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CCF" w:rsidRPr="00136D69" w:rsidRDefault="007C6CCF" w:rsidP="007C6CCF">
      <w:pPr>
        <w:tabs>
          <w:tab w:val="left" w:pos="0"/>
        </w:tabs>
        <w:spacing w:line="360" w:lineRule="auto"/>
        <w:jc w:val="both"/>
        <w:rPr>
          <w:rFonts w:ascii="Palatino Linotype" w:eastAsia="Times New Roman" w:hAnsi="Palatino Linotype" w:cs="Times New Roman"/>
        </w:rPr>
      </w:pPr>
      <w:r w:rsidRPr="00136D69">
        <w:rPr>
          <w:rFonts w:ascii="Palatino Linotype" w:eastAsia="Times New Roman" w:hAnsi="Palatino Linotype" w:cs="Times New Roman"/>
        </w:rPr>
        <w:t xml:space="preserve">Resolución del Pleno del Instituto de Transparencia, Acceso a la Información Pública y Protección de Datos Personales del Estado de México y Municipios, con domicilio en Metepec, Estado de México; de once (11) de mayo de dos mil veintidós. </w:t>
      </w:r>
    </w:p>
    <w:p w:rsidR="007C6CCF" w:rsidRPr="00136D69" w:rsidRDefault="007C6CCF" w:rsidP="007C6CCF">
      <w:pPr>
        <w:tabs>
          <w:tab w:val="left" w:pos="0"/>
        </w:tabs>
        <w:spacing w:line="360" w:lineRule="auto"/>
        <w:jc w:val="both"/>
        <w:rPr>
          <w:rFonts w:ascii="Palatino Linotype" w:eastAsia="Times New Roman" w:hAnsi="Palatino Linotype" w:cs="Times New Roman"/>
        </w:rPr>
      </w:pPr>
    </w:p>
    <w:p w:rsidR="007C6CCF" w:rsidRPr="00136D69" w:rsidRDefault="007C6CCF" w:rsidP="007C6CCF">
      <w:pPr>
        <w:spacing w:line="360" w:lineRule="auto"/>
        <w:jc w:val="both"/>
        <w:rPr>
          <w:rFonts w:ascii="Palatino Linotype" w:eastAsia="Times New Roman" w:hAnsi="Palatino Linotype" w:cs="Times New Roman"/>
        </w:rPr>
      </w:pPr>
      <w:r w:rsidRPr="00136D69">
        <w:rPr>
          <w:rFonts w:ascii="Palatino Linotype" w:eastAsia="Times New Roman" w:hAnsi="Palatino Linotype" w:cs="Times New Roman"/>
          <w:b/>
        </w:rPr>
        <w:t>VISTO</w:t>
      </w:r>
      <w:r w:rsidRPr="00136D69">
        <w:rPr>
          <w:rFonts w:ascii="Palatino Linotype" w:eastAsia="Times New Roman" w:hAnsi="Palatino Linotype" w:cs="Times New Roman"/>
        </w:rPr>
        <w:t xml:space="preserve"> el expediente electrónico formado con motivo del recurso de revisión </w:t>
      </w:r>
      <w:r w:rsidR="00860245" w:rsidRPr="00136D69">
        <w:rPr>
          <w:rFonts w:ascii="Palatino Linotype" w:eastAsia="Times New Roman" w:hAnsi="Palatino Linotype" w:cs="Arial"/>
          <w:b/>
          <w:bCs/>
        </w:rPr>
        <w:t>04388</w:t>
      </w:r>
      <w:r w:rsidRPr="00136D69">
        <w:rPr>
          <w:rFonts w:ascii="Palatino Linotype" w:eastAsia="Times New Roman" w:hAnsi="Palatino Linotype" w:cs="Arial"/>
          <w:b/>
          <w:bCs/>
        </w:rPr>
        <w:t xml:space="preserve">/INFOEM/IP/RR/2022, </w:t>
      </w:r>
      <w:r w:rsidRPr="00136D69">
        <w:rPr>
          <w:rFonts w:ascii="Palatino Linotype" w:eastAsia="Times New Roman" w:hAnsi="Palatino Linotype" w:cs="Times New Roman"/>
        </w:rPr>
        <w:t xml:space="preserve">promovido por  </w:t>
      </w:r>
      <w:r w:rsidRPr="00136D69">
        <w:rPr>
          <w:rFonts w:ascii="Palatino Linotype" w:hAnsi="Palatino Linotype"/>
          <w:b/>
        </w:rPr>
        <w:t>un usuario del Sistema de Acceso a la Información Mexiquense (SAIMEX), que no proporcionó nombre o seudónimo para ser identificado, y quien en lo sucesivo se identificará como</w:t>
      </w:r>
      <w:r w:rsidRPr="00136D69">
        <w:rPr>
          <w:rFonts w:ascii="Palatino Linotype" w:hAnsi="Palatino Linotype"/>
        </w:rPr>
        <w:t xml:space="preserve">  </w:t>
      </w:r>
      <w:r w:rsidRPr="00136D69">
        <w:rPr>
          <w:rFonts w:ascii="Palatino Linotype" w:hAnsi="Palatino Linotype"/>
          <w:b/>
        </w:rPr>
        <w:t>RECURRENTE</w:t>
      </w:r>
      <w:r w:rsidRPr="00136D69">
        <w:rPr>
          <w:rFonts w:ascii="Palatino Linotype" w:eastAsia="Times New Roman" w:hAnsi="Palatino Linotype" w:cs="Times New Roman"/>
        </w:rPr>
        <w:t>, en contra de la</w:t>
      </w:r>
      <w:r w:rsidRPr="00136D69">
        <w:rPr>
          <w:rFonts w:ascii="Palatino Linotype" w:eastAsia="Times New Roman" w:hAnsi="Palatino Linotype" w:cs="Arial"/>
        </w:rPr>
        <w:t xml:space="preserve"> respuesta del </w:t>
      </w:r>
      <w:r w:rsidR="00860245" w:rsidRPr="00136D69">
        <w:rPr>
          <w:rFonts w:ascii="Palatino Linotype" w:hAnsi="Palatino Linotype"/>
          <w:b/>
        </w:rPr>
        <w:t>Ayuntamiento de Naucalpan de Juárez</w:t>
      </w:r>
      <w:r w:rsidRPr="00136D69">
        <w:rPr>
          <w:rFonts w:ascii="Palatino Linotype" w:hAnsi="Palatino Linotype"/>
          <w:b/>
        </w:rPr>
        <w:t>,</w:t>
      </w:r>
      <w:r w:rsidRPr="00136D69">
        <w:rPr>
          <w:rFonts w:ascii="Palatino Linotype" w:eastAsia="Times New Roman" w:hAnsi="Palatino Linotype" w:cs="Arial"/>
          <w:b/>
        </w:rPr>
        <w:t xml:space="preserve"> </w:t>
      </w:r>
      <w:r w:rsidRPr="00136D69">
        <w:rPr>
          <w:rFonts w:ascii="Palatino Linotype" w:eastAsia="Times New Roman" w:hAnsi="Palatino Linotype" w:cs="Times New Roman"/>
        </w:rPr>
        <w:t>en lo sucesivo el</w:t>
      </w:r>
      <w:r w:rsidRPr="00136D69">
        <w:rPr>
          <w:rFonts w:ascii="Palatino Linotype" w:eastAsia="Times New Roman" w:hAnsi="Palatino Linotype" w:cs="Times New Roman"/>
          <w:b/>
        </w:rPr>
        <w:t xml:space="preserve"> SUJETO OBLIGADO, </w:t>
      </w:r>
      <w:r w:rsidRPr="00136D69">
        <w:rPr>
          <w:rFonts w:ascii="Palatino Linotype" w:eastAsia="Times New Roman" w:hAnsi="Palatino Linotype" w:cs="Times New Roman"/>
        </w:rPr>
        <w:t xml:space="preserve">se procede a dictar la presente resolución, con base en los siguientes: </w:t>
      </w:r>
    </w:p>
    <w:p w:rsidR="007C6CCF" w:rsidRPr="00136D69" w:rsidRDefault="007C6CCF" w:rsidP="007C6CCF">
      <w:pPr>
        <w:spacing w:line="360" w:lineRule="auto"/>
        <w:jc w:val="both"/>
        <w:rPr>
          <w:rFonts w:ascii="Palatino Linotype" w:eastAsia="Times New Roman" w:hAnsi="Palatino Linotype" w:cs="Times New Roman"/>
        </w:rPr>
      </w:pPr>
    </w:p>
    <w:p w:rsidR="007C6CCF" w:rsidRPr="00136D69" w:rsidRDefault="007C6CCF" w:rsidP="007C6CCF">
      <w:pPr>
        <w:keepNext/>
        <w:keepLines/>
        <w:tabs>
          <w:tab w:val="left" w:pos="0"/>
        </w:tabs>
        <w:spacing w:line="360" w:lineRule="auto"/>
        <w:jc w:val="center"/>
        <w:outlineLvl w:val="0"/>
        <w:rPr>
          <w:rFonts w:ascii="Palatino Linotype" w:eastAsia="Times New Roman" w:hAnsi="Palatino Linotype" w:cs="Times New Roman"/>
          <w:b/>
          <w:lang w:val="es-MX" w:eastAsia="en-US"/>
        </w:rPr>
      </w:pPr>
      <w:bookmarkStart w:id="0" w:name="_Toc496274633"/>
      <w:bookmarkStart w:id="1" w:name="_Toc490060616"/>
      <w:bookmarkStart w:id="2" w:name="_Toc499727165"/>
      <w:bookmarkStart w:id="3" w:name="_Toc71158400"/>
      <w:r w:rsidRPr="00136D69">
        <w:rPr>
          <w:rFonts w:ascii="Palatino Linotype" w:eastAsia="Times New Roman" w:hAnsi="Palatino Linotype" w:cs="Times New Roman"/>
          <w:b/>
          <w:lang w:val="es-MX" w:eastAsia="en-US"/>
        </w:rPr>
        <w:t>ANTECEDENTES</w:t>
      </w:r>
      <w:bookmarkEnd w:id="0"/>
      <w:bookmarkEnd w:id="1"/>
      <w:bookmarkEnd w:id="2"/>
      <w:bookmarkEnd w:id="3"/>
    </w:p>
    <w:p w:rsidR="007C6CCF" w:rsidRPr="00136D69" w:rsidRDefault="007C6CCF" w:rsidP="007C6CCF">
      <w:pPr>
        <w:keepNext/>
        <w:keepLines/>
        <w:tabs>
          <w:tab w:val="left" w:pos="0"/>
        </w:tabs>
        <w:spacing w:line="360" w:lineRule="auto"/>
        <w:outlineLvl w:val="0"/>
        <w:rPr>
          <w:rFonts w:ascii="Palatino Linotype" w:eastAsia="Times New Roman" w:hAnsi="Palatino Linotype" w:cs="Times New Roman"/>
          <w:b/>
          <w:lang w:val="es-MX" w:eastAsia="en-US"/>
        </w:rPr>
      </w:pPr>
    </w:p>
    <w:p w:rsidR="007C6CCF" w:rsidRPr="00136D69" w:rsidRDefault="007C6CCF" w:rsidP="007C6CCF">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136D69">
        <w:rPr>
          <w:rFonts w:ascii="Palatino Linotype" w:eastAsia="Calibri" w:hAnsi="Palatino Linotype" w:cs="Arial"/>
          <w:lang w:val="es-ES"/>
        </w:rPr>
        <w:t xml:space="preserve">El </w:t>
      </w:r>
      <w:r w:rsidR="00860245" w:rsidRPr="00136D69">
        <w:rPr>
          <w:rFonts w:ascii="Palatino Linotype" w:eastAsia="Calibri" w:hAnsi="Palatino Linotype" w:cs="Arial"/>
          <w:lang w:val="es-ES"/>
        </w:rPr>
        <w:t>ocho (08) de marzo</w:t>
      </w:r>
      <w:r w:rsidRPr="00136D69">
        <w:rPr>
          <w:rFonts w:ascii="Palatino Linotype" w:eastAsia="Calibri" w:hAnsi="Palatino Linotype" w:cs="Arial"/>
          <w:lang w:val="es-ES"/>
        </w:rPr>
        <w:t xml:space="preserve"> de dos mil veintidós,</w:t>
      </w:r>
      <w:r w:rsidRPr="00136D69">
        <w:rPr>
          <w:rFonts w:ascii="Palatino Linotype" w:eastAsia="Calibri" w:hAnsi="Palatino Linotype" w:cs="Times New Roman"/>
          <w:lang w:val="es-ES"/>
        </w:rPr>
        <w:t xml:space="preserve"> </w:t>
      </w:r>
      <w:r w:rsidRPr="00136D69">
        <w:rPr>
          <w:rFonts w:ascii="Palatino Linotype" w:eastAsia="Times New Roman" w:hAnsi="Palatino Linotype" w:cs="Times New Roman"/>
        </w:rPr>
        <w:t>el</w:t>
      </w:r>
      <w:r w:rsidRPr="00136D69">
        <w:rPr>
          <w:rFonts w:ascii="Palatino Linotype" w:eastAsia="Times New Roman" w:hAnsi="Palatino Linotype" w:cs="Times New Roman"/>
          <w:b/>
        </w:rPr>
        <w:t xml:space="preserve"> </w:t>
      </w:r>
      <w:r w:rsidRPr="00136D69">
        <w:rPr>
          <w:rFonts w:ascii="Palatino Linotype" w:eastAsia="Times New Roman" w:hAnsi="Palatino Linotype" w:cs="Times New Roman"/>
        </w:rPr>
        <w:t>solicitante</w:t>
      </w:r>
      <w:r w:rsidRPr="00136D69">
        <w:rPr>
          <w:rFonts w:ascii="Palatino Linotype" w:eastAsia="Times New Roman" w:hAnsi="Palatino Linotype" w:cs="Times New Roman"/>
          <w:b/>
        </w:rPr>
        <w:t xml:space="preserve">  </w:t>
      </w:r>
      <w:r w:rsidRPr="00136D69">
        <w:rPr>
          <w:rFonts w:ascii="Palatino Linotype" w:eastAsia="Times New Roman" w:hAnsi="Palatino Linotype" w:cs="Times New Roman"/>
        </w:rPr>
        <w:t>presentó</w:t>
      </w:r>
      <w:r w:rsidRPr="00136D69">
        <w:rPr>
          <w:rFonts w:ascii="Palatino Linotype" w:eastAsia="Times New Roman" w:hAnsi="Palatino Linotype" w:cs="Times New Roman"/>
          <w:b/>
        </w:rPr>
        <w:t xml:space="preserve"> </w:t>
      </w:r>
      <w:r w:rsidRPr="00136D69">
        <w:rPr>
          <w:rFonts w:ascii="Palatino Linotype" w:eastAsia="Calibri" w:hAnsi="Palatino Linotype" w:cs="Arial"/>
          <w:lang w:val="es-ES"/>
        </w:rPr>
        <w:t xml:space="preserve">ante el </w:t>
      </w:r>
      <w:r w:rsidRPr="00136D69">
        <w:rPr>
          <w:rFonts w:ascii="Palatino Linotype" w:eastAsia="Calibri" w:hAnsi="Palatino Linotype" w:cs="Arial"/>
          <w:b/>
          <w:lang w:val="es-ES"/>
        </w:rPr>
        <w:t>SUJETO OBLIGADO,</w:t>
      </w:r>
      <w:r w:rsidRPr="00136D69">
        <w:rPr>
          <w:rFonts w:ascii="Palatino Linotype" w:eastAsia="Calibri" w:hAnsi="Palatino Linotype" w:cs="Arial"/>
        </w:rPr>
        <w:t xml:space="preserve"> vía </w:t>
      </w:r>
      <w:r w:rsidRPr="00136D69">
        <w:rPr>
          <w:rFonts w:ascii="Palatino Linotype" w:eastAsia="Calibri" w:hAnsi="Palatino Linotype" w:cs="Arial"/>
          <w:lang w:val="es-ES"/>
        </w:rPr>
        <w:t xml:space="preserve">Sistema de Acceso a la Información Mexiquense (SAIMEX) la solicitud de información pública registrada con el número </w:t>
      </w:r>
      <w:r w:rsidRPr="00136D69">
        <w:rPr>
          <w:rFonts w:ascii="Palatino Linotype" w:hAnsi="Palatino Linotype"/>
          <w:b/>
          <w:bCs/>
        </w:rPr>
        <w:t> </w:t>
      </w:r>
      <w:r w:rsidR="00860245" w:rsidRPr="00136D69">
        <w:rPr>
          <w:rFonts w:ascii="Palatino Linotype" w:hAnsi="Palatino Linotype"/>
          <w:b/>
          <w:bCs/>
        </w:rPr>
        <w:t>00242/NAUCALPA/IP/2022</w:t>
      </w:r>
      <w:r w:rsidRPr="00136D69">
        <w:rPr>
          <w:rFonts w:ascii="Palatino Linotype" w:eastAsia="Calibri" w:hAnsi="Palatino Linotype" w:cs="Arial"/>
          <w:lang w:val="es-ES"/>
        </w:rPr>
        <w:t>, mediante la cual se solicitó:</w:t>
      </w:r>
    </w:p>
    <w:p w:rsidR="007C6CCF" w:rsidRPr="00136D69" w:rsidRDefault="007C6CCF" w:rsidP="007C6CCF">
      <w:pPr>
        <w:tabs>
          <w:tab w:val="left" w:pos="0"/>
        </w:tabs>
        <w:spacing w:line="360" w:lineRule="auto"/>
        <w:ind w:left="360"/>
        <w:contextualSpacing/>
        <w:jc w:val="both"/>
        <w:rPr>
          <w:rFonts w:ascii="Palatino Linotype" w:eastAsia="Calibri" w:hAnsi="Palatino Linotype" w:cs="Arial"/>
          <w:lang w:val="es-ES"/>
        </w:rPr>
      </w:pPr>
    </w:p>
    <w:p w:rsidR="007C6CCF" w:rsidRPr="00136D69" w:rsidRDefault="007C6CCF" w:rsidP="007C6CCF">
      <w:pPr>
        <w:tabs>
          <w:tab w:val="left" w:pos="0"/>
        </w:tabs>
        <w:spacing w:line="360" w:lineRule="auto"/>
        <w:ind w:left="567" w:right="49"/>
        <w:contextualSpacing/>
        <w:jc w:val="both"/>
        <w:rPr>
          <w:rFonts w:ascii="Palatino Linotype" w:eastAsia="Times New Roman" w:hAnsi="Palatino Linotype" w:cs="Arial"/>
          <w:i/>
          <w:sz w:val="22"/>
          <w:szCs w:val="22"/>
          <w:lang w:val="es-ES"/>
        </w:rPr>
      </w:pPr>
      <w:r w:rsidRPr="00136D69">
        <w:rPr>
          <w:rFonts w:ascii="Palatino Linotype" w:eastAsia="Times New Roman" w:hAnsi="Palatino Linotype" w:cs="Arial"/>
          <w:i/>
          <w:sz w:val="22"/>
          <w:szCs w:val="22"/>
          <w:lang w:val="es-ES"/>
        </w:rPr>
        <w:t>“</w:t>
      </w:r>
      <w:r w:rsidR="00860245" w:rsidRPr="00136D69">
        <w:rPr>
          <w:rFonts w:ascii="Palatino Linotype" w:hAnsi="Palatino Linotype"/>
          <w:i/>
          <w:color w:val="000000"/>
          <w:sz w:val="22"/>
          <w:szCs w:val="22"/>
        </w:rPr>
        <w:t xml:space="preserve">Requiero los indicadores, metas, y </w:t>
      </w:r>
      <w:proofErr w:type="spellStart"/>
      <w:r w:rsidR="00860245" w:rsidRPr="00136D69">
        <w:rPr>
          <w:rFonts w:ascii="Palatino Linotype" w:hAnsi="Palatino Linotype"/>
          <w:i/>
          <w:color w:val="000000"/>
          <w:sz w:val="22"/>
          <w:szCs w:val="22"/>
        </w:rPr>
        <w:t>Pbrs</w:t>
      </w:r>
      <w:proofErr w:type="spellEnd"/>
      <w:r w:rsidR="00860245" w:rsidRPr="00136D69">
        <w:rPr>
          <w:rFonts w:ascii="Palatino Linotype" w:hAnsi="Palatino Linotype"/>
          <w:i/>
          <w:color w:val="000000"/>
          <w:sz w:val="22"/>
          <w:szCs w:val="22"/>
        </w:rPr>
        <w:t xml:space="preserve"> de la Dirección General de Educación y Cultura para el año 2022</w:t>
      </w:r>
      <w:r w:rsidRPr="00136D69">
        <w:rPr>
          <w:rFonts w:ascii="Palatino Linotype" w:eastAsia="Times New Roman" w:hAnsi="Palatino Linotype" w:cs="Arial"/>
          <w:i/>
          <w:sz w:val="22"/>
          <w:szCs w:val="22"/>
          <w:lang w:val="es-ES"/>
        </w:rPr>
        <w:t>”</w:t>
      </w:r>
      <w:r w:rsidR="00860245" w:rsidRPr="00136D69">
        <w:rPr>
          <w:rFonts w:ascii="Palatino Linotype" w:eastAsia="Times New Roman" w:hAnsi="Palatino Linotype" w:cs="Arial"/>
          <w:i/>
          <w:sz w:val="22"/>
          <w:szCs w:val="22"/>
          <w:lang w:val="es-ES"/>
        </w:rPr>
        <w:t xml:space="preserve"> </w:t>
      </w:r>
      <w:r w:rsidRPr="00136D69">
        <w:rPr>
          <w:rFonts w:ascii="Palatino Linotype" w:eastAsia="Times New Roman" w:hAnsi="Palatino Linotype" w:cs="Arial"/>
          <w:i/>
          <w:sz w:val="22"/>
          <w:szCs w:val="22"/>
          <w:lang w:val="es-ES"/>
        </w:rPr>
        <w:t>(Sic)</w:t>
      </w:r>
    </w:p>
    <w:p w:rsidR="007C6CCF" w:rsidRPr="00136D69" w:rsidRDefault="007C6CCF" w:rsidP="007C6CCF">
      <w:pPr>
        <w:tabs>
          <w:tab w:val="left" w:pos="0"/>
        </w:tabs>
        <w:spacing w:line="360" w:lineRule="auto"/>
        <w:ind w:right="616"/>
        <w:jc w:val="both"/>
        <w:rPr>
          <w:rFonts w:ascii="Palatino Linotype" w:eastAsia="Times New Roman" w:hAnsi="Palatino Linotype" w:cs="Arial"/>
          <w:i/>
          <w:lang w:val="es-ES"/>
        </w:rPr>
      </w:pPr>
    </w:p>
    <w:p w:rsidR="007C6CCF" w:rsidRPr="00136D69" w:rsidRDefault="007C6CCF" w:rsidP="007C6CCF">
      <w:pPr>
        <w:pStyle w:val="Prrafodelista"/>
        <w:numPr>
          <w:ilvl w:val="0"/>
          <w:numId w:val="1"/>
        </w:numPr>
        <w:spacing w:line="360" w:lineRule="auto"/>
        <w:ind w:left="0" w:firstLine="0"/>
        <w:jc w:val="both"/>
        <w:rPr>
          <w:rFonts w:ascii="Palatino Linotype" w:hAnsi="Palatino Linotype" w:cs="Arial"/>
          <w:i/>
        </w:rPr>
      </w:pPr>
      <w:r w:rsidRPr="00136D69">
        <w:rPr>
          <w:rFonts w:ascii="Palatino Linotype" w:hAnsi="Palatino Linotype" w:cs="Arial"/>
        </w:rPr>
        <w:t xml:space="preserve">Se hace constar que se señaló como modalidad de entrega de la información a través del Sistema de Acceso a la Información Mexiquense </w:t>
      </w:r>
      <w:r w:rsidRPr="00136D69">
        <w:rPr>
          <w:rFonts w:ascii="Palatino Linotype" w:hAnsi="Palatino Linotype" w:cs="Arial"/>
          <w:b/>
        </w:rPr>
        <w:t xml:space="preserve">(SAIMEX).  </w:t>
      </w:r>
      <w:bookmarkStart w:id="4" w:name="_Toc472500652"/>
      <w:bookmarkStart w:id="5" w:name="_Toc472427085"/>
      <w:bookmarkStart w:id="6" w:name="_Toc462307683"/>
    </w:p>
    <w:p w:rsidR="007C6CCF" w:rsidRPr="00136D69" w:rsidRDefault="00860245" w:rsidP="007C6CCF">
      <w:pPr>
        <w:pStyle w:val="Prrafodelista"/>
        <w:numPr>
          <w:ilvl w:val="0"/>
          <w:numId w:val="1"/>
        </w:numPr>
        <w:spacing w:line="360" w:lineRule="auto"/>
        <w:ind w:left="0" w:firstLine="0"/>
        <w:jc w:val="both"/>
        <w:rPr>
          <w:rFonts w:ascii="Palatino Linotype" w:hAnsi="Palatino Linotype" w:cs="Arial"/>
          <w:i/>
        </w:rPr>
      </w:pPr>
      <w:r w:rsidRPr="00136D69">
        <w:rPr>
          <w:rFonts w:ascii="Palatino Linotype" w:hAnsi="Palatino Linotype" w:cs="Arial"/>
        </w:rPr>
        <w:lastRenderedPageBreak/>
        <w:t>El quince (15) de marzo de dos mil veintidós, el Sujeto Obligado dio respuesta a las solicitud de información en el siguiente sentido:</w:t>
      </w:r>
    </w:p>
    <w:p w:rsidR="00860245" w:rsidRPr="00136D69" w:rsidRDefault="00860245" w:rsidP="00860245">
      <w:pPr>
        <w:pStyle w:val="Prrafodelista"/>
        <w:spacing w:line="360" w:lineRule="auto"/>
        <w:ind w:left="0"/>
        <w:jc w:val="both"/>
        <w:rPr>
          <w:rFonts w:ascii="Palatino Linotype" w:hAnsi="Palatino Linotype" w:cs="Arial"/>
          <w:i/>
        </w:rPr>
      </w:pPr>
    </w:p>
    <w:tbl>
      <w:tblPr>
        <w:tblW w:w="6954" w:type="dxa"/>
        <w:jc w:val="center"/>
        <w:tblCellSpacing w:w="0" w:type="dxa"/>
        <w:tblCellMar>
          <w:left w:w="0" w:type="dxa"/>
          <w:right w:w="0" w:type="dxa"/>
        </w:tblCellMar>
        <w:tblLook w:val="04A0" w:firstRow="1" w:lastRow="0" w:firstColumn="1" w:lastColumn="0" w:noHBand="0" w:noVBand="1"/>
      </w:tblPr>
      <w:tblGrid>
        <w:gridCol w:w="6954"/>
      </w:tblGrid>
      <w:tr w:rsidR="00860245" w:rsidRPr="00136D69" w:rsidTr="00860245">
        <w:trPr>
          <w:trHeight w:val="337"/>
          <w:tblCellSpacing w:w="0" w:type="dxa"/>
          <w:jc w:val="center"/>
        </w:trPr>
        <w:tc>
          <w:tcPr>
            <w:tcW w:w="0" w:type="auto"/>
            <w:vAlign w:val="center"/>
            <w:hideMark/>
          </w:tcPr>
          <w:p w:rsidR="00860245" w:rsidRPr="00136D69" w:rsidRDefault="00860245" w:rsidP="00860245">
            <w:pPr>
              <w:jc w:val="right"/>
              <w:rPr>
                <w:rFonts w:ascii="Palatino Linotype" w:eastAsia="Times New Roman" w:hAnsi="Palatino Linotype" w:cs="Times New Roman"/>
                <w:i/>
                <w:sz w:val="22"/>
                <w:szCs w:val="22"/>
                <w:lang w:val="es-MX" w:eastAsia="es-MX"/>
              </w:rPr>
            </w:pPr>
            <w:r w:rsidRPr="00136D69">
              <w:rPr>
                <w:rFonts w:ascii="Palatino Linotype" w:eastAsia="Times New Roman" w:hAnsi="Palatino Linotype" w:cs="Times New Roman"/>
                <w:i/>
                <w:sz w:val="22"/>
                <w:szCs w:val="22"/>
                <w:lang w:val="es-MX" w:eastAsia="es-MX"/>
              </w:rPr>
              <w:t>Naucalpan de Juárez, México a 15 de Marzo de 2022</w:t>
            </w:r>
          </w:p>
        </w:tc>
      </w:tr>
      <w:tr w:rsidR="00860245" w:rsidRPr="00136D69" w:rsidTr="00860245">
        <w:trPr>
          <w:trHeight w:val="337"/>
          <w:tblCellSpacing w:w="0" w:type="dxa"/>
          <w:jc w:val="center"/>
        </w:trPr>
        <w:tc>
          <w:tcPr>
            <w:tcW w:w="0" w:type="auto"/>
            <w:vAlign w:val="center"/>
            <w:hideMark/>
          </w:tcPr>
          <w:p w:rsidR="00860245" w:rsidRPr="00136D69" w:rsidRDefault="00860245" w:rsidP="00860245">
            <w:pPr>
              <w:jc w:val="right"/>
              <w:rPr>
                <w:rFonts w:ascii="Palatino Linotype" w:eastAsia="Times New Roman" w:hAnsi="Palatino Linotype" w:cs="Times New Roman"/>
                <w:i/>
                <w:sz w:val="22"/>
                <w:szCs w:val="22"/>
                <w:lang w:val="es-MX" w:eastAsia="es-MX"/>
              </w:rPr>
            </w:pPr>
            <w:r w:rsidRPr="00136D69">
              <w:rPr>
                <w:rFonts w:ascii="Palatino Linotype" w:eastAsia="Times New Roman" w:hAnsi="Palatino Linotype" w:cs="Times New Roman"/>
                <w:i/>
                <w:sz w:val="22"/>
                <w:szCs w:val="22"/>
                <w:lang w:val="es-MX" w:eastAsia="es-MX"/>
              </w:rPr>
              <w:t>Nombre del solicitante: C. Solicitante</w:t>
            </w:r>
          </w:p>
        </w:tc>
      </w:tr>
      <w:tr w:rsidR="00860245" w:rsidRPr="00136D69" w:rsidTr="00860245">
        <w:trPr>
          <w:trHeight w:val="337"/>
          <w:tblCellSpacing w:w="0" w:type="dxa"/>
          <w:jc w:val="center"/>
        </w:trPr>
        <w:tc>
          <w:tcPr>
            <w:tcW w:w="0" w:type="auto"/>
            <w:vAlign w:val="center"/>
            <w:hideMark/>
          </w:tcPr>
          <w:p w:rsidR="00860245" w:rsidRPr="00136D69" w:rsidRDefault="00860245" w:rsidP="00860245">
            <w:pPr>
              <w:jc w:val="right"/>
              <w:rPr>
                <w:rFonts w:ascii="Palatino Linotype" w:eastAsia="Times New Roman" w:hAnsi="Palatino Linotype" w:cs="Times New Roman"/>
                <w:i/>
                <w:sz w:val="22"/>
                <w:szCs w:val="22"/>
                <w:lang w:val="es-MX" w:eastAsia="es-MX"/>
              </w:rPr>
            </w:pPr>
            <w:r w:rsidRPr="00136D69">
              <w:rPr>
                <w:rFonts w:ascii="Palatino Linotype" w:eastAsia="Times New Roman" w:hAnsi="Palatino Linotype" w:cs="Times New Roman"/>
                <w:i/>
                <w:sz w:val="22"/>
                <w:szCs w:val="22"/>
                <w:lang w:val="es-MX" w:eastAsia="es-MX"/>
              </w:rPr>
              <w:t>Folio de la solicitud: 00242/NAUCALPA/IP/2022</w:t>
            </w:r>
          </w:p>
        </w:tc>
      </w:tr>
      <w:tr w:rsidR="00860245" w:rsidRPr="00136D69" w:rsidTr="00860245">
        <w:trPr>
          <w:trHeight w:val="506"/>
          <w:tblCellSpacing w:w="0" w:type="dxa"/>
          <w:jc w:val="center"/>
        </w:trPr>
        <w:tc>
          <w:tcPr>
            <w:tcW w:w="0" w:type="auto"/>
            <w:vAlign w:val="center"/>
            <w:hideMark/>
          </w:tcPr>
          <w:p w:rsidR="00860245" w:rsidRPr="00136D69" w:rsidRDefault="00860245" w:rsidP="00860245">
            <w:pPr>
              <w:jc w:val="right"/>
              <w:rPr>
                <w:rFonts w:ascii="Palatino Linotype" w:eastAsia="Times New Roman" w:hAnsi="Palatino Linotype" w:cs="Times New Roman"/>
                <w:i/>
                <w:sz w:val="22"/>
                <w:szCs w:val="22"/>
                <w:lang w:val="es-MX" w:eastAsia="es-MX"/>
              </w:rPr>
            </w:pPr>
          </w:p>
        </w:tc>
      </w:tr>
      <w:tr w:rsidR="00860245" w:rsidRPr="00136D69" w:rsidTr="00860245">
        <w:trPr>
          <w:trHeight w:val="168"/>
          <w:tblCellSpacing w:w="0" w:type="dxa"/>
          <w:jc w:val="center"/>
        </w:trPr>
        <w:tc>
          <w:tcPr>
            <w:tcW w:w="0" w:type="auto"/>
            <w:vAlign w:val="center"/>
            <w:hideMark/>
          </w:tcPr>
          <w:p w:rsidR="00860245" w:rsidRPr="00136D69" w:rsidRDefault="00860245" w:rsidP="00860245">
            <w:pPr>
              <w:rPr>
                <w:rFonts w:ascii="Palatino Linotype" w:eastAsia="Times New Roman" w:hAnsi="Palatino Linotype" w:cs="Times New Roman"/>
                <w:i/>
                <w:sz w:val="22"/>
                <w:szCs w:val="22"/>
                <w:lang w:val="es-MX" w:eastAsia="es-MX"/>
              </w:rPr>
            </w:pPr>
            <w:r w:rsidRPr="00136D69">
              <w:rPr>
                <w:rFonts w:ascii="Palatino Linotype" w:eastAsia="Times New Roman" w:hAnsi="Palatino Linotype" w:cs="Times New Roman"/>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860245" w:rsidRPr="00136D69" w:rsidTr="00860245">
        <w:trPr>
          <w:trHeight w:val="421"/>
          <w:tblCellSpacing w:w="0" w:type="dxa"/>
          <w:jc w:val="center"/>
        </w:trPr>
        <w:tc>
          <w:tcPr>
            <w:tcW w:w="0" w:type="auto"/>
            <w:vAlign w:val="center"/>
            <w:hideMark/>
          </w:tcPr>
          <w:p w:rsidR="00860245" w:rsidRPr="00136D69" w:rsidRDefault="00860245" w:rsidP="00860245">
            <w:pPr>
              <w:rPr>
                <w:rFonts w:ascii="Palatino Linotype" w:eastAsia="Times New Roman" w:hAnsi="Palatino Linotype" w:cs="Times New Roman"/>
                <w:i/>
                <w:sz w:val="22"/>
                <w:szCs w:val="22"/>
                <w:lang w:val="es-MX" w:eastAsia="es-MX"/>
              </w:rPr>
            </w:pPr>
          </w:p>
        </w:tc>
      </w:tr>
      <w:tr w:rsidR="00860245" w:rsidRPr="00136D69" w:rsidTr="00860245">
        <w:trPr>
          <w:trHeight w:val="168"/>
          <w:tblCellSpacing w:w="0" w:type="dxa"/>
          <w:jc w:val="center"/>
        </w:trPr>
        <w:tc>
          <w:tcPr>
            <w:tcW w:w="0" w:type="auto"/>
            <w:vAlign w:val="center"/>
            <w:hideMark/>
          </w:tcPr>
          <w:p w:rsidR="00860245" w:rsidRPr="00136D69" w:rsidRDefault="00860245" w:rsidP="00860245">
            <w:pPr>
              <w:rPr>
                <w:rFonts w:ascii="Palatino Linotype" w:eastAsia="Times New Roman" w:hAnsi="Palatino Linotype" w:cs="Times New Roman"/>
                <w:i/>
                <w:sz w:val="22"/>
                <w:szCs w:val="22"/>
                <w:lang w:val="es-MX" w:eastAsia="es-MX"/>
              </w:rPr>
            </w:pPr>
            <w:r w:rsidRPr="00136D69">
              <w:rPr>
                <w:rFonts w:ascii="Palatino Linotype" w:eastAsia="Times New Roman" w:hAnsi="Palatino Linotype" w:cs="Times New Roman"/>
                <w:i/>
                <w:sz w:val="22"/>
                <w:szCs w:val="22"/>
                <w:lang w:val="es-MX" w:eastAsia="es-MX"/>
              </w:rPr>
              <w:t>SE CONTESTA SOLICITUD CON FOLIO 00242/NAUCALPA/IP/2022</w:t>
            </w:r>
          </w:p>
        </w:tc>
      </w:tr>
    </w:tbl>
    <w:p w:rsidR="00860245" w:rsidRPr="00136D69" w:rsidRDefault="00860245" w:rsidP="00860245">
      <w:pPr>
        <w:pStyle w:val="Prrafodelista"/>
        <w:spacing w:line="360" w:lineRule="auto"/>
        <w:ind w:left="0"/>
        <w:jc w:val="both"/>
        <w:rPr>
          <w:rFonts w:ascii="Palatino Linotype" w:hAnsi="Palatino Linotype" w:cs="Arial"/>
          <w:i/>
        </w:rPr>
      </w:pPr>
    </w:p>
    <w:p w:rsidR="00860245" w:rsidRPr="00136D69" w:rsidRDefault="00860245" w:rsidP="00860245">
      <w:pPr>
        <w:spacing w:line="360" w:lineRule="auto"/>
        <w:jc w:val="both"/>
        <w:rPr>
          <w:rFonts w:ascii="Palatino Linotype" w:eastAsia="MS Mincho" w:hAnsi="Palatino Linotype" w:cs="Arial"/>
          <w:sz w:val="22"/>
          <w:szCs w:val="22"/>
        </w:rPr>
      </w:pPr>
      <w:r w:rsidRPr="00136D69">
        <w:rPr>
          <w:rFonts w:ascii="Palatino Linotype" w:hAnsi="Palatino Linotype"/>
          <w:sz w:val="22"/>
          <w:szCs w:val="22"/>
        </w:rPr>
        <w:t xml:space="preserve">A la respuesta se adjuntó el archivo </w:t>
      </w:r>
      <w:hyperlink r:id="rId7" w:tgtFrame="_blank" w:history="1">
        <w:r w:rsidRPr="00136D69">
          <w:rPr>
            <w:rStyle w:val="Hipervnculo"/>
            <w:rFonts w:ascii="Palatino Linotype" w:hAnsi="Palatino Linotype" w:cs="Arial"/>
            <w:b/>
            <w:bCs/>
            <w:color w:val="auto"/>
            <w:sz w:val="22"/>
            <w:szCs w:val="22"/>
          </w:rPr>
          <w:t>CONTESTACION A SOLICITUD 242-NAU-IP-2022 (TRANSPARENCIA).</w:t>
        </w:r>
        <w:proofErr w:type="spellStart"/>
        <w:r w:rsidRPr="00136D69">
          <w:rPr>
            <w:rStyle w:val="Hipervnculo"/>
            <w:rFonts w:ascii="Palatino Linotype" w:hAnsi="Palatino Linotype" w:cs="Arial"/>
            <w:b/>
            <w:bCs/>
            <w:color w:val="auto"/>
            <w:sz w:val="22"/>
            <w:szCs w:val="22"/>
          </w:rPr>
          <w:t>docx</w:t>
        </w:r>
        <w:proofErr w:type="spellEnd"/>
      </w:hyperlink>
      <w:r w:rsidRPr="00136D69">
        <w:rPr>
          <w:rFonts w:ascii="Palatino Linotype" w:hAnsi="Palatino Linotype"/>
          <w:b/>
          <w:sz w:val="22"/>
          <w:szCs w:val="22"/>
        </w:rPr>
        <w:t>:</w:t>
      </w:r>
      <w:r w:rsidRPr="00136D69">
        <w:rPr>
          <w:rFonts w:ascii="Palatino Linotype" w:hAnsi="Palatino Linotype"/>
          <w:sz w:val="22"/>
          <w:szCs w:val="22"/>
        </w:rPr>
        <w:t xml:space="preserve"> oficio DGCYE/315/2022, suscrito por la Directora General de Cultura y Educación mediante el cual manifestó </w:t>
      </w:r>
      <w:r w:rsidRPr="00136D69">
        <w:rPr>
          <w:rFonts w:ascii="Palatino Linotype" w:hAnsi="Palatino Linotype"/>
          <w:i/>
          <w:sz w:val="22"/>
          <w:szCs w:val="22"/>
        </w:rPr>
        <w:t>“</w:t>
      </w:r>
      <w:r w:rsidRPr="00136D69">
        <w:rPr>
          <w:rFonts w:ascii="Palatino Linotype" w:eastAsia="MS Mincho" w:hAnsi="Palatino Linotype" w:cs="Arial"/>
          <w:i/>
          <w:sz w:val="22"/>
          <w:szCs w:val="22"/>
        </w:rPr>
        <w:t>Con respecto a la petición se informa al solicitante</w:t>
      </w:r>
      <w:r w:rsidRPr="00136D69">
        <w:rPr>
          <w:rFonts w:ascii="Palatino Linotype" w:eastAsia="MS Mincho" w:hAnsi="Palatino Linotype" w:cs="Arial"/>
          <w:bCs/>
          <w:i/>
          <w:sz w:val="22"/>
          <w:szCs w:val="22"/>
        </w:rPr>
        <w:t xml:space="preserve">, </w:t>
      </w:r>
      <w:r w:rsidRPr="00136D69">
        <w:rPr>
          <w:rFonts w:ascii="Palatino Linotype" w:eastAsia="MS Mincho" w:hAnsi="Palatino Linotype" w:cs="Arial"/>
          <w:i/>
          <w:sz w:val="22"/>
          <w:szCs w:val="22"/>
        </w:rPr>
        <w:t xml:space="preserve">que a la fecha no ha concluido la realización de ajustes al Manual </w:t>
      </w:r>
      <w:r w:rsidRPr="00136D69">
        <w:rPr>
          <w:rFonts w:ascii="Palatino Linotype" w:eastAsia="MS Mincho" w:hAnsi="Palatino Linotype" w:cs="Arial"/>
          <w:bCs/>
          <w:i/>
          <w:iCs/>
          <w:sz w:val="22"/>
          <w:szCs w:val="22"/>
        </w:rPr>
        <w:t xml:space="preserve">de </w:t>
      </w:r>
      <w:r w:rsidRPr="00136D69">
        <w:rPr>
          <w:rFonts w:ascii="Palatino Linotype" w:eastAsia="MS Mincho" w:hAnsi="Palatino Linotype" w:cs="Arial"/>
          <w:i/>
          <w:sz w:val="22"/>
          <w:szCs w:val="22"/>
        </w:rPr>
        <w:t>Planeación, Programación y Presupuesto de Egresos Municipal para el Ejercicio Fiscal 2022, el cual tiene el propósito de apoyar a los Ayuntamientos y entidades públicas municipales, para integrar el Anteproyecto y Proyecto de Presupuesto de Egresos Municipal, en cumplimiento a lo dispuesto en los artículos 134 de la Constitución Política de los Estados Unidos Mexicanos; 128 fracción IX y 129 de la Constitución Política del Estado Libre y Soberano de México; 31 fracción XIX, 98, 99, 100 y 101 de la Ley Orgánica Municipal del Estado de México y 285, 290, 293, 294 y 295 del Código Financiero del Estado de México y Municipios.”</w:t>
      </w:r>
    </w:p>
    <w:p w:rsidR="00860245" w:rsidRPr="00136D69" w:rsidRDefault="00860245" w:rsidP="00860245">
      <w:pPr>
        <w:pStyle w:val="Prrafodelista"/>
        <w:spacing w:line="360" w:lineRule="auto"/>
        <w:ind w:left="0"/>
        <w:jc w:val="both"/>
        <w:rPr>
          <w:rFonts w:ascii="Palatino Linotype" w:hAnsi="Palatino Linotype" w:cs="Arial"/>
        </w:rPr>
      </w:pPr>
    </w:p>
    <w:p w:rsidR="007C6CCF" w:rsidRPr="00136D69" w:rsidRDefault="007C6CCF" w:rsidP="007C6CCF">
      <w:pPr>
        <w:pStyle w:val="Prrafodelista"/>
        <w:tabs>
          <w:tab w:val="left" w:pos="0"/>
        </w:tabs>
        <w:spacing w:line="360" w:lineRule="auto"/>
        <w:jc w:val="both"/>
        <w:rPr>
          <w:rFonts w:ascii="Palatino Linotype" w:eastAsia="MS Mincho" w:hAnsi="Palatino Linotype" w:cs="Arial"/>
          <w:b/>
          <w:bCs/>
        </w:rPr>
      </w:pPr>
    </w:p>
    <w:p w:rsidR="007C6CCF" w:rsidRPr="00136D69" w:rsidRDefault="007C6CCF" w:rsidP="007C6CCF">
      <w:pPr>
        <w:pStyle w:val="Prrafodelista"/>
        <w:numPr>
          <w:ilvl w:val="0"/>
          <w:numId w:val="1"/>
        </w:numPr>
        <w:tabs>
          <w:tab w:val="left" w:pos="0"/>
        </w:tabs>
        <w:spacing w:line="360" w:lineRule="auto"/>
        <w:ind w:left="0" w:firstLine="0"/>
        <w:jc w:val="both"/>
        <w:rPr>
          <w:rFonts w:ascii="Palatino Linotype" w:eastAsia="MS Mincho" w:hAnsi="Palatino Linotype" w:cs="Arial"/>
          <w:b/>
          <w:bCs/>
        </w:rPr>
      </w:pPr>
      <w:r w:rsidRPr="00136D69">
        <w:rPr>
          <w:rFonts w:ascii="Palatino Linotype" w:eastAsia="Times New Roman" w:hAnsi="Palatino Linotype" w:cs="Arial"/>
          <w:lang w:val="es-ES"/>
        </w:rPr>
        <w:lastRenderedPageBreak/>
        <w:t xml:space="preserve">En lo sucesivo el </w:t>
      </w:r>
      <w:r w:rsidR="00860245" w:rsidRPr="00136D69">
        <w:rPr>
          <w:rFonts w:ascii="Palatino Linotype" w:eastAsia="Times New Roman" w:hAnsi="Palatino Linotype" w:cs="Arial"/>
          <w:lang w:val="es-ES"/>
        </w:rPr>
        <w:t>veintitrés (23</w:t>
      </w:r>
      <w:r w:rsidRPr="00136D69">
        <w:rPr>
          <w:rFonts w:ascii="Palatino Linotype" w:eastAsia="Times New Roman" w:hAnsi="Palatino Linotype" w:cs="Arial"/>
          <w:lang w:val="es-ES"/>
        </w:rPr>
        <w:t>) de marzo de dos mil veintidós</w:t>
      </w:r>
      <w:r w:rsidRPr="00136D69">
        <w:rPr>
          <w:rFonts w:ascii="Palatino Linotype" w:eastAsia="Times New Roman" w:hAnsi="Palatino Linotype" w:cs="Arial"/>
          <w:b/>
          <w:lang w:val="es-ES"/>
        </w:rPr>
        <w:t>,</w:t>
      </w:r>
      <w:r w:rsidRPr="00136D69">
        <w:rPr>
          <w:rFonts w:ascii="Palatino Linotype" w:eastAsia="Times New Roman" w:hAnsi="Palatino Linotype" w:cs="Arial"/>
          <w:lang w:val="es-ES"/>
        </w:rPr>
        <w:t xml:space="preserve"> </w:t>
      </w:r>
      <w:r w:rsidRPr="00136D69">
        <w:rPr>
          <w:rFonts w:ascii="Palatino Linotype" w:eastAsia="Times New Roman" w:hAnsi="Palatino Linotype" w:cs="Arial"/>
          <w:b/>
          <w:lang w:val="es-ES"/>
        </w:rPr>
        <w:t xml:space="preserve"> </w:t>
      </w:r>
      <w:r w:rsidRPr="00136D69">
        <w:rPr>
          <w:rFonts w:ascii="Palatino Linotype" w:eastAsia="Times New Roman" w:hAnsi="Palatino Linotype" w:cs="Arial"/>
          <w:lang w:val="es-ES"/>
        </w:rPr>
        <w:t>el solicitante interpuso el recurso de revisión, señalando como:</w:t>
      </w:r>
    </w:p>
    <w:p w:rsidR="007C6CCF" w:rsidRPr="00136D69" w:rsidRDefault="007C6CCF" w:rsidP="007C6CCF">
      <w:pPr>
        <w:tabs>
          <w:tab w:val="left" w:pos="0"/>
        </w:tabs>
        <w:spacing w:line="360" w:lineRule="auto"/>
        <w:ind w:left="360"/>
        <w:contextualSpacing/>
        <w:jc w:val="both"/>
        <w:rPr>
          <w:rFonts w:ascii="Palatino Linotype" w:eastAsia="MS Mincho" w:hAnsi="Palatino Linotype" w:cs="Arial"/>
          <w:b/>
          <w:bCs/>
        </w:rPr>
      </w:pPr>
    </w:p>
    <w:bookmarkEnd w:id="4"/>
    <w:bookmarkEnd w:id="5"/>
    <w:bookmarkEnd w:id="6"/>
    <w:p w:rsidR="007C6CCF" w:rsidRPr="00136D69" w:rsidRDefault="007C6CCF" w:rsidP="007C6CCF">
      <w:pPr>
        <w:tabs>
          <w:tab w:val="left" w:pos="0"/>
          <w:tab w:val="left" w:pos="8222"/>
        </w:tabs>
        <w:spacing w:line="360" w:lineRule="auto"/>
        <w:ind w:left="567" w:right="567"/>
        <w:contextualSpacing/>
        <w:jc w:val="both"/>
        <w:rPr>
          <w:rFonts w:ascii="Palatino Linotype" w:eastAsia="Calibri" w:hAnsi="Palatino Linotype" w:cs="Arial"/>
          <w:i/>
          <w:lang w:val="es-ES"/>
        </w:rPr>
      </w:pPr>
      <w:r w:rsidRPr="00136D69">
        <w:rPr>
          <w:rFonts w:ascii="Palatino Linotype" w:eastAsia="Calibri" w:hAnsi="Palatino Linotype" w:cs="Arial"/>
          <w:b/>
          <w:lang w:val="es-ES"/>
        </w:rPr>
        <w:t>Acto impugnado:</w:t>
      </w:r>
      <w:r w:rsidRPr="00136D69">
        <w:rPr>
          <w:rFonts w:ascii="Palatino Linotype" w:eastAsia="Calibri" w:hAnsi="Palatino Linotype" w:cs="Arial"/>
          <w:i/>
          <w:lang w:val="es-ES"/>
        </w:rPr>
        <w:t xml:space="preserve"> </w:t>
      </w:r>
      <w:r w:rsidRPr="00136D69">
        <w:rPr>
          <w:rFonts w:ascii="Palatino Linotype" w:eastAsia="Calibri" w:hAnsi="Palatino Linotype" w:cs="Arial"/>
          <w:sz w:val="22"/>
          <w:szCs w:val="22"/>
          <w:lang w:val="es-ES"/>
        </w:rPr>
        <w:t>“</w:t>
      </w:r>
      <w:r w:rsidR="00DC39DE" w:rsidRPr="00136D69">
        <w:rPr>
          <w:rFonts w:ascii="Palatino Linotype" w:hAnsi="Palatino Linotype"/>
          <w:i/>
          <w:color w:val="000000"/>
          <w:sz w:val="22"/>
          <w:szCs w:val="22"/>
        </w:rPr>
        <w:t>Respuesta del sujeto obligado a la solicitud de información</w:t>
      </w:r>
      <w:r w:rsidRPr="00136D69">
        <w:rPr>
          <w:rFonts w:ascii="Palatino Linotype" w:hAnsi="Palatino Linotype"/>
          <w:i/>
          <w:color w:val="000000"/>
          <w:sz w:val="22"/>
          <w:szCs w:val="22"/>
        </w:rPr>
        <w:t>”</w:t>
      </w:r>
      <w:r w:rsidRPr="00136D69">
        <w:rPr>
          <w:rFonts w:ascii="Palatino Linotype" w:eastAsia="Calibri" w:hAnsi="Palatino Linotype" w:cs="Arial"/>
          <w:i/>
          <w:lang w:val="es-ES"/>
        </w:rPr>
        <w:t xml:space="preserve"> (Sic); </w:t>
      </w:r>
    </w:p>
    <w:p w:rsidR="007C6CCF" w:rsidRPr="00136D69" w:rsidRDefault="007C6CCF" w:rsidP="007C6CCF">
      <w:pPr>
        <w:tabs>
          <w:tab w:val="left" w:pos="0"/>
        </w:tabs>
        <w:spacing w:line="360" w:lineRule="auto"/>
        <w:ind w:left="567" w:hanging="141"/>
        <w:contextualSpacing/>
        <w:rPr>
          <w:rFonts w:ascii="Palatino Linotype" w:eastAsia="Calibri" w:hAnsi="Palatino Linotype" w:cs="Arial"/>
          <w:i/>
          <w:lang w:val="es-ES"/>
        </w:rPr>
      </w:pPr>
    </w:p>
    <w:p w:rsidR="007C6CCF" w:rsidRPr="00136D69" w:rsidRDefault="007C6CCF" w:rsidP="007C6CCF">
      <w:pPr>
        <w:tabs>
          <w:tab w:val="left" w:pos="0"/>
        </w:tabs>
        <w:spacing w:line="360" w:lineRule="auto"/>
        <w:ind w:left="567" w:right="567"/>
        <w:contextualSpacing/>
        <w:jc w:val="both"/>
        <w:rPr>
          <w:rFonts w:ascii="Palatino Linotype" w:eastAsia="Calibri" w:hAnsi="Palatino Linotype" w:cs="Arial"/>
          <w:i/>
          <w:sz w:val="22"/>
          <w:szCs w:val="22"/>
          <w:lang w:val="es-ES"/>
        </w:rPr>
      </w:pPr>
      <w:r w:rsidRPr="00136D69">
        <w:rPr>
          <w:rFonts w:ascii="Palatino Linotype" w:eastAsia="MS Gothic" w:hAnsi="Palatino Linotype" w:cs="Times New Roman"/>
          <w:b/>
          <w:lang w:val="es-ES"/>
        </w:rPr>
        <w:t>Razones o Motivos de inconformidad</w:t>
      </w:r>
      <w:r w:rsidRPr="00136D69">
        <w:rPr>
          <w:rFonts w:ascii="Palatino Linotype" w:eastAsia="MS Mincho" w:hAnsi="Palatino Linotype" w:cs="Times New Roman"/>
          <w:i/>
        </w:rPr>
        <w:t xml:space="preserve">: </w:t>
      </w:r>
      <w:r w:rsidRPr="00136D69">
        <w:rPr>
          <w:rFonts w:ascii="Palatino Linotype" w:eastAsia="MS Mincho" w:hAnsi="Palatino Linotype" w:cs="Times New Roman"/>
          <w:i/>
          <w:sz w:val="22"/>
          <w:szCs w:val="22"/>
        </w:rPr>
        <w:t>“</w:t>
      </w:r>
      <w:r w:rsidR="00DC39DE" w:rsidRPr="00136D69">
        <w:rPr>
          <w:rFonts w:ascii="Palatino Linotype" w:hAnsi="Palatino Linotype"/>
          <w:i/>
          <w:color w:val="000000"/>
          <w:sz w:val="22"/>
          <w:szCs w:val="22"/>
        </w:rPr>
        <w:t>1. El sujeto obligado señala que "a la fecha no ha concluido la realización de ajustes al Manual de Planeación, Programación y Presupuesto de Egresos Municipal para el Ejercicio Fiscal 2022" sin embargo no menciona que autoridad hace esos ajustes, ni tampoco acredita si lo que menciona es verdadero, por lo cual podría también suponerse falso. 2. La respuesta del sujeto obligado carece de rubrica, por lo que también adolece las formalidades de una respuesta institucional. 3. El responsable de la unidad de transparencia de dicho ayuntamiento no cumplió con agotar la búsqueda de la información en todas Dependencias competentes para dar respuesta oportuna a la solicitud de información, por lo que limito mi derecho.</w:t>
      </w:r>
      <w:r w:rsidRPr="00136D69">
        <w:rPr>
          <w:rFonts w:ascii="Palatino Linotype" w:eastAsia="MS Mincho" w:hAnsi="Palatino Linotype" w:cs="Times New Roman"/>
          <w:i/>
          <w:sz w:val="22"/>
          <w:szCs w:val="22"/>
        </w:rPr>
        <w:t>” (Sic)</w:t>
      </w:r>
    </w:p>
    <w:p w:rsidR="007C6CCF" w:rsidRPr="00136D69" w:rsidRDefault="007C6CCF" w:rsidP="007C6CCF">
      <w:pPr>
        <w:tabs>
          <w:tab w:val="left" w:pos="0"/>
        </w:tabs>
        <w:spacing w:line="360" w:lineRule="auto"/>
        <w:ind w:left="567" w:right="567"/>
        <w:contextualSpacing/>
        <w:jc w:val="both"/>
        <w:rPr>
          <w:rFonts w:ascii="Palatino Linotype" w:eastAsia="Calibri" w:hAnsi="Palatino Linotype" w:cs="Arial"/>
          <w:i/>
          <w:sz w:val="22"/>
          <w:szCs w:val="22"/>
          <w:lang w:val="es-ES"/>
        </w:rPr>
      </w:pPr>
    </w:p>
    <w:p w:rsidR="007C6CCF" w:rsidRPr="00136D69" w:rsidRDefault="007C6CCF" w:rsidP="007C6CCF">
      <w:pPr>
        <w:numPr>
          <w:ilvl w:val="0"/>
          <w:numId w:val="1"/>
        </w:numPr>
        <w:spacing w:line="360" w:lineRule="auto"/>
        <w:ind w:left="0" w:firstLine="0"/>
        <w:contextualSpacing/>
        <w:jc w:val="both"/>
        <w:rPr>
          <w:rFonts w:ascii="Palatino Linotype" w:eastAsia="MS Mincho" w:hAnsi="Palatino Linotype" w:cs="Times New Roman"/>
          <w:i/>
          <w:color w:val="000000"/>
        </w:rPr>
      </w:pPr>
      <w:r w:rsidRPr="00136D69">
        <w:rPr>
          <w:rFonts w:ascii="Palatino Linotype" w:eastAsia="Times New Roman" w:hAnsi="Palatino Linotype" w:cs="Arial"/>
          <w:lang w:val="es-ES"/>
        </w:rPr>
        <w:t xml:space="preserve">Se registró el recurso de revisión bajo el número de expediente </w:t>
      </w:r>
      <w:r w:rsidRPr="00136D69">
        <w:rPr>
          <w:rFonts w:ascii="Palatino Linotype" w:eastAsia="MS Mincho" w:hAnsi="Palatino Linotype" w:cs="Arial"/>
          <w:bCs/>
        </w:rPr>
        <w:t xml:space="preserve">al rubro indicado, asimismo con fundamento en lo dispuesto por el </w:t>
      </w:r>
      <w:r w:rsidRPr="00136D69">
        <w:rPr>
          <w:rFonts w:ascii="Palatino Linotype" w:eastAsia="Calibri" w:hAnsi="Palatino Linotype" w:cs="Arial"/>
          <w:lang w:val="es-ES"/>
        </w:rPr>
        <w:t xml:space="preserve">artículo 185 fracción I de la Ley de Transparencia y Acceso a la Información Pública del Estado de México y Municipios </w:t>
      </w:r>
      <w:r w:rsidRPr="00136D69">
        <w:rPr>
          <w:rFonts w:ascii="Palatino Linotype" w:eastAsia="Times New Roman" w:hAnsi="Palatino Linotype" w:cs="Arial"/>
          <w:lang w:val="es-ES"/>
        </w:rPr>
        <w:t xml:space="preserve">se turnó a la Comisionada María del Rosario Mejía Ayala con el objeto de </w:t>
      </w:r>
      <w:r w:rsidRPr="00136D69">
        <w:rPr>
          <w:rFonts w:ascii="Palatino Linotype" w:eastAsia="Times New Roman" w:hAnsi="Palatino Linotype" w:cs="Arial"/>
          <w:lang w:val="es-MX"/>
        </w:rPr>
        <w:t>su análisis.</w:t>
      </w:r>
    </w:p>
    <w:p w:rsidR="007C6CCF" w:rsidRPr="00136D69" w:rsidRDefault="007C6CCF" w:rsidP="007C6CCF">
      <w:pPr>
        <w:spacing w:line="360" w:lineRule="auto"/>
        <w:contextualSpacing/>
        <w:rPr>
          <w:rFonts w:ascii="Palatino Linotype" w:eastAsia="Calibri" w:hAnsi="Palatino Linotype" w:cs="Arial"/>
          <w:lang w:val="es-ES"/>
        </w:rPr>
      </w:pPr>
    </w:p>
    <w:p w:rsidR="007C6CCF" w:rsidRPr="00136D69" w:rsidRDefault="007C6CCF" w:rsidP="007C6CCF">
      <w:pPr>
        <w:numPr>
          <w:ilvl w:val="0"/>
          <w:numId w:val="1"/>
        </w:numPr>
        <w:spacing w:line="360" w:lineRule="auto"/>
        <w:ind w:left="0" w:firstLine="0"/>
        <w:contextualSpacing/>
        <w:jc w:val="both"/>
        <w:rPr>
          <w:rFonts w:ascii="Palatino Linotype" w:eastAsia="MS Mincho" w:hAnsi="Palatino Linotype" w:cs="Times New Roman"/>
          <w:i/>
          <w:color w:val="000000"/>
        </w:rPr>
      </w:pPr>
      <w:r w:rsidRPr="00136D69">
        <w:rPr>
          <w:rFonts w:ascii="Palatino Linotype" w:eastAsia="Calibri" w:hAnsi="Palatino Linotype" w:cs="Arial"/>
          <w:lang w:val="es-ES"/>
        </w:rPr>
        <w:t xml:space="preserve">El Comisionado Ponente con fundamento en lo dispuesto por el artículo 185 fracción II de la ley de la materia, a través del acuerdo de admisión de veintinueve </w:t>
      </w:r>
      <w:r w:rsidRPr="00136D69">
        <w:rPr>
          <w:rFonts w:ascii="Palatino Linotype" w:eastAsia="Calibri" w:hAnsi="Palatino Linotype" w:cs="Arial"/>
          <w:lang w:val="es-ES"/>
        </w:rPr>
        <w:lastRenderedPageBreak/>
        <w:t xml:space="preserve">(29) de marzo de dos mil veintidós, puso a disposición de las partes el expediente electrónico </w:t>
      </w:r>
      <w:r w:rsidRPr="00136D69">
        <w:rPr>
          <w:rFonts w:ascii="Palatino Linotype" w:eastAsia="Calibri" w:hAnsi="Palatino Linotype" w:cs="Arial"/>
        </w:rPr>
        <w:t xml:space="preserve">vía </w:t>
      </w:r>
      <w:r w:rsidRPr="00136D69">
        <w:rPr>
          <w:rFonts w:ascii="Palatino Linotype" w:eastAsia="Calibri" w:hAnsi="Palatino Linotype" w:cs="Arial"/>
          <w:lang w:val="es-ES"/>
        </w:rPr>
        <w:t xml:space="preserve">Sistema de Acceso a la Información Mexiquense </w:t>
      </w:r>
      <w:r w:rsidRPr="00136D69">
        <w:rPr>
          <w:rFonts w:ascii="Palatino Linotype" w:eastAsia="Calibri" w:hAnsi="Palatino Linotype" w:cs="Arial"/>
          <w:b/>
          <w:lang w:val="es-ES"/>
        </w:rPr>
        <w:t xml:space="preserve">(SAIMEX) </w:t>
      </w:r>
      <w:r w:rsidRPr="00136D69">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36D69">
        <w:rPr>
          <w:rFonts w:ascii="Palatino Linotype" w:eastAsia="Calibri" w:hAnsi="Palatino Linotype" w:cs="Arial"/>
          <w:b/>
          <w:lang w:val="es-ES"/>
        </w:rPr>
        <w:t>SUJETO OBLIGADO</w:t>
      </w:r>
      <w:r w:rsidRPr="00136D69">
        <w:rPr>
          <w:rFonts w:ascii="Palatino Linotype" w:eastAsia="Calibri" w:hAnsi="Palatino Linotype" w:cs="Arial"/>
          <w:lang w:val="es-ES"/>
        </w:rPr>
        <w:t xml:space="preserve"> presentara el Informe Justificado procedente.    </w:t>
      </w:r>
    </w:p>
    <w:p w:rsidR="007C6CCF" w:rsidRPr="00136D69" w:rsidRDefault="007C6CCF" w:rsidP="007C6CCF">
      <w:pPr>
        <w:pStyle w:val="Prrafodelista"/>
        <w:spacing w:line="360" w:lineRule="auto"/>
        <w:rPr>
          <w:rFonts w:ascii="Palatino Linotype" w:eastAsia="Calibri" w:hAnsi="Palatino Linotype" w:cs="Arial"/>
          <w:lang w:val="es-ES"/>
        </w:rPr>
      </w:pPr>
    </w:p>
    <w:p w:rsidR="007C6CCF" w:rsidRPr="00136D69" w:rsidRDefault="00DC39DE" w:rsidP="007C6CCF">
      <w:pPr>
        <w:numPr>
          <w:ilvl w:val="0"/>
          <w:numId w:val="1"/>
        </w:numPr>
        <w:spacing w:line="360" w:lineRule="auto"/>
        <w:ind w:left="0" w:firstLine="0"/>
        <w:contextualSpacing/>
        <w:jc w:val="both"/>
        <w:rPr>
          <w:rFonts w:ascii="Palatino Linotype" w:eastAsia="MS Mincho" w:hAnsi="Palatino Linotype" w:cs="Times New Roman"/>
        </w:rPr>
      </w:pPr>
      <w:r w:rsidRPr="00136D69">
        <w:rPr>
          <w:rFonts w:ascii="Palatino Linotype" w:eastAsia="Calibri" w:hAnsi="Palatino Linotype" w:cs="Arial"/>
          <w:lang w:val="es-ES"/>
        </w:rPr>
        <w:t>El cinco (05</w:t>
      </w:r>
      <w:r w:rsidR="007C6CCF" w:rsidRPr="00136D69">
        <w:rPr>
          <w:rFonts w:ascii="Palatino Linotype" w:eastAsia="Calibri" w:hAnsi="Palatino Linotype" w:cs="Arial"/>
          <w:lang w:val="es-ES"/>
        </w:rPr>
        <w:t>)</w:t>
      </w:r>
      <w:r w:rsidRPr="00136D69">
        <w:rPr>
          <w:rFonts w:ascii="Palatino Linotype" w:eastAsia="Calibri" w:hAnsi="Palatino Linotype" w:cs="Arial"/>
          <w:lang w:val="es-ES"/>
        </w:rPr>
        <w:t xml:space="preserve"> y veintisiete (27)</w:t>
      </w:r>
      <w:r w:rsidR="007C6CCF" w:rsidRPr="00136D69">
        <w:rPr>
          <w:rFonts w:ascii="Palatino Linotype" w:eastAsia="Calibri" w:hAnsi="Palatino Linotype" w:cs="Arial"/>
          <w:lang w:val="es-ES"/>
        </w:rPr>
        <w:t xml:space="preserve"> de abril de dos mil veintidós</w:t>
      </w:r>
      <w:r w:rsidR="007C6CCF" w:rsidRPr="00136D69">
        <w:rPr>
          <w:rFonts w:ascii="Palatino Linotype" w:eastAsia="Calibri" w:hAnsi="Palatino Linotype" w:cs="Arial"/>
        </w:rPr>
        <w:t xml:space="preserve">, el </w:t>
      </w:r>
      <w:r w:rsidR="007C6CCF" w:rsidRPr="00136D69">
        <w:rPr>
          <w:rFonts w:ascii="Palatino Linotype" w:eastAsia="Calibri" w:hAnsi="Palatino Linotype" w:cs="Arial"/>
          <w:b/>
        </w:rPr>
        <w:t>SUJETO OBLIGADO</w:t>
      </w:r>
      <w:r w:rsidR="007C6CCF" w:rsidRPr="00136D69">
        <w:rPr>
          <w:rFonts w:ascii="Palatino Linotype" w:eastAsia="Calibri" w:hAnsi="Palatino Linotype" w:cs="Arial"/>
        </w:rPr>
        <w:t>, rindió informe justificado, mismo que se puso a la vista de la recurrente mediante acuerdo de tres (03) de mayo de dos mil veintidós, y que consta de</w:t>
      </w:r>
      <w:r w:rsidRPr="00136D69">
        <w:rPr>
          <w:rFonts w:ascii="Palatino Linotype" w:eastAsia="Calibri" w:hAnsi="Palatino Linotype" w:cs="Arial"/>
        </w:rPr>
        <w:t xml:space="preserve"> </w:t>
      </w:r>
      <w:r w:rsidR="007C6CCF" w:rsidRPr="00136D69">
        <w:rPr>
          <w:rFonts w:ascii="Palatino Linotype" w:eastAsia="Calibri" w:hAnsi="Palatino Linotype" w:cs="Arial"/>
        </w:rPr>
        <w:t>l</w:t>
      </w:r>
      <w:r w:rsidRPr="00136D69">
        <w:rPr>
          <w:rFonts w:ascii="Palatino Linotype" w:eastAsia="Calibri" w:hAnsi="Palatino Linotype" w:cs="Arial"/>
        </w:rPr>
        <w:t>os</w:t>
      </w:r>
      <w:r w:rsidR="007C6CCF" w:rsidRPr="00136D69">
        <w:rPr>
          <w:rFonts w:ascii="Palatino Linotype" w:eastAsia="Calibri" w:hAnsi="Palatino Linotype" w:cs="Arial"/>
        </w:rPr>
        <w:t xml:space="preserve"> documento</w:t>
      </w:r>
      <w:r w:rsidRPr="00136D69">
        <w:rPr>
          <w:rFonts w:ascii="Palatino Linotype" w:eastAsia="Calibri" w:hAnsi="Palatino Linotype" w:cs="Arial"/>
        </w:rPr>
        <w:t>s</w:t>
      </w:r>
      <w:r w:rsidR="007C6CCF" w:rsidRPr="00136D69">
        <w:rPr>
          <w:rFonts w:ascii="Palatino Linotype" w:eastAsia="Calibri" w:hAnsi="Palatino Linotype" w:cs="Arial"/>
        </w:rPr>
        <w:t xml:space="preserve"> que se describe a continuación:</w:t>
      </w:r>
    </w:p>
    <w:p w:rsidR="00DC39DE" w:rsidRPr="00136D69" w:rsidRDefault="00DC39DE" w:rsidP="00DC39DE">
      <w:pPr>
        <w:spacing w:line="360" w:lineRule="auto"/>
        <w:contextualSpacing/>
        <w:jc w:val="both"/>
        <w:rPr>
          <w:rFonts w:ascii="Palatino Linotype" w:eastAsia="MS Mincho" w:hAnsi="Palatino Linotype" w:cs="Times New Roman"/>
        </w:rPr>
      </w:pPr>
    </w:p>
    <w:p w:rsidR="007C6CCF" w:rsidRPr="00136D69" w:rsidRDefault="003B4BE0" w:rsidP="00DC39DE">
      <w:pPr>
        <w:pStyle w:val="Prrafodelista"/>
        <w:numPr>
          <w:ilvl w:val="0"/>
          <w:numId w:val="7"/>
        </w:numPr>
        <w:spacing w:line="360" w:lineRule="auto"/>
        <w:jc w:val="both"/>
        <w:rPr>
          <w:rFonts w:ascii="Palatino Linotype" w:eastAsia="MS Mincho" w:hAnsi="Palatino Linotype" w:cs="Times New Roman"/>
          <w:i/>
          <w:sz w:val="22"/>
          <w:szCs w:val="22"/>
        </w:rPr>
      </w:pPr>
      <w:hyperlink r:id="rId8" w:history="1">
        <w:r w:rsidR="00DC39DE" w:rsidRPr="00136D69">
          <w:rPr>
            <w:rStyle w:val="Hipervnculo"/>
            <w:rFonts w:ascii="Palatino Linotype" w:hAnsi="Palatino Linotype" w:cs="Arial"/>
            <w:b/>
            <w:bCs/>
            <w:color w:val="auto"/>
            <w:sz w:val="22"/>
            <w:szCs w:val="22"/>
          </w:rPr>
          <w:t>PMA-UIPPE-024-2022.pdf</w:t>
        </w:r>
      </w:hyperlink>
      <w:r w:rsidR="00DC39DE" w:rsidRPr="00136D69">
        <w:rPr>
          <w:rFonts w:ascii="Palatino Linotype" w:hAnsi="Palatino Linotype"/>
          <w:sz w:val="22"/>
          <w:szCs w:val="22"/>
        </w:rPr>
        <w:t xml:space="preserve">: oficio PMA/UIPPE/024/2022, de fecha 01 de abril de dos mil veintidós, suscrito por la Titular de la UIPPE, mediante el cual señaló de forma medular </w:t>
      </w:r>
      <w:r w:rsidR="00DC39DE" w:rsidRPr="00136D69">
        <w:rPr>
          <w:rFonts w:ascii="Palatino Linotype" w:hAnsi="Palatino Linotype"/>
          <w:i/>
          <w:sz w:val="22"/>
          <w:szCs w:val="22"/>
        </w:rPr>
        <w:t>“Al respecto, resulta importante informarle que esta Unidad no tenía conocimiento de la solicitud de Acceso a la Información con número de folio 00242/NAUCALPAN/2022, por lo cual no emitió respuesta alguna al respecto”</w:t>
      </w:r>
      <w:r w:rsidR="00DC39DE" w:rsidRPr="00136D69">
        <w:rPr>
          <w:rFonts w:ascii="Palatino Linotype" w:hAnsi="Palatino Linotype"/>
          <w:sz w:val="22"/>
          <w:szCs w:val="22"/>
        </w:rPr>
        <w:t xml:space="preserve">. </w:t>
      </w:r>
    </w:p>
    <w:p w:rsidR="00DC39DE" w:rsidRPr="00136D69" w:rsidRDefault="00DC39DE" w:rsidP="00DC39DE">
      <w:pPr>
        <w:pStyle w:val="Prrafodelista"/>
        <w:spacing w:line="360" w:lineRule="auto"/>
        <w:jc w:val="both"/>
        <w:rPr>
          <w:rFonts w:ascii="Palatino Linotype" w:eastAsia="MS Mincho" w:hAnsi="Palatino Linotype" w:cs="Times New Roman"/>
          <w:i/>
          <w:sz w:val="22"/>
          <w:szCs w:val="22"/>
        </w:rPr>
      </w:pPr>
    </w:p>
    <w:p w:rsidR="00DC39DE" w:rsidRPr="00136D69" w:rsidRDefault="003B4BE0" w:rsidP="00DC39DE">
      <w:pPr>
        <w:pStyle w:val="Prrafodelista"/>
        <w:numPr>
          <w:ilvl w:val="0"/>
          <w:numId w:val="7"/>
        </w:numPr>
        <w:spacing w:line="360" w:lineRule="auto"/>
        <w:jc w:val="both"/>
        <w:rPr>
          <w:rFonts w:ascii="Palatino Linotype" w:eastAsia="MS Mincho" w:hAnsi="Palatino Linotype" w:cs="Times New Roman"/>
          <w:i/>
          <w:sz w:val="22"/>
          <w:szCs w:val="22"/>
        </w:rPr>
      </w:pPr>
      <w:hyperlink r:id="rId9" w:history="1">
        <w:r w:rsidR="00DC39DE" w:rsidRPr="00136D69">
          <w:rPr>
            <w:rStyle w:val="Hipervnculo"/>
            <w:rFonts w:ascii="Palatino Linotype" w:hAnsi="Palatino Linotype" w:cs="Arial"/>
            <w:b/>
            <w:bCs/>
            <w:color w:val="auto"/>
            <w:sz w:val="22"/>
            <w:szCs w:val="22"/>
          </w:rPr>
          <w:t>O00 PAO 2022.pdf</w:t>
        </w:r>
      </w:hyperlink>
      <w:r w:rsidR="00DC39DE" w:rsidRPr="00136D69">
        <w:rPr>
          <w:rFonts w:ascii="Palatino Linotype" w:hAnsi="Palatino Linotype"/>
          <w:sz w:val="22"/>
          <w:szCs w:val="22"/>
        </w:rPr>
        <w:t xml:space="preserve">: archivo en formato </w:t>
      </w:r>
      <w:proofErr w:type="spellStart"/>
      <w:r w:rsidR="00DC39DE" w:rsidRPr="00136D69">
        <w:rPr>
          <w:rFonts w:ascii="Palatino Linotype" w:hAnsi="Palatino Linotype"/>
          <w:sz w:val="22"/>
          <w:szCs w:val="22"/>
        </w:rPr>
        <w:t>pdf</w:t>
      </w:r>
      <w:proofErr w:type="spellEnd"/>
      <w:r w:rsidR="00DC39DE" w:rsidRPr="00136D69">
        <w:rPr>
          <w:rFonts w:ascii="Palatino Linotype" w:hAnsi="Palatino Linotype"/>
          <w:sz w:val="22"/>
          <w:szCs w:val="22"/>
        </w:rPr>
        <w:t xml:space="preserve">. que consta de 37 fojas con los </w:t>
      </w:r>
      <w:proofErr w:type="spellStart"/>
      <w:r w:rsidR="001A47AB" w:rsidRPr="00136D69">
        <w:rPr>
          <w:rFonts w:ascii="Palatino Linotype" w:hAnsi="Palatino Linotype"/>
          <w:sz w:val="22"/>
          <w:szCs w:val="22"/>
        </w:rPr>
        <w:t>PbRM</w:t>
      </w:r>
      <w:proofErr w:type="spellEnd"/>
      <w:r w:rsidR="001A47AB" w:rsidRPr="00136D69">
        <w:rPr>
          <w:rFonts w:ascii="Palatino Linotype" w:hAnsi="Palatino Linotype"/>
          <w:sz w:val="22"/>
          <w:szCs w:val="22"/>
        </w:rPr>
        <w:t xml:space="preserve">, indicadores y metas. </w:t>
      </w:r>
    </w:p>
    <w:p w:rsidR="00DC39DE" w:rsidRPr="00136D69" w:rsidRDefault="00DC39DE" w:rsidP="00DC39DE">
      <w:pPr>
        <w:spacing w:line="360" w:lineRule="auto"/>
        <w:jc w:val="both"/>
        <w:rPr>
          <w:rFonts w:ascii="Palatino Linotype" w:eastAsia="MS Mincho" w:hAnsi="Palatino Linotype" w:cs="Times New Roman"/>
          <w:i/>
          <w:sz w:val="22"/>
          <w:szCs w:val="22"/>
        </w:rPr>
      </w:pPr>
    </w:p>
    <w:p w:rsidR="00DC39DE" w:rsidRPr="00136D69" w:rsidRDefault="003B4BE0" w:rsidP="00DC39DE">
      <w:pPr>
        <w:pStyle w:val="Prrafodelista"/>
        <w:numPr>
          <w:ilvl w:val="0"/>
          <w:numId w:val="7"/>
        </w:numPr>
        <w:spacing w:line="360" w:lineRule="auto"/>
        <w:jc w:val="both"/>
        <w:rPr>
          <w:rFonts w:ascii="Palatino Linotype" w:eastAsia="MS Mincho" w:hAnsi="Palatino Linotype" w:cs="Times New Roman"/>
          <w:i/>
          <w:sz w:val="22"/>
          <w:szCs w:val="22"/>
        </w:rPr>
      </w:pPr>
      <w:hyperlink r:id="rId10" w:history="1">
        <w:r w:rsidR="00DC39DE" w:rsidRPr="00136D69">
          <w:rPr>
            <w:rStyle w:val="Hipervnculo"/>
            <w:rFonts w:ascii="Palatino Linotype" w:hAnsi="Palatino Linotype" w:cs="Arial"/>
            <w:b/>
            <w:bCs/>
            <w:color w:val="auto"/>
            <w:sz w:val="22"/>
            <w:szCs w:val="22"/>
          </w:rPr>
          <w:t>DGCYE-451-2022.pdf</w:t>
        </w:r>
      </w:hyperlink>
      <w:r w:rsidR="00DC39DE" w:rsidRPr="00136D69">
        <w:rPr>
          <w:rFonts w:ascii="Palatino Linotype" w:hAnsi="Palatino Linotype"/>
          <w:sz w:val="22"/>
          <w:szCs w:val="22"/>
        </w:rPr>
        <w:t>:</w:t>
      </w:r>
      <w:r w:rsidR="001A47AB" w:rsidRPr="00136D69">
        <w:rPr>
          <w:rFonts w:ascii="Palatino Linotype" w:hAnsi="Palatino Linotype"/>
          <w:sz w:val="22"/>
          <w:szCs w:val="22"/>
        </w:rPr>
        <w:t xml:space="preserve"> oficio </w:t>
      </w:r>
      <w:proofErr w:type="spellStart"/>
      <w:r w:rsidR="001A47AB" w:rsidRPr="00136D69">
        <w:rPr>
          <w:rFonts w:ascii="Palatino Linotype" w:hAnsi="Palatino Linotype"/>
          <w:sz w:val="22"/>
          <w:szCs w:val="22"/>
        </w:rPr>
        <w:t>DGCyE</w:t>
      </w:r>
      <w:proofErr w:type="spellEnd"/>
      <w:r w:rsidR="001A47AB" w:rsidRPr="00136D69">
        <w:rPr>
          <w:rFonts w:ascii="Palatino Linotype" w:hAnsi="Palatino Linotype"/>
          <w:sz w:val="22"/>
          <w:szCs w:val="22"/>
        </w:rPr>
        <w:t>/451/2022 de fecha diecinueve (19) de abril, mediante el cual se rinde el informe justificado y se solicita el sobreseimiento del recurso de revisión.</w:t>
      </w:r>
    </w:p>
    <w:p w:rsidR="00DC39DE" w:rsidRPr="00136D69" w:rsidRDefault="00DC39DE" w:rsidP="00DC39DE">
      <w:pPr>
        <w:spacing w:line="360" w:lineRule="auto"/>
        <w:jc w:val="both"/>
        <w:rPr>
          <w:rFonts w:ascii="Palatino Linotype" w:eastAsia="MS Mincho" w:hAnsi="Palatino Linotype" w:cs="Times New Roman"/>
          <w:i/>
          <w:sz w:val="22"/>
          <w:szCs w:val="22"/>
        </w:rPr>
      </w:pPr>
    </w:p>
    <w:p w:rsidR="00DC39DE" w:rsidRPr="00136D69" w:rsidRDefault="003B4BE0" w:rsidP="00DC39DE">
      <w:pPr>
        <w:pStyle w:val="Prrafodelista"/>
        <w:numPr>
          <w:ilvl w:val="0"/>
          <w:numId w:val="7"/>
        </w:numPr>
        <w:spacing w:line="360" w:lineRule="auto"/>
        <w:jc w:val="both"/>
        <w:rPr>
          <w:rFonts w:ascii="Palatino Linotype" w:eastAsia="MS Mincho" w:hAnsi="Palatino Linotype" w:cs="Times New Roman"/>
          <w:i/>
          <w:sz w:val="22"/>
          <w:szCs w:val="22"/>
        </w:rPr>
      </w:pPr>
      <w:hyperlink r:id="rId11" w:history="1">
        <w:r w:rsidR="00DC39DE" w:rsidRPr="00136D69">
          <w:rPr>
            <w:rStyle w:val="Hipervnculo"/>
            <w:rFonts w:ascii="Palatino Linotype" w:hAnsi="Palatino Linotype" w:cs="Arial"/>
            <w:b/>
            <w:bCs/>
            <w:color w:val="auto"/>
            <w:sz w:val="22"/>
            <w:szCs w:val="22"/>
          </w:rPr>
          <w:t>DGCYE-451-2022 anexos.pdf</w:t>
        </w:r>
      </w:hyperlink>
      <w:r w:rsidR="00DC39DE" w:rsidRPr="00136D69">
        <w:rPr>
          <w:rFonts w:ascii="Palatino Linotype" w:hAnsi="Palatino Linotype"/>
          <w:sz w:val="22"/>
          <w:szCs w:val="22"/>
        </w:rPr>
        <w:t>:</w:t>
      </w:r>
      <w:r w:rsidR="001A47AB" w:rsidRPr="00136D69">
        <w:rPr>
          <w:rFonts w:ascii="Palatino Linotype" w:hAnsi="Palatino Linotype"/>
          <w:sz w:val="22"/>
          <w:szCs w:val="22"/>
        </w:rPr>
        <w:t xml:space="preserve"> oficio  </w:t>
      </w:r>
      <w:proofErr w:type="spellStart"/>
      <w:r w:rsidR="001A47AB" w:rsidRPr="00136D69">
        <w:rPr>
          <w:rFonts w:ascii="Palatino Linotype" w:hAnsi="Palatino Linotype"/>
          <w:sz w:val="22"/>
          <w:szCs w:val="22"/>
        </w:rPr>
        <w:t>CPPPyPM</w:t>
      </w:r>
      <w:proofErr w:type="spellEnd"/>
      <w:r w:rsidR="001A47AB" w:rsidRPr="00136D69">
        <w:rPr>
          <w:rFonts w:ascii="Palatino Linotype" w:hAnsi="Palatino Linotype"/>
          <w:sz w:val="22"/>
          <w:szCs w:val="22"/>
        </w:rPr>
        <w:t xml:space="preserve">/UIPPE/046/2022, suscrito por la Titular de la UIPPE y dirigido a la Directora General de Cultura y Educación </w:t>
      </w:r>
      <w:r w:rsidR="00CF208A" w:rsidRPr="00136D69">
        <w:rPr>
          <w:rFonts w:ascii="Palatino Linotype" w:hAnsi="Palatino Linotype"/>
          <w:sz w:val="22"/>
          <w:szCs w:val="22"/>
        </w:rPr>
        <w:t xml:space="preserve">mediante el cual señaló </w:t>
      </w:r>
      <w:r w:rsidR="00CF208A" w:rsidRPr="00136D69">
        <w:rPr>
          <w:rFonts w:ascii="Palatino Linotype" w:hAnsi="Palatino Linotype"/>
          <w:i/>
          <w:sz w:val="22"/>
          <w:szCs w:val="22"/>
        </w:rPr>
        <w:t>“Por lo anterior y a efecto de cumplir en tiempo y forma con el primer reporte trimestral al Órgano Superior de Fiscalización del Estado de México (OSFEM), me permito solicitarle los avances de cumplimiento a las metas e indicadores programados, a más tardar el 19 de abril del presente año, debiendo ser indispensable el envío de la evidencia documental de todas y cada una de las metas de actividades sustantivas y de los indicadores de estratégicos y de gestión en forma digital.”</w:t>
      </w:r>
    </w:p>
    <w:p w:rsidR="00DC39DE" w:rsidRPr="00136D69" w:rsidRDefault="00DC39DE" w:rsidP="00DC39DE">
      <w:pPr>
        <w:pStyle w:val="Prrafodelista"/>
        <w:spacing w:line="360" w:lineRule="auto"/>
        <w:jc w:val="both"/>
        <w:rPr>
          <w:rFonts w:ascii="Palatino Linotype" w:eastAsia="MS Mincho" w:hAnsi="Palatino Linotype" w:cs="Times New Roman"/>
          <w:i/>
          <w:color w:val="000000"/>
        </w:rPr>
      </w:pPr>
    </w:p>
    <w:p w:rsidR="007C6CCF" w:rsidRPr="00136D69" w:rsidRDefault="007C6CCF" w:rsidP="007C6CCF">
      <w:pPr>
        <w:numPr>
          <w:ilvl w:val="0"/>
          <w:numId w:val="1"/>
        </w:numPr>
        <w:spacing w:line="360" w:lineRule="auto"/>
        <w:ind w:left="0" w:firstLine="0"/>
        <w:contextualSpacing/>
        <w:jc w:val="both"/>
        <w:rPr>
          <w:rFonts w:ascii="Palatino Linotype" w:eastAsia="MS Mincho" w:hAnsi="Palatino Linotype" w:cs="Times New Roman"/>
          <w:b/>
        </w:rPr>
      </w:pPr>
      <w:r w:rsidRPr="00136D69">
        <w:rPr>
          <w:rFonts w:ascii="Palatino Linotype" w:eastAsia="MS Mincho" w:hAnsi="Palatino Linotype" w:cs="Times New Roman"/>
        </w:rPr>
        <w:t>El Comisionado Ponente decretó el cierre de instrucción</w:t>
      </w:r>
      <w:r w:rsidRPr="00136D69">
        <w:rPr>
          <w:rFonts w:ascii="Palatino Linotype" w:eastAsia="MS Mincho" w:hAnsi="Palatino Linotype" w:cs="Arial"/>
        </w:rPr>
        <w:t xml:space="preserve"> </w:t>
      </w:r>
      <w:r w:rsidRPr="00136D69">
        <w:rPr>
          <w:rFonts w:ascii="Palatino Linotype" w:eastAsia="MS Mincho" w:hAnsi="Palatino Linotype" w:cs="Times New Roman"/>
        </w:rPr>
        <w:t xml:space="preserve">mediante acuerdo del nueve (09) de mayo de dos mil veintidós, </w:t>
      </w:r>
      <w:r w:rsidRPr="00136D69">
        <w:rPr>
          <w:rFonts w:ascii="Palatino Linotype" w:eastAsia="MS Mincho" w:hAnsi="Palatino Linotype" w:cs="Arial"/>
        </w:rPr>
        <w:t xml:space="preserve">por lo que, ordenó turnar el expediente a resolución, misma que a continuación se pronuncia. </w:t>
      </w:r>
    </w:p>
    <w:p w:rsidR="007C6CCF" w:rsidRPr="00136D69" w:rsidRDefault="007C6CCF" w:rsidP="007C6CCF">
      <w:pPr>
        <w:spacing w:line="360" w:lineRule="auto"/>
        <w:contextualSpacing/>
        <w:jc w:val="both"/>
        <w:rPr>
          <w:rFonts w:ascii="Palatino Linotype" w:eastAsia="MS Mincho" w:hAnsi="Palatino Linotype" w:cs="Times New Roman"/>
        </w:rPr>
      </w:pPr>
    </w:p>
    <w:p w:rsidR="007C6CCF" w:rsidRPr="00136D69" w:rsidRDefault="007C6CCF" w:rsidP="007C6CCF">
      <w:pPr>
        <w:keepNext/>
        <w:keepLines/>
        <w:spacing w:line="360" w:lineRule="auto"/>
        <w:jc w:val="center"/>
        <w:outlineLvl w:val="0"/>
        <w:rPr>
          <w:rFonts w:ascii="Palatino Linotype" w:eastAsia="MS Gothic" w:hAnsi="Palatino Linotype" w:cs="Times New Roman"/>
          <w:b/>
          <w:lang w:val="es-MX" w:eastAsia="en-US"/>
        </w:rPr>
      </w:pPr>
      <w:bookmarkStart w:id="7" w:name="_Toc491791302"/>
      <w:bookmarkStart w:id="8" w:name="_Toc528153788"/>
      <w:bookmarkStart w:id="9" w:name="_Toc71158401"/>
      <w:r w:rsidRPr="00136D69">
        <w:rPr>
          <w:rFonts w:ascii="Palatino Linotype" w:eastAsia="MS Gothic" w:hAnsi="Palatino Linotype" w:cs="Times New Roman"/>
          <w:b/>
          <w:lang w:val="es-MX" w:eastAsia="en-US"/>
        </w:rPr>
        <w:t>CONSIDERANDO</w:t>
      </w:r>
      <w:bookmarkEnd w:id="7"/>
      <w:bookmarkEnd w:id="8"/>
      <w:bookmarkEnd w:id="9"/>
    </w:p>
    <w:p w:rsidR="007C6CCF" w:rsidRPr="00136D69" w:rsidRDefault="007C6CCF" w:rsidP="007C6CCF">
      <w:pPr>
        <w:spacing w:line="360" w:lineRule="auto"/>
        <w:rPr>
          <w:rFonts w:ascii="Palatino Linotype" w:eastAsia="MS Mincho" w:hAnsi="Palatino Linotype" w:cs="Times New Roman"/>
          <w:lang w:val="es-MX" w:eastAsia="en-US"/>
        </w:rPr>
      </w:pPr>
    </w:p>
    <w:p w:rsidR="007C6CCF" w:rsidRPr="00136D69" w:rsidRDefault="007C6CCF" w:rsidP="007C6CCF">
      <w:pPr>
        <w:keepNext/>
        <w:keepLines/>
        <w:spacing w:line="360" w:lineRule="auto"/>
        <w:outlineLvl w:val="1"/>
        <w:rPr>
          <w:rFonts w:ascii="Palatino Linotype" w:eastAsia="MS Gothic" w:hAnsi="Palatino Linotype" w:cs="Times New Roman"/>
          <w:b/>
          <w:lang w:val="es-MX" w:eastAsia="en-US"/>
        </w:rPr>
      </w:pPr>
      <w:bookmarkStart w:id="10" w:name="_Toc491791303"/>
      <w:bookmarkStart w:id="11" w:name="_Toc528153789"/>
      <w:bookmarkStart w:id="12" w:name="_Toc71158402"/>
      <w:r w:rsidRPr="00136D69">
        <w:rPr>
          <w:rFonts w:ascii="Palatino Linotype" w:eastAsia="MS Gothic" w:hAnsi="Palatino Linotype" w:cs="Times New Roman"/>
          <w:b/>
          <w:lang w:val="es-MX" w:eastAsia="en-US"/>
        </w:rPr>
        <w:t>PRIMERO. De la competencia</w:t>
      </w:r>
      <w:bookmarkEnd w:id="10"/>
      <w:bookmarkEnd w:id="11"/>
      <w:r w:rsidRPr="00136D69">
        <w:rPr>
          <w:rFonts w:ascii="Palatino Linotype" w:eastAsia="MS Gothic" w:hAnsi="Palatino Linotype" w:cs="Times New Roman"/>
          <w:b/>
          <w:lang w:val="es-MX" w:eastAsia="en-US"/>
        </w:rPr>
        <w:t>.</w:t>
      </w:r>
      <w:bookmarkEnd w:id="12"/>
    </w:p>
    <w:p w:rsidR="007C6CCF" w:rsidRPr="00136D69" w:rsidRDefault="007C6CCF" w:rsidP="007C6CCF">
      <w:pPr>
        <w:spacing w:line="360" w:lineRule="auto"/>
        <w:rPr>
          <w:rFonts w:ascii="Palatino Linotype" w:eastAsia="MS Mincho" w:hAnsi="Palatino Linotype" w:cs="Times New Roman"/>
          <w:lang w:val="es-MX" w:eastAsia="en-US"/>
        </w:rPr>
      </w:pPr>
    </w:p>
    <w:p w:rsidR="007C6CCF" w:rsidRPr="00136D69" w:rsidRDefault="007C6CCF" w:rsidP="007C6CCF">
      <w:pPr>
        <w:numPr>
          <w:ilvl w:val="0"/>
          <w:numId w:val="1"/>
        </w:numPr>
        <w:spacing w:line="360" w:lineRule="auto"/>
        <w:ind w:left="0" w:firstLine="0"/>
        <w:contextualSpacing/>
        <w:jc w:val="both"/>
        <w:rPr>
          <w:rFonts w:ascii="Palatino Linotype" w:eastAsia="Times New Roman" w:hAnsi="Palatino Linotype" w:cs="Times New Roman"/>
          <w:lang w:val="es-MX" w:eastAsia="es-MX"/>
        </w:rPr>
      </w:pPr>
      <w:r w:rsidRPr="00136D69">
        <w:rPr>
          <w:rFonts w:ascii="Palatino Linotype" w:eastAsia="Calibri" w:hAnsi="Palatino Linotype" w:cs="Times New Roman"/>
          <w:lang w:val="es-ES" w:eastAsia="es-MX"/>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136D69">
        <w:rPr>
          <w:rFonts w:ascii="Palatino Linotype" w:eastAsia="Calibri" w:hAnsi="Palatino Linotype" w:cs="Times New Roman"/>
          <w:b/>
          <w:lang w:val="es-ES" w:eastAsia="es-MX"/>
        </w:rPr>
        <w:t>Constitución Política de los Estados Unidos Mexicanos</w:t>
      </w:r>
      <w:r w:rsidRPr="00136D69">
        <w:rPr>
          <w:rFonts w:ascii="Palatino Linotype" w:eastAsia="Calibri" w:hAnsi="Palatino Linotype" w:cs="Times New Roman"/>
          <w:lang w:val="es-ES" w:eastAsia="es-MX"/>
        </w:rPr>
        <w:t xml:space="preserve">; 5, </w:t>
      </w:r>
      <w:r w:rsidRPr="00136D69">
        <w:rPr>
          <w:rFonts w:ascii="Palatino Linotype" w:eastAsia="Calibri" w:hAnsi="Palatino Linotype" w:cs="Times New Roman"/>
          <w:lang w:val="es-MX" w:eastAsia="es-MX"/>
        </w:rPr>
        <w:t xml:space="preserve">párrafos trigésimo, trigésimo primero y trigésimo segundo, fracciones I, II, III, IV y V de la </w:t>
      </w:r>
      <w:r w:rsidRPr="00136D69">
        <w:rPr>
          <w:rFonts w:ascii="Palatino Linotype" w:eastAsia="Calibri" w:hAnsi="Palatino Linotype" w:cs="Times New Roman"/>
          <w:b/>
          <w:lang w:val="es-MX" w:eastAsia="es-MX"/>
        </w:rPr>
        <w:t>Constitución Política del Estado Libre y Soberano de México</w:t>
      </w:r>
      <w:r w:rsidRPr="00136D69">
        <w:rPr>
          <w:rFonts w:ascii="Palatino Linotype" w:eastAsia="Calibri" w:hAnsi="Palatino Linotype" w:cs="Times New Roman"/>
          <w:b/>
          <w:lang w:val="es-ES" w:eastAsia="es-MX"/>
        </w:rPr>
        <w:t>;</w:t>
      </w:r>
      <w:r w:rsidRPr="00136D69">
        <w:rPr>
          <w:rFonts w:ascii="Palatino Linotype" w:eastAsia="Calibri" w:hAnsi="Palatino Linotype" w:cs="Times New Roman"/>
          <w:lang w:val="es-ES" w:eastAsia="es-MX"/>
        </w:rPr>
        <w:t xml:space="preserve"> 1, 3 fracción I, 82, 97, 98, 119, 123, 124, 127, 128 y 133</w:t>
      </w:r>
      <w:r w:rsidRPr="00136D69">
        <w:rPr>
          <w:rFonts w:ascii="Palatino Linotype" w:eastAsia="Times New Roman" w:hAnsi="Palatino Linotype" w:cs="Arial"/>
          <w:lang w:val="es-ES" w:eastAsia="es-MX"/>
        </w:rPr>
        <w:t xml:space="preserve"> </w:t>
      </w:r>
      <w:r w:rsidRPr="00136D69">
        <w:rPr>
          <w:rFonts w:ascii="Palatino Linotype" w:eastAsia="Calibri" w:hAnsi="Palatino Linotype" w:cs="Times New Roman"/>
          <w:b/>
          <w:lang w:val="es-MX" w:eastAsia="es-MX"/>
        </w:rPr>
        <w:t xml:space="preserve">Ley de Protección de Datos Personales en Posesión de Sujetos </w:t>
      </w:r>
      <w:r w:rsidRPr="00136D69">
        <w:rPr>
          <w:rFonts w:ascii="Palatino Linotype" w:eastAsia="Calibri" w:hAnsi="Palatino Linotype" w:cs="Times New Roman"/>
          <w:b/>
          <w:lang w:val="es-MX" w:eastAsia="es-MX"/>
        </w:rPr>
        <w:lastRenderedPageBreak/>
        <w:t>Obligados del Estado de México y Municipios</w:t>
      </w:r>
      <w:r w:rsidRPr="00136D69">
        <w:rPr>
          <w:rFonts w:ascii="Palatino Linotype" w:eastAsia="Calibri" w:hAnsi="Palatino Linotype" w:cs="Arial"/>
          <w:lang w:val="es-ES" w:eastAsia="es-MX"/>
        </w:rPr>
        <w:t xml:space="preserve">; y 10, 7, 9 fracciones I y XXIV, y 11 del </w:t>
      </w:r>
      <w:r w:rsidRPr="00136D69">
        <w:rPr>
          <w:rFonts w:ascii="Palatino Linotype" w:eastAsia="Calibri" w:hAnsi="Palatino Linotype" w:cs="Arial"/>
          <w:b/>
          <w:lang w:val="es-ES" w:eastAsia="es-MX"/>
        </w:rPr>
        <w:t>Reglamento Interior del Instituto de Transparencia, Acceso a la Información Pública y Protección de Datos Personales del Estado de México y Municipios.</w:t>
      </w:r>
    </w:p>
    <w:p w:rsidR="007C6CCF" w:rsidRPr="00136D69" w:rsidRDefault="007C6CCF" w:rsidP="007C6CCF">
      <w:pPr>
        <w:spacing w:line="360" w:lineRule="auto"/>
        <w:contextualSpacing/>
        <w:jc w:val="both"/>
        <w:rPr>
          <w:rFonts w:ascii="Palatino Linotype" w:eastAsia="Calibri" w:hAnsi="Palatino Linotype" w:cs="Times New Roman"/>
          <w:b/>
          <w:lang w:val="es-ES"/>
        </w:rPr>
      </w:pPr>
    </w:p>
    <w:p w:rsidR="007C6CCF" w:rsidRPr="00136D69" w:rsidRDefault="007C6CCF" w:rsidP="007C6CCF">
      <w:pPr>
        <w:keepNext/>
        <w:keepLines/>
        <w:spacing w:line="360" w:lineRule="auto"/>
        <w:outlineLvl w:val="1"/>
        <w:rPr>
          <w:rFonts w:ascii="Palatino Linotype" w:eastAsia="MS Gothic" w:hAnsi="Palatino Linotype" w:cs="Times New Roman"/>
          <w:b/>
          <w:lang w:val="es-MX" w:eastAsia="en-US"/>
        </w:rPr>
      </w:pPr>
      <w:bookmarkStart w:id="13" w:name="_Toc491791304"/>
      <w:bookmarkStart w:id="14" w:name="_Toc528153790"/>
      <w:bookmarkStart w:id="15" w:name="_Toc71158403"/>
      <w:r w:rsidRPr="00136D69">
        <w:rPr>
          <w:rFonts w:ascii="Palatino Linotype" w:eastAsia="MS Gothic" w:hAnsi="Palatino Linotype" w:cs="Times New Roman"/>
          <w:b/>
          <w:lang w:val="es-MX" w:eastAsia="en-US"/>
        </w:rPr>
        <w:t>SEGUNDO. De la oportunidad y procedencia.</w:t>
      </w:r>
      <w:bookmarkEnd w:id="13"/>
      <w:bookmarkEnd w:id="14"/>
      <w:bookmarkEnd w:id="15"/>
    </w:p>
    <w:p w:rsidR="007C6CCF" w:rsidRPr="00136D69" w:rsidRDefault="007C6CCF" w:rsidP="007C6CCF">
      <w:pPr>
        <w:spacing w:line="360" w:lineRule="auto"/>
        <w:rPr>
          <w:rFonts w:ascii="Palatino Linotype" w:eastAsia="MS Mincho" w:hAnsi="Palatino Linotype" w:cs="Times New Roman"/>
          <w:lang w:val="es-MX" w:eastAsia="en-US"/>
        </w:rPr>
      </w:pPr>
    </w:p>
    <w:p w:rsidR="006B23EC" w:rsidRPr="00136D69" w:rsidRDefault="006B23EC" w:rsidP="006B23EC">
      <w:pPr>
        <w:numPr>
          <w:ilvl w:val="0"/>
          <w:numId w:val="1"/>
        </w:numPr>
        <w:spacing w:before="240" w:after="240" w:line="360" w:lineRule="auto"/>
        <w:ind w:left="0" w:right="48" w:firstLine="0"/>
        <w:contextualSpacing/>
        <w:jc w:val="both"/>
        <w:rPr>
          <w:rFonts w:ascii="Palatino Linotype" w:hAnsi="Palatino Linotype"/>
        </w:rPr>
      </w:pPr>
      <w:r w:rsidRPr="00136D69">
        <w:rPr>
          <w:rFonts w:ascii="Palatino Linotype" w:eastAsia="Calibri" w:hAnsi="Palatino Linotype" w:cs="Arial"/>
        </w:rPr>
        <w:t xml:space="preserve">El medio de impugnación fue presentado a través del </w:t>
      </w:r>
      <w:r w:rsidRPr="00136D69">
        <w:rPr>
          <w:rFonts w:ascii="Palatino Linotype" w:eastAsia="Calibri" w:hAnsi="Palatino Linotype" w:cs="Arial"/>
          <w:b/>
        </w:rPr>
        <w:t>SAIMEX,</w:t>
      </w:r>
      <w:r w:rsidRPr="00136D69">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36D69">
        <w:rPr>
          <w:rFonts w:ascii="Palatino Linotype" w:eastAsia="Calibri" w:hAnsi="Palatino Linotype" w:cs="Arial"/>
          <w:b/>
        </w:rPr>
        <w:t>SUJETO OBLIGADO</w:t>
      </w:r>
      <w:r w:rsidRPr="00136D69">
        <w:rPr>
          <w:rFonts w:ascii="Palatino Linotype" w:eastAsia="Calibri" w:hAnsi="Palatino Linotype" w:cs="Arial"/>
        </w:rPr>
        <w:t xml:space="preserve"> entregó respuesta el día quince (15) de marzo  de dos mil veintidós, </w:t>
      </w:r>
      <w:r w:rsidRPr="00136D69">
        <w:rPr>
          <w:rFonts w:ascii="Palatino Linotype" w:hAnsi="Palatino Linotype" w:cs="Arial"/>
        </w:rPr>
        <w:t xml:space="preserve">de tal forma que el plazo para interponer el recurso transcurrió del día dieciséis (16) de marzo al seis (06) de abril  de dos mil veintidós; en consecuencia, si el particular presentó su inconformidad el día veintitrés (23) de marzo del presente año, se encuentra dentro de los márgenes temporales previstos en el artículo 178 de la </w:t>
      </w:r>
      <w:r w:rsidRPr="00136D69">
        <w:rPr>
          <w:rFonts w:ascii="Palatino Linotype" w:hAnsi="Palatino Linotype" w:cs="Arial"/>
          <w:b/>
        </w:rPr>
        <w:t xml:space="preserve">Ley de Transparencia y Acceso a la Información Pública del Estado de México y Municipios </w:t>
      </w:r>
      <w:r w:rsidRPr="00136D69">
        <w:rPr>
          <w:rFonts w:ascii="Palatino Linotype" w:hAnsi="Palatino Linotype" w:cs="Arial"/>
        </w:rPr>
        <w:t xml:space="preserve">vigente. </w:t>
      </w:r>
    </w:p>
    <w:p w:rsidR="007C6CCF" w:rsidRPr="00136D69" w:rsidRDefault="007C6CCF" w:rsidP="007C6CCF">
      <w:pPr>
        <w:spacing w:line="360" w:lineRule="auto"/>
        <w:contextualSpacing/>
        <w:jc w:val="both"/>
        <w:rPr>
          <w:rFonts w:ascii="Palatino Linotype" w:hAnsi="Palatino Linotype" w:cs="Arial"/>
          <w:lang w:val="es-ES"/>
        </w:rPr>
      </w:pPr>
    </w:p>
    <w:p w:rsidR="007C6CCF" w:rsidRPr="00136D69" w:rsidRDefault="007C6CCF" w:rsidP="007C6CCF">
      <w:pPr>
        <w:numPr>
          <w:ilvl w:val="0"/>
          <w:numId w:val="1"/>
        </w:numPr>
        <w:spacing w:line="360" w:lineRule="auto"/>
        <w:ind w:left="0" w:firstLine="0"/>
        <w:contextualSpacing/>
        <w:jc w:val="both"/>
        <w:rPr>
          <w:rFonts w:ascii="Palatino Linotype" w:eastAsia="Calibri" w:hAnsi="Palatino Linotype" w:cs="Arial"/>
        </w:rPr>
      </w:pPr>
      <w:r w:rsidRPr="00136D69">
        <w:rPr>
          <w:rFonts w:ascii="Palatino Linotype" w:eastAsia="Calibri" w:hAnsi="Palatino Linotype" w:cs="Arial"/>
        </w:rPr>
        <w:t xml:space="preserve">Por otra parte, de la revisión al expediente electrónico del </w:t>
      </w:r>
      <w:r w:rsidRPr="00136D69">
        <w:rPr>
          <w:rFonts w:ascii="Palatino Linotype" w:eastAsia="Calibri" w:hAnsi="Palatino Linotype" w:cs="Arial"/>
          <w:b/>
        </w:rPr>
        <w:t>SAIMEX</w:t>
      </w:r>
      <w:r w:rsidRPr="00136D69">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w:t>
      </w:r>
      <w:r w:rsidRPr="00136D69">
        <w:rPr>
          <w:rFonts w:ascii="Palatino Linotype" w:eastAsia="Calibri" w:hAnsi="Palatino Linotype" w:cs="Arial"/>
        </w:rPr>
        <w:lastRenderedPageBreak/>
        <w:t>de acceso a la información, ello en estricto apego al numeral 155 párrafo tercero de la Ley de la materia, en concatenación con el 180 del mismo ordenamiento.</w:t>
      </w:r>
    </w:p>
    <w:p w:rsidR="007C6CCF" w:rsidRPr="00136D69" w:rsidRDefault="007C6CCF" w:rsidP="007C6CCF">
      <w:pPr>
        <w:pStyle w:val="Prrafodelista"/>
        <w:ind w:left="0"/>
        <w:rPr>
          <w:rFonts w:ascii="Palatino Linotype" w:eastAsia="Calibri" w:hAnsi="Palatino Linotype" w:cs="Arial"/>
        </w:rPr>
      </w:pPr>
    </w:p>
    <w:p w:rsidR="007C6CCF" w:rsidRPr="00136D69" w:rsidRDefault="007C6CCF" w:rsidP="007C6CCF">
      <w:pPr>
        <w:numPr>
          <w:ilvl w:val="0"/>
          <w:numId w:val="1"/>
        </w:numPr>
        <w:spacing w:line="360" w:lineRule="auto"/>
        <w:ind w:left="0" w:firstLine="0"/>
        <w:contextualSpacing/>
        <w:jc w:val="both"/>
        <w:rPr>
          <w:rFonts w:ascii="Palatino Linotype" w:eastAsia="Calibri" w:hAnsi="Palatino Linotype" w:cs="Arial"/>
        </w:rPr>
      </w:pPr>
      <w:r w:rsidRPr="00136D69">
        <w:rPr>
          <w:rFonts w:ascii="Palatino Linotype" w:eastAsia="Calibri" w:hAnsi="Palatino Linotype" w:cs="Arial"/>
        </w:rPr>
        <w:t xml:space="preserve">Esto es así, ya que de conformidad con los artículos 6, Apartado A, fracciones III y IV de la Constitución Política de los Estados Unidos Mexicanos y </w:t>
      </w:r>
      <w:r w:rsidRPr="00136D69">
        <w:rPr>
          <w:rFonts w:ascii="Palatino Linotype" w:eastAsia="Calibri" w:hAnsi="Palatino Linotype" w:cs="Arial"/>
          <w:bCs/>
          <w:lang w:val="es-ES"/>
        </w:rPr>
        <w:t xml:space="preserve">5, párrafos vigésimo, vigésimo primero y vigésimo </w:t>
      </w:r>
      <w:proofErr w:type="spellStart"/>
      <w:r w:rsidRPr="00136D69">
        <w:rPr>
          <w:rFonts w:ascii="Palatino Linotype" w:eastAsia="Calibri" w:hAnsi="Palatino Linotype" w:cs="Arial"/>
          <w:bCs/>
          <w:lang w:val="es-ES"/>
        </w:rPr>
        <w:t>segúndo</w:t>
      </w:r>
      <w:proofErr w:type="spellEnd"/>
      <w:r w:rsidRPr="00136D69">
        <w:rPr>
          <w:rFonts w:ascii="Palatino Linotype" w:eastAsia="Calibri" w:hAnsi="Palatino Linotype" w:cs="Arial"/>
          <w:bCs/>
          <w:lang w:val="es-ES"/>
        </w:rPr>
        <w:t> fracciones IV y V </w:t>
      </w:r>
      <w:r w:rsidRPr="00136D69">
        <w:rPr>
          <w:rFonts w:ascii="Palatino Linotype" w:eastAsia="Calibri" w:hAnsi="Palatino Linotype" w:cs="Aria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7C6CCF" w:rsidRPr="00136D69" w:rsidRDefault="007C6CCF" w:rsidP="007C6CCF">
      <w:pPr>
        <w:pStyle w:val="Prrafodelista"/>
        <w:ind w:left="0"/>
        <w:rPr>
          <w:rFonts w:ascii="Palatino Linotype" w:eastAsia="Calibri" w:hAnsi="Palatino Linotype" w:cs="Arial"/>
        </w:rPr>
      </w:pPr>
    </w:p>
    <w:p w:rsidR="007C6CCF" w:rsidRPr="00136D69" w:rsidRDefault="007C6CCF" w:rsidP="007C6CCF">
      <w:pPr>
        <w:numPr>
          <w:ilvl w:val="0"/>
          <w:numId w:val="1"/>
        </w:numPr>
        <w:spacing w:line="360" w:lineRule="auto"/>
        <w:ind w:left="0" w:firstLine="0"/>
        <w:contextualSpacing/>
        <w:jc w:val="both"/>
        <w:rPr>
          <w:rFonts w:ascii="Palatino Linotype" w:eastAsia="Calibri" w:hAnsi="Palatino Linotype" w:cs="Arial"/>
        </w:rPr>
      </w:pPr>
      <w:r w:rsidRPr="00136D69">
        <w:rPr>
          <w:rFonts w:ascii="Palatino Linotype" w:eastAsia="Calibri" w:hAnsi="Palatino Linotype" w:cs="Aria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C6CCF" w:rsidRPr="00136D69" w:rsidRDefault="007C6CCF" w:rsidP="007C6CCF">
      <w:pPr>
        <w:pStyle w:val="Prrafodelista"/>
        <w:ind w:left="0"/>
        <w:rPr>
          <w:rFonts w:ascii="Palatino Linotype" w:eastAsia="Calibri" w:hAnsi="Palatino Linotype" w:cs="Arial"/>
        </w:rPr>
      </w:pPr>
    </w:p>
    <w:p w:rsidR="007C6CCF" w:rsidRPr="00136D69" w:rsidRDefault="007C6CCF" w:rsidP="007C6CCF">
      <w:pPr>
        <w:numPr>
          <w:ilvl w:val="0"/>
          <w:numId w:val="1"/>
        </w:numPr>
        <w:spacing w:line="360" w:lineRule="auto"/>
        <w:ind w:left="0" w:firstLine="0"/>
        <w:contextualSpacing/>
        <w:jc w:val="both"/>
        <w:rPr>
          <w:rFonts w:ascii="Palatino Linotype" w:eastAsia="Calibri" w:hAnsi="Palatino Linotype" w:cs="Arial"/>
        </w:rPr>
      </w:pPr>
      <w:r w:rsidRPr="00136D69">
        <w:rPr>
          <w:rFonts w:ascii="Palatino Linotype" w:eastAsia="Calibri" w:hAnsi="Palatino Linotype" w:cs="Arial"/>
        </w:rPr>
        <w:t xml:space="preserve">En ese entendido, se omite un análisis más profundo en torno a los conceptos de interés jurídico y legitimación, debido a que se estima que a ningún efecto </w:t>
      </w:r>
      <w:r w:rsidRPr="00136D69">
        <w:rPr>
          <w:rFonts w:ascii="Palatino Linotype" w:eastAsia="Calibri" w:hAnsi="Palatino Linotype" w:cs="Arial"/>
        </w:rPr>
        <w:lastRenderedPageBreak/>
        <w:t>práctico conduciría, puesto que la propia estructura del derecho fundamental bajo análisis no lo exige.</w:t>
      </w:r>
    </w:p>
    <w:p w:rsidR="007C6CCF" w:rsidRPr="00136D69" w:rsidRDefault="007C6CCF" w:rsidP="007C6CCF">
      <w:pPr>
        <w:pStyle w:val="Prrafodelista"/>
        <w:ind w:left="0"/>
        <w:rPr>
          <w:rFonts w:ascii="Palatino Linotype" w:eastAsia="Calibri" w:hAnsi="Palatino Linotype" w:cs="Arial"/>
        </w:rPr>
      </w:pPr>
    </w:p>
    <w:p w:rsidR="007C6CCF" w:rsidRPr="00136D69" w:rsidRDefault="007C6CCF" w:rsidP="007C6CCF">
      <w:pPr>
        <w:numPr>
          <w:ilvl w:val="0"/>
          <w:numId w:val="1"/>
        </w:numPr>
        <w:spacing w:line="360" w:lineRule="auto"/>
        <w:ind w:left="0" w:firstLine="0"/>
        <w:contextualSpacing/>
        <w:jc w:val="both"/>
        <w:rPr>
          <w:rFonts w:ascii="Palatino Linotype" w:eastAsia="Calibri" w:hAnsi="Palatino Linotype" w:cs="Arial"/>
        </w:rPr>
      </w:pPr>
      <w:r w:rsidRPr="00136D69">
        <w:rPr>
          <w:rFonts w:ascii="Palatino Linotype" w:eastAsia="Calibri" w:hAnsi="Palatino Linotype" w:cs="Arial"/>
        </w:rPr>
        <w:t xml:space="preserve">Por lo que el nombre del solicitando y recurrente no puede ser considerado un requisito indispensable de </w:t>
      </w:r>
      <w:proofErr w:type="spellStart"/>
      <w:r w:rsidRPr="00136D69">
        <w:rPr>
          <w:rFonts w:ascii="Palatino Linotype" w:eastAsia="Calibri" w:hAnsi="Palatino Linotype" w:cs="Arial"/>
        </w:rPr>
        <w:t>procedibilidad</w:t>
      </w:r>
      <w:proofErr w:type="spellEnd"/>
      <w:r w:rsidRPr="00136D69">
        <w:rPr>
          <w:rFonts w:ascii="Palatino Linotype" w:eastAsia="Calibri" w:hAnsi="Palatino Linotype" w:cs="Arial"/>
        </w:rPr>
        <w:t xml:space="preserve"> del recurso de revisión que nos ocupa, ya que el acceso a la información no está condicionado a acreditar algún interés ya sea jurídico o legítimo, máxime que es un elemento subsanable por este Órgano </w:t>
      </w:r>
      <w:proofErr w:type="spellStart"/>
      <w:r w:rsidRPr="00136D69">
        <w:rPr>
          <w:rFonts w:ascii="Palatino Linotype" w:eastAsia="Calibri" w:hAnsi="Palatino Linotype" w:cs="Arial"/>
        </w:rPr>
        <w:t>Resolutor</w:t>
      </w:r>
      <w:proofErr w:type="spellEnd"/>
      <w:r w:rsidRPr="00136D69">
        <w:rPr>
          <w:rFonts w:ascii="Palatino Linotype" w:eastAsia="Calibri" w:hAnsi="Palatino Linotype" w:cs="Arial"/>
        </w:rPr>
        <w:t>.</w:t>
      </w:r>
    </w:p>
    <w:p w:rsidR="007C6CCF" w:rsidRPr="00136D69" w:rsidRDefault="007C6CCF" w:rsidP="007C6CCF">
      <w:pPr>
        <w:pStyle w:val="Prrafodelista"/>
        <w:spacing w:line="360" w:lineRule="auto"/>
        <w:ind w:left="0"/>
        <w:rPr>
          <w:rFonts w:ascii="Palatino Linotype" w:eastAsia="Calibri" w:hAnsi="Palatino Linotype" w:cs="Arial"/>
        </w:rPr>
      </w:pPr>
    </w:p>
    <w:p w:rsidR="007C6CCF" w:rsidRPr="00136D69" w:rsidRDefault="007C6CCF" w:rsidP="007C6CCF">
      <w:pPr>
        <w:pStyle w:val="Prrafodelista"/>
        <w:numPr>
          <w:ilvl w:val="0"/>
          <w:numId w:val="1"/>
        </w:numPr>
        <w:spacing w:line="360" w:lineRule="auto"/>
        <w:ind w:left="0" w:right="48" w:firstLine="0"/>
        <w:jc w:val="both"/>
        <w:rPr>
          <w:rFonts w:ascii="Palatino Linotype" w:hAnsi="Palatino Linotype"/>
        </w:rPr>
      </w:pPr>
      <w:r w:rsidRPr="00136D69">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C6CCF" w:rsidRPr="00136D69" w:rsidRDefault="007C6CCF" w:rsidP="007C6CCF">
      <w:pPr>
        <w:pStyle w:val="Prrafodelista"/>
        <w:spacing w:line="360" w:lineRule="auto"/>
        <w:ind w:left="0" w:right="48"/>
        <w:jc w:val="both"/>
        <w:rPr>
          <w:rFonts w:ascii="Palatino Linotype" w:hAnsi="Palatino Linotype"/>
        </w:rPr>
      </w:pPr>
    </w:p>
    <w:p w:rsidR="007C6CCF" w:rsidRPr="00136D69" w:rsidRDefault="007C6CCF" w:rsidP="007C6CCF">
      <w:pPr>
        <w:keepNext/>
        <w:keepLines/>
        <w:spacing w:line="360" w:lineRule="auto"/>
        <w:outlineLvl w:val="0"/>
        <w:rPr>
          <w:rFonts w:ascii="Palatino Linotype" w:eastAsia="Times New Roman" w:hAnsi="Palatino Linotype" w:cs="Times New Roman"/>
          <w:b/>
          <w:lang w:val="es-MX" w:eastAsia="en-US"/>
        </w:rPr>
      </w:pPr>
      <w:bookmarkStart w:id="16" w:name="_Toc499727169"/>
      <w:bookmarkStart w:id="17" w:name="_Toc71158405"/>
      <w:r w:rsidRPr="00136D69">
        <w:rPr>
          <w:rFonts w:ascii="Palatino Linotype" w:eastAsia="Times New Roman" w:hAnsi="Palatino Linotype" w:cs="Times New Roman"/>
          <w:b/>
          <w:lang w:val="es-MX" w:eastAsia="en-US"/>
        </w:rPr>
        <w:t xml:space="preserve">TERCERO. </w:t>
      </w:r>
      <w:bookmarkEnd w:id="16"/>
      <w:r w:rsidRPr="00136D69">
        <w:rPr>
          <w:rFonts w:ascii="Palatino Linotype" w:eastAsia="Times New Roman" w:hAnsi="Palatino Linotype" w:cs="Times New Roman"/>
          <w:b/>
          <w:lang w:val="es-MX" w:eastAsia="en-US"/>
        </w:rPr>
        <w:t>De las causales de sobreseimiento.</w:t>
      </w:r>
      <w:bookmarkEnd w:id="17"/>
      <w:r w:rsidRPr="00136D69">
        <w:rPr>
          <w:rFonts w:ascii="Palatino Linotype" w:eastAsia="Times New Roman" w:hAnsi="Palatino Linotype" w:cs="Times New Roman"/>
          <w:b/>
          <w:lang w:val="es-MX" w:eastAsia="en-US"/>
        </w:rPr>
        <w:t xml:space="preserve"> </w:t>
      </w:r>
    </w:p>
    <w:p w:rsidR="007C6CCF" w:rsidRPr="00136D69" w:rsidRDefault="007C6CCF" w:rsidP="007C6CCF">
      <w:pPr>
        <w:spacing w:line="360" w:lineRule="auto"/>
        <w:rPr>
          <w:rFonts w:ascii="Palatino Linotype" w:eastAsia="Times New Roman" w:hAnsi="Palatino Linotype" w:cs="Times New Roman"/>
          <w:lang w:val="es-MX" w:eastAsia="en-US"/>
        </w:rPr>
      </w:pPr>
    </w:p>
    <w:p w:rsidR="007C6CCF" w:rsidRPr="00136D69" w:rsidRDefault="007C6CCF" w:rsidP="007C6CCF">
      <w:pPr>
        <w:pStyle w:val="Prrafodelista"/>
        <w:numPr>
          <w:ilvl w:val="0"/>
          <w:numId w:val="1"/>
        </w:numPr>
        <w:spacing w:line="360" w:lineRule="auto"/>
        <w:ind w:left="0" w:right="49" w:firstLine="0"/>
        <w:jc w:val="both"/>
        <w:rPr>
          <w:rFonts w:ascii="Palatino Linotype" w:hAnsi="Palatino Linotype" w:cs="Arial"/>
        </w:rPr>
      </w:pPr>
      <w:r w:rsidRPr="00136D69">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136D69">
        <w:rPr>
          <w:rFonts w:ascii="Palatino Linotype" w:eastAsia="Calibri" w:hAnsi="Palatino Linotype" w:cs="Arial"/>
        </w:rPr>
        <w:t>Transparencia, Acceso a la Información Pública del Estado de México y Municipios</w:t>
      </w:r>
      <w:r w:rsidRPr="00136D69">
        <w:rPr>
          <w:rFonts w:ascii="Palatino Linotype" w:hAnsi="Palatino Linotype" w:cs="Arial"/>
        </w:rPr>
        <w:t xml:space="preserve">, y determinar la confirmación; revocación o modificación; </w:t>
      </w:r>
      <w:proofErr w:type="spellStart"/>
      <w:r w:rsidRPr="00136D69">
        <w:rPr>
          <w:rFonts w:ascii="Palatino Linotype" w:hAnsi="Palatino Linotype" w:cs="Arial"/>
        </w:rPr>
        <w:t>desechamiento</w:t>
      </w:r>
      <w:proofErr w:type="spellEnd"/>
      <w:r w:rsidRPr="00136D69">
        <w:rPr>
          <w:rFonts w:ascii="Palatino Linotype" w:hAnsi="Palatino Linotype" w:cs="Arial"/>
        </w:rPr>
        <w:t xml:space="preserve"> o </w:t>
      </w:r>
      <w:r w:rsidRPr="00136D69">
        <w:rPr>
          <w:rFonts w:ascii="Palatino Linotype" w:hAnsi="Palatino Linotype" w:cs="Arial"/>
          <w:b/>
          <w:u w:val="single"/>
        </w:rPr>
        <w:t>sobreseimiento</w:t>
      </w:r>
      <w:r w:rsidRPr="00136D69">
        <w:rPr>
          <w:rFonts w:ascii="Palatino Linotype" w:hAnsi="Palatino Linotype" w:cs="Arial"/>
        </w:rPr>
        <w:t xml:space="preserve">; y en su caso ordenar la entrega de la información con respecto a la respuesta emitida por el </w:t>
      </w:r>
      <w:r w:rsidRPr="00136D69">
        <w:rPr>
          <w:rFonts w:ascii="Palatino Linotype" w:hAnsi="Palatino Linotype" w:cs="Arial"/>
          <w:b/>
        </w:rPr>
        <w:t>SUJETO</w:t>
      </w:r>
      <w:r w:rsidRPr="00136D69">
        <w:rPr>
          <w:rFonts w:ascii="Palatino Linotype" w:hAnsi="Palatino Linotype" w:cs="Arial"/>
        </w:rPr>
        <w:t xml:space="preserve"> </w:t>
      </w:r>
      <w:r w:rsidRPr="00136D69">
        <w:rPr>
          <w:rFonts w:ascii="Palatino Linotype" w:hAnsi="Palatino Linotype" w:cs="Arial"/>
          <w:b/>
        </w:rPr>
        <w:t>OBLIGADO</w:t>
      </w:r>
      <w:r w:rsidRPr="00136D69">
        <w:rPr>
          <w:rFonts w:ascii="Palatino Linotype" w:hAnsi="Palatino Linotype" w:cs="Arial"/>
        </w:rPr>
        <w:t>.</w:t>
      </w:r>
    </w:p>
    <w:p w:rsidR="007C6CCF" w:rsidRPr="00136D69" w:rsidRDefault="007C6CCF" w:rsidP="007C6CCF">
      <w:pPr>
        <w:spacing w:line="360" w:lineRule="auto"/>
        <w:ind w:right="49"/>
        <w:contextualSpacing/>
        <w:jc w:val="both"/>
        <w:rPr>
          <w:rFonts w:ascii="Palatino Linotype" w:hAnsi="Palatino Linotype" w:cs="Arial"/>
        </w:rPr>
      </w:pPr>
    </w:p>
    <w:p w:rsidR="007C6CCF" w:rsidRPr="00136D69" w:rsidRDefault="007C6CCF" w:rsidP="007C6CCF">
      <w:pPr>
        <w:numPr>
          <w:ilvl w:val="0"/>
          <w:numId w:val="4"/>
        </w:numPr>
        <w:spacing w:line="360" w:lineRule="auto"/>
        <w:ind w:left="0" w:firstLine="0"/>
        <w:contextualSpacing/>
        <w:jc w:val="both"/>
        <w:rPr>
          <w:rFonts w:ascii="Palatino Linotype" w:eastAsia="Calibri" w:hAnsi="Palatino Linotype" w:cs="Times New Roman"/>
          <w:lang w:val="es-ES"/>
        </w:rPr>
      </w:pPr>
      <w:r w:rsidRPr="00136D69">
        <w:rPr>
          <w:rFonts w:ascii="Palatino Linotype" w:eastAsia="Calibri" w:hAnsi="Palatino Linotype" w:cs="Times New Roman"/>
          <w:lang w:val="es-MX"/>
        </w:rPr>
        <w:lastRenderedPageBreak/>
        <w:t>De acuerdo al precepto legal contenido</w:t>
      </w:r>
      <w:r w:rsidRPr="00136D69">
        <w:rPr>
          <w:rFonts w:ascii="Palatino Linotype" w:eastAsia="Calibri" w:hAnsi="Palatino Linotype" w:cs="Times New Roman"/>
        </w:rPr>
        <w:t xml:space="preserve"> en la fracción III del artículo 192 de la </w:t>
      </w:r>
      <w:r w:rsidRPr="00136D69">
        <w:rPr>
          <w:rFonts w:ascii="Palatino Linotype" w:eastAsia="Calibri" w:hAnsi="Palatino Linotype" w:cs="Times New Roman"/>
          <w:b/>
        </w:rPr>
        <w:t>Ley de Transparencia y Acceso a la Información Pública del Estado de México y Municipios</w:t>
      </w:r>
      <w:r w:rsidRPr="00136D69">
        <w:rPr>
          <w:rFonts w:ascii="Palatino Linotype" w:eastAsia="Calibri" w:hAnsi="Palatino Linotype" w:cs="Times New Roman"/>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rsidR="007C6CCF" w:rsidRPr="00136D69" w:rsidRDefault="007C6CCF" w:rsidP="007C6CCF">
      <w:pPr>
        <w:spacing w:line="360" w:lineRule="auto"/>
        <w:contextualSpacing/>
        <w:jc w:val="both"/>
        <w:rPr>
          <w:rFonts w:ascii="Palatino Linotype" w:eastAsia="Calibri" w:hAnsi="Palatino Linotype" w:cs="Times New Roman"/>
          <w:lang w:val="es-ES"/>
        </w:rPr>
      </w:pPr>
    </w:p>
    <w:p w:rsidR="007C6CCF" w:rsidRPr="00136D69" w:rsidRDefault="007C6CCF" w:rsidP="007C6CCF">
      <w:pPr>
        <w:numPr>
          <w:ilvl w:val="0"/>
          <w:numId w:val="4"/>
        </w:numPr>
        <w:spacing w:line="360" w:lineRule="auto"/>
        <w:ind w:left="0" w:firstLine="0"/>
        <w:contextualSpacing/>
        <w:jc w:val="both"/>
        <w:rPr>
          <w:rFonts w:ascii="Palatino Linotype" w:eastAsia="Calibri" w:hAnsi="Palatino Linotype" w:cs="Times New Roman"/>
          <w:lang w:val="es-ES"/>
        </w:rPr>
      </w:pPr>
      <w:r w:rsidRPr="00136D69">
        <w:rPr>
          <w:rFonts w:ascii="Palatino Linotype" w:eastAsia="Calibri" w:hAnsi="Palatino Linotype" w:cs="Times New Roman"/>
        </w:rPr>
        <w:t xml:space="preserve">Para los efectos de esta resolución, es oportuno precisar los alcances jurídicos de la fracción III de la disposición legal transcrita. Así, procede el sobreseimiento del recurso de revisión cuando el </w:t>
      </w:r>
      <w:r w:rsidRPr="00136D69">
        <w:rPr>
          <w:rFonts w:ascii="Palatino Linotype" w:eastAsia="Calibri" w:hAnsi="Palatino Linotype" w:cs="Times New Roman"/>
          <w:b/>
        </w:rPr>
        <w:t>SUJETO OBLIGADO</w:t>
      </w:r>
      <w:r w:rsidRPr="00136D69">
        <w:rPr>
          <w:rFonts w:ascii="Palatino Linotype" w:eastAsia="Calibri" w:hAnsi="Palatino Linotype" w:cs="Times New Roman"/>
        </w:rPr>
        <w:t>:</w:t>
      </w:r>
    </w:p>
    <w:p w:rsidR="007C6CCF" w:rsidRPr="00136D69" w:rsidRDefault="007C6CCF" w:rsidP="007C6CCF">
      <w:pPr>
        <w:spacing w:line="360" w:lineRule="auto"/>
        <w:contextualSpacing/>
        <w:jc w:val="both"/>
        <w:rPr>
          <w:rFonts w:ascii="Palatino Linotype" w:eastAsia="Calibri" w:hAnsi="Palatino Linotype" w:cs="Times New Roman"/>
          <w:lang w:val="es-ES"/>
        </w:rPr>
      </w:pPr>
    </w:p>
    <w:p w:rsidR="007C6CCF" w:rsidRPr="00136D69" w:rsidRDefault="007C6CCF" w:rsidP="007C6CCF">
      <w:pPr>
        <w:numPr>
          <w:ilvl w:val="0"/>
          <w:numId w:val="2"/>
        </w:numPr>
        <w:spacing w:line="360" w:lineRule="auto"/>
        <w:ind w:left="567" w:right="616" w:firstLine="0"/>
        <w:contextualSpacing/>
        <w:jc w:val="both"/>
        <w:rPr>
          <w:rFonts w:ascii="Palatino Linotype" w:hAnsi="Palatino Linotype" w:cs="Arial"/>
        </w:rPr>
      </w:pPr>
      <w:r w:rsidRPr="00136D69">
        <w:rPr>
          <w:rFonts w:ascii="Palatino Linotype" w:hAnsi="Palatino Linotype" w:cs="Arial"/>
          <w:b/>
        </w:rPr>
        <w:t>Modifique el acto impugnado:</w:t>
      </w:r>
      <w:r w:rsidRPr="00136D69">
        <w:rPr>
          <w:rFonts w:ascii="Palatino Linotype" w:hAnsi="Palatino Linotype" w:cs="Arial"/>
        </w:rPr>
        <w:t xml:space="preserve"> Se actualiza cuando el </w:t>
      </w:r>
      <w:r w:rsidRPr="00136D69">
        <w:rPr>
          <w:rFonts w:ascii="Palatino Linotype" w:hAnsi="Palatino Linotype" w:cs="Arial"/>
          <w:b/>
        </w:rPr>
        <w:t>SUJETO OBLIGADO</w:t>
      </w:r>
      <w:r w:rsidRPr="00136D69">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rsidR="007C6CCF" w:rsidRPr="00136D69" w:rsidRDefault="007C6CCF" w:rsidP="007C6CCF">
      <w:pPr>
        <w:spacing w:line="360" w:lineRule="auto"/>
        <w:ind w:left="1068" w:right="567"/>
        <w:contextualSpacing/>
        <w:jc w:val="both"/>
        <w:rPr>
          <w:rFonts w:ascii="Palatino Linotype" w:hAnsi="Palatino Linotype" w:cs="Arial"/>
        </w:rPr>
      </w:pPr>
    </w:p>
    <w:p w:rsidR="007C6CCF" w:rsidRPr="00136D69" w:rsidRDefault="007C6CCF" w:rsidP="007C6CCF">
      <w:pPr>
        <w:numPr>
          <w:ilvl w:val="0"/>
          <w:numId w:val="2"/>
        </w:numPr>
        <w:spacing w:line="360" w:lineRule="auto"/>
        <w:ind w:left="567" w:right="616" w:firstLine="0"/>
        <w:contextualSpacing/>
        <w:jc w:val="both"/>
        <w:rPr>
          <w:rFonts w:ascii="Palatino Linotype" w:hAnsi="Palatino Linotype" w:cs="Arial"/>
        </w:rPr>
      </w:pPr>
      <w:r w:rsidRPr="00136D69">
        <w:rPr>
          <w:rFonts w:ascii="Palatino Linotype" w:hAnsi="Palatino Linotype" w:cs="Arial"/>
          <w:b/>
        </w:rPr>
        <w:t>Revoque el acto impugnado:</w:t>
      </w:r>
      <w:r w:rsidRPr="00136D69">
        <w:rPr>
          <w:rFonts w:ascii="Palatino Linotype" w:hAnsi="Palatino Linotype" w:cs="Arial"/>
        </w:rPr>
        <w:t xml:space="preserve"> En este supuesto, el </w:t>
      </w:r>
      <w:r w:rsidRPr="00136D69">
        <w:rPr>
          <w:rFonts w:ascii="Palatino Linotype" w:hAnsi="Palatino Linotype" w:cs="Arial"/>
          <w:b/>
        </w:rPr>
        <w:t>SUJETO OBLIGADO</w:t>
      </w:r>
      <w:r w:rsidRPr="00136D69">
        <w:rPr>
          <w:rFonts w:ascii="Palatino Linotype" w:hAnsi="Palatino Linotype" w:cs="Arial"/>
        </w:rPr>
        <w:t xml:space="preserve"> deja sin efectos la primera respuesta y en su lugar emite otra que satisfaga lo solicitado por el particular en un primer momento.</w:t>
      </w:r>
    </w:p>
    <w:p w:rsidR="007C6CCF" w:rsidRPr="00136D69" w:rsidRDefault="007C6CCF" w:rsidP="007C6CCF">
      <w:pPr>
        <w:spacing w:line="360" w:lineRule="auto"/>
        <w:ind w:right="616"/>
        <w:contextualSpacing/>
        <w:jc w:val="both"/>
        <w:rPr>
          <w:rFonts w:ascii="Palatino Linotype" w:hAnsi="Palatino Linotype" w:cs="Arial"/>
        </w:rPr>
      </w:pPr>
    </w:p>
    <w:p w:rsidR="007C6CCF" w:rsidRPr="00136D69" w:rsidRDefault="007C6CCF" w:rsidP="007C6CCF">
      <w:pPr>
        <w:numPr>
          <w:ilvl w:val="0"/>
          <w:numId w:val="5"/>
        </w:numPr>
        <w:spacing w:line="360" w:lineRule="auto"/>
        <w:ind w:left="0" w:firstLine="0"/>
        <w:contextualSpacing/>
        <w:jc w:val="both"/>
        <w:rPr>
          <w:rFonts w:ascii="Palatino Linotype" w:eastAsia="Calibri" w:hAnsi="Palatino Linotype" w:cs="Times New Roman"/>
        </w:rPr>
      </w:pPr>
      <w:r w:rsidRPr="00136D69">
        <w:rPr>
          <w:rFonts w:ascii="Palatino Linotype" w:eastAsia="Calibri" w:hAnsi="Palatino Linotype" w:cs="Times New Roman"/>
        </w:rPr>
        <w:t xml:space="preserve">Las consecuencias jurídicas de esta modificación o revocación es que el recurso de revisión interpuesto quede sin efectos o sin materia. Un acto impugnado queda sin efectos, cuando aun existiendo jurídicamente, no genera consecuencia </w:t>
      </w:r>
      <w:r w:rsidRPr="00136D69">
        <w:rPr>
          <w:rFonts w:ascii="Palatino Linotype" w:eastAsia="Calibri" w:hAnsi="Palatino Linotype" w:cs="Times New Roman"/>
        </w:rPr>
        <w:lastRenderedPageBreak/>
        <w:t>legal alguna; queda sin materia, cuando ha sido satisfecha la pretensión del particular, ya sea porque se hizo la entrega de la información solicitada o porque se completó la misma.</w:t>
      </w:r>
    </w:p>
    <w:p w:rsidR="007C6CCF" w:rsidRPr="00136D69" w:rsidRDefault="007C6CCF" w:rsidP="007C6CCF">
      <w:pPr>
        <w:pStyle w:val="Prrafodelista"/>
        <w:rPr>
          <w:rFonts w:ascii="Palatino Linotype" w:hAnsi="Palatino Linotype" w:cs="Arial"/>
          <w:i/>
          <w:sz w:val="44"/>
        </w:rPr>
      </w:pPr>
    </w:p>
    <w:p w:rsidR="008B03B6" w:rsidRPr="00136D69" w:rsidRDefault="007C6CCF" w:rsidP="008B03B6">
      <w:pPr>
        <w:pStyle w:val="Prrafodelista"/>
        <w:numPr>
          <w:ilvl w:val="0"/>
          <w:numId w:val="1"/>
        </w:numPr>
        <w:spacing w:before="240" w:after="240" w:line="360" w:lineRule="auto"/>
        <w:ind w:left="0" w:firstLine="0"/>
        <w:jc w:val="both"/>
        <w:rPr>
          <w:rFonts w:ascii="Palatino Linotype" w:eastAsia="Times New Roman" w:hAnsi="Palatino Linotype" w:cs="Arial"/>
          <w:color w:val="000000"/>
          <w:lang w:val="es-ES"/>
        </w:rPr>
      </w:pPr>
      <w:r w:rsidRPr="00136D69">
        <w:rPr>
          <w:rFonts w:ascii="Palatino Linotype" w:eastAsia="Times New Roman" w:hAnsi="Palatino Linotype" w:cs="Arial"/>
          <w:color w:val="000000"/>
          <w:lang w:val="es-ES"/>
        </w:rPr>
        <w:t xml:space="preserve">En el presente caso, el particular solicitó </w:t>
      </w:r>
      <w:r w:rsidR="00092A70" w:rsidRPr="00136D69">
        <w:rPr>
          <w:rFonts w:ascii="Palatino Linotype" w:eastAsia="Times New Roman" w:hAnsi="Palatino Linotype" w:cs="Arial"/>
          <w:color w:val="000000"/>
          <w:lang w:val="es-ES"/>
        </w:rPr>
        <w:t xml:space="preserve">los indicadores, metas y </w:t>
      </w:r>
      <w:proofErr w:type="spellStart"/>
      <w:r w:rsidR="00092A70" w:rsidRPr="00136D69">
        <w:rPr>
          <w:rFonts w:ascii="Palatino Linotype" w:eastAsia="Times New Roman" w:hAnsi="Palatino Linotype" w:cs="Arial"/>
          <w:color w:val="000000"/>
          <w:lang w:val="es-ES"/>
        </w:rPr>
        <w:t>PbRM</w:t>
      </w:r>
      <w:proofErr w:type="spellEnd"/>
      <w:r w:rsidR="00092A70" w:rsidRPr="00136D69">
        <w:rPr>
          <w:rFonts w:ascii="Palatino Linotype" w:eastAsia="Times New Roman" w:hAnsi="Palatino Linotype" w:cs="Arial"/>
          <w:color w:val="000000"/>
          <w:lang w:val="es-ES"/>
        </w:rPr>
        <w:t xml:space="preserve"> de la Dirección General de Educación y Cultura para el año 2022. En respuesta, el Sujeto Obligado manifestó </w:t>
      </w:r>
      <w:r w:rsidR="00E45437" w:rsidRPr="00136D69">
        <w:rPr>
          <w:rFonts w:ascii="Palatino Linotype" w:eastAsia="MS Mincho" w:hAnsi="Palatino Linotype" w:cs="Arial"/>
        </w:rPr>
        <w:t xml:space="preserve">que a la fecha de la solicitud no había concluido la realización de ajustes al Manual </w:t>
      </w:r>
      <w:r w:rsidR="00E45437" w:rsidRPr="00136D69">
        <w:rPr>
          <w:rFonts w:ascii="Palatino Linotype" w:eastAsia="MS Mincho" w:hAnsi="Palatino Linotype" w:cs="Arial"/>
          <w:bCs/>
          <w:iCs/>
        </w:rPr>
        <w:t xml:space="preserve">de </w:t>
      </w:r>
      <w:r w:rsidR="00E45437" w:rsidRPr="00136D69">
        <w:rPr>
          <w:rFonts w:ascii="Palatino Linotype" w:eastAsia="MS Mincho" w:hAnsi="Palatino Linotype" w:cs="Arial"/>
        </w:rPr>
        <w:t>Planeación, Programación y Presupuesto de Egresos Municipal para el Ejercicio Fiscal 2022.</w:t>
      </w:r>
      <w:r w:rsidR="008B03B6" w:rsidRPr="00136D69">
        <w:rPr>
          <w:rFonts w:ascii="Palatino Linotype" w:eastAsia="Times New Roman" w:hAnsi="Palatino Linotype" w:cs="Arial"/>
          <w:color w:val="000000"/>
          <w:lang w:val="es-ES"/>
        </w:rPr>
        <w:t xml:space="preserve"> </w:t>
      </w:r>
      <w:r w:rsidR="00E45437" w:rsidRPr="00136D69">
        <w:rPr>
          <w:rFonts w:ascii="Palatino Linotype" w:eastAsia="Times New Roman" w:hAnsi="Palatino Linotype" w:cs="Arial"/>
          <w:color w:val="000000"/>
          <w:lang w:val="es-ES"/>
        </w:rPr>
        <w:t>Derivado de ello, e inconforme con la respuesta, el particular interpuso recurso de revisión</w:t>
      </w:r>
      <w:r w:rsidR="008B03B6" w:rsidRPr="00136D69">
        <w:rPr>
          <w:rFonts w:ascii="Palatino Linotype" w:eastAsia="Times New Roman" w:hAnsi="Palatino Linotype" w:cs="Arial"/>
          <w:color w:val="000000"/>
          <w:lang w:val="es-ES"/>
        </w:rPr>
        <w:t>.</w:t>
      </w:r>
    </w:p>
    <w:p w:rsidR="008B03B6" w:rsidRPr="00136D69" w:rsidRDefault="008B03B6" w:rsidP="008B03B6">
      <w:pPr>
        <w:pStyle w:val="Prrafodelista"/>
        <w:spacing w:before="240" w:after="240" w:line="360" w:lineRule="auto"/>
        <w:ind w:left="0"/>
        <w:jc w:val="both"/>
        <w:rPr>
          <w:rFonts w:ascii="Palatino Linotype" w:eastAsia="Times New Roman" w:hAnsi="Palatino Linotype" w:cs="Arial"/>
          <w:color w:val="000000"/>
          <w:lang w:val="es-ES"/>
        </w:rPr>
      </w:pPr>
    </w:p>
    <w:p w:rsidR="00E45437" w:rsidRPr="00136D69" w:rsidRDefault="008B03B6" w:rsidP="008B03B6">
      <w:pPr>
        <w:pStyle w:val="Prrafodelista"/>
        <w:numPr>
          <w:ilvl w:val="0"/>
          <w:numId w:val="1"/>
        </w:numPr>
        <w:spacing w:before="240" w:after="240" w:line="360" w:lineRule="auto"/>
        <w:ind w:left="0" w:firstLine="0"/>
        <w:jc w:val="both"/>
        <w:rPr>
          <w:rFonts w:ascii="Palatino Linotype" w:eastAsia="Times New Roman" w:hAnsi="Palatino Linotype" w:cs="Arial"/>
          <w:color w:val="000000"/>
          <w:lang w:val="es-ES"/>
        </w:rPr>
      </w:pPr>
      <w:r w:rsidRPr="00136D69">
        <w:rPr>
          <w:rFonts w:ascii="Palatino Linotype" w:eastAsia="Times New Roman" w:hAnsi="Palatino Linotype" w:cs="Arial"/>
          <w:color w:val="000000"/>
          <w:lang w:val="es-ES"/>
        </w:rPr>
        <w:t>Posteriormente, a través del informe justificado, el Sujeto Obligado remitió el Presupuesto Basado en Resultados</w:t>
      </w:r>
      <w:r w:rsidR="00002607" w:rsidRPr="00136D69">
        <w:rPr>
          <w:rFonts w:ascii="Palatino Linotype" w:eastAsia="Times New Roman" w:hAnsi="Palatino Linotype" w:cs="Arial"/>
          <w:color w:val="000000"/>
          <w:lang w:val="es-ES"/>
        </w:rPr>
        <w:t>, indicadores y metas, se adjuntan capturas de pantalla a modo de ejemplo:</w:t>
      </w:r>
    </w:p>
    <w:p w:rsidR="00002607" w:rsidRPr="00136D69" w:rsidRDefault="00002607" w:rsidP="00002607">
      <w:pPr>
        <w:pStyle w:val="Prrafodelista"/>
        <w:rPr>
          <w:rFonts w:ascii="Palatino Linotype" w:eastAsia="Times New Roman" w:hAnsi="Palatino Linotype" w:cs="Arial"/>
          <w:color w:val="000000"/>
          <w:lang w:val="es-ES"/>
        </w:rPr>
      </w:pPr>
    </w:p>
    <w:p w:rsidR="00002607" w:rsidRPr="00136D69" w:rsidRDefault="00002607" w:rsidP="00002607">
      <w:pPr>
        <w:jc w:val="center"/>
        <w:rPr>
          <w:rFonts w:ascii="Palatino Linotype" w:eastAsia="Times New Roman" w:hAnsi="Palatino Linotype" w:cs="Arial"/>
          <w:color w:val="000000"/>
          <w:lang w:val="es-ES"/>
        </w:rPr>
      </w:pPr>
      <w:r w:rsidRPr="00136D69">
        <w:rPr>
          <w:noProof/>
          <w:lang w:val="es-MX" w:eastAsia="es-MX"/>
        </w:rPr>
        <w:drawing>
          <wp:inline distT="0" distB="0" distL="0" distR="0" wp14:anchorId="2BEBBF6E" wp14:editId="05EE7D28">
            <wp:extent cx="5507355" cy="24097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1" t="33753" r="681" b="15094"/>
                    <a:stretch/>
                  </pic:blipFill>
                  <pic:spPr bwMode="auto">
                    <a:xfrm>
                      <a:off x="0" y="0"/>
                      <a:ext cx="5527348" cy="2418461"/>
                    </a:xfrm>
                    <a:prstGeom prst="rect">
                      <a:avLst/>
                    </a:prstGeom>
                    <a:ln>
                      <a:noFill/>
                    </a:ln>
                    <a:extLst>
                      <a:ext uri="{53640926-AAD7-44D8-BBD7-CCE9431645EC}">
                        <a14:shadowObscured xmlns:a14="http://schemas.microsoft.com/office/drawing/2010/main"/>
                      </a:ext>
                    </a:extLst>
                  </pic:spPr>
                </pic:pic>
              </a:graphicData>
            </a:graphic>
          </wp:inline>
        </w:drawing>
      </w:r>
    </w:p>
    <w:p w:rsidR="00002607" w:rsidRPr="00136D69" w:rsidRDefault="00002607" w:rsidP="00002607">
      <w:pPr>
        <w:pStyle w:val="Prrafodelista"/>
        <w:spacing w:before="240" w:after="240" w:line="360" w:lineRule="auto"/>
        <w:ind w:left="0"/>
        <w:jc w:val="both"/>
        <w:rPr>
          <w:rFonts w:ascii="Palatino Linotype" w:eastAsia="Times New Roman" w:hAnsi="Palatino Linotype" w:cs="Arial"/>
          <w:color w:val="000000"/>
          <w:lang w:val="es-ES"/>
        </w:rPr>
      </w:pPr>
    </w:p>
    <w:p w:rsidR="00002607" w:rsidRPr="00136D69" w:rsidRDefault="00002607" w:rsidP="00002607">
      <w:pPr>
        <w:pStyle w:val="Prrafodelista"/>
        <w:spacing w:before="240" w:after="240" w:line="360" w:lineRule="auto"/>
        <w:ind w:left="0"/>
        <w:jc w:val="center"/>
        <w:rPr>
          <w:rFonts w:ascii="Palatino Linotype" w:eastAsia="Times New Roman" w:hAnsi="Palatino Linotype" w:cs="Arial"/>
          <w:color w:val="000000"/>
          <w:lang w:val="es-ES"/>
        </w:rPr>
      </w:pPr>
      <w:r w:rsidRPr="00136D69">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372147</wp:posOffset>
                </wp:positionH>
                <wp:positionV relativeFrom="paragraph">
                  <wp:posOffset>514649</wp:posOffset>
                </wp:positionV>
                <wp:extent cx="1506071" cy="613186"/>
                <wp:effectExtent l="19050" t="19050" r="18415" b="15875"/>
                <wp:wrapNone/>
                <wp:docPr id="7" name="Rectángulo redondeado 7"/>
                <wp:cNvGraphicFramePr/>
                <a:graphic xmlns:a="http://schemas.openxmlformats.org/drawingml/2006/main">
                  <a:graphicData uri="http://schemas.microsoft.com/office/word/2010/wordprocessingShape">
                    <wps:wsp>
                      <wps:cNvSpPr/>
                      <wps:spPr>
                        <a:xfrm>
                          <a:off x="0" y="0"/>
                          <a:ext cx="1506071" cy="61318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D8D5BD" id="Rectángulo redondeado 7" o:spid="_x0000_s1026" style="position:absolute;margin-left:29.3pt;margin-top:40.5pt;width:118.6pt;height:48.3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" filled="f" strokecolor="red" strokeweight="3pt">
                <v:stroke joinstyle="miter"/>
              </v:roundrect>
            </w:pict>
          </mc:Fallback>
        </mc:AlternateContent>
      </w:r>
      <w:r w:rsidRPr="00136D69">
        <w:rPr>
          <w:noProof/>
          <w:lang w:val="es-MX" w:eastAsia="es-MX"/>
        </w:rPr>
        <w:drawing>
          <wp:inline distT="0" distB="0" distL="0" distR="0" wp14:anchorId="7827F1B8" wp14:editId="5CFE9A68">
            <wp:extent cx="4978913" cy="2398358"/>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5887" r="66837" b="36218"/>
                    <a:stretch/>
                  </pic:blipFill>
                  <pic:spPr bwMode="auto">
                    <a:xfrm>
                      <a:off x="0" y="0"/>
                      <a:ext cx="5043344" cy="2429394"/>
                    </a:xfrm>
                    <a:prstGeom prst="rect">
                      <a:avLst/>
                    </a:prstGeom>
                    <a:ln>
                      <a:noFill/>
                    </a:ln>
                    <a:extLst>
                      <a:ext uri="{53640926-AAD7-44D8-BBD7-CCE9431645EC}">
                        <a14:shadowObscured xmlns:a14="http://schemas.microsoft.com/office/drawing/2010/main"/>
                      </a:ext>
                    </a:extLst>
                  </pic:spPr>
                </pic:pic>
              </a:graphicData>
            </a:graphic>
          </wp:inline>
        </w:drawing>
      </w:r>
    </w:p>
    <w:p w:rsidR="00002607" w:rsidRPr="00136D69" w:rsidRDefault="00002607" w:rsidP="00002607">
      <w:pPr>
        <w:spacing w:line="360" w:lineRule="auto"/>
        <w:contextualSpacing/>
        <w:jc w:val="both"/>
        <w:rPr>
          <w:rFonts w:ascii="Palatino Linotype" w:eastAsia="Calibri" w:hAnsi="Palatino Linotype" w:cs="Times New Roman"/>
        </w:rPr>
      </w:pPr>
    </w:p>
    <w:p w:rsidR="00002607" w:rsidRPr="00136D69" w:rsidRDefault="00002607" w:rsidP="00002607">
      <w:pPr>
        <w:spacing w:line="360" w:lineRule="auto"/>
        <w:contextualSpacing/>
        <w:jc w:val="both"/>
        <w:rPr>
          <w:rFonts w:ascii="Palatino Linotype" w:eastAsia="Calibri" w:hAnsi="Palatino Linotype" w:cs="Times New Roman"/>
        </w:rPr>
      </w:pPr>
      <w:r w:rsidRPr="00136D69">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2566707</wp:posOffset>
                </wp:positionH>
                <wp:positionV relativeFrom="paragraph">
                  <wp:posOffset>1617681</wp:posOffset>
                </wp:positionV>
                <wp:extent cx="1699709" cy="408791"/>
                <wp:effectExtent l="19050" t="19050" r="15240" b="10795"/>
                <wp:wrapNone/>
                <wp:docPr id="6" name="Rectángulo redondeado 6"/>
                <wp:cNvGraphicFramePr/>
                <a:graphic xmlns:a="http://schemas.openxmlformats.org/drawingml/2006/main">
                  <a:graphicData uri="http://schemas.microsoft.com/office/word/2010/wordprocessingShape">
                    <wps:wsp>
                      <wps:cNvSpPr/>
                      <wps:spPr>
                        <a:xfrm>
                          <a:off x="0" y="0"/>
                          <a:ext cx="1699709" cy="40879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AAE39A" id="Rectángulo redondeado 6" o:spid="_x0000_s1026" style="position:absolute;margin-left:202.1pt;margin-top:127.4pt;width:133.85pt;height:32.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" filled="f" strokecolor="red" strokeweight="3pt">
                <v:stroke joinstyle="miter"/>
              </v:roundrect>
            </w:pict>
          </mc:Fallback>
        </mc:AlternateContent>
      </w:r>
      <w:r w:rsidRPr="00136D69">
        <w:rPr>
          <w:noProof/>
          <w:lang w:val="es-MX" w:eastAsia="es-MX"/>
        </w:rPr>
        <w:drawing>
          <wp:inline distT="0" distB="0" distL="0" distR="0" wp14:anchorId="7C6F28B3" wp14:editId="4294AC62">
            <wp:extent cx="5583219" cy="39998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573" t="20116" r="29140" b="7589"/>
                    <a:stretch/>
                  </pic:blipFill>
                  <pic:spPr bwMode="auto">
                    <a:xfrm>
                      <a:off x="0" y="0"/>
                      <a:ext cx="5644535" cy="4043793"/>
                    </a:xfrm>
                    <a:prstGeom prst="rect">
                      <a:avLst/>
                    </a:prstGeom>
                    <a:ln>
                      <a:noFill/>
                    </a:ln>
                    <a:extLst>
                      <a:ext uri="{53640926-AAD7-44D8-BBD7-CCE9431645EC}">
                        <a14:shadowObscured xmlns:a14="http://schemas.microsoft.com/office/drawing/2010/main"/>
                      </a:ext>
                    </a:extLst>
                  </pic:spPr>
                </pic:pic>
              </a:graphicData>
            </a:graphic>
          </wp:inline>
        </w:drawing>
      </w:r>
    </w:p>
    <w:p w:rsidR="00002607" w:rsidRPr="00136D69" w:rsidRDefault="00002607" w:rsidP="00002607">
      <w:pPr>
        <w:spacing w:line="360" w:lineRule="auto"/>
        <w:contextualSpacing/>
        <w:jc w:val="both"/>
        <w:rPr>
          <w:rFonts w:ascii="Palatino Linotype" w:eastAsia="Calibri" w:hAnsi="Palatino Linotype" w:cs="Times New Roman"/>
        </w:rPr>
      </w:pPr>
    </w:p>
    <w:p w:rsidR="00002607" w:rsidRPr="00136D69" w:rsidRDefault="00002607" w:rsidP="00002607">
      <w:pPr>
        <w:spacing w:line="360" w:lineRule="auto"/>
        <w:contextualSpacing/>
        <w:jc w:val="center"/>
        <w:rPr>
          <w:rFonts w:ascii="Palatino Linotype" w:eastAsia="Calibri" w:hAnsi="Palatino Linotype" w:cs="Times New Roman"/>
        </w:rPr>
      </w:pPr>
      <w:r w:rsidRPr="00136D69">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2383827</wp:posOffset>
                </wp:positionH>
                <wp:positionV relativeFrom="paragraph">
                  <wp:posOffset>643741</wp:posOffset>
                </wp:positionV>
                <wp:extent cx="2904565" cy="290456"/>
                <wp:effectExtent l="19050" t="19050" r="10160" b="14605"/>
                <wp:wrapNone/>
                <wp:docPr id="9" name="Rectángulo redondeado 9"/>
                <wp:cNvGraphicFramePr/>
                <a:graphic xmlns:a="http://schemas.openxmlformats.org/drawingml/2006/main">
                  <a:graphicData uri="http://schemas.microsoft.com/office/word/2010/wordprocessingShape">
                    <wps:wsp>
                      <wps:cNvSpPr/>
                      <wps:spPr>
                        <a:xfrm>
                          <a:off x="0" y="0"/>
                          <a:ext cx="2904565" cy="29045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CFC877" id="Rectángulo redondeado 9" o:spid="_x0000_s1026" style="position:absolute;margin-left:187.7pt;margin-top:50.7pt;width:228.7pt;height:22.8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" filled="f" strokecolor="red" strokeweight="3pt">
                <v:stroke joinstyle="miter"/>
              </v:roundrect>
            </w:pict>
          </mc:Fallback>
        </mc:AlternateContent>
      </w:r>
      <w:r w:rsidRPr="00136D69">
        <w:rPr>
          <w:noProof/>
          <w:lang w:val="es-MX" w:eastAsia="es-MX"/>
        </w:rPr>
        <w:drawing>
          <wp:inline distT="0" distB="0" distL="0" distR="0" wp14:anchorId="1FBEAABD" wp14:editId="68DA9A8C">
            <wp:extent cx="5300980" cy="16459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00" t="35457" r="18530" b="36243"/>
                    <a:stretch/>
                  </pic:blipFill>
                  <pic:spPr bwMode="auto">
                    <a:xfrm>
                      <a:off x="0" y="0"/>
                      <a:ext cx="5363955" cy="1665473"/>
                    </a:xfrm>
                    <a:prstGeom prst="rect">
                      <a:avLst/>
                    </a:prstGeom>
                    <a:ln>
                      <a:noFill/>
                    </a:ln>
                    <a:extLst>
                      <a:ext uri="{53640926-AAD7-44D8-BBD7-CCE9431645EC}">
                        <a14:shadowObscured xmlns:a14="http://schemas.microsoft.com/office/drawing/2010/main"/>
                      </a:ext>
                    </a:extLst>
                  </pic:spPr>
                </pic:pic>
              </a:graphicData>
            </a:graphic>
          </wp:inline>
        </w:drawing>
      </w:r>
    </w:p>
    <w:p w:rsidR="00002607" w:rsidRPr="00136D69" w:rsidRDefault="00002607" w:rsidP="00002607">
      <w:pPr>
        <w:spacing w:line="360" w:lineRule="auto"/>
        <w:contextualSpacing/>
        <w:jc w:val="both"/>
        <w:rPr>
          <w:rFonts w:ascii="Palatino Linotype" w:eastAsia="Calibri" w:hAnsi="Palatino Linotype" w:cs="Times New Roman"/>
        </w:rPr>
      </w:pPr>
    </w:p>
    <w:p w:rsidR="007C6CCF" w:rsidRPr="00136D69" w:rsidRDefault="007C6CCF" w:rsidP="007C6CCF">
      <w:pPr>
        <w:numPr>
          <w:ilvl w:val="0"/>
          <w:numId w:val="5"/>
        </w:numPr>
        <w:spacing w:line="360" w:lineRule="auto"/>
        <w:ind w:left="0" w:firstLine="0"/>
        <w:contextualSpacing/>
        <w:jc w:val="both"/>
        <w:rPr>
          <w:rFonts w:ascii="Palatino Linotype" w:eastAsia="Calibri" w:hAnsi="Palatino Linotype" w:cs="Times New Roman"/>
        </w:rPr>
      </w:pPr>
      <w:r w:rsidRPr="00136D69">
        <w:rPr>
          <w:rFonts w:ascii="Palatino Linotype" w:eastAsia="Calibri" w:hAnsi="Palatino Linotype" w:cs="Times New Roman"/>
        </w:rPr>
        <w:t xml:space="preserve">En el presente asunto, este Pleno advierte que el </w:t>
      </w:r>
      <w:r w:rsidRPr="00136D69">
        <w:rPr>
          <w:rFonts w:ascii="Palatino Linotype" w:eastAsia="Calibri" w:hAnsi="Palatino Linotype" w:cs="Times New Roman"/>
          <w:b/>
        </w:rPr>
        <w:t>SUJETO OBLIGADO</w:t>
      </w:r>
      <w:r w:rsidRPr="00136D69">
        <w:rPr>
          <w:rFonts w:ascii="Palatino Linotype" w:eastAsia="Calibri" w:hAnsi="Palatino Linotype" w:cs="Times New Roman"/>
        </w:rPr>
        <w:t xml:space="preserve"> con la información enviada a través del informe de justificación, </w:t>
      </w:r>
      <w:r w:rsidRPr="00136D69">
        <w:rPr>
          <w:rFonts w:ascii="Palatino Linotype" w:eastAsia="Calibri" w:hAnsi="Palatino Linotype" w:cs="Times New Roman"/>
          <w:b/>
        </w:rPr>
        <w:t>modifica</w:t>
      </w:r>
      <w:r w:rsidRPr="00136D69">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rsidR="007C6CCF" w:rsidRPr="00136D69" w:rsidRDefault="007C6CCF" w:rsidP="007C6CCF">
      <w:pPr>
        <w:spacing w:line="360" w:lineRule="auto"/>
        <w:ind w:left="720"/>
        <w:contextualSpacing/>
        <w:rPr>
          <w:rFonts w:ascii="Palatino Linotype" w:eastAsia="Calibri" w:hAnsi="Palatino Linotype" w:cs="Times New Roman"/>
        </w:rPr>
      </w:pPr>
    </w:p>
    <w:p w:rsidR="007C6CCF" w:rsidRPr="00136D69" w:rsidRDefault="007C6CCF" w:rsidP="007C6CCF">
      <w:pPr>
        <w:numPr>
          <w:ilvl w:val="0"/>
          <w:numId w:val="5"/>
        </w:numPr>
        <w:spacing w:line="360" w:lineRule="auto"/>
        <w:ind w:left="0" w:firstLine="0"/>
        <w:contextualSpacing/>
        <w:jc w:val="both"/>
        <w:rPr>
          <w:rFonts w:ascii="Palatino Linotype" w:eastAsia="Calibri" w:hAnsi="Palatino Linotype" w:cs="Times New Roman"/>
        </w:rPr>
      </w:pPr>
      <w:r w:rsidRPr="00136D69">
        <w:rPr>
          <w:rFonts w:ascii="Palatino Linotype" w:eastAsia="Calibri" w:hAnsi="Palatino Linotype" w:cs="Times New Roman"/>
        </w:rPr>
        <w:t xml:space="preserve">Ahora bien,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136D69">
        <w:rPr>
          <w:rFonts w:ascii="Palatino Linotype" w:eastAsia="Calibri" w:hAnsi="Palatino Linotype" w:cs="Times New Roman"/>
          <w:b/>
        </w:rPr>
        <w:t>SUJETOS OBLIGADOS</w:t>
      </w:r>
      <w:r w:rsidRPr="00136D69">
        <w:rPr>
          <w:rFonts w:ascii="Palatino Linotype" w:eastAsia="Calibri" w:hAnsi="Palatino Linotype" w:cs="Times New Roman"/>
        </w:rPr>
        <w:t xml:space="preserve"> o la negativa de entrega de la misma, derivada de la solicitud de información pública.</w:t>
      </w:r>
    </w:p>
    <w:p w:rsidR="00EB1FB4" w:rsidRPr="00136D69" w:rsidRDefault="00EB1FB4" w:rsidP="00EB1FB4">
      <w:pPr>
        <w:spacing w:line="360" w:lineRule="auto"/>
        <w:contextualSpacing/>
        <w:jc w:val="both"/>
        <w:rPr>
          <w:rFonts w:ascii="Palatino Linotype" w:eastAsia="Calibri" w:hAnsi="Palatino Linotype" w:cs="Times New Roman"/>
        </w:rPr>
      </w:pPr>
    </w:p>
    <w:p w:rsidR="007C6CCF" w:rsidRPr="00136D69" w:rsidRDefault="007C6CCF" w:rsidP="007C6CCF">
      <w:pPr>
        <w:numPr>
          <w:ilvl w:val="0"/>
          <w:numId w:val="5"/>
        </w:numPr>
        <w:spacing w:line="360" w:lineRule="auto"/>
        <w:ind w:left="0" w:firstLine="0"/>
        <w:contextualSpacing/>
        <w:jc w:val="both"/>
        <w:rPr>
          <w:rFonts w:ascii="Palatino Linotype" w:eastAsia="Calibri" w:hAnsi="Palatino Linotype" w:cs="Times New Roman"/>
        </w:rPr>
      </w:pPr>
      <w:r w:rsidRPr="00136D69">
        <w:rPr>
          <w:rFonts w:ascii="Palatino Linotype" w:eastAsia="Calibri" w:hAnsi="Palatino Linotype" w:cs="Times New Roman"/>
        </w:rPr>
        <w:t xml:space="preserve">De este modo, cuando el </w:t>
      </w:r>
      <w:r w:rsidRPr="00136D69">
        <w:rPr>
          <w:rFonts w:ascii="Palatino Linotype" w:eastAsia="Calibri" w:hAnsi="Palatino Linotype" w:cs="Times New Roman"/>
          <w:b/>
        </w:rPr>
        <w:t xml:space="preserve">SUJETO OBLIGADO, </w:t>
      </w:r>
      <w:r w:rsidRPr="00136D69">
        <w:rPr>
          <w:rFonts w:ascii="Palatino Linotype" w:eastAsia="Calibri" w:hAnsi="Palatino Linotype" w:cs="Times New Roman"/>
        </w:rPr>
        <w:t xml:space="preserve">antes de que se dicte resolución definitiva, </w:t>
      </w:r>
      <w:r w:rsidRPr="00136D69">
        <w:rPr>
          <w:rFonts w:ascii="Palatino Linotype" w:eastAsia="Calibri" w:hAnsi="Palatino Linotype" w:cs="Times New Roman"/>
          <w:b/>
        </w:rPr>
        <w:t>entrega la información solicitada</w:t>
      </w:r>
      <w:r w:rsidRPr="00136D69">
        <w:rPr>
          <w:rFonts w:ascii="Palatino Linotype" w:eastAsia="Calibri" w:hAnsi="Palatino Linotype" w:cs="Times New Roman"/>
        </w:rPr>
        <w:t xml:space="preserve"> o completa la información que en un primer momento fue incompleta o no correspondió con lo solicitado; el recurso de revisión que al efecto se haya interpuesto queda sin materia lo que </w:t>
      </w:r>
      <w:r w:rsidRPr="00136D69">
        <w:rPr>
          <w:rFonts w:ascii="Palatino Linotype" w:eastAsia="Calibri" w:hAnsi="Palatino Linotype" w:cs="Times New Roman"/>
        </w:rPr>
        <w:lastRenderedPageBreak/>
        <w:t xml:space="preserve">imposibilita el estudio de fondo de la </w:t>
      </w:r>
      <w:proofErr w:type="spellStart"/>
      <w:r w:rsidRPr="00136D69">
        <w:rPr>
          <w:rFonts w:ascii="Palatino Linotype" w:eastAsia="Calibri" w:hAnsi="Palatino Linotype" w:cs="Times New Roman"/>
          <w:i/>
        </w:rPr>
        <w:t>litis</w:t>
      </w:r>
      <w:proofErr w:type="spellEnd"/>
      <w:r w:rsidRPr="00136D69">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rsidR="007C6CCF" w:rsidRPr="00136D69" w:rsidRDefault="007C6CCF" w:rsidP="007C6CCF">
      <w:pPr>
        <w:spacing w:line="360" w:lineRule="auto"/>
        <w:ind w:left="720"/>
        <w:contextualSpacing/>
        <w:rPr>
          <w:rFonts w:ascii="Palatino Linotype" w:eastAsia="Calibri" w:hAnsi="Palatino Linotype" w:cs="Times New Roman"/>
        </w:rPr>
      </w:pPr>
    </w:p>
    <w:p w:rsidR="007C6CCF" w:rsidRPr="00136D69" w:rsidRDefault="007C6CCF" w:rsidP="007C6CCF">
      <w:pPr>
        <w:numPr>
          <w:ilvl w:val="0"/>
          <w:numId w:val="5"/>
        </w:numPr>
        <w:spacing w:line="360" w:lineRule="auto"/>
        <w:ind w:left="0" w:firstLine="0"/>
        <w:contextualSpacing/>
        <w:jc w:val="both"/>
        <w:rPr>
          <w:rFonts w:ascii="Palatino Linotype" w:eastAsia="Calibri" w:hAnsi="Palatino Linotype" w:cs="Times New Roman"/>
        </w:rPr>
      </w:pPr>
      <w:r w:rsidRPr="00136D69">
        <w:rPr>
          <w:rFonts w:ascii="Palatino Linotype" w:eastAsia="Calibri" w:hAnsi="Palatino Linotype" w:cs="Times New Roman"/>
        </w:rPr>
        <w:t>Sirve de sustento a lo anterior la siguiente jurisprudencia por contradicción, cuyo rubro, texto y datos de identificación son los siguientes:</w:t>
      </w:r>
    </w:p>
    <w:p w:rsidR="007C6CCF" w:rsidRPr="00136D69" w:rsidRDefault="007C6CCF" w:rsidP="007C6CCF">
      <w:pPr>
        <w:spacing w:line="360" w:lineRule="auto"/>
        <w:ind w:left="567" w:right="616"/>
        <w:contextualSpacing/>
        <w:jc w:val="both"/>
        <w:rPr>
          <w:rFonts w:ascii="Palatino Linotype" w:eastAsia="Calibri" w:hAnsi="Palatino Linotype" w:cs="Times New Roman"/>
        </w:rPr>
      </w:pPr>
    </w:p>
    <w:p w:rsidR="007C6CCF" w:rsidRPr="00136D69" w:rsidRDefault="007C6CCF" w:rsidP="00EB1FB4">
      <w:pPr>
        <w:spacing w:line="360" w:lineRule="auto"/>
        <w:ind w:left="851" w:right="616"/>
        <w:contextualSpacing/>
        <w:jc w:val="both"/>
        <w:rPr>
          <w:rFonts w:ascii="Palatino Linotype" w:eastAsia="Calibri" w:hAnsi="Palatino Linotype" w:cs="Times New Roman"/>
          <w:i/>
          <w:sz w:val="22"/>
        </w:rPr>
      </w:pPr>
      <w:r w:rsidRPr="00136D69">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136D69">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w:t>
      </w:r>
      <w:r w:rsidRPr="00136D69">
        <w:rPr>
          <w:rFonts w:ascii="Palatino Linotype" w:eastAsia="Calibri" w:hAnsi="Palatino Linotype" w:cs="Times New Roman"/>
          <w:i/>
          <w:sz w:val="22"/>
        </w:rPr>
        <w:lastRenderedPageBreak/>
        <w:t>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7C6CCF" w:rsidRPr="00136D69" w:rsidRDefault="007C6CCF" w:rsidP="007C6CCF">
      <w:pPr>
        <w:spacing w:line="360" w:lineRule="auto"/>
        <w:ind w:left="708"/>
        <w:contextualSpacing/>
        <w:jc w:val="both"/>
        <w:rPr>
          <w:rFonts w:ascii="Palatino Linotype" w:eastAsia="Calibri" w:hAnsi="Palatino Linotype" w:cs="Times New Roman"/>
          <w:i/>
        </w:rPr>
      </w:pPr>
    </w:p>
    <w:p w:rsidR="007C6CCF" w:rsidRPr="00136D69" w:rsidRDefault="007C6CCF" w:rsidP="007C6CCF">
      <w:pPr>
        <w:numPr>
          <w:ilvl w:val="0"/>
          <w:numId w:val="5"/>
        </w:numPr>
        <w:spacing w:line="360" w:lineRule="auto"/>
        <w:ind w:left="0" w:firstLine="0"/>
        <w:contextualSpacing/>
        <w:jc w:val="both"/>
        <w:rPr>
          <w:rFonts w:ascii="Palatino Linotype" w:eastAsia="Calibri" w:hAnsi="Palatino Linotype" w:cs="Times New Roman"/>
        </w:rPr>
      </w:pPr>
      <w:r w:rsidRPr="00136D69">
        <w:rPr>
          <w:rFonts w:ascii="Palatino Linotype" w:eastAsia="Calibri" w:hAnsi="Palatino Linotype" w:cs="Times New Roman"/>
        </w:rPr>
        <w:t>La anterior jurisprudencia resulta aplicable al presente asunto, en dos aspectos:</w:t>
      </w:r>
    </w:p>
    <w:p w:rsidR="007C6CCF" w:rsidRPr="00136D69" w:rsidRDefault="007C6CCF" w:rsidP="007C6CCF">
      <w:pPr>
        <w:spacing w:line="360" w:lineRule="auto"/>
        <w:ind w:left="426"/>
        <w:contextualSpacing/>
        <w:jc w:val="both"/>
        <w:rPr>
          <w:rFonts w:ascii="Palatino Linotype" w:eastAsia="Calibri" w:hAnsi="Palatino Linotype" w:cs="Times New Roman"/>
          <w:sz w:val="28"/>
        </w:rPr>
      </w:pPr>
    </w:p>
    <w:p w:rsidR="007C6CCF" w:rsidRPr="00136D69" w:rsidRDefault="007C6CCF" w:rsidP="007C6CCF">
      <w:pPr>
        <w:numPr>
          <w:ilvl w:val="0"/>
          <w:numId w:val="3"/>
        </w:numPr>
        <w:spacing w:line="360" w:lineRule="auto"/>
        <w:ind w:left="567" w:right="616" w:firstLine="0"/>
        <w:contextualSpacing/>
        <w:jc w:val="both"/>
        <w:rPr>
          <w:rFonts w:ascii="Palatino Linotype" w:eastAsia="Calibri" w:hAnsi="Palatino Linotype" w:cs="Times New Roman"/>
        </w:rPr>
      </w:pPr>
      <w:r w:rsidRPr="00136D69">
        <w:rPr>
          <w:rFonts w:ascii="Palatino Linotype" w:eastAsia="Calibri" w:hAnsi="Palatino Linotype" w:cs="Times New Roman"/>
          <w:b/>
        </w:rPr>
        <w:t>La cesación de los efectos perniciosos del acto de autoridad:</w:t>
      </w:r>
      <w:r w:rsidRPr="00136D69">
        <w:rPr>
          <w:rFonts w:ascii="Palatino Linotype" w:eastAsia="Calibri" w:hAnsi="Palatino Linotype" w:cs="Times New Roman"/>
        </w:rPr>
        <w:t xml:space="preserve"> Al respecto, la Ley de Transparencia contempla la figura jurídica del sobreseimiento cuando el </w:t>
      </w:r>
      <w:r w:rsidRPr="00136D69">
        <w:rPr>
          <w:rFonts w:ascii="Palatino Linotype" w:eastAsia="Calibri" w:hAnsi="Palatino Linotype" w:cs="Times New Roman"/>
          <w:b/>
        </w:rPr>
        <w:t>SUJETO OBLIGADO</w:t>
      </w:r>
      <w:r w:rsidRPr="00136D69">
        <w:rPr>
          <w:rFonts w:ascii="Palatino Linotype" w:eastAsia="Calibri" w:hAnsi="Palatino Linotype" w:cs="Times New Roman"/>
        </w:rPr>
        <w:t xml:space="preserve"> de </w:t>
      </w:r>
      <w:r w:rsidRPr="00136D69">
        <w:rPr>
          <w:rFonts w:ascii="Palatino Linotype" w:eastAsia="Calibri" w:hAnsi="Palatino Linotype" w:cs="Times New Roman"/>
          <w:i/>
        </w:rPr>
        <w:t>motu proprio</w:t>
      </w:r>
      <w:r w:rsidRPr="00136D69">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rsidR="007C6CCF" w:rsidRPr="00136D69" w:rsidRDefault="007C6CCF" w:rsidP="007C6CCF">
      <w:pPr>
        <w:spacing w:line="360" w:lineRule="auto"/>
        <w:ind w:left="567" w:right="616"/>
        <w:contextualSpacing/>
        <w:rPr>
          <w:rFonts w:ascii="Palatino Linotype" w:eastAsia="Calibri" w:hAnsi="Palatino Linotype" w:cs="Times New Roman"/>
        </w:rPr>
      </w:pPr>
    </w:p>
    <w:p w:rsidR="007C6CCF" w:rsidRPr="00136D69" w:rsidRDefault="007C6CCF" w:rsidP="007C6CCF">
      <w:pPr>
        <w:numPr>
          <w:ilvl w:val="0"/>
          <w:numId w:val="3"/>
        </w:numPr>
        <w:spacing w:line="360" w:lineRule="auto"/>
        <w:ind w:left="567" w:right="616" w:firstLine="0"/>
        <w:contextualSpacing/>
        <w:jc w:val="both"/>
        <w:rPr>
          <w:rFonts w:ascii="Palatino Linotype" w:eastAsia="Calibri" w:hAnsi="Palatino Linotype" w:cs="Times New Roman"/>
        </w:rPr>
      </w:pPr>
      <w:r w:rsidRPr="00136D69">
        <w:rPr>
          <w:rFonts w:ascii="Palatino Linotype" w:eastAsia="Calibri" w:hAnsi="Palatino Linotype" w:cs="Times New Roman"/>
          <w:b/>
        </w:rPr>
        <w:t>El momento procesal para modificar el acto impugnado:</w:t>
      </w:r>
      <w:r w:rsidRPr="00136D69">
        <w:rPr>
          <w:rFonts w:ascii="Palatino Linotype" w:eastAsia="Calibri" w:hAnsi="Palatino Linotype" w:cs="Times New Roman"/>
        </w:rPr>
        <w:t xml:space="preserve"> Para que se actualice el sobreseimiento de un recurso de revisión, el </w:t>
      </w:r>
      <w:r w:rsidRPr="00136D69">
        <w:rPr>
          <w:rFonts w:ascii="Palatino Linotype" w:eastAsia="Calibri" w:hAnsi="Palatino Linotype" w:cs="Times New Roman"/>
          <w:b/>
        </w:rPr>
        <w:t>SUJETO OBLIGADO</w:t>
      </w:r>
      <w:r w:rsidRPr="00136D69">
        <w:rPr>
          <w:rFonts w:ascii="Palatino Linotype" w:eastAsia="Calibri" w:hAnsi="Palatino Linotype" w:cs="Times New Roman"/>
        </w:rPr>
        <w:t xml:space="preserve"> puede entregar o completar la información al momento de rendir su informe de justificación o </w:t>
      </w:r>
      <w:r w:rsidRPr="00136D69">
        <w:rPr>
          <w:rFonts w:ascii="Palatino Linotype" w:eastAsia="Calibri" w:hAnsi="Palatino Linotype" w:cs="Times New Roman"/>
          <w:b/>
          <w:u w:val="single"/>
        </w:rPr>
        <w:t>posteriormente</w:t>
      </w:r>
      <w:r w:rsidRPr="00136D69">
        <w:rPr>
          <w:rFonts w:ascii="Palatino Linotype" w:eastAsia="Calibri" w:hAnsi="Palatino Linotype" w:cs="Times New Roman"/>
        </w:rPr>
        <w:t xml:space="preserve"> a éste, siempre y cuando el Pleno del Instituto no haya dictado resolución definitiva.</w:t>
      </w:r>
    </w:p>
    <w:p w:rsidR="007C6CCF" w:rsidRPr="00136D69" w:rsidRDefault="007C6CCF" w:rsidP="007C6CCF">
      <w:pPr>
        <w:spacing w:line="360" w:lineRule="auto"/>
        <w:contextualSpacing/>
        <w:jc w:val="both"/>
        <w:rPr>
          <w:rFonts w:ascii="Palatino Linotype" w:eastAsia="Calibri" w:hAnsi="Palatino Linotype" w:cs="Times New Roman"/>
        </w:rPr>
      </w:pPr>
    </w:p>
    <w:p w:rsidR="007C6CCF" w:rsidRPr="00136D69" w:rsidRDefault="007C6CCF" w:rsidP="007C6CCF">
      <w:pPr>
        <w:numPr>
          <w:ilvl w:val="0"/>
          <w:numId w:val="5"/>
        </w:numPr>
        <w:spacing w:line="360" w:lineRule="auto"/>
        <w:ind w:left="0" w:firstLine="0"/>
        <w:contextualSpacing/>
        <w:jc w:val="both"/>
        <w:rPr>
          <w:rFonts w:ascii="Palatino Linotype" w:eastAsia="Calibri" w:hAnsi="Palatino Linotype" w:cs="Times New Roman"/>
        </w:rPr>
      </w:pPr>
      <w:r w:rsidRPr="00136D69">
        <w:rPr>
          <w:rFonts w:ascii="Palatino Linotype" w:eastAsia="Calibri" w:hAnsi="Palatino Linotype" w:cs="Times New Roman"/>
        </w:rPr>
        <w:t xml:space="preserve">Eduardo Pallares, en su artículo </w:t>
      </w:r>
      <w:r w:rsidRPr="00136D69">
        <w:rPr>
          <w:rFonts w:ascii="Palatino Linotype" w:eastAsia="Calibri" w:hAnsi="Palatino Linotype" w:cs="Times New Roman"/>
          <w:i/>
        </w:rPr>
        <w:t>“La caducidad y el sobreseimiento en el amparo”</w:t>
      </w:r>
      <w:r w:rsidRPr="00136D69">
        <w:rPr>
          <w:rFonts w:ascii="Palatino Linotype" w:eastAsia="Calibri" w:hAnsi="Palatino Linotype" w:cs="Times New Roman"/>
        </w:rPr>
        <w:t xml:space="preserve">, cita la definición de Aguilera Paz, aduciendo que se </w:t>
      </w:r>
      <w:r w:rsidRPr="00136D69">
        <w:rPr>
          <w:rFonts w:ascii="Palatino Linotype" w:eastAsia="Calibri" w:hAnsi="Palatino Linotype" w:cs="Times New Roman"/>
          <w:i/>
        </w:rPr>
        <w:t xml:space="preserve">“...entiende por sobreseimiento en el tecnicismo forense, el hecho de cesar en el procedimiento o curso de la causa, por no existir </w:t>
      </w:r>
      <w:r w:rsidRPr="00136D69">
        <w:rPr>
          <w:rFonts w:ascii="Palatino Linotype" w:eastAsia="Calibri" w:hAnsi="Palatino Linotype" w:cs="Times New Roman"/>
          <w:i/>
        </w:rPr>
        <w:lastRenderedPageBreak/>
        <w:t>méritos bastantes para entrar en un juicio o para entablar la contienda judicial que debe ser objeto del mismo...”</w:t>
      </w:r>
      <w:r w:rsidRPr="00136D69">
        <w:rPr>
          <w:rFonts w:ascii="Palatino Linotype" w:eastAsia="Calibri" w:hAnsi="Palatino Linotype" w:cs="Times New Roman"/>
        </w:rPr>
        <w:t>. Asimismo señala que existe el sobreseimiento provisional y el definitivo</w:t>
      </w:r>
      <w:r w:rsidRPr="00136D69">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rsidR="007C6CCF" w:rsidRPr="00136D69" w:rsidRDefault="007C6CCF" w:rsidP="007C6CCF">
      <w:pPr>
        <w:spacing w:line="360" w:lineRule="auto"/>
        <w:ind w:left="426"/>
        <w:contextualSpacing/>
        <w:jc w:val="both"/>
        <w:rPr>
          <w:rFonts w:ascii="Palatino Linotype" w:eastAsia="Calibri" w:hAnsi="Palatino Linotype" w:cs="Times New Roman"/>
        </w:rPr>
      </w:pPr>
    </w:p>
    <w:p w:rsidR="007C6CCF" w:rsidRPr="00136D69" w:rsidRDefault="007C6CCF" w:rsidP="007C6CCF">
      <w:pPr>
        <w:numPr>
          <w:ilvl w:val="0"/>
          <w:numId w:val="5"/>
        </w:numPr>
        <w:spacing w:line="360" w:lineRule="auto"/>
        <w:ind w:left="0" w:firstLine="0"/>
        <w:contextualSpacing/>
        <w:jc w:val="both"/>
        <w:rPr>
          <w:rFonts w:ascii="Palatino Linotype" w:eastAsia="Calibri" w:hAnsi="Palatino Linotype" w:cs="Times New Roman"/>
        </w:rPr>
      </w:pPr>
      <w:r w:rsidRPr="00136D69">
        <w:rPr>
          <w:rFonts w:ascii="Palatino Linotype" w:eastAsia="Calibri" w:hAnsi="Palatino Linotype" w:cs="Times New Roman"/>
        </w:rPr>
        <w:t xml:space="preserve">Así, para la doctrina el sobreseimiento provoca que un procedimiento se suspenda o se resuelva en definitiva </w:t>
      </w:r>
      <w:r w:rsidRPr="00136D69">
        <w:rPr>
          <w:rFonts w:ascii="Palatino Linotype" w:eastAsia="Calibri" w:hAnsi="Palatino Linotype" w:cs="Times New Roman"/>
          <w:b/>
          <w:u w:val="single"/>
        </w:rPr>
        <w:t xml:space="preserve">sin que se entre al estudio de los agravios o motivos de inconformidad. </w:t>
      </w:r>
      <w:r w:rsidRPr="00136D69">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rsidR="007C6CCF" w:rsidRPr="00136D69" w:rsidRDefault="007C6CCF" w:rsidP="007C6CCF">
      <w:pPr>
        <w:spacing w:line="360" w:lineRule="auto"/>
        <w:ind w:left="426"/>
        <w:contextualSpacing/>
        <w:jc w:val="both"/>
        <w:rPr>
          <w:rFonts w:ascii="Palatino Linotype" w:eastAsia="Calibri" w:hAnsi="Palatino Linotype" w:cs="Times New Roman"/>
          <w:sz w:val="22"/>
        </w:rPr>
      </w:pPr>
    </w:p>
    <w:p w:rsidR="007C6CCF" w:rsidRPr="00136D69" w:rsidRDefault="007C6CCF" w:rsidP="00EB1FB4">
      <w:pPr>
        <w:spacing w:line="360" w:lineRule="auto"/>
        <w:ind w:left="851" w:right="616"/>
        <w:contextualSpacing/>
        <w:jc w:val="both"/>
        <w:rPr>
          <w:rFonts w:ascii="Palatino Linotype" w:eastAsia="Calibri" w:hAnsi="Palatino Linotype" w:cs="Times New Roman"/>
          <w:i/>
          <w:sz w:val="22"/>
          <w:lang w:val="es-AR"/>
        </w:rPr>
      </w:pPr>
      <w:r w:rsidRPr="00136D69">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136D69">
        <w:rPr>
          <w:rFonts w:ascii="Palatino Linotype" w:eastAsia="Calibri" w:hAnsi="Palatino Linotype" w:cs="Times New Roman"/>
          <w:i/>
          <w:sz w:val="22"/>
          <w:lang w:val="es-AR"/>
        </w:rPr>
        <w:t xml:space="preserve"> en el juicio de amparo directo </w:t>
      </w:r>
      <w:r w:rsidRPr="00136D69">
        <w:rPr>
          <w:rFonts w:ascii="Palatino Linotype" w:eastAsia="Calibri" w:hAnsi="Palatino Linotype" w:cs="Times New Roman"/>
          <w:b/>
          <w:i/>
          <w:sz w:val="22"/>
          <w:lang w:val="es-AR"/>
        </w:rPr>
        <w:t>provoca la terminación de la controversia planteada</w:t>
      </w:r>
      <w:r w:rsidRPr="00136D69">
        <w:rPr>
          <w:rFonts w:ascii="Palatino Linotype" w:eastAsia="Calibri" w:hAnsi="Palatino Linotype" w:cs="Times New Roman"/>
          <w:i/>
          <w:sz w:val="22"/>
          <w:lang w:val="es-AR"/>
        </w:rPr>
        <w:t xml:space="preserve"> por el quejoso en la demanda de amparo</w:t>
      </w:r>
      <w:r w:rsidRPr="00136D69">
        <w:rPr>
          <w:rFonts w:ascii="Palatino Linotype" w:eastAsia="Calibri" w:hAnsi="Palatino Linotype" w:cs="Times New Roman"/>
          <w:b/>
          <w:i/>
          <w:sz w:val="22"/>
          <w:lang w:val="es-AR"/>
        </w:rPr>
        <w:t>, sin hacer un pronunciamiento de fondo sobre la legalidad o ilegalidad de la sentencia reclamada</w:t>
      </w:r>
      <w:r w:rsidRPr="00136D69">
        <w:rPr>
          <w:rFonts w:ascii="Palatino Linotype" w:eastAsia="Calibri" w:hAnsi="Palatino Linotype" w:cs="Times New Roman"/>
          <w:i/>
          <w:sz w:val="22"/>
          <w:lang w:val="es-AR"/>
        </w:rPr>
        <w:t xml:space="preserve">. </w:t>
      </w:r>
      <w:r w:rsidRPr="00136D69">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36D69">
        <w:rPr>
          <w:rFonts w:ascii="Palatino Linotype" w:eastAsia="Calibri" w:hAnsi="Palatino Linotype" w:cs="Times New Roman"/>
          <w:i/>
          <w:sz w:val="22"/>
          <w:lang w:val="es-AR"/>
        </w:rPr>
        <w:t>.</w:t>
      </w:r>
    </w:p>
    <w:p w:rsidR="007C6CCF" w:rsidRPr="00136D69" w:rsidRDefault="007C6CCF" w:rsidP="00EB1FB4">
      <w:pPr>
        <w:spacing w:line="360" w:lineRule="auto"/>
        <w:ind w:left="851" w:right="616"/>
        <w:contextualSpacing/>
        <w:jc w:val="both"/>
        <w:rPr>
          <w:rFonts w:ascii="Palatino Linotype" w:eastAsia="Calibri" w:hAnsi="Palatino Linotype" w:cs="Times New Roman"/>
          <w:i/>
          <w:sz w:val="22"/>
          <w:lang w:val="es-AR"/>
        </w:rPr>
      </w:pPr>
      <w:r w:rsidRPr="00136D69">
        <w:rPr>
          <w:rFonts w:ascii="Palatino Linotype" w:eastAsia="Calibri" w:hAnsi="Palatino Linotype" w:cs="Times New Roman"/>
          <w:i/>
          <w:sz w:val="22"/>
          <w:lang w:val="es-AR"/>
        </w:rPr>
        <w:t>SÉPTIMO TRIBUNAL COLEGIADO EN MATERIA CIVIL DEL PRIMER CIRCUITO.</w:t>
      </w:r>
    </w:p>
    <w:p w:rsidR="007C6CCF" w:rsidRPr="00136D69" w:rsidRDefault="007C6CCF" w:rsidP="007C6CCF">
      <w:pPr>
        <w:spacing w:line="360" w:lineRule="auto"/>
        <w:ind w:left="567" w:right="616"/>
        <w:contextualSpacing/>
        <w:jc w:val="both"/>
        <w:rPr>
          <w:rFonts w:ascii="Palatino Linotype" w:eastAsia="Calibri" w:hAnsi="Palatino Linotype" w:cs="Times New Roman"/>
          <w:b/>
          <w:i/>
          <w:sz w:val="22"/>
          <w:lang w:val="es-AR"/>
        </w:rPr>
      </w:pPr>
      <w:r w:rsidRPr="00136D69">
        <w:rPr>
          <w:rFonts w:ascii="Palatino Linotype" w:eastAsia="Calibri" w:hAnsi="Palatino Linotype" w:cs="Times New Roman"/>
          <w:i/>
          <w:sz w:val="22"/>
          <w:lang w:val="es-AR"/>
        </w:rPr>
        <w:lastRenderedPageBreak/>
        <w:t xml:space="preserve">Amparo directo 699/2008. Mariana Leticia González </w:t>
      </w:r>
      <w:proofErr w:type="spellStart"/>
      <w:r w:rsidRPr="00136D69">
        <w:rPr>
          <w:rFonts w:ascii="Palatino Linotype" w:eastAsia="Calibri" w:hAnsi="Palatino Linotype" w:cs="Times New Roman"/>
          <w:i/>
          <w:sz w:val="22"/>
          <w:lang w:val="es-AR"/>
        </w:rPr>
        <w:t>Steele</w:t>
      </w:r>
      <w:proofErr w:type="spellEnd"/>
      <w:r w:rsidRPr="00136D69">
        <w:rPr>
          <w:rFonts w:ascii="Palatino Linotype" w:eastAsia="Calibri" w:hAnsi="Palatino Linotype" w:cs="Times New Roman"/>
          <w:i/>
          <w:sz w:val="22"/>
          <w:lang w:val="es-AR"/>
        </w:rPr>
        <w:t>. 13 de noviembre de 2008. Unanimidad de votos. Ponente: Sara Judith Montalvo Trejo. Secretario: Arnulfo Mateos García.</w:t>
      </w:r>
    </w:p>
    <w:p w:rsidR="007C6CCF" w:rsidRPr="00136D69" w:rsidRDefault="007C6CCF" w:rsidP="007C6CCF">
      <w:pPr>
        <w:spacing w:line="360" w:lineRule="auto"/>
        <w:ind w:left="567" w:right="616"/>
        <w:contextualSpacing/>
        <w:jc w:val="both"/>
        <w:rPr>
          <w:rFonts w:ascii="Palatino Linotype" w:eastAsia="Calibri" w:hAnsi="Palatino Linotype" w:cs="Times New Roman"/>
          <w:sz w:val="22"/>
          <w:lang w:val="es-AR"/>
        </w:rPr>
      </w:pPr>
      <w:r w:rsidRPr="00136D69">
        <w:rPr>
          <w:rFonts w:ascii="Palatino Linotype" w:eastAsia="Calibri" w:hAnsi="Palatino Linotype" w:cs="Times New Roman"/>
          <w:sz w:val="22"/>
          <w:lang w:val="es-AR"/>
        </w:rPr>
        <w:t>(Énfasis añadido)</w:t>
      </w:r>
    </w:p>
    <w:p w:rsidR="007C6CCF" w:rsidRPr="00136D69" w:rsidRDefault="007C6CCF" w:rsidP="007C6CCF">
      <w:pPr>
        <w:spacing w:line="360" w:lineRule="auto"/>
        <w:ind w:left="426"/>
        <w:contextualSpacing/>
        <w:jc w:val="both"/>
        <w:rPr>
          <w:rFonts w:ascii="Palatino Linotype" w:eastAsia="Calibri" w:hAnsi="Palatino Linotype" w:cs="Times New Roman"/>
        </w:rPr>
      </w:pPr>
    </w:p>
    <w:p w:rsidR="007C6CCF" w:rsidRPr="00136D69" w:rsidRDefault="007C6CCF" w:rsidP="007C6CCF">
      <w:pPr>
        <w:numPr>
          <w:ilvl w:val="0"/>
          <w:numId w:val="5"/>
        </w:numPr>
        <w:spacing w:line="360" w:lineRule="auto"/>
        <w:ind w:left="0" w:firstLine="0"/>
        <w:contextualSpacing/>
        <w:jc w:val="both"/>
        <w:rPr>
          <w:rFonts w:ascii="Palatino Linotype" w:eastAsia="Calibri" w:hAnsi="Palatino Linotype" w:cs="Times New Roman"/>
        </w:rPr>
      </w:pPr>
      <w:r w:rsidRPr="00136D69">
        <w:rPr>
          <w:rFonts w:ascii="Palatino Linotype" w:eastAsia="Calibri" w:hAnsi="Palatino Linotype" w:cs="Times New Roman"/>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rsidR="007C6CCF" w:rsidRPr="00136D69" w:rsidRDefault="007C6CCF" w:rsidP="007C6CCF">
      <w:pPr>
        <w:spacing w:line="360" w:lineRule="auto"/>
        <w:contextualSpacing/>
        <w:jc w:val="both"/>
        <w:rPr>
          <w:rFonts w:ascii="Palatino Linotype" w:eastAsia="Calibri" w:hAnsi="Palatino Linotype" w:cs="Times New Roman"/>
        </w:rPr>
      </w:pPr>
    </w:p>
    <w:p w:rsidR="007C6CCF" w:rsidRPr="00136D69" w:rsidRDefault="007C6CCF" w:rsidP="007C6CCF">
      <w:pPr>
        <w:numPr>
          <w:ilvl w:val="0"/>
          <w:numId w:val="5"/>
        </w:numPr>
        <w:spacing w:line="360" w:lineRule="auto"/>
        <w:ind w:left="0" w:firstLine="0"/>
        <w:contextualSpacing/>
        <w:jc w:val="both"/>
        <w:rPr>
          <w:rFonts w:ascii="Palatino Linotype" w:eastAsia="Calibri" w:hAnsi="Palatino Linotype" w:cs="Times New Roman"/>
        </w:rPr>
      </w:pPr>
      <w:r w:rsidRPr="00136D69">
        <w:rPr>
          <w:rFonts w:ascii="Palatino Linotype" w:eastAsia="Calibri" w:hAnsi="Palatino Linotype" w:cs="Times New Roman"/>
          <w:lang w:val="es-CO"/>
        </w:rPr>
        <w:t xml:space="preserve">Bajo ese tenor y en términos del artículo 186 fracción I este Pleno determina el </w:t>
      </w:r>
      <w:r w:rsidRPr="00136D69">
        <w:rPr>
          <w:rFonts w:ascii="Palatino Linotype" w:eastAsia="Calibri" w:hAnsi="Palatino Linotype" w:cs="Times New Roman"/>
          <w:b/>
          <w:lang w:val="es-CO"/>
        </w:rPr>
        <w:t xml:space="preserve">SOBRESEIMIENTO </w:t>
      </w:r>
      <w:r w:rsidRPr="00136D69">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p>
    <w:p w:rsidR="007C6CCF" w:rsidRPr="00136D69" w:rsidRDefault="007C6CCF" w:rsidP="007C6CCF">
      <w:pPr>
        <w:spacing w:line="360" w:lineRule="auto"/>
        <w:contextualSpacing/>
        <w:jc w:val="both"/>
        <w:rPr>
          <w:rFonts w:ascii="Palatino Linotype" w:eastAsia="Calibri" w:hAnsi="Palatino Linotype" w:cs="Times New Roman"/>
        </w:rPr>
      </w:pPr>
    </w:p>
    <w:p w:rsidR="007C6CCF" w:rsidRPr="00136D69" w:rsidRDefault="007C6CCF" w:rsidP="007C6CCF">
      <w:pPr>
        <w:numPr>
          <w:ilvl w:val="0"/>
          <w:numId w:val="5"/>
        </w:numPr>
        <w:spacing w:line="360" w:lineRule="auto"/>
        <w:ind w:left="0" w:firstLine="0"/>
        <w:contextualSpacing/>
        <w:jc w:val="both"/>
        <w:rPr>
          <w:rFonts w:ascii="Palatino Linotype" w:eastAsia="Calibri" w:hAnsi="Palatino Linotype" w:cs="Times New Roman"/>
        </w:rPr>
      </w:pPr>
      <w:r w:rsidRPr="00136D69">
        <w:rPr>
          <w:rFonts w:ascii="Palatino Linotype" w:eastAsia="Calibri" w:hAnsi="Palatino Linotype" w:cs="Times New Roman"/>
        </w:rPr>
        <w:t xml:space="preserve">Por lo anteriormente expuesto y fundado, este </w:t>
      </w:r>
      <w:r w:rsidRPr="00136D69">
        <w:rPr>
          <w:rFonts w:ascii="Palatino Linotype" w:eastAsia="Calibri" w:hAnsi="Palatino Linotype" w:cs="Times New Roman"/>
          <w:b/>
          <w:bCs/>
        </w:rPr>
        <w:t>ÓRGANO GARANTE</w:t>
      </w:r>
      <w:r w:rsidRPr="00136D69">
        <w:rPr>
          <w:rFonts w:ascii="Palatino Linotype" w:eastAsia="Calibri" w:hAnsi="Palatino Linotype" w:cs="Times New Roman"/>
        </w:rPr>
        <w:t xml:space="preserve"> emite los siguientes:</w:t>
      </w:r>
    </w:p>
    <w:p w:rsidR="007C6CCF" w:rsidRPr="00136D69" w:rsidRDefault="007C6CCF" w:rsidP="007C6CCF">
      <w:pPr>
        <w:spacing w:line="360" w:lineRule="auto"/>
        <w:contextualSpacing/>
        <w:jc w:val="both"/>
        <w:rPr>
          <w:rFonts w:ascii="Palatino Linotype" w:eastAsia="Calibri" w:hAnsi="Palatino Linotype" w:cs="Times New Roman"/>
        </w:rPr>
      </w:pPr>
    </w:p>
    <w:p w:rsidR="007C6CCF" w:rsidRPr="00136D69" w:rsidRDefault="007C6CCF" w:rsidP="007C6CCF">
      <w:pPr>
        <w:spacing w:line="360" w:lineRule="auto"/>
        <w:contextualSpacing/>
        <w:jc w:val="both"/>
        <w:rPr>
          <w:rFonts w:ascii="Palatino Linotype" w:eastAsia="Calibri" w:hAnsi="Palatino Linotype" w:cs="Times New Roman"/>
        </w:rPr>
      </w:pPr>
    </w:p>
    <w:p w:rsidR="007C6CCF" w:rsidRPr="00136D69" w:rsidRDefault="007C6CCF" w:rsidP="007C6CCF">
      <w:pPr>
        <w:spacing w:line="360" w:lineRule="auto"/>
        <w:contextualSpacing/>
        <w:jc w:val="both"/>
        <w:rPr>
          <w:rFonts w:ascii="Palatino Linotype" w:eastAsia="Calibri" w:hAnsi="Palatino Linotype" w:cs="Times New Roman"/>
        </w:rPr>
      </w:pPr>
    </w:p>
    <w:p w:rsidR="007C6CCF" w:rsidRPr="00136D69" w:rsidRDefault="007C6CCF" w:rsidP="007C6CCF">
      <w:pPr>
        <w:spacing w:line="360" w:lineRule="auto"/>
        <w:contextualSpacing/>
        <w:jc w:val="both"/>
        <w:rPr>
          <w:rFonts w:ascii="Palatino Linotype" w:eastAsia="Calibri" w:hAnsi="Palatino Linotype" w:cs="Times New Roman"/>
        </w:rPr>
      </w:pPr>
    </w:p>
    <w:p w:rsidR="007C6CCF" w:rsidRPr="00136D69" w:rsidRDefault="007C6CCF" w:rsidP="007C6CCF">
      <w:pPr>
        <w:spacing w:line="360" w:lineRule="auto"/>
        <w:contextualSpacing/>
        <w:jc w:val="both"/>
        <w:rPr>
          <w:rFonts w:ascii="Palatino Linotype" w:eastAsia="Calibri" w:hAnsi="Palatino Linotype" w:cs="Times New Roman"/>
        </w:rPr>
      </w:pPr>
    </w:p>
    <w:p w:rsidR="007C6CCF" w:rsidRPr="00136D69" w:rsidRDefault="007C6CCF" w:rsidP="007C6CCF">
      <w:pPr>
        <w:keepNext/>
        <w:keepLines/>
        <w:spacing w:line="360" w:lineRule="auto"/>
        <w:jc w:val="center"/>
        <w:outlineLvl w:val="0"/>
        <w:rPr>
          <w:rFonts w:ascii="Palatino Linotype" w:eastAsiaTheme="majorEastAsia" w:hAnsi="Palatino Linotype" w:cstheme="majorBidi"/>
          <w:b/>
          <w:color w:val="000000" w:themeColor="text1"/>
          <w:lang w:val="es-MX" w:eastAsia="en-US"/>
        </w:rPr>
      </w:pPr>
      <w:bookmarkStart w:id="18" w:name="_Toc528153792"/>
      <w:bookmarkStart w:id="19" w:name="_Toc71158406"/>
      <w:r w:rsidRPr="00136D69">
        <w:rPr>
          <w:rFonts w:ascii="Palatino Linotype" w:eastAsiaTheme="majorEastAsia" w:hAnsi="Palatino Linotype" w:cstheme="majorBidi"/>
          <w:b/>
          <w:color w:val="000000" w:themeColor="text1"/>
          <w:lang w:val="es-MX" w:eastAsia="en-US"/>
        </w:rPr>
        <w:lastRenderedPageBreak/>
        <w:t>R E S O L U T I V O S</w:t>
      </w:r>
      <w:bookmarkEnd w:id="18"/>
      <w:bookmarkEnd w:id="19"/>
    </w:p>
    <w:p w:rsidR="007C6CCF" w:rsidRPr="00136D69" w:rsidRDefault="007C6CCF" w:rsidP="007C6CCF">
      <w:pPr>
        <w:keepNext/>
        <w:keepLines/>
        <w:spacing w:line="360" w:lineRule="auto"/>
        <w:jc w:val="center"/>
        <w:outlineLvl w:val="0"/>
        <w:rPr>
          <w:rFonts w:ascii="Palatino Linotype" w:eastAsiaTheme="majorEastAsia" w:hAnsi="Palatino Linotype" w:cstheme="majorBidi"/>
          <w:b/>
          <w:color w:val="000000" w:themeColor="text1"/>
          <w:lang w:val="es-MX" w:eastAsia="en-US"/>
        </w:rPr>
      </w:pPr>
    </w:p>
    <w:p w:rsidR="007C6CCF" w:rsidRPr="00136D69" w:rsidRDefault="007C6CCF" w:rsidP="007C6CCF">
      <w:pPr>
        <w:pStyle w:val="Sinespaciado"/>
        <w:spacing w:line="360" w:lineRule="auto"/>
        <w:jc w:val="both"/>
        <w:rPr>
          <w:rFonts w:ascii="Palatino Linotype" w:hAnsi="Palatino Linotype"/>
          <w:sz w:val="24"/>
          <w:szCs w:val="20"/>
        </w:rPr>
      </w:pPr>
      <w:r w:rsidRPr="00136D69">
        <w:rPr>
          <w:rFonts w:ascii="Palatino Linotype" w:hAnsi="Palatino Linotype"/>
          <w:b/>
          <w:sz w:val="24"/>
          <w:szCs w:val="20"/>
        </w:rPr>
        <w:t xml:space="preserve">PRIMERO. </w:t>
      </w:r>
      <w:r w:rsidRPr="00136D69">
        <w:rPr>
          <w:rFonts w:ascii="Palatino Linotype" w:hAnsi="Palatino Linotype"/>
          <w:sz w:val="24"/>
          <w:szCs w:val="20"/>
        </w:rPr>
        <w:t xml:space="preserve">Se </w:t>
      </w:r>
      <w:r w:rsidRPr="00136D69">
        <w:rPr>
          <w:rFonts w:ascii="Palatino Linotype" w:hAnsi="Palatino Linotype"/>
          <w:b/>
          <w:sz w:val="24"/>
          <w:szCs w:val="20"/>
        </w:rPr>
        <w:t>SOBRESEE</w:t>
      </w:r>
      <w:r w:rsidRPr="00136D69">
        <w:rPr>
          <w:rFonts w:ascii="Palatino Linotype" w:hAnsi="Palatino Linotype"/>
          <w:sz w:val="24"/>
          <w:szCs w:val="20"/>
        </w:rPr>
        <w:t xml:space="preserve"> el recurso de revisión número </w:t>
      </w:r>
      <w:r w:rsidR="00EB1FB4" w:rsidRPr="00136D69">
        <w:rPr>
          <w:rFonts w:ascii="Palatino Linotype" w:hAnsi="Palatino Linotype"/>
          <w:b/>
          <w:sz w:val="24"/>
          <w:szCs w:val="20"/>
        </w:rPr>
        <w:t>04388</w:t>
      </w:r>
      <w:r w:rsidRPr="00136D69">
        <w:rPr>
          <w:rFonts w:ascii="Palatino Linotype" w:hAnsi="Palatino Linotype"/>
          <w:b/>
          <w:sz w:val="24"/>
          <w:szCs w:val="20"/>
        </w:rPr>
        <w:t>/INFOEM/IP/RR/2022</w:t>
      </w:r>
      <w:r w:rsidRPr="00136D69">
        <w:rPr>
          <w:rFonts w:ascii="Palatino Linotype" w:hAnsi="Palatino Linotype"/>
          <w:sz w:val="24"/>
          <w:szCs w:val="20"/>
        </w:rPr>
        <w:t xml:space="preserve">, porque al </w:t>
      </w:r>
      <w:r w:rsidRPr="00136D69">
        <w:rPr>
          <w:rFonts w:ascii="Palatino Linotype" w:hAnsi="Palatino Linotype"/>
          <w:b/>
          <w:sz w:val="24"/>
          <w:szCs w:val="20"/>
        </w:rPr>
        <w:t>atender lo solicitado a través del informe justificado, el recurso</w:t>
      </w:r>
      <w:r w:rsidRPr="00136D69">
        <w:rPr>
          <w:rFonts w:ascii="Palatino Linotype" w:hAnsi="Palatino Linotype"/>
          <w:sz w:val="24"/>
          <w:szCs w:val="20"/>
        </w:rPr>
        <w:t xml:space="preserve"> de revisión quedó sin materia en términos del  Considerando </w:t>
      </w:r>
      <w:r w:rsidRPr="00136D69">
        <w:rPr>
          <w:rFonts w:ascii="Palatino Linotype" w:hAnsi="Palatino Linotype"/>
          <w:b/>
          <w:sz w:val="24"/>
          <w:szCs w:val="20"/>
        </w:rPr>
        <w:t>TERCERO</w:t>
      </w:r>
      <w:r w:rsidRPr="00136D69">
        <w:rPr>
          <w:rFonts w:ascii="Palatino Linotype" w:hAnsi="Palatino Linotype"/>
          <w:sz w:val="24"/>
          <w:szCs w:val="20"/>
        </w:rPr>
        <w:t xml:space="preserve"> de la presente resolución.</w:t>
      </w:r>
    </w:p>
    <w:p w:rsidR="007C6CCF" w:rsidRPr="00136D69" w:rsidRDefault="007C6CCF" w:rsidP="007C6CCF">
      <w:pPr>
        <w:pStyle w:val="Sinespaciado"/>
        <w:spacing w:line="360" w:lineRule="auto"/>
        <w:jc w:val="both"/>
        <w:rPr>
          <w:rFonts w:ascii="Palatino Linotype" w:hAnsi="Palatino Linotype"/>
          <w:szCs w:val="20"/>
        </w:rPr>
      </w:pPr>
    </w:p>
    <w:p w:rsidR="007C6CCF" w:rsidRPr="00136D69" w:rsidRDefault="007C6CCF" w:rsidP="007C6CCF">
      <w:pPr>
        <w:pStyle w:val="Sinespaciado"/>
        <w:spacing w:line="360" w:lineRule="auto"/>
        <w:jc w:val="both"/>
        <w:rPr>
          <w:rFonts w:ascii="Palatino Linotype" w:eastAsia="Calibri" w:hAnsi="Palatino Linotype" w:cs="Arial"/>
          <w:b/>
          <w:bCs/>
          <w:sz w:val="24"/>
          <w:szCs w:val="24"/>
          <w:lang w:val="es-ES"/>
        </w:rPr>
      </w:pPr>
      <w:r w:rsidRPr="00136D69">
        <w:rPr>
          <w:rFonts w:ascii="Palatino Linotype" w:eastAsia="Calibri" w:hAnsi="Palatino Linotype" w:cs="Arial"/>
          <w:b/>
          <w:bCs/>
          <w:sz w:val="24"/>
          <w:szCs w:val="24"/>
          <w:lang w:val="es-ES"/>
        </w:rPr>
        <w:t xml:space="preserve">SEGUNDO. REMÍTASE </w:t>
      </w:r>
      <w:r w:rsidRPr="00136D69">
        <w:rPr>
          <w:rFonts w:ascii="Palatino Linotype" w:eastAsia="Calibri" w:hAnsi="Palatino Linotype" w:cs="Arial"/>
          <w:bCs/>
          <w:sz w:val="24"/>
          <w:szCs w:val="24"/>
          <w:lang w:val="es-ES"/>
        </w:rPr>
        <w:t xml:space="preserve">a través del Sistema de Acceso a la Información Mexiquense </w:t>
      </w:r>
      <w:r w:rsidRPr="00136D69">
        <w:rPr>
          <w:rFonts w:ascii="Palatino Linotype" w:eastAsia="Calibri" w:hAnsi="Palatino Linotype" w:cs="Arial"/>
          <w:b/>
          <w:bCs/>
          <w:sz w:val="24"/>
          <w:szCs w:val="24"/>
          <w:lang w:val="es-ES"/>
        </w:rPr>
        <w:t xml:space="preserve">(SAIMEX) </w:t>
      </w:r>
      <w:r w:rsidRPr="00136D69">
        <w:rPr>
          <w:rFonts w:ascii="Palatino Linotype" w:eastAsia="Calibri" w:hAnsi="Palatino Linotype" w:cs="Arial"/>
          <w:bCs/>
          <w:sz w:val="24"/>
          <w:szCs w:val="24"/>
          <w:lang w:val="es-ES"/>
        </w:rPr>
        <w:t>la presente resolución al Titular de la Unidad de Transparencia del</w:t>
      </w:r>
      <w:r w:rsidRPr="00136D69">
        <w:rPr>
          <w:rFonts w:ascii="Palatino Linotype" w:eastAsia="Calibri" w:hAnsi="Palatino Linotype" w:cs="Arial"/>
          <w:b/>
          <w:bCs/>
          <w:sz w:val="24"/>
          <w:szCs w:val="24"/>
          <w:lang w:val="es-ES"/>
        </w:rPr>
        <w:t xml:space="preserve"> SUJETO OBLIGADO. </w:t>
      </w:r>
    </w:p>
    <w:p w:rsidR="007C6CCF" w:rsidRPr="00136D69" w:rsidRDefault="007C6CCF" w:rsidP="007C6CCF">
      <w:pPr>
        <w:pStyle w:val="Sinespaciado"/>
        <w:tabs>
          <w:tab w:val="left" w:pos="3263"/>
        </w:tabs>
        <w:spacing w:line="360" w:lineRule="auto"/>
        <w:jc w:val="both"/>
        <w:rPr>
          <w:rFonts w:ascii="Palatino Linotype" w:eastAsia="Palatino Linotype" w:hAnsi="Palatino Linotype" w:cs="Palatino Linotype"/>
          <w:b/>
          <w:sz w:val="24"/>
          <w:szCs w:val="24"/>
        </w:rPr>
      </w:pPr>
      <w:r w:rsidRPr="00136D69">
        <w:rPr>
          <w:rFonts w:ascii="Palatino Linotype" w:eastAsia="Palatino Linotype" w:hAnsi="Palatino Linotype" w:cs="Palatino Linotype"/>
          <w:b/>
          <w:sz w:val="24"/>
          <w:szCs w:val="24"/>
        </w:rPr>
        <w:tab/>
      </w:r>
    </w:p>
    <w:p w:rsidR="007C6CCF" w:rsidRPr="00136D69" w:rsidRDefault="007C6CCF" w:rsidP="007C6CCF">
      <w:pPr>
        <w:pStyle w:val="Sinespaciado"/>
        <w:spacing w:line="360" w:lineRule="auto"/>
        <w:jc w:val="both"/>
        <w:rPr>
          <w:rFonts w:ascii="Palatino Linotype" w:eastAsia="Times New Roman" w:hAnsi="Palatino Linotype" w:cs="Times New Roman"/>
          <w:color w:val="222222"/>
          <w:sz w:val="24"/>
          <w:szCs w:val="24"/>
          <w:lang w:val="es-ES" w:eastAsia="es-MX"/>
        </w:rPr>
      </w:pPr>
      <w:r w:rsidRPr="00136D69">
        <w:rPr>
          <w:rFonts w:ascii="Palatino Linotype" w:eastAsia="Times New Roman" w:hAnsi="Palatino Linotype" w:cs="Arial"/>
          <w:b/>
          <w:sz w:val="24"/>
          <w:szCs w:val="24"/>
        </w:rPr>
        <w:t xml:space="preserve">TERCERO. </w:t>
      </w:r>
      <w:r w:rsidRPr="00136D69">
        <w:rPr>
          <w:rFonts w:ascii="Palatino Linotype" w:eastAsia="Times New Roman" w:hAnsi="Palatino Linotype" w:cs="Times New Roman"/>
          <w:b/>
          <w:bCs/>
          <w:sz w:val="24"/>
          <w:szCs w:val="24"/>
          <w:lang w:val="es-ES"/>
        </w:rPr>
        <w:t xml:space="preserve">Notifíquese </w:t>
      </w:r>
      <w:r w:rsidRPr="00136D69">
        <w:rPr>
          <w:rFonts w:ascii="Palatino Linotype" w:eastAsia="Times New Roman" w:hAnsi="Palatino Linotype" w:cs="Times New Roman"/>
          <w:bCs/>
          <w:sz w:val="24"/>
          <w:szCs w:val="24"/>
          <w:lang w:val="es-ES"/>
        </w:rPr>
        <w:t xml:space="preserve">al </w:t>
      </w:r>
      <w:r w:rsidRPr="00136D69">
        <w:rPr>
          <w:rFonts w:ascii="Palatino Linotype" w:eastAsia="Times New Roman" w:hAnsi="Palatino Linotype" w:cs="Times New Roman"/>
          <w:b/>
          <w:bCs/>
          <w:sz w:val="24"/>
          <w:szCs w:val="24"/>
          <w:lang w:val="es-ES"/>
        </w:rPr>
        <w:t>RECURRENTE</w:t>
      </w:r>
      <w:r w:rsidRPr="00136D69">
        <w:rPr>
          <w:rFonts w:ascii="Palatino Linotype" w:hAnsi="Palatino Linotype"/>
          <w:sz w:val="24"/>
          <w:szCs w:val="24"/>
        </w:rPr>
        <w:t xml:space="preserve"> </w:t>
      </w:r>
      <w:r w:rsidRPr="00136D69">
        <w:rPr>
          <w:rFonts w:ascii="Palatino Linotype" w:eastAsia="Times New Roman" w:hAnsi="Palatino Linotype" w:cs="Times New Roman"/>
          <w:sz w:val="24"/>
          <w:szCs w:val="24"/>
          <w:lang w:val="es-ES" w:eastAsia="es-MX"/>
        </w:rPr>
        <w:t>la presente resolución.</w:t>
      </w:r>
    </w:p>
    <w:p w:rsidR="007C6CCF" w:rsidRPr="00136D69" w:rsidRDefault="007C6CCF" w:rsidP="007C6CCF">
      <w:pPr>
        <w:pStyle w:val="Sinespaciado"/>
        <w:spacing w:line="360" w:lineRule="auto"/>
        <w:jc w:val="both"/>
        <w:rPr>
          <w:rFonts w:ascii="Palatino Linotype" w:eastAsia="Times New Roman" w:hAnsi="Palatino Linotype" w:cs="Times New Roman"/>
          <w:color w:val="222222"/>
          <w:sz w:val="24"/>
          <w:szCs w:val="24"/>
          <w:lang w:val="es-ES" w:eastAsia="es-MX"/>
        </w:rPr>
      </w:pPr>
    </w:p>
    <w:p w:rsidR="007C6CCF" w:rsidRPr="00136D69" w:rsidRDefault="007C6CCF" w:rsidP="007C6CCF">
      <w:pPr>
        <w:spacing w:line="360" w:lineRule="auto"/>
        <w:jc w:val="both"/>
        <w:rPr>
          <w:rFonts w:ascii="Palatino Linotype" w:eastAsia="MS Mincho" w:hAnsi="Palatino Linotype" w:cs="Times New Roman"/>
          <w:lang w:val="es-ES"/>
        </w:rPr>
      </w:pPr>
      <w:r w:rsidRPr="00136D69">
        <w:rPr>
          <w:rFonts w:ascii="Palatino Linotype" w:eastAsia="MS Mincho" w:hAnsi="Palatino Linotype" w:cs="Times New Roman"/>
          <w:b/>
          <w:lang w:val="es-MX"/>
        </w:rPr>
        <w:t>CUARTO.</w:t>
      </w:r>
      <w:r w:rsidRPr="00136D69">
        <w:rPr>
          <w:rFonts w:ascii="Palatino Linotype" w:eastAsia="MS Mincho" w:hAnsi="Palatino Linotype" w:cs="Times New Roman"/>
          <w:lang w:val="es-MX"/>
        </w:rPr>
        <w:t xml:space="preserve"> </w:t>
      </w:r>
      <w:r w:rsidRPr="00136D69">
        <w:rPr>
          <w:rFonts w:ascii="Palatino Linotype" w:eastAsia="MS Mincho" w:hAnsi="Palatino Linotype" w:cs="Times New Roman"/>
          <w:lang w:val="es-ES"/>
        </w:rPr>
        <w:t xml:space="preserve">Se hace del conocimiento del </w:t>
      </w:r>
      <w:r w:rsidRPr="00136D69">
        <w:rPr>
          <w:rFonts w:ascii="Palatino Linotype" w:eastAsia="Times New Roman" w:hAnsi="Palatino Linotype" w:cs="Times New Roman"/>
          <w:b/>
          <w:bCs/>
          <w:lang w:val="es-ES"/>
        </w:rPr>
        <w:t>RECURRENTE</w:t>
      </w:r>
      <w:r w:rsidRPr="00136D69">
        <w:rPr>
          <w:rFonts w:ascii="Palatino Linotype" w:hAnsi="Palatino Linotype"/>
        </w:rPr>
        <w:t xml:space="preserve">  </w:t>
      </w:r>
      <w:r w:rsidRPr="00136D69">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36D69">
        <w:rPr>
          <w:rFonts w:ascii="Palatino Linotype" w:eastAsia="MS Mincho" w:hAnsi="Palatino Linotype" w:cs="Times New Roman"/>
          <w:bCs/>
          <w:lang w:val="es-ES"/>
        </w:rPr>
        <w:t>vía juicio de amparo</w:t>
      </w:r>
      <w:r w:rsidRPr="00136D69">
        <w:rPr>
          <w:rFonts w:ascii="Palatino Linotype" w:eastAsia="MS Mincho" w:hAnsi="Palatino Linotype" w:cs="Times New Roman"/>
          <w:lang w:val="es-ES"/>
        </w:rPr>
        <w:t> en los términos de las leyes aplicables.</w:t>
      </w:r>
    </w:p>
    <w:p w:rsidR="007C6CCF" w:rsidRPr="00136D69" w:rsidRDefault="007C6CCF" w:rsidP="007C6CCF">
      <w:pPr>
        <w:spacing w:line="360" w:lineRule="auto"/>
        <w:jc w:val="both"/>
        <w:rPr>
          <w:rFonts w:ascii="Palatino Linotype" w:eastAsia="Calibri" w:hAnsi="Palatino Linotype" w:cs="Arial"/>
          <w:lang w:val="es-ES" w:eastAsia="en-US"/>
        </w:rPr>
      </w:pPr>
    </w:p>
    <w:p w:rsidR="007C6CCF" w:rsidRPr="00136D69" w:rsidRDefault="007C6CCF" w:rsidP="007C6CCF"/>
    <w:p w:rsidR="00136D69" w:rsidRDefault="00136D69" w:rsidP="00136D69">
      <w:pPr>
        <w:spacing w:before="240" w:after="240" w:line="360" w:lineRule="auto"/>
        <w:ind w:firstLine="1"/>
        <w:jc w:val="both"/>
        <w:rPr>
          <w:rFonts w:ascii="Palatino Linotype" w:hAnsi="Palatino Linotype"/>
        </w:rPr>
      </w:pPr>
      <w:r w:rsidRPr="00136D69">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136D69">
        <w:rPr>
          <w:rFonts w:ascii="Palatino Linotype" w:hAnsi="Palatino Linotype"/>
        </w:rPr>
        <w:lastRenderedPageBreak/>
        <w:t>VILCHIS; MARÍA DEL ROSARIO MEJÍA AYALA; SHARON CRISTINA MORALES MARTÍNEZ; LUIS GUSTAVO PARRA NORIEGA Y GUADALUPE RAMÍREZ PEÑA EN LA DÉCIMA SÉPTIMA SESIÓN ORDINARIA CELEBRADA EL ONCE (11) DE MAYO DE DOS MIL VEINTIDÓS, ANTE EL SECRETARIO TÉCNICO DEL PLENO ALEXIS TAPIA RAMÍREZ.</w:t>
      </w:r>
      <w:bookmarkStart w:id="20" w:name="_GoBack"/>
      <w:bookmarkEnd w:id="20"/>
      <w:r w:rsidRPr="00624AAD">
        <w:rPr>
          <w:rFonts w:ascii="Palatino Linotype" w:hAnsi="Palatino Linotype"/>
        </w:rPr>
        <w:t xml:space="preserve"> </w:t>
      </w:r>
    </w:p>
    <w:p w:rsidR="007C6CCF" w:rsidRDefault="007C6CCF" w:rsidP="007C6CCF"/>
    <w:p w:rsidR="005A0A28" w:rsidRDefault="005A0A28"/>
    <w:sectPr w:rsidR="005A0A28" w:rsidSect="001D2CB0">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BE0" w:rsidRDefault="003B4BE0" w:rsidP="007C6CCF">
      <w:r>
        <w:separator/>
      </w:r>
    </w:p>
  </w:endnote>
  <w:endnote w:type="continuationSeparator" w:id="0">
    <w:p w:rsidR="003B4BE0" w:rsidRDefault="003B4BE0" w:rsidP="007C6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rsidR="006E1623" w:rsidRPr="00883450" w:rsidRDefault="00814F5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36D69">
              <w:rPr>
                <w:rFonts w:ascii="Palatino Linotype" w:hAnsi="Palatino Linotype"/>
                <w:b/>
                <w:bCs/>
                <w:noProof/>
                <w:sz w:val="22"/>
                <w:szCs w:val="20"/>
              </w:rPr>
              <w:t>18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36D69">
              <w:rPr>
                <w:rFonts w:ascii="Palatino Linotype" w:hAnsi="Palatino Linotype"/>
                <w:b/>
                <w:bCs/>
                <w:noProof/>
                <w:sz w:val="22"/>
                <w:szCs w:val="20"/>
              </w:rPr>
              <w:t>18</w:t>
            </w:r>
            <w:r w:rsidRPr="00883450">
              <w:rPr>
                <w:rFonts w:ascii="Palatino Linotype" w:hAnsi="Palatino Linotype"/>
                <w:b/>
                <w:bCs/>
                <w:sz w:val="22"/>
                <w:szCs w:val="20"/>
              </w:rPr>
              <w:fldChar w:fldCharType="end"/>
            </w:r>
          </w:p>
        </w:sdtContent>
      </w:sdt>
    </w:sdtContent>
  </w:sdt>
  <w:p w:rsidR="006E1623" w:rsidRDefault="003B4B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623" w:rsidRPr="00883450" w:rsidRDefault="00814F55" w:rsidP="001D2CB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36D69" w:rsidRPr="00136D6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36D69" w:rsidRPr="00136D69">
      <w:rPr>
        <w:rFonts w:ascii="Palatino Linotype" w:hAnsi="Palatino Linotype"/>
        <w:noProof/>
        <w:sz w:val="22"/>
        <w:szCs w:val="22"/>
        <w:lang w:val="es-ES"/>
      </w:rPr>
      <w:t>18</w:t>
    </w:r>
    <w:r w:rsidRPr="00883450">
      <w:rPr>
        <w:rFonts w:ascii="Palatino Linotype" w:hAnsi="Palatino Linotype"/>
        <w:sz w:val="22"/>
        <w:szCs w:val="22"/>
      </w:rPr>
      <w:fldChar w:fldCharType="end"/>
    </w:r>
  </w:p>
  <w:p w:rsidR="006E1623" w:rsidRPr="00883450" w:rsidRDefault="003B4BE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BE0" w:rsidRDefault="003B4BE0" w:rsidP="007C6CCF">
      <w:r>
        <w:separator/>
      </w:r>
    </w:p>
  </w:footnote>
  <w:footnote w:type="continuationSeparator" w:id="0">
    <w:p w:rsidR="003B4BE0" w:rsidRDefault="003B4BE0" w:rsidP="007C6C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623" w:rsidRDefault="00814F55" w:rsidP="001D2CB0">
    <w:pPr>
      <w:pStyle w:val="Encabezado"/>
      <w:tabs>
        <w:tab w:val="clear" w:pos="4252"/>
        <w:tab w:val="clear" w:pos="8504"/>
        <w:tab w:val="left" w:pos="8460"/>
      </w:tabs>
    </w:pPr>
    <w:r>
      <w:tab/>
    </w:r>
  </w:p>
  <w:p w:rsidR="006E1623" w:rsidRDefault="003B4BE0">
    <w:pPr>
      <w:pStyle w:val="Encabezado"/>
    </w:pPr>
  </w:p>
  <w:tbl>
    <w:tblPr>
      <w:tblStyle w:val="Tablaconcuadrcula"/>
      <w:tblW w:w="6237" w:type="dxa"/>
      <w:tblInd w:w="3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6E1623" w:rsidRPr="00674A46" w:rsidTr="001D2CB0">
      <w:trPr>
        <w:trHeight w:val="138"/>
      </w:trPr>
      <w:tc>
        <w:tcPr>
          <w:tcW w:w="2552" w:type="dxa"/>
          <w:vAlign w:val="center"/>
        </w:tcPr>
        <w:p w:rsidR="006E1623" w:rsidRPr="00674A46" w:rsidRDefault="00814F55" w:rsidP="001D2CB0">
          <w:pPr>
            <w:ind w:right="34"/>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rsidR="006E1623" w:rsidRPr="00674A46" w:rsidRDefault="007C6CCF" w:rsidP="001D2CB0">
          <w:pPr>
            <w:pStyle w:val="Encabezado"/>
            <w:jc w:val="both"/>
            <w:rPr>
              <w:rFonts w:ascii="Palatino Linotype" w:hAnsi="Palatino Linotype"/>
              <w:b/>
              <w:sz w:val="22"/>
              <w:szCs w:val="22"/>
            </w:rPr>
          </w:pPr>
          <w:r>
            <w:rPr>
              <w:rFonts w:ascii="Palatino Linotype" w:hAnsi="Palatino Linotype" w:cs="Arial"/>
              <w:b/>
              <w:bCs/>
              <w:sz w:val="22"/>
              <w:szCs w:val="22"/>
              <w:lang w:eastAsia="es-MX"/>
            </w:rPr>
            <w:t>04388</w:t>
          </w:r>
          <w:r w:rsidR="00814F55">
            <w:rPr>
              <w:rFonts w:ascii="Palatino Linotype" w:hAnsi="Palatino Linotype" w:cs="Arial"/>
              <w:b/>
              <w:bCs/>
              <w:sz w:val="22"/>
              <w:szCs w:val="22"/>
              <w:lang w:eastAsia="es-MX"/>
            </w:rPr>
            <w:t>/INFOEM/IP/RR/2022</w:t>
          </w:r>
        </w:p>
      </w:tc>
    </w:tr>
    <w:tr w:rsidR="006E1623" w:rsidRPr="00674A46" w:rsidTr="001D2CB0">
      <w:trPr>
        <w:trHeight w:val="233"/>
      </w:trPr>
      <w:tc>
        <w:tcPr>
          <w:tcW w:w="2552" w:type="dxa"/>
          <w:vAlign w:val="center"/>
        </w:tcPr>
        <w:p w:rsidR="006E1623" w:rsidRPr="00674A46" w:rsidRDefault="00814F55" w:rsidP="001D2CB0">
          <w:pPr>
            <w:ind w:right="34"/>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rsidR="006E1623" w:rsidRPr="00B75F20" w:rsidRDefault="007C6CCF" w:rsidP="001D2CB0">
          <w:pPr>
            <w:pStyle w:val="Encabezado"/>
            <w:jc w:val="both"/>
            <w:rPr>
              <w:rFonts w:ascii="Palatino Linotype" w:hAnsi="Palatino Linotype"/>
              <w:b/>
              <w:sz w:val="22"/>
              <w:szCs w:val="22"/>
            </w:rPr>
          </w:pPr>
          <w:r>
            <w:rPr>
              <w:rFonts w:ascii="Palatino Linotype" w:hAnsi="Palatino Linotype"/>
              <w:b/>
              <w:sz w:val="22"/>
              <w:szCs w:val="22"/>
            </w:rPr>
            <w:t>Ayuntamiento de Naucalpan de Juárez</w:t>
          </w:r>
        </w:p>
      </w:tc>
    </w:tr>
    <w:tr w:rsidR="006E1623" w:rsidRPr="00674A46" w:rsidTr="001D2CB0">
      <w:trPr>
        <w:trHeight w:val="321"/>
      </w:trPr>
      <w:tc>
        <w:tcPr>
          <w:tcW w:w="2552" w:type="dxa"/>
          <w:vAlign w:val="center"/>
        </w:tcPr>
        <w:p w:rsidR="006E1623" w:rsidRPr="00674A46" w:rsidRDefault="00814F55" w:rsidP="001D2CB0">
          <w:pPr>
            <w:ind w:right="34"/>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rsidR="006E1623" w:rsidRPr="00674A46" w:rsidRDefault="007C6CCF" w:rsidP="001D2CB0">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rsidR="006E1623" w:rsidRDefault="003B4BE0" w:rsidP="001D2CB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623" w:rsidRDefault="00814F55" w:rsidP="001D2CB0">
    <w:pPr>
      <w:pStyle w:val="Encabezado"/>
      <w:tabs>
        <w:tab w:val="clear" w:pos="4252"/>
        <w:tab w:val="clear" w:pos="8504"/>
        <w:tab w:val="left" w:pos="3103"/>
      </w:tabs>
    </w:pPr>
    <w:r>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6E1623" w:rsidRPr="00674A46" w:rsidTr="001D2CB0">
      <w:trPr>
        <w:trHeight w:val="138"/>
        <w:jc w:val="right"/>
      </w:trPr>
      <w:tc>
        <w:tcPr>
          <w:tcW w:w="2552" w:type="dxa"/>
          <w:vAlign w:val="center"/>
        </w:tcPr>
        <w:p w:rsidR="006E1623" w:rsidRPr="00674A46" w:rsidRDefault="00814F55" w:rsidP="001D2CB0">
          <w:pPr>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rsidR="006E1623" w:rsidRPr="00674A46" w:rsidRDefault="007C6CCF" w:rsidP="001D2CB0">
          <w:pPr>
            <w:pStyle w:val="Encabezado"/>
            <w:rPr>
              <w:rFonts w:ascii="Palatino Linotype" w:hAnsi="Palatino Linotype"/>
              <w:b/>
              <w:sz w:val="22"/>
              <w:szCs w:val="22"/>
            </w:rPr>
          </w:pPr>
          <w:r>
            <w:rPr>
              <w:rFonts w:ascii="Palatino Linotype" w:hAnsi="Palatino Linotype" w:cs="Arial"/>
              <w:b/>
              <w:bCs/>
              <w:sz w:val="22"/>
              <w:szCs w:val="22"/>
              <w:lang w:eastAsia="es-MX"/>
            </w:rPr>
            <w:t>04388</w:t>
          </w:r>
          <w:r w:rsidR="00814F55">
            <w:rPr>
              <w:rFonts w:ascii="Palatino Linotype" w:hAnsi="Palatino Linotype" w:cs="Arial"/>
              <w:b/>
              <w:bCs/>
              <w:sz w:val="22"/>
              <w:szCs w:val="22"/>
              <w:lang w:eastAsia="es-MX"/>
            </w:rPr>
            <w:t>/INFOEM/IP/RR/2022</w:t>
          </w:r>
        </w:p>
      </w:tc>
    </w:tr>
    <w:tr w:rsidR="006E1623" w:rsidRPr="00B75F20" w:rsidTr="001D2CB0">
      <w:trPr>
        <w:trHeight w:val="233"/>
        <w:jc w:val="right"/>
      </w:trPr>
      <w:tc>
        <w:tcPr>
          <w:tcW w:w="2552" w:type="dxa"/>
          <w:vAlign w:val="center"/>
        </w:tcPr>
        <w:p w:rsidR="006E1623" w:rsidRPr="00674A46" w:rsidRDefault="00814F55" w:rsidP="001D2CB0">
          <w:pPr>
            <w:rPr>
              <w:rFonts w:ascii="Palatino Linotype" w:hAnsi="Palatino Linotype"/>
              <w:b/>
              <w:sz w:val="22"/>
              <w:szCs w:val="22"/>
            </w:rPr>
          </w:pPr>
          <w:r w:rsidRPr="00674A46">
            <w:rPr>
              <w:rFonts w:ascii="Palatino Linotype" w:hAnsi="Palatino Linotype"/>
              <w:b/>
              <w:sz w:val="22"/>
              <w:szCs w:val="22"/>
            </w:rPr>
            <w:t>Recurrente:</w:t>
          </w:r>
        </w:p>
      </w:tc>
      <w:tc>
        <w:tcPr>
          <w:tcW w:w="3685" w:type="dxa"/>
        </w:tcPr>
        <w:p w:rsidR="006E1623" w:rsidRPr="00B75F20" w:rsidRDefault="00814F55" w:rsidP="00FB0545">
          <w:pPr>
            <w:pStyle w:val="Encabezado"/>
            <w:rPr>
              <w:rFonts w:ascii="Palatino Linotype" w:hAnsi="Palatino Linotype"/>
              <w:b/>
              <w:sz w:val="22"/>
              <w:szCs w:val="22"/>
            </w:rPr>
          </w:pPr>
          <w:r>
            <w:rPr>
              <w:rFonts w:ascii="Palatino Linotype" w:hAnsi="Palatino Linotype"/>
              <w:b/>
            </w:rPr>
            <w:t xml:space="preserve"> </w:t>
          </w:r>
          <w:r w:rsidRPr="00006B95">
            <w:rPr>
              <w:rFonts w:ascii="Palatino Linotype" w:hAnsi="Palatino Linotype"/>
            </w:rPr>
            <w:t xml:space="preserve"> </w:t>
          </w:r>
        </w:p>
      </w:tc>
    </w:tr>
    <w:tr w:rsidR="006E1623" w:rsidRPr="00674A46" w:rsidTr="001D2CB0">
      <w:trPr>
        <w:trHeight w:val="321"/>
        <w:jc w:val="right"/>
      </w:trPr>
      <w:tc>
        <w:tcPr>
          <w:tcW w:w="2552" w:type="dxa"/>
          <w:vAlign w:val="center"/>
        </w:tcPr>
        <w:p w:rsidR="006E1623" w:rsidRPr="00674A46" w:rsidRDefault="00814F55" w:rsidP="001D2CB0">
          <w:pPr>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rsidR="006E1623" w:rsidRPr="00674A46" w:rsidRDefault="007C6CCF" w:rsidP="001D2CB0">
          <w:pPr>
            <w:pStyle w:val="Encabezado"/>
            <w:jc w:val="both"/>
            <w:rPr>
              <w:rFonts w:ascii="Palatino Linotype" w:hAnsi="Palatino Linotype"/>
              <w:b/>
              <w:sz w:val="22"/>
              <w:szCs w:val="22"/>
            </w:rPr>
          </w:pPr>
          <w:r>
            <w:rPr>
              <w:rFonts w:ascii="Palatino Linotype" w:hAnsi="Palatino Linotype"/>
              <w:b/>
              <w:sz w:val="22"/>
              <w:szCs w:val="22"/>
            </w:rPr>
            <w:t xml:space="preserve">Ayuntamiento de Naucalpan de Juárez </w:t>
          </w:r>
        </w:p>
      </w:tc>
    </w:tr>
    <w:tr w:rsidR="006E1623" w:rsidRPr="00674A46" w:rsidTr="001D2CB0">
      <w:trPr>
        <w:trHeight w:val="321"/>
        <w:jc w:val="right"/>
      </w:trPr>
      <w:tc>
        <w:tcPr>
          <w:tcW w:w="2552" w:type="dxa"/>
          <w:vAlign w:val="center"/>
        </w:tcPr>
        <w:p w:rsidR="006E1623" w:rsidRPr="00674A46" w:rsidRDefault="00814F55" w:rsidP="001D2CB0">
          <w:pPr>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rsidR="006E1623" w:rsidRPr="00674A46" w:rsidRDefault="00814F55" w:rsidP="001D2CB0">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rsidR="006E1623" w:rsidRDefault="003B4BE0" w:rsidP="001D2CB0">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6133E"/>
    <w:multiLevelType w:val="hybridMultilevel"/>
    <w:tmpl w:val="B740B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nsid w:val="4B8B4540"/>
    <w:multiLevelType w:val="hybridMultilevel"/>
    <w:tmpl w:val="E45C3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02B190D"/>
    <w:multiLevelType w:val="hybridMultilevel"/>
    <w:tmpl w:val="F8520EE8"/>
    <w:lvl w:ilvl="0" w:tplc="3EF48730">
      <w:start w:val="1"/>
      <w:numFmt w:val="decimal"/>
      <w:lvlText w:val="%1."/>
      <w:lvlJc w:val="left"/>
      <w:pPr>
        <w:ind w:left="64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CCF"/>
    <w:rsid w:val="00002607"/>
    <w:rsid w:val="00092A70"/>
    <w:rsid w:val="00136D69"/>
    <w:rsid w:val="001A47AB"/>
    <w:rsid w:val="003B4BE0"/>
    <w:rsid w:val="005A0A28"/>
    <w:rsid w:val="006B23EC"/>
    <w:rsid w:val="00783B2A"/>
    <w:rsid w:val="007C6CCF"/>
    <w:rsid w:val="00814F55"/>
    <w:rsid w:val="00860245"/>
    <w:rsid w:val="008B03B6"/>
    <w:rsid w:val="00CF208A"/>
    <w:rsid w:val="00DC39DE"/>
    <w:rsid w:val="00E45437"/>
    <w:rsid w:val="00EB1F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643AE1-45CE-46FE-9847-040E1CEC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CCF"/>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6CCF"/>
    <w:pPr>
      <w:tabs>
        <w:tab w:val="center" w:pos="4252"/>
        <w:tab w:val="right" w:pos="8504"/>
      </w:tabs>
    </w:pPr>
  </w:style>
  <w:style w:type="character" w:customStyle="1" w:styleId="EncabezadoCar">
    <w:name w:val="Encabezado Car"/>
    <w:basedOn w:val="Fuentedeprrafopredeter"/>
    <w:link w:val="Encabezado"/>
    <w:uiPriority w:val="99"/>
    <w:rsid w:val="007C6CCF"/>
    <w:rPr>
      <w:rFonts w:eastAsiaTheme="minorEastAsia"/>
      <w:sz w:val="24"/>
      <w:szCs w:val="24"/>
      <w:lang w:val="es-ES_tradnl" w:eastAsia="es-ES"/>
    </w:rPr>
  </w:style>
  <w:style w:type="paragraph" w:styleId="Piedepgina">
    <w:name w:val="footer"/>
    <w:basedOn w:val="Normal"/>
    <w:link w:val="PiedepginaCar"/>
    <w:uiPriority w:val="99"/>
    <w:unhideWhenUsed/>
    <w:rsid w:val="007C6CCF"/>
    <w:pPr>
      <w:tabs>
        <w:tab w:val="center" w:pos="4252"/>
        <w:tab w:val="right" w:pos="8504"/>
      </w:tabs>
    </w:pPr>
  </w:style>
  <w:style w:type="character" w:customStyle="1" w:styleId="PiedepginaCar">
    <w:name w:val="Pie de página Car"/>
    <w:basedOn w:val="Fuentedeprrafopredeter"/>
    <w:link w:val="Piedepgina"/>
    <w:uiPriority w:val="99"/>
    <w:rsid w:val="007C6CCF"/>
    <w:rPr>
      <w:rFonts w:eastAsiaTheme="minorEastAsia"/>
      <w:sz w:val="24"/>
      <w:szCs w:val="24"/>
      <w:lang w:val="es-ES_tradnl" w:eastAsia="es-ES"/>
    </w:rPr>
  </w:style>
  <w:style w:type="table" w:styleId="Tablaconcuadrcula">
    <w:name w:val="Table Grid"/>
    <w:basedOn w:val="Tablanormal"/>
    <w:uiPriority w:val="39"/>
    <w:rsid w:val="007C6CCF"/>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C6CC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C6CCF"/>
    <w:rPr>
      <w:rFonts w:eastAsiaTheme="minorEastAsia"/>
      <w:sz w:val="24"/>
      <w:szCs w:val="24"/>
      <w:lang w:val="es-ES_tradnl" w:eastAsia="es-ES"/>
    </w:rPr>
  </w:style>
  <w:style w:type="character" w:styleId="Hipervnculo">
    <w:name w:val="Hyperlink"/>
    <w:basedOn w:val="Fuentedeprrafopredeter"/>
    <w:uiPriority w:val="99"/>
    <w:unhideWhenUsed/>
    <w:rsid w:val="007C6CCF"/>
    <w:rPr>
      <w:color w:val="0563C1" w:themeColor="hyperlink"/>
      <w:u w:val="single"/>
    </w:rPr>
  </w:style>
  <w:style w:type="paragraph" w:styleId="Sinespaciado">
    <w:name w:val="No Spacing"/>
    <w:uiPriority w:val="1"/>
    <w:qFormat/>
    <w:rsid w:val="007C6C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30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94506.page"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aimex.org.mx/saimex/solicitud/downloadAttach/1365649.page"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417183.page"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saimex.org.mx/saimex/solicitud/downloadAttach/1417182.pag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aimex.org.mx/saimex/solicitud/downloadAttach/1394507.page"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18</Pages>
  <Words>3415</Words>
  <Characters>18783</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3</cp:revision>
  <dcterms:created xsi:type="dcterms:W3CDTF">2022-05-06T05:17:00Z</dcterms:created>
  <dcterms:modified xsi:type="dcterms:W3CDTF">2022-05-11T16:15:00Z</dcterms:modified>
</cp:coreProperties>
</file>