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D0563" w14:textId="0ACB056B" w:rsidR="00191180" w:rsidRPr="005727E4" w:rsidRDefault="00901B40" w:rsidP="006F7BEF">
      <w:pPr>
        <w:suppressAutoHyphens w:val="0"/>
        <w:spacing w:line="360" w:lineRule="auto"/>
        <w:jc w:val="both"/>
        <w:rPr>
          <w:rFonts w:ascii="Palatino Linotype" w:hAnsi="Palatino Linotype"/>
          <w:lang w:val="es-ES_tradnl"/>
        </w:rPr>
      </w:pPr>
      <w:r w:rsidRPr="005727E4">
        <w:rPr>
          <w:rFonts w:ascii="Palatino Linotype" w:hAnsi="Palatino Linotype"/>
          <w:lang w:val="es-ES_tradnl"/>
        </w:rPr>
        <w:t xml:space="preserve">Resolución </w:t>
      </w:r>
      <w:r w:rsidR="00191180" w:rsidRPr="005727E4">
        <w:rPr>
          <w:rFonts w:ascii="Palatino Linotype" w:hAnsi="Palatino Linotype"/>
          <w:lang w:val="es-ES_tradnl"/>
        </w:rPr>
        <w:t>del Pleno del Instituto de Transparencia, Acceso a la Información Pública y Protección de Datos Personales del Estado de México y Municipios, con domicilio en M</w:t>
      </w:r>
      <w:r w:rsidR="00D07BFA" w:rsidRPr="005727E4">
        <w:rPr>
          <w:rFonts w:ascii="Palatino Linotype" w:hAnsi="Palatino Linotype"/>
          <w:lang w:val="es-ES_tradnl"/>
        </w:rPr>
        <w:t xml:space="preserve">etepec, Estado </w:t>
      </w:r>
      <w:r w:rsidR="00310AA4" w:rsidRPr="005727E4">
        <w:rPr>
          <w:rFonts w:ascii="Palatino Linotype" w:hAnsi="Palatino Linotype"/>
          <w:lang w:val="es-ES_tradnl"/>
        </w:rPr>
        <w:t xml:space="preserve">de México; de </w:t>
      </w:r>
      <w:r w:rsidR="00DA3ED7" w:rsidRPr="005727E4">
        <w:rPr>
          <w:rFonts w:ascii="Palatino Linotype" w:hAnsi="Palatino Linotype"/>
          <w:lang w:val="es-ES_tradnl"/>
        </w:rPr>
        <w:t>cinco</w:t>
      </w:r>
      <w:r w:rsidR="005906AA" w:rsidRPr="005727E4">
        <w:rPr>
          <w:rFonts w:ascii="Palatino Linotype" w:hAnsi="Palatino Linotype"/>
          <w:lang w:val="es-ES_tradnl"/>
        </w:rPr>
        <w:t xml:space="preserve"> (05)</w:t>
      </w:r>
      <w:r w:rsidR="00DA3ED7" w:rsidRPr="005727E4">
        <w:rPr>
          <w:rFonts w:ascii="Palatino Linotype" w:hAnsi="Palatino Linotype"/>
          <w:lang w:val="es-ES_tradnl"/>
        </w:rPr>
        <w:t xml:space="preserve"> de octubre</w:t>
      </w:r>
      <w:r w:rsidR="00B73105" w:rsidRPr="005727E4">
        <w:rPr>
          <w:rFonts w:ascii="Palatino Linotype" w:hAnsi="Palatino Linotype"/>
          <w:lang w:val="es-ES_tradnl"/>
        </w:rPr>
        <w:t xml:space="preserve"> d</w:t>
      </w:r>
      <w:r w:rsidR="00F52421" w:rsidRPr="005727E4">
        <w:rPr>
          <w:rFonts w:ascii="Palatino Linotype" w:hAnsi="Palatino Linotype"/>
          <w:lang w:val="es-ES_tradnl"/>
        </w:rPr>
        <w:t>e dos mil veintidós</w:t>
      </w:r>
      <w:r w:rsidR="00191180" w:rsidRPr="005727E4">
        <w:rPr>
          <w:rFonts w:ascii="Palatino Linotype" w:hAnsi="Palatino Linotype"/>
          <w:lang w:val="es-ES_tradnl"/>
        </w:rPr>
        <w:t>.</w:t>
      </w:r>
    </w:p>
    <w:p w14:paraId="5951ED93" w14:textId="77777777" w:rsidR="00F54B82" w:rsidRPr="005727E4" w:rsidRDefault="00F54B82" w:rsidP="006F7BEF">
      <w:pPr>
        <w:suppressAutoHyphens w:val="0"/>
        <w:spacing w:line="360" w:lineRule="auto"/>
        <w:jc w:val="both"/>
        <w:rPr>
          <w:rFonts w:ascii="Palatino Linotype" w:hAnsi="Palatino Linotype"/>
          <w:lang w:val="es-ES_tradnl"/>
        </w:rPr>
      </w:pPr>
    </w:p>
    <w:p w14:paraId="02809663" w14:textId="2F738651" w:rsidR="00F54B82" w:rsidRPr="005727E4" w:rsidRDefault="00F54B82" w:rsidP="00F54B82">
      <w:pPr>
        <w:suppressAutoHyphens w:val="0"/>
        <w:spacing w:line="360" w:lineRule="auto"/>
        <w:jc w:val="both"/>
        <w:rPr>
          <w:rFonts w:ascii="Palatino Linotype" w:hAnsi="Palatino Linotype"/>
          <w:lang w:val="es-ES_tradnl"/>
        </w:rPr>
      </w:pPr>
      <w:r w:rsidRPr="005727E4">
        <w:rPr>
          <w:rFonts w:ascii="Palatino Linotype" w:hAnsi="Palatino Linotype"/>
          <w:b/>
          <w:lang w:val="es-ES_tradnl"/>
        </w:rPr>
        <w:t xml:space="preserve">VISTOS </w:t>
      </w:r>
      <w:r w:rsidRPr="005727E4">
        <w:rPr>
          <w:rFonts w:ascii="Palatino Linotype" w:hAnsi="Palatino Linotype"/>
          <w:lang w:val="es-ES_tradnl"/>
        </w:rPr>
        <w:t>los expedientes electrónico formados con motivo de los recursos de revisión</w:t>
      </w:r>
      <w:r w:rsidRPr="005727E4">
        <w:rPr>
          <w:rFonts w:ascii="Palatino Linotype" w:hAnsi="Palatino Linotype"/>
          <w:b/>
          <w:bCs/>
          <w:lang w:val="es-ES"/>
        </w:rPr>
        <w:t xml:space="preserve"> 11463/INFOEM/IP/RR/2022 y 11467/INFOEM/IP/RR/2022 </w:t>
      </w:r>
      <w:r w:rsidRPr="005727E4">
        <w:rPr>
          <w:rFonts w:ascii="Palatino Linotype" w:hAnsi="Palatino Linotype"/>
          <w:lang w:val="es-ES_tradnl"/>
        </w:rPr>
        <w:t xml:space="preserve">promovidos por un usuario del Sistema de Acceso a la Información Mexiquense </w:t>
      </w:r>
      <w:r w:rsidRPr="005727E4">
        <w:rPr>
          <w:rFonts w:ascii="Palatino Linotype" w:hAnsi="Palatino Linotype"/>
          <w:b/>
          <w:lang w:val="es-ES_tradnl"/>
        </w:rPr>
        <w:t xml:space="preserve">(SAIMEX), </w:t>
      </w:r>
      <w:r w:rsidRPr="005727E4">
        <w:rPr>
          <w:rFonts w:ascii="Palatino Linotype" w:hAnsi="Palatino Linotype"/>
          <w:lang w:val="es-ES_tradnl"/>
        </w:rPr>
        <w:t xml:space="preserve">quien no proporcionó ningún nombre o seudónimo para poder ser identificado, por lo que en lo sucesivo será identificado en su calidad de </w:t>
      </w:r>
      <w:r w:rsidRPr="005727E4">
        <w:rPr>
          <w:rFonts w:ascii="Palatino Linotype" w:hAnsi="Palatino Linotype"/>
          <w:b/>
          <w:lang w:val="es-ES_tradnl"/>
        </w:rPr>
        <w:t>RECURRENTE</w:t>
      </w:r>
      <w:r w:rsidRPr="005727E4">
        <w:rPr>
          <w:rFonts w:ascii="Palatino Linotype" w:hAnsi="Palatino Linotype"/>
          <w:lang w:val="es-ES_tradnl"/>
        </w:rPr>
        <w:t xml:space="preserve">, en contra de las respuestas del </w:t>
      </w:r>
      <w:r w:rsidRPr="005727E4">
        <w:rPr>
          <w:rFonts w:ascii="Palatino Linotype" w:hAnsi="Palatino Linotype"/>
          <w:b/>
          <w:lang w:val="es-ES_tradnl"/>
        </w:rPr>
        <w:t xml:space="preserve">Ayuntamiento de Zinacantepec </w:t>
      </w:r>
      <w:r w:rsidRPr="005727E4">
        <w:rPr>
          <w:rFonts w:ascii="Palatino Linotype" w:hAnsi="Palatino Linotype"/>
          <w:lang w:val="es-ES_tradnl"/>
        </w:rPr>
        <w:t>en lo</w:t>
      </w:r>
      <w:r w:rsidRPr="005727E4">
        <w:rPr>
          <w:rFonts w:ascii="Palatino Linotype" w:hAnsi="Palatino Linotype"/>
          <w:b/>
          <w:lang w:val="es-ES_tradnl"/>
        </w:rPr>
        <w:t xml:space="preserve"> </w:t>
      </w:r>
      <w:r w:rsidRPr="005727E4">
        <w:rPr>
          <w:rFonts w:ascii="Palatino Linotype" w:hAnsi="Palatino Linotype"/>
          <w:lang w:val="es-ES_tradnl"/>
        </w:rPr>
        <w:t>sucesivo el</w:t>
      </w:r>
      <w:r w:rsidRPr="005727E4">
        <w:rPr>
          <w:rFonts w:ascii="Palatino Linotype" w:hAnsi="Palatino Linotype"/>
          <w:b/>
          <w:lang w:val="es-ES_tradnl"/>
        </w:rPr>
        <w:t xml:space="preserve"> SUJETO OBLIGADO, </w:t>
      </w:r>
      <w:r w:rsidRPr="005727E4">
        <w:rPr>
          <w:rFonts w:ascii="Palatino Linotype" w:hAnsi="Palatino Linotype"/>
          <w:lang w:val="es-ES_tradnl"/>
        </w:rPr>
        <w:t xml:space="preserve">se procede a dictar la presente resolución, con base en los siguientes: </w:t>
      </w:r>
    </w:p>
    <w:p w14:paraId="2E55C430" w14:textId="77777777" w:rsidR="00F54B82" w:rsidRPr="005727E4" w:rsidRDefault="00F54B82" w:rsidP="006F7BEF">
      <w:pPr>
        <w:suppressAutoHyphens w:val="0"/>
        <w:spacing w:line="360" w:lineRule="auto"/>
        <w:jc w:val="both"/>
        <w:rPr>
          <w:rFonts w:ascii="Palatino Linotype" w:hAnsi="Palatino Linotype"/>
          <w:lang w:val="es-ES_tradnl"/>
        </w:rPr>
      </w:pPr>
    </w:p>
    <w:p w14:paraId="0689F468" w14:textId="23B0CB89" w:rsidR="00191180" w:rsidRPr="005727E4" w:rsidRDefault="00191180" w:rsidP="008065BC">
      <w:pPr>
        <w:keepNext/>
        <w:keepLines/>
        <w:suppressAutoHyphens w:val="0"/>
        <w:spacing w:before="240" w:line="360" w:lineRule="auto"/>
        <w:jc w:val="center"/>
        <w:outlineLvl w:val="0"/>
        <w:rPr>
          <w:rFonts w:ascii="Palatino Linotype" w:hAnsi="Palatino Linotype"/>
          <w:b/>
          <w:lang w:eastAsia="en-US"/>
        </w:rPr>
      </w:pPr>
      <w:bookmarkStart w:id="0" w:name="_Toc3467400"/>
      <w:bookmarkStart w:id="1" w:name="_Toc113462267"/>
      <w:r w:rsidRPr="005727E4">
        <w:rPr>
          <w:rFonts w:ascii="Palatino Linotype" w:hAnsi="Palatino Linotype"/>
          <w:b/>
          <w:lang w:eastAsia="en-US"/>
        </w:rPr>
        <w:t>ANTECEDENTES</w:t>
      </w:r>
      <w:bookmarkEnd w:id="0"/>
      <w:bookmarkEnd w:id="1"/>
    </w:p>
    <w:p w14:paraId="507D1B23" w14:textId="77777777" w:rsidR="008065BC" w:rsidRPr="005727E4" w:rsidRDefault="008065BC" w:rsidP="008065BC">
      <w:pPr>
        <w:keepNext/>
        <w:keepLines/>
        <w:suppressAutoHyphens w:val="0"/>
        <w:spacing w:before="240" w:line="360" w:lineRule="auto"/>
        <w:jc w:val="center"/>
        <w:outlineLvl w:val="0"/>
        <w:rPr>
          <w:rFonts w:ascii="Palatino Linotype" w:hAnsi="Palatino Linotype"/>
          <w:b/>
          <w:lang w:eastAsia="en-US"/>
        </w:rPr>
      </w:pPr>
    </w:p>
    <w:p w14:paraId="7571E0F7" w14:textId="584A6CAE" w:rsidR="00191180" w:rsidRPr="005727E4" w:rsidRDefault="007C0470" w:rsidP="00F54B82">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5727E4">
        <w:rPr>
          <w:rFonts w:ascii="Palatino Linotype" w:eastAsia="Calibri" w:hAnsi="Palatino Linotype" w:cs="Arial"/>
          <w:lang w:val="es-ES"/>
        </w:rPr>
        <w:t>E</w:t>
      </w:r>
      <w:r w:rsidR="00310AA4" w:rsidRPr="005727E4">
        <w:rPr>
          <w:rFonts w:ascii="Palatino Linotype" w:eastAsia="Calibri" w:hAnsi="Palatino Linotype" w:cs="Arial"/>
          <w:lang w:val="es-ES"/>
        </w:rPr>
        <w:t>l veintiséis (26</w:t>
      </w:r>
      <w:r w:rsidR="00191180" w:rsidRPr="005727E4">
        <w:rPr>
          <w:rFonts w:ascii="Palatino Linotype" w:eastAsia="Calibri" w:hAnsi="Palatino Linotype" w:cs="Arial"/>
          <w:lang w:val="es-ES"/>
        </w:rPr>
        <w:t>) de</w:t>
      </w:r>
      <w:r w:rsidR="00310AA4" w:rsidRPr="005727E4">
        <w:rPr>
          <w:rFonts w:ascii="Palatino Linotype" w:eastAsia="Calibri" w:hAnsi="Palatino Linotype" w:cs="Arial"/>
          <w:lang w:val="es-ES"/>
        </w:rPr>
        <w:t xml:space="preserve"> mayo</w:t>
      </w:r>
      <w:r w:rsidR="008065BC" w:rsidRPr="005727E4">
        <w:rPr>
          <w:rFonts w:ascii="Palatino Linotype" w:eastAsia="Calibri" w:hAnsi="Palatino Linotype" w:cs="Arial"/>
          <w:lang w:val="es-ES"/>
        </w:rPr>
        <w:t xml:space="preserve"> </w:t>
      </w:r>
      <w:r w:rsidRPr="005727E4">
        <w:rPr>
          <w:rFonts w:ascii="Palatino Linotype" w:eastAsia="Calibri" w:hAnsi="Palatino Linotype" w:cs="Arial"/>
          <w:lang w:val="es-ES"/>
        </w:rPr>
        <w:t>d</w:t>
      </w:r>
      <w:r w:rsidR="00F52421" w:rsidRPr="005727E4">
        <w:rPr>
          <w:rFonts w:ascii="Palatino Linotype" w:eastAsia="Calibri" w:hAnsi="Palatino Linotype" w:cs="Arial"/>
          <w:lang w:val="es-ES"/>
        </w:rPr>
        <w:t>e dos mil veintidós</w:t>
      </w:r>
      <w:r w:rsidR="00534480" w:rsidRPr="005727E4">
        <w:rPr>
          <w:rFonts w:ascii="Palatino Linotype" w:eastAsia="Calibri" w:hAnsi="Palatino Linotype" w:cs="Arial"/>
          <w:lang w:val="es-ES"/>
        </w:rPr>
        <w:t>, el</w:t>
      </w:r>
      <w:r w:rsidR="00191180" w:rsidRPr="005727E4">
        <w:rPr>
          <w:rFonts w:ascii="Palatino Linotype" w:eastAsia="Calibri" w:hAnsi="Palatino Linotype" w:cs="Arial"/>
          <w:lang w:val="es-ES"/>
        </w:rPr>
        <w:t xml:space="preserve"> particular</w:t>
      </w:r>
      <w:r w:rsidR="009E7700" w:rsidRPr="005727E4">
        <w:rPr>
          <w:rFonts w:ascii="Palatino Linotype" w:eastAsia="Calibri" w:hAnsi="Palatino Linotype" w:cs="Arial"/>
          <w:b/>
        </w:rPr>
        <w:t xml:space="preserve">, </w:t>
      </w:r>
      <w:r w:rsidR="00191180" w:rsidRPr="005727E4">
        <w:rPr>
          <w:rFonts w:ascii="Palatino Linotype" w:eastAsia="Calibri" w:hAnsi="Palatino Linotype" w:cs="Arial"/>
        </w:rPr>
        <w:t xml:space="preserve">presentó </w:t>
      </w:r>
      <w:r w:rsidR="00191180" w:rsidRPr="005727E4">
        <w:rPr>
          <w:rFonts w:ascii="Palatino Linotype" w:eastAsia="Calibri" w:hAnsi="Palatino Linotype" w:cs="Arial"/>
          <w:lang w:val="es-ES"/>
        </w:rPr>
        <w:t xml:space="preserve">ante el </w:t>
      </w:r>
      <w:r w:rsidR="00191180" w:rsidRPr="005727E4">
        <w:rPr>
          <w:rFonts w:ascii="Palatino Linotype" w:eastAsia="Calibri" w:hAnsi="Palatino Linotype" w:cs="Arial"/>
          <w:b/>
          <w:lang w:val="es-ES"/>
        </w:rPr>
        <w:t>SUJETO OBLIGADO,</w:t>
      </w:r>
      <w:r w:rsidR="00191180" w:rsidRPr="005727E4">
        <w:rPr>
          <w:rFonts w:ascii="Palatino Linotype" w:eastAsia="Calibri" w:hAnsi="Palatino Linotype" w:cs="Arial"/>
        </w:rPr>
        <w:t xml:space="preserve"> vía </w:t>
      </w:r>
      <w:r w:rsidR="00191180" w:rsidRPr="005727E4">
        <w:rPr>
          <w:rFonts w:ascii="Palatino Linotype" w:eastAsia="Calibri" w:hAnsi="Palatino Linotype" w:cs="Arial"/>
          <w:lang w:val="es-ES"/>
        </w:rPr>
        <w:t>Sistema de Acceso a la Información Mexiquense (</w:t>
      </w:r>
      <w:r w:rsidR="00191180" w:rsidRPr="005727E4">
        <w:rPr>
          <w:rFonts w:ascii="Palatino Linotype" w:eastAsia="Calibri" w:hAnsi="Palatino Linotype" w:cs="Arial"/>
          <w:b/>
          <w:lang w:val="es-ES"/>
        </w:rPr>
        <w:t>SAIMEX</w:t>
      </w:r>
      <w:r w:rsidRPr="005727E4">
        <w:rPr>
          <w:rFonts w:ascii="Palatino Linotype" w:eastAsia="Calibri" w:hAnsi="Palatino Linotype" w:cs="Arial"/>
          <w:lang w:val="es-ES"/>
        </w:rPr>
        <w:t>), la</w:t>
      </w:r>
      <w:r w:rsidR="00F54B82" w:rsidRPr="005727E4">
        <w:rPr>
          <w:rFonts w:ascii="Palatino Linotype" w:eastAsia="Calibri" w:hAnsi="Palatino Linotype" w:cs="Arial"/>
          <w:lang w:val="es-ES"/>
        </w:rPr>
        <w:t>s</w:t>
      </w:r>
      <w:r w:rsidRPr="005727E4">
        <w:rPr>
          <w:rFonts w:ascii="Palatino Linotype" w:eastAsia="Calibri" w:hAnsi="Palatino Linotype" w:cs="Arial"/>
          <w:lang w:val="es-ES"/>
        </w:rPr>
        <w:t xml:space="preserve"> solicitud</w:t>
      </w:r>
      <w:r w:rsidR="00F54B82" w:rsidRPr="005727E4">
        <w:rPr>
          <w:rFonts w:ascii="Palatino Linotype" w:eastAsia="Calibri" w:hAnsi="Palatino Linotype" w:cs="Arial"/>
          <w:lang w:val="es-ES"/>
        </w:rPr>
        <w:t>es</w:t>
      </w:r>
      <w:r w:rsidR="00191180" w:rsidRPr="005727E4">
        <w:rPr>
          <w:rFonts w:ascii="Palatino Linotype" w:eastAsia="Calibri" w:hAnsi="Palatino Linotype" w:cs="Arial"/>
          <w:lang w:val="es-ES"/>
        </w:rPr>
        <w:t xml:space="preserve"> de información públic</w:t>
      </w:r>
      <w:r w:rsidRPr="005727E4">
        <w:rPr>
          <w:rFonts w:ascii="Palatino Linotype" w:eastAsia="Calibri" w:hAnsi="Palatino Linotype" w:cs="Arial"/>
          <w:lang w:val="es-ES"/>
        </w:rPr>
        <w:t>a registrada con el número</w:t>
      </w:r>
      <w:r w:rsidR="00D24BF4" w:rsidRPr="005727E4">
        <w:rPr>
          <w:rFonts w:ascii="Palatino Linotype" w:hAnsi="Palatino Linotype"/>
          <w:color w:val="000000"/>
        </w:rPr>
        <w:t xml:space="preserve"> </w:t>
      </w:r>
      <w:r w:rsidR="00310AA4" w:rsidRPr="005727E4">
        <w:rPr>
          <w:rFonts w:ascii="Palatino Linotype" w:eastAsia="Calibri" w:hAnsi="Palatino Linotype" w:cs="Arial"/>
          <w:b/>
          <w:lang w:val="es-ES"/>
        </w:rPr>
        <w:t>00294/ZINACANT/IP/2022</w:t>
      </w:r>
      <w:r w:rsidR="00F54B82" w:rsidRPr="005727E4">
        <w:rPr>
          <w:rFonts w:ascii="Palatino Linotype" w:eastAsia="Calibri" w:hAnsi="Palatino Linotype" w:cs="Arial"/>
          <w:lang w:val="es-ES"/>
        </w:rPr>
        <w:t xml:space="preserve"> y </w:t>
      </w:r>
      <w:r w:rsidR="00F54B82" w:rsidRPr="005727E4">
        <w:rPr>
          <w:rFonts w:ascii="Palatino Linotype" w:eastAsia="Calibri" w:hAnsi="Palatino Linotype" w:cs="Arial"/>
          <w:b/>
          <w:lang w:val="es-ES"/>
        </w:rPr>
        <w:t>00289/ZINACANT/IP/2022</w:t>
      </w:r>
      <w:r w:rsidR="00310AA4" w:rsidRPr="005727E4">
        <w:rPr>
          <w:rFonts w:ascii="Palatino Linotype" w:eastAsia="Calibri" w:hAnsi="Palatino Linotype" w:cs="Arial"/>
          <w:lang w:val="es-ES"/>
        </w:rPr>
        <w:t xml:space="preserve">, </w:t>
      </w:r>
      <w:r w:rsidRPr="005727E4">
        <w:rPr>
          <w:rFonts w:ascii="Palatino Linotype" w:eastAsia="Calibri" w:hAnsi="Palatino Linotype" w:cs="Arial"/>
          <w:lang w:val="es-ES"/>
        </w:rPr>
        <w:t>en la</w:t>
      </w:r>
      <w:r w:rsidR="00191180" w:rsidRPr="005727E4">
        <w:rPr>
          <w:rFonts w:ascii="Palatino Linotype" w:eastAsia="Calibri" w:hAnsi="Palatino Linotype" w:cs="Arial"/>
          <w:lang w:val="es-ES"/>
        </w:rPr>
        <w:t xml:space="preserve"> que requirió lo siguiente:</w:t>
      </w:r>
    </w:p>
    <w:p w14:paraId="2CD063DC" w14:textId="77777777" w:rsidR="00191180" w:rsidRPr="005727E4" w:rsidRDefault="00191180" w:rsidP="006F7BEF">
      <w:pPr>
        <w:suppressAutoHyphens w:val="0"/>
        <w:spacing w:line="360" w:lineRule="auto"/>
        <w:contextualSpacing/>
        <w:jc w:val="both"/>
        <w:rPr>
          <w:rFonts w:ascii="Palatino Linotype" w:eastAsia="Calibri" w:hAnsi="Palatino Linotype" w:cs="Arial"/>
          <w:lang w:val="es-ES"/>
        </w:rPr>
      </w:pPr>
    </w:p>
    <w:p w14:paraId="179728E1" w14:textId="77777777" w:rsidR="00F54B82" w:rsidRPr="005727E4" w:rsidRDefault="00F54B82" w:rsidP="006F7BEF">
      <w:pPr>
        <w:suppressAutoHyphens w:val="0"/>
        <w:spacing w:line="360" w:lineRule="auto"/>
        <w:contextualSpacing/>
        <w:jc w:val="both"/>
        <w:rPr>
          <w:rFonts w:ascii="Palatino Linotype" w:eastAsia="Calibri" w:hAnsi="Palatino Linotype" w:cs="Arial"/>
          <w:lang w:val="es-ES"/>
        </w:rPr>
      </w:pPr>
    </w:p>
    <w:p w14:paraId="1D0808A5" w14:textId="066432F4" w:rsidR="00F54B82" w:rsidRPr="005727E4" w:rsidRDefault="00F54B82" w:rsidP="006F7BEF">
      <w:pPr>
        <w:suppressAutoHyphens w:val="0"/>
        <w:spacing w:line="360" w:lineRule="auto"/>
        <w:contextualSpacing/>
        <w:jc w:val="both"/>
        <w:rPr>
          <w:rFonts w:ascii="Palatino Linotype" w:eastAsia="Calibri" w:hAnsi="Palatino Linotype" w:cs="Arial"/>
          <w:b/>
          <w:lang w:val="es-ES"/>
        </w:rPr>
      </w:pPr>
      <w:r w:rsidRPr="005727E4">
        <w:rPr>
          <w:rFonts w:ascii="Palatino Linotype" w:eastAsia="Calibri" w:hAnsi="Palatino Linotype" w:cs="Arial"/>
          <w:b/>
          <w:lang w:val="es-ES"/>
        </w:rPr>
        <w:lastRenderedPageBreak/>
        <w:t xml:space="preserve">00294/ZINACANT/IP/2022 </w:t>
      </w:r>
    </w:p>
    <w:p w14:paraId="0AF5D03F" w14:textId="77777777" w:rsidR="00F54B82" w:rsidRPr="005727E4" w:rsidRDefault="00F54B82" w:rsidP="006F7BEF">
      <w:pPr>
        <w:suppressAutoHyphens w:val="0"/>
        <w:spacing w:line="360" w:lineRule="auto"/>
        <w:contextualSpacing/>
        <w:jc w:val="both"/>
        <w:rPr>
          <w:rFonts w:ascii="Palatino Linotype" w:eastAsia="Calibri" w:hAnsi="Palatino Linotype" w:cs="Arial"/>
          <w:b/>
          <w:lang w:val="es-ES"/>
        </w:rPr>
      </w:pPr>
    </w:p>
    <w:p w14:paraId="6F05049D" w14:textId="6EBD29C3" w:rsidR="00D24BF4" w:rsidRPr="005727E4" w:rsidRDefault="007C0470" w:rsidP="008065BC">
      <w:pPr>
        <w:suppressAutoHyphens w:val="0"/>
        <w:spacing w:line="360" w:lineRule="auto"/>
        <w:ind w:left="567" w:right="567"/>
        <w:contextualSpacing/>
        <w:jc w:val="both"/>
        <w:rPr>
          <w:rFonts w:ascii="Palatino Linotype" w:hAnsi="Palatino Linotype"/>
          <w:iCs/>
          <w:color w:val="000000"/>
          <w:lang w:val="es-ES_tradnl"/>
        </w:rPr>
      </w:pPr>
      <w:r w:rsidRPr="005727E4">
        <w:rPr>
          <w:rFonts w:ascii="Palatino Linotype" w:hAnsi="Palatino Linotype"/>
          <w:i/>
          <w:color w:val="000000"/>
          <w:lang w:val="es-ES_tradnl"/>
        </w:rPr>
        <w:t xml:space="preserve"> </w:t>
      </w:r>
      <w:r w:rsidR="00191180" w:rsidRPr="005727E4">
        <w:rPr>
          <w:rFonts w:ascii="Palatino Linotype" w:hAnsi="Palatino Linotype"/>
          <w:i/>
          <w:color w:val="000000"/>
          <w:lang w:val="es-ES_tradnl"/>
        </w:rPr>
        <w:t>“</w:t>
      </w:r>
      <w:r w:rsidR="00310AA4" w:rsidRPr="005727E4">
        <w:rPr>
          <w:rFonts w:ascii="Palatino Linotype" w:hAnsi="Palatino Linotype"/>
          <w:i/>
          <w:color w:val="000000"/>
          <w:lang w:val="es-ES_tradnl"/>
        </w:rPr>
        <w:t>Se proporcione contrato de prestación de servicios de abogados o consultores externos de todas las áreas del ayuntamiento, así como facturas pagadas</w:t>
      </w:r>
      <w:r w:rsidR="009704EC" w:rsidRPr="005727E4">
        <w:rPr>
          <w:rFonts w:ascii="Palatino Linotype" w:hAnsi="Palatino Linotype"/>
          <w:i/>
          <w:color w:val="000000"/>
          <w:lang w:val="es-ES_tradnl"/>
        </w:rPr>
        <w:t>.</w:t>
      </w:r>
      <w:r w:rsidR="00191180" w:rsidRPr="005727E4">
        <w:rPr>
          <w:rFonts w:ascii="Palatino Linotype" w:hAnsi="Palatino Linotype"/>
          <w:i/>
          <w:color w:val="000000"/>
          <w:lang w:val="es-ES_tradnl"/>
        </w:rPr>
        <w:t>”</w:t>
      </w:r>
      <w:r w:rsidR="00191180" w:rsidRPr="005727E4">
        <w:rPr>
          <w:rFonts w:ascii="Palatino Linotype" w:hAnsi="Palatino Linotype"/>
          <w:iCs/>
          <w:color w:val="000000"/>
          <w:lang w:val="es-ES_tradnl"/>
        </w:rPr>
        <w:t xml:space="preserve"> (Sic.)</w:t>
      </w:r>
    </w:p>
    <w:p w14:paraId="1AF8388B" w14:textId="173CCB3B" w:rsidR="007F21B9" w:rsidRPr="005727E4" w:rsidRDefault="00F54B82" w:rsidP="003A38E6">
      <w:pPr>
        <w:pStyle w:val="Prrafodelista"/>
        <w:tabs>
          <w:tab w:val="left" w:pos="284"/>
        </w:tabs>
        <w:suppressAutoHyphens w:val="0"/>
        <w:spacing w:before="240" w:after="240" w:line="360" w:lineRule="auto"/>
        <w:ind w:left="142" w:hanging="142"/>
        <w:contextualSpacing/>
        <w:jc w:val="both"/>
        <w:rPr>
          <w:rFonts w:ascii="Palatino Linotype" w:eastAsia="Calibri" w:hAnsi="Palatino Linotype" w:cs="Arial"/>
          <w:b/>
          <w:sz w:val="24"/>
          <w:szCs w:val="24"/>
        </w:rPr>
      </w:pPr>
      <w:r w:rsidRPr="005727E4">
        <w:rPr>
          <w:rFonts w:ascii="Palatino Linotype" w:eastAsia="Calibri" w:hAnsi="Palatino Linotype" w:cs="Arial"/>
          <w:b/>
          <w:sz w:val="24"/>
          <w:szCs w:val="24"/>
        </w:rPr>
        <w:t>00289/ZINACANT/IP/2022</w:t>
      </w:r>
    </w:p>
    <w:p w14:paraId="496D77B0" w14:textId="77777777" w:rsidR="00F54B82" w:rsidRPr="005727E4" w:rsidRDefault="00F54B82" w:rsidP="003A38E6">
      <w:pPr>
        <w:pStyle w:val="Prrafodelista"/>
        <w:tabs>
          <w:tab w:val="left" w:pos="284"/>
        </w:tabs>
        <w:suppressAutoHyphens w:val="0"/>
        <w:spacing w:before="240" w:after="240" w:line="360" w:lineRule="auto"/>
        <w:ind w:left="142" w:hanging="142"/>
        <w:contextualSpacing/>
        <w:jc w:val="both"/>
        <w:rPr>
          <w:rFonts w:ascii="Palatino Linotype" w:eastAsia="Calibri" w:hAnsi="Palatino Linotype" w:cs="Arial"/>
          <w:b/>
          <w:sz w:val="24"/>
          <w:szCs w:val="24"/>
        </w:rPr>
      </w:pPr>
    </w:p>
    <w:p w14:paraId="07956FFC" w14:textId="77777777" w:rsidR="00F54B82" w:rsidRPr="005727E4" w:rsidRDefault="00F54B82" w:rsidP="003A38E6">
      <w:pPr>
        <w:pStyle w:val="Prrafodelista"/>
        <w:tabs>
          <w:tab w:val="left" w:pos="284"/>
        </w:tabs>
        <w:suppressAutoHyphens w:val="0"/>
        <w:spacing w:before="240" w:after="240" w:line="360" w:lineRule="auto"/>
        <w:ind w:left="142" w:hanging="142"/>
        <w:contextualSpacing/>
        <w:jc w:val="both"/>
        <w:rPr>
          <w:rFonts w:ascii="Palatino Linotype" w:eastAsia="Calibri" w:hAnsi="Palatino Linotype" w:cs="Arial"/>
          <w:b/>
          <w:sz w:val="24"/>
          <w:szCs w:val="24"/>
        </w:rPr>
      </w:pPr>
    </w:p>
    <w:p w14:paraId="1590FDE9" w14:textId="0A4BB678" w:rsidR="00F54B82" w:rsidRPr="005727E4" w:rsidRDefault="00F54B82" w:rsidP="00F54B82">
      <w:pPr>
        <w:pStyle w:val="Prrafodelista"/>
        <w:tabs>
          <w:tab w:val="left" w:pos="284"/>
        </w:tabs>
        <w:suppressAutoHyphens w:val="0"/>
        <w:spacing w:before="240" w:after="240" w:line="360" w:lineRule="auto"/>
        <w:ind w:left="567" w:right="474"/>
        <w:contextualSpacing/>
        <w:jc w:val="both"/>
        <w:rPr>
          <w:rFonts w:ascii="Palatino Linotype" w:eastAsia="Calibri" w:hAnsi="Palatino Linotype" w:cs="Arial"/>
          <w:i/>
          <w:sz w:val="24"/>
          <w:szCs w:val="24"/>
        </w:rPr>
      </w:pPr>
      <w:r w:rsidRPr="005727E4">
        <w:rPr>
          <w:rFonts w:ascii="Palatino Linotype" w:eastAsia="Calibri" w:hAnsi="Palatino Linotype" w:cs="Arial"/>
          <w:i/>
          <w:sz w:val="24"/>
          <w:szCs w:val="24"/>
        </w:rPr>
        <w:t>“Se requiere copia de todos los contratos y convenios celebrados por el ayuntamiento del 1 de enero al 26 de mayo de 2022” (Sic)</w:t>
      </w:r>
    </w:p>
    <w:p w14:paraId="76698625" w14:textId="77777777" w:rsidR="00F54B82" w:rsidRPr="005727E4" w:rsidRDefault="00F54B82" w:rsidP="003A38E6">
      <w:pPr>
        <w:pStyle w:val="Prrafodelista"/>
        <w:tabs>
          <w:tab w:val="left" w:pos="284"/>
        </w:tabs>
        <w:suppressAutoHyphens w:val="0"/>
        <w:spacing w:before="240" w:after="240" w:line="360" w:lineRule="auto"/>
        <w:ind w:left="142" w:hanging="142"/>
        <w:contextualSpacing/>
        <w:jc w:val="both"/>
        <w:rPr>
          <w:rFonts w:ascii="Palatino Linotype" w:eastAsia="Calibri" w:hAnsi="Palatino Linotype" w:cs="Arial"/>
          <w:b/>
          <w:sz w:val="24"/>
          <w:szCs w:val="24"/>
        </w:rPr>
      </w:pPr>
    </w:p>
    <w:p w14:paraId="124D445E" w14:textId="77777777" w:rsidR="00F54B82" w:rsidRPr="005727E4" w:rsidRDefault="00F54B82" w:rsidP="003A38E6">
      <w:pPr>
        <w:pStyle w:val="Prrafodelista"/>
        <w:tabs>
          <w:tab w:val="left" w:pos="284"/>
        </w:tabs>
        <w:suppressAutoHyphens w:val="0"/>
        <w:spacing w:before="240" w:after="240" w:line="360" w:lineRule="auto"/>
        <w:ind w:left="142" w:hanging="142"/>
        <w:contextualSpacing/>
        <w:jc w:val="both"/>
        <w:rPr>
          <w:rFonts w:ascii="Palatino Linotype" w:eastAsia="MS Mincho" w:hAnsi="Palatino Linotype"/>
          <w:b/>
          <w:color w:val="000000"/>
          <w:sz w:val="24"/>
          <w:szCs w:val="24"/>
          <w:lang w:val="es-ES_tradnl"/>
        </w:rPr>
      </w:pPr>
    </w:p>
    <w:p w14:paraId="54C7E57E" w14:textId="1F031699" w:rsidR="007F21B9" w:rsidRPr="005727E4" w:rsidRDefault="003A38E6" w:rsidP="003A38E6">
      <w:pPr>
        <w:pStyle w:val="Prrafodelista"/>
        <w:numPr>
          <w:ilvl w:val="0"/>
          <w:numId w:val="9"/>
        </w:numPr>
        <w:tabs>
          <w:tab w:val="left" w:pos="284"/>
        </w:tabs>
        <w:spacing w:line="360" w:lineRule="auto"/>
        <w:ind w:left="142" w:hanging="142"/>
        <w:jc w:val="both"/>
        <w:rPr>
          <w:rFonts w:ascii="Palatino Linotype" w:eastAsia="MS Mincho" w:hAnsi="Palatino Linotype"/>
          <w:color w:val="000000"/>
          <w:sz w:val="24"/>
          <w:szCs w:val="24"/>
          <w:lang w:val="es-ES_tradnl"/>
        </w:rPr>
      </w:pPr>
      <w:r w:rsidRPr="005727E4">
        <w:rPr>
          <w:rFonts w:ascii="Palatino Linotype" w:eastAsia="MS Mincho" w:hAnsi="Palatino Linotype"/>
          <w:color w:val="000000"/>
          <w:sz w:val="24"/>
          <w:szCs w:val="24"/>
          <w:lang w:val="es-ES_tradnl"/>
        </w:rPr>
        <w:t xml:space="preserve">Se hace constar que el entonces </w:t>
      </w:r>
      <w:r w:rsidRPr="005727E4">
        <w:rPr>
          <w:rFonts w:ascii="Palatino Linotype" w:eastAsia="MS Mincho" w:hAnsi="Palatino Linotype"/>
          <w:b/>
          <w:color w:val="000000"/>
          <w:sz w:val="24"/>
          <w:szCs w:val="24"/>
          <w:lang w:val="es-ES_tradnl"/>
        </w:rPr>
        <w:t>SOLICITANTE</w:t>
      </w:r>
      <w:r w:rsidRPr="005727E4">
        <w:rPr>
          <w:rFonts w:ascii="Palatino Linotype" w:eastAsia="MS Mincho" w:hAnsi="Palatino Linotype"/>
          <w:color w:val="000000"/>
          <w:sz w:val="24"/>
          <w:szCs w:val="24"/>
          <w:lang w:val="es-ES_tradnl"/>
        </w:rPr>
        <w:t xml:space="preserve"> s</w:t>
      </w:r>
      <w:r w:rsidR="009D2445" w:rsidRPr="005727E4">
        <w:rPr>
          <w:rFonts w:ascii="Palatino Linotype" w:eastAsia="MS Mincho" w:hAnsi="Palatino Linotype"/>
          <w:color w:val="000000"/>
          <w:sz w:val="24"/>
          <w:szCs w:val="24"/>
          <w:lang w:val="es-ES_tradnl"/>
        </w:rPr>
        <w:t>eñaló como modalid</w:t>
      </w:r>
      <w:r w:rsidR="00E67734" w:rsidRPr="005727E4">
        <w:rPr>
          <w:rFonts w:ascii="Palatino Linotype" w:eastAsia="MS Mincho" w:hAnsi="Palatino Linotype"/>
          <w:color w:val="000000"/>
          <w:sz w:val="24"/>
          <w:szCs w:val="24"/>
          <w:lang w:val="es-ES_tradnl"/>
        </w:rPr>
        <w:t>ad de entrega, para ambos casos</w:t>
      </w:r>
      <w:r w:rsidRPr="005727E4">
        <w:rPr>
          <w:rFonts w:ascii="Palatino Linotype" w:eastAsia="MS Mincho" w:hAnsi="Palatino Linotype"/>
          <w:color w:val="000000"/>
          <w:sz w:val="24"/>
          <w:szCs w:val="24"/>
          <w:lang w:val="es-ES_tradnl"/>
        </w:rPr>
        <w:t xml:space="preserve">: A través del </w:t>
      </w:r>
      <w:r w:rsidRPr="005727E4">
        <w:rPr>
          <w:rFonts w:ascii="Palatino Linotype" w:eastAsia="MS Mincho" w:hAnsi="Palatino Linotype"/>
          <w:b/>
          <w:color w:val="000000"/>
          <w:sz w:val="24"/>
          <w:szCs w:val="24"/>
          <w:lang w:val="es-ES_tradnl"/>
        </w:rPr>
        <w:t>SAIMEX.</w:t>
      </w:r>
    </w:p>
    <w:p w14:paraId="05393EA8" w14:textId="77777777" w:rsidR="00F13B57" w:rsidRPr="005727E4" w:rsidRDefault="00F13B57" w:rsidP="006F7BEF">
      <w:pPr>
        <w:tabs>
          <w:tab w:val="left" w:pos="426"/>
        </w:tabs>
        <w:suppressAutoHyphens w:val="0"/>
        <w:spacing w:after="160" w:line="360" w:lineRule="auto"/>
        <w:contextualSpacing/>
        <w:jc w:val="both"/>
        <w:rPr>
          <w:rFonts w:ascii="Palatino Linotype" w:hAnsi="Palatino Linotype" w:cs="Arial"/>
          <w:i/>
          <w:lang w:val="es-ES_tradnl"/>
        </w:rPr>
      </w:pPr>
    </w:p>
    <w:p w14:paraId="5AE2757E" w14:textId="01518EEA" w:rsidR="00191180" w:rsidRPr="005727E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5727E4">
        <w:rPr>
          <w:rFonts w:ascii="Palatino Linotype" w:hAnsi="Palatino Linotype" w:cs="Arial"/>
          <w:lang w:val="es-ES_tradnl"/>
        </w:rPr>
        <w:t xml:space="preserve">El </w:t>
      </w:r>
      <w:r w:rsidRPr="005727E4">
        <w:rPr>
          <w:rFonts w:ascii="Palatino Linotype" w:hAnsi="Palatino Linotype" w:cs="Arial"/>
          <w:b/>
        </w:rPr>
        <w:t xml:space="preserve">SUJETO OBLIGADO </w:t>
      </w:r>
      <w:r w:rsidR="00885757" w:rsidRPr="005727E4">
        <w:rPr>
          <w:rFonts w:ascii="Palatino Linotype" w:hAnsi="Palatino Linotype" w:cs="Arial"/>
        </w:rPr>
        <w:t>no dio respuesta a la</w:t>
      </w:r>
      <w:r w:rsidR="00A07E51" w:rsidRPr="005727E4">
        <w:rPr>
          <w:rFonts w:ascii="Palatino Linotype" w:hAnsi="Palatino Linotype" w:cs="Arial"/>
        </w:rPr>
        <w:t>s</w:t>
      </w:r>
      <w:r w:rsidR="00885757" w:rsidRPr="005727E4">
        <w:rPr>
          <w:rFonts w:ascii="Palatino Linotype" w:hAnsi="Palatino Linotype" w:cs="Arial"/>
        </w:rPr>
        <w:t xml:space="preserve"> solicitud</w:t>
      </w:r>
      <w:r w:rsidR="00A07E51" w:rsidRPr="005727E4">
        <w:rPr>
          <w:rFonts w:ascii="Palatino Linotype" w:hAnsi="Palatino Linotype" w:cs="Arial"/>
        </w:rPr>
        <w:t>es</w:t>
      </w:r>
      <w:r w:rsidRPr="005727E4">
        <w:rPr>
          <w:rFonts w:ascii="Palatino Linotype" w:hAnsi="Palatino Linotype" w:cs="Arial"/>
        </w:rPr>
        <w:t xml:space="preserve"> de información.</w:t>
      </w:r>
    </w:p>
    <w:p w14:paraId="3CC2593C" w14:textId="41E9AAD7" w:rsidR="00191180" w:rsidRPr="005727E4" w:rsidRDefault="00191180" w:rsidP="006F7BEF">
      <w:pPr>
        <w:tabs>
          <w:tab w:val="left" w:pos="426"/>
        </w:tabs>
        <w:suppressAutoHyphens w:val="0"/>
        <w:spacing w:line="360" w:lineRule="auto"/>
        <w:contextualSpacing/>
        <w:jc w:val="both"/>
        <w:rPr>
          <w:rFonts w:ascii="Palatino Linotype" w:hAnsi="Palatino Linotype" w:cs="Arial"/>
          <w:iCs/>
          <w:lang w:val="es-ES_tradnl"/>
        </w:rPr>
      </w:pPr>
    </w:p>
    <w:p w14:paraId="06E6334F" w14:textId="430F5AD7" w:rsidR="00191180" w:rsidRPr="005727E4" w:rsidRDefault="00191180" w:rsidP="00A07E51">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5727E4">
        <w:rPr>
          <w:rFonts w:ascii="Palatino Linotype" w:eastAsia="Calibri" w:hAnsi="Palatino Linotype" w:cs="Arial"/>
          <w:lang w:val="es-AR"/>
        </w:rPr>
        <w:t xml:space="preserve">Derivado </w:t>
      </w:r>
      <w:bookmarkStart w:id="2" w:name="_Toc462307683"/>
      <w:bookmarkStart w:id="3" w:name="_Toc472427085"/>
      <w:bookmarkStart w:id="4" w:name="_Toc472500652"/>
      <w:r w:rsidRPr="005727E4">
        <w:rPr>
          <w:rFonts w:ascii="Palatino Linotype" w:hAnsi="Palatino Linotype" w:cs="Arial"/>
          <w:lang w:val="es-AR"/>
        </w:rPr>
        <w:t>de la falta de respuesta</w:t>
      </w:r>
      <w:r w:rsidR="00A07E51" w:rsidRPr="005727E4">
        <w:rPr>
          <w:rFonts w:ascii="Palatino Linotype" w:hAnsi="Palatino Linotype" w:cs="Arial"/>
          <w:lang w:val="es-AR"/>
        </w:rPr>
        <w:t>s</w:t>
      </w:r>
      <w:r w:rsidRPr="005727E4">
        <w:rPr>
          <w:rFonts w:ascii="Palatino Linotype" w:hAnsi="Palatino Linotype" w:cs="Arial"/>
          <w:lang w:val="es-AR"/>
        </w:rPr>
        <w:t xml:space="preserve"> por parte del </w:t>
      </w:r>
      <w:r w:rsidRPr="005727E4">
        <w:rPr>
          <w:rFonts w:ascii="Palatino Linotype" w:hAnsi="Palatino Linotype" w:cs="Arial"/>
          <w:b/>
          <w:lang w:val="es-AR"/>
        </w:rPr>
        <w:t>SUJETO OBLIGADO</w:t>
      </w:r>
      <w:r w:rsidRPr="005727E4">
        <w:rPr>
          <w:rFonts w:ascii="Palatino Linotype" w:hAnsi="Palatino Linotype" w:cs="Arial"/>
          <w:lang w:val="es-AR"/>
        </w:rPr>
        <w:t>, el</w:t>
      </w:r>
      <w:r w:rsidR="00310AA4" w:rsidRPr="005727E4">
        <w:rPr>
          <w:rFonts w:ascii="Palatino Linotype" w:hAnsi="Palatino Linotype" w:cs="Arial"/>
          <w:lang w:val="es-ES"/>
        </w:rPr>
        <w:t xml:space="preserve"> diecisiete (17</w:t>
      </w:r>
      <w:r w:rsidR="00FA7215" w:rsidRPr="005727E4">
        <w:rPr>
          <w:rFonts w:ascii="Palatino Linotype" w:hAnsi="Palatino Linotype" w:cs="Arial"/>
          <w:lang w:val="es-ES"/>
        </w:rPr>
        <w:t>) de</w:t>
      </w:r>
      <w:r w:rsidR="00901B40" w:rsidRPr="005727E4">
        <w:rPr>
          <w:rFonts w:ascii="Palatino Linotype" w:hAnsi="Palatino Linotype" w:cs="Arial"/>
          <w:lang w:val="es-ES"/>
        </w:rPr>
        <w:t xml:space="preserve"> junio</w:t>
      </w:r>
      <w:r w:rsidR="003A38E6" w:rsidRPr="005727E4">
        <w:rPr>
          <w:rFonts w:ascii="Palatino Linotype" w:hAnsi="Palatino Linotype" w:cs="Arial"/>
          <w:lang w:val="es-ES"/>
        </w:rPr>
        <w:t xml:space="preserve"> </w:t>
      </w:r>
      <w:r w:rsidR="00F52421" w:rsidRPr="005727E4">
        <w:rPr>
          <w:rFonts w:ascii="Palatino Linotype" w:hAnsi="Palatino Linotype" w:cs="Arial"/>
          <w:lang w:val="es-ES"/>
        </w:rPr>
        <w:t>de dos mil veintidós</w:t>
      </w:r>
      <w:r w:rsidR="00FA7215" w:rsidRPr="005727E4">
        <w:rPr>
          <w:rFonts w:ascii="Palatino Linotype" w:hAnsi="Palatino Linotype" w:cs="Arial"/>
          <w:lang w:val="es-ES"/>
        </w:rPr>
        <w:t xml:space="preserve">, el </w:t>
      </w:r>
      <w:r w:rsidR="00885757" w:rsidRPr="005727E4">
        <w:rPr>
          <w:rFonts w:ascii="Palatino Linotype" w:hAnsi="Palatino Linotype" w:cs="Arial"/>
          <w:lang w:val="es-ES"/>
        </w:rPr>
        <w:t xml:space="preserve">particular interpuso </w:t>
      </w:r>
      <w:r w:rsidR="00A07E51" w:rsidRPr="005727E4">
        <w:rPr>
          <w:rFonts w:ascii="Palatino Linotype" w:hAnsi="Palatino Linotype" w:cs="Arial"/>
          <w:lang w:val="es-ES"/>
        </w:rPr>
        <w:t>los recursos de</w:t>
      </w:r>
      <w:r w:rsidRPr="005727E4">
        <w:rPr>
          <w:rFonts w:ascii="Palatino Linotype" w:hAnsi="Palatino Linotype" w:cs="Arial"/>
          <w:lang w:val="es-ES"/>
        </w:rPr>
        <w:t xml:space="preserve"> revisión</w:t>
      </w:r>
      <w:r w:rsidR="003A38E6" w:rsidRPr="005727E4">
        <w:rPr>
          <w:rFonts w:ascii="Palatino Linotype" w:hAnsi="Palatino Linotype" w:cs="Arial"/>
          <w:lang w:val="es-ES"/>
        </w:rPr>
        <w:t xml:space="preserve"> </w:t>
      </w:r>
      <w:r w:rsidR="00310AA4" w:rsidRPr="005727E4">
        <w:rPr>
          <w:rFonts w:ascii="Palatino Linotype" w:hAnsi="Palatino Linotype" w:cs="Arial"/>
          <w:b/>
          <w:lang w:val="es-ES_tradnl"/>
        </w:rPr>
        <w:t>11463/INFOEM/IP/RR/2022</w:t>
      </w:r>
      <w:r w:rsidR="00A07E51" w:rsidRPr="005727E4">
        <w:rPr>
          <w:rFonts w:ascii="Palatino Linotype" w:hAnsi="Palatino Linotype" w:cs="Arial"/>
          <w:b/>
          <w:lang w:val="es-ES_tradnl"/>
        </w:rPr>
        <w:t xml:space="preserve"> y 11467/INFOEM/IP/RR/2022</w:t>
      </w:r>
      <w:r w:rsidR="003A38E6" w:rsidRPr="005727E4">
        <w:rPr>
          <w:rFonts w:ascii="Palatino Linotype" w:eastAsia="Calibri" w:hAnsi="Palatino Linotype" w:cs="Arial"/>
          <w:lang w:val="es-ES"/>
        </w:rPr>
        <w:t xml:space="preserve">, </w:t>
      </w:r>
      <w:r w:rsidR="009D2445" w:rsidRPr="005727E4">
        <w:rPr>
          <w:rFonts w:ascii="Palatino Linotype" w:hAnsi="Palatino Linotype" w:cs="Arial"/>
          <w:lang w:val="es-ES"/>
        </w:rPr>
        <w:t xml:space="preserve">en los </w:t>
      </w:r>
      <w:r w:rsidRPr="005727E4">
        <w:rPr>
          <w:rFonts w:ascii="Palatino Linotype" w:hAnsi="Palatino Linotype" w:cs="Arial"/>
          <w:lang w:val="es-ES"/>
        </w:rPr>
        <w:t>que señaló lo siguiente:</w:t>
      </w:r>
    </w:p>
    <w:p w14:paraId="7C988093" w14:textId="77777777" w:rsidR="00A07E51" w:rsidRPr="005727E4" w:rsidRDefault="00A07E51" w:rsidP="00A07E51">
      <w:pPr>
        <w:tabs>
          <w:tab w:val="left" w:pos="0"/>
        </w:tabs>
        <w:suppressAutoHyphens w:val="0"/>
        <w:spacing w:after="160" w:line="360" w:lineRule="auto"/>
        <w:contextualSpacing/>
        <w:jc w:val="both"/>
        <w:rPr>
          <w:rFonts w:ascii="Palatino Linotype" w:hAnsi="Palatino Linotype" w:cs="Arial"/>
          <w:i/>
          <w:lang w:val="es-ES_tradnl"/>
        </w:rPr>
      </w:pPr>
    </w:p>
    <w:p w14:paraId="5FF85FED" w14:textId="100B698C" w:rsidR="00A07E51" w:rsidRPr="005727E4" w:rsidRDefault="009D2445" w:rsidP="006F7BEF">
      <w:pPr>
        <w:suppressAutoHyphens w:val="0"/>
        <w:spacing w:line="360" w:lineRule="auto"/>
        <w:ind w:right="616"/>
        <w:contextualSpacing/>
        <w:jc w:val="both"/>
        <w:rPr>
          <w:rFonts w:ascii="Palatino Linotype" w:hAnsi="Palatino Linotype" w:cs="Arial"/>
          <w:b/>
          <w:lang w:val="es-ES_tradnl"/>
        </w:rPr>
      </w:pPr>
      <w:r w:rsidRPr="005727E4">
        <w:rPr>
          <w:rFonts w:ascii="Palatino Linotype" w:hAnsi="Palatino Linotype" w:cs="Arial"/>
          <w:b/>
          <w:lang w:val="es-ES_tradnl"/>
        </w:rPr>
        <w:t xml:space="preserve">Recurso </w:t>
      </w:r>
      <w:r w:rsidR="00A07E51" w:rsidRPr="005727E4">
        <w:rPr>
          <w:rFonts w:ascii="Palatino Linotype" w:hAnsi="Palatino Linotype" w:cs="Arial"/>
          <w:b/>
          <w:lang w:val="es-ES_tradnl"/>
        </w:rPr>
        <w:t>11463/INFOEM/IP/RR/2022</w:t>
      </w:r>
      <w:r w:rsidRPr="005727E4">
        <w:rPr>
          <w:rFonts w:ascii="Palatino Linotype" w:hAnsi="Palatino Linotype" w:cs="Arial"/>
          <w:b/>
          <w:lang w:val="es-ES_tradnl"/>
        </w:rPr>
        <w:t>:</w:t>
      </w:r>
    </w:p>
    <w:p w14:paraId="59FF349D" w14:textId="375D68FC" w:rsidR="00191180" w:rsidRPr="005727E4" w:rsidRDefault="00191180" w:rsidP="00310AA4">
      <w:pPr>
        <w:pStyle w:val="Prrafodelista"/>
        <w:numPr>
          <w:ilvl w:val="0"/>
          <w:numId w:val="21"/>
        </w:numPr>
        <w:suppressAutoHyphens w:val="0"/>
        <w:spacing w:line="360" w:lineRule="auto"/>
        <w:ind w:left="630" w:right="931" w:hanging="270"/>
        <w:jc w:val="both"/>
        <w:rPr>
          <w:rFonts w:ascii="Palatino Linotype" w:hAnsi="Palatino Linotype"/>
          <w:b/>
          <w:i/>
          <w:sz w:val="24"/>
          <w:szCs w:val="24"/>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5727E4">
        <w:rPr>
          <w:rFonts w:ascii="Palatino Linotype" w:hAnsi="Palatino Linotype"/>
          <w:b/>
          <w:sz w:val="24"/>
          <w:szCs w:val="24"/>
        </w:rPr>
        <w:lastRenderedPageBreak/>
        <w:t>Acto impugnado</w:t>
      </w:r>
      <w:r w:rsidRPr="005727E4">
        <w:rPr>
          <w:rFonts w:ascii="Palatino Linotype" w:hAnsi="Palatino Linotype"/>
          <w:b/>
          <w:i/>
          <w:sz w:val="24"/>
          <w:szCs w:val="24"/>
        </w:rPr>
        <w:t>:</w:t>
      </w:r>
      <w:bookmarkEnd w:id="2"/>
      <w:bookmarkEnd w:id="3"/>
      <w:bookmarkEnd w:id="4"/>
      <w:r w:rsidRPr="005727E4">
        <w:rPr>
          <w:rFonts w:ascii="Palatino Linotype" w:hAnsi="Palatino Linotype"/>
          <w:b/>
          <w:i/>
          <w:sz w:val="24"/>
          <w:szCs w:val="24"/>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5727E4">
        <w:rPr>
          <w:rFonts w:ascii="Palatino Linotype" w:hAnsi="Palatino Linotype"/>
          <w:i/>
          <w:sz w:val="24"/>
          <w:szCs w:val="24"/>
        </w:rPr>
        <w:t>“</w:t>
      </w:r>
      <w:r w:rsidR="00310AA4" w:rsidRPr="005727E4">
        <w:rPr>
          <w:rFonts w:ascii="Palatino Linotype" w:hAnsi="Palatino Linotype"/>
          <w:i/>
          <w:sz w:val="24"/>
          <w:szCs w:val="24"/>
        </w:rPr>
        <w:t>LA FALTA DE RESPUESTA OPORTUNA A LA SOLICITUD DE INFORMACIÓN PÚBLICA Y DESATENCIÓN DEL SUJETO OBLIGADO, PIDO SE SANCIONE AL SUJETO OBLIGADO</w:t>
      </w:r>
      <w:r w:rsidRPr="005727E4">
        <w:rPr>
          <w:rFonts w:ascii="Palatino Linotype" w:eastAsia="Calibri" w:hAnsi="Palatino Linotype"/>
          <w:i/>
          <w:color w:val="000000"/>
          <w:sz w:val="24"/>
          <w:szCs w:val="24"/>
        </w:rPr>
        <w:t>.”</w:t>
      </w:r>
      <w:r w:rsidRPr="005727E4">
        <w:rPr>
          <w:rFonts w:ascii="Palatino Linotype" w:eastAsia="Calibri" w:hAnsi="Palatino Linotype" w:cs="Arial"/>
          <w:i/>
          <w:sz w:val="24"/>
          <w:szCs w:val="24"/>
        </w:rPr>
        <w:t xml:space="preserve"> </w:t>
      </w:r>
      <w:r w:rsidRPr="005727E4">
        <w:rPr>
          <w:rFonts w:ascii="Palatino Linotype" w:eastAsia="Calibri" w:hAnsi="Palatino Linotype" w:cs="Arial"/>
          <w:iCs/>
          <w:sz w:val="24"/>
          <w:szCs w:val="24"/>
        </w:rPr>
        <w:t>(Sic)</w:t>
      </w:r>
      <w:r w:rsidRPr="005727E4">
        <w:rPr>
          <w:rFonts w:ascii="Palatino Linotype" w:eastAsia="Calibri" w:hAnsi="Palatino Linotype" w:cs="Arial"/>
          <w:i/>
          <w:sz w:val="24"/>
          <w:szCs w:val="24"/>
        </w:rPr>
        <w:t xml:space="preserve"> </w:t>
      </w:r>
    </w:p>
    <w:p w14:paraId="2E925596" w14:textId="77777777" w:rsidR="00191180" w:rsidRPr="005727E4" w:rsidRDefault="00191180" w:rsidP="00310AA4">
      <w:pPr>
        <w:suppressAutoHyphens w:val="0"/>
        <w:spacing w:line="360" w:lineRule="auto"/>
        <w:ind w:left="630" w:right="931" w:hanging="270"/>
        <w:contextualSpacing/>
        <w:jc w:val="both"/>
        <w:rPr>
          <w:rFonts w:ascii="Palatino Linotype" w:hAnsi="Palatino Linotype" w:cs="Arial"/>
          <w:i/>
          <w:lang w:val="es-ES_tradnl"/>
        </w:rPr>
      </w:pPr>
    </w:p>
    <w:p w14:paraId="7015A5EF" w14:textId="6669408D" w:rsidR="00191180" w:rsidRPr="005727E4" w:rsidRDefault="00191180" w:rsidP="00310AA4">
      <w:pPr>
        <w:pStyle w:val="Prrafodelista"/>
        <w:numPr>
          <w:ilvl w:val="0"/>
          <w:numId w:val="21"/>
        </w:numPr>
        <w:suppressAutoHyphens w:val="0"/>
        <w:spacing w:line="360" w:lineRule="auto"/>
        <w:ind w:left="630" w:right="931" w:hanging="270"/>
        <w:jc w:val="both"/>
        <w:rPr>
          <w:rFonts w:ascii="Palatino Linotype" w:hAnsi="Palatino Linotype"/>
          <w:b/>
          <w:sz w:val="24"/>
          <w:szCs w:val="24"/>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5727E4">
        <w:rPr>
          <w:rFonts w:ascii="Palatino Linotype" w:hAnsi="Palatino Linotype"/>
          <w:b/>
          <w:sz w:val="24"/>
          <w:szCs w:val="24"/>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5727E4">
        <w:rPr>
          <w:rFonts w:ascii="Palatino Linotype" w:hAnsi="Palatino Linotype"/>
          <w:b/>
          <w:sz w:val="24"/>
          <w:szCs w:val="24"/>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00885757" w:rsidRPr="005727E4">
        <w:rPr>
          <w:rFonts w:ascii="Palatino Linotype" w:eastAsia="Calibri" w:hAnsi="Palatino Linotype"/>
          <w:i/>
          <w:color w:val="000000"/>
          <w:sz w:val="24"/>
          <w:szCs w:val="24"/>
        </w:rPr>
        <w:t>“</w:t>
      </w:r>
      <w:r w:rsidR="00310AA4" w:rsidRPr="005727E4">
        <w:rPr>
          <w:rFonts w:ascii="Palatino Linotype" w:eastAsia="Calibri" w:hAnsi="Palatino Linotype"/>
          <w:i/>
          <w:color w:val="000000"/>
          <w:sz w:val="24"/>
          <w:szCs w:val="24"/>
        </w:rPr>
        <w:t>LA FALTA DE RESPUESTA OPORTUNA A LA SOLICITUD DE INFORMACIÓN PÚBLICA Y DESATENCIÓN DEL SUJETO OBLIGADO, PIDO SE SANCIONE AL SUJETO OBLIGADO</w:t>
      </w:r>
      <w:r w:rsidR="003A38E6" w:rsidRPr="005727E4">
        <w:rPr>
          <w:rFonts w:ascii="Palatino Linotype" w:eastAsia="Calibri" w:hAnsi="Palatino Linotype"/>
          <w:i/>
          <w:color w:val="000000"/>
          <w:sz w:val="24"/>
          <w:szCs w:val="24"/>
        </w:rPr>
        <w:t>.</w:t>
      </w:r>
      <w:r w:rsidRPr="005727E4">
        <w:rPr>
          <w:rFonts w:ascii="Palatino Linotype" w:eastAsia="Calibri" w:hAnsi="Palatino Linotype"/>
          <w:i/>
          <w:color w:val="000000"/>
          <w:sz w:val="24"/>
          <w:szCs w:val="24"/>
        </w:rPr>
        <w:t xml:space="preserve">.” </w:t>
      </w:r>
      <w:r w:rsidRPr="005727E4">
        <w:rPr>
          <w:rFonts w:ascii="Palatino Linotype" w:eastAsia="Calibri" w:hAnsi="Palatino Linotype"/>
          <w:iCs/>
          <w:color w:val="000000"/>
          <w:sz w:val="24"/>
          <w:szCs w:val="24"/>
        </w:rPr>
        <w:t>(</w:t>
      </w:r>
      <w:r w:rsidR="00FA7215" w:rsidRPr="005727E4">
        <w:rPr>
          <w:rFonts w:ascii="Palatino Linotype" w:hAnsi="Palatino Linotype"/>
          <w:iCs/>
          <w:sz w:val="24"/>
          <w:szCs w:val="24"/>
        </w:rPr>
        <w:t>Sic)</w:t>
      </w:r>
    </w:p>
    <w:p w14:paraId="660FDF87" w14:textId="77777777" w:rsidR="00A07E51" w:rsidRPr="005727E4" w:rsidRDefault="00A07E51" w:rsidP="00A07E51">
      <w:pPr>
        <w:pStyle w:val="Prrafodelista"/>
        <w:rPr>
          <w:rFonts w:ascii="Palatino Linotype" w:hAnsi="Palatino Linotype"/>
          <w:b/>
          <w:sz w:val="24"/>
          <w:szCs w:val="24"/>
        </w:rPr>
      </w:pPr>
    </w:p>
    <w:p w14:paraId="2BD00300" w14:textId="77777777" w:rsidR="00A07E51" w:rsidRPr="005727E4" w:rsidRDefault="00A07E51" w:rsidP="00A07E51">
      <w:pPr>
        <w:pStyle w:val="Prrafodelista"/>
        <w:suppressAutoHyphens w:val="0"/>
        <w:spacing w:line="360" w:lineRule="auto"/>
        <w:ind w:left="630" w:right="931"/>
        <w:jc w:val="both"/>
        <w:rPr>
          <w:rFonts w:ascii="Palatino Linotype" w:hAnsi="Palatino Linotype"/>
          <w:b/>
          <w:sz w:val="24"/>
          <w:szCs w:val="24"/>
        </w:rPr>
      </w:pPr>
    </w:p>
    <w:p w14:paraId="28C59A4C" w14:textId="7E4EF4B6" w:rsidR="00F52421" w:rsidRPr="005727E4" w:rsidRDefault="009D2445" w:rsidP="00A07E51">
      <w:pPr>
        <w:suppressAutoHyphens w:val="0"/>
        <w:spacing w:line="360" w:lineRule="auto"/>
        <w:ind w:right="616"/>
        <w:jc w:val="both"/>
        <w:rPr>
          <w:rFonts w:ascii="Palatino Linotype" w:hAnsi="Palatino Linotype"/>
          <w:b/>
          <w:iCs/>
          <w:lang w:val="es-ES_tradnl"/>
        </w:rPr>
      </w:pPr>
      <w:r w:rsidRPr="005727E4">
        <w:rPr>
          <w:rFonts w:ascii="Palatino Linotype" w:hAnsi="Palatino Linotype"/>
          <w:b/>
          <w:iCs/>
          <w:lang w:val="es-ES_tradnl"/>
        </w:rPr>
        <w:t xml:space="preserve">Recurso </w:t>
      </w:r>
      <w:r w:rsidR="00A07E51" w:rsidRPr="005727E4">
        <w:rPr>
          <w:rFonts w:ascii="Palatino Linotype" w:hAnsi="Palatino Linotype"/>
          <w:b/>
          <w:iCs/>
          <w:lang w:val="es-ES_tradnl"/>
        </w:rPr>
        <w:t>11467/INFOEM/IP/RR/2022</w:t>
      </w:r>
      <w:r w:rsidRPr="005727E4">
        <w:rPr>
          <w:rFonts w:ascii="Palatino Linotype" w:hAnsi="Palatino Linotype"/>
          <w:b/>
          <w:iCs/>
          <w:lang w:val="es-ES_tradnl"/>
        </w:rPr>
        <w:t>:</w:t>
      </w:r>
    </w:p>
    <w:p w14:paraId="7B09D98F" w14:textId="77777777" w:rsidR="00A07E51" w:rsidRPr="005727E4" w:rsidRDefault="00A07E51" w:rsidP="00A07E51">
      <w:pPr>
        <w:suppressAutoHyphens w:val="0"/>
        <w:spacing w:line="360" w:lineRule="auto"/>
        <w:ind w:right="616"/>
        <w:jc w:val="both"/>
        <w:rPr>
          <w:rFonts w:ascii="Palatino Linotype" w:hAnsi="Palatino Linotype"/>
          <w:b/>
          <w:iCs/>
          <w:lang w:val="es-ES_tradnl"/>
        </w:rPr>
      </w:pPr>
    </w:p>
    <w:p w14:paraId="0DBE99F8" w14:textId="77777777" w:rsidR="00A07E51" w:rsidRPr="005727E4" w:rsidRDefault="00A07E51" w:rsidP="00A07E51">
      <w:pPr>
        <w:suppressAutoHyphens w:val="0"/>
        <w:spacing w:line="360" w:lineRule="auto"/>
        <w:ind w:left="567" w:right="899"/>
        <w:jc w:val="both"/>
        <w:rPr>
          <w:rFonts w:ascii="Palatino Linotype" w:hAnsi="Palatino Linotype"/>
          <w:iCs/>
          <w:lang w:val="es-ES"/>
        </w:rPr>
      </w:pPr>
      <w:r w:rsidRPr="005727E4">
        <w:rPr>
          <w:rFonts w:ascii="Palatino Linotype" w:hAnsi="Palatino Linotype"/>
          <w:iCs/>
          <w:lang w:val="es-ES"/>
        </w:rPr>
        <w:t>•</w:t>
      </w:r>
      <w:r w:rsidRPr="005727E4">
        <w:rPr>
          <w:rFonts w:ascii="Palatino Linotype" w:hAnsi="Palatino Linotype"/>
          <w:iCs/>
          <w:lang w:val="es-ES"/>
        </w:rPr>
        <w:tab/>
      </w:r>
      <w:r w:rsidRPr="005727E4">
        <w:rPr>
          <w:rFonts w:ascii="Palatino Linotype" w:hAnsi="Palatino Linotype"/>
          <w:b/>
          <w:iCs/>
          <w:lang w:val="es-ES"/>
        </w:rPr>
        <w:t>Acto impugnado:</w:t>
      </w:r>
      <w:r w:rsidRPr="005727E4">
        <w:rPr>
          <w:rFonts w:ascii="Palatino Linotype" w:hAnsi="Palatino Linotype"/>
          <w:iCs/>
          <w:lang w:val="es-ES"/>
        </w:rPr>
        <w:t xml:space="preserve"> “LA FALTA DE RESPUESTA OPORTUNA A LA SOLICITUD DE INFORMACIÓN PÚBLICA Y DESATENCIÓN DEL SUJETO OBLIGADO, PIDO SE SANCIONE AL SUJETO OBLIGADO.” (Sic) </w:t>
      </w:r>
    </w:p>
    <w:p w14:paraId="642581B4" w14:textId="77777777" w:rsidR="00A07E51" w:rsidRPr="005727E4" w:rsidRDefault="00A07E51" w:rsidP="00A07E51">
      <w:pPr>
        <w:suppressAutoHyphens w:val="0"/>
        <w:spacing w:line="360" w:lineRule="auto"/>
        <w:ind w:left="567" w:right="899"/>
        <w:jc w:val="both"/>
        <w:rPr>
          <w:rFonts w:ascii="Palatino Linotype" w:hAnsi="Palatino Linotype"/>
          <w:iCs/>
          <w:lang w:val="es-ES"/>
        </w:rPr>
      </w:pPr>
    </w:p>
    <w:p w14:paraId="43EC3ECE" w14:textId="0DEDC297" w:rsidR="00A07E51" w:rsidRPr="005727E4" w:rsidRDefault="00A07E51" w:rsidP="00A07E51">
      <w:pPr>
        <w:suppressAutoHyphens w:val="0"/>
        <w:spacing w:line="360" w:lineRule="auto"/>
        <w:ind w:left="567" w:right="899"/>
        <w:jc w:val="both"/>
        <w:rPr>
          <w:rFonts w:ascii="Palatino Linotype" w:hAnsi="Palatino Linotype"/>
          <w:iCs/>
          <w:lang w:val="es-ES"/>
        </w:rPr>
      </w:pPr>
      <w:r w:rsidRPr="005727E4">
        <w:rPr>
          <w:rFonts w:ascii="Palatino Linotype" w:hAnsi="Palatino Linotype"/>
          <w:iCs/>
          <w:lang w:val="es-ES"/>
        </w:rPr>
        <w:t>•</w:t>
      </w:r>
      <w:r w:rsidRPr="005727E4">
        <w:rPr>
          <w:rFonts w:ascii="Palatino Linotype" w:hAnsi="Palatino Linotype"/>
          <w:iCs/>
          <w:lang w:val="es-ES"/>
        </w:rPr>
        <w:tab/>
      </w:r>
      <w:r w:rsidRPr="005727E4">
        <w:rPr>
          <w:rFonts w:ascii="Palatino Linotype" w:hAnsi="Palatino Linotype"/>
          <w:b/>
          <w:iCs/>
          <w:lang w:val="es-ES"/>
        </w:rPr>
        <w:t>Razones</w:t>
      </w:r>
      <w:r w:rsidRPr="005727E4">
        <w:rPr>
          <w:rFonts w:ascii="Palatino Linotype" w:hAnsi="Palatino Linotype"/>
          <w:iCs/>
          <w:lang w:val="es-ES"/>
        </w:rPr>
        <w:t xml:space="preserve"> o Motivos de inconformidad: “LA FALTA DE RESPUESTA OPORTUNA A LA SOLICITUD DE INFORMACIÓN PÚBLICA Y DESATENCIÓN DEL SUJETO OBLIGADO, PIDO SE SANCIONE AL SUJETO OBLIGADO..” (Sic)</w:t>
      </w:r>
    </w:p>
    <w:p w14:paraId="4FC8A896" w14:textId="77777777" w:rsidR="00A07E51" w:rsidRPr="005727E4" w:rsidRDefault="00A07E51" w:rsidP="00A07E51">
      <w:pPr>
        <w:suppressAutoHyphens w:val="0"/>
        <w:spacing w:line="360" w:lineRule="auto"/>
        <w:ind w:left="567" w:right="899"/>
        <w:jc w:val="both"/>
        <w:rPr>
          <w:rFonts w:ascii="Palatino Linotype" w:hAnsi="Palatino Linotype"/>
          <w:iCs/>
          <w:lang w:val="es-ES"/>
        </w:rPr>
      </w:pPr>
    </w:p>
    <w:p w14:paraId="05300231" w14:textId="400B4C8C" w:rsidR="00F54B82" w:rsidRPr="005727E4" w:rsidRDefault="009D2445" w:rsidP="00A07E51">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rPr>
      </w:pPr>
      <w:r w:rsidRPr="005727E4">
        <w:rPr>
          <w:rFonts w:ascii="Palatino Linotype" w:hAnsi="Palatino Linotype" w:cs="Arial"/>
          <w:color w:val="000000"/>
          <w:sz w:val="24"/>
          <w:szCs w:val="24"/>
        </w:rPr>
        <w:lastRenderedPageBreak/>
        <w:t>Se registraron los</w:t>
      </w:r>
      <w:r w:rsidR="00F52421" w:rsidRPr="005727E4">
        <w:rPr>
          <w:rFonts w:ascii="Palatino Linotype" w:hAnsi="Palatino Linotype" w:cs="Arial"/>
          <w:color w:val="000000"/>
          <w:sz w:val="24"/>
          <w:szCs w:val="24"/>
        </w:rPr>
        <w:t xml:space="preserve"> recurso</w:t>
      </w:r>
      <w:r w:rsidRPr="005727E4">
        <w:rPr>
          <w:rFonts w:ascii="Palatino Linotype" w:hAnsi="Palatino Linotype" w:cs="Arial"/>
          <w:color w:val="000000"/>
          <w:sz w:val="24"/>
          <w:szCs w:val="24"/>
        </w:rPr>
        <w:t>s</w:t>
      </w:r>
      <w:r w:rsidR="00F52421" w:rsidRPr="005727E4">
        <w:rPr>
          <w:rFonts w:ascii="Palatino Linotype" w:hAnsi="Palatino Linotype" w:cs="Arial"/>
          <w:color w:val="000000"/>
          <w:sz w:val="24"/>
          <w:szCs w:val="24"/>
        </w:rPr>
        <w:t xml:space="preserve"> de revisión bajo el número de expediente </w:t>
      </w:r>
      <w:r w:rsidR="00A07E51" w:rsidRPr="005727E4">
        <w:rPr>
          <w:rFonts w:ascii="Palatino Linotype" w:eastAsia="MS Mincho" w:hAnsi="Palatino Linotype" w:cs="Arial"/>
          <w:bCs/>
          <w:color w:val="000000"/>
          <w:sz w:val="24"/>
          <w:szCs w:val="24"/>
          <w:lang w:val="es-ES_tradnl"/>
        </w:rPr>
        <w:t>al rubro indicados</w:t>
      </w:r>
      <w:r w:rsidR="00A07E51" w:rsidRPr="005727E4">
        <w:rPr>
          <w:rFonts w:ascii="Palatino Linotype" w:hAnsi="Palatino Linotype" w:cs="Arial"/>
          <w:color w:val="000000"/>
          <w:sz w:val="24"/>
          <w:szCs w:val="24"/>
        </w:rPr>
        <w:t>, no obstante</w:t>
      </w:r>
      <w:r w:rsidR="00F54B82" w:rsidRPr="005727E4">
        <w:rPr>
          <w:rFonts w:ascii="Palatino Linotype" w:hAnsi="Palatino Linotype"/>
          <w:iCs/>
          <w:sz w:val="24"/>
          <w:szCs w:val="24"/>
        </w:rPr>
        <w:t xml:space="preserve">,  con fundamento en lo dispuesto por el artículo 185 fracción I de la Ley de Transparencia y Acceso a la Información Pública del Estado de México y Municipios, el recurso de revisión con número </w:t>
      </w:r>
      <w:r w:rsidR="00A07E51" w:rsidRPr="005727E4">
        <w:rPr>
          <w:rFonts w:ascii="Palatino Linotype" w:hAnsi="Palatino Linotype"/>
          <w:b/>
          <w:iCs/>
          <w:sz w:val="24"/>
          <w:szCs w:val="24"/>
        </w:rPr>
        <w:t>11463</w:t>
      </w:r>
      <w:r w:rsidR="00F54B82" w:rsidRPr="005727E4">
        <w:rPr>
          <w:rFonts w:ascii="Palatino Linotype" w:hAnsi="Palatino Linotype"/>
          <w:b/>
          <w:iCs/>
          <w:sz w:val="24"/>
          <w:szCs w:val="24"/>
        </w:rPr>
        <w:t>/INFOEM/IP/RR/2022</w:t>
      </w:r>
      <w:r w:rsidR="00F54B82" w:rsidRPr="005727E4">
        <w:rPr>
          <w:rFonts w:ascii="Palatino Linotype" w:hAnsi="Palatino Linotype"/>
          <w:iCs/>
          <w:sz w:val="24"/>
          <w:szCs w:val="24"/>
        </w:rPr>
        <w:t xml:space="preserve"> fue turnado la </w:t>
      </w:r>
      <w:r w:rsidR="00F54B82" w:rsidRPr="005727E4">
        <w:rPr>
          <w:rFonts w:ascii="Palatino Linotype" w:hAnsi="Palatino Linotype"/>
          <w:b/>
          <w:iCs/>
          <w:sz w:val="24"/>
          <w:szCs w:val="24"/>
        </w:rPr>
        <w:t>Comisionada María del Rosario Mejía Ayala</w:t>
      </w:r>
      <w:r w:rsidR="00F54B82" w:rsidRPr="005727E4">
        <w:rPr>
          <w:rFonts w:ascii="Palatino Linotype" w:hAnsi="Palatino Linotype"/>
          <w:iCs/>
          <w:sz w:val="24"/>
          <w:szCs w:val="24"/>
        </w:rPr>
        <w:t xml:space="preserve">  con el objeto de su análisis, posteriormente el Pleno de este Órgano Autónomo, en la</w:t>
      </w:r>
      <w:r w:rsidR="00F6061D" w:rsidRPr="005727E4">
        <w:rPr>
          <w:rFonts w:ascii="Palatino Linotype" w:hAnsi="Palatino Linotype"/>
          <w:iCs/>
          <w:sz w:val="24"/>
          <w:szCs w:val="24"/>
        </w:rPr>
        <w:t xml:space="preserve"> Vigésima Cuarta Sesión Ordinaria de fecha veintinueve (29</w:t>
      </w:r>
      <w:r w:rsidR="00F54B82" w:rsidRPr="005727E4">
        <w:rPr>
          <w:rFonts w:ascii="Palatino Linotype" w:hAnsi="Palatino Linotype"/>
          <w:iCs/>
          <w:sz w:val="24"/>
          <w:szCs w:val="24"/>
        </w:rPr>
        <w:t>) de</w:t>
      </w:r>
      <w:r w:rsidR="00F6061D" w:rsidRPr="005727E4">
        <w:rPr>
          <w:rFonts w:ascii="Palatino Linotype" w:hAnsi="Palatino Linotype"/>
          <w:iCs/>
          <w:sz w:val="24"/>
          <w:szCs w:val="24"/>
        </w:rPr>
        <w:t xml:space="preserve"> junio </w:t>
      </w:r>
      <w:r w:rsidR="00F54B82" w:rsidRPr="005727E4">
        <w:rPr>
          <w:rFonts w:ascii="Palatino Linotype" w:hAnsi="Palatino Linotype"/>
          <w:iCs/>
          <w:sz w:val="24"/>
          <w:szCs w:val="24"/>
        </w:rPr>
        <w:t xml:space="preserve">de dos mil veintidós, ordenó la acumulación del recurso de revisión </w:t>
      </w:r>
      <w:r w:rsidR="00A07E51" w:rsidRPr="005727E4">
        <w:rPr>
          <w:rFonts w:ascii="Palatino Linotype" w:hAnsi="Palatino Linotype"/>
          <w:b/>
          <w:iCs/>
          <w:sz w:val="24"/>
          <w:szCs w:val="24"/>
        </w:rPr>
        <w:t>11467</w:t>
      </w:r>
      <w:r w:rsidR="00F54B82" w:rsidRPr="005727E4">
        <w:rPr>
          <w:rFonts w:ascii="Palatino Linotype" w:hAnsi="Palatino Linotype"/>
          <w:b/>
          <w:iCs/>
          <w:sz w:val="24"/>
          <w:szCs w:val="24"/>
        </w:rPr>
        <w:t>/INFOEM/IP/RR/2022</w:t>
      </w:r>
      <w:r w:rsidR="00F54B82" w:rsidRPr="005727E4">
        <w:rPr>
          <w:rFonts w:ascii="Palatino Linotype" w:hAnsi="Palatino Linotype"/>
          <w:iCs/>
          <w:sz w:val="24"/>
          <w:szCs w:val="24"/>
        </w:rPr>
        <w:t xml:space="preserve"> de la Comisionada</w:t>
      </w:r>
      <w:r w:rsidR="00A07E51" w:rsidRPr="005727E4">
        <w:rPr>
          <w:rFonts w:ascii="Palatino Linotype" w:hAnsi="Palatino Linotype"/>
          <w:iCs/>
          <w:sz w:val="24"/>
          <w:szCs w:val="24"/>
        </w:rPr>
        <w:t xml:space="preserve"> </w:t>
      </w:r>
      <w:r w:rsidR="00A07E51" w:rsidRPr="005727E4">
        <w:rPr>
          <w:rFonts w:ascii="Palatino Linotype" w:eastAsia="Calibri" w:hAnsi="Palatino Linotype" w:cs="Arial"/>
          <w:b/>
          <w:color w:val="000000"/>
          <w:sz w:val="24"/>
          <w:szCs w:val="24"/>
        </w:rPr>
        <w:t>Sharon Cristina Morales Martínez</w:t>
      </w:r>
      <w:r w:rsidR="00F54B82" w:rsidRPr="005727E4">
        <w:rPr>
          <w:rFonts w:ascii="Palatino Linotype" w:hAnsi="Palatino Linotype"/>
          <w:iCs/>
          <w:sz w:val="24"/>
          <w:szCs w:val="24"/>
        </w:rPr>
        <w:t xml:space="preserve">;  a efecto de que ésta Ponencia formulara y presentara el proyecto de resolución correspondiente de conformidad con el numeral </w:t>
      </w:r>
      <w:r w:rsidR="00F54B82" w:rsidRPr="005727E4">
        <w:rPr>
          <w:rFonts w:ascii="Palatino Linotype" w:hAnsi="Palatino Linotype"/>
          <w:b/>
          <w:iCs/>
          <w:sz w:val="24"/>
          <w:szCs w:val="24"/>
        </w:rPr>
        <w:t xml:space="preserve">ONCE </w:t>
      </w:r>
      <w:r w:rsidR="00F54B82" w:rsidRPr="005727E4">
        <w:rPr>
          <w:rFonts w:ascii="Palatino Linotype" w:hAnsi="Palatino Linotype"/>
          <w:iCs/>
          <w:sz w:val="24"/>
          <w:szCs w:val="24"/>
        </w:rPr>
        <w:t>incisos b) y c) de los Lineamientos para la Recepción, Trámite y Resolución de las Solicitudes de Acceso a la Información Pública, así como de los Recursos de Revisión que deberán observar los Sujetos Obligados por la Ley de Transparencia Estatal , que señala:</w:t>
      </w:r>
    </w:p>
    <w:p w14:paraId="1DD0CDE5" w14:textId="77777777" w:rsidR="00F54B82" w:rsidRPr="005727E4" w:rsidRDefault="00F54B82" w:rsidP="00F54B82">
      <w:pPr>
        <w:suppressAutoHyphens w:val="0"/>
        <w:spacing w:line="360" w:lineRule="auto"/>
        <w:ind w:right="49"/>
        <w:jc w:val="both"/>
        <w:rPr>
          <w:rFonts w:ascii="Palatino Linotype" w:hAnsi="Palatino Linotype"/>
          <w:iCs/>
          <w:lang w:val="es-ES"/>
        </w:rPr>
      </w:pPr>
    </w:p>
    <w:p w14:paraId="6E779797" w14:textId="77777777" w:rsidR="00F54B82" w:rsidRPr="005727E4" w:rsidRDefault="00F54B82" w:rsidP="00A07E51">
      <w:pPr>
        <w:suppressAutoHyphens w:val="0"/>
        <w:spacing w:line="360" w:lineRule="auto"/>
        <w:ind w:left="567" w:right="616"/>
        <w:jc w:val="both"/>
        <w:rPr>
          <w:rFonts w:ascii="Palatino Linotype" w:hAnsi="Palatino Linotype"/>
          <w:i/>
          <w:iCs/>
          <w:lang w:val="es-ES"/>
        </w:rPr>
      </w:pPr>
      <w:r w:rsidRPr="005727E4">
        <w:rPr>
          <w:rFonts w:ascii="Palatino Linotype" w:hAnsi="Palatino Linotype"/>
          <w:b/>
          <w:i/>
          <w:iCs/>
          <w:lang w:val="es-ES"/>
        </w:rPr>
        <w:t>ONCE.</w:t>
      </w:r>
      <w:r w:rsidRPr="005727E4">
        <w:rPr>
          <w:rFonts w:ascii="Palatino Linotype" w:hAnsi="Palatino Linotype"/>
          <w:i/>
          <w:iCs/>
          <w:lang w:val="es-ES"/>
        </w:rPr>
        <w:t xml:space="preserve"> El Instituto, para mejor resolver y evitar la emisión de resoluciones contradictorias, podrá acordar la acumulación de los expedientes de recursos de revisión, de oficio o a petición de parte cuando:</w:t>
      </w:r>
    </w:p>
    <w:p w14:paraId="7CFF6E0B" w14:textId="77777777" w:rsidR="00F54B82" w:rsidRPr="005727E4" w:rsidRDefault="00F54B82" w:rsidP="00A07E51">
      <w:pPr>
        <w:suppressAutoHyphens w:val="0"/>
        <w:spacing w:line="360" w:lineRule="auto"/>
        <w:ind w:left="567" w:right="616"/>
        <w:jc w:val="both"/>
        <w:rPr>
          <w:rFonts w:ascii="Palatino Linotype" w:hAnsi="Palatino Linotype"/>
          <w:i/>
          <w:iCs/>
          <w:lang w:val="es-ES"/>
        </w:rPr>
      </w:pPr>
      <w:r w:rsidRPr="005727E4">
        <w:rPr>
          <w:rFonts w:ascii="Palatino Linotype" w:hAnsi="Palatino Linotype"/>
          <w:i/>
          <w:iCs/>
          <w:lang w:val="es-ES"/>
        </w:rPr>
        <w:t>…</w:t>
      </w:r>
    </w:p>
    <w:p w14:paraId="6E2D954D" w14:textId="77777777" w:rsidR="00F54B82" w:rsidRPr="005727E4" w:rsidRDefault="00F54B82" w:rsidP="00A07E51">
      <w:pPr>
        <w:suppressAutoHyphens w:val="0"/>
        <w:spacing w:line="360" w:lineRule="auto"/>
        <w:ind w:left="567" w:right="616"/>
        <w:jc w:val="both"/>
        <w:rPr>
          <w:rFonts w:ascii="Palatino Linotype" w:hAnsi="Palatino Linotype"/>
          <w:i/>
          <w:iCs/>
          <w:lang w:val="es-ES"/>
        </w:rPr>
      </w:pPr>
      <w:r w:rsidRPr="005727E4">
        <w:rPr>
          <w:rFonts w:ascii="Palatino Linotype" w:hAnsi="Palatino Linotype"/>
          <w:i/>
          <w:iCs/>
          <w:lang w:val="es-ES"/>
        </w:rPr>
        <w:t>b) Las partes o los actos impugnados sean iguales</w:t>
      </w:r>
    </w:p>
    <w:p w14:paraId="65C5AE2C" w14:textId="77777777" w:rsidR="00F54B82" w:rsidRPr="005727E4" w:rsidRDefault="00F54B82" w:rsidP="00A07E51">
      <w:pPr>
        <w:suppressAutoHyphens w:val="0"/>
        <w:spacing w:line="360" w:lineRule="auto"/>
        <w:ind w:left="567" w:right="616"/>
        <w:jc w:val="both"/>
        <w:rPr>
          <w:rFonts w:ascii="Palatino Linotype" w:hAnsi="Palatino Linotype"/>
          <w:i/>
          <w:iCs/>
          <w:lang w:val="es-ES"/>
        </w:rPr>
      </w:pPr>
      <w:r w:rsidRPr="005727E4">
        <w:rPr>
          <w:rFonts w:ascii="Palatino Linotype" w:hAnsi="Palatino Linotype"/>
          <w:i/>
          <w:iCs/>
          <w:lang w:val="es-ES"/>
        </w:rPr>
        <w:t xml:space="preserve">c) Cuando se trate del mismo solicitante, el mismo </w:t>
      </w:r>
      <w:r w:rsidRPr="005727E4">
        <w:rPr>
          <w:rFonts w:ascii="Palatino Linotype" w:hAnsi="Palatino Linotype"/>
          <w:b/>
          <w:i/>
          <w:iCs/>
          <w:lang w:val="es-ES"/>
        </w:rPr>
        <w:t>SUJETO OBLIGADO</w:t>
      </w:r>
      <w:r w:rsidRPr="005727E4">
        <w:rPr>
          <w:rFonts w:ascii="Palatino Linotype" w:hAnsi="Palatino Linotype"/>
          <w:i/>
          <w:iCs/>
          <w:lang w:val="es-ES"/>
        </w:rPr>
        <w:t>, aunque se trate de solicitudes diversas;</w:t>
      </w:r>
    </w:p>
    <w:p w14:paraId="6BB7A9EB" w14:textId="77777777" w:rsidR="00F54B82" w:rsidRPr="005727E4" w:rsidRDefault="00F54B82" w:rsidP="00A07E51">
      <w:pPr>
        <w:suppressAutoHyphens w:val="0"/>
        <w:spacing w:line="360" w:lineRule="auto"/>
        <w:ind w:left="567" w:right="616"/>
        <w:jc w:val="both"/>
        <w:rPr>
          <w:rFonts w:ascii="Palatino Linotype" w:hAnsi="Palatino Linotype"/>
          <w:i/>
          <w:iCs/>
          <w:lang w:val="es-ES"/>
        </w:rPr>
      </w:pPr>
      <w:r w:rsidRPr="005727E4">
        <w:rPr>
          <w:rFonts w:ascii="Palatino Linotype" w:hAnsi="Palatino Linotype"/>
          <w:i/>
          <w:iCs/>
          <w:lang w:val="es-ES"/>
        </w:rPr>
        <w:t>(…)</w:t>
      </w:r>
    </w:p>
    <w:p w14:paraId="7FFE97B3" w14:textId="77777777" w:rsidR="00F54B82" w:rsidRPr="005727E4" w:rsidRDefault="00F54B82" w:rsidP="00A07E51">
      <w:pPr>
        <w:suppressAutoHyphens w:val="0"/>
        <w:spacing w:line="360" w:lineRule="auto"/>
        <w:ind w:left="567" w:right="616"/>
        <w:jc w:val="both"/>
        <w:rPr>
          <w:rFonts w:ascii="Palatino Linotype" w:hAnsi="Palatino Linotype"/>
          <w:i/>
          <w:iCs/>
          <w:lang w:val="es-ES"/>
        </w:rPr>
      </w:pPr>
    </w:p>
    <w:p w14:paraId="650EADA1" w14:textId="38CA89BB" w:rsidR="00F54B82" w:rsidRPr="005727E4" w:rsidRDefault="00F54B82" w:rsidP="00A07E51">
      <w:pPr>
        <w:pStyle w:val="Prrafodelista"/>
        <w:numPr>
          <w:ilvl w:val="0"/>
          <w:numId w:val="9"/>
        </w:numPr>
        <w:suppressAutoHyphens w:val="0"/>
        <w:spacing w:line="360" w:lineRule="auto"/>
        <w:ind w:left="0" w:right="49" w:firstLine="0"/>
        <w:jc w:val="both"/>
        <w:rPr>
          <w:rFonts w:ascii="Palatino Linotype" w:hAnsi="Palatino Linotype"/>
          <w:iCs/>
          <w:sz w:val="24"/>
          <w:szCs w:val="24"/>
        </w:rPr>
      </w:pPr>
      <w:r w:rsidRPr="005727E4">
        <w:rPr>
          <w:rFonts w:ascii="Palatino Linotype" w:hAnsi="Palatino Linotype"/>
          <w:iCs/>
          <w:sz w:val="24"/>
          <w:szCs w:val="24"/>
        </w:rPr>
        <w:lastRenderedPageBreak/>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F27E036" w14:textId="77777777" w:rsidR="00F54B82" w:rsidRPr="005727E4" w:rsidRDefault="00F54B82" w:rsidP="00F54B82">
      <w:pPr>
        <w:suppressAutoHyphens w:val="0"/>
        <w:spacing w:line="360" w:lineRule="auto"/>
        <w:ind w:right="49"/>
        <w:jc w:val="both"/>
        <w:rPr>
          <w:rFonts w:ascii="Palatino Linotype" w:hAnsi="Palatino Linotype"/>
          <w:iCs/>
          <w:lang w:val="es-ES"/>
        </w:rPr>
      </w:pPr>
    </w:p>
    <w:p w14:paraId="37D178F2" w14:textId="77777777" w:rsidR="00F54B82" w:rsidRPr="005727E4" w:rsidRDefault="00F54B82" w:rsidP="00A07E51">
      <w:pPr>
        <w:suppressAutoHyphens w:val="0"/>
        <w:spacing w:line="360" w:lineRule="auto"/>
        <w:ind w:left="567" w:right="616"/>
        <w:jc w:val="center"/>
        <w:rPr>
          <w:rFonts w:ascii="Palatino Linotype" w:hAnsi="Palatino Linotype"/>
          <w:b/>
          <w:iCs/>
          <w:lang w:val="es-ES"/>
        </w:rPr>
      </w:pPr>
      <w:r w:rsidRPr="005727E4">
        <w:rPr>
          <w:rFonts w:ascii="Palatino Linotype" w:hAnsi="Palatino Linotype"/>
          <w:b/>
          <w:iCs/>
          <w:lang w:val="es-ES"/>
        </w:rPr>
        <w:t>Código de Procedimientos Administrativos del Estado de México.</w:t>
      </w:r>
    </w:p>
    <w:p w14:paraId="7A19A32B" w14:textId="77777777" w:rsidR="00F54B82" w:rsidRPr="005727E4" w:rsidRDefault="00F54B82" w:rsidP="00A07E51">
      <w:pPr>
        <w:suppressAutoHyphens w:val="0"/>
        <w:spacing w:line="360" w:lineRule="auto"/>
        <w:ind w:left="567" w:right="616"/>
        <w:jc w:val="both"/>
        <w:rPr>
          <w:rFonts w:ascii="Palatino Linotype" w:hAnsi="Palatino Linotype"/>
          <w:i/>
          <w:iCs/>
          <w:lang w:val="es-ES"/>
        </w:rPr>
      </w:pPr>
    </w:p>
    <w:p w14:paraId="44959EDC" w14:textId="77777777" w:rsidR="00F54B82" w:rsidRPr="005727E4" w:rsidRDefault="00F54B82" w:rsidP="00A07E51">
      <w:pPr>
        <w:suppressAutoHyphens w:val="0"/>
        <w:spacing w:line="360" w:lineRule="auto"/>
        <w:ind w:left="567" w:right="616"/>
        <w:jc w:val="both"/>
        <w:rPr>
          <w:rFonts w:ascii="Palatino Linotype" w:hAnsi="Palatino Linotype"/>
          <w:i/>
          <w:iCs/>
          <w:lang w:val="es-ES"/>
        </w:rPr>
      </w:pPr>
      <w:r w:rsidRPr="005727E4">
        <w:rPr>
          <w:rFonts w:ascii="Palatino Linotype" w:hAnsi="Palatino Linotype"/>
          <w:i/>
          <w:iCs/>
          <w:lang w:val="es-ES"/>
        </w:rPr>
        <w:t>“</w:t>
      </w:r>
      <w:r w:rsidRPr="005727E4">
        <w:rPr>
          <w:rFonts w:ascii="Palatino Linotype" w:hAnsi="Palatino Linotype"/>
          <w:b/>
          <w:i/>
          <w:iCs/>
          <w:lang w:val="es-ES"/>
        </w:rPr>
        <w:t>Artículo 18.-</w:t>
      </w:r>
      <w:r w:rsidRPr="005727E4">
        <w:rPr>
          <w:rFonts w:ascii="Palatino Linotype" w:hAnsi="Palatino Linotype"/>
          <w:i/>
          <w:iCs/>
          <w:lang w:val="es-ES"/>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3AFC29AD" w14:textId="77777777" w:rsidR="00F54B82" w:rsidRPr="005727E4" w:rsidRDefault="00F54B82" w:rsidP="00A07E51">
      <w:pPr>
        <w:suppressAutoHyphens w:val="0"/>
        <w:spacing w:line="360" w:lineRule="auto"/>
        <w:ind w:left="567" w:right="616"/>
        <w:jc w:val="both"/>
        <w:rPr>
          <w:rFonts w:ascii="Palatino Linotype" w:hAnsi="Palatino Linotype"/>
          <w:i/>
          <w:iCs/>
          <w:lang w:val="es-ES"/>
        </w:rPr>
      </w:pPr>
    </w:p>
    <w:p w14:paraId="76D79DD2" w14:textId="77777777" w:rsidR="00F54B82" w:rsidRPr="005727E4" w:rsidRDefault="00F54B82" w:rsidP="00A07E51">
      <w:pPr>
        <w:suppressAutoHyphens w:val="0"/>
        <w:spacing w:line="360" w:lineRule="auto"/>
        <w:ind w:left="567" w:right="616"/>
        <w:jc w:val="both"/>
        <w:rPr>
          <w:rFonts w:ascii="Palatino Linotype" w:hAnsi="Palatino Linotype"/>
          <w:i/>
          <w:iCs/>
          <w:lang w:val="es-ES"/>
        </w:rPr>
      </w:pPr>
      <w:r w:rsidRPr="005727E4">
        <w:rPr>
          <w:rFonts w:ascii="Palatino Linotype" w:hAnsi="Palatino Linotype"/>
          <w:i/>
          <w:iCs/>
          <w:lang w:val="es-ES"/>
        </w:rPr>
        <w:t>Ley de Transparencia y Acceso a la Información Pública del Estado de México y Municipios</w:t>
      </w:r>
    </w:p>
    <w:p w14:paraId="48CE8889" w14:textId="77777777" w:rsidR="00F54B82" w:rsidRPr="005727E4" w:rsidRDefault="00F54B82" w:rsidP="00A07E51">
      <w:pPr>
        <w:suppressAutoHyphens w:val="0"/>
        <w:spacing w:line="360" w:lineRule="auto"/>
        <w:ind w:left="567" w:right="616"/>
        <w:jc w:val="both"/>
        <w:rPr>
          <w:rFonts w:ascii="Palatino Linotype" w:hAnsi="Palatino Linotype"/>
          <w:i/>
          <w:iCs/>
          <w:lang w:val="es-ES"/>
        </w:rPr>
      </w:pPr>
      <w:r w:rsidRPr="005727E4">
        <w:rPr>
          <w:rFonts w:ascii="Palatino Linotype" w:hAnsi="Palatino Linotype"/>
          <w:i/>
          <w:iCs/>
          <w:lang w:val="es-ES"/>
        </w:rPr>
        <w:t>“Artículo 195. En la tramitación del recurso de revisión se aplicarán supletoriamente las disposiciones contenidas en el Código de Procedimientos Administrativos del Estado de México.”</w:t>
      </w:r>
    </w:p>
    <w:p w14:paraId="3658C45D" w14:textId="77777777" w:rsidR="00F54B82" w:rsidRPr="005727E4" w:rsidRDefault="00F54B82" w:rsidP="00F54B82">
      <w:pPr>
        <w:suppressAutoHyphens w:val="0"/>
        <w:spacing w:line="360" w:lineRule="auto"/>
        <w:ind w:right="49"/>
        <w:jc w:val="both"/>
        <w:rPr>
          <w:rFonts w:ascii="Palatino Linotype" w:hAnsi="Palatino Linotype"/>
          <w:iCs/>
          <w:lang w:val="es-ES"/>
        </w:rPr>
      </w:pPr>
    </w:p>
    <w:p w14:paraId="06720066" w14:textId="77777777" w:rsidR="00F54B82" w:rsidRPr="005727E4" w:rsidRDefault="00F54B82" w:rsidP="00F54B82">
      <w:pPr>
        <w:suppressAutoHyphens w:val="0"/>
        <w:spacing w:line="360" w:lineRule="auto"/>
        <w:ind w:right="49"/>
        <w:jc w:val="both"/>
        <w:rPr>
          <w:rFonts w:ascii="Palatino Linotype" w:hAnsi="Palatino Linotype"/>
          <w:iCs/>
          <w:lang w:val="es-ES"/>
        </w:rPr>
      </w:pPr>
    </w:p>
    <w:p w14:paraId="38E59B5C" w14:textId="5E861003" w:rsidR="00FA7215" w:rsidRPr="005727E4" w:rsidRDefault="00F54B82" w:rsidP="00F54B82">
      <w:pPr>
        <w:suppressAutoHyphens w:val="0"/>
        <w:spacing w:line="360" w:lineRule="auto"/>
        <w:ind w:right="49"/>
        <w:jc w:val="both"/>
        <w:rPr>
          <w:rFonts w:ascii="Palatino Linotype" w:hAnsi="Palatino Linotype"/>
          <w:iCs/>
          <w:lang w:val="es-ES"/>
        </w:rPr>
      </w:pPr>
      <w:r w:rsidRPr="005727E4">
        <w:rPr>
          <w:rFonts w:ascii="Palatino Linotype" w:hAnsi="Palatino Linotype"/>
          <w:iCs/>
          <w:lang w:val="es-ES"/>
        </w:rPr>
        <w:t>8.</w:t>
      </w:r>
      <w:r w:rsidRPr="005727E4">
        <w:rPr>
          <w:rFonts w:ascii="Palatino Linotype" w:hAnsi="Palatino Linotype"/>
          <w:iCs/>
          <w:lang w:val="es-ES"/>
        </w:rPr>
        <w:tab/>
        <w:t>Se registraron los recursos de revisión bajo el número de expedientes al rubro indicado, asimismo, con fundamento en lo dispuesto por el artículo 185 fracción I de la Ley de Transparencia y Acceso a la Información Pública del Estado de México y Municipios se turnó a la Comisionada María del Rosario Mejía Ayala, con el objeto de su análisis.</w:t>
      </w:r>
    </w:p>
    <w:p w14:paraId="58211D74" w14:textId="77777777" w:rsidR="00F54B82" w:rsidRPr="005727E4" w:rsidRDefault="00F54B82" w:rsidP="00F54B82">
      <w:pPr>
        <w:suppressAutoHyphens w:val="0"/>
        <w:spacing w:line="360" w:lineRule="auto"/>
        <w:ind w:left="709" w:right="567"/>
        <w:jc w:val="both"/>
        <w:rPr>
          <w:rFonts w:ascii="Palatino Linotype" w:hAnsi="Palatino Linotype"/>
          <w:iCs/>
          <w:lang w:val="es-ES"/>
        </w:rPr>
      </w:pPr>
    </w:p>
    <w:p w14:paraId="17196EA2" w14:textId="7373779A" w:rsidR="00310AA4" w:rsidRPr="005727E4" w:rsidRDefault="00885757" w:rsidP="00A07E51">
      <w:pPr>
        <w:numPr>
          <w:ilvl w:val="0"/>
          <w:numId w:val="9"/>
        </w:numPr>
        <w:tabs>
          <w:tab w:val="left" w:pos="426"/>
        </w:tabs>
        <w:suppressAutoHyphens w:val="0"/>
        <w:spacing w:after="160" w:line="360" w:lineRule="auto"/>
        <w:ind w:left="0" w:firstLine="0"/>
        <w:contextualSpacing/>
        <w:jc w:val="both"/>
        <w:rPr>
          <w:rFonts w:ascii="Palatino Linotype" w:hAnsi="Palatino Linotype"/>
          <w:b/>
          <w:color w:val="000000"/>
          <w:lang w:val="es-ES_tradnl"/>
        </w:rPr>
      </w:pPr>
      <w:r w:rsidRPr="005727E4">
        <w:rPr>
          <w:rFonts w:ascii="Palatino Linotype" w:hAnsi="Palatino Linotype"/>
          <w:iCs/>
          <w:color w:val="000000"/>
        </w:rPr>
        <w:t>La</w:t>
      </w:r>
      <w:r w:rsidR="00A07E51" w:rsidRPr="005727E4">
        <w:rPr>
          <w:rFonts w:ascii="Palatino Linotype" w:hAnsi="Palatino Linotype"/>
          <w:iCs/>
          <w:color w:val="000000"/>
        </w:rPr>
        <w:t>s</w:t>
      </w:r>
      <w:r w:rsidRPr="005727E4">
        <w:rPr>
          <w:rFonts w:ascii="Palatino Linotype" w:hAnsi="Palatino Linotype"/>
          <w:iCs/>
          <w:color w:val="000000"/>
        </w:rPr>
        <w:t xml:space="preserve"> </w:t>
      </w:r>
      <w:r w:rsidRPr="005727E4">
        <w:rPr>
          <w:rFonts w:ascii="Palatino Linotype" w:hAnsi="Palatino Linotype"/>
          <w:b/>
          <w:iCs/>
          <w:color w:val="000000"/>
        </w:rPr>
        <w:t>Comisionada</w:t>
      </w:r>
      <w:r w:rsidR="00F6061D" w:rsidRPr="005727E4">
        <w:rPr>
          <w:rFonts w:ascii="Palatino Linotype" w:hAnsi="Palatino Linotype"/>
          <w:b/>
          <w:iCs/>
          <w:color w:val="000000"/>
        </w:rPr>
        <w:t>s</w:t>
      </w:r>
      <w:r w:rsidRPr="005727E4">
        <w:rPr>
          <w:rFonts w:ascii="Palatino Linotype" w:hAnsi="Palatino Linotype"/>
          <w:iCs/>
          <w:color w:val="000000"/>
        </w:rPr>
        <w:t xml:space="preserve"> </w:t>
      </w:r>
      <w:r w:rsidR="004A0A11" w:rsidRPr="005727E4">
        <w:rPr>
          <w:rFonts w:ascii="Palatino Linotype" w:hAnsi="Palatino Linotype"/>
          <w:b/>
          <w:iCs/>
          <w:color w:val="000000"/>
        </w:rPr>
        <w:t>María del Rosario Mejía Ayala</w:t>
      </w:r>
      <w:r w:rsidR="00A07E51" w:rsidRPr="005727E4">
        <w:rPr>
          <w:rFonts w:ascii="Palatino Linotype" w:hAnsi="Palatino Linotype"/>
          <w:i/>
          <w:color w:val="000000"/>
          <w:lang w:val="es-ES_tradnl"/>
        </w:rPr>
        <w:t xml:space="preserve"> y </w:t>
      </w:r>
      <w:r w:rsidR="00A07E51" w:rsidRPr="005727E4">
        <w:rPr>
          <w:rFonts w:ascii="Palatino Linotype" w:hAnsi="Palatino Linotype"/>
          <w:b/>
          <w:color w:val="000000"/>
          <w:lang w:val="es-ES_tradnl"/>
        </w:rPr>
        <w:t>Sharon Cristina Morales Martínez</w:t>
      </w:r>
      <w:r w:rsidR="00191180" w:rsidRPr="005727E4">
        <w:rPr>
          <w:rFonts w:ascii="Palatino Linotype" w:hAnsi="Palatino Linotype"/>
          <w:iCs/>
          <w:color w:val="000000"/>
          <w:lang w:val="es-ES"/>
        </w:rPr>
        <w:t>, con fundamento en lo dispuesto por el artículo 185 fracción II de la</w:t>
      </w:r>
      <w:r w:rsidR="00F6061D" w:rsidRPr="005727E4">
        <w:rPr>
          <w:rFonts w:ascii="Palatino Linotype" w:hAnsi="Palatino Linotype"/>
          <w:iCs/>
          <w:color w:val="000000"/>
          <w:lang w:val="es-ES"/>
        </w:rPr>
        <w:t xml:space="preserve"> ley de la materia, a través de los</w:t>
      </w:r>
      <w:r w:rsidRPr="005727E4">
        <w:rPr>
          <w:rFonts w:ascii="Palatino Linotype" w:hAnsi="Palatino Linotype"/>
          <w:iCs/>
          <w:color w:val="000000"/>
          <w:lang w:val="es-ES"/>
        </w:rPr>
        <w:t xml:space="preserve"> acuerdo</w:t>
      </w:r>
      <w:r w:rsidR="00F6061D" w:rsidRPr="005727E4">
        <w:rPr>
          <w:rFonts w:ascii="Palatino Linotype" w:hAnsi="Palatino Linotype"/>
          <w:iCs/>
          <w:color w:val="000000"/>
          <w:lang w:val="es-ES"/>
        </w:rPr>
        <w:t>s</w:t>
      </w:r>
      <w:r w:rsidR="00191180" w:rsidRPr="005727E4">
        <w:rPr>
          <w:rFonts w:ascii="Palatino Linotype" w:hAnsi="Palatino Linotype"/>
          <w:iCs/>
          <w:color w:val="000000"/>
          <w:lang w:val="es-ES"/>
        </w:rPr>
        <w:t xml:space="preserve"> de a</w:t>
      </w:r>
      <w:r w:rsidR="003036F7" w:rsidRPr="005727E4">
        <w:rPr>
          <w:rFonts w:ascii="Palatino Linotype" w:hAnsi="Palatino Linotype"/>
          <w:iCs/>
          <w:color w:val="000000"/>
          <w:lang w:val="es-ES"/>
        </w:rPr>
        <w:t>dmisión d</w:t>
      </w:r>
      <w:r w:rsidR="00310AA4" w:rsidRPr="005727E4">
        <w:rPr>
          <w:rFonts w:ascii="Palatino Linotype" w:hAnsi="Palatino Linotype"/>
          <w:iCs/>
          <w:color w:val="000000"/>
          <w:lang w:val="es-ES"/>
        </w:rPr>
        <w:t>e veinte (20</w:t>
      </w:r>
      <w:r w:rsidRPr="005727E4">
        <w:rPr>
          <w:rFonts w:ascii="Palatino Linotype" w:hAnsi="Palatino Linotype"/>
          <w:iCs/>
          <w:color w:val="000000"/>
          <w:lang w:val="es-ES"/>
        </w:rPr>
        <w:t>)</w:t>
      </w:r>
      <w:r w:rsidR="00F6061D" w:rsidRPr="005727E4">
        <w:rPr>
          <w:rFonts w:ascii="Palatino Linotype" w:hAnsi="Palatino Linotype"/>
          <w:iCs/>
          <w:color w:val="000000"/>
          <w:lang w:val="es-ES"/>
        </w:rPr>
        <w:t xml:space="preserve"> y veintiuno (21)</w:t>
      </w:r>
      <w:r w:rsidRPr="005727E4">
        <w:rPr>
          <w:rFonts w:ascii="Palatino Linotype" w:hAnsi="Palatino Linotype"/>
          <w:iCs/>
          <w:color w:val="000000"/>
          <w:lang w:val="es-ES"/>
        </w:rPr>
        <w:t xml:space="preserve"> de</w:t>
      </w:r>
      <w:r w:rsidR="00310AA4" w:rsidRPr="005727E4">
        <w:rPr>
          <w:rFonts w:ascii="Palatino Linotype" w:hAnsi="Palatino Linotype"/>
          <w:iCs/>
          <w:color w:val="000000"/>
          <w:lang w:val="es-ES"/>
        </w:rPr>
        <w:t xml:space="preserve"> junio</w:t>
      </w:r>
      <w:r w:rsidR="00F52421" w:rsidRPr="005727E4">
        <w:rPr>
          <w:rFonts w:ascii="Palatino Linotype" w:hAnsi="Palatino Linotype"/>
          <w:iCs/>
          <w:color w:val="000000"/>
          <w:lang w:val="es-ES"/>
        </w:rPr>
        <w:t xml:space="preserve"> </w:t>
      </w:r>
      <w:r w:rsidRPr="005727E4">
        <w:rPr>
          <w:rFonts w:ascii="Palatino Linotype" w:hAnsi="Palatino Linotype"/>
          <w:iCs/>
          <w:color w:val="000000"/>
          <w:lang w:val="es-ES"/>
        </w:rPr>
        <w:t xml:space="preserve">de dos mil </w:t>
      </w:r>
      <w:r w:rsidR="00F52421" w:rsidRPr="005727E4">
        <w:rPr>
          <w:rFonts w:ascii="Palatino Linotype" w:hAnsi="Palatino Linotype"/>
          <w:iCs/>
          <w:color w:val="000000"/>
          <w:lang w:val="es-ES"/>
        </w:rPr>
        <w:t>veintidós</w:t>
      </w:r>
      <w:r w:rsidRPr="005727E4">
        <w:rPr>
          <w:rFonts w:ascii="Palatino Linotype" w:hAnsi="Palatino Linotype"/>
          <w:iCs/>
          <w:color w:val="000000"/>
          <w:lang w:val="es-ES"/>
        </w:rPr>
        <w:t>, puso a disposición de las partes el expediente electrónico</w:t>
      </w:r>
      <w:r w:rsidR="00191180" w:rsidRPr="005727E4">
        <w:rPr>
          <w:rFonts w:ascii="Palatino Linotype" w:hAnsi="Palatino Linotype"/>
          <w:iCs/>
          <w:color w:val="000000"/>
          <w:lang w:val="es-ES"/>
        </w:rPr>
        <w:t xml:space="preserve"> </w:t>
      </w:r>
      <w:r w:rsidR="00191180" w:rsidRPr="005727E4">
        <w:rPr>
          <w:rFonts w:ascii="Palatino Linotype" w:hAnsi="Palatino Linotype"/>
          <w:iCs/>
          <w:color w:val="000000"/>
          <w:lang w:val="es-ES_tradnl"/>
        </w:rPr>
        <w:t xml:space="preserve">vía </w:t>
      </w:r>
      <w:r w:rsidR="00191180" w:rsidRPr="005727E4">
        <w:rPr>
          <w:rFonts w:ascii="Palatino Linotype" w:hAnsi="Palatino Linotype"/>
          <w:iCs/>
          <w:color w:val="000000"/>
          <w:lang w:val="es-ES"/>
        </w:rPr>
        <w:t xml:space="preserve">Sistema de Acceso a la Información Mexiquense </w:t>
      </w:r>
      <w:r w:rsidR="00191180" w:rsidRPr="005727E4">
        <w:rPr>
          <w:rFonts w:ascii="Palatino Linotype" w:hAnsi="Palatino Linotype"/>
          <w:b/>
          <w:iCs/>
          <w:color w:val="000000"/>
          <w:lang w:val="es-ES"/>
        </w:rPr>
        <w:t xml:space="preserve">(SAIMEX) </w:t>
      </w:r>
      <w:r w:rsidR="00191180" w:rsidRPr="005727E4">
        <w:rPr>
          <w:rFonts w:ascii="Palatino Linotype" w:hAnsi="Palatino Linotype"/>
          <w:iCs/>
          <w:color w:val="000000"/>
          <w:lang w:val="es-ES"/>
        </w:rPr>
        <w:t xml:space="preserve">a efecto de que en un plazo máximo de siete días manifestaran lo que a derecho convinieran, ofrecieran pruebas y alegatos según corresponda a los casos concretos, de esta forma para que el </w:t>
      </w:r>
      <w:r w:rsidR="00191180" w:rsidRPr="005727E4">
        <w:rPr>
          <w:rFonts w:ascii="Palatino Linotype" w:hAnsi="Palatino Linotype"/>
          <w:b/>
          <w:iCs/>
          <w:color w:val="000000"/>
          <w:lang w:val="es-ES"/>
        </w:rPr>
        <w:t>SUJETO OBLIGADO</w:t>
      </w:r>
      <w:r w:rsidR="00191180" w:rsidRPr="005727E4">
        <w:rPr>
          <w:rFonts w:ascii="Palatino Linotype" w:hAnsi="Palatino Linotype"/>
          <w:iCs/>
          <w:color w:val="000000"/>
          <w:lang w:val="es-ES"/>
        </w:rPr>
        <w:t xml:space="preserve"> presentara</w:t>
      </w:r>
      <w:r w:rsidRPr="005727E4">
        <w:rPr>
          <w:rFonts w:ascii="Palatino Linotype" w:hAnsi="Palatino Linotype"/>
          <w:iCs/>
          <w:color w:val="000000"/>
          <w:lang w:val="es-ES"/>
        </w:rPr>
        <w:t xml:space="preserve"> el Infor</w:t>
      </w:r>
      <w:r w:rsidR="006B4562" w:rsidRPr="005727E4">
        <w:rPr>
          <w:rFonts w:ascii="Palatino Linotype" w:hAnsi="Palatino Linotype"/>
          <w:iCs/>
          <w:color w:val="000000"/>
          <w:lang w:val="es-ES"/>
        </w:rPr>
        <w:t>me Justificado Correspondien</w:t>
      </w:r>
      <w:r w:rsidR="00310AA4" w:rsidRPr="005727E4">
        <w:rPr>
          <w:rFonts w:ascii="Palatino Linotype" w:hAnsi="Palatino Linotype"/>
          <w:iCs/>
          <w:color w:val="000000"/>
          <w:lang w:val="es-ES"/>
        </w:rPr>
        <w:t>te</w:t>
      </w:r>
      <w:r w:rsidR="006B4562" w:rsidRPr="005727E4">
        <w:rPr>
          <w:rFonts w:ascii="Palatino Linotype" w:hAnsi="Palatino Linotype"/>
          <w:iCs/>
          <w:color w:val="000000"/>
          <w:lang w:val="es-ES"/>
        </w:rPr>
        <w:t xml:space="preserve">. </w:t>
      </w:r>
    </w:p>
    <w:p w14:paraId="7709366A" w14:textId="77777777" w:rsidR="00310AA4" w:rsidRPr="005727E4" w:rsidRDefault="00310AA4" w:rsidP="00310AA4">
      <w:pPr>
        <w:pStyle w:val="Prrafodelista"/>
        <w:rPr>
          <w:rFonts w:ascii="Palatino Linotype" w:eastAsia="Calibri" w:hAnsi="Palatino Linotype" w:cs="Arial"/>
          <w:color w:val="000000"/>
          <w:sz w:val="24"/>
          <w:szCs w:val="24"/>
        </w:rPr>
      </w:pPr>
    </w:p>
    <w:p w14:paraId="03368852" w14:textId="523BA2E8" w:rsidR="00310AA4" w:rsidRPr="005727E4" w:rsidRDefault="00F55659" w:rsidP="00310AA4">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5727E4">
        <w:rPr>
          <w:rFonts w:ascii="Palatino Linotype" w:eastAsia="Calibri" w:hAnsi="Palatino Linotype" w:cs="Arial"/>
          <w:color w:val="000000"/>
          <w:lang w:val="es-ES"/>
        </w:rPr>
        <w:t>En fecha ocho (08) de julio</w:t>
      </w:r>
      <w:r w:rsidR="00310AA4" w:rsidRPr="005727E4">
        <w:rPr>
          <w:rFonts w:ascii="Palatino Linotype" w:eastAsia="Calibri" w:hAnsi="Palatino Linotype" w:cs="Arial"/>
          <w:color w:val="000000"/>
          <w:lang w:val="es-ES"/>
        </w:rPr>
        <w:t xml:space="preserve"> de dos mil veintidós el </w:t>
      </w:r>
      <w:r w:rsidR="00310AA4" w:rsidRPr="005727E4">
        <w:rPr>
          <w:rFonts w:ascii="Palatino Linotype" w:eastAsia="Calibri" w:hAnsi="Palatino Linotype" w:cs="Arial"/>
          <w:b/>
          <w:color w:val="000000"/>
          <w:lang w:val="es-ES"/>
        </w:rPr>
        <w:t xml:space="preserve">SUJETO OBLIGADO </w:t>
      </w:r>
      <w:r w:rsidR="00A07E51" w:rsidRPr="005727E4">
        <w:rPr>
          <w:rFonts w:ascii="Palatino Linotype" w:eastAsia="Calibri" w:hAnsi="Palatino Linotype" w:cs="Arial"/>
          <w:color w:val="000000"/>
          <w:lang w:val="es-ES"/>
        </w:rPr>
        <w:t>realizó entrega de diversos</w:t>
      </w:r>
      <w:r w:rsidR="00310AA4" w:rsidRPr="005727E4">
        <w:rPr>
          <w:rFonts w:ascii="Palatino Linotype" w:eastAsia="Calibri" w:hAnsi="Palatino Linotype" w:cs="Arial"/>
          <w:color w:val="000000"/>
          <w:lang w:val="es-ES"/>
        </w:rPr>
        <w:t xml:space="preserve"> documento</w:t>
      </w:r>
      <w:r w:rsidR="00A07E51" w:rsidRPr="005727E4">
        <w:rPr>
          <w:rFonts w:ascii="Palatino Linotype" w:eastAsia="Calibri" w:hAnsi="Palatino Linotype" w:cs="Arial"/>
          <w:color w:val="000000"/>
          <w:lang w:val="es-ES"/>
        </w:rPr>
        <w:t>s</w:t>
      </w:r>
      <w:r w:rsidR="00310AA4" w:rsidRPr="005727E4">
        <w:rPr>
          <w:rFonts w:ascii="Palatino Linotype" w:eastAsia="Calibri" w:hAnsi="Palatino Linotype" w:cs="Arial"/>
          <w:color w:val="000000"/>
          <w:lang w:val="es-ES"/>
        </w:rPr>
        <w:t xml:space="preserve"> en calidad de informe justificado, mismo</w:t>
      </w:r>
      <w:r w:rsidR="00A07E51" w:rsidRPr="005727E4">
        <w:rPr>
          <w:rFonts w:ascii="Palatino Linotype" w:eastAsia="Calibri" w:hAnsi="Palatino Linotype" w:cs="Arial"/>
          <w:color w:val="000000"/>
          <w:lang w:val="es-ES"/>
        </w:rPr>
        <w:t>s</w:t>
      </w:r>
      <w:r w:rsidR="00F6061D" w:rsidRPr="005727E4">
        <w:rPr>
          <w:rFonts w:ascii="Palatino Linotype" w:eastAsia="Calibri" w:hAnsi="Palatino Linotype" w:cs="Arial"/>
          <w:color w:val="000000"/>
          <w:lang w:val="es-ES"/>
        </w:rPr>
        <w:t xml:space="preserve"> que se hicieron</w:t>
      </w:r>
      <w:r w:rsidR="00310AA4" w:rsidRPr="005727E4">
        <w:rPr>
          <w:rFonts w:ascii="Palatino Linotype" w:eastAsia="Calibri" w:hAnsi="Palatino Linotype" w:cs="Arial"/>
          <w:color w:val="000000"/>
          <w:lang w:val="es-ES"/>
        </w:rPr>
        <w:t xml:space="preserve"> de conocimiento del Recurrente me</w:t>
      </w:r>
      <w:r w:rsidRPr="005727E4">
        <w:rPr>
          <w:rFonts w:ascii="Palatino Linotype" w:eastAsia="Calibri" w:hAnsi="Palatino Linotype" w:cs="Arial"/>
          <w:color w:val="000000"/>
          <w:lang w:val="es-ES"/>
        </w:rPr>
        <w:t>diante acuerdo</w:t>
      </w:r>
      <w:r w:rsidR="00F6061D" w:rsidRPr="005727E4">
        <w:rPr>
          <w:rFonts w:ascii="Palatino Linotype" w:eastAsia="Calibri" w:hAnsi="Palatino Linotype" w:cs="Arial"/>
          <w:color w:val="000000"/>
          <w:lang w:val="es-ES"/>
        </w:rPr>
        <w:t>s</w:t>
      </w:r>
      <w:r w:rsidRPr="005727E4">
        <w:rPr>
          <w:rFonts w:ascii="Palatino Linotype" w:eastAsia="Calibri" w:hAnsi="Palatino Linotype" w:cs="Arial"/>
          <w:color w:val="000000"/>
          <w:lang w:val="es-ES"/>
        </w:rPr>
        <w:t xml:space="preserve"> de fecha siete (07</w:t>
      </w:r>
      <w:r w:rsidR="00310AA4" w:rsidRPr="005727E4">
        <w:rPr>
          <w:rFonts w:ascii="Palatino Linotype" w:eastAsia="Calibri" w:hAnsi="Palatino Linotype" w:cs="Arial"/>
          <w:color w:val="000000"/>
          <w:lang w:val="es-ES"/>
        </w:rPr>
        <w:t xml:space="preserve">) </w:t>
      </w:r>
      <w:r w:rsidR="00E67734" w:rsidRPr="005727E4">
        <w:rPr>
          <w:rFonts w:ascii="Palatino Linotype" w:eastAsia="Calibri" w:hAnsi="Palatino Linotype" w:cs="Arial"/>
          <w:color w:val="000000"/>
          <w:lang w:val="es-ES"/>
        </w:rPr>
        <w:t>y catorce (14</w:t>
      </w:r>
      <w:r w:rsidR="00A07E51" w:rsidRPr="005727E4">
        <w:rPr>
          <w:rFonts w:ascii="Palatino Linotype" w:eastAsia="Calibri" w:hAnsi="Palatino Linotype" w:cs="Arial"/>
          <w:color w:val="000000"/>
          <w:lang w:val="es-ES"/>
        </w:rPr>
        <w:t>) de septiembre de dos mil veintidós</w:t>
      </w:r>
      <w:r w:rsidR="00310AA4" w:rsidRPr="005727E4">
        <w:rPr>
          <w:rFonts w:ascii="Palatino Linotype" w:eastAsia="Calibri" w:hAnsi="Palatino Linotype" w:cs="Arial"/>
          <w:color w:val="000000"/>
          <w:lang w:val="es-ES"/>
        </w:rPr>
        <w:t xml:space="preserve">, no obstante, y afecto de que no exista opacidad en la determinación se describe a continuación: </w:t>
      </w:r>
    </w:p>
    <w:p w14:paraId="5E1865DD" w14:textId="77777777" w:rsidR="00310AA4" w:rsidRPr="005727E4" w:rsidRDefault="00310AA4" w:rsidP="00310AA4">
      <w:pPr>
        <w:suppressAutoHyphens w:val="0"/>
        <w:spacing w:line="360" w:lineRule="auto"/>
        <w:ind w:left="567" w:right="616"/>
        <w:rPr>
          <w:rFonts w:ascii="Palatino Linotype" w:eastAsia="Calibri" w:hAnsi="Palatino Linotype" w:cs="Arial"/>
          <w:b/>
          <w:color w:val="000000"/>
          <w:lang w:val="es-ES"/>
        </w:rPr>
      </w:pPr>
    </w:p>
    <w:p w14:paraId="20A04E7F" w14:textId="77777777" w:rsidR="00F55659" w:rsidRPr="005727E4" w:rsidRDefault="00F55659" w:rsidP="00E67734">
      <w:pPr>
        <w:pStyle w:val="Prrafodelista"/>
        <w:numPr>
          <w:ilvl w:val="0"/>
          <w:numId w:val="36"/>
        </w:numPr>
        <w:tabs>
          <w:tab w:val="left" w:pos="284"/>
        </w:tabs>
        <w:suppressAutoHyphens w:val="0"/>
        <w:spacing w:line="360" w:lineRule="auto"/>
        <w:ind w:left="709" w:right="1111" w:hanging="283"/>
        <w:contextualSpacing/>
        <w:jc w:val="both"/>
        <w:rPr>
          <w:rFonts w:ascii="Palatino Linotype" w:eastAsia="Calibri" w:hAnsi="Palatino Linotype" w:cs="Arial"/>
          <w:b/>
          <w:color w:val="000000"/>
        </w:rPr>
      </w:pPr>
      <w:r w:rsidRPr="005727E4">
        <w:rPr>
          <w:rFonts w:ascii="Palatino Linotype" w:hAnsi="Palatino Linotype"/>
          <w:b/>
        </w:rPr>
        <w:t>respuesta a solicitud 294-22.pdf</w:t>
      </w:r>
      <w:hyperlink r:id="rId8" w:history="1"/>
      <w:r w:rsidR="00310AA4" w:rsidRPr="005727E4">
        <w:rPr>
          <w:rFonts w:ascii="Palatino Linotype" w:eastAsia="Calibri" w:hAnsi="Palatino Linotype" w:cs="Arial"/>
          <w:b/>
          <w:color w:val="000000"/>
        </w:rPr>
        <w:t xml:space="preserve">: </w:t>
      </w:r>
      <w:r w:rsidRPr="005727E4">
        <w:rPr>
          <w:rFonts w:ascii="Palatino Linotype" w:eastAsia="Calibri" w:hAnsi="Palatino Linotype" w:cs="Arial"/>
          <w:color w:val="000000"/>
        </w:rPr>
        <w:t>Documento electrónico que en dos (02</w:t>
      </w:r>
      <w:r w:rsidR="00310AA4" w:rsidRPr="005727E4">
        <w:rPr>
          <w:rFonts w:ascii="Palatino Linotype" w:eastAsia="Calibri" w:hAnsi="Palatino Linotype" w:cs="Arial"/>
          <w:color w:val="000000"/>
        </w:rPr>
        <w:t>) hoja</w:t>
      </w:r>
      <w:r w:rsidRPr="005727E4">
        <w:rPr>
          <w:rFonts w:ascii="Palatino Linotype" w:eastAsia="Calibri" w:hAnsi="Palatino Linotype" w:cs="Arial"/>
          <w:color w:val="000000"/>
        </w:rPr>
        <w:t>s</w:t>
      </w:r>
      <w:r w:rsidR="00310AA4" w:rsidRPr="005727E4">
        <w:rPr>
          <w:rFonts w:ascii="Palatino Linotype" w:eastAsia="Calibri" w:hAnsi="Palatino Linotype" w:cs="Arial"/>
          <w:color w:val="000000"/>
        </w:rPr>
        <w:t xml:space="preserve"> contie</w:t>
      </w:r>
      <w:r w:rsidRPr="005727E4">
        <w:rPr>
          <w:rFonts w:ascii="Palatino Linotype" w:eastAsia="Calibri" w:hAnsi="Palatino Linotype" w:cs="Arial"/>
          <w:color w:val="000000"/>
        </w:rPr>
        <w:t xml:space="preserve">ne una “Respuesta a la Solicitud de Información” </w:t>
      </w:r>
      <w:r w:rsidR="00310AA4" w:rsidRPr="005727E4">
        <w:rPr>
          <w:rFonts w:ascii="Palatino Linotype" w:eastAsia="Calibri" w:hAnsi="Palatino Linotype" w:cs="Arial"/>
          <w:color w:val="000000"/>
        </w:rPr>
        <w:t xml:space="preserve"> </w:t>
      </w:r>
      <w:r w:rsidRPr="005727E4">
        <w:rPr>
          <w:rFonts w:ascii="Palatino Linotype" w:eastAsia="Calibri" w:hAnsi="Palatino Linotype" w:cs="Arial"/>
          <w:color w:val="000000"/>
        </w:rPr>
        <w:t xml:space="preserve">dirigido al </w:t>
      </w:r>
      <w:r w:rsidRPr="005727E4">
        <w:rPr>
          <w:rFonts w:ascii="Palatino Linotype" w:eastAsia="Calibri" w:hAnsi="Palatino Linotype" w:cs="Arial"/>
          <w:color w:val="000000"/>
        </w:rPr>
        <w:lastRenderedPageBreak/>
        <w:t xml:space="preserve">Solicitante y suscrito por el Titular de la Unidad Transparencia mediante el cual medularmente se refiere que: </w:t>
      </w:r>
    </w:p>
    <w:p w14:paraId="0DAEA965" w14:textId="4E017E37" w:rsidR="00310AA4" w:rsidRPr="005727E4" w:rsidRDefault="00310AA4" w:rsidP="00E67734">
      <w:pPr>
        <w:tabs>
          <w:tab w:val="left" w:pos="284"/>
        </w:tabs>
        <w:suppressAutoHyphens w:val="0"/>
        <w:spacing w:line="360" w:lineRule="auto"/>
        <w:ind w:right="1111"/>
        <w:contextualSpacing/>
        <w:jc w:val="both"/>
        <w:rPr>
          <w:rFonts w:ascii="Palatino Linotype" w:eastAsia="Calibri" w:hAnsi="Palatino Linotype" w:cs="Arial"/>
          <w:b/>
          <w:color w:val="000000"/>
          <w:lang w:val="es-ES"/>
        </w:rPr>
      </w:pPr>
    </w:p>
    <w:p w14:paraId="00A54FDA" w14:textId="77777777" w:rsidR="00310AA4" w:rsidRPr="005727E4" w:rsidRDefault="00310AA4" w:rsidP="00E67734">
      <w:pPr>
        <w:tabs>
          <w:tab w:val="left" w:pos="426"/>
        </w:tabs>
        <w:suppressAutoHyphens w:val="0"/>
        <w:spacing w:line="360" w:lineRule="auto"/>
        <w:ind w:left="567" w:right="1111"/>
        <w:contextualSpacing/>
        <w:jc w:val="both"/>
        <w:rPr>
          <w:rFonts w:ascii="Palatino Linotype" w:eastAsia="Calibri" w:hAnsi="Palatino Linotype" w:cs="Arial"/>
          <w:b/>
          <w:i/>
          <w:lang w:val="es-ES"/>
        </w:rPr>
      </w:pPr>
      <w:r w:rsidRPr="005727E4">
        <w:rPr>
          <w:rFonts w:ascii="Palatino Linotype" w:eastAsia="Calibri" w:hAnsi="Palatino Linotype" w:cs="Arial"/>
          <w:b/>
          <w:i/>
          <w:lang w:val="es-ES"/>
        </w:rPr>
        <w:t>“(…)</w:t>
      </w:r>
    </w:p>
    <w:p w14:paraId="46587EDE" w14:textId="6E45935F" w:rsidR="00310AA4" w:rsidRPr="005727E4" w:rsidRDefault="00F55659" w:rsidP="00363C60">
      <w:pPr>
        <w:tabs>
          <w:tab w:val="left" w:pos="426"/>
        </w:tabs>
        <w:suppressAutoHyphens w:val="0"/>
        <w:spacing w:line="360" w:lineRule="auto"/>
        <w:ind w:left="426" w:right="1111" w:firstLine="24"/>
        <w:contextualSpacing/>
        <w:jc w:val="both"/>
        <w:rPr>
          <w:rFonts w:ascii="Palatino Linotype" w:eastAsia="Calibri" w:hAnsi="Palatino Linotype" w:cs="Arial"/>
          <w:b/>
          <w:i/>
          <w:lang w:val="es-ES"/>
        </w:rPr>
      </w:pPr>
      <w:r w:rsidRPr="005727E4">
        <w:rPr>
          <w:rFonts w:ascii="Palatino Linotype" w:eastAsia="Calibri" w:hAnsi="Palatino Linotype" w:cs="Arial"/>
          <w:b/>
          <w:i/>
          <w:lang w:val="es-ES"/>
        </w:rPr>
        <w:t>Se realizó una búsqueda exhausta dentro de los archivos de la Dirección de</w:t>
      </w:r>
      <w:r w:rsidR="00363C60" w:rsidRPr="005727E4">
        <w:rPr>
          <w:rFonts w:ascii="Palatino Linotype" w:eastAsia="Calibri" w:hAnsi="Palatino Linotype" w:cs="Arial"/>
          <w:b/>
          <w:i/>
          <w:lang w:val="es-ES"/>
        </w:rPr>
        <w:t xml:space="preserve"> </w:t>
      </w:r>
      <w:r w:rsidRPr="005727E4">
        <w:rPr>
          <w:rFonts w:ascii="Palatino Linotype" w:eastAsia="Calibri" w:hAnsi="Palatino Linotype" w:cs="Arial"/>
          <w:b/>
          <w:i/>
          <w:lang w:val="es-ES"/>
        </w:rPr>
        <w:t>Administración, lo cual no se encontró registro alguno sobre contrato de</w:t>
      </w:r>
      <w:r w:rsidR="00363C60" w:rsidRPr="005727E4">
        <w:rPr>
          <w:rFonts w:ascii="Palatino Linotype" w:eastAsia="Calibri" w:hAnsi="Palatino Linotype" w:cs="Arial"/>
          <w:b/>
          <w:i/>
          <w:lang w:val="es-ES"/>
        </w:rPr>
        <w:t xml:space="preserve"> </w:t>
      </w:r>
      <w:r w:rsidRPr="005727E4">
        <w:rPr>
          <w:rFonts w:ascii="Palatino Linotype" w:eastAsia="Calibri" w:hAnsi="Palatino Linotype" w:cs="Arial"/>
          <w:b/>
          <w:i/>
          <w:lang w:val="es-ES"/>
        </w:rPr>
        <w:t>prestaciones de servicios de abogados o consultores externos que presten sus</w:t>
      </w:r>
      <w:r w:rsidR="00363C60" w:rsidRPr="005727E4">
        <w:rPr>
          <w:rFonts w:ascii="Palatino Linotype" w:eastAsia="Calibri" w:hAnsi="Palatino Linotype" w:cs="Arial"/>
          <w:b/>
          <w:i/>
          <w:lang w:val="es-ES"/>
        </w:rPr>
        <w:t xml:space="preserve"> </w:t>
      </w:r>
      <w:r w:rsidRPr="005727E4">
        <w:rPr>
          <w:rFonts w:ascii="Palatino Linotype" w:eastAsia="Calibri" w:hAnsi="Palatino Linotype" w:cs="Arial"/>
          <w:b/>
          <w:i/>
          <w:lang w:val="es-ES"/>
        </w:rPr>
        <w:t>servicios para este Ayuntamiento.</w:t>
      </w:r>
    </w:p>
    <w:p w14:paraId="4C07E7DC" w14:textId="77777777" w:rsidR="00310AA4" w:rsidRPr="005727E4" w:rsidRDefault="00310AA4" w:rsidP="00E67734">
      <w:pPr>
        <w:tabs>
          <w:tab w:val="left" w:pos="426"/>
        </w:tabs>
        <w:suppressAutoHyphens w:val="0"/>
        <w:spacing w:line="360" w:lineRule="auto"/>
        <w:ind w:left="567" w:right="1111"/>
        <w:contextualSpacing/>
        <w:jc w:val="both"/>
        <w:rPr>
          <w:rFonts w:ascii="Palatino Linotype" w:eastAsia="Calibri" w:hAnsi="Palatino Linotype" w:cs="Arial"/>
          <w:b/>
          <w:i/>
          <w:lang w:val="es-ES"/>
        </w:rPr>
      </w:pPr>
      <w:r w:rsidRPr="005727E4">
        <w:rPr>
          <w:rFonts w:ascii="Palatino Linotype" w:eastAsia="Calibri" w:hAnsi="Palatino Linotype" w:cs="Arial"/>
          <w:b/>
          <w:i/>
          <w:lang w:val="es-ES"/>
        </w:rPr>
        <w:t>(…)” (Sic)</w:t>
      </w:r>
    </w:p>
    <w:p w14:paraId="6656BB43" w14:textId="77777777" w:rsidR="00310AA4" w:rsidRPr="005727E4" w:rsidRDefault="00310AA4" w:rsidP="00E67734">
      <w:pPr>
        <w:tabs>
          <w:tab w:val="left" w:pos="426"/>
        </w:tabs>
        <w:suppressAutoHyphens w:val="0"/>
        <w:spacing w:line="360" w:lineRule="auto"/>
        <w:ind w:right="1111"/>
        <w:contextualSpacing/>
        <w:jc w:val="both"/>
        <w:rPr>
          <w:rFonts w:ascii="Palatino Linotype" w:eastAsia="MS Mincho" w:hAnsi="Palatino Linotype"/>
          <w:color w:val="000000"/>
          <w:lang w:val="es-ES_tradnl"/>
        </w:rPr>
      </w:pPr>
    </w:p>
    <w:p w14:paraId="06B73E93" w14:textId="71424813" w:rsidR="00A07E51" w:rsidRPr="005727E4" w:rsidRDefault="00A07E51" w:rsidP="00E67734">
      <w:pPr>
        <w:pStyle w:val="Prrafodelista"/>
        <w:numPr>
          <w:ilvl w:val="0"/>
          <w:numId w:val="36"/>
        </w:numPr>
        <w:tabs>
          <w:tab w:val="left" w:pos="426"/>
        </w:tabs>
        <w:suppressAutoHyphens w:val="0"/>
        <w:spacing w:line="360" w:lineRule="auto"/>
        <w:ind w:left="567" w:right="1111" w:hanging="283"/>
        <w:contextualSpacing/>
        <w:jc w:val="both"/>
        <w:rPr>
          <w:rFonts w:ascii="Palatino Linotype" w:eastAsia="MS Mincho" w:hAnsi="Palatino Linotype"/>
          <w:b/>
          <w:color w:val="000000"/>
        </w:rPr>
      </w:pPr>
      <w:r w:rsidRPr="005727E4">
        <w:rPr>
          <w:rFonts w:ascii="Palatino Linotype" w:eastAsia="MS Mincho" w:hAnsi="Palatino Linotype"/>
          <w:b/>
          <w:color w:val="000000"/>
        </w:rPr>
        <w:t>respuesta a solicitud 289-22.pdf</w:t>
      </w:r>
      <w:hyperlink r:id="rId9" w:history="1"/>
      <w:r w:rsidRPr="005727E4">
        <w:rPr>
          <w:rFonts w:ascii="Palatino Linotype" w:eastAsia="MS Mincho" w:hAnsi="Palatino Linotype"/>
          <w:b/>
          <w:color w:val="000000"/>
        </w:rPr>
        <w:t xml:space="preserve">: </w:t>
      </w:r>
      <w:r w:rsidRPr="005727E4">
        <w:rPr>
          <w:rFonts w:ascii="Palatino Linotype" w:eastAsia="MS Mincho" w:hAnsi="Palatino Linotype"/>
          <w:color w:val="000000"/>
        </w:rPr>
        <w:t xml:space="preserve">Documento electrónico que en dos (02) hojas contiene una “Respuesta a la Solicitud de Información”  dirigido al Solicitante y suscrito por el Titular de la Unidad Transparencia mediante el cual medularmente se refiere que: </w:t>
      </w:r>
    </w:p>
    <w:p w14:paraId="3EE839FC" w14:textId="77777777" w:rsidR="00A07E51" w:rsidRPr="005727E4" w:rsidRDefault="00A07E51" w:rsidP="00E67734">
      <w:pPr>
        <w:tabs>
          <w:tab w:val="left" w:pos="426"/>
        </w:tabs>
        <w:suppressAutoHyphens w:val="0"/>
        <w:spacing w:line="360" w:lineRule="auto"/>
        <w:ind w:left="567" w:right="1111"/>
        <w:contextualSpacing/>
        <w:jc w:val="both"/>
        <w:rPr>
          <w:rFonts w:ascii="Palatino Linotype" w:eastAsia="MS Mincho" w:hAnsi="Palatino Linotype"/>
          <w:b/>
          <w:color w:val="000000"/>
          <w:lang w:val="es-ES"/>
        </w:rPr>
      </w:pPr>
    </w:p>
    <w:p w14:paraId="6E05554E" w14:textId="77777777" w:rsidR="00A07E51" w:rsidRPr="005727E4" w:rsidRDefault="00A07E51" w:rsidP="00E67734">
      <w:pPr>
        <w:tabs>
          <w:tab w:val="left" w:pos="426"/>
        </w:tabs>
        <w:suppressAutoHyphens w:val="0"/>
        <w:spacing w:line="360" w:lineRule="auto"/>
        <w:ind w:left="567" w:right="1111"/>
        <w:contextualSpacing/>
        <w:jc w:val="both"/>
        <w:rPr>
          <w:rFonts w:ascii="Palatino Linotype" w:eastAsia="MS Mincho" w:hAnsi="Palatino Linotype"/>
          <w:b/>
          <w:i/>
          <w:color w:val="000000"/>
          <w:lang w:val="es-ES"/>
        </w:rPr>
      </w:pPr>
      <w:r w:rsidRPr="005727E4">
        <w:rPr>
          <w:rFonts w:ascii="Palatino Linotype" w:eastAsia="MS Mincho" w:hAnsi="Palatino Linotype"/>
          <w:b/>
          <w:i/>
          <w:color w:val="000000"/>
          <w:lang w:val="es-ES"/>
        </w:rPr>
        <w:t>“(…)</w:t>
      </w:r>
    </w:p>
    <w:p w14:paraId="5DA68C97" w14:textId="15F0622C" w:rsidR="00A07E51" w:rsidRPr="005727E4" w:rsidRDefault="00A07E51" w:rsidP="00E67734">
      <w:pPr>
        <w:tabs>
          <w:tab w:val="left" w:pos="426"/>
        </w:tabs>
        <w:suppressAutoHyphens w:val="0"/>
        <w:spacing w:line="360" w:lineRule="auto"/>
        <w:ind w:left="567" w:right="1111"/>
        <w:contextualSpacing/>
        <w:jc w:val="both"/>
        <w:rPr>
          <w:rFonts w:ascii="Palatino Linotype" w:eastAsia="MS Mincho" w:hAnsi="Palatino Linotype"/>
          <w:b/>
          <w:i/>
          <w:color w:val="000000"/>
          <w:lang w:val="es-ES"/>
        </w:rPr>
      </w:pPr>
      <w:r w:rsidRPr="005727E4">
        <w:rPr>
          <w:rFonts w:ascii="Palatino Linotype" w:eastAsia="MS Mincho" w:hAnsi="Palatino Linotype"/>
          <w:b/>
          <w:i/>
          <w:color w:val="000000"/>
          <w:lang w:val="es-ES"/>
        </w:rPr>
        <w:t xml:space="preserve">En mérito de lo expuesto en los numerales anteriores, se advierte que su solicitud no constituye un derecho de acceso a la información pública en términos de los artículos 92, y 94 de la Ley de Transparencia y Acceso a la Información Pública del Estado de México y Municipios, sino que se trata de un derecho de petición manifestado en el artículo 8 de la Constitución Política de los Estados Unidos Mexicanos que a la letra dice “Los funcionarios y empleados públicos respetarán el ejercicio del derecho de petición, siempre que ésta se formule por </w:t>
      </w:r>
      <w:r w:rsidRPr="005727E4">
        <w:rPr>
          <w:rFonts w:ascii="Palatino Linotype" w:eastAsia="MS Mincho" w:hAnsi="Palatino Linotype"/>
          <w:b/>
          <w:i/>
          <w:color w:val="000000"/>
          <w:lang w:val="es-ES"/>
        </w:rPr>
        <w:lastRenderedPageBreak/>
        <w:t>escrito, de manera pacífica y respetuosa; pero en materia política sólo podrán hacer uso de ese derecho los ciudadanos de la República”, por lo que atentamente le exhorto a dirigirse a la Oficialía de Partes de la Presidencia Municipal, ubicada en Jardín Constitución 101, Bo de San Miguel, Zinacantepec, Estado de México, para que pueda ser atendido, la cual se encuentra a su disposición de lunes a viernes con un horario de las 09:00 a 18:00 horas.</w:t>
      </w:r>
    </w:p>
    <w:p w14:paraId="4D799FCE" w14:textId="16D3FD96" w:rsidR="00A07E51" w:rsidRPr="005727E4" w:rsidRDefault="00A07E51" w:rsidP="00E67734">
      <w:pPr>
        <w:tabs>
          <w:tab w:val="left" w:pos="426"/>
        </w:tabs>
        <w:suppressAutoHyphens w:val="0"/>
        <w:spacing w:line="360" w:lineRule="auto"/>
        <w:ind w:left="567" w:right="1111"/>
        <w:contextualSpacing/>
        <w:jc w:val="both"/>
        <w:rPr>
          <w:rFonts w:ascii="Palatino Linotype" w:eastAsia="MS Mincho" w:hAnsi="Palatino Linotype"/>
          <w:b/>
          <w:i/>
          <w:color w:val="000000"/>
          <w:lang w:val="es-ES"/>
        </w:rPr>
      </w:pPr>
      <w:r w:rsidRPr="005727E4">
        <w:rPr>
          <w:rFonts w:ascii="Palatino Linotype" w:eastAsia="MS Mincho" w:hAnsi="Palatino Linotype"/>
          <w:b/>
          <w:i/>
          <w:color w:val="000000"/>
          <w:lang w:val="es-ES"/>
        </w:rPr>
        <w:t>.</w:t>
      </w:r>
    </w:p>
    <w:p w14:paraId="4DF47036" w14:textId="77777777" w:rsidR="00A07E51" w:rsidRPr="005727E4" w:rsidRDefault="00A07E51" w:rsidP="00E67734">
      <w:pPr>
        <w:tabs>
          <w:tab w:val="left" w:pos="426"/>
        </w:tabs>
        <w:suppressAutoHyphens w:val="0"/>
        <w:spacing w:line="360" w:lineRule="auto"/>
        <w:ind w:left="567" w:right="1111"/>
        <w:contextualSpacing/>
        <w:jc w:val="both"/>
        <w:rPr>
          <w:rFonts w:ascii="Palatino Linotype" w:eastAsia="MS Mincho" w:hAnsi="Palatino Linotype"/>
          <w:b/>
          <w:i/>
          <w:color w:val="000000"/>
          <w:lang w:val="es-ES"/>
        </w:rPr>
      </w:pPr>
      <w:r w:rsidRPr="005727E4">
        <w:rPr>
          <w:rFonts w:ascii="Palatino Linotype" w:eastAsia="MS Mincho" w:hAnsi="Palatino Linotype"/>
          <w:b/>
          <w:i/>
          <w:color w:val="000000"/>
          <w:lang w:val="es-ES"/>
        </w:rPr>
        <w:t>(…)” (Sic)</w:t>
      </w:r>
    </w:p>
    <w:p w14:paraId="7F01E4E6" w14:textId="77777777" w:rsidR="00A07E51" w:rsidRPr="005727E4" w:rsidRDefault="00A07E51" w:rsidP="00310AA4">
      <w:pPr>
        <w:tabs>
          <w:tab w:val="left" w:pos="426"/>
        </w:tabs>
        <w:suppressAutoHyphens w:val="0"/>
        <w:spacing w:line="360" w:lineRule="auto"/>
        <w:contextualSpacing/>
        <w:jc w:val="both"/>
        <w:rPr>
          <w:rFonts w:ascii="Palatino Linotype" w:eastAsia="MS Mincho" w:hAnsi="Palatino Linotype"/>
          <w:color w:val="000000"/>
          <w:lang w:val="es-ES_tradnl"/>
        </w:rPr>
      </w:pPr>
    </w:p>
    <w:p w14:paraId="1ACD3EB6" w14:textId="48FD3807" w:rsidR="00310AA4" w:rsidRPr="005727E4" w:rsidRDefault="00310AA4" w:rsidP="00310AA4">
      <w:pPr>
        <w:pStyle w:val="Prrafodelista"/>
        <w:numPr>
          <w:ilvl w:val="0"/>
          <w:numId w:val="9"/>
        </w:numPr>
        <w:tabs>
          <w:tab w:val="left" w:pos="426"/>
        </w:tabs>
        <w:suppressAutoHyphens w:val="0"/>
        <w:spacing w:line="360" w:lineRule="auto"/>
        <w:ind w:left="0" w:firstLine="0"/>
        <w:contextualSpacing/>
        <w:jc w:val="both"/>
        <w:rPr>
          <w:rFonts w:ascii="Palatino Linotype" w:eastAsia="MS Mincho" w:hAnsi="Palatino Linotype"/>
          <w:b/>
          <w:color w:val="000000"/>
          <w:sz w:val="24"/>
          <w:szCs w:val="24"/>
          <w:lang w:val="es-ES_tradnl"/>
        </w:rPr>
      </w:pPr>
      <w:r w:rsidRPr="005727E4">
        <w:rPr>
          <w:rFonts w:ascii="Palatino Linotype" w:eastAsia="MS Mincho" w:hAnsi="Palatino Linotype"/>
          <w:color w:val="000000"/>
          <w:sz w:val="24"/>
          <w:szCs w:val="24"/>
        </w:rPr>
        <w:t xml:space="preserve">El </w:t>
      </w:r>
      <w:r w:rsidR="00C11860" w:rsidRPr="005727E4">
        <w:rPr>
          <w:rFonts w:ascii="Palatino Linotype" w:eastAsia="MS Mincho" w:hAnsi="Palatino Linotype"/>
          <w:color w:val="000000"/>
          <w:sz w:val="24"/>
          <w:szCs w:val="24"/>
        </w:rPr>
        <w:t>doce</w:t>
      </w:r>
      <w:r w:rsidRPr="005727E4">
        <w:rPr>
          <w:rFonts w:ascii="Palatino Linotype" w:eastAsia="MS Mincho" w:hAnsi="Palatino Linotype"/>
          <w:color w:val="000000"/>
          <w:sz w:val="24"/>
          <w:szCs w:val="24"/>
        </w:rPr>
        <w:t xml:space="preserve"> (</w:t>
      </w:r>
      <w:r w:rsidR="00C11860" w:rsidRPr="005727E4">
        <w:rPr>
          <w:rFonts w:ascii="Palatino Linotype" w:eastAsia="MS Mincho" w:hAnsi="Palatino Linotype"/>
          <w:color w:val="000000"/>
          <w:sz w:val="24"/>
          <w:szCs w:val="24"/>
        </w:rPr>
        <w:t>12</w:t>
      </w:r>
      <w:r w:rsidRPr="005727E4">
        <w:rPr>
          <w:rFonts w:ascii="Palatino Linotype" w:eastAsia="MS Mincho" w:hAnsi="Palatino Linotype"/>
          <w:color w:val="000000"/>
          <w:sz w:val="24"/>
          <w:szCs w:val="24"/>
        </w:rPr>
        <w:t>) de septiembre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por lo que no habiendo más que hacer constar.</w:t>
      </w:r>
    </w:p>
    <w:p w14:paraId="4F4A6A3F" w14:textId="77777777" w:rsidR="00310AA4" w:rsidRPr="005727E4" w:rsidRDefault="00310AA4" w:rsidP="00310AA4">
      <w:pPr>
        <w:pStyle w:val="Prrafodelista"/>
        <w:tabs>
          <w:tab w:val="left" w:pos="426"/>
        </w:tabs>
        <w:suppressAutoHyphens w:val="0"/>
        <w:spacing w:line="360" w:lineRule="auto"/>
        <w:ind w:left="0"/>
        <w:contextualSpacing/>
        <w:jc w:val="both"/>
        <w:rPr>
          <w:rFonts w:ascii="Palatino Linotype" w:eastAsia="MS Mincho" w:hAnsi="Palatino Linotype"/>
          <w:b/>
          <w:color w:val="000000"/>
          <w:sz w:val="24"/>
          <w:szCs w:val="24"/>
          <w:lang w:val="es-ES_tradnl"/>
        </w:rPr>
      </w:pPr>
    </w:p>
    <w:p w14:paraId="7023A26D" w14:textId="77777777" w:rsidR="00310AA4" w:rsidRPr="005727E4" w:rsidRDefault="00310AA4" w:rsidP="00310AA4">
      <w:pPr>
        <w:pStyle w:val="Prrafodelista"/>
        <w:numPr>
          <w:ilvl w:val="0"/>
          <w:numId w:val="9"/>
        </w:numPr>
        <w:tabs>
          <w:tab w:val="left" w:pos="426"/>
        </w:tabs>
        <w:suppressAutoHyphens w:val="0"/>
        <w:spacing w:line="360" w:lineRule="auto"/>
        <w:ind w:left="0" w:firstLine="0"/>
        <w:contextualSpacing/>
        <w:jc w:val="both"/>
        <w:rPr>
          <w:rFonts w:ascii="Palatino Linotype" w:eastAsia="MS Mincho" w:hAnsi="Palatino Linotype"/>
          <w:b/>
          <w:color w:val="000000"/>
          <w:sz w:val="24"/>
          <w:szCs w:val="24"/>
          <w:lang w:val="es-ES_tradnl"/>
        </w:rPr>
      </w:pPr>
      <w:r w:rsidRPr="005727E4">
        <w:rPr>
          <w:rFonts w:ascii="Palatino Linotype" w:hAnsi="Palatino Linotype"/>
          <w:sz w:val="24"/>
          <w:szCs w:val="24"/>
          <w:lang w:val="es-ES_tradnl"/>
        </w:rPr>
        <w:t>Señalado lo anterior,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FA29BFA" w14:textId="77777777" w:rsidR="00310AA4" w:rsidRPr="005727E4" w:rsidRDefault="00310AA4" w:rsidP="00310AA4">
      <w:pPr>
        <w:pStyle w:val="Prrafodelista"/>
        <w:rPr>
          <w:rFonts w:ascii="Palatino Linotype" w:hAnsi="Palatino Linotype"/>
          <w:sz w:val="24"/>
          <w:szCs w:val="24"/>
          <w:lang w:val="es-ES_tradnl"/>
        </w:rPr>
      </w:pPr>
    </w:p>
    <w:p w14:paraId="76D0CCA6" w14:textId="77777777" w:rsidR="00310AA4" w:rsidRPr="005727E4" w:rsidRDefault="00310AA4" w:rsidP="00310AA4">
      <w:pPr>
        <w:pStyle w:val="Prrafodelista"/>
        <w:numPr>
          <w:ilvl w:val="0"/>
          <w:numId w:val="9"/>
        </w:numPr>
        <w:tabs>
          <w:tab w:val="left" w:pos="426"/>
        </w:tabs>
        <w:suppressAutoHyphens w:val="0"/>
        <w:spacing w:line="360" w:lineRule="auto"/>
        <w:ind w:left="0" w:firstLine="0"/>
        <w:contextualSpacing/>
        <w:jc w:val="both"/>
        <w:rPr>
          <w:rFonts w:ascii="Palatino Linotype" w:eastAsia="MS Mincho" w:hAnsi="Palatino Linotype"/>
          <w:b/>
          <w:color w:val="000000"/>
          <w:sz w:val="24"/>
          <w:szCs w:val="24"/>
          <w:lang w:val="es-ES_tradnl"/>
        </w:rPr>
      </w:pPr>
      <w:r w:rsidRPr="005727E4">
        <w:rPr>
          <w:rFonts w:ascii="Palatino Linotype" w:hAnsi="Palatino Linotype"/>
          <w:sz w:val="24"/>
          <w:szCs w:val="24"/>
          <w:lang w:val="es-ES_tradnl"/>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FD10D8A" w14:textId="77777777" w:rsidR="00310AA4" w:rsidRPr="005727E4" w:rsidRDefault="00310AA4" w:rsidP="00310AA4">
      <w:pPr>
        <w:pStyle w:val="Prrafodelista"/>
        <w:rPr>
          <w:rFonts w:ascii="Palatino Linotype" w:hAnsi="Palatino Linotype"/>
          <w:sz w:val="24"/>
          <w:szCs w:val="24"/>
          <w:lang w:val="es-ES_tradnl"/>
        </w:rPr>
      </w:pPr>
    </w:p>
    <w:p w14:paraId="6F3748C0" w14:textId="77777777" w:rsidR="00310AA4" w:rsidRPr="005727E4" w:rsidRDefault="00310AA4" w:rsidP="00310AA4">
      <w:pPr>
        <w:pStyle w:val="Prrafodelista"/>
        <w:numPr>
          <w:ilvl w:val="0"/>
          <w:numId w:val="9"/>
        </w:numPr>
        <w:tabs>
          <w:tab w:val="left" w:pos="426"/>
        </w:tabs>
        <w:suppressAutoHyphens w:val="0"/>
        <w:spacing w:line="360" w:lineRule="auto"/>
        <w:ind w:left="0" w:firstLine="0"/>
        <w:contextualSpacing/>
        <w:jc w:val="both"/>
        <w:rPr>
          <w:rFonts w:ascii="Palatino Linotype" w:eastAsia="MS Mincho" w:hAnsi="Palatino Linotype"/>
          <w:b/>
          <w:color w:val="000000"/>
          <w:sz w:val="24"/>
          <w:szCs w:val="24"/>
          <w:lang w:val="es-ES_tradnl"/>
        </w:rPr>
      </w:pPr>
      <w:r w:rsidRPr="005727E4">
        <w:rPr>
          <w:rFonts w:ascii="Palatino Linotype" w:hAnsi="Palatino Linotype"/>
          <w:sz w:val="24"/>
          <w:szCs w:val="24"/>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5BE08E" w14:textId="77777777" w:rsidR="00310AA4" w:rsidRPr="005727E4" w:rsidRDefault="00310AA4" w:rsidP="00310AA4">
      <w:pPr>
        <w:pStyle w:val="Prrafodelista"/>
        <w:rPr>
          <w:rFonts w:ascii="Palatino Linotype" w:hAnsi="Palatino Linotype"/>
          <w:sz w:val="24"/>
          <w:szCs w:val="24"/>
          <w:lang w:val="es-ES_tradnl"/>
        </w:rPr>
      </w:pPr>
    </w:p>
    <w:p w14:paraId="4DA97AFF" w14:textId="77777777" w:rsidR="00310AA4" w:rsidRPr="005727E4" w:rsidRDefault="00310AA4" w:rsidP="00310AA4">
      <w:pPr>
        <w:pStyle w:val="Prrafodelista"/>
        <w:numPr>
          <w:ilvl w:val="0"/>
          <w:numId w:val="9"/>
        </w:numPr>
        <w:tabs>
          <w:tab w:val="left" w:pos="426"/>
        </w:tabs>
        <w:suppressAutoHyphens w:val="0"/>
        <w:spacing w:line="360" w:lineRule="auto"/>
        <w:ind w:left="0" w:firstLine="0"/>
        <w:contextualSpacing/>
        <w:jc w:val="both"/>
        <w:rPr>
          <w:rFonts w:ascii="Palatino Linotype" w:eastAsia="MS Mincho" w:hAnsi="Palatino Linotype"/>
          <w:b/>
          <w:color w:val="000000"/>
          <w:sz w:val="24"/>
          <w:szCs w:val="24"/>
          <w:lang w:val="es-ES_tradnl"/>
        </w:rPr>
      </w:pPr>
      <w:r w:rsidRPr="005727E4">
        <w:rPr>
          <w:rFonts w:ascii="Palatino Linotype" w:hAnsi="Palatino Linotype"/>
          <w:sz w:val="24"/>
          <w:szCs w:val="24"/>
          <w:lang w:val="es-ES_tradnl"/>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FF80EF4" w14:textId="77777777" w:rsidR="00310AA4" w:rsidRPr="005727E4" w:rsidRDefault="00310AA4" w:rsidP="00310AA4">
      <w:pPr>
        <w:pStyle w:val="Prrafodelista"/>
        <w:rPr>
          <w:rFonts w:ascii="Palatino Linotype" w:hAnsi="Palatino Linotype"/>
          <w:sz w:val="24"/>
          <w:szCs w:val="24"/>
          <w:lang w:val="es-ES_tradnl"/>
        </w:rPr>
      </w:pPr>
    </w:p>
    <w:p w14:paraId="086E31C4" w14:textId="76F91BB9" w:rsidR="00310AA4" w:rsidRPr="005727E4" w:rsidRDefault="00310AA4" w:rsidP="00310AA4">
      <w:pPr>
        <w:pStyle w:val="Prrafodelista"/>
        <w:numPr>
          <w:ilvl w:val="0"/>
          <w:numId w:val="9"/>
        </w:numPr>
        <w:tabs>
          <w:tab w:val="left" w:pos="426"/>
        </w:tabs>
        <w:suppressAutoHyphens w:val="0"/>
        <w:spacing w:line="360" w:lineRule="auto"/>
        <w:ind w:left="0" w:firstLine="0"/>
        <w:contextualSpacing/>
        <w:jc w:val="both"/>
        <w:rPr>
          <w:rFonts w:ascii="Palatino Linotype" w:eastAsia="MS Mincho" w:hAnsi="Palatino Linotype"/>
          <w:b/>
          <w:color w:val="000000"/>
          <w:sz w:val="24"/>
          <w:szCs w:val="24"/>
          <w:lang w:val="es-ES_tradnl"/>
        </w:rPr>
      </w:pPr>
      <w:r w:rsidRPr="005727E4">
        <w:rPr>
          <w:rFonts w:ascii="Palatino Linotype" w:hAnsi="Palatino Linotype"/>
          <w:sz w:val="24"/>
          <w:szCs w:val="24"/>
          <w:lang w:val="es-ES_tradnl"/>
        </w:rPr>
        <w:t xml:space="preserve">Por ello, excepcionalmente, si un asunto es resuelto con posterioridad a los plazos señalados por la norma debe analizarse la razonabilidad de dicha dilación atendiendo a los siguientes criterios:   </w:t>
      </w:r>
    </w:p>
    <w:p w14:paraId="0677D558" w14:textId="77777777" w:rsidR="00310AA4" w:rsidRPr="005727E4" w:rsidRDefault="00310AA4" w:rsidP="00310AA4">
      <w:pPr>
        <w:suppressAutoHyphens w:val="0"/>
        <w:spacing w:line="360" w:lineRule="auto"/>
        <w:rPr>
          <w:rFonts w:ascii="Palatino Linotype" w:hAnsi="Palatino Linotype"/>
          <w:lang w:val="es-ES_tradnl" w:eastAsia="en-US"/>
        </w:rPr>
      </w:pPr>
    </w:p>
    <w:p w14:paraId="3E4039BB" w14:textId="77777777" w:rsidR="00310AA4" w:rsidRPr="005727E4" w:rsidRDefault="00310AA4" w:rsidP="00310AA4">
      <w:pPr>
        <w:numPr>
          <w:ilvl w:val="0"/>
          <w:numId w:val="29"/>
        </w:numPr>
        <w:suppressAutoHyphens w:val="0"/>
        <w:spacing w:line="360" w:lineRule="auto"/>
        <w:ind w:left="990" w:right="918" w:hanging="270"/>
        <w:jc w:val="both"/>
        <w:rPr>
          <w:rFonts w:ascii="Palatino Linotype" w:hAnsi="Palatino Linotype"/>
          <w:b/>
          <w:lang w:eastAsia="en-US"/>
        </w:rPr>
      </w:pPr>
      <w:r w:rsidRPr="005727E4">
        <w:rPr>
          <w:rFonts w:ascii="Palatino Linotype" w:hAnsi="Palatino Linotype"/>
          <w:b/>
          <w:lang w:eastAsia="en-US"/>
        </w:rPr>
        <w:t xml:space="preserve">Complejidad del Asunto: La complejidad de la prueba, la pluralidad de sujetos procesales, el tiempo transcurrido, las características y contexto del recurso. </w:t>
      </w:r>
    </w:p>
    <w:p w14:paraId="40F38D94" w14:textId="77777777" w:rsidR="00310AA4" w:rsidRPr="005727E4" w:rsidRDefault="00310AA4" w:rsidP="00310AA4">
      <w:pPr>
        <w:suppressAutoHyphens w:val="0"/>
        <w:spacing w:line="360" w:lineRule="auto"/>
        <w:ind w:left="990" w:right="918" w:hanging="270"/>
        <w:jc w:val="both"/>
        <w:rPr>
          <w:rFonts w:ascii="Palatino Linotype" w:hAnsi="Palatino Linotype"/>
          <w:lang w:eastAsia="en-US"/>
        </w:rPr>
      </w:pPr>
    </w:p>
    <w:p w14:paraId="5A8B4E04" w14:textId="77777777" w:rsidR="00310AA4" w:rsidRPr="005727E4" w:rsidRDefault="00310AA4" w:rsidP="00310AA4">
      <w:pPr>
        <w:numPr>
          <w:ilvl w:val="0"/>
          <w:numId w:val="29"/>
        </w:numPr>
        <w:suppressAutoHyphens w:val="0"/>
        <w:spacing w:line="360" w:lineRule="auto"/>
        <w:ind w:left="990" w:right="918" w:hanging="270"/>
        <w:jc w:val="both"/>
        <w:rPr>
          <w:rFonts w:ascii="Palatino Linotype" w:hAnsi="Palatino Linotype"/>
          <w:b/>
          <w:lang w:eastAsia="en-US"/>
        </w:rPr>
      </w:pPr>
      <w:r w:rsidRPr="005727E4">
        <w:rPr>
          <w:rFonts w:ascii="Palatino Linotype" w:hAnsi="Palatino Linotype"/>
          <w:b/>
          <w:lang w:eastAsia="en-US"/>
        </w:rPr>
        <w:t>Actividad Procesal del interesado. Acciones u omisiones del interesado.</w:t>
      </w:r>
    </w:p>
    <w:p w14:paraId="2D3CD4D5" w14:textId="77777777" w:rsidR="00310AA4" w:rsidRPr="005727E4" w:rsidRDefault="00310AA4" w:rsidP="00310AA4">
      <w:pPr>
        <w:suppressAutoHyphens w:val="0"/>
        <w:spacing w:line="360" w:lineRule="auto"/>
        <w:ind w:left="990" w:right="918" w:hanging="270"/>
        <w:jc w:val="both"/>
        <w:rPr>
          <w:rFonts w:ascii="Palatino Linotype" w:hAnsi="Palatino Linotype"/>
          <w:b/>
          <w:lang w:val="es-ES_tradnl" w:eastAsia="en-US"/>
        </w:rPr>
      </w:pPr>
    </w:p>
    <w:p w14:paraId="11BDC001" w14:textId="77777777" w:rsidR="00310AA4" w:rsidRPr="005727E4" w:rsidRDefault="00310AA4" w:rsidP="00310AA4">
      <w:pPr>
        <w:numPr>
          <w:ilvl w:val="0"/>
          <w:numId w:val="29"/>
        </w:numPr>
        <w:suppressAutoHyphens w:val="0"/>
        <w:spacing w:line="360" w:lineRule="auto"/>
        <w:ind w:left="990" w:right="918" w:hanging="270"/>
        <w:jc w:val="both"/>
        <w:rPr>
          <w:rFonts w:ascii="Palatino Linotype" w:hAnsi="Palatino Linotype"/>
          <w:b/>
          <w:lang w:eastAsia="en-US"/>
        </w:rPr>
      </w:pPr>
      <w:r w:rsidRPr="005727E4">
        <w:rPr>
          <w:rFonts w:ascii="Palatino Linotype" w:hAnsi="Palatino Linotype"/>
          <w:b/>
          <w:lang w:eastAsia="en-US"/>
        </w:rPr>
        <w:t>Conducta de la Autoridad: Las Acciones u omisiones realizadas en el procedimiento. Así como si la autoridad actuó con la debida diligencia.</w:t>
      </w:r>
    </w:p>
    <w:p w14:paraId="377BAAEC" w14:textId="77777777" w:rsidR="00310AA4" w:rsidRPr="005727E4" w:rsidRDefault="00310AA4" w:rsidP="00310AA4">
      <w:pPr>
        <w:suppressAutoHyphens w:val="0"/>
        <w:spacing w:line="360" w:lineRule="auto"/>
        <w:ind w:left="990" w:right="918" w:hanging="270"/>
        <w:jc w:val="both"/>
        <w:rPr>
          <w:rFonts w:ascii="Palatino Linotype" w:hAnsi="Palatino Linotype"/>
          <w:b/>
          <w:lang w:eastAsia="en-US"/>
        </w:rPr>
      </w:pPr>
    </w:p>
    <w:p w14:paraId="1E59014B" w14:textId="77777777" w:rsidR="00310AA4" w:rsidRPr="005727E4" w:rsidRDefault="00310AA4" w:rsidP="00310AA4">
      <w:pPr>
        <w:suppressAutoHyphens w:val="0"/>
        <w:spacing w:line="360" w:lineRule="auto"/>
        <w:ind w:left="990" w:right="918" w:hanging="270"/>
        <w:jc w:val="both"/>
        <w:rPr>
          <w:rFonts w:ascii="Palatino Linotype" w:hAnsi="Palatino Linotype"/>
          <w:b/>
          <w:lang w:val="es-ES_tradnl" w:eastAsia="en-US"/>
        </w:rPr>
      </w:pPr>
      <w:r w:rsidRPr="005727E4">
        <w:rPr>
          <w:rFonts w:ascii="Palatino Linotype" w:hAnsi="Palatino Linotype"/>
          <w:b/>
          <w:lang w:val="es-ES_tradnl" w:eastAsia="en-US"/>
        </w:rPr>
        <w:t>d) La afectación generada en la situación jurídica de la persona involucrada en el proceso: Violación a sus derechos humanos.</w:t>
      </w:r>
    </w:p>
    <w:p w14:paraId="579360C1" w14:textId="77777777" w:rsidR="00310AA4" w:rsidRPr="005727E4" w:rsidRDefault="00310AA4" w:rsidP="00310AA4">
      <w:pPr>
        <w:suppressAutoHyphens w:val="0"/>
        <w:spacing w:line="360" w:lineRule="auto"/>
        <w:rPr>
          <w:rFonts w:ascii="Palatino Linotype" w:hAnsi="Palatino Linotype"/>
          <w:lang w:val="es-ES_tradnl" w:eastAsia="en-US"/>
        </w:rPr>
      </w:pPr>
    </w:p>
    <w:p w14:paraId="70995912" w14:textId="6368295C" w:rsidR="00310AA4" w:rsidRPr="005727E4" w:rsidRDefault="00310AA4" w:rsidP="00310AA4">
      <w:pPr>
        <w:numPr>
          <w:ilvl w:val="0"/>
          <w:numId w:val="9"/>
        </w:numPr>
        <w:tabs>
          <w:tab w:val="left" w:pos="0"/>
        </w:tabs>
        <w:suppressAutoHyphens w:val="0"/>
        <w:spacing w:line="360" w:lineRule="auto"/>
        <w:ind w:left="0" w:firstLine="0"/>
        <w:jc w:val="both"/>
        <w:rPr>
          <w:rFonts w:ascii="Palatino Linotype" w:hAnsi="Palatino Linotype"/>
          <w:lang w:val="es-ES_tradnl" w:eastAsia="en-US"/>
        </w:rPr>
      </w:pPr>
      <w:r w:rsidRPr="005727E4">
        <w:rPr>
          <w:rFonts w:ascii="Palatino Linotype" w:hAnsi="Palatino Linotype"/>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E07A52F" w14:textId="77777777" w:rsidR="00310AA4" w:rsidRPr="005727E4" w:rsidRDefault="00310AA4" w:rsidP="00310AA4">
      <w:pPr>
        <w:tabs>
          <w:tab w:val="left" w:pos="0"/>
        </w:tabs>
        <w:suppressAutoHyphens w:val="0"/>
        <w:spacing w:line="360" w:lineRule="auto"/>
        <w:jc w:val="both"/>
        <w:rPr>
          <w:rFonts w:ascii="Palatino Linotype" w:hAnsi="Palatino Linotype"/>
          <w:lang w:val="es-ES_tradnl" w:eastAsia="en-US"/>
        </w:rPr>
      </w:pPr>
    </w:p>
    <w:p w14:paraId="786AD525" w14:textId="77777777" w:rsidR="00310AA4" w:rsidRPr="005727E4" w:rsidRDefault="00310AA4" w:rsidP="00310AA4">
      <w:pPr>
        <w:numPr>
          <w:ilvl w:val="0"/>
          <w:numId w:val="9"/>
        </w:numPr>
        <w:tabs>
          <w:tab w:val="left" w:pos="0"/>
        </w:tabs>
        <w:suppressAutoHyphens w:val="0"/>
        <w:spacing w:line="360" w:lineRule="auto"/>
        <w:ind w:left="0" w:firstLine="0"/>
        <w:jc w:val="both"/>
        <w:rPr>
          <w:rFonts w:ascii="Palatino Linotype" w:hAnsi="Palatino Linotype"/>
          <w:lang w:val="es-ES_tradnl" w:eastAsia="en-US"/>
        </w:rPr>
      </w:pPr>
      <w:r w:rsidRPr="005727E4">
        <w:rPr>
          <w:rFonts w:ascii="Palatino Linotype" w:hAnsi="Palatino Linotype"/>
          <w:lang w:val="es-ES_tradnl" w:eastAsia="en-US"/>
        </w:rPr>
        <w:t xml:space="preserve">Argumento que encuentra sustento en la jurisprudencia P./J. 32/92 emitida por el Pleno de la Suprema Corte de Justicia de la Nación de rubro </w:t>
      </w:r>
      <w:r w:rsidRPr="005727E4">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5727E4">
        <w:rPr>
          <w:rFonts w:ascii="Palatino Linotype" w:hAnsi="Palatino Linotype"/>
          <w:lang w:val="es-ES_tradnl" w:eastAsia="en-US"/>
        </w:rPr>
        <w:t>, visible en la Gaceta del Seminario Judicial de la Federación con el registro digital 205635.</w:t>
      </w:r>
    </w:p>
    <w:p w14:paraId="54CF0A2D" w14:textId="77777777" w:rsidR="00310AA4" w:rsidRPr="005727E4" w:rsidRDefault="00310AA4" w:rsidP="00310AA4">
      <w:pPr>
        <w:pStyle w:val="Prrafodelista"/>
        <w:rPr>
          <w:rFonts w:ascii="Palatino Linotype" w:hAnsi="Palatino Linotype"/>
          <w:sz w:val="24"/>
          <w:szCs w:val="24"/>
          <w:lang w:val="es-ES_tradnl"/>
        </w:rPr>
      </w:pPr>
    </w:p>
    <w:p w14:paraId="25E4F008" w14:textId="77777777" w:rsidR="00310AA4" w:rsidRPr="005727E4" w:rsidRDefault="00310AA4" w:rsidP="00310AA4">
      <w:pPr>
        <w:numPr>
          <w:ilvl w:val="0"/>
          <w:numId w:val="9"/>
        </w:numPr>
        <w:tabs>
          <w:tab w:val="left" w:pos="0"/>
        </w:tabs>
        <w:suppressAutoHyphens w:val="0"/>
        <w:spacing w:line="360" w:lineRule="auto"/>
        <w:ind w:left="0" w:firstLine="0"/>
        <w:jc w:val="both"/>
        <w:rPr>
          <w:rFonts w:ascii="Palatino Linotype" w:hAnsi="Palatino Linotype"/>
          <w:lang w:val="es-ES_tradnl" w:eastAsia="en-US"/>
        </w:rPr>
      </w:pPr>
      <w:r w:rsidRPr="005727E4">
        <w:rPr>
          <w:rFonts w:ascii="Palatino Linotype" w:hAnsi="Palatino Linotype"/>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13851CE" w14:textId="77777777" w:rsidR="00310AA4" w:rsidRPr="005727E4" w:rsidRDefault="00310AA4" w:rsidP="00310AA4">
      <w:pPr>
        <w:pStyle w:val="Prrafodelista"/>
        <w:rPr>
          <w:rFonts w:ascii="Palatino Linotype" w:hAnsi="Palatino Linotype"/>
          <w:sz w:val="24"/>
          <w:szCs w:val="24"/>
          <w:lang w:val="es-ES_tradnl"/>
        </w:rPr>
      </w:pPr>
    </w:p>
    <w:p w14:paraId="7EAF4664" w14:textId="77777777" w:rsidR="00310AA4" w:rsidRPr="005727E4" w:rsidRDefault="00310AA4" w:rsidP="00310AA4">
      <w:pPr>
        <w:numPr>
          <w:ilvl w:val="0"/>
          <w:numId w:val="9"/>
        </w:numPr>
        <w:tabs>
          <w:tab w:val="left" w:pos="0"/>
        </w:tabs>
        <w:suppressAutoHyphens w:val="0"/>
        <w:spacing w:line="360" w:lineRule="auto"/>
        <w:ind w:left="0" w:firstLine="0"/>
        <w:jc w:val="both"/>
        <w:rPr>
          <w:rFonts w:ascii="Palatino Linotype" w:hAnsi="Palatino Linotype"/>
          <w:lang w:val="es-ES_tradnl" w:eastAsia="en-US"/>
        </w:rPr>
      </w:pPr>
      <w:r w:rsidRPr="005727E4">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2CA5DA10" w14:textId="77777777" w:rsidR="00310AA4" w:rsidRPr="005727E4" w:rsidRDefault="00310AA4" w:rsidP="00310AA4">
      <w:pPr>
        <w:pStyle w:val="Prrafodelista"/>
        <w:rPr>
          <w:rFonts w:ascii="Palatino Linotype" w:hAnsi="Palatino Linotype"/>
          <w:sz w:val="24"/>
          <w:szCs w:val="24"/>
          <w:lang w:val="es-ES_tradnl"/>
        </w:rPr>
      </w:pPr>
    </w:p>
    <w:p w14:paraId="4DF900D6" w14:textId="68F0F336" w:rsidR="00310AA4" w:rsidRPr="005727E4" w:rsidRDefault="00310AA4" w:rsidP="00310AA4">
      <w:pPr>
        <w:numPr>
          <w:ilvl w:val="0"/>
          <w:numId w:val="9"/>
        </w:numPr>
        <w:tabs>
          <w:tab w:val="left" w:pos="0"/>
        </w:tabs>
        <w:suppressAutoHyphens w:val="0"/>
        <w:spacing w:line="360" w:lineRule="auto"/>
        <w:ind w:left="0" w:firstLine="0"/>
        <w:jc w:val="both"/>
        <w:rPr>
          <w:rFonts w:ascii="Palatino Linotype" w:hAnsi="Palatino Linotype"/>
          <w:lang w:val="es-ES_tradnl" w:eastAsia="en-US"/>
        </w:rPr>
      </w:pPr>
      <w:r w:rsidRPr="005727E4">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64A1F625" w14:textId="77777777" w:rsidR="00310AA4" w:rsidRPr="005727E4" w:rsidRDefault="00310AA4" w:rsidP="00310AA4">
      <w:pPr>
        <w:suppressAutoHyphens w:val="0"/>
        <w:spacing w:line="360" w:lineRule="auto"/>
        <w:rPr>
          <w:rFonts w:ascii="Palatino Linotype" w:hAnsi="Palatino Linotype"/>
          <w:lang w:val="es-ES_tradnl" w:eastAsia="en-US"/>
        </w:rPr>
      </w:pPr>
    </w:p>
    <w:p w14:paraId="346CD291" w14:textId="77777777" w:rsidR="00310AA4" w:rsidRPr="005727E4" w:rsidRDefault="00310AA4" w:rsidP="00E67734">
      <w:pPr>
        <w:suppressAutoHyphens w:val="0"/>
        <w:spacing w:line="360" w:lineRule="auto"/>
        <w:ind w:left="720" w:right="1111"/>
        <w:jc w:val="both"/>
        <w:rPr>
          <w:rFonts w:ascii="Palatino Linotype" w:hAnsi="Palatino Linotype"/>
          <w:i/>
          <w:lang w:val="es-ES_tradnl" w:eastAsia="en-US"/>
        </w:rPr>
      </w:pPr>
      <w:r w:rsidRPr="005727E4">
        <w:rPr>
          <w:rFonts w:ascii="Palatino Linotype" w:hAnsi="Palatino Linotype"/>
          <w:lang w:val="es-ES_tradnl" w:eastAsia="en-US"/>
        </w:rPr>
        <w:t xml:space="preserve"> </w:t>
      </w:r>
      <w:r w:rsidRPr="005727E4">
        <w:rPr>
          <w:rFonts w:ascii="Palatino Linotype" w:hAnsi="Palatino Linotype"/>
          <w:i/>
          <w:lang w:val="es-ES_tradnl" w:eastAsia="en-US"/>
        </w:rPr>
        <w:t>“</w:t>
      </w:r>
      <w:r w:rsidRPr="005727E4">
        <w:rPr>
          <w:rFonts w:ascii="Palatino Linotype" w:hAnsi="Palatino Linotype"/>
          <w:b/>
          <w:i/>
          <w:lang w:val="es-ES_tradnl" w:eastAsia="en-US"/>
        </w:rPr>
        <w:t>PLAZO RAZONABLE PARA RESOLVER. DIMENSIÓN Y EFECTOS DE ESTE CONCEPTO CUANDO SE ADUCE EXCESIVA CARGA DE TRABAJO</w:t>
      </w:r>
      <w:r w:rsidRPr="005727E4">
        <w:rPr>
          <w:rFonts w:ascii="Palatino Linotype" w:hAnsi="Palatino Linotype"/>
          <w:i/>
          <w:lang w:val="es-ES_tradnl" w:eastAsia="en-US"/>
        </w:rPr>
        <w:t>.” consultable en el Seminario Judicial de la Federación y su gaceta, con el registro digital 2002351.</w:t>
      </w:r>
    </w:p>
    <w:p w14:paraId="4DD6D872" w14:textId="77777777" w:rsidR="00310AA4" w:rsidRPr="005727E4" w:rsidRDefault="00310AA4" w:rsidP="00E67734">
      <w:pPr>
        <w:suppressAutoHyphens w:val="0"/>
        <w:spacing w:line="360" w:lineRule="auto"/>
        <w:ind w:left="720" w:right="1111"/>
        <w:jc w:val="both"/>
        <w:rPr>
          <w:rFonts w:ascii="Palatino Linotype" w:hAnsi="Palatino Linotype"/>
          <w:i/>
          <w:lang w:val="es-ES_tradnl" w:eastAsia="en-US"/>
        </w:rPr>
      </w:pPr>
    </w:p>
    <w:p w14:paraId="463A6A1A" w14:textId="77777777" w:rsidR="00310AA4" w:rsidRPr="005727E4" w:rsidRDefault="00310AA4" w:rsidP="00E67734">
      <w:pPr>
        <w:suppressAutoHyphens w:val="0"/>
        <w:spacing w:line="360" w:lineRule="auto"/>
        <w:ind w:left="720" w:right="1111"/>
        <w:jc w:val="both"/>
        <w:rPr>
          <w:rFonts w:ascii="Palatino Linotype" w:hAnsi="Palatino Linotype"/>
          <w:i/>
          <w:lang w:val="es-ES_tradnl" w:eastAsia="en-US"/>
        </w:rPr>
      </w:pPr>
      <w:r w:rsidRPr="005727E4">
        <w:rPr>
          <w:rFonts w:ascii="Palatino Linotype" w:hAnsi="Palatino Linotype"/>
          <w:i/>
          <w:lang w:val="es-ES" w:eastAsia="en-US"/>
        </w:rPr>
        <w:lastRenderedPageBreak/>
        <w:t xml:space="preserve">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w:t>
      </w:r>
      <w:r w:rsidRPr="005727E4">
        <w:rPr>
          <w:rFonts w:ascii="Palatino Linotype" w:hAnsi="Palatino Linotype"/>
          <w:i/>
          <w:lang w:val="es-ES" w:eastAsia="en-US"/>
        </w:rPr>
        <w:lastRenderedPageBreak/>
        <w:t>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p>
    <w:p w14:paraId="4A05355F" w14:textId="77777777" w:rsidR="00310AA4" w:rsidRPr="005727E4" w:rsidRDefault="00310AA4" w:rsidP="00E67734">
      <w:pPr>
        <w:suppressAutoHyphens w:val="0"/>
        <w:spacing w:line="360" w:lineRule="auto"/>
        <w:ind w:left="720" w:right="1111"/>
        <w:jc w:val="both"/>
        <w:rPr>
          <w:rFonts w:ascii="Palatino Linotype" w:hAnsi="Palatino Linotype"/>
          <w:b/>
          <w:i/>
          <w:lang w:val="es-ES_tradnl" w:eastAsia="en-US"/>
        </w:rPr>
      </w:pPr>
    </w:p>
    <w:p w14:paraId="44DD53C1" w14:textId="77777777" w:rsidR="00310AA4" w:rsidRPr="005727E4" w:rsidRDefault="00310AA4" w:rsidP="00E67734">
      <w:pPr>
        <w:suppressAutoHyphens w:val="0"/>
        <w:spacing w:line="360" w:lineRule="auto"/>
        <w:ind w:left="720" w:right="1111"/>
        <w:jc w:val="both"/>
        <w:rPr>
          <w:rFonts w:ascii="Palatino Linotype" w:hAnsi="Palatino Linotype"/>
          <w:i/>
          <w:lang w:val="es-ES_tradnl" w:eastAsia="en-US"/>
        </w:rPr>
      </w:pPr>
      <w:r w:rsidRPr="005727E4">
        <w:rPr>
          <w:rFonts w:ascii="Palatino Linotype" w:hAnsi="Palatino Linotype"/>
          <w:i/>
          <w:lang w:val="es-ES_tradnl" w:eastAsia="en-US"/>
        </w:rPr>
        <w:t>“</w:t>
      </w:r>
      <w:r w:rsidRPr="005727E4">
        <w:rPr>
          <w:rFonts w:ascii="Palatino Linotype" w:hAnsi="Palatino Linotype"/>
          <w:b/>
          <w:i/>
          <w:lang w:val="es-ES_tradnl" w:eastAsia="en-US"/>
        </w:rPr>
        <w:t>PLAZO RAZONABLE PARA RESOLVER. CONCEPTO Y ELEMENTOS QUE LO INTEGRAN A LA LUZ DEL DERECHO INTERNACIONAL DE LOS DERECHOS HUMANOS</w:t>
      </w:r>
      <w:r w:rsidRPr="005727E4">
        <w:rPr>
          <w:rFonts w:ascii="Palatino Linotype" w:hAnsi="Palatino Linotype"/>
          <w:i/>
          <w:lang w:val="es-ES_tradnl" w:eastAsia="en-US"/>
        </w:rPr>
        <w:t>.”, visible en el Seminario Judicial de la Federación y su gaceta, con el registro digital 2002350.</w:t>
      </w:r>
    </w:p>
    <w:p w14:paraId="79E2EF92" w14:textId="77777777" w:rsidR="00310AA4" w:rsidRPr="005727E4" w:rsidRDefault="00310AA4" w:rsidP="00E67734">
      <w:pPr>
        <w:suppressAutoHyphens w:val="0"/>
        <w:spacing w:line="360" w:lineRule="auto"/>
        <w:ind w:left="720" w:right="1111"/>
        <w:jc w:val="both"/>
        <w:rPr>
          <w:rFonts w:ascii="Palatino Linotype" w:hAnsi="Palatino Linotype"/>
          <w:i/>
          <w:lang w:val="es-ES_tradnl" w:eastAsia="en-US"/>
        </w:rPr>
      </w:pPr>
    </w:p>
    <w:p w14:paraId="120DB9CA" w14:textId="77777777" w:rsidR="00310AA4" w:rsidRPr="005727E4" w:rsidRDefault="00310AA4" w:rsidP="00E67734">
      <w:pPr>
        <w:suppressAutoHyphens w:val="0"/>
        <w:spacing w:line="360" w:lineRule="auto"/>
        <w:ind w:left="720" w:right="1111"/>
        <w:jc w:val="both"/>
        <w:rPr>
          <w:rFonts w:ascii="Palatino Linotype" w:hAnsi="Palatino Linotype"/>
          <w:i/>
          <w:lang w:val="es-ES" w:eastAsia="en-US"/>
        </w:rPr>
      </w:pPr>
      <w:r w:rsidRPr="005727E4">
        <w:rPr>
          <w:rFonts w:ascii="Palatino Linotype" w:hAnsi="Palatino Linotype"/>
          <w:i/>
          <w:lang w:val="es-ES" w:eastAsia="en-US"/>
        </w:rPr>
        <w:t xml:space="preserve">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w:t>
      </w:r>
      <w:r w:rsidRPr="005727E4">
        <w:rPr>
          <w:rFonts w:ascii="Palatino Linotype" w:hAnsi="Palatino Linotype"/>
          <w:i/>
          <w:lang w:val="es-ES" w:eastAsia="en-US"/>
        </w:rPr>
        <w:lastRenderedPageBreak/>
        <w:t xml:space="preserve">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w:t>
      </w:r>
      <w:r w:rsidRPr="005727E4">
        <w:rPr>
          <w:rFonts w:ascii="Palatino Linotype" w:hAnsi="Palatino Linotype"/>
          <w:i/>
          <w:lang w:val="es-ES" w:eastAsia="en-US"/>
        </w:rPr>
        <w:lastRenderedPageBreak/>
        <w:t>su jurisdicción en un tiempo razonable, se traduce en un examen de sentido común y sensata apreciación en cada caso concreto.</w:t>
      </w:r>
    </w:p>
    <w:p w14:paraId="339D36B4" w14:textId="77777777" w:rsidR="00310AA4" w:rsidRPr="005727E4" w:rsidRDefault="00310AA4" w:rsidP="00E67734">
      <w:pPr>
        <w:suppressAutoHyphens w:val="0"/>
        <w:spacing w:line="360" w:lineRule="auto"/>
        <w:ind w:right="1111"/>
        <w:rPr>
          <w:rFonts w:ascii="Palatino Linotype" w:hAnsi="Palatino Linotype"/>
          <w:i/>
          <w:lang w:val="es-ES" w:eastAsia="en-US"/>
        </w:rPr>
      </w:pPr>
    </w:p>
    <w:p w14:paraId="48A9A476" w14:textId="77777777" w:rsidR="00C11860" w:rsidRPr="005727E4" w:rsidRDefault="00310AA4" w:rsidP="007E3F07">
      <w:pPr>
        <w:numPr>
          <w:ilvl w:val="0"/>
          <w:numId w:val="9"/>
        </w:numPr>
        <w:suppressAutoHyphens w:val="0"/>
        <w:spacing w:after="160" w:line="360" w:lineRule="auto"/>
        <w:ind w:left="0" w:firstLine="0"/>
        <w:contextualSpacing/>
        <w:jc w:val="both"/>
        <w:rPr>
          <w:rFonts w:ascii="Palatino Linotype" w:hAnsi="Palatino Linotype"/>
          <w:lang w:val="es-ES_tradnl" w:eastAsia="en-US"/>
        </w:rPr>
      </w:pPr>
      <w:r w:rsidRPr="005727E4">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23B26911" w14:textId="77777777" w:rsidR="00C11860" w:rsidRPr="005727E4" w:rsidRDefault="00C11860" w:rsidP="00C11860">
      <w:pPr>
        <w:suppressAutoHyphens w:val="0"/>
        <w:spacing w:after="160" w:line="360" w:lineRule="auto"/>
        <w:contextualSpacing/>
        <w:jc w:val="both"/>
        <w:rPr>
          <w:rFonts w:ascii="Palatino Linotype" w:hAnsi="Palatino Linotype"/>
          <w:lang w:val="es-ES_tradnl" w:eastAsia="en-US"/>
        </w:rPr>
      </w:pPr>
    </w:p>
    <w:p w14:paraId="0FD43ABB" w14:textId="23081227" w:rsidR="00310AA4" w:rsidRPr="005727E4" w:rsidRDefault="00310AA4" w:rsidP="00670965">
      <w:pPr>
        <w:numPr>
          <w:ilvl w:val="0"/>
          <w:numId w:val="9"/>
        </w:numPr>
        <w:suppressAutoHyphens w:val="0"/>
        <w:spacing w:after="160" w:line="360" w:lineRule="auto"/>
        <w:ind w:left="0" w:firstLine="0"/>
        <w:contextualSpacing/>
        <w:jc w:val="both"/>
        <w:rPr>
          <w:rFonts w:ascii="Palatino Linotype" w:hAnsi="Palatino Linotype"/>
          <w:i/>
          <w:color w:val="000000"/>
          <w:lang w:val="es-ES_tradnl"/>
        </w:rPr>
      </w:pPr>
      <w:r w:rsidRPr="005727E4">
        <w:rPr>
          <w:rFonts w:ascii="Palatino Linotype" w:eastAsia="MS Mincho" w:hAnsi="Palatino Linotype"/>
          <w:color w:val="000000"/>
          <w:lang w:val="es-ES_tradnl"/>
        </w:rPr>
        <w:t>Así las cosas, la</w:t>
      </w:r>
      <w:r w:rsidRPr="005727E4">
        <w:rPr>
          <w:rFonts w:ascii="Palatino Linotype" w:eastAsia="MS Mincho" w:hAnsi="Palatino Linotype"/>
          <w:b/>
          <w:color w:val="000000"/>
          <w:lang w:val="es-ES_tradnl"/>
        </w:rPr>
        <w:t xml:space="preserve"> Comisionada María del Rosario Mejía Ayala</w:t>
      </w:r>
      <w:r w:rsidRPr="005727E4">
        <w:rPr>
          <w:rFonts w:ascii="Palatino Linotype" w:eastAsia="MS Mincho" w:hAnsi="Palatino Linotype"/>
          <w:color w:val="000000"/>
          <w:lang w:val="es-ES_tradnl"/>
        </w:rPr>
        <w:t xml:space="preserve"> decretó el cierre de instrucción me</w:t>
      </w:r>
      <w:r w:rsidR="00D71F9A" w:rsidRPr="005727E4">
        <w:rPr>
          <w:rFonts w:ascii="Palatino Linotype" w:eastAsia="MS Mincho" w:hAnsi="Palatino Linotype"/>
          <w:color w:val="000000"/>
          <w:lang w:val="es-ES_tradnl"/>
        </w:rPr>
        <w:t xml:space="preserve">diante acuerdo de fecha </w:t>
      </w:r>
      <w:r w:rsidR="00C11860" w:rsidRPr="005727E4">
        <w:rPr>
          <w:rFonts w:ascii="Palatino Linotype" w:eastAsia="MS Mincho" w:hAnsi="Palatino Linotype"/>
          <w:color w:val="000000"/>
          <w:lang w:val="es-ES_tradnl"/>
        </w:rPr>
        <w:t>veintiocho</w:t>
      </w:r>
      <w:r w:rsidR="00D71F9A" w:rsidRPr="005727E4">
        <w:rPr>
          <w:rFonts w:ascii="Palatino Linotype" w:eastAsia="MS Mincho" w:hAnsi="Palatino Linotype"/>
          <w:color w:val="000000"/>
          <w:lang w:val="es-ES_tradnl"/>
        </w:rPr>
        <w:t xml:space="preserve"> (2</w:t>
      </w:r>
      <w:r w:rsidR="00C11860" w:rsidRPr="005727E4">
        <w:rPr>
          <w:rFonts w:ascii="Palatino Linotype" w:eastAsia="MS Mincho" w:hAnsi="Palatino Linotype"/>
          <w:color w:val="000000"/>
          <w:lang w:val="es-ES_tradnl"/>
        </w:rPr>
        <w:t>8</w:t>
      </w:r>
      <w:r w:rsidRPr="005727E4">
        <w:rPr>
          <w:rFonts w:ascii="Palatino Linotype" w:eastAsia="MS Mincho" w:hAnsi="Palatino Linotype"/>
          <w:color w:val="000000"/>
          <w:lang w:val="es-ES_tradnl"/>
        </w:rPr>
        <w:t>)</w:t>
      </w:r>
      <w:r w:rsidR="00F6061D" w:rsidRPr="005727E4">
        <w:rPr>
          <w:rFonts w:ascii="Palatino Linotype" w:eastAsia="MS Mincho" w:hAnsi="Palatino Linotype"/>
          <w:color w:val="000000"/>
          <w:lang w:val="es-ES_tradnl"/>
        </w:rPr>
        <w:t xml:space="preserve"> </w:t>
      </w:r>
      <w:r w:rsidRPr="005727E4">
        <w:rPr>
          <w:rFonts w:ascii="Palatino Linotype" w:eastAsia="MS Mincho" w:hAnsi="Palatino Linotype"/>
          <w:color w:val="000000"/>
          <w:lang w:val="es-ES_tradnl"/>
        </w:rPr>
        <w:t>de septiembre de dos mil veintidós.</w:t>
      </w:r>
    </w:p>
    <w:p w14:paraId="74B24F76" w14:textId="77777777" w:rsidR="00C9084A" w:rsidRPr="005727E4" w:rsidRDefault="00C9084A" w:rsidP="006F7BEF">
      <w:pPr>
        <w:tabs>
          <w:tab w:val="left" w:pos="426"/>
        </w:tabs>
        <w:suppressAutoHyphens w:val="0"/>
        <w:spacing w:after="160" w:line="360" w:lineRule="auto"/>
        <w:contextualSpacing/>
        <w:jc w:val="both"/>
        <w:rPr>
          <w:rFonts w:ascii="Palatino Linotype" w:eastAsia="Calibri" w:hAnsi="Palatino Linotype" w:cs="Arial"/>
          <w:lang w:val="es-ES_tradnl"/>
        </w:rPr>
      </w:pPr>
    </w:p>
    <w:p w14:paraId="1651EB70" w14:textId="77777777" w:rsidR="00191180" w:rsidRPr="005727E4" w:rsidRDefault="00191180" w:rsidP="006F7BEF">
      <w:pPr>
        <w:keepNext/>
        <w:keepLines/>
        <w:suppressAutoHyphens w:val="0"/>
        <w:spacing w:before="240" w:line="360" w:lineRule="auto"/>
        <w:jc w:val="center"/>
        <w:outlineLvl w:val="0"/>
        <w:rPr>
          <w:rFonts w:ascii="Palatino Linotype" w:hAnsi="Palatino Linotype"/>
          <w:b/>
          <w:lang w:eastAsia="en-US"/>
        </w:rPr>
      </w:pPr>
      <w:bookmarkStart w:id="66" w:name="_Toc113462268"/>
      <w:r w:rsidRPr="005727E4">
        <w:rPr>
          <w:rFonts w:ascii="Palatino Linotype" w:hAnsi="Palatino Linotype"/>
          <w:b/>
          <w:lang w:eastAsia="en-US"/>
        </w:rPr>
        <w:t>CONSIDERANDO</w:t>
      </w:r>
      <w:bookmarkEnd w:id="66"/>
    </w:p>
    <w:p w14:paraId="5FC1DEAF" w14:textId="77777777" w:rsidR="00191180" w:rsidRPr="005727E4" w:rsidRDefault="00191180" w:rsidP="006F7BEF">
      <w:pPr>
        <w:suppressAutoHyphens w:val="0"/>
        <w:spacing w:line="360" w:lineRule="auto"/>
        <w:rPr>
          <w:rFonts w:ascii="Palatino Linotype" w:hAnsi="Palatino Linotype"/>
          <w:lang w:eastAsia="en-US"/>
        </w:rPr>
      </w:pPr>
    </w:p>
    <w:p w14:paraId="2B88C5DA" w14:textId="77777777" w:rsidR="00191180" w:rsidRPr="005727E4" w:rsidRDefault="00191180" w:rsidP="006F7BEF">
      <w:pPr>
        <w:keepNext/>
        <w:keepLines/>
        <w:suppressAutoHyphens w:val="0"/>
        <w:spacing w:before="40" w:line="360" w:lineRule="auto"/>
        <w:outlineLvl w:val="1"/>
        <w:rPr>
          <w:rFonts w:ascii="Palatino Linotype" w:hAnsi="Palatino Linotype"/>
          <w:b/>
          <w:lang w:eastAsia="en-US"/>
        </w:rPr>
      </w:pPr>
      <w:bookmarkStart w:id="67" w:name="_Toc113462269"/>
      <w:r w:rsidRPr="005727E4">
        <w:rPr>
          <w:rFonts w:ascii="Palatino Linotype" w:hAnsi="Palatino Linotype"/>
          <w:b/>
          <w:lang w:eastAsia="en-US"/>
        </w:rPr>
        <w:t>PRIMERO. De la competencia.</w:t>
      </w:r>
      <w:bookmarkEnd w:id="67"/>
    </w:p>
    <w:p w14:paraId="391B13B6" w14:textId="77777777" w:rsidR="00191180" w:rsidRPr="005727E4" w:rsidRDefault="00191180" w:rsidP="006F7BEF">
      <w:pPr>
        <w:suppressAutoHyphens w:val="0"/>
        <w:spacing w:line="360" w:lineRule="auto"/>
        <w:rPr>
          <w:rFonts w:ascii="Palatino Linotype" w:hAnsi="Palatino Linotype"/>
          <w:lang w:eastAsia="en-US"/>
        </w:rPr>
      </w:pPr>
    </w:p>
    <w:p w14:paraId="01E5EBE3" w14:textId="7C7FFFE7" w:rsidR="008F62D7" w:rsidRPr="005727E4" w:rsidRDefault="008F62D7" w:rsidP="006F7BEF">
      <w:pPr>
        <w:pStyle w:val="Prrafodelista"/>
        <w:numPr>
          <w:ilvl w:val="0"/>
          <w:numId w:val="9"/>
        </w:numPr>
        <w:tabs>
          <w:tab w:val="left" w:pos="0"/>
        </w:tabs>
        <w:suppressAutoHyphens w:val="0"/>
        <w:spacing w:after="160" w:line="360" w:lineRule="auto"/>
        <w:ind w:left="0" w:firstLine="0"/>
        <w:contextualSpacing/>
        <w:jc w:val="both"/>
        <w:rPr>
          <w:rFonts w:ascii="Palatino Linotype" w:eastAsia="MS Mincho" w:hAnsi="Palatino Linotype"/>
          <w:sz w:val="24"/>
          <w:szCs w:val="24"/>
          <w:lang w:val="es-ES_tradnl"/>
        </w:rPr>
      </w:pPr>
      <w:r w:rsidRPr="005727E4">
        <w:rPr>
          <w:rFonts w:ascii="Palatino Linotype" w:eastAsia="Calibri" w:hAnsi="Palatino Linotype"/>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727E4">
        <w:rPr>
          <w:rFonts w:ascii="Palatino Linotype" w:eastAsia="Calibri" w:hAnsi="Palatino Linotype"/>
          <w:b/>
          <w:sz w:val="24"/>
          <w:szCs w:val="24"/>
        </w:rPr>
        <w:t>Constitución Política de los Estados Unidos Mexicanos</w:t>
      </w:r>
      <w:r w:rsidRPr="005727E4">
        <w:rPr>
          <w:rFonts w:ascii="Palatino Linotype" w:eastAsia="Calibri" w:hAnsi="Palatino Linotype"/>
          <w:sz w:val="24"/>
          <w:szCs w:val="24"/>
        </w:rPr>
        <w:t xml:space="preserve">; </w:t>
      </w:r>
      <w:r w:rsidRPr="005727E4">
        <w:rPr>
          <w:rFonts w:ascii="Palatino Linotype" w:eastAsia="Calibri" w:hAnsi="Palatino Linotype" w:cs="Arial"/>
          <w:bCs/>
          <w:color w:val="222222"/>
          <w:sz w:val="24"/>
          <w:szCs w:val="24"/>
          <w:shd w:val="clear" w:color="auto" w:fill="FFFFFF"/>
        </w:rPr>
        <w:t>5, párrafo</w:t>
      </w:r>
      <w:r w:rsidRPr="005727E4">
        <w:rPr>
          <w:rFonts w:ascii="Palatino Linotype" w:eastAsia="Calibri" w:hAnsi="Palatino Linotype"/>
          <w:sz w:val="24"/>
          <w:szCs w:val="24"/>
        </w:rPr>
        <w:t xml:space="preserve"> trigésimo, trigésimo primero y trigésimo segundo, fracciones I, II, III, IV y V</w:t>
      </w:r>
      <w:r w:rsidRPr="005727E4">
        <w:rPr>
          <w:rFonts w:ascii="Palatino Linotype" w:eastAsia="MS Mincho" w:hAnsi="Palatino Linotype"/>
          <w:sz w:val="24"/>
          <w:szCs w:val="24"/>
          <w:lang w:val="es-ES_tradnl"/>
        </w:rPr>
        <w:t xml:space="preserve"> </w:t>
      </w:r>
      <w:r w:rsidRPr="005727E4">
        <w:rPr>
          <w:rFonts w:ascii="Palatino Linotype" w:eastAsia="Calibri" w:hAnsi="Palatino Linotype"/>
          <w:sz w:val="24"/>
          <w:szCs w:val="24"/>
        </w:rPr>
        <w:t xml:space="preserve">de la </w:t>
      </w:r>
      <w:r w:rsidRPr="005727E4">
        <w:rPr>
          <w:rFonts w:ascii="Palatino Linotype" w:eastAsia="Calibri" w:hAnsi="Palatino Linotype"/>
          <w:b/>
          <w:sz w:val="24"/>
          <w:szCs w:val="24"/>
        </w:rPr>
        <w:t>Constitución Política del Estado Libre y Soberano de México</w:t>
      </w:r>
      <w:r w:rsidRPr="005727E4">
        <w:rPr>
          <w:rFonts w:ascii="Palatino Linotype" w:eastAsia="Calibri" w:hAnsi="Palatino Linotype"/>
          <w:sz w:val="24"/>
          <w:szCs w:val="24"/>
        </w:rPr>
        <w:t xml:space="preserve">; artículos 1, 2 fracción II, 13, 29, 36 fracciones I y II, 176, 178, 179, 181 párrafo tercero y 185 </w:t>
      </w:r>
      <w:r w:rsidRPr="005727E4">
        <w:rPr>
          <w:rFonts w:ascii="Palatino Linotype" w:eastAsia="Calibri" w:hAnsi="Palatino Linotype" w:cs="Arial"/>
          <w:sz w:val="24"/>
          <w:szCs w:val="24"/>
        </w:rPr>
        <w:t xml:space="preserve">de la </w:t>
      </w:r>
      <w:r w:rsidRPr="005727E4">
        <w:rPr>
          <w:rFonts w:ascii="Palatino Linotype" w:eastAsia="Calibri" w:hAnsi="Palatino Linotype" w:cs="Arial"/>
          <w:b/>
          <w:sz w:val="24"/>
          <w:szCs w:val="24"/>
        </w:rPr>
        <w:t>Ley de Transparencia y Acceso a la Información Pública del Estado de México y Municipios</w:t>
      </w:r>
      <w:r w:rsidRPr="005727E4">
        <w:rPr>
          <w:rFonts w:ascii="Palatino Linotype" w:eastAsia="Calibri" w:hAnsi="Palatino Linotype" w:cs="Arial"/>
          <w:sz w:val="24"/>
          <w:szCs w:val="24"/>
        </w:rPr>
        <w:t xml:space="preserve">; </w:t>
      </w:r>
      <w:r w:rsidRPr="005727E4">
        <w:rPr>
          <w:rFonts w:ascii="Palatino Linotype" w:eastAsia="Calibri" w:hAnsi="Palatino Linotype" w:cs="Arial"/>
          <w:b/>
          <w:sz w:val="24"/>
          <w:szCs w:val="24"/>
        </w:rPr>
        <w:t>7, 9 fracciones I y XXIV, y 11</w:t>
      </w:r>
      <w:r w:rsidRPr="005727E4">
        <w:rPr>
          <w:rFonts w:ascii="Palatino Linotype" w:eastAsia="Calibri" w:hAnsi="Palatino Linotype" w:cs="Arial"/>
          <w:sz w:val="24"/>
          <w:szCs w:val="24"/>
        </w:rPr>
        <w:t xml:space="preserve"> del </w:t>
      </w:r>
      <w:r w:rsidRPr="005727E4">
        <w:rPr>
          <w:rFonts w:ascii="Palatino Linotype" w:eastAsia="Calibri" w:hAnsi="Palatino Linotype" w:cs="Arial"/>
          <w:b/>
          <w:sz w:val="24"/>
          <w:szCs w:val="24"/>
        </w:rPr>
        <w:t xml:space="preserve">Reglamento Interior del Instituto de Transparencia, Acceso a la </w:t>
      </w:r>
      <w:r w:rsidRPr="005727E4">
        <w:rPr>
          <w:rFonts w:ascii="Palatino Linotype" w:eastAsia="Calibri" w:hAnsi="Palatino Linotype" w:cs="Arial"/>
          <w:b/>
          <w:sz w:val="24"/>
          <w:szCs w:val="24"/>
        </w:rPr>
        <w:lastRenderedPageBreak/>
        <w:t>Información Pública y Protección de Datos Personales del Estado de México y Municipios.</w:t>
      </w:r>
    </w:p>
    <w:p w14:paraId="6E8DAC54" w14:textId="77777777" w:rsidR="00191180" w:rsidRPr="005727E4" w:rsidRDefault="00191180" w:rsidP="006F7BEF">
      <w:pPr>
        <w:tabs>
          <w:tab w:val="left" w:pos="0"/>
        </w:tabs>
        <w:suppressAutoHyphens w:val="0"/>
        <w:spacing w:before="240" w:after="240" w:line="360" w:lineRule="auto"/>
        <w:contextualSpacing/>
        <w:jc w:val="both"/>
        <w:rPr>
          <w:rFonts w:ascii="Palatino Linotype" w:hAnsi="Palatino Linotype"/>
          <w:lang w:val="es-ES_tradnl"/>
        </w:rPr>
      </w:pPr>
    </w:p>
    <w:p w14:paraId="4C18FB7D" w14:textId="77777777" w:rsidR="00191180" w:rsidRPr="005727E4" w:rsidRDefault="00191180" w:rsidP="006F7BEF">
      <w:pPr>
        <w:keepNext/>
        <w:keepLines/>
        <w:suppressAutoHyphens w:val="0"/>
        <w:spacing w:before="40" w:line="360" w:lineRule="auto"/>
        <w:outlineLvl w:val="1"/>
        <w:rPr>
          <w:rFonts w:ascii="Palatino Linotype" w:hAnsi="Palatino Linotype"/>
          <w:b/>
          <w:lang w:eastAsia="en-US"/>
        </w:rPr>
      </w:pPr>
      <w:bookmarkStart w:id="68" w:name="_Toc113462270"/>
      <w:r w:rsidRPr="005727E4">
        <w:rPr>
          <w:rFonts w:ascii="Palatino Linotype" w:hAnsi="Palatino Linotype"/>
          <w:b/>
          <w:lang w:eastAsia="en-US"/>
        </w:rPr>
        <w:t>SEGUNDO. De la oportunidad y procedencia.</w:t>
      </w:r>
      <w:bookmarkEnd w:id="68"/>
    </w:p>
    <w:p w14:paraId="60A0388C" w14:textId="77777777" w:rsidR="008F3853" w:rsidRPr="005727E4" w:rsidRDefault="008F3853" w:rsidP="006F7BEF">
      <w:pPr>
        <w:keepNext/>
        <w:keepLines/>
        <w:suppressAutoHyphens w:val="0"/>
        <w:spacing w:before="40" w:line="360" w:lineRule="auto"/>
        <w:outlineLvl w:val="1"/>
        <w:rPr>
          <w:rFonts w:ascii="Palatino Linotype" w:hAnsi="Palatino Linotype"/>
          <w:b/>
          <w:lang w:eastAsia="en-US"/>
        </w:rPr>
      </w:pPr>
    </w:p>
    <w:p w14:paraId="7DA62BDF" w14:textId="3FAF646E" w:rsidR="008F3853" w:rsidRPr="005727E4" w:rsidRDefault="008F3853" w:rsidP="006F7BEF">
      <w:pPr>
        <w:pStyle w:val="Ttulo1"/>
        <w:numPr>
          <w:ilvl w:val="1"/>
          <w:numId w:val="9"/>
        </w:numPr>
        <w:spacing w:line="360" w:lineRule="auto"/>
        <w:ind w:left="0" w:firstLine="0"/>
        <w:rPr>
          <w:rFonts w:ascii="Palatino Linotype" w:hAnsi="Palatino Linotype"/>
          <w:sz w:val="24"/>
          <w:szCs w:val="24"/>
          <w:lang w:eastAsia="en-US"/>
        </w:rPr>
      </w:pPr>
      <w:bookmarkStart w:id="69" w:name="_Toc113462271"/>
      <w:r w:rsidRPr="005727E4">
        <w:rPr>
          <w:rFonts w:ascii="Palatino Linotype" w:hAnsi="Palatino Linotype"/>
          <w:b/>
          <w:color w:val="000000" w:themeColor="text1"/>
          <w:sz w:val="24"/>
          <w:szCs w:val="24"/>
        </w:rPr>
        <w:t>De la interposición del recurso</w:t>
      </w:r>
      <w:r w:rsidRPr="005727E4">
        <w:rPr>
          <w:rFonts w:ascii="Palatino Linotype" w:hAnsi="Palatino Linotype"/>
          <w:sz w:val="24"/>
          <w:szCs w:val="24"/>
        </w:rPr>
        <w:t>.</w:t>
      </w:r>
      <w:bookmarkEnd w:id="69"/>
      <w:r w:rsidRPr="005727E4">
        <w:rPr>
          <w:rFonts w:ascii="Palatino Linotype" w:hAnsi="Palatino Linotype"/>
          <w:sz w:val="24"/>
          <w:szCs w:val="24"/>
        </w:rPr>
        <w:t xml:space="preserve"> </w:t>
      </w:r>
    </w:p>
    <w:p w14:paraId="7574D6AE" w14:textId="77777777" w:rsidR="00191180" w:rsidRPr="005727E4" w:rsidRDefault="00191180" w:rsidP="006F7BEF">
      <w:pPr>
        <w:suppressAutoHyphens w:val="0"/>
        <w:spacing w:line="360" w:lineRule="auto"/>
        <w:rPr>
          <w:rFonts w:ascii="Palatino Linotype" w:hAnsi="Palatino Linotype"/>
          <w:lang w:eastAsia="en-US"/>
        </w:rPr>
      </w:pPr>
    </w:p>
    <w:p w14:paraId="1E5CBD1C" w14:textId="32BD406E" w:rsidR="00191180" w:rsidRPr="005727E4" w:rsidRDefault="00191180" w:rsidP="006F7BE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5727E4">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5727E4">
        <w:rPr>
          <w:rFonts w:ascii="Palatino Linotype" w:eastAsia="Calibri" w:hAnsi="Palatino Linotype" w:cs="Arial"/>
          <w:b/>
          <w:sz w:val="24"/>
          <w:szCs w:val="24"/>
        </w:rPr>
        <w:t>SUJETO OBLIGADO</w:t>
      </w:r>
      <w:r w:rsidRPr="005727E4">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6CFA43A" w14:textId="77777777" w:rsidR="00191180" w:rsidRPr="005727E4"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77777777" w:rsidR="00191180" w:rsidRPr="005727E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5727E4">
        <w:rPr>
          <w:rFonts w:ascii="Palatino Linotype" w:eastAsia="Calibri" w:hAnsi="Palatino Linotype" w:cs="Arial"/>
          <w:lang w:val="es-ES"/>
        </w:rPr>
        <w:t xml:space="preserve">Por ende, se constituye la figura jurídica de la </w:t>
      </w:r>
      <w:r w:rsidRPr="005727E4">
        <w:rPr>
          <w:rFonts w:ascii="Palatino Linotype" w:eastAsia="Calibri" w:hAnsi="Palatino Linotype" w:cs="Arial"/>
          <w:i/>
          <w:lang w:val="es-ES"/>
        </w:rPr>
        <w:t>negativa ficta</w:t>
      </w:r>
      <w:r w:rsidRPr="005727E4">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5727E4">
        <w:rPr>
          <w:rFonts w:ascii="Palatino Linotype" w:eastAsia="Calibri" w:hAnsi="Palatino Linotype" w:cs="Arial"/>
          <w:b/>
          <w:lang w:val="es-ES"/>
        </w:rPr>
        <w:t>178</w:t>
      </w:r>
      <w:r w:rsidRPr="005727E4">
        <w:rPr>
          <w:rFonts w:ascii="Palatino Linotype" w:eastAsia="Calibri" w:hAnsi="Palatino Linotype" w:cs="Arial"/>
          <w:lang w:val="es-ES"/>
        </w:rPr>
        <w:t xml:space="preserve"> segundo párrafo de </w:t>
      </w:r>
      <w:r w:rsidRPr="005727E4">
        <w:rPr>
          <w:rFonts w:ascii="Palatino Linotype" w:eastAsia="Calibri" w:hAnsi="Palatino Linotype" w:cs="Arial"/>
          <w:b/>
          <w:lang w:val="es-ES"/>
        </w:rPr>
        <w:t>Ley de Transparencia y Acceso a la Información Pública del Estado de México y Municipios</w:t>
      </w:r>
      <w:r w:rsidRPr="005727E4">
        <w:rPr>
          <w:rFonts w:ascii="Palatino Linotype" w:eastAsia="Calibri" w:hAnsi="Palatino Linotype"/>
          <w:color w:val="000000"/>
          <w:shd w:val="clear" w:color="auto" w:fill="FFFFFF"/>
          <w:lang w:eastAsia="en-US"/>
        </w:rPr>
        <w:t xml:space="preserve">, que dispone; ante la falta de respuesta del </w:t>
      </w:r>
      <w:r w:rsidRPr="005727E4">
        <w:rPr>
          <w:rFonts w:ascii="Palatino Linotype" w:eastAsia="Calibri" w:hAnsi="Palatino Linotype"/>
          <w:b/>
          <w:color w:val="000000"/>
          <w:shd w:val="clear" w:color="auto" w:fill="FFFFFF"/>
          <w:lang w:eastAsia="en-US"/>
        </w:rPr>
        <w:t>SUJETO OBLIGADO,</w:t>
      </w:r>
      <w:r w:rsidRPr="005727E4">
        <w:rPr>
          <w:rFonts w:ascii="Palatino Linotype" w:eastAsia="Calibri" w:hAnsi="Palatino Linotype"/>
          <w:color w:val="000000"/>
          <w:shd w:val="clear" w:color="auto" w:fill="FFFFFF"/>
          <w:lang w:eastAsia="en-US"/>
        </w:rPr>
        <w:t xml:space="preserve"> dentro de los plazos establecidos en esta Ley, a una solicitud </w:t>
      </w:r>
      <w:r w:rsidRPr="005727E4">
        <w:rPr>
          <w:rFonts w:ascii="Palatino Linotype" w:eastAsia="Calibri" w:hAnsi="Palatino Linotype"/>
          <w:color w:val="000000"/>
          <w:shd w:val="clear" w:color="auto" w:fill="FFFFFF"/>
          <w:lang w:eastAsia="en-US"/>
        </w:rPr>
        <w:lastRenderedPageBreak/>
        <w:t xml:space="preserve">de acceso a la información pública, el recurso </w:t>
      </w:r>
      <w:r w:rsidRPr="005727E4">
        <w:rPr>
          <w:rFonts w:ascii="Palatino Linotype" w:eastAsia="Calibri" w:hAnsi="Palatino Linotype"/>
          <w:b/>
          <w:color w:val="000000"/>
          <w:shd w:val="clear" w:color="auto" w:fill="FFFFFF"/>
          <w:lang w:eastAsia="en-US"/>
        </w:rPr>
        <w:t xml:space="preserve">podrá ser interpuesto en cualquier momento. </w:t>
      </w:r>
    </w:p>
    <w:p w14:paraId="062D3BB9" w14:textId="77777777" w:rsidR="00191180" w:rsidRPr="005727E4" w:rsidRDefault="00191180" w:rsidP="006F7BEF">
      <w:pPr>
        <w:tabs>
          <w:tab w:val="left" w:pos="426"/>
        </w:tabs>
        <w:suppressAutoHyphens w:val="0"/>
        <w:spacing w:line="360" w:lineRule="auto"/>
        <w:contextualSpacing/>
        <w:rPr>
          <w:rFonts w:ascii="Palatino Linotype" w:hAnsi="Palatino Linotype" w:cs="Arial"/>
          <w:color w:val="000000"/>
          <w:lang w:val="es-ES_tradnl"/>
        </w:rPr>
      </w:pPr>
    </w:p>
    <w:p w14:paraId="1058EF3E" w14:textId="77777777" w:rsidR="00191180" w:rsidRPr="005727E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5727E4">
        <w:rPr>
          <w:rFonts w:ascii="Palatino Linotype" w:eastAsia="Calibri" w:hAnsi="Palatino Linotype" w:cs="Arial"/>
          <w:lang w:val="es-ES"/>
        </w:rPr>
        <w:t xml:space="preserve">Por lo que, tratándose de la </w:t>
      </w:r>
      <w:r w:rsidRPr="005727E4">
        <w:rPr>
          <w:rFonts w:ascii="Palatino Linotype" w:eastAsia="Calibri" w:hAnsi="Palatino Linotype" w:cs="Arial"/>
          <w:i/>
          <w:lang w:val="es-ES"/>
        </w:rPr>
        <w:t>negativa ficta</w:t>
      </w:r>
      <w:r w:rsidRPr="005727E4">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5727E4">
        <w:rPr>
          <w:rFonts w:ascii="Palatino Linotype" w:eastAsia="Calibri" w:hAnsi="Palatino Linotype" w:cs="Arial"/>
          <w:i/>
          <w:lang w:val="es-ES"/>
        </w:rPr>
        <w:t>negativa ficta</w:t>
      </w:r>
      <w:r w:rsidRPr="005727E4">
        <w:rPr>
          <w:rFonts w:ascii="Palatino Linotype" w:eastAsia="Calibri" w:hAnsi="Palatino Linotype" w:cs="Arial"/>
          <w:lang w:val="es-ES"/>
        </w:rPr>
        <w:t>, que señala:</w:t>
      </w:r>
    </w:p>
    <w:p w14:paraId="3EDED87E" w14:textId="77777777" w:rsidR="00191180" w:rsidRPr="005727E4" w:rsidRDefault="00191180" w:rsidP="006F7BEF">
      <w:pPr>
        <w:suppressAutoHyphens w:val="0"/>
        <w:spacing w:line="360" w:lineRule="auto"/>
        <w:contextualSpacing/>
        <w:jc w:val="both"/>
        <w:rPr>
          <w:rFonts w:ascii="Palatino Linotype" w:hAnsi="Palatino Linotype" w:cs="Arial"/>
          <w:color w:val="000000"/>
          <w:lang w:val="es-ES_tradnl"/>
        </w:rPr>
      </w:pPr>
    </w:p>
    <w:p w14:paraId="062431BE" w14:textId="77777777" w:rsidR="00191180" w:rsidRPr="005727E4" w:rsidRDefault="00191180" w:rsidP="006F7BEF">
      <w:pPr>
        <w:tabs>
          <w:tab w:val="left" w:pos="7655"/>
        </w:tabs>
        <w:suppressAutoHyphens w:val="0"/>
        <w:spacing w:after="240" w:line="360" w:lineRule="auto"/>
        <w:ind w:left="567" w:right="567"/>
        <w:jc w:val="center"/>
        <w:rPr>
          <w:rFonts w:ascii="Palatino Linotype" w:eastAsia="Calibri" w:hAnsi="Palatino Linotype" w:cs="Arial"/>
          <w:b/>
          <w:lang w:val="es-ES"/>
        </w:rPr>
      </w:pPr>
      <w:r w:rsidRPr="005727E4">
        <w:rPr>
          <w:rFonts w:ascii="Palatino Linotype" w:eastAsia="Calibri" w:hAnsi="Palatino Linotype" w:cs="Arial"/>
          <w:b/>
          <w:lang w:val="es-ES"/>
        </w:rPr>
        <w:t>Criterio 0001-15</w:t>
      </w:r>
    </w:p>
    <w:p w14:paraId="359502F1" w14:textId="77777777" w:rsidR="00191180" w:rsidRPr="005727E4" w:rsidRDefault="00191180" w:rsidP="006F7BEF">
      <w:pPr>
        <w:tabs>
          <w:tab w:val="left" w:pos="7655"/>
        </w:tabs>
        <w:suppressAutoHyphens w:val="0"/>
        <w:spacing w:before="240" w:after="240" w:line="360" w:lineRule="auto"/>
        <w:ind w:left="567" w:right="567"/>
        <w:jc w:val="both"/>
        <w:rPr>
          <w:rFonts w:ascii="Palatino Linotype" w:eastAsia="Calibri" w:hAnsi="Palatino Linotype" w:cs="Arial"/>
          <w:i/>
          <w:lang w:val="es-ES"/>
        </w:rPr>
      </w:pPr>
      <w:r w:rsidRPr="005727E4">
        <w:rPr>
          <w:rFonts w:ascii="Palatino Linotype" w:eastAsia="Calibri" w:hAnsi="Palatino Linotype" w:cs="Arial"/>
          <w:b/>
          <w:i/>
          <w:lang w:val="es-ES"/>
        </w:rPr>
        <w:t>NEGATIVA FICTA. PLAZO PARA INTERPONER EL RECURSO DE REVISIÓN TRATÁNDOSE DE.</w:t>
      </w:r>
      <w:r w:rsidRPr="005727E4">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w:t>
      </w:r>
      <w:r w:rsidRPr="005727E4">
        <w:rPr>
          <w:rFonts w:ascii="Palatino Linotype" w:eastAsia="Calibri" w:hAnsi="Palatino Linotype" w:cs="Arial"/>
          <w:i/>
          <w:lang w:val="es-ES"/>
        </w:rPr>
        <w:lastRenderedPageBreak/>
        <w:t>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9EA4E1" w14:textId="77777777" w:rsidR="00191180" w:rsidRPr="005727E4" w:rsidRDefault="00191180" w:rsidP="006F7BEF">
      <w:pPr>
        <w:tabs>
          <w:tab w:val="left" w:pos="7655"/>
        </w:tabs>
        <w:suppressAutoHyphens w:val="0"/>
        <w:spacing w:line="360" w:lineRule="auto"/>
        <w:ind w:left="567" w:right="567"/>
        <w:jc w:val="both"/>
        <w:rPr>
          <w:rFonts w:ascii="Palatino Linotype" w:eastAsia="Calibri" w:hAnsi="Palatino Linotype" w:cs="Arial"/>
          <w:i/>
          <w:lang w:val="es-ES"/>
        </w:rPr>
      </w:pPr>
    </w:p>
    <w:p w14:paraId="441894A4" w14:textId="19790770" w:rsidR="0053016B" w:rsidRPr="005727E4"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5727E4">
        <w:rPr>
          <w:rFonts w:ascii="Palatino Linotype" w:hAnsi="Palatino Linotype" w:cs="Arial"/>
          <w:color w:val="000000"/>
          <w:lang w:val="es-ES" w:eastAsia="es-MX"/>
        </w:rPr>
        <w:t xml:space="preserve">Lo anterior, se explica porque la </w:t>
      </w:r>
      <w:r w:rsidRPr="005727E4">
        <w:rPr>
          <w:rFonts w:ascii="Palatino Linotype" w:hAnsi="Palatino Linotype" w:cs="Arial"/>
          <w:b/>
          <w:color w:val="000000"/>
          <w:lang w:val="es-ES" w:eastAsia="es-MX"/>
        </w:rPr>
        <w:t>ausencia</w:t>
      </w:r>
      <w:r w:rsidRPr="005727E4">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5727E4">
        <w:rPr>
          <w:rFonts w:ascii="Palatino Linotype" w:hAnsi="Palatino Linotype" w:cs="Arial"/>
          <w:b/>
          <w:color w:val="000000"/>
          <w:lang w:val="es-ES" w:eastAsia="es-MX"/>
        </w:rPr>
        <w:t>SUJETO OBLIGADO</w:t>
      </w:r>
      <w:r w:rsidRPr="005727E4">
        <w:rPr>
          <w:rFonts w:ascii="Palatino Linotype" w:hAnsi="Palatino Linotype" w:cs="Arial"/>
          <w:color w:val="000000"/>
          <w:lang w:val="es-ES" w:eastAsia="es-MX"/>
        </w:rPr>
        <w:t>.</w:t>
      </w:r>
    </w:p>
    <w:p w14:paraId="1CCD39FA" w14:textId="0A4B0AA5" w:rsidR="00F52421" w:rsidRPr="005727E4" w:rsidRDefault="0053016B" w:rsidP="008715CD">
      <w:pPr>
        <w:pStyle w:val="TtulodeTDC"/>
        <w:rPr>
          <w:szCs w:val="24"/>
          <w:lang w:val="es-ES_tradnl"/>
        </w:rPr>
      </w:pPr>
      <w:r w:rsidRPr="005727E4">
        <w:rPr>
          <w:color w:val="000000" w:themeColor="text1"/>
          <w:szCs w:val="24"/>
        </w:rPr>
        <w:t>I</w:t>
      </w:r>
      <w:r w:rsidR="005C3C65" w:rsidRPr="005727E4">
        <w:rPr>
          <w:color w:val="000000" w:themeColor="text1"/>
          <w:szCs w:val="24"/>
        </w:rPr>
        <w:t>I</w:t>
      </w:r>
      <w:r w:rsidRPr="005727E4">
        <w:rPr>
          <w:color w:val="000000" w:themeColor="text1"/>
          <w:szCs w:val="24"/>
        </w:rPr>
        <w:t xml:space="preserve">. </w:t>
      </w:r>
      <w:bookmarkStart w:id="70" w:name="_Toc99039687"/>
      <w:bookmarkStart w:id="71" w:name="_Toc82023088"/>
      <w:bookmarkStart w:id="72" w:name="_Toc82784385"/>
      <w:bookmarkStart w:id="73" w:name="_Toc84940707"/>
      <w:r w:rsidR="00F52421" w:rsidRPr="005727E4">
        <w:rPr>
          <w:rFonts w:eastAsia="MS Gothic"/>
          <w:szCs w:val="24"/>
        </w:rPr>
        <w:t>Del nombre como requisito innecesario para la tramitación del recurso.</w:t>
      </w:r>
      <w:bookmarkEnd w:id="70"/>
      <w:bookmarkEnd w:id="71"/>
      <w:bookmarkEnd w:id="72"/>
      <w:bookmarkEnd w:id="73"/>
      <w:r w:rsidR="00F52421" w:rsidRPr="005727E4">
        <w:rPr>
          <w:rFonts w:eastAsia="MS Gothic"/>
          <w:szCs w:val="24"/>
        </w:rPr>
        <w:t xml:space="preserve"> </w:t>
      </w:r>
    </w:p>
    <w:p w14:paraId="0835F2EE" w14:textId="77777777" w:rsidR="00F52421" w:rsidRPr="005727E4"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18B55667" w14:textId="250C5932" w:rsidR="00F52421" w:rsidRPr="005727E4" w:rsidRDefault="00F52421" w:rsidP="00F52421">
      <w:pPr>
        <w:pStyle w:val="Prrafodelista"/>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sz w:val="24"/>
          <w:szCs w:val="24"/>
          <w:lang w:val="es-ES_tradnl"/>
        </w:rPr>
      </w:pPr>
      <w:r w:rsidRPr="005727E4">
        <w:rPr>
          <w:rFonts w:ascii="Palatino Linotype" w:hAnsi="Palatino Linotype" w:cs="Arial"/>
          <w:bCs/>
          <w:sz w:val="24"/>
          <w:szCs w:val="24"/>
          <w:lang w:val="es-ES_tradnl"/>
        </w:rPr>
        <w:t xml:space="preserve">Por </w:t>
      </w:r>
      <w:r w:rsidRPr="005727E4">
        <w:rPr>
          <w:rFonts w:ascii="Palatino Linotype" w:hAnsi="Palatino Linotype" w:cs="Arial"/>
          <w:bCs/>
          <w:sz w:val="24"/>
          <w:szCs w:val="24"/>
        </w:rPr>
        <w:t xml:space="preserve">otro lado, de la revisión a los expedientes electrónicos contenidos en el sistema </w:t>
      </w:r>
      <w:r w:rsidRPr="005727E4">
        <w:rPr>
          <w:rFonts w:ascii="Palatino Linotype" w:hAnsi="Palatino Linotype" w:cs="Arial"/>
          <w:b/>
          <w:bCs/>
          <w:sz w:val="24"/>
          <w:szCs w:val="24"/>
        </w:rPr>
        <w:t>SAIMEX,</w:t>
      </w:r>
      <w:r w:rsidRPr="005727E4">
        <w:rPr>
          <w:rFonts w:ascii="Palatino Linotype" w:hAnsi="Palatino Linotype" w:cs="Arial"/>
          <w:bCs/>
          <w:sz w:val="24"/>
          <w:szCs w:val="24"/>
        </w:rPr>
        <w:t xml:space="preserve"> se desprende que la parte solicitante, en ejercicio de su derecho de acceso a la información pública en los expedientes acumulados que se revisan, tanto en la solicitud de información como en el recurso de revisión, </w:t>
      </w:r>
      <w:r w:rsidRPr="005727E4">
        <w:rPr>
          <w:rFonts w:ascii="Palatino Linotype" w:hAnsi="Palatino Linotype" w:cs="Arial"/>
          <w:b/>
          <w:bCs/>
          <w:sz w:val="24"/>
          <w:szCs w:val="24"/>
        </w:rPr>
        <w:t>no señaló su nombre completo, ni se tiene certeza sobre su identidad</w:t>
      </w:r>
      <w:r w:rsidRPr="005727E4">
        <w:rPr>
          <w:rFonts w:ascii="Palatino Linotype" w:hAnsi="Palatino Linotype" w:cs="Arial"/>
          <w:bCs/>
          <w:sz w:val="24"/>
          <w:szCs w:val="24"/>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7FC05AE5" w14:textId="77777777" w:rsidR="00F52421" w:rsidRPr="005727E4"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116C0D36" w14:textId="77777777" w:rsidR="00F52421" w:rsidRPr="005727E4" w:rsidRDefault="00F52421" w:rsidP="00F52421">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5727E4">
        <w:rPr>
          <w:rFonts w:ascii="Palatino Linotype" w:hAnsi="Palatino Linotype" w:cs="Arial"/>
          <w:bCs/>
          <w:lang w:val="es-ES"/>
        </w:rPr>
        <w:t xml:space="preserve">Esto es así, ya que de conformidad con los artículos 6, apartado A, fracciones III y IV de la </w:t>
      </w:r>
      <w:r w:rsidRPr="005727E4">
        <w:rPr>
          <w:rFonts w:ascii="Palatino Linotype" w:hAnsi="Palatino Linotype" w:cs="Arial"/>
          <w:b/>
          <w:bCs/>
          <w:lang w:val="es-ES"/>
        </w:rPr>
        <w:t>Constitución Política de los Estados Unidos Mexicanos</w:t>
      </w:r>
      <w:r w:rsidRPr="005727E4">
        <w:rPr>
          <w:rFonts w:ascii="Palatino Linotype" w:hAnsi="Palatino Linotype" w:cs="Arial"/>
          <w:bCs/>
          <w:lang w:val="es-ES"/>
        </w:rPr>
        <w:t xml:space="preserve">; 5, párrafos trigésimo, trigésimo primero y trigésimo segundo, fracciones III, IV y V, de la </w:t>
      </w:r>
      <w:r w:rsidRPr="005727E4">
        <w:rPr>
          <w:rFonts w:ascii="Palatino Linotype" w:hAnsi="Palatino Linotype" w:cs="Arial"/>
          <w:b/>
          <w:bCs/>
          <w:lang w:val="es-ES"/>
        </w:rPr>
        <w:t>Constitución Política del Estado Libre y Soberano de México</w:t>
      </w:r>
      <w:r w:rsidRPr="005727E4">
        <w:rPr>
          <w:rFonts w:ascii="Palatino Linotype" w:hAnsi="Palatino Linotype" w:cs="Arial"/>
          <w:bCs/>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9439A91" w14:textId="77777777" w:rsidR="00F52421" w:rsidRPr="005727E4"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318DB798" w14:textId="77777777" w:rsidR="00F52421" w:rsidRPr="005727E4" w:rsidRDefault="00F52421" w:rsidP="00F52421">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5727E4">
        <w:rPr>
          <w:rFonts w:ascii="Palatino Linotype" w:hAnsi="Palatino Linotype" w:cs="Arial"/>
          <w:bCs/>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4C91312" w14:textId="77777777" w:rsidR="00F52421" w:rsidRPr="005727E4"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50ED4CA4" w14:textId="77777777" w:rsidR="00F52421" w:rsidRPr="005727E4" w:rsidRDefault="00F52421" w:rsidP="00F52421">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5727E4">
        <w:rPr>
          <w:rFonts w:ascii="Palatino Linotype" w:hAnsi="Palatino Linotype" w:cs="Arial"/>
          <w:bCs/>
          <w:lang w:val="es-ES"/>
        </w:rPr>
        <w:t>Asimismo, como lo establece la Convención Americana, en su artículo 13, el derecho de acceso a la información es un derecho humano universal y, en consecuencia, toda persona tiene derecho a solicitar acceso a la información.</w:t>
      </w:r>
    </w:p>
    <w:p w14:paraId="3AA204C6" w14:textId="77777777" w:rsidR="00F52421" w:rsidRPr="005727E4"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749DE78F" w14:textId="77777777" w:rsidR="00F52421" w:rsidRPr="005727E4" w:rsidRDefault="00F52421" w:rsidP="00F52421">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5727E4">
        <w:rPr>
          <w:rFonts w:ascii="Palatino Linotype" w:hAnsi="Palatino Linotype" w:cs="Arial"/>
          <w:bCs/>
          <w:lang w:val="es-ES"/>
        </w:rPr>
        <w:lastRenderedPageBreak/>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8C94BAA" w14:textId="77777777" w:rsidR="00F52421" w:rsidRPr="005727E4"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45D715C1" w14:textId="728F1BBB" w:rsidR="00F52421" w:rsidRPr="005727E4" w:rsidRDefault="00F52421"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5727E4">
        <w:rPr>
          <w:rFonts w:ascii="Palatino Linotype" w:hAnsi="Palatino Linotype" w:cs="Arial"/>
          <w:bCs/>
          <w:lang w:val="es-ES"/>
        </w:rPr>
        <w:t xml:space="preserve">Por lo tanto, el nombre de la </w:t>
      </w:r>
      <w:r w:rsidRPr="005727E4">
        <w:rPr>
          <w:rFonts w:ascii="Palatino Linotype" w:hAnsi="Palatino Linotype" w:cs="Arial"/>
          <w:b/>
          <w:bCs/>
          <w:lang w:val="es-ES"/>
        </w:rPr>
        <w:t>SOLICITANTE</w:t>
      </w:r>
      <w:r w:rsidRPr="005727E4">
        <w:rPr>
          <w:rFonts w:ascii="Palatino Linotype" w:hAnsi="Palatino Linotype" w:cs="Arial"/>
          <w:bCs/>
          <w:lang w:val="es-ES"/>
        </w:rPr>
        <w:t xml:space="preserve"> y subsecuente </w:t>
      </w:r>
      <w:r w:rsidRPr="005727E4">
        <w:rPr>
          <w:rFonts w:ascii="Palatino Linotype" w:hAnsi="Palatino Linotype" w:cs="Arial"/>
          <w:b/>
          <w:bCs/>
          <w:lang w:val="es-ES"/>
        </w:rPr>
        <w:t>RECURRENTE</w:t>
      </w:r>
      <w:r w:rsidRPr="005727E4">
        <w:rPr>
          <w:rFonts w:ascii="Palatino Linotype" w:hAnsi="Palatino Linotype" w:cs="Arial"/>
          <w:bCs/>
          <w:lang w:val="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5E165E6B" w14:textId="1B36A608" w:rsidR="00191180" w:rsidRPr="005727E4" w:rsidRDefault="00F52421" w:rsidP="006F7BEF">
      <w:pPr>
        <w:pStyle w:val="Ttulo1"/>
        <w:spacing w:line="360" w:lineRule="auto"/>
        <w:rPr>
          <w:rFonts w:ascii="Palatino Linotype" w:hAnsi="Palatino Linotype"/>
          <w:b/>
          <w:color w:val="000000" w:themeColor="text1"/>
          <w:sz w:val="24"/>
          <w:szCs w:val="24"/>
        </w:rPr>
      </w:pPr>
      <w:bookmarkStart w:id="74" w:name="_Toc113462272"/>
      <w:r w:rsidRPr="005727E4">
        <w:rPr>
          <w:rFonts w:ascii="Palatino Linotype" w:hAnsi="Palatino Linotype"/>
          <w:b/>
          <w:color w:val="000000" w:themeColor="text1"/>
          <w:sz w:val="24"/>
          <w:szCs w:val="24"/>
        </w:rPr>
        <w:t xml:space="preserve">III. </w:t>
      </w:r>
      <w:r w:rsidR="0053016B" w:rsidRPr="005727E4">
        <w:rPr>
          <w:rFonts w:ascii="Palatino Linotype" w:hAnsi="Palatino Linotype"/>
          <w:b/>
          <w:color w:val="000000" w:themeColor="text1"/>
          <w:sz w:val="24"/>
          <w:szCs w:val="24"/>
        </w:rPr>
        <w:t>De la determina</w:t>
      </w:r>
      <w:r w:rsidR="0096792C" w:rsidRPr="005727E4">
        <w:rPr>
          <w:rFonts w:ascii="Palatino Linotype" w:hAnsi="Palatino Linotype"/>
          <w:b/>
          <w:color w:val="000000" w:themeColor="text1"/>
          <w:sz w:val="24"/>
          <w:szCs w:val="24"/>
        </w:rPr>
        <w:t>ción sobre la procedibilidad de los</w:t>
      </w:r>
      <w:r w:rsidR="0053016B" w:rsidRPr="005727E4">
        <w:rPr>
          <w:rFonts w:ascii="Palatino Linotype" w:hAnsi="Palatino Linotype"/>
          <w:b/>
          <w:color w:val="000000" w:themeColor="text1"/>
          <w:sz w:val="24"/>
          <w:szCs w:val="24"/>
        </w:rPr>
        <w:t xml:space="preserve"> recurso</w:t>
      </w:r>
      <w:r w:rsidR="0096792C" w:rsidRPr="005727E4">
        <w:rPr>
          <w:rFonts w:ascii="Palatino Linotype" w:hAnsi="Palatino Linotype"/>
          <w:b/>
          <w:color w:val="000000" w:themeColor="text1"/>
          <w:sz w:val="24"/>
          <w:szCs w:val="24"/>
        </w:rPr>
        <w:t>s</w:t>
      </w:r>
      <w:r w:rsidR="0053016B" w:rsidRPr="005727E4">
        <w:rPr>
          <w:rFonts w:ascii="Palatino Linotype" w:hAnsi="Palatino Linotype"/>
          <w:b/>
          <w:color w:val="000000" w:themeColor="text1"/>
          <w:sz w:val="24"/>
          <w:szCs w:val="24"/>
        </w:rPr>
        <w:t>.</w:t>
      </w:r>
      <w:bookmarkEnd w:id="74"/>
    </w:p>
    <w:p w14:paraId="1F25624C" w14:textId="77777777" w:rsidR="0053016B" w:rsidRPr="005727E4" w:rsidRDefault="0053016B"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1B31118E" w14:textId="25006AFA" w:rsidR="00191180" w:rsidRPr="005727E4"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5727E4">
        <w:rPr>
          <w:rFonts w:ascii="Palatino Linotype" w:eastAsia="Calibri" w:hAnsi="Palatino Linotype" w:cs="Arial"/>
          <w:lang w:val="es-ES_tradnl"/>
        </w:rPr>
        <w:t xml:space="preserve">Consecuencia de lo anterior, </w:t>
      </w:r>
      <w:bookmarkStart w:id="75" w:name="_Toc445745137"/>
      <w:bookmarkStart w:id="76" w:name="_Toc447699318"/>
      <w:bookmarkStart w:id="77" w:name="_Toc452379730"/>
      <w:bookmarkStart w:id="78" w:name="_Toc459195482"/>
      <w:bookmarkStart w:id="79" w:name="_Toc461555892"/>
      <w:bookmarkStart w:id="80" w:name="_Toc462307689"/>
      <w:bookmarkStart w:id="81" w:name="_Toc473628138"/>
      <w:r w:rsidR="00901B40" w:rsidRPr="005727E4">
        <w:rPr>
          <w:rFonts w:ascii="Palatino Linotype" w:eastAsia="Calibri" w:hAnsi="Palatino Linotype" w:cs="Arial"/>
          <w:lang w:val="es-ES_tradnl"/>
        </w:rPr>
        <w:t xml:space="preserve">este Órgano Garante </w:t>
      </w:r>
      <w:r w:rsidRPr="005727E4">
        <w:rPr>
          <w:rFonts w:ascii="Palatino Linotype" w:eastAsia="Calibri" w:hAnsi="Palatino Linotype" w:cs="Arial"/>
          <w:lang w:val="es-ES_tradnl"/>
        </w:rPr>
        <w:t>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47B3087" w14:textId="77777777" w:rsidR="00191180" w:rsidRPr="005727E4" w:rsidRDefault="00191180"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294DB354" w14:textId="7AAD55D1" w:rsidR="00191180" w:rsidRPr="005727E4" w:rsidRDefault="00191180" w:rsidP="006F7BEF">
      <w:pPr>
        <w:keepNext/>
        <w:keepLines/>
        <w:suppressAutoHyphens w:val="0"/>
        <w:spacing w:before="240" w:line="360" w:lineRule="auto"/>
        <w:outlineLvl w:val="0"/>
        <w:rPr>
          <w:rFonts w:ascii="Palatino Linotype" w:hAnsi="Palatino Linotype"/>
          <w:lang w:val="es-ES"/>
        </w:rPr>
      </w:pPr>
      <w:bookmarkStart w:id="82" w:name="_Toc113462273"/>
      <w:r w:rsidRPr="005727E4">
        <w:rPr>
          <w:rFonts w:ascii="Palatino Linotype" w:hAnsi="Palatino Linotype" w:cs="Arial"/>
          <w:b/>
          <w:bCs/>
          <w:lang w:val="es-ES_tradnl"/>
        </w:rPr>
        <w:t>TERCERO.</w:t>
      </w:r>
      <w:r w:rsidR="00D24BE3" w:rsidRPr="005727E4">
        <w:rPr>
          <w:rFonts w:ascii="Palatino Linotype" w:hAnsi="Palatino Linotype" w:cs="Arial"/>
          <w:b/>
          <w:bCs/>
          <w:lang w:val="es-ES_tradnl"/>
        </w:rPr>
        <w:t xml:space="preserve"> </w:t>
      </w:r>
      <w:r w:rsidRPr="005727E4">
        <w:rPr>
          <w:rFonts w:ascii="Palatino Linotype" w:eastAsia="Calibri" w:hAnsi="Palatino Linotype"/>
          <w:b/>
          <w:bCs/>
          <w:lang w:val="es-ES"/>
        </w:rPr>
        <w:t xml:space="preserve">Del planteamiento de la </w:t>
      </w:r>
      <w:r w:rsidRPr="005727E4">
        <w:rPr>
          <w:rFonts w:ascii="Palatino Linotype" w:eastAsia="Calibri" w:hAnsi="Palatino Linotype"/>
          <w:b/>
          <w:bCs/>
          <w:i/>
          <w:lang w:val="es-ES"/>
        </w:rPr>
        <w:t>Litis</w:t>
      </w:r>
      <w:r w:rsidRPr="005727E4">
        <w:rPr>
          <w:rFonts w:ascii="Palatino Linotype" w:eastAsia="Calibri" w:hAnsi="Palatino Linotype"/>
          <w:b/>
          <w:bCs/>
          <w:lang w:val="es-ES"/>
        </w:rPr>
        <w:t>.</w:t>
      </w:r>
      <w:bookmarkEnd w:id="82"/>
      <w:r w:rsidRPr="005727E4">
        <w:rPr>
          <w:rFonts w:ascii="Palatino Linotype" w:eastAsia="Calibri" w:hAnsi="Palatino Linotype"/>
          <w:b/>
          <w:bCs/>
          <w:lang w:val="es-ES"/>
        </w:rPr>
        <w:t xml:space="preserve"> </w:t>
      </w:r>
    </w:p>
    <w:bookmarkEnd w:id="75"/>
    <w:bookmarkEnd w:id="76"/>
    <w:bookmarkEnd w:id="77"/>
    <w:bookmarkEnd w:id="78"/>
    <w:bookmarkEnd w:id="79"/>
    <w:bookmarkEnd w:id="80"/>
    <w:bookmarkEnd w:id="81"/>
    <w:p w14:paraId="24E554F7" w14:textId="77777777" w:rsidR="00191180" w:rsidRPr="005727E4" w:rsidRDefault="00191180" w:rsidP="006F7BEF">
      <w:pPr>
        <w:suppressAutoHyphens w:val="0"/>
        <w:spacing w:before="240" w:after="240" w:line="360" w:lineRule="auto"/>
        <w:ind w:left="426"/>
        <w:contextualSpacing/>
        <w:jc w:val="both"/>
        <w:rPr>
          <w:rFonts w:ascii="Palatino Linotype" w:hAnsi="Palatino Linotype"/>
          <w:lang w:val="es-ES_tradnl"/>
        </w:rPr>
      </w:pPr>
    </w:p>
    <w:p w14:paraId="0CF94B18" w14:textId="52DF1142" w:rsidR="00191180" w:rsidRPr="005727E4" w:rsidRDefault="00A32B16"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lang w:val="es-ES_tradnl"/>
        </w:rPr>
      </w:pPr>
      <w:bookmarkStart w:id="83" w:name="_Toc454968928"/>
      <w:bookmarkStart w:id="84" w:name="_Toc455743517"/>
      <w:bookmarkStart w:id="85" w:name="_Toc458016386"/>
      <w:bookmarkStart w:id="86" w:name="_Toc461555893"/>
      <w:bookmarkStart w:id="87" w:name="_Toc462307690"/>
      <w:bookmarkStart w:id="88" w:name="_Toc475005143"/>
      <w:r w:rsidRPr="005727E4">
        <w:rPr>
          <w:rFonts w:ascii="Palatino Linotype" w:hAnsi="Palatino Linotype" w:cs="Arial"/>
          <w:lang w:val="es-ES_tradnl"/>
        </w:rPr>
        <w:t>Se requirió</w:t>
      </w:r>
      <w:r w:rsidR="000E63C4" w:rsidRPr="005727E4">
        <w:rPr>
          <w:rFonts w:ascii="Palatino Linotype" w:hAnsi="Palatino Linotype" w:cs="Arial"/>
          <w:lang w:val="es-ES_tradnl"/>
        </w:rPr>
        <w:t xml:space="preserve"> acceso a información relacionada</w:t>
      </w:r>
      <w:r w:rsidR="00B73105" w:rsidRPr="005727E4">
        <w:rPr>
          <w:rFonts w:ascii="Palatino Linotype" w:hAnsi="Palatino Linotype" w:cs="Arial"/>
          <w:lang w:val="es-ES_tradnl"/>
        </w:rPr>
        <w:t xml:space="preserve"> con</w:t>
      </w:r>
      <w:r w:rsidR="00F6114F" w:rsidRPr="005727E4">
        <w:rPr>
          <w:rFonts w:ascii="Palatino Linotype" w:hAnsi="Palatino Linotype" w:cs="Arial"/>
          <w:lang w:val="es-ES_tradnl"/>
        </w:rPr>
        <w:t xml:space="preserve"> diversa información </w:t>
      </w:r>
      <w:r w:rsidR="00F55659" w:rsidRPr="005727E4">
        <w:rPr>
          <w:rFonts w:ascii="Palatino Linotype" w:hAnsi="Palatino Linotype" w:cs="Arial"/>
          <w:lang w:val="es-ES_tradnl"/>
        </w:rPr>
        <w:t xml:space="preserve">relacionada </w:t>
      </w:r>
      <w:r w:rsidR="00F6061D" w:rsidRPr="005727E4">
        <w:rPr>
          <w:rFonts w:ascii="Palatino Linotype" w:hAnsi="Palatino Linotype" w:cs="Arial"/>
          <w:lang w:val="es-ES_tradnl"/>
        </w:rPr>
        <w:t xml:space="preserve">con contratos </w:t>
      </w:r>
      <w:r w:rsidR="00F55659" w:rsidRPr="005727E4">
        <w:rPr>
          <w:rFonts w:ascii="Palatino Linotype" w:hAnsi="Palatino Linotype" w:cs="Arial"/>
          <w:lang w:val="es-ES_tradnl"/>
        </w:rPr>
        <w:t>y las facturas pagadas</w:t>
      </w:r>
      <w:r w:rsidR="003B795B" w:rsidRPr="005727E4">
        <w:rPr>
          <w:rFonts w:ascii="Palatino Linotype" w:hAnsi="Palatino Linotype" w:cs="Arial"/>
          <w:lang w:val="es-ES_tradnl"/>
        </w:rPr>
        <w:t xml:space="preserve">. </w:t>
      </w:r>
      <w:r w:rsidR="00191180" w:rsidRPr="005727E4">
        <w:rPr>
          <w:rFonts w:ascii="Palatino Linotype" w:hAnsi="Palatino Linotype" w:cs="Arial"/>
          <w:lang w:val="es-ES_tradnl"/>
        </w:rPr>
        <w:t xml:space="preserve">El </w:t>
      </w:r>
      <w:r w:rsidR="00191180" w:rsidRPr="005727E4">
        <w:rPr>
          <w:rFonts w:ascii="Palatino Linotype" w:hAnsi="Palatino Linotype" w:cs="Arial"/>
          <w:b/>
          <w:bCs/>
          <w:lang w:val="es-ES_tradnl"/>
        </w:rPr>
        <w:t>SUJETO OBLIGADO</w:t>
      </w:r>
      <w:r w:rsidR="00191180" w:rsidRPr="005727E4">
        <w:rPr>
          <w:rFonts w:ascii="Palatino Linotype" w:hAnsi="Palatino Linotype" w:cs="Arial"/>
          <w:lang w:val="es-ES_tradnl"/>
        </w:rPr>
        <w:t xml:space="preserve"> no respondió</w:t>
      </w:r>
      <w:r w:rsidR="000313BF" w:rsidRPr="005727E4">
        <w:rPr>
          <w:rFonts w:ascii="Palatino Linotype" w:hAnsi="Palatino Linotype" w:cs="Arial"/>
          <w:lang w:val="es-ES_tradnl"/>
        </w:rPr>
        <w:t xml:space="preserve"> a la </w:t>
      </w:r>
      <w:r w:rsidR="000313BF" w:rsidRPr="005727E4">
        <w:rPr>
          <w:rFonts w:ascii="Palatino Linotype" w:hAnsi="Palatino Linotype" w:cs="Arial"/>
          <w:lang w:val="es-ES_tradnl"/>
        </w:rPr>
        <w:lastRenderedPageBreak/>
        <w:t>solicitud de información por lo que, el</w:t>
      </w:r>
      <w:r w:rsidR="00191180" w:rsidRPr="005727E4">
        <w:rPr>
          <w:rFonts w:ascii="Palatino Linotype" w:hAnsi="Palatino Linotype" w:cs="Arial"/>
          <w:lang w:val="es-ES_tradnl"/>
        </w:rPr>
        <w:t xml:space="preserve"> ahora </w:t>
      </w:r>
      <w:r w:rsidR="00191180" w:rsidRPr="005727E4">
        <w:rPr>
          <w:rFonts w:ascii="Palatino Linotype" w:hAnsi="Palatino Linotype" w:cs="Arial"/>
          <w:b/>
          <w:bCs/>
          <w:lang w:val="es-ES_tradnl"/>
        </w:rPr>
        <w:t>RECURRENTE</w:t>
      </w:r>
      <w:r w:rsidR="000313BF" w:rsidRPr="005727E4">
        <w:rPr>
          <w:rFonts w:ascii="Palatino Linotype" w:hAnsi="Palatino Linotype" w:cs="Arial"/>
          <w:b/>
          <w:bCs/>
          <w:lang w:val="es-ES_tradnl"/>
        </w:rPr>
        <w:t>,</w:t>
      </w:r>
      <w:r w:rsidR="00191180" w:rsidRPr="005727E4">
        <w:rPr>
          <w:rFonts w:ascii="Palatino Linotype" w:hAnsi="Palatino Linotype" w:cs="Arial"/>
          <w:lang w:val="es-ES_tradnl"/>
        </w:rPr>
        <w:t xml:space="preserve"> promovió</w:t>
      </w:r>
      <w:r w:rsidR="002C3A0B" w:rsidRPr="005727E4">
        <w:rPr>
          <w:rFonts w:ascii="Palatino Linotype" w:hAnsi="Palatino Linotype" w:cs="Arial"/>
          <w:lang w:val="es-ES_tradnl"/>
        </w:rPr>
        <w:t xml:space="preserve"> el recurso de revisión indicado</w:t>
      </w:r>
      <w:r w:rsidR="00191180" w:rsidRPr="005727E4">
        <w:rPr>
          <w:rFonts w:ascii="Palatino Linotype" w:hAnsi="Palatino Linotype" w:cs="Arial"/>
          <w:lang w:val="es-ES_tradnl"/>
        </w:rPr>
        <w:t xml:space="preserve"> al rubro, y en </w:t>
      </w:r>
      <w:r w:rsidR="002C3A0B" w:rsidRPr="005727E4">
        <w:rPr>
          <w:rFonts w:ascii="Palatino Linotype" w:hAnsi="Palatino Linotype" w:cs="Arial"/>
          <w:lang w:val="es-ES_tradnl"/>
        </w:rPr>
        <w:t xml:space="preserve">el </w:t>
      </w:r>
      <w:r w:rsidR="00191180" w:rsidRPr="005727E4">
        <w:rPr>
          <w:rFonts w:ascii="Palatino Linotype" w:hAnsi="Palatino Linotype" w:cs="Arial"/>
          <w:lang w:val="es-ES_tradnl"/>
        </w:rPr>
        <w:t>que señaló por agravios que no se le entregó la información solicitada.</w:t>
      </w:r>
    </w:p>
    <w:p w14:paraId="52C29682" w14:textId="77777777" w:rsidR="00191180" w:rsidRPr="005727E4"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E14DB50" w14:textId="41EA5873" w:rsidR="00191180" w:rsidRPr="005727E4" w:rsidRDefault="00093A2D"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5727E4">
        <w:rPr>
          <w:rFonts w:ascii="Palatino Linotype" w:hAnsi="Palatino Linotype" w:cs="Arial"/>
          <w:lang w:val="es-ES_tradnl"/>
        </w:rPr>
        <w:t xml:space="preserve">En ese sentido, este Órgano Garante </w:t>
      </w:r>
      <w:r w:rsidR="00191180" w:rsidRPr="005727E4">
        <w:rPr>
          <w:rFonts w:ascii="Palatino Linotype" w:hAnsi="Palatino Linotype" w:cs="Arial"/>
          <w:lang w:val="es-ES_tradnl"/>
        </w:rPr>
        <w:t>advierte que l</w:t>
      </w:r>
      <w:r w:rsidR="002C3A0B" w:rsidRPr="005727E4">
        <w:rPr>
          <w:rFonts w:ascii="Palatino Linotype" w:hAnsi="Palatino Linotype" w:cs="Arial"/>
          <w:lang w:val="es-ES_tradnl"/>
        </w:rPr>
        <w:t xml:space="preserve">os agravios manifestados por el </w:t>
      </w:r>
      <w:r w:rsidR="00191180" w:rsidRPr="005727E4">
        <w:rPr>
          <w:rFonts w:ascii="Palatino Linotype" w:hAnsi="Palatino Linotype" w:cs="Arial"/>
          <w:b/>
          <w:bCs/>
          <w:lang w:val="es-ES_tradnl"/>
        </w:rPr>
        <w:t>RECURRENTE</w:t>
      </w:r>
      <w:r w:rsidR="002C3A0B" w:rsidRPr="005727E4">
        <w:rPr>
          <w:rFonts w:ascii="Palatino Linotype" w:hAnsi="Palatino Linotype" w:cs="Arial"/>
          <w:lang w:val="es-ES_tradnl"/>
        </w:rPr>
        <w:t xml:space="preserve"> a través de</w:t>
      </w:r>
      <w:r w:rsidR="00191180" w:rsidRPr="005727E4">
        <w:rPr>
          <w:rFonts w:ascii="Palatino Linotype" w:hAnsi="Palatino Linotype" w:cs="Arial"/>
          <w:lang w:val="es-ES_tradnl"/>
        </w:rPr>
        <w:t>l</w:t>
      </w:r>
      <w:r w:rsidR="002C3A0B" w:rsidRPr="005727E4">
        <w:rPr>
          <w:rFonts w:ascii="Palatino Linotype" w:hAnsi="Palatino Linotype" w:cs="Arial"/>
          <w:lang w:val="es-ES_tradnl"/>
        </w:rPr>
        <w:t xml:space="preserve"> recurso</w:t>
      </w:r>
      <w:r w:rsidR="00191180" w:rsidRPr="005727E4">
        <w:rPr>
          <w:rFonts w:ascii="Palatino Linotype" w:hAnsi="Palatino Linotype" w:cs="Arial"/>
          <w:lang w:val="es-ES_tradnl"/>
        </w:rPr>
        <w:t xml:space="preserve"> de </w:t>
      </w:r>
      <w:r w:rsidR="00191180" w:rsidRPr="005727E4">
        <w:rPr>
          <w:rFonts w:ascii="Palatino Linotype" w:hAnsi="Palatino Linotype" w:cs="Arial"/>
          <w:color w:val="000000" w:themeColor="text1"/>
          <w:lang w:val="es-ES_tradnl"/>
        </w:rPr>
        <w:t>revisión</w:t>
      </w:r>
      <w:r w:rsidR="000E63C4" w:rsidRPr="005727E4">
        <w:rPr>
          <w:rFonts w:ascii="Palatino Linotype" w:hAnsi="Palatino Linotype"/>
          <w:b/>
          <w:bCs/>
          <w:color w:val="000000" w:themeColor="text1"/>
        </w:rPr>
        <w:t xml:space="preserve">, </w:t>
      </w:r>
      <w:r w:rsidR="00191180" w:rsidRPr="005727E4">
        <w:rPr>
          <w:rFonts w:ascii="Palatino Linotype" w:hAnsi="Palatino Linotype" w:cs="Arial"/>
          <w:color w:val="000000" w:themeColor="text1"/>
          <w:lang w:val="es-ES_tradnl"/>
        </w:rPr>
        <w:t xml:space="preserve">sugieren </w:t>
      </w:r>
      <w:r w:rsidR="00191180" w:rsidRPr="005727E4">
        <w:rPr>
          <w:rFonts w:ascii="Palatino Linotype" w:hAnsi="Palatino Linotype" w:cs="Arial"/>
          <w:lang w:val="es-ES_tradnl"/>
        </w:rPr>
        <w:t xml:space="preserve">que la omisión del </w:t>
      </w:r>
      <w:r w:rsidR="00191180" w:rsidRPr="005727E4">
        <w:rPr>
          <w:rFonts w:ascii="Palatino Linotype" w:hAnsi="Palatino Linotype" w:cs="Arial"/>
          <w:b/>
          <w:bCs/>
          <w:lang w:val="es-ES_tradnl"/>
        </w:rPr>
        <w:t>SUJETO OBLIGADO</w:t>
      </w:r>
      <w:r w:rsidR="00191180" w:rsidRPr="005727E4">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191180" w:rsidRPr="005727E4">
        <w:rPr>
          <w:rFonts w:ascii="Palatino Linotype" w:hAnsi="Palatino Linotype" w:cs="Arial"/>
          <w:b/>
          <w:bCs/>
          <w:lang w:val="es-ES_tradnl"/>
        </w:rPr>
        <w:t>oportuna</w:t>
      </w:r>
      <w:r w:rsidR="00191180" w:rsidRPr="005727E4">
        <w:rPr>
          <w:rFonts w:ascii="Palatino Linotype" w:hAnsi="Palatino Linotype" w:cs="Arial"/>
          <w:lang w:val="es-ES_tradnl"/>
        </w:rPr>
        <w:t>.</w:t>
      </w:r>
    </w:p>
    <w:p w14:paraId="512E369F" w14:textId="77777777" w:rsidR="00191180" w:rsidRPr="005727E4"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C54DE2A" w14:textId="4C3376B6" w:rsidR="00191180" w:rsidRPr="005727E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5727E4">
        <w:rPr>
          <w:rFonts w:ascii="Palatino Linotype" w:hAnsi="Palatino Linotype" w:cs="Arial"/>
          <w:lang w:val="es-ES_tradnl"/>
        </w:rPr>
        <w:t xml:space="preserve">Por lo anterior, la </w:t>
      </w:r>
      <w:r w:rsidRPr="005727E4">
        <w:rPr>
          <w:rFonts w:ascii="Palatino Linotype" w:hAnsi="Palatino Linotype" w:cs="Arial"/>
          <w:i/>
          <w:lang w:val="es-ES_tradnl"/>
        </w:rPr>
        <w:t>Litis</w:t>
      </w:r>
      <w:r w:rsidRPr="005727E4">
        <w:rPr>
          <w:rFonts w:ascii="Palatino Linotype" w:hAnsi="Palatino Linotype" w:cs="Arial"/>
          <w:lang w:val="es-ES_tradnl"/>
        </w:rPr>
        <w:t xml:space="preserve"> a resolver en el presente recurso se circunscribe en determinar si el </w:t>
      </w:r>
      <w:r w:rsidRPr="005727E4">
        <w:rPr>
          <w:rFonts w:ascii="Palatino Linotype" w:hAnsi="Palatino Linotype" w:cs="Arial"/>
          <w:b/>
          <w:bCs/>
          <w:lang w:val="es-ES_tradnl"/>
        </w:rPr>
        <w:t>SUJETO OBLIGADO</w:t>
      </w:r>
      <w:r w:rsidRPr="005727E4">
        <w:rPr>
          <w:rFonts w:ascii="Palatino Linotype" w:hAnsi="Palatino Linotype" w:cs="Arial"/>
          <w:lang w:val="es-ES_tradnl"/>
        </w:rPr>
        <w:t xml:space="preserve"> actualiza las causales de procedencia del recurso de revisión establecidas en el artículo 179 fracciones I y VII</w:t>
      </w:r>
      <w:r w:rsidR="00780970" w:rsidRPr="005727E4">
        <w:rPr>
          <w:rStyle w:val="Refdenotaalpie"/>
          <w:rFonts w:ascii="Palatino Linotype" w:hAnsi="Palatino Linotype" w:cs="Arial"/>
          <w:lang w:val="es-ES_tradnl"/>
        </w:rPr>
        <w:footnoteReference w:id="1"/>
      </w:r>
      <w:r w:rsidRPr="005727E4">
        <w:rPr>
          <w:rFonts w:ascii="Palatino Linotype" w:hAnsi="Palatino Linotype" w:cs="Arial"/>
          <w:lang w:val="es-ES_tradnl"/>
        </w:rPr>
        <w:t xml:space="preserve"> de la Ley de Transparencia y Acceso a la Información Pública del</w:t>
      </w:r>
      <w:r w:rsidR="00780970" w:rsidRPr="005727E4">
        <w:rPr>
          <w:rFonts w:ascii="Palatino Linotype" w:hAnsi="Palatino Linotype" w:cs="Arial"/>
          <w:lang w:val="es-ES_tradnl"/>
        </w:rPr>
        <w:t xml:space="preserve"> Estado de México y Municipios. </w:t>
      </w:r>
    </w:p>
    <w:p w14:paraId="6D5DFFE7" w14:textId="77777777" w:rsidR="00780970" w:rsidRPr="005727E4" w:rsidRDefault="00780970" w:rsidP="006F7BEF">
      <w:pPr>
        <w:tabs>
          <w:tab w:val="left" w:pos="426"/>
        </w:tabs>
        <w:suppressAutoHyphens w:val="0"/>
        <w:spacing w:before="240" w:after="240" w:line="360" w:lineRule="auto"/>
        <w:contextualSpacing/>
        <w:jc w:val="both"/>
        <w:rPr>
          <w:rFonts w:ascii="Palatino Linotype" w:hAnsi="Palatino Linotype"/>
          <w:lang w:val="es-ES_tradnl"/>
        </w:rPr>
      </w:pPr>
    </w:p>
    <w:p w14:paraId="2EDB9EAA" w14:textId="6FEB4628" w:rsidR="00191180" w:rsidRPr="005727E4" w:rsidRDefault="00C1345F" w:rsidP="006F7BEF">
      <w:pPr>
        <w:keepNext/>
        <w:keepLines/>
        <w:suppressAutoHyphens w:val="0"/>
        <w:spacing w:before="240" w:line="360" w:lineRule="auto"/>
        <w:outlineLvl w:val="0"/>
        <w:rPr>
          <w:rFonts w:ascii="Palatino Linotype" w:eastAsia="MS Gothic" w:hAnsi="Palatino Linotype"/>
          <w:lang w:eastAsia="en-US"/>
        </w:rPr>
      </w:pPr>
      <w:bookmarkStart w:id="89" w:name="_Toc113462274"/>
      <w:bookmarkStart w:id="90" w:name="_Toc499659080"/>
      <w:r w:rsidRPr="005727E4">
        <w:rPr>
          <w:rFonts w:ascii="Palatino Linotype" w:eastAsia="MS Gothic" w:hAnsi="Palatino Linotype"/>
          <w:b/>
          <w:lang w:eastAsia="en-US"/>
        </w:rPr>
        <w:lastRenderedPageBreak/>
        <w:t>CUARTO</w:t>
      </w:r>
      <w:r w:rsidR="0096792C" w:rsidRPr="005727E4">
        <w:rPr>
          <w:rFonts w:ascii="Palatino Linotype" w:eastAsia="MS Gothic" w:hAnsi="Palatino Linotype"/>
          <w:b/>
          <w:lang w:eastAsia="en-US"/>
        </w:rPr>
        <w:t xml:space="preserve">. Del estudio y resolución de los </w:t>
      </w:r>
      <w:r w:rsidR="00191180" w:rsidRPr="005727E4">
        <w:rPr>
          <w:rFonts w:ascii="Palatino Linotype" w:eastAsia="MS Gothic" w:hAnsi="Palatino Linotype"/>
          <w:b/>
          <w:lang w:eastAsia="en-US"/>
        </w:rPr>
        <w:t>asunto</w:t>
      </w:r>
      <w:r w:rsidR="0096792C" w:rsidRPr="005727E4">
        <w:rPr>
          <w:rFonts w:ascii="Palatino Linotype" w:eastAsia="MS Gothic" w:hAnsi="Palatino Linotype"/>
          <w:b/>
          <w:lang w:eastAsia="en-US"/>
        </w:rPr>
        <w:t>s</w:t>
      </w:r>
      <w:r w:rsidR="00191180" w:rsidRPr="005727E4">
        <w:rPr>
          <w:rFonts w:ascii="Palatino Linotype" w:eastAsia="MS Gothic" w:hAnsi="Palatino Linotype"/>
          <w:b/>
          <w:lang w:eastAsia="en-US"/>
        </w:rPr>
        <w:t>.</w:t>
      </w:r>
      <w:bookmarkEnd w:id="89"/>
    </w:p>
    <w:p w14:paraId="3A62BC72" w14:textId="77777777" w:rsidR="00191180" w:rsidRPr="005727E4" w:rsidRDefault="00191180" w:rsidP="006F7BEF">
      <w:pPr>
        <w:keepNext/>
        <w:keepLines/>
        <w:suppressAutoHyphens w:val="0"/>
        <w:spacing w:before="40" w:line="360" w:lineRule="auto"/>
        <w:outlineLvl w:val="1"/>
        <w:rPr>
          <w:rFonts w:ascii="Palatino Linotype" w:eastAsia="MS Gothic" w:hAnsi="Palatino Linotype"/>
          <w:b/>
          <w:lang w:val="es-ES_tradnl"/>
        </w:rPr>
      </w:pPr>
    </w:p>
    <w:p w14:paraId="78E42F56" w14:textId="77777777" w:rsidR="00191180" w:rsidRPr="005727E4" w:rsidRDefault="00191180" w:rsidP="006F7BEF">
      <w:pPr>
        <w:keepNext/>
        <w:keepLines/>
        <w:suppressAutoHyphens w:val="0"/>
        <w:spacing w:before="40" w:after="160" w:line="360" w:lineRule="auto"/>
        <w:jc w:val="both"/>
        <w:outlineLvl w:val="1"/>
        <w:rPr>
          <w:rFonts w:ascii="Palatino Linotype" w:eastAsia="MS Gothic" w:hAnsi="Palatino Linotype"/>
          <w:b/>
          <w:lang w:eastAsia="en-US"/>
        </w:rPr>
      </w:pPr>
      <w:bookmarkStart w:id="91" w:name="_Toc498528948"/>
      <w:bookmarkStart w:id="92" w:name="_Toc113462275"/>
      <w:r w:rsidRPr="005727E4">
        <w:rPr>
          <w:rFonts w:ascii="Palatino Linotype" w:eastAsia="MS Gothic" w:hAnsi="Palatino Linotype"/>
          <w:b/>
          <w:lang w:eastAsia="en-US"/>
        </w:rPr>
        <w:t>I. Del deber de las autoridades de promover, respetar, proteger y garantizar el derecho de acceso a la información pública.</w:t>
      </w:r>
      <w:bookmarkEnd w:id="91"/>
      <w:bookmarkEnd w:id="92"/>
      <w:r w:rsidRPr="005727E4">
        <w:rPr>
          <w:rFonts w:ascii="Palatino Linotype" w:eastAsia="MS Gothic" w:hAnsi="Palatino Linotype"/>
          <w:b/>
          <w:lang w:eastAsia="en-US"/>
        </w:rPr>
        <w:t xml:space="preserve"> </w:t>
      </w:r>
    </w:p>
    <w:p w14:paraId="64F8F2D9" w14:textId="77777777" w:rsidR="00191180" w:rsidRPr="005727E4" w:rsidRDefault="00191180" w:rsidP="006F7BEF">
      <w:pPr>
        <w:suppressAutoHyphens w:val="0"/>
        <w:spacing w:line="360" w:lineRule="auto"/>
        <w:ind w:left="720"/>
        <w:contextualSpacing/>
        <w:rPr>
          <w:rFonts w:ascii="Palatino Linotype" w:eastAsia="MS Mincho" w:hAnsi="Palatino Linotype" w:cs="Arial"/>
          <w:lang w:val="es-ES_tradnl"/>
        </w:rPr>
      </w:pPr>
    </w:p>
    <w:p w14:paraId="3D894B5E" w14:textId="77777777" w:rsidR="00191180" w:rsidRPr="005727E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5727E4">
        <w:rPr>
          <w:rFonts w:ascii="Palatino Linotype" w:hAnsi="Palatino Linotype"/>
          <w:lang w:val="es-ES_tradnl"/>
        </w:rPr>
        <w:t xml:space="preserve">Es menester precisar que este </w:t>
      </w:r>
      <w:r w:rsidRPr="005727E4">
        <w:rPr>
          <w:rFonts w:ascii="Palatino Linotype" w:eastAsia="MS Mincho" w:hAnsi="Palatino Linotype"/>
          <w:color w:val="000000"/>
          <w:lang w:val="es-ES_tradnl"/>
        </w:rPr>
        <w:t xml:space="preserve">Órgano Garante parte de que </w:t>
      </w:r>
      <w:r w:rsidRPr="005727E4">
        <w:rPr>
          <w:rFonts w:ascii="Palatino Linotype" w:hAnsi="Palatino Linotype" w:cs="Arial"/>
          <w:color w:val="000000"/>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727E4">
        <w:rPr>
          <w:rFonts w:ascii="Palatino Linotype" w:hAnsi="Palatino Linotype" w:cs="Arial"/>
          <w:color w:val="000000"/>
          <w:lang w:val="es-ES_tradnl"/>
        </w:rPr>
        <w:t xml:space="preserve"> </w:t>
      </w:r>
      <w:r w:rsidRPr="005727E4">
        <w:rPr>
          <w:rFonts w:ascii="Palatino Linotype" w:hAnsi="Palatino Linotype" w:cs="Arial"/>
          <w:b/>
          <w:color w:val="000000"/>
          <w:lang w:val="es-ES_tradnl"/>
        </w:rPr>
        <w:t>SUJETO OBLIGADO</w:t>
      </w:r>
      <w:r w:rsidRPr="005727E4">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727E4">
        <w:rPr>
          <w:rFonts w:ascii="Palatino Linotype" w:hAnsi="Palatino Linotype" w:cs="Arial"/>
          <w:b/>
          <w:color w:val="000000"/>
          <w:lang w:val="es-ES_tradnl"/>
        </w:rPr>
        <w:t xml:space="preserve">Constitución Política de los Estados Unidos Mexicanos </w:t>
      </w:r>
      <w:r w:rsidRPr="005727E4">
        <w:rPr>
          <w:rFonts w:ascii="Palatino Linotype" w:hAnsi="Palatino Linotype" w:cs="Arial"/>
          <w:color w:val="000000"/>
          <w:lang w:val="es-ES_tradnl"/>
        </w:rPr>
        <w:t xml:space="preserve">al señalar la obligación de “promover, </w:t>
      </w:r>
      <w:r w:rsidRPr="005727E4">
        <w:rPr>
          <w:rFonts w:ascii="Palatino Linotype" w:hAnsi="Palatino Linotype" w:cs="Arial"/>
          <w:b/>
          <w:color w:val="000000"/>
          <w:lang w:val="es-ES_tradnl"/>
        </w:rPr>
        <w:t>respetar</w:t>
      </w:r>
      <w:r w:rsidRPr="005727E4">
        <w:rPr>
          <w:rFonts w:ascii="Palatino Linotype" w:hAnsi="Palatino Linotype" w:cs="Arial"/>
          <w:color w:val="000000"/>
          <w:lang w:val="es-ES_tradnl"/>
        </w:rPr>
        <w:t xml:space="preserve">, proteger y </w:t>
      </w:r>
      <w:r w:rsidRPr="005727E4">
        <w:rPr>
          <w:rFonts w:ascii="Palatino Linotype" w:hAnsi="Palatino Linotype" w:cs="Arial"/>
          <w:b/>
          <w:color w:val="000000"/>
          <w:lang w:val="es-ES_tradnl"/>
        </w:rPr>
        <w:t>garantizar</w:t>
      </w:r>
      <w:r w:rsidRPr="005727E4">
        <w:rPr>
          <w:rFonts w:ascii="Palatino Linotype" w:hAnsi="Palatino Linotype" w:cs="Arial"/>
          <w:color w:val="000000"/>
          <w:lang w:val="es-ES_tradnl"/>
        </w:rPr>
        <w:t xml:space="preserve"> los derechos humanos”, entre los cuales se encuentra dicho derecho. </w:t>
      </w:r>
    </w:p>
    <w:p w14:paraId="571D3B80" w14:textId="77777777" w:rsidR="00191180" w:rsidRPr="005727E4" w:rsidRDefault="00191180" w:rsidP="006F7BEF">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5727E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5727E4">
        <w:rPr>
          <w:rFonts w:ascii="Palatino Linotype" w:hAnsi="Palatino Linotype"/>
          <w:lang w:val="es-ES_tradnl"/>
        </w:rPr>
        <w:t xml:space="preserve">Definiendo el Derecho de Acceso a la Información Pública como: </w:t>
      </w:r>
      <w:r w:rsidRPr="005727E4">
        <w:rPr>
          <w:rFonts w:ascii="Palatino Linotype" w:hAnsi="Palatino Linotype"/>
          <w:i/>
          <w:color w:val="000000"/>
          <w:lang w:val="es-ES_tradnl"/>
        </w:rPr>
        <w:t>La igualdad de oportunidades para recibir, buscar e impartir información</w:t>
      </w:r>
      <w:r w:rsidRPr="005727E4">
        <w:rPr>
          <w:rFonts w:ascii="Palatino Linotype" w:hAnsi="Palatino Linotype"/>
          <w:i/>
          <w:color w:val="000000"/>
          <w:vertAlign w:val="superscript"/>
          <w:lang w:val="es-ES_tradnl"/>
        </w:rPr>
        <w:footnoteReference w:id="2"/>
      </w:r>
      <w:r w:rsidRPr="005727E4">
        <w:rPr>
          <w:rFonts w:ascii="Palatino Linotype" w:hAnsi="Palatino Linotype"/>
          <w:i/>
          <w:color w:val="000000"/>
          <w:lang w:val="es-ES_tradnl"/>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5727E4">
        <w:rPr>
          <w:rFonts w:ascii="Palatino Linotype" w:hAnsi="Palatino Linotype"/>
          <w:i/>
          <w:color w:val="000000"/>
          <w:lang w:val="es-ES_tradnl"/>
        </w:rPr>
        <w:lastRenderedPageBreak/>
        <w:t>ámbito federal, estatal y municipal,</w:t>
      </w:r>
      <w:r w:rsidRPr="005727E4">
        <w:rPr>
          <w:rFonts w:ascii="Palatino Linotype" w:hAnsi="Palatino Linotype"/>
          <w:i/>
          <w:color w:val="000000"/>
          <w:vertAlign w:val="superscript"/>
          <w:lang w:val="es-ES_tradnl"/>
        </w:rPr>
        <w:footnoteReference w:id="3"/>
      </w:r>
      <w:r w:rsidRPr="005727E4">
        <w:rPr>
          <w:rFonts w:ascii="Palatino Linotype" w:hAnsi="Palatino Linotype"/>
          <w:color w:val="000000"/>
          <w:lang w:val="es-ES_tradnl"/>
        </w:rPr>
        <w:t>que se constituye como una herramienta fundamental para ejercer</w:t>
      </w:r>
      <w:r w:rsidRPr="005727E4">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5727E4">
        <w:rPr>
          <w:rFonts w:ascii="Palatino Linotype" w:hAnsi="Palatino Linotype"/>
          <w:i/>
          <w:color w:val="000000"/>
          <w:vertAlign w:val="superscript"/>
          <w:lang w:val="es-ES_tradnl"/>
        </w:rPr>
        <w:footnoteReference w:id="4"/>
      </w:r>
      <w:r w:rsidRPr="005727E4">
        <w:rPr>
          <w:rFonts w:ascii="Palatino Linotype" w:hAnsi="Palatino Linotype"/>
          <w:color w:val="000000"/>
          <w:lang w:val="es-ES_tradnl"/>
        </w:rPr>
        <w:t>fomentando</w:t>
      </w:r>
      <w:r w:rsidRPr="005727E4">
        <w:rPr>
          <w:rFonts w:ascii="Palatino Linotype" w:hAnsi="Palatino Linotype"/>
          <w:i/>
          <w:color w:val="000000"/>
          <w:lang w:val="es-ES_tradnl"/>
        </w:rPr>
        <w:t xml:space="preserve"> la transparencia de las actividades estatales y </w:t>
      </w:r>
      <w:r w:rsidRPr="005727E4">
        <w:rPr>
          <w:rFonts w:ascii="Palatino Linotype" w:hAnsi="Palatino Linotype"/>
          <w:color w:val="000000"/>
          <w:lang w:val="es-ES_tradnl"/>
        </w:rPr>
        <w:t>promoviendo</w:t>
      </w:r>
      <w:r w:rsidRPr="005727E4">
        <w:rPr>
          <w:rFonts w:ascii="Palatino Linotype" w:hAnsi="Palatino Linotype"/>
          <w:i/>
          <w:color w:val="000000"/>
          <w:lang w:val="es-ES_tradnl"/>
        </w:rPr>
        <w:t xml:space="preserve"> la responsabilidad de los funcionarios sobre su gestión pública,</w:t>
      </w:r>
      <w:r w:rsidRPr="005727E4">
        <w:rPr>
          <w:rFonts w:ascii="Palatino Linotype" w:hAnsi="Palatino Linotype"/>
          <w:i/>
          <w:color w:val="000000"/>
          <w:vertAlign w:val="superscript"/>
          <w:lang w:val="es-ES_tradnl"/>
        </w:rPr>
        <w:footnoteReference w:id="5"/>
      </w:r>
      <w:r w:rsidRPr="005727E4">
        <w:rPr>
          <w:rFonts w:ascii="Palatino Linotype" w:hAnsi="Palatino Linotype"/>
          <w:color w:val="000000"/>
          <w:lang w:val="es-ES_tradnl"/>
        </w:rPr>
        <w:t>que permite</w:t>
      </w:r>
      <w:r w:rsidRPr="005727E4">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5727E4" w:rsidRDefault="00191180" w:rsidP="006F7BEF">
      <w:pPr>
        <w:tabs>
          <w:tab w:val="left" w:pos="426"/>
        </w:tabs>
        <w:suppressAutoHyphens w:val="0"/>
        <w:spacing w:line="360" w:lineRule="auto"/>
        <w:contextualSpacing/>
        <w:rPr>
          <w:rFonts w:ascii="Palatino Linotype" w:hAnsi="Palatino Linotype"/>
          <w:lang w:val="es-ES_tradnl"/>
        </w:rPr>
      </w:pPr>
    </w:p>
    <w:p w14:paraId="13C42068" w14:textId="56BD1DDF" w:rsidR="00191180" w:rsidRPr="005727E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5727E4">
        <w:rPr>
          <w:rFonts w:ascii="Palatino Linotype" w:hAnsi="Palatino Linotype"/>
          <w:lang w:val="es-ES_tradnl"/>
        </w:rPr>
        <w:t xml:space="preserve">Por lo anterior, se deduce que el derecho de acceso a la información pública es un derecho humano constitucionalmente reconocido, en </w:t>
      </w:r>
      <w:r w:rsidR="004620BD" w:rsidRPr="005727E4">
        <w:rPr>
          <w:rFonts w:ascii="Palatino Linotype" w:hAnsi="Palatino Linotype"/>
          <w:lang w:val="es-ES_tradnl"/>
        </w:rPr>
        <w:t>consecuencia,</w:t>
      </w:r>
      <w:r w:rsidRPr="005727E4">
        <w:rPr>
          <w:rFonts w:ascii="Palatino Linotype" w:hAnsi="Palatino Linotype"/>
          <w:lang w:val="es-ES_tradnl"/>
        </w:rPr>
        <w:t xml:space="preserve"> todas las autoridades en el ámbito de sus competencias, funciones y atribuciones tienen la obligación de respetarlo, protegerlo y garantizarlo.</w:t>
      </w:r>
    </w:p>
    <w:p w14:paraId="661BF4DE" w14:textId="77777777" w:rsidR="00191180" w:rsidRPr="005727E4" w:rsidRDefault="00191180" w:rsidP="006F7BEF">
      <w:pPr>
        <w:tabs>
          <w:tab w:val="left" w:pos="426"/>
        </w:tabs>
        <w:suppressAutoHyphens w:val="0"/>
        <w:spacing w:before="240" w:after="240" w:line="360" w:lineRule="auto"/>
        <w:contextualSpacing/>
        <w:jc w:val="both"/>
        <w:rPr>
          <w:rFonts w:ascii="Palatino Linotype" w:hAnsi="Palatino Linotype"/>
          <w:i/>
          <w:lang w:val="es-ES_tradnl"/>
        </w:rPr>
      </w:pPr>
      <w:r w:rsidRPr="005727E4">
        <w:rPr>
          <w:rFonts w:ascii="Palatino Linotype" w:hAnsi="Palatino Linotype"/>
          <w:i/>
          <w:lang w:val="es-ES_tradnl"/>
        </w:rPr>
        <w:t xml:space="preserve"> </w:t>
      </w:r>
    </w:p>
    <w:p w14:paraId="0E61E147" w14:textId="75CFF141" w:rsidR="00F55659" w:rsidRPr="005727E4" w:rsidRDefault="00191180" w:rsidP="00F55659">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5727E4">
        <w:rPr>
          <w:rFonts w:ascii="Palatino Linotype" w:hAnsi="Palatino Linotype"/>
          <w:lang w:val="es-ES_tradnl"/>
        </w:rPr>
        <w:t>Por lo tanto, derivado de lo señalado con anterioridad, la actuación</w:t>
      </w:r>
      <w:r w:rsidR="00E20089" w:rsidRPr="005727E4">
        <w:rPr>
          <w:rFonts w:ascii="Palatino Linotype" w:hAnsi="Palatino Linotype"/>
        </w:rPr>
        <w:t xml:space="preserve"> del</w:t>
      </w:r>
      <w:r w:rsidR="00A3599E" w:rsidRPr="005727E4">
        <w:rPr>
          <w:rFonts w:ascii="Palatino Linotype" w:hAnsi="Palatino Linotype"/>
          <w:b/>
          <w:bCs/>
          <w:color w:val="000000"/>
        </w:rPr>
        <w:t xml:space="preserve"> </w:t>
      </w:r>
      <w:r w:rsidR="004025A2" w:rsidRPr="005727E4">
        <w:rPr>
          <w:rFonts w:ascii="Palatino Linotype" w:hAnsi="Palatino Linotype"/>
          <w:b/>
          <w:bCs/>
        </w:rPr>
        <w:t xml:space="preserve">SUJETO OBLIGADO </w:t>
      </w:r>
      <w:r w:rsidRPr="005727E4">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0DB7AA1D" w14:textId="10769D0A" w:rsidR="00E55EE3" w:rsidRPr="005727E4" w:rsidRDefault="0096792C" w:rsidP="00901B40">
      <w:pPr>
        <w:pStyle w:val="Ttulo1"/>
        <w:numPr>
          <w:ilvl w:val="0"/>
          <w:numId w:val="34"/>
        </w:numPr>
        <w:suppressAutoHyphens w:val="0"/>
        <w:spacing w:line="360" w:lineRule="auto"/>
        <w:ind w:left="0" w:firstLine="0"/>
        <w:rPr>
          <w:rFonts w:ascii="Palatino Linotype" w:hAnsi="Palatino Linotype"/>
          <w:b/>
          <w:color w:val="000000" w:themeColor="text1"/>
          <w:sz w:val="24"/>
          <w:szCs w:val="24"/>
          <w:lang w:val="es-MX"/>
        </w:rPr>
      </w:pPr>
      <w:bookmarkStart w:id="93" w:name="_Toc113445982"/>
      <w:bookmarkStart w:id="94" w:name="_Toc113462276"/>
      <w:r w:rsidRPr="005727E4">
        <w:rPr>
          <w:rFonts w:ascii="Palatino Linotype" w:hAnsi="Palatino Linotype"/>
          <w:b/>
          <w:color w:val="auto"/>
          <w:sz w:val="24"/>
          <w:szCs w:val="24"/>
          <w:lang w:val="es-MX" w:eastAsia="en-US"/>
        </w:rPr>
        <w:lastRenderedPageBreak/>
        <w:t xml:space="preserve">De las </w:t>
      </w:r>
      <w:r w:rsidR="00F55659" w:rsidRPr="005727E4">
        <w:rPr>
          <w:rFonts w:ascii="Palatino Linotype" w:hAnsi="Palatino Linotype"/>
          <w:b/>
          <w:color w:val="auto"/>
          <w:sz w:val="24"/>
          <w:szCs w:val="24"/>
          <w:lang w:val="es-MX" w:eastAsia="en-US"/>
        </w:rPr>
        <w:t>solicitud</w:t>
      </w:r>
      <w:r w:rsidRPr="005727E4">
        <w:rPr>
          <w:rFonts w:ascii="Palatino Linotype" w:hAnsi="Palatino Linotype"/>
          <w:b/>
          <w:color w:val="auto"/>
          <w:sz w:val="24"/>
          <w:szCs w:val="24"/>
          <w:lang w:val="es-MX" w:eastAsia="en-US"/>
        </w:rPr>
        <w:t>es</w:t>
      </w:r>
      <w:r w:rsidR="00F55659" w:rsidRPr="005727E4">
        <w:rPr>
          <w:rFonts w:ascii="Palatino Linotype" w:hAnsi="Palatino Linotype"/>
          <w:b/>
          <w:color w:val="auto"/>
          <w:sz w:val="24"/>
          <w:szCs w:val="24"/>
          <w:lang w:val="es-MX" w:eastAsia="en-US"/>
        </w:rPr>
        <w:t xml:space="preserve"> de información</w:t>
      </w:r>
      <w:r w:rsidR="00E55EE3" w:rsidRPr="005727E4">
        <w:rPr>
          <w:rFonts w:ascii="Palatino Linotype" w:hAnsi="Palatino Linotype"/>
          <w:b/>
          <w:color w:val="auto"/>
          <w:sz w:val="24"/>
          <w:szCs w:val="24"/>
          <w:lang w:val="es-MX" w:eastAsia="en-US"/>
        </w:rPr>
        <w:t xml:space="preserve"> y la competencia </w:t>
      </w:r>
      <w:bookmarkEnd w:id="93"/>
      <w:r w:rsidR="00E55EE3" w:rsidRPr="005727E4">
        <w:rPr>
          <w:rFonts w:ascii="Palatino Linotype" w:hAnsi="Palatino Linotype"/>
          <w:b/>
          <w:color w:val="000000" w:themeColor="text1"/>
          <w:sz w:val="24"/>
          <w:szCs w:val="24"/>
          <w:lang w:val="es-MX"/>
        </w:rPr>
        <w:t>del Sujeto Obligado para poseer, generar o administrar la información.</w:t>
      </w:r>
      <w:bookmarkEnd w:id="94"/>
    </w:p>
    <w:p w14:paraId="6FE20F1A" w14:textId="77777777" w:rsidR="00E55EE3" w:rsidRPr="005727E4" w:rsidRDefault="00E55EE3" w:rsidP="00E55EE3">
      <w:pPr>
        <w:rPr>
          <w:rFonts w:ascii="Palatino Linotype" w:hAnsi="Palatino Linotype"/>
          <w:lang w:eastAsia="en-US"/>
        </w:rPr>
      </w:pPr>
    </w:p>
    <w:p w14:paraId="28095D92" w14:textId="06FB8CFF" w:rsidR="00F55659" w:rsidRPr="005727E4" w:rsidRDefault="00F55659" w:rsidP="00F55659">
      <w:pPr>
        <w:pStyle w:val="Prrafodelista"/>
        <w:numPr>
          <w:ilvl w:val="0"/>
          <w:numId w:val="9"/>
        </w:numPr>
        <w:suppressAutoHyphens w:val="0"/>
        <w:spacing w:before="240" w:after="360" w:line="360" w:lineRule="auto"/>
        <w:ind w:left="0" w:firstLine="0"/>
        <w:contextualSpacing/>
        <w:jc w:val="both"/>
        <w:rPr>
          <w:rFonts w:ascii="Palatino Linotype" w:eastAsia="MS Mincho" w:hAnsi="Palatino Linotype" w:cs="Arial"/>
          <w:i/>
          <w:sz w:val="24"/>
          <w:szCs w:val="24"/>
          <w:lang w:val="es-MX"/>
        </w:rPr>
      </w:pPr>
      <w:r w:rsidRPr="005727E4">
        <w:rPr>
          <w:rFonts w:ascii="Palatino Linotype" w:eastAsia="Cambria" w:hAnsi="Palatino Linotype" w:cs="Arial"/>
          <w:sz w:val="24"/>
          <w:szCs w:val="24"/>
          <w:lang w:val="es-MX"/>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5727E4">
        <w:rPr>
          <w:rFonts w:ascii="Palatino Linotype" w:eastAsia="Calibri" w:hAnsi="Palatino Linotype" w:cs="Arial"/>
          <w:b/>
          <w:sz w:val="24"/>
          <w:szCs w:val="24"/>
        </w:rPr>
        <w:t>Ley de Transparencia y Acceso a la Información Pública del Estado de México y Municipios</w:t>
      </w:r>
      <w:r w:rsidRPr="005727E4">
        <w:rPr>
          <w:rFonts w:ascii="Palatino Linotype" w:hAnsi="Palatino Linotype" w:cs="Arial"/>
          <w:sz w:val="24"/>
          <w:szCs w:val="24"/>
          <w:lang w:eastAsia="es-MX"/>
        </w:rPr>
        <w:t>.</w:t>
      </w:r>
    </w:p>
    <w:p w14:paraId="0A576144" w14:textId="77777777" w:rsidR="00F55659" w:rsidRPr="005727E4" w:rsidRDefault="00F55659" w:rsidP="00F55659">
      <w:pPr>
        <w:pStyle w:val="Prrafodelista"/>
        <w:spacing w:before="240" w:after="360" w:line="360" w:lineRule="auto"/>
        <w:ind w:left="0"/>
        <w:contextualSpacing/>
        <w:jc w:val="both"/>
        <w:rPr>
          <w:rFonts w:ascii="Palatino Linotype" w:eastAsia="MS Mincho" w:hAnsi="Palatino Linotype" w:cs="Arial"/>
          <w:i/>
          <w:sz w:val="24"/>
          <w:szCs w:val="24"/>
          <w:lang w:val="es-MX"/>
        </w:rPr>
      </w:pPr>
    </w:p>
    <w:p w14:paraId="553B1C28" w14:textId="33389798" w:rsidR="00F55659" w:rsidRPr="005727E4" w:rsidRDefault="00F55659" w:rsidP="00F55659">
      <w:pPr>
        <w:pStyle w:val="Prrafodelista"/>
        <w:numPr>
          <w:ilvl w:val="0"/>
          <w:numId w:val="9"/>
        </w:numPr>
        <w:suppressAutoHyphens w:val="0"/>
        <w:spacing w:before="240" w:after="360" w:line="360" w:lineRule="auto"/>
        <w:ind w:left="0" w:firstLine="0"/>
        <w:contextualSpacing/>
        <w:jc w:val="both"/>
        <w:rPr>
          <w:rFonts w:ascii="Palatino Linotype" w:eastAsia="MS Mincho" w:hAnsi="Palatino Linotype" w:cs="Arial"/>
          <w:i/>
          <w:sz w:val="24"/>
          <w:szCs w:val="24"/>
          <w:lang w:val="es-MX"/>
        </w:rPr>
      </w:pPr>
      <w:r w:rsidRPr="005727E4">
        <w:rPr>
          <w:rFonts w:ascii="Palatino Linotype" w:eastAsia="MS Mincho" w:hAnsi="Palatino Linotype" w:cs="Arial"/>
          <w:sz w:val="24"/>
          <w:szCs w:val="24"/>
          <w:lang w:val="es-MX"/>
        </w:rPr>
        <w:t>Así, de la lectura a la</w:t>
      </w:r>
      <w:r w:rsidR="0096792C" w:rsidRPr="005727E4">
        <w:rPr>
          <w:rFonts w:ascii="Palatino Linotype" w:eastAsia="MS Mincho" w:hAnsi="Palatino Linotype" w:cs="Arial"/>
          <w:sz w:val="24"/>
          <w:szCs w:val="24"/>
          <w:lang w:val="es-MX"/>
        </w:rPr>
        <w:t>s</w:t>
      </w:r>
      <w:r w:rsidRPr="005727E4">
        <w:rPr>
          <w:rFonts w:ascii="Palatino Linotype" w:eastAsia="MS Mincho" w:hAnsi="Palatino Linotype" w:cs="Arial"/>
          <w:sz w:val="24"/>
          <w:szCs w:val="24"/>
          <w:lang w:val="es-MX"/>
        </w:rPr>
        <w:t xml:space="preserve"> solicitud</w:t>
      </w:r>
      <w:r w:rsidR="0096792C" w:rsidRPr="005727E4">
        <w:rPr>
          <w:rFonts w:ascii="Palatino Linotype" w:eastAsia="MS Mincho" w:hAnsi="Palatino Linotype" w:cs="Arial"/>
          <w:sz w:val="24"/>
          <w:szCs w:val="24"/>
          <w:lang w:val="es-MX"/>
        </w:rPr>
        <w:t>es</w:t>
      </w:r>
      <w:r w:rsidRPr="005727E4">
        <w:rPr>
          <w:rFonts w:ascii="Palatino Linotype" w:eastAsia="MS Mincho" w:hAnsi="Palatino Linotype" w:cs="Arial"/>
          <w:sz w:val="24"/>
          <w:szCs w:val="24"/>
          <w:lang w:val="es-MX"/>
        </w:rPr>
        <w:t xml:space="preserve"> de información se obser</w:t>
      </w:r>
      <w:r w:rsidR="00F21F61" w:rsidRPr="005727E4">
        <w:rPr>
          <w:rFonts w:ascii="Palatino Linotype" w:eastAsia="MS Mincho" w:hAnsi="Palatino Linotype" w:cs="Arial"/>
          <w:sz w:val="24"/>
          <w:szCs w:val="24"/>
          <w:lang w:val="es-MX"/>
        </w:rPr>
        <w:t>va que el particular requirió a</w:t>
      </w:r>
      <w:r w:rsidRPr="005727E4">
        <w:rPr>
          <w:rFonts w:ascii="Palatino Linotype" w:eastAsia="MS Mincho" w:hAnsi="Palatino Linotype" w:cs="Arial"/>
          <w:sz w:val="24"/>
          <w:szCs w:val="24"/>
          <w:lang w:val="es-MX"/>
        </w:rPr>
        <w:t>l</w:t>
      </w:r>
      <w:r w:rsidR="0096792C" w:rsidRPr="005727E4">
        <w:rPr>
          <w:rFonts w:ascii="Palatino Linotype" w:eastAsia="MS Mincho" w:hAnsi="Palatino Linotype" w:cs="Arial"/>
          <w:sz w:val="24"/>
          <w:szCs w:val="24"/>
          <w:lang w:val="es-MX"/>
        </w:rPr>
        <w:t xml:space="preserve"> </w:t>
      </w:r>
      <w:r w:rsidRPr="005727E4">
        <w:rPr>
          <w:rFonts w:ascii="Palatino Linotype" w:eastAsia="MS Mincho" w:hAnsi="Palatino Linotype" w:cs="Arial"/>
          <w:sz w:val="24"/>
          <w:szCs w:val="24"/>
          <w:lang w:val="es-MX"/>
        </w:rPr>
        <w:t xml:space="preserve"> </w:t>
      </w:r>
      <w:r w:rsidRPr="005727E4">
        <w:rPr>
          <w:rFonts w:ascii="Palatino Linotype" w:eastAsia="MS Mincho" w:hAnsi="Palatino Linotype" w:cs="Arial"/>
          <w:b/>
          <w:sz w:val="24"/>
          <w:szCs w:val="24"/>
          <w:lang w:val="es-MX"/>
        </w:rPr>
        <w:t>Ayuntamiento de Zinacantepec</w:t>
      </w:r>
      <w:r w:rsidRPr="005727E4">
        <w:rPr>
          <w:rFonts w:ascii="Palatino Linotype" w:eastAsia="MS Mincho" w:hAnsi="Palatino Linotype" w:cs="Arial"/>
          <w:i/>
          <w:sz w:val="24"/>
          <w:szCs w:val="24"/>
          <w:lang w:val="es-MX"/>
        </w:rPr>
        <w:t xml:space="preserve"> </w:t>
      </w:r>
      <w:r w:rsidRPr="005727E4">
        <w:rPr>
          <w:rFonts w:ascii="Palatino Linotype" w:eastAsia="MS Mincho" w:hAnsi="Palatino Linotype" w:cs="Arial"/>
          <w:sz w:val="24"/>
          <w:szCs w:val="24"/>
          <w:lang w:val="es-MX"/>
        </w:rPr>
        <w:t xml:space="preserve">acceder a diversos contratos de prestación de servicios y facturas pagadas.  </w:t>
      </w:r>
    </w:p>
    <w:p w14:paraId="57B41C0C" w14:textId="77777777" w:rsidR="00F55659" w:rsidRPr="005727E4" w:rsidRDefault="00F55659" w:rsidP="00F55659">
      <w:pPr>
        <w:pStyle w:val="Prrafodelista"/>
        <w:spacing w:before="240" w:after="360" w:line="360" w:lineRule="auto"/>
        <w:ind w:left="567"/>
        <w:contextualSpacing/>
        <w:jc w:val="both"/>
        <w:rPr>
          <w:rFonts w:ascii="Palatino Linotype" w:eastAsia="MS Mincho" w:hAnsi="Palatino Linotype" w:cs="Arial"/>
          <w:i/>
          <w:sz w:val="24"/>
          <w:szCs w:val="24"/>
          <w:lang w:val="es-MX"/>
        </w:rPr>
      </w:pPr>
    </w:p>
    <w:p w14:paraId="33A4D951" w14:textId="3666513B" w:rsidR="00F55659" w:rsidRPr="005727E4" w:rsidRDefault="00F55659" w:rsidP="00F55659">
      <w:pPr>
        <w:pStyle w:val="Prrafodelista"/>
        <w:numPr>
          <w:ilvl w:val="0"/>
          <w:numId w:val="9"/>
        </w:numPr>
        <w:suppressAutoHyphens w:val="0"/>
        <w:spacing w:before="240" w:after="240" w:line="360" w:lineRule="auto"/>
        <w:ind w:left="0" w:right="49" w:firstLine="0"/>
        <w:contextualSpacing/>
        <w:jc w:val="both"/>
        <w:rPr>
          <w:rFonts w:ascii="Palatino Linotype" w:eastAsia="MS Mincho" w:hAnsi="Palatino Linotype" w:cs="Arial"/>
          <w:sz w:val="24"/>
          <w:szCs w:val="24"/>
          <w:lang w:val="es-MX"/>
        </w:rPr>
      </w:pPr>
      <w:r w:rsidRPr="005727E4">
        <w:rPr>
          <w:rFonts w:ascii="Palatino Linotype" w:eastAsia="MS Mincho" w:hAnsi="Palatino Linotype" w:cs="Arial"/>
          <w:sz w:val="24"/>
          <w:szCs w:val="24"/>
          <w:lang w:val="es-MX"/>
        </w:rPr>
        <w:t xml:space="preserve">En calidad de informe justificado, la Titular de la unidad de Transparencia refirió al entonces </w:t>
      </w:r>
      <w:r w:rsidRPr="005727E4">
        <w:rPr>
          <w:rFonts w:ascii="Palatino Linotype" w:eastAsia="MS Mincho" w:hAnsi="Palatino Linotype" w:cs="Arial"/>
          <w:b/>
          <w:sz w:val="24"/>
          <w:szCs w:val="24"/>
          <w:lang w:val="es-MX"/>
        </w:rPr>
        <w:t>SOLICITANTE</w:t>
      </w:r>
      <w:r w:rsidRPr="005727E4">
        <w:rPr>
          <w:rFonts w:ascii="Palatino Linotype" w:eastAsia="MS Mincho" w:hAnsi="Palatino Linotype" w:cs="Arial"/>
          <w:sz w:val="24"/>
          <w:szCs w:val="24"/>
          <w:lang w:val="es-MX"/>
        </w:rPr>
        <w:t xml:space="preserve"> que </w:t>
      </w:r>
      <w:r w:rsidRPr="005727E4">
        <w:rPr>
          <w:rFonts w:ascii="Palatino Linotype" w:eastAsia="MS Mincho" w:hAnsi="Palatino Linotype" w:cs="Arial"/>
          <w:i/>
          <w:sz w:val="24"/>
          <w:szCs w:val="24"/>
          <w:lang w:val="es-MX"/>
        </w:rPr>
        <w:t>“Se realizó una búsqueda exhausta dentro de los archivos de la Dirección de</w:t>
      </w:r>
      <w:r w:rsidRPr="005727E4">
        <w:rPr>
          <w:rFonts w:ascii="Palatino Linotype" w:eastAsia="MS Mincho" w:hAnsi="Palatino Linotype" w:cs="Arial"/>
          <w:i/>
          <w:sz w:val="24"/>
          <w:szCs w:val="24"/>
        </w:rPr>
        <w:t xml:space="preserve"> </w:t>
      </w:r>
      <w:r w:rsidRPr="005727E4">
        <w:rPr>
          <w:rFonts w:ascii="Palatino Linotype" w:eastAsia="MS Mincho" w:hAnsi="Palatino Linotype" w:cs="Arial"/>
          <w:i/>
          <w:sz w:val="24"/>
          <w:szCs w:val="24"/>
          <w:lang w:val="es-MX"/>
        </w:rPr>
        <w:t>Administración, lo cual no se encontró registro alguno sobre contrato de</w:t>
      </w:r>
      <w:r w:rsidRPr="005727E4">
        <w:rPr>
          <w:rFonts w:ascii="Palatino Linotype" w:eastAsia="MS Mincho" w:hAnsi="Palatino Linotype" w:cs="Arial"/>
          <w:i/>
          <w:sz w:val="24"/>
          <w:szCs w:val="24"/>
        </w:rPr>
        <w:t xml:space="preserve"> </w:t>
      </w:r>
      <w:r w:rsidRPr="005727E4">
        <w:rPr>
          <w:rFonts w:ascii="Palatino Linotype" w:eastAsia="MS Mincho" w:hAnsi="Palatino Linotype" w:cs="Arial"/>
          <w:i/>
          <w:sz w:val="24"/>
          <w:szCs w:val="24"/>
          <w:lang w:val="es-MX"/>
        </w:rPr>
        <w:t>prestaciones de servicios de abogados o consultores externos que presten sus</w:t>
      </w:r>
      <w:r w:rsidRPr="005727E4">
        <w:rPr>
          <w:rFonts w:ascii="Palatino Linotype" w:eastAsia="MS Mincho" w:hAnsi="Palatino Linotype" w:cs="Arial"/>
          <w:i/>
          <w:sz w:val="24"/>
          <w:szCs w:val="24"/>
        </w:rPr>
        <w:t xml:space="preserve"> </w:t>
      </w:r>
      <w:r w:rsidRPr="005727E4">
        <w:rPr>
          <w:rFonts w:ascii="Palatino Linotype" w:eastAsia="MS Mincho" w:hAnsi="Palatino Linotype" w:cs="Arial"/>
          <w:i/>
          <w:sz w:val="24"/>
          <w:szCs w:val="24"/>
          <w:lang w:val="es-MX"/>
        </w:rPr>
        <w:t xml:space="preserve">servicios para este Ayuntamiento.” </w:t>
      </w:r>
      <w:r w:rsidRPr="005727E4">
        <w:rPr>
          <w:rFonts w:ascii="Palatino Linotype" w:eastAsia="MS Mincho" w:hAnsi="Palatino Linotype" w:cs="Arial"/>
          <w:sz w:val="24"/>
          <w:szCs w:val="24"/>
          <w:lang w:val="es-MX"/>
        </w:rPr>
        <w:t xml:space="preserve">no obstante, </w:t>
      </w:r>
      <w:bookmarkStart w:id="95" w:name="_Toc84264165"/>
      <w:r w:rsidRPr="005727E4">
        <w:rPr>
          <w:rFonts w:ascii="Palatino Linotype" w:eastAsia="MS Mincho" w:hAnsi="Palatino Linotype" w:cs="Arial"/>
          <w:sz w:val="24"/>
          <w:szCs w:val="24"/>
          <w:lang w:val="es-MX"/>
        </w:rPr>
        <w:t xml:space="preserve">es necesario establecer que no se advierte que se haya desarrollado una adecuada búsqueda exhaustiva de la información solicitada. </w:t>
      </w:r>
    </w:p>
    <w:p w14:paraId="79F7F1DB" w14:textId="3C564459" w:rsidR="00F55659" w:rsidRPr="005727E4" w:rsidRDefault="00F55659" w:rsidP="00E55EE3">
      <w:pPr>
        <w:numPr>
          <w:ilvl w:val="0"/>
          <w:numId w:val="9"/>
        </w:numPr>
        <w:tabs>
          <w:tab w:val="left" w:pos="0"/>
          <w:tab w:val="left" w:pos="426"/>
        </w:tabs>
        <w:suppressAutoHyphens w:val="0"/>
        <w:spacing w:before="240" w:after="240" w:line="360" w:lineRule="auto"/>
        <w:ind w:left="0" w:right="49" w:firstLine="0"/>
        <w:contextualSpacing/>
        <w:jc w:val="both"/>
        <w:rPr>
          <w:rFonts w:ascii="Palatino Linotype" w:eastAsia="MS Mincho" w:hAnsi="Palatino Linotype" w:cs="Arial"/>
        </w:rPr>
      </w:pPr>
      <w:r w:rsidRPr="005727E4">
        <w:rPr>
          <w:rFonts w:ascii="Palatino Linotype" w:eastAsia="MS Mincho" w:hAnsi="Palatino Linotype" w:cs="Arial"/>
          <w:color w:val="000000"/>
          <w:lang w:val="es-ES_tradnl"/>
        </w:rPr>
        <w:lastRenderedPageBreak/>
        <w:t>Así las cosas, este Instituto de Transparencia, de conformidad con los principios de eficacia y profesionalismo</w:t>
      </w:r>
      <w:r w:rsidRPr="005727E4">
        <w:rPr>
          <w:rStyle w:val="Refdenotaalpie"/>
          <w:rFonts w:ascii="Palatino Linotype" w:eastAsia="MS Mincho" w:hAnsi="Palatino Linotype" w:cs="Arial"/>
          <w:color w:val="000000"/>
          <w:lang w:val="es-ES_tradnl"/>
        </w:rPr>
        <w:footnoteReference w:id="6"/>
      </w:r>
      <w:r w:rsidRPr="005727E4">
        <w:rPr>
          <w:rFonts w:ascii="Palatino Linotype" w:eastAsia="MS Mincho" w:hAnsi="Palatino Linotype" w:cs="Arial"/>
          <w:color w:val="000000"/>
          <w:lang w:val="es-ES_tradnl"/>
        </w:rPr>
        <w:t xml:space="preserve">, procederá a verificar la información remitida por el </w:t>
      </w:r>
      <w:r w:rsidRPr="005727E4">
        <w:rPr>
          <w:rFonts w:ascii="Palatino Linotype" w:eastAsia="MS Mincho" w:hAnsi="Palatino Linotype" w:cs="Arial"/>
          <w:b/>
          <w:color w:val="000000"/>
          <w:lang w:val="es-ES_tradnl"/>
        </w:rPr>
        <w:t>SUJETO OBLIGADO y</w:t>
      </w:r>
      <w:r w:rsidRPr="005727E4">
        <w:rPr>
          <w:rFonts w:ascii="Palatino Linotype" w:eastAsia="MS Mincho" w:hAnsi="Palatino Linotype" w:cs="Arial"/>
          <w:color w:val="000000"/>
          <w:lang w:val="es-ES_tradnl"/>
        </w:rPr>
        <w:t xml:space="preserve"> las manifestaciones realizadas por el </w:t>
      </w:r>
      <w:r w:rsidRPr="005727E4">
        <w:rPr>
          <w:rFonts w:ascii="Palatino Linotype" w:eastAsia="MS Mincho" w:hAnsi="Palatino Linotype" w:cs="Arial"/>
          <w:b/>
          <w:color w:val="000000"/>
          <w:lang w:val="es-ES_tradnl"/>
        </w:rPr>
        <w:t xml:space="preserve">SOLICTANTE </w:t>
      </w:r>
      <w:r w:rsidRPr="005727E4">
        <w:rPr>
          <w:rFonts w:ascii="Palatino Linotype" w:eastAsia="MS Mincho" w:hAnsi="Palatino Linotype" w:cs="Arial"/>
          <w:color w:val="000000"/>
          <w:lang w:val="es-ES_tradnl"/>
        </w:rPr>
        <w:t>a efecto de determinar la competencia del mismo para poseer, generar o administrar la información solicitada.</w:t>
      </w:r>
      <w:bookmarkEnd w:id="95"/>
    </w:p>
    <w:p w14:paraId="38065B64" w14:textId="2DF72C2D" w:rsidR="00F55659" w:rsidRPr="005727E4" w:rsidRDefault="00E55EE3" w:rsidP="00E55EE3">
      <w:pPr>
        <w:pStyle w:val="Prrafodelista"/>
        <w:numPr>
          <w:ilvl w:val="0"/>
          <w:numId w:val="9"/>
        </w:numPr>
        <w:suppressAutoHyphens w:val="0"/>
        <w:spacing w:before="240" w:after="360" w:line="360" w:lineRule="auto"/>
        <w:ind w:left="0" w:firstLine="0"/>
        <w:contextualSpacing/>
        <w:jc w:val="both"/>
        <w:rPr>
          <w:rFonts w:ascii="Palatino Linotype" w:eastAsia="MS Mincho" w:hAnsi="Palatino Linotype" w:cs="Arial"/>
          <w:i/>
          <w:sz w:val="24"/>
          <w:szCs w:val="24"/>
          <w:lang w:val="es-MX"/>
        </w:rPr>
      </w:pPr>
      <w:r w:rsidRPr="005727E4">
        <w:rPr>
          <w:rFonts w:ascii="Palatino Linotype" w:hAnsi="Palatino Linotype" w:cs="Arial"/>
          <w:sz w:val="24"/>
          <w:szCs w:val="24"/>
          <w:lang w:eastAsia="es-MX"/>
        </w:rPr>
        <w:t>En tal contexto</w:t>
      </w:r>
      <w:r w:rsidR="00F55659" w:rsidRPr="005727E4">
        <w:rPr>
          <w:rFonts w:ascii="Palatino Linotype" w:hAnsi="Palatino Linotype" w:cs="Arial"/>
          <w:sz w:val="24"/>
          <w:szCs w:val="24"/>
          <w:lang w:eastAsia="es-MX"/>
        </w:rPr>
        <w:t xml:space="preserve">, </w:t>
      </w:r>
      <w:r w:rsidR="00F55659" w:rsidRPr="005727E4">
        <w:rPr>
          <w:rFonts w:ascii="Palatino Linotype" w:eastAsia="MS Mincho" w:hAnsi="Palatino Linotype"/>
          <w:sz w:val="24"/>
          <w:szCs w:val="24"/>
          <w:lang w:val="es-ES_tradnl"/>
        </w:rPr>
        <w:t>la Ley de Transparencia establece como uno de sus objetivos el de garantizar a toda persona el derecho de acceso a la información pública, mediante los procedimientos establecidos de forma sencilla, expeditos, oportunos y gratuitos, y con ello contribuir a la mejora de procedimientos y mecanismos que permitan transparentar la gestión pública y mejora la toma decisiones, a través de la difusión de la información que obra en poder de los Sujetos Obligados.</w:t>
      </w:r>
    </w:p>
    <w:p w14:paraId="66ECD67B" w14:textId="7B19472F" w:rsidR="00F55659" w:rsidRPr="005727E4" w:rsidRDefault="00E55EE3" w:rsidP="00F55659">
      <w:pPr>
        <w:numPr>
          <w:ilvl w:val="0"/>
          <w:numId w:val="9"/>
        </w:numPr>
        <w:tabs>
          <w:tab w:val="left" w:pos="0"/>
        </w:tabs>
        <w:suppressAutoHyphens w:val="0"/>
        <w:spacing w:before="240" w:after="360" w:line="360" w:lineRule="auto"/>
        <w:ind w:left="0" w:firstLine="0"/>
        <w:contextualSpacing/>
        <w:jc w:val="both"/>
        <w:rPr>
          <w:rFonts w:ascii="Palatino Linotype" w:eastAsia="Calibri" w:hAnsi="Palatino Linotype" w:cs="Arial"/>
          <w:bCs/>
        </w:rPr>
      </w:pPr>
      <w:r w:rsidRPr="005727E4">
        <w:rPr>
          <w:rFonts w:ascii="Palatino Linotype" w:hAnsi="Palatino Linotype"/>
          <w:color w:val="000000"/>
        </w:rPr>
        <w:t>Así</w:t>
      </w:r>
      <w:r w:rsidR="00F55659" w:rsidRPr="005727E4">
        <w:rPr>
          <w:rFonts w:ascii="Palatino Linotype" w:eastAsia="Calibri" w:hAnsi="Palatino Linotype" w:cs="Arial"/>
          <w:bCs/>
        </w:rPr>
        <w:t xml:space="preserve">, </w:t>
      </w:r>
      <w:r w:rsidR="00F55659" w:rsidRPr="005727E4">
        <w:rPr>
          <w:rFonts w:ascii="Palatino Linotype" w:eastAsia="MS Mincho" w:hAnsi="Palatino Linotype"/>
          <w:lang w:eastAsia="es-ES_tradnl"/>
        </w:rPr>
        <w:t xml:space="preserve">el </w:t>
      </w:r>
      <w:r w:rsidR="00F55659" w:rsidRPr="005727E4">
        <w:rPr>
          <w:rFonts w:ascii="Palatino Linotype" w:eastAsia="Calibri" w:hAnsi="Palatino Linotype" w:cs="Arial"/>
          <w:color w:val="000000"/>
          <w:lang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26ED0DA5" w14:textId="77777777" w:rsidR="00F55659" w:rsidRPr="005727E4" w:rsidRDefault="00F55659" w:rsidP="00F55659">
      <w:pPr>
        <w:spacing w:after="160" w:line="360" w:lineRule="auto"/>
        <w:jc w:val="both"/>
        <w:rPr>
          <w:rFonts w:ascii="Palatino Linotype" w:hAnsi="Palatino Linotype" w:cs="Arial"/>
        </w:rPr>
      </w:pPr>
    </w:p>
    <w:p w14:paraId="6F312810" w14:textId="77777777" w:rsidR="00F55659" w:rsidRPr="005727E4" w:rsidRDefault="00F55659" w:rsidP="00F55659">
      <w:pPr>
        <w:widowControl w:val="0"/>
        <w:autoSpaceDE w:val="0"/>
        <w:autoSpaceDN w:val="0"/>
        <w:adjustRightInd w:val="0"/>
        <w:spacing w:before="240" w:after="240" w:line="360" w:lineRule="auto"/>
        <w:ind w:left="567" w:right="567"/>
        <w:jc w:val="both"/>
        <w:rPr>
          <w:rFonts w:ascii="Palatino Linotype" w:eastAsia="Calibri" w:hAnsi="Palatino Linotype"/>
          <w:i/>
          <w:lang w:eastAsia="es-ES_tradnl"/>
        </w:rPr>
      </w:pPr>
      <w:r w:rsidRPr="005727E4">
        <w:rPr>
          <w:rFonts w:ascii="Palatino Linotype" w:eastAsia="Calibri" w:hAnsi="Palatino Linotype"/>
          <w:b/>
          <w:i/>
          <w:lang w:eastAsia="es-ES_tradnl"/>
        </w:rPr>
        <w:lastRenderedPageBreak/>
        <w:t>Artículo 18.</w:t>
      </w:r>
      <w:r w:rsidRPr="005727E4">
        <w:rPr>
          <w:rFonts w:ascii="Palatino Linotype" w:eastAsia="Calibri" w:hAnsi="Palatino Linotype"/>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4BDAE5B3" w14:textId="77777777" w:rsidR="00F55659" w:rsidRPr="005727E4" w:rsidRDefault="00F55659" w:rsidP="00F55659">
      <w:pPr>
        <w:spacing w:line="360" w:lineRule="auto"/>
        <w:jc w:val="both"/>
        <w:rPr>
          <w:rFonts w:ascii="Palatino Linotype" w:hAnsi="Palatino Linotype" w:cs="Arial"/>
        </w:rPr>
      </w:pPr>
    </w:p>
    <w:p w14:paraId="27AACF7B" w14:textId="77777777" w:rsidR="00F55659" w:rsidRPr="005727E4" w:rsidRDefault="00F55659" w:rsidP="00F55659">
      <w:pPr>
        <w:numPr>
          <w:ilvl w:val="0"/>
          <w:numId w:val="9"/>
        </w:numPr>
        <w:suppressAutoHyphens w:val="0"/>
        <w:spacing w:after="160" w:line="360" w:lineRule="auto"/>
        <w:ind w:left="0" w:firstLine="0"/>
        <w:jc w:val="both"/>
        <w:rPr>
          <w:rFonts w:ascii="Palatino Linotype" w:hAnsi="Palatino Linotype" w:cs="Arial"/>
        </w:rPr>
      </w:pPr>
      <w:r w:rsidRPr="005727E4">
        <w:rPr>
          <w:rFonts w:ascii="Palatino Linotype" w:eastAsia="Calibri" w:hAnsi="Palatino Linotype" w:cs="Arial"/>
          <w:lang w:eastAsia="en-US"/>
        </w:rPr>
        <w:t xml:space="preserve">Por otro lado, </w:t>
      </w:r>
      <w:r w:rsidRPr="005727E4">
        <w:rPr>
          <w:rFonts w:ascii="Palatino Linotype" w:hAnsi="Palatino Linotype"/>
          <w:lang w:eastAsia="es-MX"/>
        </w:rPr>
        <w:t xml:space="preserve">de acuerdo con la multicitada Ley de Transparencia vigente en la entidad, se entiende que la información pública es toda aquella que sea generada, obtenida, adquirida, transformada, administrada o en posesión de los </w:t>
      </w:r>
      <w:r w:rsidRPr="005727E4">
        <w:rPr>
          <w:rFonts w:ascii="Palatino Linotype" w:hAnsi="Palatino Linotype"/>
          <w:b/>
          <w:lang w:eastAsia="es-MX"/>
        </w:rPr>
        <w:t>SUJETOS OBLIGADOS</w:t>
      </w:r>
      <w:r w:rsidRPr="005727E4">
        <w:rPr>
          <w:rFonts w:ascii="Palatino Linotype" w:hAnsi="Palatino Linotype"/>
          <w:lang w:eastAsia="es-MX"/>
        </w:rPr>
        <w:t>, misma que debe ser accesible de manera permanente a cualquier persona, siempre privilegiando el principio de máxima publicidad, como se prevé su artículo 4, segundo párrafo:</w:t>
      </w:r>
    </w:p>
    <w:p w14:paraId="5EE67826" w14:textId="77777777" w:rsidR="00F55659" w:rsidRPr="005727E4" w:rsidRDefault="00F55659" w:rsidP="00F55659">
      <w:pPr>
        <w:spacing w:line="360" w:lineRule="auto"/>
        <w:jc w:val="both"/>
        <w:rPr>
          <w:rFonts w:ascii="Palatino Linotype" w:hAnsi="Palatino Linotype" w:cs="Arial"/>
        </w:rPr>
      </w:pPr>
    </w:p>
    <w:p w14:paraId="4A9C3B2C" w14:textId="77777777" w:rsidR="00F55659" w:rsidRPr="005727E4" w:rsidRDefault="00F55659" w:rsidP="00F55659">
      <w:pPr>
        <w:spacing w:after="160" w:line="360" w:lineRule="auto"/>
        <w:ind w:left="567" w:right="567"/>
        <w:jc w:val="both"/>
        <w:rPr>
          <w:rFonts w:ascii="Palatino Linotype" w:hAnsi="Palatino Linotype"/>
          <w:i/>
          <w:lang w:eastAsia="en-US"/>
        </w:rPr>
      </w:pPr>
      <w:r w:rsidRPr="005727E4">
        <w:rPr>
          <w:rFonts w:ascii="Palatino Linotype" w:hAnsi="Palatino Linotype"/>
          <w:i/>
          <w:lang w:eastAsia="en-US"/>
        </w:rPr>
        <w:t>“</w:t>
      </w:r>
      <w:r w:rsidRPr="005727E4">
        <w:rPr>
          <w:rFonts w:ascii="Palatino Linotype" w:hAnsi="Palatino Linotype"/>
          <w:b/>
          <w:i/>
          <w:lang w:eastAsia="en-US"/>
        </w:rPr>
        <w:t>Artículo 4.</w:t>
      </w:r>
      <w:r w:rsidRPr="005727E4">
        <w:rPr>
          <w:rFonts w:ascii="Palatino Linotype" w:hAnsi="Palatino Linotype"/>
          <w:i/>
          <w:lang w:eastAsia="en-US"/>
        </w:rPr>
        <w:t xml:space="preserve"> </w:t>
      </w:r>
    </w:p>
    <w:p w14:paraId="6696DA01" w14:textId="77777777" w:rsidR="00F55659" w:rsidRPr="005727E4" w:rsidRDefault="00F55659" w:rsidP="00F55659">
      <w:pPr>
        <w:spacing w:after="160" w:line="360" w:lineRule="auto"/>
        <w:ind w:left="567" w:right="567"/>
        <w:jc w:val="both"/>
        <w:rPr>
          <w:rFonts w:ascii="Palatino Linotype" w:hAnsi="Palatino Linotype"/>
          <w:i/>
          <w:lang w:eastAsia="en-US"/>
        </w:rPr>
      </w:pPr>
      <w:r w:rsidRPr="005727E4">
        <w:rPr>
          <w:rFonts w:ascii="Palatino Linotype" w:hAnsi="Palatino Linotype"/>
          <w:i/>
          <w:lang w:eastAsia="en-US"/>
        </w:rPr>
        <w:t>(…)</w:t>
      </w:r>
    </w:p>
    <w:p w14:paraId="44363C18" w14:textId="77777777" w:rsidR="00F55659" w:rsidRPr="005727E4" w:rsidRDefault="00F55659" w:rsidP="00F55659">
      <w:pPr>
        <w:spacing w:after="160" w:line="360" w:lineRule="auto"/>
        <w:ind w:left="567" w:right="567"/>
        <w:jc w:val="both"/>
        <w:rPr>
          <w:rFonts w:ascii="Palatino Linotype" w:hAnsi="Palatino Linotype"/>
          <w:i/>
          <w:lang w:eastAsia="en-US"/>
        </w:rPr>
      </w:pPr>
      <w:r w:rsidRPr="005727E4">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5727E4">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5727E4">
        <w:rPr>
          <w:rFonts w:ascii="Palatino Linotype" w:hAnsi="Palatino Linotype"/>
          <w:b/>
          <w:i/>
          <w:lang w:eastAsia="en-US"/>
        </w:rPr>
        <w:t>principio de máxima publicidad</w:t>
      </w:r>
      <w:r w:rsidRPr="005727E4">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6FAC357D" w14:textId="77777777" w:rsidR="00F55659" w:rsidRPr="005727E4" w:rsidRDefault="00F55659" w:rsidP="00F55659">
      <w:pPr>
        <w:spacing w:after="160" w:line="360" w:lineRule="auto"/>
        <w:ind w:left="567" w:right="567"/>
        <w:jc w:val="both"/>
        <w:rPr>
          <w:rFonts w:ascii="Palatino Linotype" w:hAnsi="Palatino Linotype"/>
          <w:i/>
          <w:lang w:eastAsia="en-US"/>
        </w:rPr>
      </w:pPr>
      <w:r w:rsidRPr="005727E4">
        <w:rPr>
          <w:rFonts w:ascii="Palatino Linotype" w:hAnsi="Palatino Linotype"/>
          <w:i/>
          <w:lang w:eastAsia="en-US"/>
        </w:rPr>
        <w:lastRenderedPageBreak/>
        <w:t>(…)</w:t>
      </w:r>
    </w:p>
    <w:p w14:paraId="3C8CF545" w14:textId="77777777" w:rsidR="00F55659" w:rsidRPr="005727E4" w:rsidRDefault="00F55659" w:rsidP="00F55659">
      <w:pPr>
        <w:spacing w:after="160" w:line="360" w:lineRule="auto"/>
        <w:ind w:right="567"/>
        <w:jc w:val="both"/>
        <w:rPr>
          <w:rFonts w:ascii="Palatino Linotype" w:hAnsi="Palatino Linotype"/>
          <w:lang w:eastAsia="en-US"/>
        </w:rPr>
      </w:pPr>
    </w:p>
    <w:p w14:paraId="06AA3176" w14:textId="77777777" w:rsidR="00F55659" w:rsidRPr="005727E4" w:rsidRDefault="00F55659" w:rsidP="00F55659">
      <w:pPr>
        <w:spacing w:after="160" w:line="360" w:lineRule="auto"/>
        <w:ind w:left="567" w:right="567"/>
        <w:jc w:val="both"/>
        <w:rPr>
          <w:rFonts w:ascii="Palatino Linotype" w:hAnsi="Palatino Linotype"/>
          <w:i/>
          <w:lang w:eastAsia="en-US"/>
        </w:rPr>
      </w:pPr>
      <w:r w:rsidRPr="005727E4">
        <w:rPr>
          <w:rFonts w:ascii="Palatino Linotype" w:hAnsi="Palatino Linotype"/>
          <w:i/>
          <w:lang w:eastAsia="en-US"/>
        </w:rPr>
        <w:t>(Énfasis añadido)</w:t>
      </w:r>
    </w:p>
    <w:p w14:paraId="4A3823BB" w14:textId="77777777" w:rsidR="00F55659" w:rsidRPr="005727E4" w:rsidRDefault="00F55659" w:rsidP="00F55659">
      <w:pPr>
        <w:spacing w:line="360" w:lineRule="auto"/>
        <w:jc w:val="both"/>
        <w:rPr>
          <w:rFonts w:ascii="Palatino Linotype" w:hAnsi="Palatino Linotype" w:cs="Arial"/>
        </w:rPr>
      </w:pPr>
    </w:p>
    <w:p w14:paraId="66BF88AF" w14:textId="77777777" w:rsidR="00F55659" w:rsidRPr="005727E4" w:rsidRDefault="00F55659" w:rsidP="00F55659">
      <w:pPr>
        <w:numPr>
          <w:ilvl w:val="0"/>
          <w:numId w:val="9"/>
        </w:numPr>
        <w:suppressAutoHyphens w:val="0"/>
        <w:spacing w:after="160" w:line="360" w:lineRule="auto"/>
        <w:ind w:left="0" w:firstLine="0"/>
        <w:jc w:val="both"/>
        <w:rPr>
          <w:rFonts w:ascii="Palatino Linotype" w:hAnsi="Palatino Linotype" w:cs="Arial"/>
        </w:rPr>
      </w:pPr>
      <w:r w:rsidRPr="005727E4">
        <w:rPr>
          <w:rFonts w:ascii="Palatino Linotype" w:eastAsia="Calibri" w:hAnsi="Palatino Linotype" w:cs="Arial"/>
          <w:lang w:eastAsia="en-US"/>
        </w:rPr>
        <w:t xml:space="preserve">En ese sentido, no debe de pasar de vista para el </w:t>
      </w:r>
      <w:r w:rsidRPr="005727E4">
        <w:rPr>
          <w:rFonts w:ascii="Palatino Linotype" w:eastAsia="Calibri" w:hAnsi="Palatino Linotype" w:cs="Arial"/>
          <w:b/>
          <w:lang w:eastAsia="en-US"/>
        </w:rPr>
        <w:t>SUJETO OBLIGADO</w:t>
      </w:r>
      <w:r w:rsidRPr="005727E4">
        <w:rPr>
          <w:rFonts w:ascii="Palatino Linotype" w:eastAsia="Calibri" w:hAnsi="Palatino Linotype" w:cs="Arial"/>
          <w:lang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5CEB93EA" w14:textId="77777777" w:rsidR="00F55659" w:rsidRPr="005727E4" w:rsidRDefault="00F55659" w:rsidP="00F55659">
      <w:pPr>
        <w:spacing w:line="360" w:lineRule="auto"/>
        <w:jc w:val="both"/>
        <w:rPr>
          <w:rFonts w:ascii="Palatino Linotype" w:hAnsi="Palatino Linotype" w:cs="Arial"/>
        </w:rPr>
      </w:pPr>
    </w:p>
    <w:p w14:paraId="549658E4" w14:textId="77777777" w:rsidR="00F55659" w:rsidRPr="005727E4" w:rsidRDefault="00F55659" w:rsidP="00F55659">
      <w:pPr>
        <w:spacing w:after="160" w:line="360" w:lineRule="auto"/>
        <w:ind w:left="567" w:right="567"/>
        <w:jc w:val="both"/>
        <w:rPr>
          <w:rFonts w:ascii="Palatino Linotype" w:eastAsia="Calibri" w:hAnsi="Palatino Linotype"/>
          <w:i/>
          <w:lang w:eastAsia="en-US"/>
        </w:rPr>
      </w:pPr>
      <w:r w:rsidRPr="005727E4">
        <w:rPr>
          <w:rFonts w:ascii="Palatino Linotype" w:eastAsia="Calibri" w:hAnsi="Palatino Linotype"/>
          <w:i/>
          <w:lang w:eastAsia="en-US"/>
        </w:rPr>
        <w:t>“</w:t>
      </w:r>
      <w:r w:rsidRPr="005727E4">
        <w:rPr>
          <w:rFonts w:ascii="Palatino Linotype" w:eastAsia="Calibri" w:hAnsi="Palatino Linotype"/>
          <w:b/>
          <w:i/>
          <w:lang w:eastAsia="en-US"/>
        </w:rPr>
        <w:t>Artículo 8.</w:t>
      </w:r>
      <w:r w:rsidRPr="005727E4">
        <w:rPr>
          <w:rFonts w:ascii="Palatino Linotype" w:eastAsia="Calibri" w:hAnsi="Palatino Linotype"/>
          <w:i/>
          <w:lang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6DCF759" w14:textId="77777777" w:rsidR="00F55659" w:rsidRPr="005727E4" w:rsidRDefault="00F55659" w:rsidP="00F55659">
      <w:pPr>
        <w:spacing w:after="160" w:line="360" w:lineRule="auto"/>
        <w:ind w:left="567" w:right="567"/>
        <w:jc w:val="both"/>
        <w:rPr>
          <w:rFonts w:ascii="Palatino Linotype" w:eastAsia="Calibri" w:hAnsi="Palatino Linotype"/>
          <w:i/>
          <w:lang w:eastAsia="en-US"/>
        </w:rPr>
      </w:pPr>
    </w:p>
    <w:p w14:paraId="0609E6FB" w14:textId="77777777" w:rsidR="00F55659" w:rsidRPr="005727E4" w:rsidRDefault="00F55659" w:rsidP="00F55659">
      <w:pPr>
        <w:spacing w:after="160" w:line="360" w:lineRule="auto"/>
        <w:ind w:left="567" w:right="567"/>
        <w:jc w:val="both"/>
        <w:rPr>
          <w:rFonts w:ascii="Palatino Linotype" w:eastAsia="Calibri" w:hAnsi="Palatino Linotype"/>
          <w:i/>
          <w:lang w:eastAsia="en-US"/>
        </w:rPr>
      </w:pPr>
      <w:r w:rsidRPr="005727E4">
        <w:rPr>
          <w:rFonts w:ascii="Palatino Linotype" w:eastAsia="Calibri" w:hAnsi="Palatino Linotype"/>
          <w:b/>
          <w:i/>
          <w:lang w:eastAsia="en-US"/>
        </w:rPr>
        <w:t>En la aplicación e interpretación de la presente Ley deberá prevalecer el principio de máxima publicidad,</w:t>
      </w:r>
      <w:r w:rsidRPr="005727E4">
        <w:rPr>
          <w:rFonts w:ascii="Palatino Linotype" w:eastAsia="Calibri" w:hAnsi="Palatino Linotype"/>
          <w:i/>
          <w:lang w:eastAsia="en-US"/>
        </w:rPr>
        <w:t xml:space="preserve"> conforme a lo dispuesto en la Constitución Federal, en los tratados internacionales de los que el Estado mexicano sea parte, la Ley General, la Constitución Local, así como en las resoluciones y sentencias </w:t>
      </w:r>
      <w:r w:rsidRPr="005727E4">
        <w:rPr>
          <w:rFonts w:ascii="Palatino Linotype" w:eastAsia="Calibri" w:hAnsi="Palatino Linotype"/>
          <w:i/>
          <w:lang w:eastAsia="en-US"/>
        </w:rPr>
        <w:lastRenderedPageBreak/>
        <w:t>vinculantes que emitan los órganos nacionales e internacionales especializados, favoreciendo en todo tiempo a las personas la protección más amplia, atendiendo al principio pro persona.</w:t>
      </w:r>
    </w:p>
    <w:p w14:paraId="44EECFE6" w14:textId="77777777" w:rsidR="00F55659" w:rsidRPr="005727E4" w:rsidRDefault="00F55659" w:rsidP="00F55659">
      <w:pPr>
        <w:spacing w:after="160" w:line="360" w:lineRule="auto"/>
        <w:ind w:left="567" w:right="567"/>
        <w:jc w:val="both"/>
        <w:rPr>
          <w:rFonts w:ascii="Palatino Linotype" w:eastAsia="Calibri" w:hAnsi="Palatino Linotype"/>
          <w:i/>
          <w:lang w:eastAsia="en-US"/>
        </w:rPr>
      </w:pPr>
    </w:p>
    <w:p w14:paraId="18AA848C" w14:textId="77777777" w:rsidR="00F55659" w:rsidRPr="005727E4" w:rsidRDefault="00F55659" w:rsidP="00F55659">
      <w:pPr>
        <w:spacing w:after="160" w:line="360" w:lineRule="auto"/>
        <w:ind w:left="567" w:right="567"/>
        <w:jc w:val="both"/>
        <w:rPr>
          <w:rFonts w:ascii="Palatino Linotype" w:eastAsia="Calibri" w:hAnsi="Palatino Linotype"/>
          <w:i/>
          <w:lang w:eastAsia="en-US"/>
        </w:rPr>
      </w:pPr>
      <w:r w:rsidRPr="005727E4">
        <w:rPr>
          <w:rFonts w:ascii="Palatino Linotype" w:eastAsia="Calibri" w:hAnsi="Palatino Linotype"/>
          <w:i/>
          <w:lang w:eastAsia="en-US"/>
        </w:rPr>
        <w:t>Para el caso de la interpretación se podrá tomar en cuenta los criterios, determinaciones y opiniones de los organismos nacionales e internacionales, en materia de transparencia y el derecho de acceso a la información.</w:t>
      </w:r>
    </w:p>
    <w:p w14:paraId="60ABA81A" w14:textId="77777777" w:rsidR="00F55659" w:rsidRPr="005727E4" w:rsidRDefault="00F55659" w:rsidP="00F55659">
      <w:pPr>
        <w:spacing w:after="160" w:line="360" w:lineRule="auto"/>
        <w:ind w:left="567" w:right="567"/>
        <w:jc w:val="both"/>
        <w:rPr>
          <w:rFonts w:ascii="Palatino Linotype" w:eastAsia="Calibri" w:hAnsi="Palatino Linotype"/>
          <w:i/>
          <w:lang w:eastAsia="en-US"/>
        </w:rPr>
      </w:pPr>
      <w:r w:rsidRPr="005727E4">
        <w:rPr>
          <w:rFonts w:ascii="Palatino Linotype" w:eastAsia="Calibri" w:hAnsi="Palatino Linotype"/>
          <w:i/>
          <w:lang w:eastAsia="en-US"/>
        </w:rPr>
        <w:t>(Énfasis añadido)</w:t>
      </w:r>
    </w:p>
    <w:p w14:paraId="345CE4F5" w14:textId="77777777" w:rsidR="00F55659" w:rsidRPr="005727E4" w:rsidRDefault="00F55659" w:rsidP="00F55659">
      <w:pPr>
        <w:spacing w:line="360" w:lineRule="auto"/>
        <w:jc w:val="both"/>
        <w:rPr>
          <w:rFonts w:ascii="Palatino Linotype" w:hAnsi="Palatino Linotype" w:cs="Arial"/>
        </w:rPr>
      </w:pPr>
    </w:p>
    <w:p w14:paraId="6AC859FA" w14:textId="77777777" w:rsidR="00F55659" w:rsidRPr="005727E4" w:rsidRDefault="00F55659" w:rsidP="00F55659">
      <w:pPr>
        <w:numPr>
          <w:ilvl w:val="0"/>
          <w:numId w:val="9"/>
        </w:numPr>
        <w:suppressAutoHyphens w:val="0"/>
        <w:spacing w:after="160" w:line="360" w:lineRule="auto"/>
        <w:ind w:left="0" w:firstLine="0"/>
        <w:jc w:val="both"/>
        <w:rPr>
          <w:rFonts w:ascii="Palatino Linotype" w:hAnsi="Palatino Linotype" w:cs="Arial"/>
        </w:rPr>
      </w:pPr>
      <w:r w:rsidRPr="005727E4">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2330B6E5" w14:textId="77777777" w:rsidR="00F55659" w:rsidRPr="005727E4" w:rsidRDefault="00F55659" w:rsidP="00F55659">
      <w:pPr>
        <w:spacing w:after="160" w:line="360" w:lineRule="auto"/>
        <w:jc w:val="both"/>
        <w:rPr>
          <w:rFonts w:ascii="Palatino Linotype" w:hAnsi="Palatino Linotype" w:cs="Arial"/>
        </w:rPr>
      </w:pPr>
    </w:p>
    <w:p w14:paraId="1EE53866" w14:textId="77777777" w:rsidR="00F55659" w:rsidRPr="005727E4" w:rsidRDefault="00F55659" w:rsidP="00F55659">
      <w:pPr>
        <w:spacing w:before="240" w:after="240" w:line="360" w:lineRule="auto"/>
        <w:ind w:left="540" w:right="738"/>
        <w:contextualSpacing/>
        <w:jc w:val="both"/>
        <w:rPr>
          <w:rFonts w:ascii="Palatino Linotype" w:eastAsia="Calibri" w:hAnsi="Palatino Linotype"/>
          <w:i/>
        </w:rPr>
      </w:pPr>
      <w:r w:rsidRPr="005727E4">
        <w:rPr>
          <w:rFonts w:ascii="Palatino Linotype" w:eastAsia="Calibri" w:hAnsi="Palatino Linotype"/>
        </w:rPr>
        <w:t>“</w:t>
      </w:r>
      <w:r w:rsidRPr="005727E4">
        <w:rPr>
          <w:rFonts w:ascii="Palatino Linotype" w:eastAsia="Calibri" w:hAnsi="Palatino Linotype"/>
          <w:b/>
          <w:i/>
        </w:rPr>
        <w:t>Artículo 7.</w:t>
      </w:r>
      <w:r w:rsidRPr="005727E4">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5AB1664A" w14:textId="77777777" w:rsidR="00F55659" w:rsidRPr="005727E4" w:rsidRDefault="00F55659" w:rsidP="00F55659">
      <w:pPr>
        <w:spacing w:line="360" w:lineRule="auto"/>
        <w:jc w:val="both"/>
        <w:rPr>
          <w:rFonts w:ascii="Palatino Linotype" w:hAnsi="Palatino Linotype" w:cs="Arial"/>
        </w:rPr>
      </w:pPr>
    </w:p>
    <w:p w14:paraId="62ADF86D" w14:textId="77777777" w:rsidR="00F55659" w:rsidRPr="005727E4" w:rsidRDefault="00F55659" w:rsidP="00F55659">
      <w:pPr>
        <w:numPr>
          <w:ilvl w:val="0"/>
          <w:numId w:val="9"/>
        </w:numPr>
        <w:suppressAutoHyphens w:val="0"/>
        <w:spacing w:after="160" w:line="360" w:lineRule="auto"/>
        <w:ind w:left="0" w:firstLine="0"/>
        <w:jc w:val="both"/>
        <w:rPr>
          <w:rFonts w:ascii="Palatino Linotype" w:hAnsi="Palatino Linotype" w:cs="Arial"/>
        </w:rPr>
      </w:pPr>
      <w:r w:rsidRPr="005727E4">
        <w:rPr>
          <w:rFonts w:ascii="Palatino Linotype" w:eastAsia="Calibri" w:hAnsi="Palatino Linotype" w:cs="Arial"/>
          <w:bCs/>
          <w:lang w:eastAsia="en-US"/>
        </w:rPr>
        <w:t xml:space="preserve">Además, </w:t>
      </w:r>
      <w:r w:rsidRPr="005727E4">
        <w:rPr>
          <w:rFonts w:ascii="Palatino Linotype" w:hAnsi="Palatino Linotype" w:cs="Arial"/>
          <w:lang w:eastAsia="en-US"/>
        </w:rPr>
        <w:t xml:space="preserve">Ley de Transparencia y Acceso a la Información Pública del Estado de México y Municipios, prevé en su artículo 23 fracción IV que son Sujetos Obligados a </w:t>
      </w:r>
      <w:r w:rsidRPr="005727E4">
        <w:rPr>
          <w:rFonts w:ascii="Palatino Linotype" w:hAnsi="Palatino Linotype" w:cs="Arial"/>
          <w:lang w:eastAsia="en-US"/>
        </w:rPr>
        <w:lastRenderedPageBreak/>
        <w:t>Transparentar y permitir el acceso a su información y proteger los datos que obren en su poder:</w:t>
      </w:r>
    </w:p>
    <w:p w14:paraId="47205BBE" w14:textId="77777777" w:rsidR="00F55659" w:rsidRPr="005727E4" w:rsidRDefault="00F55659" w:rsidP="00F55659">
      <w:pPr>
        <w:spacing w:line="360" w:lineRule="auto"/>
        <w:jc w:val="both"/>
        <w:rPr>
          <w:rFonts w:ascii="Palatino Linotype" w:hAnsi="Palatino Linotype" w:cs="Arial"/>
        </w:rPr>
      </w:pPr>
    </w:p>
    <w:p w14:paraId="3F6C6250" w14:textId="77777777" w:rsidR="00F55659" w:rsidRPr="005727E4" w:rsidRDefault="00F55659" w:rsidP="00F55659">
      <w:pPr>
        <w:spacing w:after="160" w:line="360" w:lineRule="auto"/>
        <w:ind w:left="426" w:right="616"/>
        <w:contextualSpacing/>
        <w:jc w:val="both"/>
        <w:rPr>
          <w:rFonts w:ascii="Palatino Linotype" w:hAnsi="Palatino Linotype" w:cs="Arial"/>
          <w:i/>
          <w:lang w:eastAsia="en-US"/>
        </w:rPr>
      </w:pPr>
      <w:r w:rsidRPr="005727E4">
        <w:rPr>
          <w:rFonts w:ascii="Palatino Linotype" w:hAnsi="Palatino Linotype" w:cs="Arial"/>
          <w:b/>
          <w:i/>
          <w:lang w:eastAsia="en-US"/>
        </w:rPr>
        <w:t>“Artículo 23.</w:t>
      </w:r>
      <w:r w:rsidRPr="005727E4">
        <w:rPr>
          <w:rFonts w:ascii="Palatino Linotype" w:hAnsi="Palatino Linotype" w:cs="Arial"/>
          <w:i/>
          <w:lang w:eastAsia="en-US"/>
        </w:rPr>
        <w:t xml:space="preserve"> Son sujetos obligados a transparentar y permitir el acceso a su información y proteger los datos personales que obren en su poder:”</w:t>
      </w:r>
    </w:p>
    <w:p w14:paraId="3C046C2E" w14:textId="77777777" w:rsidR="00F55659" w:rsidRPr="005727E4" w:rsidRDefault="00F55659" w:rsidP="00F55659">
      <w:pPr>
        <w:spacing w:after="160" w:line="360" w:lineRule="auto"/>
        <w:contextualSpacing/>
        <w:jc w:val="both"/>
        <w:rPr>
          <w:rFonts w:ascii="Palatino Linotype" w:eastAsia="MS Mincho" w:hAnsi="Palatino Linotype"/>
          <w:lang w:eastAsia="en-US"/>
        </w:rPr>
      </w:pPr>
    </w:p>
    <w:p w14:paraId="10B707BE" w14:textId="77777777" w:rsidR="00F55659" w:rsidRPr="005727E4" w:rsidRDefault="00F55659" w:rsidP="00F55659">
      <w:pPr>
        <w:spacing w:before="240" w:after="240" w:line="360" w:lineRule="auto"/>
        <w:ind w:left="567" w:right="616"/>
        <w:contextualSpacing/>
        <w:jc w:val="both"/>
        <w:rPr>
          <w:rFonts w:ascii="Palatino Linotype" w:eastAsia="MS Mincho" w:hAnsi="Palatino Linotype" w:cs="Arial"/>
        </w:rPr>
      </w:pPr>
      <w:r w:rsidRPr="005727E4">
        <w:rPr>
          <w:rFonts w:ascii="Palatino Linotype" w:eastAsia="MS Mincho" w:hAnsi="Palatino Linotype" w:cs="Arial"/>
        </w:rPr>
        <w:t>(…)</w:t>
      </w:r>
    </w:p>
    <w:p w14:paraId="58B0AE22" w14:textId="77777777" w:rsidR="00F55659" w:rsidRPr="005727E4" w:rsidRDefault="00F55659" w:rsidP="00F55659">
      <w:pPr>
        <w:spacing w:before="240" w:after="240" w:line="360" w:lineRule="auto"/>
        <w:ind w:left="567" w:right="616"/>
        <w:contextualSpacing/>
        <w:jc w:val="both"/>
        <w:rPr>
          <w:rFonts w:ascii="Palatino Linotype" w:eastAsia="MS Mincho" w:hAnsi="Palatino Linotype" w:cs="Arial"/>
          <w:b/>
          <w:i/>
        </w:rPr>
      </w:pPr>
      <w:r w:rsidRPr="005727E4">
        <w:rPr>
          <w:rFonts w:ascii="Palatino Linotype" w:eastAsia="MS Mincho" w:hAnsi="Palatino Linotype" w:cs="Arial"/>
          <w:b/>
          <w:i/>
        </w:rPr>
        <w:t>IV. Los ayuntamientos y las dependencias, organismos, órganos y entidades de la administración municipal;"</w:t>
      </w:r>
    </w:p>
    <w:p w14:paraId="0D152B57" w14:textId="77777777" w:rsidR="00F55659" w:rsidRPr="005727E4" w:rsidRDefault="00F55659" w:rsidP="00F55659">
      <w:pPr>
        <w:tabs>
          <w:tab w:val="left" w:pos="851"/>
        </w:tabs>
        <w:spacing w:line="360" w:lineRule="auto"/>
        <w:ind w:left="567" w:right="616"/>
        <w:contextualSpacing/>
        <w:jc w:val="both"/>
        <w:rPr>
          <w:rFonts w:ascii="Palatino Linotype" w:hAnsi="Palatino Linotype" w:cs="Arial"/>
          <w:i/>
          <w:lang w:eastAsia="en-US"/>
        </w:rPr>
      </w:pPr>
      <w:r w:rsidRPr="005727E4">
        <w:rPr>
          <w:rFonts w:ascii="Palatino Linotype" w:hAnsi="Palatino Linotype" w:cs="Arial"/>
          <w:i/>
          <w:lang w:eastAsia="en-US"/>
        </w:rPr>
        <w:t>(…)”</w:t>
      </w:r>
    </w:p>
    <w:p w14:paraId="002C6C0C" w14:textId="77777777" w:rsidR="00F55659" w:rsidRPr="005727E4" w:rsidRDefault="00F55659" w:rsidP="00F55659">
      <w:pPr>
        <w:tabs>
          <w:tab w:val="left" w:pos="851"/>
        </w:tabs>
        <w:spacing w:line="360" w:lineRule="auto"/>
        <w:ind w:left="567" w:right="616"/>
        <w:contextualSpacing/>
        <w:jc w:val="both"/>
        <w:rPr>
          <w:rFonts w:ascii="Palatino Linotype" w:hAnsi="Palatino Linotype" w:cs="Arial"/>
          <w:i/>
          <w:lang w:eastAsia="en-US"/>
        </w:rPr>
      </w:pPr>
    </w:p>
    <w:p w14:paraId="4339A7C1" w14:textId="79A507EF" w:rsidR="00F55659" w:rsidRPr="005727E4" w:rsidRDefault="00F55659" w:rsidP="00F55659">
      <w:pPr>
        <w:numPr>
          <w:ilvl w:val="0"/>
          <w:numId w:val="9"/>
        </w:numPr>
        <w:suppressAutoHyphens w:val="0"/>
        <w:spacing w:after="160" w:line="360" w:lineRule="auto"/>
        <w:ind w:left="0" w:firstLine="0"/>
        <w:jc w:val="both"/>
        <w:rPr>
          <w:rFonts w:ascii="Palatino Linotype" w:hAnsi="Palatino Linotype" w:cs="Arial"/>
        </w:rPr>
      </w:pPr>
      <w:r w:rsidRPr="005727E4">
        <w:rPr>
          <w:rFonts w:ascii="Palatino Linotype" w:eastAsia="Calibri" w:hAnsi="Palatino Linotype"/>
          <w:lang w:val="es-ES_tradnl"/>
        </w:rPr>
        <w:t>Al tenor de lo anterior, es oportuno establecer que</w:t>
      </w:r>
      <w:r w:rsidR="00363C60" w:rsidRPr="005727E4">
        <w:rPr>
          <w:rFonts w:ascii="Palatino Linotype" w:eastAsia="Calibri" w:hAnsi="Palatino Linotype"/>
          <w:lang w:val="es-ES_tradnl"/>
        </w:rPr>
        <w:t xml:space="preserve"> ambas </w:t>
      </w:r>
      <w:r w:rsidR="0096792C" w:rsidRPr="005727E4">
        <w:rPr>
          <w:rFonts w:ascii="Palatino Linotype" w:eastAsia="Calibri" w:hAnsi="Palatino Linotype"/>
          <w:lang w:val="es-ES_tradnl"/>
        </w:rPr>
        <w:t xml:space="preserve">solicitudes de información son similares en su contenido, al requerir acceso a información relacionada con contrataciones, por lo que </w:t>
      </w:r>
      <w:r w:rsidRPr="005727E4">
        <w:rPr>
          <w:rFonts w:ascii="Palatino Linotype" w:eastAsia="Calibri" w:hAnsi="Palatino Linotype"/>
          <w:lang w:val="es-ES_tradnl"/>
        </w:rPr>
        <w:t xml:space="preserve"> </w:t>
      </w:r>
      <w:r w:rsidR="00E55EE3" w:rsidRPr="005727E4">
        <w:rPr>
          <w:rFonts w:ascii="Palatino Linotype" w:hAnsi="Palatino Linotype"/>
          <w:lang w:eastAsia="es-MX"/>
        </w:rPr>
        <w:t xml:space="preserve">las fracciones </w:t>
      </w:r>
      <w:r w:rsidR="00E67734" w:rsidRPr="005727E4">
        <w:rPr>
          <w:rFonts w:ascii="Palatino Linotype" w:hAnsi="Palatino Linotype"/>
          <w:b/>
          <w:lang w:eastAsia="es-MX"/>
        </w:rPr>
        <w:t>XI y XXXII</w:t>
      </w:r>
      <w:r w:rsidR="00E55EE3" w:rsidRPr="005727E4">
        <w:rPr>
          <w:rFonts w:ascii="Palatino Linotype" w:hAnsi="Palatino Linotype"/>
          <w:lang w:eastAsia="es-MX"/>
        </w:rPr>
        <w:t xml:space="preserve"> del artículo 92</w:t>
      </w:r>
      <w:r w:rsidRPr="005727E4">
        <w:rPr>
          <w:rFonts w:ascii="Palatino Linotype" w:hAnsi="Palatino Linotype"/>
          <w:lang w:eastAsia="es-MX"/>
        </w:rPr>
        <w:t xml:space="preserve"> de la Ley de Transparencia y Acceso a la Información del Estado de México y Municipios, establece que </w:t>
      </w:r>
      <w:r w:rsidR="00E55EE3" w:rsidRPr="005727E4">
        <w:rPr>
          <w:rFonts w:ascii="Palatino Linotype" w:hAnsi="Palatino Linotype"/>
          <w:lang w:eastAsia="es-MX"/>
        </w:rPr>
        <w:t xml:space="preserve">las contrataciones se servicios profesionales, así como, la información </w:t>
      </w:r>
      <w:r w:rsidR="004620BD" w:rsidRPr="005727E4">
        <w:rPr>
          <w:rFonts w:ascii="Palatino Linotype" w:hAnsi="Palatino Linotype"/>
          <w:lang w:eastAsia="es-MX"/>
        </w:rPr>
        <w:t>financiera,</w:t>
      </w:r>
      <w:r w:rsidRPr="005727E4">
        <w:rPr>
          <w:rFonts w:ascii="Palatino Linotype" w:hAnsi="Palatino Linotype"/>
          <w:lang w:eastAsia="es-MX"/>
        </w:rPr>
        <w:t xml:space="preserve"> constituyen una obligación de transparencia específica, como a continuación se observa: </w:t>
      </w:r>
    </w:p>
    <w:p w14:paraId="15E57514" w14:textId="77777777" w:rsidR="00F55659" w:rsidRPr="005727E4" w:rsidRDefault="00F55659" w:rsidP="00F55659">
      <w:pPr>
        <w:spacing w:after="160" w:line="360" w:lineRule="auto"/>
        <w:jc w:val="both"/>
        <w:rPr>
          <w:rFonts w:ascii="Palatino Linotype" w:hAnsi="Palatino Linotype" w:cs="Arial"/>
        </w:rPr>
      </w:pPr>
    </w:p>
    <w:p w14:paraId="1EC93997" w14:textId="027B407A" w:rsidR="00F55659" w:rsidRPr="005727E4" w:rsidRDefault="00F55659" w:rsidP="00E55EE3">
      <w:pPr>
        <w:spacing w:before="240" w:after="360" w:line="360" w:lineRule="auto"/>
        <w:ind w:left="270" w:right="616"/>
        <w:contextualSpacing/>
        <w:jc w:val="both"/>
        <w:rPr>
          <w:rFonts w:ascii="Palatino Linotype" w:hAnsi="Palatino Linotype"/>
          <w:i/>
        </w:rPr>
      </w:pPr>
      <w:r w:rsidRPr="005727E4">
        <w:rPr>
          <w:rFonts w:ascii="Palatino Linotype" w:hAnsi="Palatino Linotype"/>
          <w:i/>
        </w:rPr>
        <w:t>“</w:t>
      </w:r>
      <w:r w:rsidR="00E55EE3" w:rsidRPr="005727E4">
        <w:rPr>
          <w:rFonts w:ascii="Palatino Linotype" w:hAnsi="Palatino Linotype"/>
          <w:b/>
          <w:i/>
        </w:rPr>
        <w:t>Artículo 92.</w:t>
      </w:r>
      <w:r w:rsidR="00E55EE3" w:rsidRPr="005727E4">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w:t>
      </w:r>
      <w:r w:rsidR="00E55EE3" w:rsidRPr="005727E4">
        <w:rPr>
          <w:rFonts w:ascii="Palatino Linotype" w:hAnsi="Palatino Linotype"/>
          <w:i/>
        </w:rPr>
        <w:lastRenderedPageBreak/>
        <w:t>social, según corresponda, la información, por lo menos, de los temas, documentos y políticas que a continuación se señalan:</w:t>
      </w:r>
    </w:p>
    <w:p w14:paraId="70BE5EFA" w14:textId="77777777" w:rsidR="00F21F61" w:rsidRPr="005727E4" w:rsidRDefault="00F21F61" w:rsidP="00E55EE3">
      <w:pPr>
        <w:spacing w:before="240" w:after="360" w:line="360" w:lineRule="auto"/>
        <w:ind w:left="270" w:right="616"/>
        <w:contextualSpacing/>
        <w:jc w:val="both"/>
        <w:rPr>
          <w:rFonts w:ascii="Palatino Linotype" w:hAnsi="Palatino Linotype"/>
          <w:i/>
        </w:rPr>
      </w:pPr>
    </w:p>
    <w:p w14:paraId="28B3079C" w14:textId="77777777" w:rsidR="00F55659" w:rsidRPr="005727E4" w:rsidRDefault="00F55659" w:rsidP="00F55659">
      <w:pPr>
        <w:spacing w:before="240" w:after="240" w:line="360" w:lineRule="auto"/>
        <w:ind w:right="616"/>
        <w:contextualSpacing/>
        <w:jc w:val="both"/>
        <w:rPr>
          <w:rFonts w:ascii="Palatino Linotype" w:eastAsia="MS Mincho" w:hAnsi="Palatino Linotype"/>
          <w:i/>
        </w:rPr>
      </w:pPr>
    </w:p>
    <w:p w14:paraId="7737B686" w14:textId="3CB116A4" w:rsidR="00F55659" w:rsidRPr="005727E4" w:rsidRDefault="00F55659" w:rsidP="00F55659">
      <w:pPr>
        <w:spacing w:before="240" w:after="240" w:line="360" w:lineRule="auto"/>
        <w:ind w:left="567" w:right="616"/>
        <w:contextualSpacing/>
        <w:jc w:val="both"/>
        <w:rPr>
          <w:rFonts w:ascii="Palatino Linotype" w:eastAsia="MS Mincho" w:hAnsi="Palatino Linotype"/>
          <w:i/>
        </w:rPr>
      </w:pPr>
      <w:r w:rsidRPr="005727E4">
        <w:rPr>
          <w:rFonts w:ascii="Palatino Linotype" w:eastAsia="MS Mincho" w:hAnsi="Palatino Linotype"/>
          <w:i/>
        </w:rPr>
        <w:t>(…)</w:t>
      </w:r>
    </w:p>
    <w:p w14:paraId="171FDFB0" w14:textId="77777777" w:rsidR="00E55EE3" w:rsidRPr="005727E4" w:rsidRDefault="00E55EE3" w:rsidP="00F21F61">
      <w:pPr>
        <w:spacing w:before="240" w:after="240" w:line="360" w:lineRule="auto"/>
        <w:ind w:right="616"/>
        <w:contextualSpacing/>
        <w:jc w:val="both"/>
        <w:rPr>
          <w:rFonts w:ascii="Palatino Linotype" w:eastAsia="MS Mincho" w:hAnsi="Palatino Linotype"/>
          <w:i/>
        </w:rPr>
      </w:pPr>
    </w:p>
    <w:p w14:paraId="2F621E21" w14:textId="3A80333C" w:rsidR="00F55659" w:rsidRPr="005727E4" w:rsidRDefault="00E55EE3" w:rsidP="00E55EE3">
      <w:pPr>
        <w:spacing w:before="240" w:after="240" w:line="360" w:lineRule="auto"/>
        <w:ind w:left="360" w:right="616"/>
        <w:contextualSpacing/>
        <w:jc w:val="both"/>
        <w:rPr>
          <w:rFonts w:ascii="Palatino Linotype" w:eastAsia="MS Mincho" w:hAnsi="Palatino Linotype"/>
          <w:i/>
        </w:rPr>
      </w:pPr>
      <w:r w:rsidRPr="005727E4">
        <w:rPr>
          <w:rFonts w:ascii="Palatino Linotype" w:eastAsia="MS Mincho" w:hAnsi="Palatino Linotype"/>
          <w:b/>
          <w:i/>
        </w:rPr>
        <w:t>XI.</w:t>
      </w:r>
      <w:r w:rsidRPr="005727E4">
        <w:rPr>
          <w:rFonts w:ascii="Palatino Linotype" w:eastAsia="MS Mincho" w:hAnsi="Palatino Linotype"/>
          <w:i/>
        </w:rPr>
        <w:t xml:space="preserve"> Las contrataciones de servicios profesionales por honorarios, señalando los nombres de los prestadores de servicios, los servicios contratados, el monto de los honorarios y el periodo de contratación;</w:t>
      </w:r>
    </w:p>
    <w:p w14:paraId="633A55B8" w14:textId="77777777" w:rsidR="00E55EE3" w:rsidRPr="005727E4" w:rsidRDefault="00E55EE3" w:rsidP="00F55659">
      <w:pPr>
        <w:spacing w:before="240" w:after="240" w:line="360" w:lineRule="auto"/>
        <w:ind w:left="567" w:right="616"/>
        <w:contextualSpacing/>
        <w:jc w:val="both"/>
        <w:rPr>
          <w:rFonts w:ascii="Palatino Linotype" w:eastAsia="MS Mincho" w:hAnsi="Palatino Linotype"/>
          <w:i/>
        </w:rPr>
      </w:pPr>
    </w:p>
    <w:p w14:paraId="17F28659" w14:textId="502C675E" w:rsidR="00F55659" w:rsidRPr="005727E4" w:rsidRDefault="00E55EE3" w:rsidP="00F55659">
      <w:pPr>
        <w:spacing w:before="240" w:after="240" w:line="360" w:lineRule="auto"/>
        <w:ind w:left="360" w:right="616"/>
        <w:contextualSpacing/>
        <w:jc w:val="both"/>
        <w:rPr>
          <w:rFonts w:ascii="Palatino Linotype" w:eastAsia="MS Mincho" w:hAnsi="Palatino Linotype"/>
          <w:i/>
        </w:rPr>
      </w:pPr>
      <w:r w:rsidRPr="005727E4">
        <w:rPr>
          <w:rFonts w:ascii="Palatino Linotype" w:eastAsia="MS Mincho" w:hAnsi="Palatino Linotype"/>
          <w:i/>
        </w:rPr>
        <w:t xml:space="preserve"> </w:t>
      </w:r>
      <w:r w:rsidR="00F55659" w:rsidRPr="005727E4">
        <w:rPr>
          <w:rFonts w:ascii="Palatino Linotype" w:eastAsia="MS Mincho" w:hAnsi="Palatino Linotype"/>
          <w:i/>
        </w:rPr>
        <w:t>(…)</w:t>
      </w:r>
    </w:p>
    <w:p w14:paraId="2FB5ED20" w14:textId="77777777" w:rsidR="00F21F61" w:rsidRPr="005727E4" w:rsidRDefault="00F21F61" w:rsidP="00F55659">
      <w:pPr>
        <w:spacing w:before="240" w:after="240" w:line="360" w:lineRule="auto"/>
        <w:ind w:left="360" w:right="616"/>
        <w:contextualSpacing/>
        <w:jc w:val="both"/>
        <w:rPr>
          <w:rFonts w:ascii="Palatino Linotype" w:eastAsia="MS Mincho" w:hAnsi="Palatino Linotype"/>
          <w:i/>
        </w:rPr>
      </w:pPr>
    </w:p>
    <w:p w14:paraId="20FC6BA7" w14:textId="51B5118D" w:rsidR="00F21F61" w:rsidRPr="005727E4" w:rsidRDefault="00F21F61" w:rsidP="00F55659">
      <w:pPr>
        <w:spacing w:before="240" w:after="240" w:line="360" w:lineRule="auto"/>
        <w:ind w:left="360" w:right="616"/>
        <w:contextualSpacing/>
        <w:jc w:val="both"/>
        <w:rPr>
          <w:rFonts w:ascii="Palatino Linotype" w:eastAsia="MS Mincho" w:hAnsi="Palatino Linotype"/>
          <w:i/>
        </w:rPr>
      </w:pPr>
      <w:r w:rsidRPr="005727E4">
        <w:rPr>
          <w:rFonts w:ascii="Palatino Linotype" w:eastAsia="MS Mincho" w:hAnsi="Palatino Linotype"/>
          <w:b/>
          <w:i/>
        </w:rPr>
        <w:t>XXXII.</w:t>
      </w:r>
      <w:r w:rsidRPr="005727E4">
        <w:rPr>
          <w:rFonts w:ascii="Palatino Linotype" w:eastAsia="MS Mincho" w:hAnsi="Palatino Linotype"/>
          <w:i/>
        </w:rPr>
        <w:t xml:space="preserve">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12956E83" w14:textId="77777777" w:rsidR="00F21F61" w:rsidRPr="005727E4" w:rsidRDefault="00F21F61" w:rsidP="00F55659">
      <w:pPr>
        <w:spacing w:before="240" w:after="240" w:line="360" w:lineRule="auto"/>
        <w:ind w:left="360" w:right="616"/>
        <w:contextualSpacing/>
        <w:jc w:val="both"/>
        <w:rPr>
          <w:rFonts w:ascii="Palatino Linotype" w:eastAsia="MS Mincho" w:hAnsi="Palatino Linotype"/>
          <w:i/>
        </w:rPr>
      </w:pPr>
    </w:p>
    <w:p w14:paraId="07F5E1BE" w14:textId="311F232E" w:rsidR="00F21F61" w:rsidRPr="005727E4" w:rsidRDefault="00F21F61" w:rsidP="00F55659">
      <w:pPr>
        <w:spacing w:before="240" w:after="240" w:line="360" w:lineRule="auto"/>
        <w:ind w:left="360" w:right="616"/>
        <w:contextualSpacing/>
        <w:jc w:val="both"/>
        <w:rPr>
          <w:rFonts w:ascii="Palatino Linotype" w:eastAsia="MS Mincho" w:hAnsi="Palatino Linotype"/>
          <w:i/>
        </w:rPr>
      </w:pPr>
      <w:r w:rsidRPr="005727E4">
        <w:rPr>
          <w:rFonts w:ascii="Palatino Linotype" w:eastAsia="MS Mincho" w:hAnsi="Palatino Linotype"/>
          <w:b/>
          <w:i/>
        </w:rPr>
        <w:t>(…</w:t>
      </w:r>
      <w:r w:rsidRPr="005727E4">
        <w:rPr>
          <w:rFonts w:ascii="Palatino Linotype" w:eastAsia="MS Mincho" w:hAnsi="Palatino Linotype"/>
          <w:i/>
        </w:rPr>
        <w:t>)</w:t>
      </w:r>
    </w:p>
    <w:p w14:paraId="2549A5DE" w14:textId="15B1FC30" w:rsidR="00F55659" w:rsidRPr="005727E4" w:rsidRDefault="00F55659" w:rsidP="00F55659">
      <w:pPr>
        <w:spacing w:after="160" w:line="360" w:lineRule="auto"/>
        <w:jc w:val="both"/>
        <w:rPr>
          <w:rFonts w:ascii="Palatino Linotype" w:eastAsia="Calibri" w:hAnsi="Palatino Linotype" w:cs="Arial"/>
          <w:i/>
        </w:rPr>
      </w:pPr>
    </w:p>
    <w:p w14:paraId="12F8DF9D" w14:textId="71BD86C2" w:rsidR="00D8338E" w:rsidRPr="005727E4" w:rsidRDefault="00F55659" w:rsidP="00D8338E">
      <w:pPr>
        <w:numPr>
          <w:ilvl w:val="0"/>
          <w:numId w:val="9"/>
        </w:numPr>
        <w:tabs>
          <w:tab w:val="left" w:pos="284"/>
          <w:tab w:val="left" w:pos="426"/>
        </w:tabs>
        <w:suppressAutoHyphens w:val="0"/>
        <w:spacing w:before="240" w:after="240" w:line="360" w:lineRule="auto"/>
        <w:ind w:left="0" w:right="49" w:firstLine="0"/>
        <w:contextualSpacing/>
        <w:jc w:val="both"/>
        <w:rPr>
          <w:rFonts w:ascii="Palatino Linotype" w:hAnsi="Palatino Linotype" w:cs="Arial"/>
        </w:rPr>
      </w:pPr>
      <w:r w:rsidRPr="005727E4">
        <w:rPr>
          <w:rFonts w:ascii="Palatino Linotype" w:hAnsi="Palatino Linotype" w:cs="Arial"/>
          <w:lang w:eastAsia="en-US"/>
        </w:rPr>
        <w:t>D</w:t>
      </w:r>
      <w:r w:rsidRPr="005727E4">
        <w:rPr>
          <w:rFonts w:ascii="Palatino Linotype" w:hAnsi="Palatino Linotype" w:cs="Arial"/>
          <w:lang w:val="es-ES_tradnl" w:eastAsia="en-US"/>
        </w:rPr>
        <w:t xml:space="preserve">emostrada </w:t>
      </w:r>
      <w:r w:rsidRPr="005727E4">
        <w:rPr>
          <w:rFonts w:ascii="Palatino Linotype" w:hAnsi="Palatino Linotype" w:cs="Arial"/>
          <w:lang w:eastAsia="en-US"/>
        </w:rPr>
        <w:t>la procedencia del acceso en términos de l</w:t>
      </w:r>
      <w:r w:rsidR="00D8338E" w:rsidRPr="005727E4">
        <w:rPr>
          <w:rFonts w:ascii="Palatino Linotype" w:hAnsi="Palatino Linotype" w:cs="Arial"/>
          <w:lang w:eastAsia="en-US"/>
        </w:rPr>
        <w:t>a Ley de Transparencia Estatal</w:t>
      </w:r>
      <w:r w:rsidR="00D8338E" w:rsidRPr="005727E4">
        <w:rPr>
          <w:rFonts w:ascii="Palatino Linotype" w:hAnsi="Palatino Linotype" w:cs="Arial"/>
        </w:rPr>
        <w:t xml:space="preserve">, los Lineamientos Técnicos Generales para la Publicación, Homologación y Estandarización de la Información de las Obligaciones Establecidas en el Título Quinto </w:t>
      </w:r>
      <w:r w:rsidR="00D8338E" w:rsidRPr="005727E4">
        <w:rPr>
          <w:rFonts w:ascii="Palatino Linotype" w:hAnsi="Palatino Linotype" w:cs="Arial"/>
        </w:rPr>
        <w:lastRenderedPageBreak/>
        <w:t xml:space="preserve">y </w:t>
      </w:r>
      <w:r w:rsidR="005A117E" w:rsidRPr="005727E4">
        <w:rPr>
          <w:rFonts w:ascii="Palatino Linotype" w:hAnsi="Palatino Linotype" w:cs="Arial"/>
        </w:rPr>
        <w:t xml:space="preserve">en la Fracción </w:t>
      </w:r>
      <w:r w:rsidR="00D8338E" w:rsidRPr="005727E4">
        <w:rPr>
          <w:rFonts w:ascii="Palatino Linotype" w:hAnsi="Palatino Linotype" w:cs="Arial"/>
        </w:rPr>
        <w:t>X</w:t>
      </w:r>
      <w:r w:rsidR="005A117E" w:rsidRPr="005727E4">
        <w:rPr>
          <w:rFonts w:ascii="Palatino Linotype" w:hAnsi="Palatino Linotype" w:cs="Arial"/>
        </w:rPr>
        <w:t>X y XXVII</w:t>
      </w:r>
      <w:r w:rsidR="00D8338E" w:rsidRPr="005727E4">
        <w:rPr>
          <w:rFonts w:ascii="Palatino Linotype" w:hAnsi="Palatino Linotype" w:cs="Arial"/>
        </w:rPr>
        <w:t xml:space="preserve"> </w:t>
      </w:r>
      <w:r w:rsidR="005A117E" w:rsidRPr="005727E4">
        <w:rPr>
          <w:rFonts w:ascii="Palatino Linotype" w:hAnsi="Palatino Linotype" w:cs="Arial"/>
        </w:rPr>
        <w:t>del Artículo 70</w:t>
      </w:r>
      <w:r w:rsidR="00D8338E" w:rsidRPr="005727E4">
        <w:rPr>
          <w:rFonts w:ascii="Palatino Linotype" w:hAnsi="Palatino Linotype" w:cs="Arial"/>
        </w:rPr>
        <w:t xml:space="preserve"> de la Ley General de Transparencia y Acceso a la Información Pública, que Deben de Difundir los Sujetos Obligados en los Portales De Internet y en la Plataforma Nacional de Transparencia refieren que la información deberá ponerse a disposición de la ci</w:t>
      </w:r>
      <w:r w:rsidR="005A117E" w:rsidRPr="005727E4">
        <w:rPr>
          <w:rFonts w:ascii="Palatino Linotype" w:hAnsi="Palatino Linotype" w:cs="Arial"/>
        </w:rPr>
        <w:t>udadanía de la siguiente manera:</w:t>
      </w:r>
    </w:p>
    <w:p w14:paraId="0EE7A914" w14:textId="421DECF0" w:rsidR="005A117E" w:rsidRPr="005727E4" w:rsidRDefault="005A117E" w:rsidP="005A117E">
      <w:pPr>
        <w:tabs>
          <w:tab w:val="left" w:pos="284"/>
          <w:tab w:val="left" w:pos="426"/>
        </w:tabs>
        <w:suppressAutoHyphens w:val="0"/>
        <w:spacing w:before="240" w:after="240" w:line="360" w:lineRule="auto"/>
        <w:ind w:right="49"/>
        <w:contextualSpacing/>
        <w:jc w:val="both"/>
        <w:rPr>
          <w:rFonts w:ascii="Palatino Linotype" w:hAnsi="Palatino Linotype" w:cs="Arial"/>
          <w:i/>
        </w:rPr>
      </w:pPr>
    </w:p>
    <w:p w14:paraId="1A861248" w14:textId="7AAACE7A" w:rsidR="005A117E" w:rsidRPr="005727E4" w:rsidRDefault="005A117E" w:rsidP="005A117E">
      <w:pPr>
        <w:tabs>
          <w:tab w:val="left" w:pos="284"/>
          <w:tab w:val="left" w:pos="426"/>
        </w:tabs>
        <w:suppressAutoHyphens w:val="0"/>
        <w:spacing w:before="240" w:after="240" w:line="360" w:lineRule="auto"/>
        <w:ind w:left="720" w:right="1201"/>
        <w:contextualSpacing/>
        <w:jc w:val="both"/>
        <w:rPr>
          <w:rFonts w:ascii="Palatino Linotype" w:hAnsi="Palatino Linotype" w:cs="Arial"/>
          <w:i/>
        </w:rPr>
      </w:pPr>
      <w:r w:rsidRPr="005727E4">
        <w:rPr>
          <w:rFonts w:ascii="Palatino Linotype" w:hAnsi="Palatino Linotype" w:cs="Arial"/>
          <w:b/>
          <w:i/>
        </w:rPr>
        <w:t>“XI. Las contrataciones de servicios profesionales por honorarios, señalando los nombres de los prestadores de servicios, los servicios contratados, el monto de los honorarios y el periodo de contratación</w:t>
      </w:r>
      <w:r w:rsidRPr="005727E4">
        <w:rPr>
          <w:rFonts w:ascii="Palatino Linotype" w:hAnsi="Palatino Linotype" w:cs="Arial"/>
          <w:i/>
        </w:rPr>
        <w:t>.</w:t>
      </w:r>
    </w:p>
    <w:p w14:paraId="05C01FF3" w14:textId="77777777" w:rsidR="005A117E" w:rsidRPr="005727E4" w:rsidRDefault="005A117E" w:rsidP="005A117E">
      <w:pPr>
        <w:tabs>
          <w:tab w:val="left" w:pos="284"/>
          <w:tab w:val="left" w:pos="426"/>
        </w:tabs>
        <w:suppressAutoHyphens w:val="0"/>
        <w:spacing w:before="240" w:after="240" w:line="360" w:lineRule="auto"/>
        <w:ind w:left="720" w:right="1201"/>
        <w:contextualSpacing/>
        <w:jc w:val="both"/>
        <w:rPr>
          <w:rFonts w:ascii="Palatino Linotype" w:hAnsi="Palatino Linotype" w:cs="Arial"/>
          <w:i/>
        </w:rPr>
      </w:pPr>
    </w:p>
    <w:p w14:paraId="0AD4A05C" w14:textId="77777777" w:rsidR="005A117E" w:rsidRPr="005727E4" w:rsidRDefault="005A117E" w:rsidP="005A117E">
      <w:pPr>
        <w:tabs>
          <w:tab w:val="left" w:pos="284"/>
          <w:tab w:val="left" w:pos="426"/>
        </w:tabs>
        <w:suppressAutoHyphens w:val="0"/>
        <w:spacing w:before="240" w:after="240" w:line="360" w:lineRule="auto"/>
        <w:ind w:left="720" w:right="1201"/>
        <w:contextualSpacing/>
        <w:jc w:val="both"/>
        <w:rPr>
          <w:rFonts w:ascii="Palatino Linotype" w:hAnsi="Palatino Linotype" w:cs="Arial"/>
          <w:i/>
        </w:rPr>
      </w:pPr>
      <w:r w:rsidRPr="005727E4">
        <w:rPr>
          <w:rFonts w:ascii="Palatino Linotype" w:hAnsi="Palatino Linotype" w:cs="Arial"/>
          <w:i/>
        </w:rPr>
        <w:t>En cumplimiento de la presente fracción, los sujetos obligados publicarán información de las personas contratadas bajo el régimen de servicios profesionales por honorarios y servicios profesionales por honorarios asimilados a salarios; entendiéndose éstos como los servicios que se contratan y/o prestan a cambio de una 26 retribución por ellos .</w:t>
      </w:r>
    </w:p>
    <w:p w14:paraId="7EE67797" w14:textId="283F1E74" w:rsidR="005A117E" w:rsidRPr="005727E4" w:rsidRDefault="005A117E" w:rsidP="005A117E">
      <w:pPr>
        <w:tabs>
          <w:tab w:val="left" w:pos="284"/>
          <w:tab w:val="left" w:pos="426"/>
        </w:tabs>
        <w:suppressAutoHyphens w:val="0"/>
        <w:spacing w:before="240" w:after="240" w:line="360" w:lineRule="auto"/>
        <w:ind w:left="720" w:right="1201"/>
        <w:contextualSpacing/>
        <w:jc w:val="both"/>
        <w:rPr>
          <w:rFonts w:ascii="Palatino Linotype" w:hAnsi="Palatino Linotype" w:cs="Arial"/>
          <w:i/>
        </w:rPr>
      </w:pPr>
      <w:r w:rsidRPr="005727E4">
        <w:rPr>
          <w:rFonts w:ascii="Palatino Linotype" w:hAnsi="Palatino Linotype" w:cs="Arial"/>
          <w:i/>
        </w:rPr>
        <w:t xml:space="preserve"> En el caso de los sujetos obligados de la Federación, la información publicada tendrá relación con lo establecido en la Ley Federal de Presupuesto y Responsabilidad Hacendaria, su Reglamento, las disposiciones en las materias de Recursos Humanos y del Servicio Profesional de Carrera, y demás normas aplicables a la materia. Por su parte, los sujetos obligados de entidades federativas y municipios se sujetarán a la normatividad en la materia que les resulte aplicable.</w:t>
      </w:r>
    </w:p>
    <w:p w14:paraId="18800D27" w14:textId="77777777" w:rsidR="005A117E" w:rsidRPr="005727E4" w:rsidRDefault="005A117E" w:rsidP="005A117E">
      <w:pPr>
        <w:tabs>
          <w:tab w:val="left" w:pos="284"/>
          <w:tab w:val="left" w:pos="426"/>
        </w:tabs>
        <w:suppressAutoHyphens w:val="0"/>
        <w:spacing w:before="240" w:after="240" w:line="360" w:lineRule="auto"/>
        <w:ind w:right="1201"/>
        <w:contextualSpacing/>
        <w:jc w:val="both"/>
        <w:rPr>
          <w:rFonts w:ascii="Palatino Linotype" w:hAnsi="Palatino Linotype" w:cs="Arial"/>
          <w:i/>
        </w:rPr>
      </w:pPr>
    </w:p>
    <w:p w14:paraId="071D8049" w14:textId="6EF019A2" w:rsidR="005A117E" w:rsidRPr="005727E4" w:rsidRDefault="005A117E" w:rsidP="005A117E">
      <w:pPr>
        <w:tabs>
          <w:tab w:val="left" w:pos="284"/>
          <w:tab w:val="left" w:pos="426"/>
        </w:tabs>
        <w:suppressAutoHyphens w:val="0"/>
        <w:spacing w:before="240" w:after="240" w:line="360" w:lineRule="auto"/>
        <w:ind w:left="720" w:right="1201"/>
        <w:contextualSpacing/>
        <w:jc w:val="both"/>
        <w:rPr>
          <w:rFonts w:ascii="Palatino Linotype" w:hAnsi="Palatino Linotype" w:cs="Arial"/>
        </w:rPr>
      </w:pPr>
      <w:r w:rsidRPr="005727E4">
        <w:rPr>
          <w:rFonts w:ascii="Palatino Linotype" w:hAnsi="Palatino Linotype" w:cs="Arial"/>
          <w:b/>
          <w:i/>
        </w:rPr>
        <w:lastRenderedPageBreak/>
        <w:t>XXVII.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5727E4">
        <w:rPr>
          <w:rFonts w:ascii="Palatino Linotype" w:hAnsi="Palatino Linotype" w:cs="Arial"/>
        </w:rPr>
        <w:t>.</w:t>
      </w:r>
    </w:p>
    <w:p w14:paraId="0C145B02" w14:textId="77777777" w:rsidR="005A117E" w:rsidRPr="005727E4" w:rsidRDefault="005A117E" w:rsidP="005A117E">
      <w:pPr>
        <w:tabs>
          <w:tab w:val="left" w:pos="284"/>
          <w:tab w:val="left" w:pos="426"/>
        </w:tabs>
        <w:suppressAutoHyphens w:val="0"/>
        <w:spacing w:before="240" w:after="240" w:line="360" w:lineRule="auto"/>
        <w:ind w:left="720" w:right="1201"/>
        <w:contextualSpacing/>
        <w:jc w:val="both"/>
        <w:rPr>
          <w:rFonts w:ascii="Palatino Linotype" w:hAnsi="Palatino Linotype" w:cs="Arial"/>
        </w:rPr>
      </w:pPr>
    </w:p>
    <w:p w14:paraId="3F62CA1C" w14:textId="3C5B3E78" w:rsidR="00D8338E" w:rsidRPr="005727E4" w:rsidRDefault="005A117E" w:rsidP="005A117E">
      <w:pPr>
        <w:tabs>
          <w:tab w:val="left" w:pos="284"/>
          <w:tab w:val="left" w:pos="426"/>
        </w:tabs>
        <w:suppressAutoHyphens w:val="0"/>
        <w:spacing w:before="240" w:after="240" w:line="360" w:lineRule="auto"/>
        <w:ind w:left="720" w:right="1201"/>
        <w:contextualSpacing/>
        <w:jc w:val="both"/>
        <w:rPr>
          <w:rFonts w:ascii="Palatino Linotype" w:hAnsi="Palatino Linotype" w:cs="Arial"/>
        </w:rPr>
      </w:pPr>
      <w:r w:rsidRPr="005727E4">
        <w:rPr>
          <w:rFonts w:ascii="Palatino Linotype" w:hAnsi="Palatino Linotype" w:cs="Arial"/>
        </w:rPr>
        <w:t>Los sujetos obligados publicarán información relativa a cualquier tipo de concesión, contratos, convenios, permisos, licencias o autorizaciones otorgados, de acuerdo con sus atribuciones establecidas en la Constitución Política de los Estados Unidos Mexicanos y la constitución de cada entidad federativa, así como la respectiva ley orgánica de las administraciones públicas estatales y municipales.” (Sic)</w:t>
      </w:r>
    </w:p>
    <w:p w14:paraId="125B1A41" w14:textId="77777777" w:rsidR="005A117E" w:rsidRPr="005727E4" w:rsidRDefault="005A117E" w:rsidP="005A117E">
      <w:pPr>
        <w:tabs>
          <w:tab w:val="left" w:pos="284"/>
          <w:tab w:val="left" w:pos="426"/>
        </w:tabs>
        <w:suppressAutoHyphens w:val="0"/>
        <w:spacing w:before="240" w:after="240" w:line="360" w:lineRule="auto"/>
        <w:ind w:left="720" w:right="1201"/>
        <w:contextualSpacing/>
        <w:jc w:val="both"/>
        <w:rPr>
          <w:rFonts w:ascii="Palatino Linotype" w:hAnsi="Palatino Linotype" w:cs="Arial"/>
          <w:i/>
        </w:rPr>
      </w:pPr>
    </w:p>
    <w:p w14:paraId="28772D9A" w14:textId="07A708B6" w:rsidR="00D8338E" w:rsidRPr="005727E4" w:rsidRDefault="005A117E" w:rsidP="00F55659">
      <w:pPr>
        <w:numPr>
          <w:ilvl w:val="0"/>
          <w:numId w:val="9"/>
        </w:numPr>
        <w:tabs>
          <w:tab w:val="left" w:pos="284"/>
          <w:tab w:val="left" w:pos="426"/>
        </w:tabs>
        <w:suppressAutoHyphens w:val="0"/>
        <w:spacing w:before="240" w:after="240" w:line="360" w:lineRule="auto"/>
        <w:ind w:left="0" w:right="49" w:firstLine="0"/>
        <w:contextualSpacing/>
        <w:jc w:val="both"/>
        <w:rPr>
          <w:rFonts w:ascii="Palatino Linotype" w:hAnsi="Palatino Linotype" w:cs="Arial"/>
        </w:rPr>
      </w:pPr>
      <w:r w:rsidRPr="005727E4">
        <w:rPr>
          <w:rFonts w:ascii="Palatino Linotype" w:hAnsi="Palatino Linotype" w:cs="Arial"/>
          <w:lang w:eastAsia="en-US"/>
        </w:rPr>
        <w:t xml:space="preserve">Ahora bien </w:t>
      </w:r>
      <w:r w:rsidR="00F55659" w:rsidRPr="005727E4">
        <w:rPr>
          <w:rFonts w:ascii="Palatino Linotype" w:hAnsi="Palatino Linotype" w:cs="Arial"/>
          <w:lang w:eastAsia="en-US"/>
        </w:rPr>
        <w:t xml:space="preserve">por </w:t>
      </w:r>
      <w:r w:rsidR="00F55659" w:rsidRPr="005727E4">
        <w:rPr>
          <w:rFonts w:ascii="Palatino Linotype" w:hAnsi="Palatino Linotype" w:cs="Arial"/>
        </w:rPr>
        <w:t xml:space="preserve">cuanto hace al requerimiento realizado </w:t>
      </w:r>
      <w:r w:rsidR="00F55659" w:rsidRPr="005727E4">
        <w:rPr>
          <w:rFonts w:ascii="Palatino Linotype" w:hAnsi="Palatino Linotype" w:cs="Arial"/>
          <w:lang w:eastAsia="en-US"/>
        </w:rPr>
        <w:t>es necesario señalar, que,</w:t>
      </w:r>
      <w:r w:rsidR="00F55659" w:rsidRPr="005727E4">
        <w:rPr>
          <w:rFonts w:ascii="Palatino Linotype" w:eastAsia="MS Mincho" w:hAnsi="Palatino Linotype"/>
          <w:color w:val="000000" w:themeColor="text1"/>
        </w:rPr>
        <w:t xml:space="preserve"> </w:t>
      </w:r>
      <w:r w:rsidR="00B10CA3" w:rsidRPr="005727E4">
        <w:rPr>
          <w:rFonts w:ascii="Palatino Linotype" w:eastAsia="MS Mincho" w:hAnsi="Palatino Linotype"/>
          <w:color w:val="000000" w:themeColor="text1"/>
        </w:rPr>
        <w:t xml:space="preserve">el artículo 3 de la Ley Estatal de Transparencia, establece como </w:t>
      </w:r>
      <w:r w:rsidR="00D8338E" w:rsidRPr="005727E4">
        <w:rPr>
          <w:rFonts w:ascii="Palatino Linotype" w:eastAsia="MS Mincho" w:hAnsi="Palatino Linotype"/>
          <w:color w:val="000000" w:themeColor="text1"/>
        </w:rPr>
        <w:t>documento, los contratos, como a continuación se observa:</w:t>
      </w:r>
    </w:p>
    <w:p w14:paraId="60B6A7DF" w14:textId="77777777" w:rsidR="00D8338E" w:rsidRPr="005727E4" w:rsidRDefault="00D8338E" w:rsidP="00D8338E">
      <w:pPr>
        <w:tabs>
          <w:tab w:val="left" w:pos="284"/>
          <w:tab w:val="left" w:pos="426"/>
        </w:tabs>
        <w:suppressAutoHyphens w:val="0"/>
        <w:spacing w:before="240" w:after="240" w:line="360" w:lineRule="auto"/>
        <w:ind w:right="49"/>
        <w:contextualSpacing/>
        <w:jc w:val="both"/>
        <w:rPr>
          <w:rFonts w:ascii="Palatino Linotype" w:hAnsi="Palatino Linotype" w:cs="Arial"/>
        </w:rPr>
      </w:pPr>
    </w:p>
    <w:p w14:paraId="33760FF5" w14:textId="77777777" w:rsidR="00D8338E" w:rsidRPr="005727E4" w:rsidRDefault="00D8338E" w:rsidP="00D8338E">
      <w:pPr>
        <w:autoSpaceDE w:val="0"/>
        <w:autoSpaceDN w:val="0"/>
        <w:adjustRightInd w:val="0"/>
        <w:spacing w:line="276" w:lineRule="auto"/>
        <w:ind w:left="567" w:right="567"/>
        <w:jc w:val="both"/>
        <w:rPr>
          <w:rFonts w:ascii="Palatino Linotype" w:hAnsi="Palatino Linotype"/>
          <w:i/>
          <w:sz w:val="28"/>
          <w:lang w:val="es-ES"/>
        </w:rPr>
      </w:pPr>
      <w:r w:rsidRPr="005727E4">
        <w:rPr>
          <w:rFonts w:ascii="Palatino Linotype" w:hAnsi="Palatino Linotype" w:cs="Bookman Old Style,Bold"/>
          <w:b/>
          <w:bCs/>
          <w:i/>
          <w:szCs w:val="20"/>
        </w:rPr>
        <w:t xml:space="preserve">XI. Documento: </w:t>
      </w:r>
      <w:r w:rsidRPr="005727E4">
        <w:rPr>
          <w:rFonts w:ascii="Palatino Linotype" w:hAnsi="Palatino Linotype" w:cs="Bookman Old Style"/>
          <w:i/>
          <w:szCs w:val="20"/>
        </w:rPr>
        <w:t>Los expedientes, reportes, estudios, actas, resoluciones, oficios, correspondencia, acuerdos, directivas, directrices, circulares,</w:t>
      </w:r>
      <w:r w:rsidRPr="005727E4">
        <w:rPr>
          <w:rFonts w:ascii="Palatino Linotype" w:hAnsi="Palatino Linotype" w:cs="Bookman Old Style"/>
          <w:b/>
          <w:i/>
          <w:szCs w:val="20"/>
        </w:rPr>
        <w:t xml:space="preserve"> contratos,</w:t>
      </w:r>
      <w:r w:rsidRPr="005727E4">
        <w:rPr>
          <w:rFonts w:ascii="Palatino Linotype" w:hAnsi="Palatino Linotype" w:cs="Bookman Old Style"/>
          <w:i/>
          <w:szCs w:val="20"/>
        </w:rPr>
        <w:t xml:space="preserve"> convenios, instructivos, notas, memorandos, estadísticas o bien, </w:t>
      </w:r>
      <w:r w:rsidRPr="005727E4">
        <w:rPr>
          <w:rFonts w:ascii="Palatino Linotype" w:hAnsi="Palatino Linotype" w:cs="Bookman Old Style"/>
          <w:b/>
          <w:i/>
          <w:szCs w:val="20"/>
        </w:rPr>
        <w:t>cualquier otro registro</w:t>
      </w:r>
      <w:r w:rsidRPr="005727E4">
        <w:rPr>
          <w:rFonts w:ascii="Palatino Linotype" w:hAnsi="Palatino Linotype" w:cs="Bookman Old Style"/>
          <w:i/>
          <w:szCs w:val="20"/>
        </w:rPr>
        <w:t xml:space="preserve"> que documente el ejercicio de las facultades, funciones y competencias de los sujetos obligados, sus servidores públicos e integrantes, sin importar su fuente o fecha de </w:t>
      </w:r>
      <w:r w:rsidRPr="005727E4">
        <w:rPr>
          <w:rFonts w:ascii="Palatino Linotype" w:hAnsi="Palatino Linotype" w:cs="Bookman Old Style"/>
          <w:i/>
          <w:szCs w:val="20"/>
        </w:rPr>
        <w:lastRenderedPageBreak/>
        <w:t>elaboración. Los documentos podrán estar en cualquier medio, sea escrito, impreso,  sonoro, visual, electrónico, informático u holográfico;</w:t>
      </w:r>
    </w:p>
    <w:p w14:paraId="5008817F" w14:textId="77777777" w:rsidR="00D8338E" w:rsidRPr="005727E4" w:rsidRDefault="00D8338E" w:rsidP="00D8338E">
      <w:pPr>
        <w:tabs>
          <w:tab w:val="left" w:pos="284"/>
          <w:tab w:val="left" w:pos="426"/>
        </w:tabs>
        <w:suppressAutoHyphens w:val="0"/>
        <w:spacing w:before="240" w:after="240" w:line="360" w:lineRule="auto"/>
        <w:ind w:right="49"/>
        <w:contextualSpacing/>
        <w:jc w:val="both"/>
        <w:rPr>
          <w:rFonts w:ascii="Palatino Linotype" w:hAnsi="Palatino Linotype" w:cs="Arial"/>
          <w:lang w:val="es-ES"/>
        </w:rPr>
      </w:pPr>
    </w:p>
    <w:p w14:paraId="519893EA" w14:textId="04C5C54C" w:rsidR="00E55EE3" w:rsidRPr="005727E4" w:rsidRDefault="005A117E" w:rsidP="00F55659">
      <w:pPr>
        <w:numPr>
          <w:ilvl w:val="0"/>
          <w:numId w:val="9"/>
        </w:numPr>
        <w:tabs>
          <w:tab w:val="left" w:pos="284"/>
          <w:tab w:val="left" w:pos="426"/>
        </w:tabs>
        <w:suppressAutoHyphens w:val="0"/>
        <w:spacing w:before="240" w:after="240" w:line="360" w:lineRule="auto"/>
        <w:ind w:left="0" w:right="49" w:firstLine="0"/>
        <w:contextualSpacing/>
        <w:jc w:val="both"/>
        <w:rPr>
          <w:rFonts w:ascii="Palatino Linotype" w:hAnsi="Palatino Linotype" w:cs="Arial"/>
        </w:rPr>
      </w:pPr>
      <w:r w:rsidRPr="005727E4">
        <w:rPr>
          <w:rFonts w:ascii="Palatino Linotype" w:eastAsia="MS Mincho" w:hAnsi="Palatino Linotype"/>
          <w:color w:val="000000" w:themeColor="text1"/>
        </w:rPr>
        <w:t>En ese mismo contexto l</w:t>
      </w:r>
      <w:r w:rsidR="004620BD" w:rsidRPr="005727E4">
        <w:rPr>
          <w:rFonts w:ascii="Palatino Linotype" w:eastAsia="MS Mincho" w:hAnsi="Palatino Linotype"/>
          <w:color w:val="000000" w:themeColor="text1"/>
        </w:rPr>
        <w:t>a</w:t>
      </w:r>
      <w:r w:rsidR="00E46288" w:rsidRPr="005727E4">
        <w:rPr>
          <w:rFonts w:ascii="Palatino Linotype" w:eastAsia="MS Mincho" w:hAnsi="Palatino Linotype"/>
          <w:color w:val="000000" w:themeColor="text1"/>
        </w:rPr>
        <w:t xml:space="preserve"> Ley de Contratación Pública del Estado de México y Municipios </w:t>
      </w:r>
      <w:r w:rsidR="002913AE" w:rsidRPr="005727E4">
        <w:rPr>
          <w:rFonts w:ascii="Palatino Linotype" w:eastAsia="MS Mincho" w:hAnsi="Palatino Linotype"/>
          <w:color w:val="000000" w:themeColor="text1"/>
        </w:rPr>
        <w:t>señala lo siguiente:</w:t>
      </w:r>
    </w:p>
    <w:p w14:paraId="004DCDC5" w14:textId="77777777" w:rsidR="002913AE" w:rsidRPr="005727E4" w:rsidRDefault="002913AE" w:rsidP="002913AE">
      <w:pPr>
        <w:tabs>
          <w:tab w:val="left" w:pos="284"/>
          <w:tab w:val="left" w:pos="426"/>
        </w:tabs>
        <w:suppressAutoHyphens w:val="0"/>
        <w:spacing w:before="240" w:after="240" w:line="360" w:lineRule="auto"/>
        <w:ind w:right="49"/>
        <w:contextualSpacing/>
        <w:jc w:val="both"/>
        <w:rPr>
          <w:rFonts w:ascii="Palatino Linotype" w:hAnsi="Palatino Linotype" w:cs="Arial"/>
        </w:rPr>
      </w:pPr>
    </w:p>
    <w:p w14:paraId="125C22DB" w14:textId="4B66F9DB" w:rsidR="002913AE" w:rsidRPr="005727E4" w:rsidRDefault="002913AE" w:rsidP="002913AE">
      <w:pPr>
        <w:tabs>
          <w:tab w:val="left" w:pos="284"/>
          <w:tab w:val="left" w:pos="426"/>
        </w:tabs>
        <w:suppressAutoHyphens w:val="0"/>
        <w:spacing w:before="240" w:after="240" w:line="360" w:lineRule="auto"/>
        <w:ind w:left="720" w:right="661"/>
        <w:contextualSpacing/>
        <w:jc w:val="both"/>
        <w:rPr>
          <w:rFonts w:ascii="Palatino Linotype" w:hAnsi="Palatino Linotype" w:cs="Arial"/>
          <w:i/>
        </w:rPr>
      </w:pPr>
      <w:r w:rsidRPr="005727E4">
        <w:rPr>
          <w:rFonts w:ascii="Palatino Linotype" w:hAnsi="Palatino Linotype" w:cs="Arial"/>
          <w:i/>
        </w:rPr>
        <w:t>“</w:t>
      </w:r>
      <w:r w:rsidRPr="005727E4">
        <w:rPr>
          <w:rFonts w:ascii="Palatino Linotype" w:hAnsi="Palatino Linotype" w:cs="Arial"/>
          <w:b/>
          <w:i/>
        </w:rPr>
        <w:t>Artículo 4.-</w:t>
      </w:r>
      <w:r w:rsidRPr="005727E4">
        <w:rPr>
          <w:rFonts w:ascii="Palatino Linotype" w:hAnsi="Palatino Linotype" w:cs="Arial"/>
          <w:i/>
        </w:rPr>
        <w:t xml:space="preserve"> Para los efectos de esta Ley, en las adquisiciones, enajenaciones, arrendamientos y servicios, quedan comprendidos:</w:t>
      </w:r>
    </w:p>
    <w:p w14:paraId="71084B5F" w14:textId="77777777" w:rsidR="002913AE" w:rsidRPr="005727E4" w:rsidRDefault="002913AE" w:rsidP="002913AE">
      <w:pPr>
        <w:tabs>
          <w:tab w:val="left" w:pos="284"/>
          <w:tab w:val="left" w:pos="426"/>
        </w:tabs>
        <w:suppressAutoHyphens w:val="0"/>
        <w:spacing w:before="240" w:after="240" w:line="360" w:lineRule="auto"/>
        <w:ind w:left="720" w:right="661"/>
        <w:contextualSpacing/>
        <w:jc w:val="both"/>
        <w:rPr>
          <w:rFonts w:ascii="Palatino Linotype" w:hAnsi="Palatino Linotype" w:cs="Arial"/>
          <w:b/>
          <w:i/>
        </w:rPr>
      </w:pPr>
      <w:r w:rsidRPr="005727E4">
        <w:rPr>
          <w:rFonts w:ascii="Palatino Linotype" w:hAnsi="Palatino Linotype" w:cs="Arial"/>
          <w:i/>
        </w:rPr>
        <w:t>I</w:t>
      </w:r>
      <w:r w:rsidRPr="005727E4">
        <w:rPr>
          <w:rFonts w:ascii="Palatino Linotype" w:hAnsi="Palatino Linotype" w:cs="Arial"/>
          <w:b/>
          <w:i/>
        </w:rPr>
        <w:t>. La adquisición de bienes muebles.</w:t>
      </w:r>
    </w:p>
    <w:p w14:paraId="789771DF" w14:textId="77777777" w:rsidR="002913AE" w:rsidRPr="005727E4" w:rsidRDefault="002913AE" w:rsidP="002913AE">
      <w:pPr>
        <w:tabs>
          <w:tab w:val="left" w:pos="284"/>
          <w:tab w:val="left" w:pos="426"/>
        </w:tabs>
        <w:suppressAutoHyphens w:val="0"/>
        <w:spacing w:before="240" w:after="240" w:line="360" w:lineRule="auto"/>
        <w:ind w:left="720" w:right="661"/>
        <w:contextualSpacing/>
        <w:jc w:val="both"/>
        <w:rPr>
          <w:rFonts w:ascii="Palatino Linotype" w:hAnsi="Palatino Linotype" w:cs="Arial"/>
          <w:b/>
          <w:i/>
        </w:rPr>
      </w:pPr>
      <w:r w:rsidRPr="005727E4">
        <w:rPr>
          <w:rFonts w:ascii="Palatino Linotype" w:hAnsi="Palatino Linotype" w:cs="Arial"/>
          <w:b/>
          <w:i/>
        </w:rPr>
        <w:t xml:space="preserve">II. La adquisición de bienes inmuebles, a través de compraventa. </w:t>
      </w:r>
    </w:p>
    <w:p w14:paraId="4AD169C2" w14:textId="77777777" w:rsidR="002913AE" w:rsidRPr="005727E4" w:rsidRDefault="002913AE" w:rsidP="002913AE">
      <w:pPr>
        <w:tabs>
          <w:tab w:val="left" w:pos="284"/>
          <w:tab w:val="left" w:pos="426"/>
        </w:tabs>
        <w:suppressAutoHyphens w:val="0"/>
        <w:spacing w:before="240" w:after="240" w:line="360" w:lineRule="auto"/>
        <w:ind w:left="720" w:right="661"/>
        <w:contextualSpacing/>
        <w:jc w:val="both"/>
        <w:rPr>
          <w:rFonts w:ascii="Palatino Linotype" w:hAnsi="Palatino Linotype" w:cs="Arial"/>
          <w:b/>
          <w:i/>
        </w:rPr>
      </w:pPr>
      <w:r w:rsidRPr="005727E4">
        <w:rPr>
          <w:rFonts w:ascii="Palatino Linotype" w:hAnsi="Palatino Linotype" w:cs="Arial"/>
          <w:b/>
          <w:i/>
        </w:rPr>
        <w:t xml:space="preserve">III. La enajenación de bienes muebles e inmuebles. </w:t>
      </w:r>
    </w:p>
    <w:p w14:paraId="4339ACCC" w14:textId="77777777" w:rsidR="002913AE" w:rsidRPr="005727E4" w:rsidRDefault="002913AE" w:rsidP="002913AE">
      <w:pPr>
        <w:tabs>
          <w:tab w:val="left" w:pos="284"/>
          <w:tab w:val="left" w:pos="426"/>
        </w:tabs>
        <w:suppressAutoHyphens w:val="0"/>
        <w:spacing w:before="240" w:after="240" w:line="360" w:lineRule="auto"/>
        <w:ind w:left="720" w:right="661"/>
        <w:contextualSpacing/>
        <w:jc w:val="both"/>
        <w:rPr>
          <w:rFonts w:ascii="Palatino Linotype" w:hAnsi="Palatino Linotype" w:cs="Arial"/>
          <w:b/>
          <w:i/>
        </w:rPr>
      </w:pPr>
      <w:r w:rsidRPr="005727E4">
        <w:rPr>
          <w:rFonts w:ascii="Palatino Linotype" w:hAnsi="Palatino Linotype" w:cs="Arial"/>
          <w:b/>
          <w:i/>
        </w:rPr>
        <w:t xml:space="preserve">IV. El arrendamiento de bienes muebles e inmuebles. </w:t>
      </w:r>
    </w:p>
    <w:p w14:paraId="03C03AC7" w14:textId="77777777" w:rsidR="002913AE" w:rsidRPr="005727E4" w:rsidRDefault="002913AE" w:rsidP="002913AE">
      <w:pPr>
        <w:tabs>
          <w:tab w:val="left" w:pos="284"/>
          <w:tab w:val="left" w:pos="426"/>
        </w:tabs>
        <w:suppressAutoHyphens w:val="0"/>
        <w:spacing w:before="240" w:after="240" w:line="360" w:lineRule="auto"/>
        <w:ind w:left="720" w:right="661"/>
        <w:contextualSpacing/>
        <w:jc w:val="both"/>
        <w:rPr>
          <w:rFonts w:ascii="Palatino Linotype" w:hAnsi="Palatino Linotype" w:cs="Arial"/>
          <w:b/>
          <w:i/>
        </w:rPr>
      </w:pPr>
      <w:r w:rsidRPr="005727E4">
        <w:rPr>
          <w:rFonts w:ascii="Palatino Linotype" w:hAnsi="Palatino Linotype" w:cs="Arial"/>
          <w:b/>
          <w:i/>
        </w:rPr>
        <w:t xml:space="preserve">V. La contratación de los servicios, relacionados con bienes muebles que se encuentran incorporados o adheridos a bienes inmuebles, cuya instalación o mantenimiento no implique modificación al bien inmueble. </w:t>
      </w:r>
    </w:p>
    <w:p w14:paraId="4D008D3C" w14:textId="77777777" w:rsidR="002913AE" w:rsidRPr="005727E4" w:rsidRDefault="002913AE" w:rsidP="002913AE">
      <w:pPr>
        <w:tabs>
          <w:tab w:val="left" w:pos="284"/>
          <w:tab w:val="left" w:pos="426"/>
        </w:tabs>
        <w:suppressAutoHyphens w:val="0"/>
        <w:spacing w:before="240" w:after="240" w:line="360" w:lineRule="auto"/>
        <w:ind w:left="720" w:right="661"/>
        <w:contextualSpacing/>
        <w:jc w:val="both"/>
        <w:rPr>
          <w:rFonts w:ascii="Palatino Linotype" w:hAnsi="Palatino Linotype" w:cs="Arial"/>
          <w:i/>
        </w:rPr>
      </w:pPr>
      <w:r w:rsidRPr="005727E4">
        <w:rPr>
          <w:rFonts w:ascii="Palatino Linotype" w:hAnsi="Palatino Linotype" w:cs="Arial"/>
          <w:i/>
        </w:rPr>
        <w:t xml:space="preserve">VI. La contratación de los servicios de reconstrucción y mantenimiento de bienes muebles. </w:t>
      </w:r>
    </w:p>
    <w:p w14:paraId="52A7F7C4" w14:textId="77777777" w:rsidR="002913AE" w:rsidRPr="005727E4" w:rsidRDefault="002913AE" w:rsidP="002913AE">
      <w:pPr>
        <w:tabs>
          <w:tab w:val="left" w:pos="284"/>
          <w:tab w:val="left" w:pos="426"/>
        </w:tabs>
        <w:suppressAutoHyphens w:val="0"/>
        <w:spacing w:before="240" w:after="240" w:line="360" w:lineRule="auto"/>
        <w:ind w:left="720" w:right="661"/>
        <w:contextualSpacing/>
        <w:jc w:val="both"/>
        <w:rPr>
          <w:rFonts w:ascii="Palatino Linotype" w:hAnsi="Palatino Linotype" w:cs="Arial"/>
          <w:i/>
        </w:rPr>
      </w:pPr>
      <w:r w:rsidRPr="005727E4">
        <w:rPr>
          <w:rFonts w:ascii="Palatino Linotype" w:hAnsi="Palatino Linotype" w:cs="Arial"/>
          <w:i/>
        </w:rPr>
        <w:t xml:space="preserve">VII. La contratación de los servicios de maquila, seguros y transportación, así como de los de limpieza y vigilancia de bienes inmuebles. </w:t>
      </w:r>
    </w:p>
    <w:p w14:paraId="72B5E2C3" w14:textId="1563159A" w:rsidR="002913AE" w:rsidRPr="005727E4" w:rsidRDefault="002913AE" w:rsidP="002913AE">
      <w:pPr>
        <w:tabs>
          <w:tab w:val="left" w:pos="284"/>
          <w:tab w:val="left" w:pos="426"/>
        </w:tabs>
        <w:suppressAutoHyphens w:val="0"/>
        <w:spacing w:before="240" w:after="240" w:line="360" w:lineRule="auto"/>
        <w:ind w:left="720" w:right="661"/>
        <w:contextualSpacing/>
        <w:jc w:val="both"/>
        <w:rPr>
          <w:rFonts w:ascii="Palatino Linotype" w:hAnsi="Palatino Linotype" w:cs="Arial"/>
          <w:i/>
        </w:rPr>
      </w:pPr>
      <w:r w:rsidRPr="005727E4">
        <w:rPr>
          <w:rFonts w:ascii="Palatino Linotype" w:hAnsi="Palatino Linotype" w:cs="Arial"/>
          <w:i/>
        </w:rPr>
        <w:t>VIII. La prestación de servicios profesionales, la contratación de consultorías, asesorías y estudios e investigaciones, excepto la contratación de servicios personales de personas físicas bajo el régimen de honorarios.</w:t>
      </w:r>
    </w:p>
    <w:p w14:paraId="322A5E4E" w14:textId="6EB44A69" w:rsidR="002913AE" w:rsidRPr="005727E4" w:rsidRDefault="002913AE" w:rsidP="002913AE">
      <w:pPr>
        <w:tabs>
          <w:tab w:val="left" w:pos="284"/>
          <w:tab w:val="left" w:pos="426"/>
        </w:tabs>
        <w:suppressAutoHyphens w:val="0"/>
        <w:spacing w:before="240" w:after="240" w:line="360" w:lineRule="auto"/>
        <w:ind w:left="720" w:right="661"/>
        <w:contextualSpacing/>
        <w:jc w:val="both"/>
        <w:rPr>
          <w:rFonts w:ascii="Palatino Linotype" w:hAnsi="Palatino Linotype" w:cs="Arial"/>
          <w:i/>
        </w:rPr>
      </w:pPr>
      <w:r w:rsidRPr="005727E4">
        <w:rPr>
          <w:rFonts w:ascii="Palatino Linotype" w:hAnsi="Palatino Linotype" w:cs="Arial"/>
          <w:i/>
        </w:rPr>
        <w:t>(…)</w:t>
      </w:r>
    </w:p>
    <w:p w14:paraId="2D30C59A" w14:textId="77777777" w:rsidR="002913AE" w:rsidRPr="005727E4" w:rsidRDefault="002913AE" w:rsidP="002913AE">
      <w:pPr>
        <w:tabs>
          <w:tab w:val="left" w:pos="284"/>
          <w:tab w:val="left" w:pos="426"/>
        </w:tabs>
        <w:suppressAutoHyphens w:val="0"/>
        <w:spacing w:before="240" w:after="240" w:line="360" w:lineRule="auto"/>
        <w:ind w:right="49"/>
        <w:contextualSpacing/>
        <w:jc w:val="both"/>
        <w:rPr>
          <w:rFonts w:ascii="Palatino Linotype" w:hAnsi="Palatino Linotype" w:cs="Arial"/>
        </w:rPr>
      </w:pPr>
    </w:p>
    <w:p w14:paraId="57E261DB" w14:textId="0028C82A" w:rsidR="002913AE" w:rsidRPr="005727E4" w:rsidRDefault="00634020" w:rsidP="002913AE">
      <w:pPr>
        <w:pStyle w:val="Prrafodelista"/>
        <w:numPr>
          <w:ilvl w:val="0"/>
          <w:numId w:val="9"/>
        </w:numPr>
        <w:tabs>
          <w:tab w:val="left" w:pos="0"/>
        </w:tabs>
        <w:suppressAutoHyphens w:val="0"/>
        <w:spacing w:before="240" w:after="240" w:line="360" w:lineRule="auto"/>
        <w:ind w:left="0" w:right="49" w:firstLine="0"/>
        <w:contextualSpacing/>
        <w:jc w:val="both"/>
        <w:rPr>
          <w:rFonts w:ascii="Palatino Linotype" w:hAnsi="Palatino Linotype" w:cs="Arial"/>
          <w:sz w:val="24"/>
          <w:szCs w:val="24"/>
        </w:rPr>
      </w:pPr>
      <w:r w:rsidRPr="005727E4">
        <w:rPr>
          <w:rFonts w:ascii="Palatino Linotype" w:hAnsi="Palatino Linotype" w:cs="Arial"/>
          <w:sz w:val="24"/>
          <w:szCs w:val="24"/>
          <w:lang w:val="es-MX"/>
        </w:rPr>
        <w:lastRenderedPageBreak/>
        <w:t xml:space="preserve">Así, </w:t>
      </w:r>
      <w:r w:rsidR="002913AE" w:rsidRPr="005727E4">
        <w:rPr>
          <w:rFonts w:ascii="Palatino Linotype" w:hAnsi="Palatino Linotype" w:cs="Arial"/>
          <w:sz w:val="24"/>
          <w:szCs w:val="24"/>
        </w:rPr>
        <w:t xml:space="preserve">la </w:t>
      </w:r>
      <w:r w:rsidR="002913AE" w:rsidRPr="005727E4">
        <w:rPr>
          <w:rFonts w:ascii="Palatino Linotype" w:hAnsi="Palatino Linotype" w:cs="Arial"/>
          <w:iCs/>
          <w:sz w:val="24"/>
          <w:szCs w:val="24"/>
        </w:rPr>
        <w:t>Ley de Contratación Pública del Estado de México y Municipios, resulta aplicable para los municipios que integran al Estado de México, y</w:t>
      </w:r>
      <w:r w:rsidR="002913AE" w:rsidRPr="005727E4">
        <w:rPr>
          <w:rFonts w:ascii="Palatino Linotype" w:hAnsi="Palatino Linotype" w:cs="Arial"/>
          <w:iCs/>
          <w:sz w:val="24"/>
          <w:szCs w:val="24"/>
          <w:lang w:val="es-ES_tradnl"/>
        </w:rPr>
        <w:t xml:space="preserve"> tiene por objeto regular los actos relativos a la planeación, programación, presupuestación, ejecución y control de la adquisición, enajenación y arrendamiento de bienes, y la </w:t>
      </w:r>
      <w:r w:rsidR="002913AE" w:rsidRPr="005727E4">
        <w:rPr>
          <w:rFonts w:ascii="Palatino Linotype" w:hAnsi="Palatino Linotype" w:cs="Arial"/>
          <w:b/>
          <w:iCs/>
          <w:sz w:val="24"/>
          <w:szCs w:val="24"/>
          <w:lang w:val="es-ES_tradnl"/>
        </w:rPr>
        <w:t>contratación de servicios de cualquier naturaleza.</w:t>
      </w:r>
    </w:p>
    <w:p w14:paraId="22D105CF" w14:textId="77777777" w:rsidR="002913AE" w:rsidRPr="005727E4" w:rsidRDefault="002913AE" w:rsidP="002913AE">
      <w:pPr>
        <w:tabs>
          <w:tab w:val="left" w:pos="284"/>
          <w:tab w:val="left" w:pos="426"/>
        </w:tabs>
        <w:suppressAutoHyphens w:val="0"/>
        <w:spacing w:before="240" w:after="240" w:line="360" w:lineRule="auto"/>
        <w:ind w:right="49"/>
        <w:contextualSpacing/>
        <w:jc w:val="both"/>
        <w:rPr>
          <w:rFonts w:ascii="Palatino Linotype" w:hAnsi="Palatino Linotype" w:cs="Arial"/>
          <w:lang w:val="es-ES_tradnl"/>
        </w:rPr>
      </w:pPr>
    </w:p>
    <w:p w14:paraId="7A3D2097" w14:textId="644624D6" w:rsidR="005A117E" w:rsidRPr="005727E4" w:rsidRDefault="002913AE" w:rsidP="005A117E">
      <w:pPr>
        <w:numPr>
          <w:ilvl w:val="0"/>
          <w:numId w:val="9"/>
        </w:numPr>
        <w:tabs>
          <w:tab w:val="left" w:pos="284"/>
          <w:tab w:val="left" w:pos="426"/>
        </w:tabs>
        <w:suppressAutoHyphens w:val="0"/>
        <w:spacing w:before="240" w:after="240" w:line="360" w:lineRule="auto"/>
        <w:ind w:left="0" w:right="49" w:firstLine="0"/>
        <w:contextualSpacing/>
        <w:jc w:val="both"/>
        <w:rPr>
          <w:rFonts w:ascii="Palatino Linotype" w:hAnsi="Palatino Linotype" w:cs="Arial"/>
          <w:lang w:val="es-ES_tradnl"/>
        </w:rPr>
      </w:pPr>
      <w:r w:rsidRPr="005727E4">
        <w:rPr>
          <w:rFonts w:ascii="Palatino Linotype" w:hAnsi="Palatino Linotype" w:cs="Arial"/>
          <w:iCs/>
          <w:lang w:val="es-ES_tradnl"/>
        </w:rPr>
        <w:t xml:space="preserve">El artículo 26 de la citada legislación, determina que las adquisiciones, arrendamientos y </w:t>
      </w:r>
      <w:r w:rsidRPr="005727E4">
        <w:rPr>
          <w:rFonts w:ascii="Palatino Linotype" w:hAnsi="Palatino Linotype" w:cs="Arial"/>
          <w:b/>
          <w:iCs/>
          <w:lang w:val="es-ES_tradnl"/>
        </w:rPr>
        <w:t>servicios se adjudicarán a través de licitaciones públicas</w:t>
      </w:r>
      <w:r w:rsidRPr="005727E4">
        <w:rPr>
          <w:rFonts w:ascii="Palatino Linotype" w:hAnsi="Palatino Linotype" w:cs="Arial"/>
          <w:iCs/>
          <w:lang w:val="es-ES_tradnl"/>
        </w:rPr>
        <w:t xml:space="preserve">, mediante convocatoria pública. Asimismo, en su artículo 43, prevé como excepciones a la licitación pública los procedimientos de </w:t>
      </w:r>
      <w:r w:rsidRPr="005727E4">
        <w:rPr>
          <w:rFonts w:ascii="Palatino Linotype" w:hAnsi="Palatino Linotype" w:cs="Arial"/>
          <w:b/>
          <w:iCs/>
          <w:lang w:val="es-ES_tradnl"/>
        </w:rPr>
        <w:t>adquisición de</w:t>
      </w:r>
      <w:r w:rsidRPr="005727E4">
        <w:rPr>
          <w:rFonts w:ascii="Palatino Linotype" w:hAnsi="Palatino Linotype" w:cs="Arial"/>
          <w:iCs/>
          <w:lang w:val="es-ES_tradnl"/>
        </w:rPr>
        <w:t xml:space="preserve"> bienes o </w:t>
      </w:r>
      <w:r w:rsidRPr="005727E4">
        <w:rPr>
          <w:rFonts w:ascii="Palatino Linotype" w:hAnsi="Palatino Linotype" w:cs="Arial"/>
          <w:b/>
          <w:iCs/>
          <w:lang w:val="es-ES_tradnl"/>
        </w:rPr>
        <w:t>servicios</w:t>
      </w:r>
      <w:r w:rsidRPr="005727E4">
        <w:rPr>
          <w:rFonts w:ascii="Palatino Linotype" w:hAnsi="Palatino Linotype" w:cs="Arial"/>
          <w:iCs/>
          <w:lang w:val="es-ES_tradnl"/>
        </w:rPr>
        <w:t xml:space="preserve"> a través de las modalidades de invitación res</w:t>
      </w:r>
      <w:r w:rsidR="005A117E" w:rsidRPr="005727E4">
        <w:rPr>
          <w:rFonts w:ascii="Palatino Linotype" w:hAnsi="Palatino Linotype" w:cs="Arial"/>
          <w:iCs/>
          <w:lang w:val="es-ES_tradnl"/>
        </w:rPr>
        <w:t xml:space="preserve">tringida y adjudicación directa, en ese sentido, el ente recurrido podrá celebrar contratos de prestación de servicios profesionales, bienes o servicios. </w:t>
      </w:r>
    </w:p>
    <w:p w14:paraId="61F44151" w14:textId="77777777" w:rsidR="00E67734" w:rsidRPr="005727E4" w:rsidRDefault="00E67734" w:rsidP="00E67734">
      <w:pPr>
        <w:pStyle w:val="Prrafodelista"/>
        <w:rPr>
          <w:rFonts w:ascii="Palatino Linotype" w:hAnsi="Palatino Linotype" w:cs="Arial"/>
          <w:lang w:val="es-ES_tradnl"/>
        </w:rPr>
      </w:pPr>
    </w:p>
    <w:p w14:paraId="2EEC7278" w14:textId="5C99F618" w:rsidR="00E67734" w:rsidRPr="005727E4" w:rsidRDefault="00E67734" w:rsidP="002913AE">
      <w:pPr>
        <w:numPr>
          <w:ilvl w:val="0"/>
          <w:numId w:val="9"/>
        </w:numPr>
        <w:tabs>
          <w:tab w:val="left" w:pos="284"/>
          <w:tab w:val="left" w:pos="426"/>
        </w:tabs>
        <w:suppressAutoHyphens w:val="0"/>
        <w:spacing w:before="240" w:after="240" w:line="360" w:lineRule="auto"/>
        <w:ind w:left="0" w:right="49" w:firstLine="0"/>
        <w:contextualSpacing/>
        <w:jc w:val="both"/>
        <w:rPr>
          <w:rFonts w:ascii="Palatino Linotype" w:hAnsi="Palatino Linotype" w:cs="Arial"/>
          <w:lang w:val="es-ES_tradnl"/>
        </w:rPr>
      </w:pPr>
      <w:r w:rsidRPr="005727E4">
        <w:rPr>
          <w:rFonts w:ascii="Palatino Linotype" w:hAnsi="Palatino Linotype" w:cs="Arial"/>
          <w:lang w:val="es-ES_tradnl"/>
        </w:rPr>
        <w:t xml:space="preserve">Por otro lado, la Ley Orgánica Municipal establece como una facultad de los Ayuntamientos, el celebrar previa autorización de la Legislatura o Diputación Permanente contratos de obra, prestación de servicios públicos, como a continuación se observa: </w:t>
      </w:r>
    </w:p>
    <w:p w14:paraId="3393456D" w14:textId="77777777" w:rsidR="00E67734" w:rsidRPr="005727E4" w:rsidRDefault="00E67734" w:rsidP="00E67734">
      <w:pPr>
        <w:pStyle w:val="Prrafodelista"/>
        <w:rPr>
          <w:rFonts w:ascii="Palatino Linotype" w:hAnsi="Palatino Linotype" w:cs="Arial"/>
          <w:lang w:val="es-ES_tradnl"/>
        </w:rPr>
      </w:pPr>
    </w:p>
    <w:p w14:paraId="2A28DFDE" w14:textId="74C08095" w:rsidR="00E67734" w:rsidRPr="005727E4" w:rsidRDefault="00E67734" w:rsidP="00E67734">
      <w:pPr>
        <w:tabs>
          <w:tab w:val="left" w:pos="284"/>
          <w:tab w:val="left" w:pos="426"/>
        </w:tabs>
        <w:suppressAutoHyphens w:val="0"/>
        <w:spacing w:before="240" w:after="240" w:line="360" w:lineRule="auto"/>
        <w:ind w:left="720" w:right="1201"/>
        <w:contextualSpacing/>
        <w:jc w:val="both"/>
        <w:rPr>
          <w:rFonts w:ascii="Palatino Linotype" w:hAnsi="Palatino Linotype" w:cs="Arial"/>
          <w:i/>
        </w:rPr>
      </w:pPr>
      <w:r w:rsidRPr="005727E4">
        <w:rPr>
          <w:rFonts w:ascii="Palatino Linotype" w:hAnsi="Palatino Linotype" w:cs="Arial"/>
          <w:b/>
          <w:i/>
          <w:lang w:val="es-ES_tradnl"/>
        </w:rPr>
        <w:t xml:space="preserve"> “</w:t>
      </w:r>
      <w:r w:rsidRPr="005727E4">
        <w:rPr>
          <w:rFonts w:ascii="Palatino Linotype" w:hAnsi="Palatino Linotype" w:cs="Arial"/>
          <w:b/>
          <w:i/>
        </w:rPr>
        <w:t>Artículo 33.-</w:t>
      </w:r>
      <w:r w:rsidRPr="005727E4">
        <w:rPr>
          <w:rFonts w:ascii="Palatino Linotype" w:hAnsi="Palatino Linotype" w:cs="Arial"/>
          <w:i/>
        </w:rPr>
        <w:t xml:space="preserve"> Los ayuntamientos necesitan autorización de la Legislatura o la Diputación permanente en su caso para:</w:t>
      </w:r>
    </w:p>
    <w:p w14:paraId="040F474D" w14:textId="7ACBECDD" w:rsidR="00E67734" w:rsidRPr="005727E4" w:rsidRDefault="00E67734" w:rsidP="00E67734">
      <w:pPr>
        <w:tabs>
          <w:tab w:val="left" w:pos="284"/>
          <w:tab w:val="left" w:pos="426"/>
        </w:tabs>
        <w:suppressAutoHyphens w:val="0"/>
        <w:spacing w:before="240" w:after="240" w:line="360" w:lineRule="auto"/>
        <w:ind w:left="720" w:right="1201"/>
        <w:contextualSpacing/>
        <w:jc w:val="both"/>
        <w:rPr>
          <w:rFonts w:ascii="Palatino Linotype" w:hAnsi="Palatino Linotype" w:cs="Arial"/>
          <w:i/>
        </w:rPr>
      </w:pPr>
      <w:r w:rsidRPr="005727E4">
        <w:rPr>
          <w:rFonts w:ascii="Palatino Linotype" w:hAnsi="Palatino Linotype" w:cs="Arial"/>
          <w:i/>
        </w:rPr>
        <w:t>(…)</w:t>
      </w:r>
    </w:p>
    <w:p w14:paraId="7C4AC80D" w14:textId="040865F2" w:rsidR="00E67734" w:rsidRPr="005727E4" w:rsidRDefault="00E67734" w:rsidP="00E67734">
      <w:pPr>
        <w:tabs>
          <w:tab w:val="left" w:pos="284"/>
          <w:tab w:val="left" w:pos="426"/>
        </w:tabs>
        <w:suppressAutoHyphens w:val="0"/>
        <w:spacing w:before="240" w:after="240" w:line="360" w:lineRule="auto"/>
        <w:ind w:left="720" w:right="1201"/>
        <w:contextualSpacing/>
        <w:jc w:val="both"/>
        <w:rPr>
          <w:rFonts w:ascii="Palatino Linotype" w:hAnsi="Palatino Linotype" w:cs="Arial"/>
          <w:b/>
          <w:i/>
          <w:lang w:val="es-ES_tradnl"/>
        </w:rPr>
      </w:pPr>
      <w:r w:rsidRPr="005727E4">
        <w:rPr>
          <w:rFonts w:ascii="Palatino Linotype" w:hAnsi="Palatino Linotype" w:cs="Arial"/>
          <w:b/>
          <w:i/>
          <w:lang w:val="es-ES_tradnl"/>
        </w:rPr>
        <w:lastRenderedPageBreak/>
        <w:t>V. Celebrar contratos de obra, así como de prestación de servicios públicos, cuyo término exceda de la gestión del ayuntamiento contratante;</w:t>
      </w:r>
    </w:p>
    <w:p w14:paraId="7DD19E7B" w14:textId="6BD775E0" w:rsidR="002913AE" w:rsidRPr="005727E4" w:rsidRDefault="00E67734" w:rsidP="005A117E">
      <w:pPr>
        <w:tabs>
          <w:tab w:val="left" w:pos="284"/>
          <w:tab w:val="left" w:pos="426"/>
        </w:tabs>
        <w:suppressAutoHyphens w:val="0"/>
        <w:spacing w:before="240" w:after="240" w:line="360" w:lineRule="auto"/>
        <w:ind w:left="720" w:right="1201"/>
        <w:contextualSpacing/>
        <w:jc w:val="both"/>
        <w:rPr>
          <w:rFonts w:ascii="Palatino Linotype" w:hAnsi="Palatino Linotype" w:cs="Arial"/>
          <w:i/>
          <w:lang w:val="es-ES_tradnl"/>
        </w:rPr>
      </w:pPr>
      <w:r w:rsidRPr="005727E4">
        <w:rPr>
          <w:rFonts w:ascii="Palatino Linotype" w:hAnsi="Palatino Linotype" w:cs="Arial"/>
          <w:i/>
          <w:lang w:val="es-ES_tradnl"/>
        </w:rPr>
        <w:t>(…)</w:t>
      </w:r>
    </w:p>
    <w:p w14:paraId="471810C4" w14:textId="5D3A3982" w:rsidR="00634020" w:rsidRPr="005727E4" w:rsidRDefault="005A117E" w:rsidP="00634020">
      <w:pPr>
        <w:numPr>
          <w:ilvl w:val="0"/>
          <w:numId w:val="9"/>
        </w:numPr>
        <w:tabs>
          <w:tab w:val="left" w:pos="284"/>
          <w:tab w:val="left" w:pos="426"/>
        </w:tabs>
        <w:suppressAutoHyphens w:val="0"/>
        <w:spacing w:before="240" w:after="240" w:line="360" w:lineRule="auto"/>
        <w:ind w:left="0" w:right="49" w:firstLine="0"/>
        <w:contextualSpacing/>
        <w:jc w:val="both"/>
        <w:rPr>
          <w:rFonts w:ascii="Palatino Linotype" w:hAnsi="Palatino Linotype" w:cs="Arial"/>
        </w:rPr>
      </w:pPr>
      <w:r w:rsidRPr="005727E4">
        <w:rPr>
          <w:rFonts w:ascii="Palatino Linotype" w:eastAsia="MS Mincho" w:hAnsi="Palatino Linotype"/>
          <w:color w:val="000000" w:themeColor="text1"/>
        </w:rPr>
        <w:t xml:space="preserve">Ahora bien, </w:t>
      </w:r>
      <w:r w:rsidR="007A5CCA" w:rsidRPr="005727E4">
        <w:rPr>
          <w:rFonts w:ascii="Palatino Linotype" w:eastAsia="MS Mincho" w:hAnsi="Palatino Linotype"/>
          <w:color w:val="000000" w:themeColor="text1"/>
        </w:rPr>
        <w:t xml:space="preserve"> en relación a la información financiera solicitada consistente en las facturas, resulta necesario señalar que </w:t>
      </w:r>
      <w:r w:rsidR="007A5CCA" w:rsidRPr="005727E4">
        <w:rPr>
          <w:rFonts w:ascii="Palatino Linotype" w:eastAsia="Calibri" w:hAnsi="Palatino Linotype" w:cs="Arial"/>
          <w:bCs/>
          <w:lang w:eastAsia="en-US"/>
        </w:rPr>
        <w:t>la Tesorería Municipal es el área encargada de realizar las erogaciones</w:t>
      </w:r>
      <w:r w:rsidR="00634020" w:rsidRPr="005727E4">
        <w:rPr>
          <w:rFonts w:ascii="Palatino Linotype" w:eastAsia="Calibri" w:hAnsi="Palatino Linotype" w:cs="Arial"/>
          <w:bCs/>
          <w:lang w:eastAsia="en-US"/>
        </w:rPr>
        <w:t xml:space="preserve"> que requiera el Ayuntamiento.  Asimismo, es necesario precisar que la materia elemental de la solicitud de acceso a la información pública, es referente a facturas o pólizas, debemos primeramente conocer a que nos referimos por “factura”, al respecto, nos referiremos a éste </w:t>
      </w:r>
      <w:r w:rsidR="004620BD" w:rsidRPr="005727E4">
        <w:rPr>
          <w:rFonts w:ascii="Palatino Linotype" w:eastAsia="Calibri" w:hAnsi="Palatino Linotype" w:cs="Arial"/>
          <w:bCs/>
          <w:lang w:eastAsia="en-US"/>
        </w:rPr>
        <w:t>concepto,</w:t>
      </w:r>
      <w:r w:rsidR="00634020" w:rsidRPr="005727E4">
        <w:rPr>
          <w:rFonts w:ascii="Palatino Linotype" w:eastAsia="Calibri" w:hAnsi="Palatino Linotype" w:cs="Arial"/>
          <w:bCs/>
          <w:lang w:eastAsia="en-US"/>
        </w:rPr>
        <w:t xml:space="preserve"> aunque sea sucintamente de acuerdo a lo que dispone el Glosario de Términos Hacendarios que emite el Instituto Hacendario del Estado de México, mismo que expresa lo siguiente:</w:t>
      </w:r>
    </w:p>
    <w:p w14:paraId="014810D7" w14:textId="77777777" w:rsidR="00634020" w:rsidRPr="005727E4" w:rsidRDefault="00634020" w:rsidP="00634020">
      <w:pPr>
        <w:suppressAutoHyphens w:val="0"/>
        <w:spacing w:after="160" w:line="360" w:lineRule="auto"/>
        <w:jc w:val="both"/>
        <w:rPr>
          <w:rFonts w:ascii="Palatino Linotype" w:eastAsia="Calibri" w:hAnsi="Palatino Linotype" w:cs="Arial"/>
          <w:bCs/>
          <w:lang w:eastAsia="en-US"/>
        </w:rPr>
      </w:pPr>
    </w:p>
    <w:p w14:paraId="44BAAF38" w14:textId="77777777" w:rsidR="00634020" w:rsidRPr="005727E4" w:rsidRDefault="00634020" w:rsidP="00634020">
      <w:pPr>
        <w:suppressAutoHyphens w:val="0"/>
        <w:spacing w:after="160" w:line="360" w:lineRule="auto"/>
        <w:ind w:left="567" w:right="616"/>
        <w:jc w:val="both"/>
        <w:rPr>
          <w:rFonts w:ascii="Palatino Linotype" w:eastAsia="Calibri" w:hAnsi="Palatino Linotype" w:cs="Arial"/>
          <w:b/>
          <w:bCs/>
          <w:i/>
          <w:lang w:eastAsia="en-US"/>
        </w:rPr>
      </w:pPr>
      <w:r w:rsidRPr="005727E4">
        <w:rPr>
          <w:rFonts w:ascii="Palatino Linotype" w:eastAsia="Calibri" w:hAnsi="Palatino Linotype" w:cs="Arial"/>
          <w:b/>
          <w:bCs/>
          <w:i/>
          <w:lang w:eastAsia="en-US"/>
        </w:rPr>
        <w:t>“FACTURA</w:t>
      </w:r>
    </w:p>
    <w:p w14:paraId="48E0CA24" w14:textId="77777777" w:rsidR="00634020" w:rsidRPr="005727E4" w:rsidRDefault="00634020" w:rsidP="00634020">
      <w:pPr>
        <w:suppressAutoHyphens w:val="0"/>
        <w:spacing w:after="160" w:line="360" w:lineRule="auto"/>
        <w:ind w:left="567" w:right="616"/>
        <w:jc w:val="both"/>
        <w:rPr>
          <w:rFonts w:ascii="Palatino Linotype" w:eastAsia="Calibri" w:hAnsi="Palatino Linotype" w:cs="Arial"/>
          <w:bCs/>
          <w:i/>
          <w:lang w:eastAsia="en-US"/>
        </w:rPr>
      </w:pPr>
      <w:r w:rsidRPr="005727E4">
        <w:rPr>
          <w:rFonts w:ascii="Palatino Linotype" w:eastAsia="Calibri" w:hAnsi="Palatino Linotype" w:cs="Arial"/>
          <w:bCs/>
          <w:i/>
          <w:lang w:eastAsia="en-US"/>
        </w:rPr>
        <w:t>Es el documento fiscal que emite la persona física o moral para comprobar la venta o adquisición de un bien y/o servicio.” (Sic)</w:t>
      </w:r>
    </w:p>
    <w:p w14:paraId="72B7A15D" w14:textId="77777777" w:rsidR="00634020" w:rsidRPr="005727E4" w:rsidRDefault="00634020" w:rsidP="00634020">
      <w:pPr>
        <w:suppressAutoHyphens w:val="0"/>
        <w:spacing w:after="160" w:line="360" w:lineRule="auto"/>
        <w:jc w:val="both"/>
        <w:rPr>
          <w:rFonts w:ascii="Palatino Linotype" w:eastAsia="Calibri" w:hAnsi="Palatino Linotype" w:cs="Arial"/>
          <w:bCs/>
          <w:lang w:eastAsia="en-US"/>
        </w:rPr>
      </w:pPr>
    </w:p>
    <w:p w14:paraId="09B66845" w14:textId="40B501FD" w:rsidR="00634020" w:rsidRPr="005727E4" w:rsidRDefault="00634020" w:rsidP="00634020">
      <w:pPr>
        <w:pStyle w:val="Prrafodelista"/>
        <w:numPr>
          <w:ilvl w:val="0"/>
          <w:numId w:val="9"/>
        </w:numPr>
        <w:suppressAutoHyphens w:val="0"/>
        <w:spacing w:after="160" w:line="360" w:lineRule="auto"/>
        <w:ind w:left="0" w:firstLine="0"/>
        <w:jc w:val="both"/>
        <w:rPr>
          <w:rFonts w:ascii="Palatino Linotype" w:eastAsia="Calibri" w:hAnsi="Palatino Linotype" w:cs="Arial"/>
          <w:bCs/>
          <w:sz w:val="24"/>
          <w:szCs w:val="24"/>
        </w:rPr>
      </w:pPr>
      <w:r w:rsidRPr="005727E4">
        <w:rPr>
          <w:rFonts w:ascii="Palatino Linotype" w:eastAsia="Calibri" w:hAnsi="Palatino Linotype" w:cs="Arial"/>
          <w:bCs/>
          <w:sz w:val="24"/>
          <w:szCs w:val="24"/>
        </w:rPr>
        <w:t>Una vez precisado lo anterior, se procede a analizar si las facturas solicitadas son de acceso público; por lo que, es de señalarse que las facturas o comprobantes que amparan las erogaciones que se realizan con erario público tienen naturaleza análoga pues, constituyen los medios idóneos de evidencia del gasto realizado con recursos públicos.</w:t>
      </w:r>
    </w:p>
    <w:p w14:paraId="35CADFBB" w14:textId="77777777" w:rsidR="00634020" w:rsidRPr="005727E4" w:rsidRDefault="00634020" w:rsidP="00634020">
      <w:pPr>
        <w:numPr>
          <w:ilvl w:val="0"/>
          <w:numId w:val="9"/>
        </w:numPr>
        <w:suppressAutoHyphens w:val="0"/>
        <w:spacing w:after="160" w:line="360" w:lineRule="auto"/>
        <w:ind w:left="0" w:firstLine="0"/>
        <w:jc w:val="both"/>
        <w:rPr>
          <w:rFonts w:ascii="Palatino Linotype" w:eastAsia="Calibri" w:hAnsi="Palatino Linotype" w:cs="Arial"/>
          <w:bCs/>
          <w:lang w:eastAsia="en-US"/>
        </w:rPr>
      </w:pPr>
      <w:r w:rsidRPr="005727E4">
        <w:rPr>
          <w:rFonts w:ascii="Palatino Linotype" w:eastAsia="Calibri" w:hAnsi="Palatino Linotype" w:cs="Arial"/>
          <w:bCs/>
          <w:lang w:eastAsia="en-US"/>
        </w:rPr>
        <w:lastRenderedPageBreak/>
        <w:t>Al 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Asimismo, señala que todos los pagos se harán mediante orden escrita en la que se expresará la partida del presupuesto a cargo de la cual se realizan.</w:t>
      </w:r>
    </w:p>
    <w:p w14:paraId="42F5D968" w14:textId="06BD6556" w:rsidR="00634020" w:rsidRPr="005727E4" w:rsidRDefault="00634020" w:rsidP="00634020">
      <w:pPr>
        <w:numPr>
          <w:ilvl w:val="0"/>
          <w:numId w:val="9"/>
        </w:numPr>
        <w:suppressAutoHyphens w:val="0"/>
        <w:spacing w:after="160" w:line="360" w:lineRule="auto"/>
        <w:ind w:left="0" w:firstLine="0"/>
        <w:jc w:val="both"/>
        <w:rPr>
          <w:rFonts w:ascii="Palatino Linotype" w:eastAsia="Calibri" w:hAnsi="Palatino Linotype" w:cs="Arial"/>
          <w:bCs/>
          <w:lang w:eastAsia="en-US"/>
        </w:rPr>
      </w:pPr>
      <w:r w:rsidRPr="005727E4">
        <w:rPr>
          <w:rFonts w:ascii="Palatino Linotype" w:eastAsia="Calibri" w:hAnsi="Palatino Linotype" w:cs="Arial"/>
          <w:bCs/>
          <w:lang w:eastAsia="en-US"/>
        </w:rPr>
        <w:t>Como se ha dicho anteriormente, de conformidad con el artículo 93</w:t>
      </w:r>
      <w:r w:rsidRPr="005727E4">
        <w:rPr>
          <w:rStyle w:val="Refdenotaalpie"/>
          <w:rFonts w:ascii="Palatino Linotype" w:eastAsia="Calibri" w:hAnsi="Palatino Linotype" w:cs="Arial"/>
          <w:bCs/>
          <w:lang w:eastAsia="en-US"/>
        </w:rPr>
        <w:footnoteReference w:id="7"/>
      </w:r>
      <w:r w:rsidRPr="005727E4">
        <w:rPr>
          <w:rFonts w:ascii="Palatino Linotype" w:eastAsia="Calibri" w:hAnsi="Palatino Linotype" w:cs="Arial"/>
          <w:bCs/>
          <w:lang w:eastAsia="en-US"/>
        </w:rPr>
        <w:t xml:space="preserve"> de la Ley Orgánica Municipal es atribución del Tesorero Municipal la de llevar los registros contables, financieros y administrativos de los ingresos, egresos e inventarios.</w:t>
      </w:r>
    </w:p>
    <w:p w14:paraId="6CA247C4" w14:textId="77777777" w:rsidR="00634020" w:rsidRPr="005727E4" w:rsidRDefault="00634020" w:rsidP="00634020">
      <w:pPr>
        <w:numPr>
          <w:ilvl w:val="0"/>
          <w:numId w:val="9"/>
        </w:numPr>
        <w:suppressAutoHyphens w:val="0"/>
        <w:spacing w:after="160" w:line="360" w:lineRule="auto"/>
        <w:ind w:left="0" w:firstLine="0"/>
        <w:jc w:val="both"/>
        <w:rPr>
          <w:rFonts w:ascii="Palatino Linotype" w:eastAsia="Calibri" w:hAnsi="Palatino Linotype" w:cs="Arial"/>
          <w:bCs/>
          <w:lang w:eastAsia="en-US"/>
        </w:rPr>
      </w:pPr>
      <w:r w:rsidRPr="005727E4">
        <w:rPr>
          <w:rFonts w:ascii="Palatino Linotype" w:eastAsia="Calibri" w:hAnsi="Palatino Linotype" w:cs="Arial"/>
          <w:bCs/>
          <w:lang w:eastAsia="en-US"/>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28A81401" w14:textId="77777777" w:rsidR="00634020" w:rsidRPr="005727E4" w:rsidRDefault="00634020" w:rsidP="00634020">
      <w:pPr>
        <w:suppressAutoHyphens w:val="0"/>
        <w:spacing w:after="160" w:line="360" w:lineRule="auto"/>
        <w:ind w:left="567" w:right="616"/>
        <w:jc w:val="both"/>
        <w:rPr>
          <w:rFonts w:ascii="Palatino Linotype" w:eastAsia="Calibri" w:hAnsi="Palatino Linotype" w:cs="Arial"/>
          <w:bCs/>
          <w:lang w:eastAsia="en-US"/>
        </w:rPr>
      </w:pPr>
    </w:p>
    <w:p w14:paraId="5314301F" w14:textId="77777777" w:rsidR="00634020" w:rsidRPr="005727E4" w:rsidRDefault="00634020" w:rsidP="00634020">
      <w:pPr>
        <w:suppressAutoHyphens w:val="0"/>
        <w:spacing w:after="160" w:line="360" w:lineRule="auto"/>
        <w:ind w:left="567" w:right="616"/>
        <w:jc w:val="both"/>
        <w:rPr>
          <w:rFonts w:ascii="Palatino Linotype" w:eastAsia="Calibri" w:hAnsi="Palatino Linotype" w:cs="Arial"/>
          <w:bCs/>
          <w:i/>
          <w:lang w:eastAsia="en-US"/>
        </w:rPr>
      </w:pPr>
      <w:r w:rsidRPr="005727E4">
        <w:rPr>
          <w:rFonts w:ascii="Palatino Linotype" w:eastAsia="Calibri" w:hAnsi="Palatino Linotype" w:cs="Arial"/>
          <w:bCs/>
          <w:i/>
          <w:lang w:eastAsia="en-US"/>
        </w:rPr>
        <w:t>“</w:t>
      </w:r>
      <w:r w:rsidRPr="005727E4">
        <w:rPr>
          <w:rFonts w:ascii="Palatino Linotype" w:eastAsia="Calibri" w:hAnsi="Palatino Linotype" w:cs="Arial"/>
          <w:b/>
          <w:bCs/>
          <w:i/>
          <w:lang w:eastAsia="en-US"/>
        </w:rPr>
        <w:t>Artículo 342.-</w:t>
      </w:r>
      <w:r w:rsidRPr="005727E4">
        <w:rPr>
          <w:rFonts w:ascii="Palatino Linotype" w:eastAsia="Calibri" w:hAnsi="Palatino Linotype" w:cs="Arial"/>
          <w:bCs/>
          <w:i/>
          <w:lang w:eastAsia="en-US"/>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4886F339" w14:textId="3811D136" w:rsidR="00634020" w:rsidRPr="005727E4" w:rsidRDefault="000646E4" w:rsidP="00634020">
      <w:pPr>
        <w:suppressAutoHyphens w:val="0"/>
        <w:spacing w:after="160" w:line="360" w:lineRule="auto"/>
        <w:ind w:left="567" w:right="616"/>
        <w:jc w:val="both"/>
        <w:rPr>
          <w:rFonts w:ascii="Palatino Linotype" w:eastAsia="Calibri" w:hAnsi="Palatino Linotype" w:cs="Arial"/>
          <w:bCs/>
          <w:i/>
          <w:lang w:eastAsia="en-US"/>
        </w:rPr>
      </w:pPr>
      <w:r w:rsidRPr="005727E4">
        <w:rPr>
          <w:rFonts w:ascii="Palatino Linotype" w:eastAsia="Calibri" w:hAnsi="Palatino Linotype" w:cs="Arial"/>
          <w:bCs/>
          <w:i/>
          <w:lang w:eastAsia="en-US"/>
        </w:rPr>
        <w:lastRenderedPageBreak/>
        <w:t>(</w:t>
      </w:r>
      <w:r w:rsidR="00634020" w:rsidRPr="005727E4">
        <w:rPr>
          <w:rFonts w:ascii="Palatino Linotype" w:eastAsia="Calibri" w:hAnsi="Palatino Linotype" w:cs="Arial"/>
          <w:bCs/>
          <w:i/>
          <w:lang w:eastAsia="en-US"/>
        </w:rPr>
        <w:t>…</w:t>
      </w:r>
      <w:r w:rsidRPr="005727E4">
        <w:rPr>
          <w:rFonts w:ascii="Palatino Linotype" w:eastAsia="Calibri" w:hAnsi="Palatino Linotype" w:cs="Arial"/>
          <w:bCs/>
          <w:i/>
          <w:lang w:eastAsia="en-US"/>
        </w:rPr>
        <w:t>)</w:t>
      </w:r>
    </w:p>
    <w:p w14:paraId="7C2DA300" w14:textId="77777777" w:rsidR="00634020" w:rsidRPr="005727E4" w:rsidRDefault="00634020" w:rsidP="00634020">
      <w:pPr>
        <w:suppressAutoHyphens w:val="0"/>
        <w:spacing w:after="160" w:line="360" w:lineRule="auto"/>
        <w:ind w:left="567" w:right="616"/>
        <w:jc w:val="both"/>
        <w:rPr>
          <w:rFonts w:ascii="Palatino Linotype" w:eastAsia="Calibri" w:hAnsi="Palatino Linotype" w:cs="Arial"/>
          <w:bCs/>
          <w:i/>
          <w:lang w:eastAsia="en-US"/>
        </w:rPr>
      </w:pPr>
      <w:r w:rsidRPr="005727E4">
        <w:rPr>
          <w:rFonts w:ascii="Palatino Linotype" w:eastAsia="Calibri" w:hAnsi="Palatino Linotype" w:cs="Arial"/>
          <w:b/>
          <w:bCs/>
          <w:i/>
          <w:lang w:eastAsia="en-US"/>
        </w:rPr>
        <w:t>Artículo 343.-</w:t>
      </w:r>
      <w:r w:rsidRPr="005727E4">
        <w:rPr>
          <w:rFonts w:ascii="Palatino Linotype" w:eastAsia="Calibri" w:hAnsi="Palatino Linotype" w:cs="Arial"/>
          <w:bCs/>
          <w:i/>
          <w:lang w:eastAsia="en-U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7DD33A45" w14:textId="77777777" w:rsidR="00634020" w:rsidRPr="005727E4" w:rsidRDefault="00634020" w:rsidP="00634020">
      <w:pPr>
        <w:suppressAutoHyphens w:val="0"/>
        <w:spacing w:after="160" w:line="360" w:lineRule="auto"/>
        <w:ind w:left="567" w:right="616"/>
        <w:jc w:val="both"/>
        <w:rPr>
          <w:rFonts w:ascii="Palatino Linotype" w:eastAsia="Calibri" w:hAnsi="Palatino Linotype" w:cs="Arial"/>
          <w:bCs/>
          <w:i/>
          <w:lang w:eastAsia="en-US"/>
        </w:rPr>
      </w:pPr>
      <w:r w:rsidRPr="005727E4">
        <w:rPr>
          <w:rFonts w:ascii="Palatino Linotype" w:eastAsia="Calibri" w:hAnsi="Palatino Linotype" w:cs="Arial"/>
          <w:bCs/>
          <w:i/>
          <w:lang w:eastAsia="en-US"/>
        </w:rPr>
        <w:t xml:space="preserve">El sistema de contabilidad sobre base acumulativa total se sustentará en los postulados básicos y el marco conceptual de la contabilidad gubernamental. </w:t>
      </w:r>
    </w:p>
    <w:p w14:paraId="2B6F7243" w14:textId="77777777" w:rsidR="00634020" w:rsidRPr="005727E4" w:rsidRDefault="00634020" w:rsidP="00634020">
      <w:pPr>
        <w:suppressAutoHyphens w:val="0"/>
        <w:spacing w:after="160" w:line="360" w:lineRule="auto"/>
        <w:ind w:left="567" w:right="616"/>
        <w:jc w:val="both"/>
        <w:rPr>
          <w:rFonts w:ascii="Palatino Linotype" w:eastAsia="Calibri" w:hAnsi="Palatino Linotype" w:cs="Arial"/>
          <w:bCs/>
          <w:i/>
          <w:lang w:eastAsia="en-US"/>
        </w:rPr>
      </w:pPr>
      <w:r w:rsidRPr="005727E4">
        <w:rPr>
          <w:rFonts w:ascii="Palatino Linotype" w:eastAsia="Calibri" w:hAnsi="Palatino Linotype" w:cs="Arial"/>
          <w:b/>
          <w:bCs/>
          <w:i/>
          <w:lang w:eastAsia="en-US"/>
        </w:rPr>
        <w:t>Artículo 344.-</w:t>
      </w:r>
      <w:r w:rsidRPr="005727E4">
        <w:rPr>
          <w:rFonts w:ascii="Palatino Linotype" w:eastAsia="Calibri" w:hAnsi="Palatino Linotype" w:cs="Arial"/>
          <w:bCs/>
          <w:i/>
          <w:lang w:eastAsia="en-US"/>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14:paraId="6D7F3E4B" w14:textId="77777777" w:rsidR="00634020" w:rsidRPr="005727E4" w:rsidRDefault="00634020" w:rsidP="00634020">
      <w:pPr>
        <w:suppressAutoHyphens w:val="0"/>
        <w:spacing w:after="160" w:line="360" w:lineRule="auto"/>
        <w:ind w:left="567" w:right="616"/>
        <w:jc w:val="both"/>
        <w:rPr>
          <w:rFonts w:ascii="Palatino Linotype" w:eastAsia="Calibri" w:hAnsi="Palatino Linotype" w:cs="Arial"/>
          <w:bCs/>
          <w:i/>
          <w:lang w:eastAsia="en-US"/>
        </w:rPr>
      </w:pPr>
      <w:r w:rsidRPr="005727E4">
        <w:rPr>
          <w:rFonts w:ascii="Palatino Linotype" w:eastAsia="Calibri" w:hAnsi="Palatino Linotype" w:cs="Arial"/>
          <w:bCs/>
          <w:i/>
          <w:lang w:eastAsia="en-US"/>
        </w:rPr>
        <w:t xml:space="preserve">Derogado. </w:t>
      </w:r>
    </w:p>
    <w:p w14:paraId="4585A7CD" w14:textId="77777777" w:rsidR="00634020" w:rsidRPr="005727E4" w:rsidRDefault="00634020" w:rsidP="00634020">
      <w:pPr>
        <w:suppressAutoHyphens w:val="0"/>
        <w:spacing w:after="160" w:line="360" w:lineRule="auto"/>
        <w:ind w:left="567" w:right="616"/>
        <w:jc w:val="both"/>
        <w:rPr>
          <w:rFonts w:ascii="Palatino Linotype" w:eastAsia="Calibri" w:hAnsi="Palatino Linotype" w:cs="Arial"/>
          <w:bCs/>
          <w:i/>
          <w:lang w:eastAsia="en-US"/>
        </w:rPr>
      </w:pPr>
      <w:r w:rsidRPr="005727E4">
        <w:rPr>
          <w:rFonts w:ascii="Palatino Linotype" w:eastAsia="Calibri" w:hAnsi="Palatino Linotype" w:cs="Arial"/>
          <w:bCs/>
          <w:i/>
          <w:lang w:eastAsia="en-US"/>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33833452" w14:textId="18436283" w:rsidR="00634020" w:rsidRPr="005727E4" w:rsidRDefault="000646E4" w:rsidP="00634020">
      <w:pPr>
        <w:suppressAutoHyphens w:val="0"/>
        <w:spacing w:after="160" w:line="360" w:lineRule="auto"/>
        <w:ind w:left="567" w:right="616"/>
        <w:jc w:val="both"/>
        <w:rPr>
          <w:rFonts w:ascii="Palatino Linotype" w:eastAsia="Calibri" w:hAnsi="Palatino Linotype" w:cs="Arial"/>
          <w:bCs/>
          <w:i/>
          <w:lang w:eastAsia="en-US"/>
        </w:rPr>
      </w:pPr>
      <w:r w:rsidRPr="005727E4">
        <w:rPr>
          <w:rFonts w:ascii="Palatino Linotype" w:eastAsia="Calibri" w:hAnsi="Palatino Linotype" w:cs="Arial"/>
          <w:bCs/>
          <w:i/>
          <w:lang w:eastAsia="en-US"/>
        </w:rPr>
        <w:t>(</w:t>
      </w:r>
      <w:r w:rsidR="00634020" w:rsidRPr="005727E4">
        <w:rPr>
          <w:rFonts w:ascii="Palatino Linotype" w:eastAsia="Calibri" w:hAnsi="Palatino Linotype" w:cs="Arial"/>
          <w:bCs/>
          <w:i/>
          <w:lang w:eastAsia="en-US"/>
        </w:rPr>
        <w:t>…</w:t>
      </w:r>
      <w:r w:rsidRPr="005727E4">
        <w:rPr>
          <w:rFonts w:ascii="Palatino Linotype" w:eastAsia="Calibri" w:hAnsi="Palatino Linotype" w:cs="Arial"/>
          <w:bCs/>
          <w:i/>
          <w:lang w:eastAsia="en-US"/>
        </w:rPr>
        <w:t>)</w:t>
      </w:r>
    </w:p>
    <w:p w14:paraId="4B7B0741" w14:textId="77777777" w:rsidR="00634020" w:rsidRPr="005727E4" w:rsidRDefault="00634020" w:rsidP="00634020">
      <w:pPr>
        <w:suppressAutoHyphens w:val="0"/>
        <w:spacing w:after="160" w:line="360" w:lineRule="auto"/>
        <w:ind w:left="567" w:right="616"/>
        <w:jc w:val="both"/>
        <w:rPr>
          <w:rFonts w:ascii="Palatino Linotype" w:eastAsia="Calibri" w:hAnsi="Palatino Linotype" w:cs="Arial"/>
          <w:bCs/>
          <w:i/>
          <w:lang w:eastAsia="en-US"/>
        </w:rPr>
      </w:pPr>
      <w:r w:rsidRPr="005727E4">
        <w:rPr>
          <w:rFonts w:ascii="Palatino Linotype" w:eastAsia="Calibri" w:hAnsi="Palatino Linotype" w:cs="Arial"/>
          <w:b/>
          <w:bCs/>
          <w:i/>
          <w:lang w:eastAsia="en-US"/>
        </w:rPr>
        <w:lastRenderedPageBreak/>
        <w:t>Artículo 345.-</w:t>
      </w:r>
      <w:r w:rsidRPr="005727E4">
        <w:rPr>
          <w:rFonts w:ascii="Palatino Linotype" w:eastAsia="Calibri" w:hAnsi="Palatino Linotype" w:cs="Arial"/>
          <w:bCs/>
          <w:i/>
          <w:lang w:eastAsia="en-US"/>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14:paraId="49D21DCE" w14:textId="4F52FD4C" w:rsidR="00634020" w:rsidRPr="005727E4" w:rsidRDefault="00634020" w:rsidP="00634020">
      <w:pPr>
        <w:suppressAutoHyphens w:val="0"/>
        <w:spacing w:after="160" w:line="360" w:lineRule="auto"/>
        <w:ind w:left="567" w:right="616"/>
        <w:jc w:val="both"/>
        <w:rPr>
          <w:rFonts w:ascii="Palatino Linotype" w:eastAsia="Calibri" w:hAnsi="Palatino Linotype" w:cs="Arial"/>
          <w:bCs/>
          <w:i/>
          <w:lang w:eastAsia="en-US"/>
        </w:rPr>
      </w:pPr>
      <w:r w:rsidRPr="005727E4">
        <w:rPr>
          <w:rFonts w:ascii="Palatino Linotype" w:eastAsia="Calibri" w:hAnsi="Palatino Linotype" w:cs="Arial"/>
          <w:bCs/>
          <w:i/>
          <w:lang w:eastAsia="en-US"/>
        </w:rPr>
        <w:t xml:space="preserve">El plazo señalado en el párrafo anterior, empezará a contar a partir de la publicación en el Periódico Oficial, del decreto correspondiente. “(Sic) </w:t>
      </w:r>
    </w:p>
    <w:p w14:paraId="3DCC1F8F" w14:textId="77777777" w:rsidR="000646E4" w:rsidRPr="005727E4" w:rsidRDefault="000646E4" w:rsidP="00634020">
      <w:pPr>
        <w:suppressAutoHyphens w:val="0"/>
        <w:spacing w:after="160" w:line="360" w:lineRule="auto"/>
        <w:ind w:left="567" w:right="616"/>
        <w:jc w:val="both"/>
        <w:rPr>
          <w:rFonts w:ascii="Palatino Linotype" w:eastAsia="Calibri" w:hAnsi="Palatino Linotype" w:cs="Arial"/>
          <w:bCs/>
          <w:i/>
          <w:lang w:eastAsia="en-US"/>
        </w:rPr>
      </w:pPr>
    </w:p>
    <w:p w14:paraId="32BF98BB" w14:textId="0F277727" w:rsidR="00634020" w:rsidRPr="005727E4" w:rsidRDefault="00634020" w:rsidP="00634020">
      <w:pPr>
        <w:numPr>
          <w:ilvl w:val="0"/>
          <w:numId w:val="9"/>
        </w:numPr>
        <w:suppressAutoHyphens w:val="0"/>
        <w:spacing w:after="160" w:line="360" w:lineRule="auto"/>
        <w:ind w:left="0" w:firstLine="0"/>
        <w:jc w:val="both"/>
        <w:rPr>
          <w:rFonts w:ascii="Palatino Linotype" w:eastAsia="Calibri" w:hAnsi="Palatino Linotype" w:cs="Arial"/>
          <w:bCs/>
          <w:lang w:eastAsia="en-US"/>
        </w:rPr>
      </w:pPr>
      <w:r w:rsidRPr="005727E4">
        <w:rPr>
          <w:rFonts w:ascii="Palatino Linotype" w:eastAsia="Calibri" w:hAnsi="Palatino Linotype" w:cs="Arial"/>
          <w:bCs/>
          <w:lang w:eastAsia="en-US"/>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7B531B4A" w14:textId="77777777" w:rsidR="00634020" w:rsidRPr="005727E4" w:rsidRDefault="00634020" w:rsidP="00634020">
      <w:pPr>
        <w:numPr>
          <w:ilvl w:val="0"/>
          <w:numId w:val="9"/>
        </w:numPr>
        <w:suppressAutoHyphens w:val="0"/>
        <w:spacing w:after="160" w:line="360" w:lineRule="auto"/>
        <w:ind w:left="0" w:hanging="11"/>
        <w:jc w:val="both"/>
        <w:rPr>
          <w:rFonts w:ascii="Palatino Linotype" w:eastAsia="Calibri" w:hAnsi="Palatino Linotype" w:cs="Arial"/>
          <w:bCs/>
          <w:lang w:eastAsia="en-US"/>
        </w:rPr>
      </w:pPr>
      <w:r w:rsidRPr="005727E4">
        <w:rPr>
          <w:rFonts w:ascii="Palatino Linotype" w:eastAsia="Calibri" w:hAnsi="Palatino Linotype" w:cs="Arial"/>
          <w:bCs/>
          <w:lang w:eastAsia="en-US"/>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w:t>
      </w:r>
      <w:r w:rsidRPr="005727E4">
        <w:rPr>
          <w:rFonts w:ascii="Palatino Linotype" w:eastAsia="Calibri" w:hAnsi="Palatino Linotype" w:cs="Arial"/>
          <w:bCs/>
          <w:lang w:eastAsia="en-US"/>
        </w:rPr>
        <w:lastRenderedPageBreak/>
        <w:t xml:space="preserve">Comisión Permanente de Funcionarios Fiscales del Instituto para el Desarrollo Técnico de las Haciendas Públicas (INDETEC) señalan las siguientes definiciones de las palabras registro contable y registro presupuestario: </w:t>
      </w:r>
    </w:p>
    <w:p w14:paraId="3E4AF286" w14:textId="77777777" w:rsidR="00634020" w:rsidRPr="005727E4" w:rsidRDefault="00634020" w:rsidP="00634020">
      <w:pPr>
        <w:suppressAutoHyphens w:val="0"/>
        <w:spacing w:after="160" w:line="360" w:lineRule="auto"/>
        <w:jc w:val="both"/>
        <w:rPr>
          <w:rFonts w:ascii="Palatino Linotype" w:eastAsia="Calibri" w:hAnsi="Palatino Linotype" w:cs="Arial"/>
          <w:bCs/>
          <w:lang w:eastAsia="en-US"/>
        </w:rPr>
      </w:pPr>
    </w:p>
    <w:p w14:paraId="5C46D645" w14:textId="79546386" w:rsidR="00634020" w:rsidRPr="005727E4" w:rsidRDefault="00634020" w:rsidP="00634020">
      <w:pPr>
        <w:suppressAutoHyphens w:val="0"/>
        <w:spacing w:after="160" w:line="360" w:lineRule="auto"/>
        <w:ind w:left="567" w:right="616"/>
        <w:jc w:val="both"/>
        <w:rPr>
          <w:rFonts w:ascii="Palatino Linotype" w:eastAsia="Calibri" w:hAnsi="Palatino Linotype" w:cs="Arial"/>
          <w:b/>
          <w:bCs/>
          <w:i/>
          <w:lang w:eastAsia="en-US"/>
        </w:rPr>
      </w:pPr>
      <w:r w:rsidRPr="005727E4">
        <w:rPr>
          <w:rFonts w:ascii="Palatino Linotype" w:eastAsia="Calibri" w:hAnsi="Palatino Linotype" w:cs="Arial"/>
          <w:b/>
          <w:bCs/>
          <w:i/>
          <w:lang w:eastAsia="en-US"/>
        </w:rPr>
        <w:t xml:space="preserve">“REGISTRO CONTABLE </w:t>
      </w:r>
    </w:p>
    <w:p w14:paraId="357AF614" w14:textId="77777777" w:rsidR="000646E4" w:rsidRPr="005727E4" w:rsidRDefault="000646E4" w:rsidP="00634020">
      <w:pPr>
        <w:suppressAutoHyphens w:val="0"/>
        <w:spacing w:after="160" w:line="360" w:lineRule="auto"/>
        <w:ind w:left="567" w:right="616"/>
        <w:jc w:val="both"/>
        <w:rPr>
          <w:rFonts w:ascii="Palatino Linotype" w:eastAsia="Calibri" w:hAnsi="Palatino Linotype" w:cs="Arial"/>
          <w:b/>
          <w:bCs/>
          <w:i/>
          <w:lang w:eastAsia="en-US"/>
        </w:rPr>
      </w:pPr>
    </w:p>
    <w:p w14:paraId="31135A7D" w14:textId="02DDCDC2" w:rsidR="000646E4" w:rsidRPr="005727E4" w:rsidRDefault="00634020" w:rsidP="000646E4">
      <w:pPr>
        <w:suppressAutoHyphens w:val="0"/>
        <w:spacing w:after="160" w:line="360" w:lineRule="auto"/>
        <w:ind w:left="567" w:right="616"/>
        <w:jc w:val="both"/>
        <w:rPr>
          <w:rFonts w:ascii="Palatino Linotype" w:eastAsia="Calibri" w:hAnsi="Palatino Linotype" w:cs="Arial"/>
          <w:bCs/>
          <w:i/>
          <w:lang w:eastAsia="en-US"/>
        </w:rPr>
      </w:pPr>
      <w:r w:rsidRPr="005727E4">
        <w:rPr>
          <w:rFonts w:ascii="Palatino Linotype" w:eastAsia="Calibri" w:hAnsi="Palatino Linotype" w:cs="Arial"/>
          <w:bCs/>
          <w:i/>
          <w:lang w:eastAsia="en-US"/>
        </w:rPr>
        <w:t>Asiento que se realiza en los libros de contabilidad de las actividades relacionadas con el ingreso y egresos de un ente económico.” (Sic)</w:t>
      </w:r>
    </w:p>
    <w:p w14:paraId="122B3F1B" w14:textId="77777777" w:rsidR="000646E4" w:rsidRPr="005727E4" w:rsidRDefault="000646E4" w:rsidP="000646E4">
      <w:pPr>
        <w:suppressAutoHyphens w:val="0"/>
        <w:spacing w:after="160" w:line="360" w:lineRule="auto"/>
        <w:ind w:left="567" w:right="616"/>
        <w:jc w:val="both"/>
        <w:rPr>
          <w:rFonts w:ascii="Palatino Linotype" w:eastAsia="Calibri" w:hAnsi="Palatino Linotype" w:cs="Arial"/>
          <w:bCs/>
          <w:i/>
          <w:lang w:eastAsia="en-US"/>
        </w:rPr>
      </w:pPr>
    </w:p>
    <w:p w14:paraId="516C5099" w14:textId="3FEDF2D6" w:rsidR="000646E4" w:rsidRPr="005727E4" w:rsidRDefault="00634020" w:rsidP="000646E4">
      <w:pPr>
        <w:suppressAutoHyphens w:val="0"/>
        <w:spacing w:after="160" w:line="360" w:lineRule="auto"/>
        <w:ind w:left="567" w:right="616"/>
        <w:jc w:val="both"/>
        <w:rPr>
          <w:rFonts w:ascii="Palatino Linotype" w:eastAsia="Calibri" w:hAnsi="Palatino Linotype" w:cs="Arial"/>
          <w:b/>
          <w:bCs/>
          <w:i/>
          <w:lang w:eastAsia="en-US"/>
        </w:rPr>
      </w:pPr>
      <w:r w:rsidRPr="005727E4">
        <w:rPr>
          <w:rFonts w:ascii="Palatino Linotype" w:eastAsia="Calibri" w:hAnsi="Palatino Linotype" w:cs="Arial"/>
          <w:b/>
          <w:bCs/>
          <w:i/>
          <w:lang w:eastAsia="en-US"/>
        </w:rPr>
        <w:t>“REGISTRO PRESUPUESTARIO</w:t>
      </w:r>
    </w:p>
    <w:p w14:paraId="7B8F5935" w14:textId="77777777" w:rsidR="00634020" w:rsidRPr="005727E4" w:rsidRDefault="00634020" w:rsidP="00634020">
      <w:pPr>
        <w:suppressAutoHyphens w:val="0"/>
        <w:spacing w:after="160" w:line="360" w:lineRule="auto"/>
        <w:ind w:left="567" w:right="616"/>
        <w:jc w:val="both"/>
        <w:rPr>
          <w:rFonts w:ascii="Palatino Linotype" w:eastAsia="Calibri" w:hAnsi="Palatino Linotype" w:cs="Arial"/>
          <w:bCs/>
          <w:i/>
          <w:lang w:eastAsia="en-US"/>
        </w:rPr>
      </w:pPr>
      <w:r w:rsidRPr="005727E4">
        <w:rPr>
          <w:rFonts w:ascii="Palatino Linotype" w:eastAsia="Calibri" w:hAnsi="Palatino Linotype" w:cs="Arial"/>
          <w:bCs/>
          <w:i/>
          <w:lang w:eastAsia="en-US"/>
        </w:rPr>
        <w:t>Asiento contable de las erogaciones realizadas por las dependencias y entidades con relación a la asignación, modificación y ejercicio de los recursos presupuestarios que se les hayan autorizado.” (Sic)</w:t>
      </w:r>
    </w:p>
    <w:p w14:paraId="455E3CF1" w14:textId="77777777" w:rsidR="00634020" w:rsidRPr="005727E4" w:rsidRDefault="00634020" w:rsidP="00634020">
      <w:pPr>
        <w:suppressAutoHyphens w:val="0"/>
        <w:spacing w:after="160" w:line="360" w:lineRule="auto"/>
        <w:jc w:val="both"/>
        <w:rPr>
          <w:rFonts w:ascii="Palatino Linotype" w:eastAsia="Calibri" w:hAnsi="Palatino Linotype" w:cs="Arial"/>
          <w:bCs/>
          <w:lang w:eastAsia="en-US"/>
        </w:rPr>
      </w:pPr>
    </w:p>
    <w:p w14:paraId="4B54B89A" w14:textId="77777777" w:rsidR="00634020" w:rsidRPr="005727E4" w:rsidRDefault="00634020" w:rsidP="00634020">
      <w:pPr>
        <w:numPr>
          <w:ilvl w:val="0"/>
          <w:numId w:val="9"/>
        </w:numPr>
        <w:suppressAutoHyphens w:val="0"/>
        <w:spacing w:after="160" w:line="360" w:lineRule="auto"/>
        <w:ind w:left="0" w:firstLine="0"/>
        <w:jc w:val="both"/>
        <w:rPr>
          <w:rFonts w:ascii="Palatino Linotype" w:eastAsia="Calibri" w:hAnsi="Palatino Linotype" w:cs="Arial"/>
          <w:bCs/>
          <w:lang w:eastAsia="en-US"/>
        </w:rPr>
      </w:pPr>
      <w:r w:rsidRPr="005727E4">
        <w:rPr>
          <w:rFonts w:ascii="Palatino Linotype" w:eastAsia="Calibri" w:hAnsi="Palatino Linotype" w:cs="Arial"/>
          <w:bCs/>
          <w:lang w:eastAsia="en-US"/>
        </w:rPr>
        <w:t>Por otra parte, se establece que el sistema de contabilidad sobre base acumulativa total se sustentará en los principios de contabilidad gubernamental.</w:t>
      </w:r>
    </w:p>
    <w:p w14:paraId="0C3AB7A0" w14:textId="77777777" w:rsidR="00634020" w:rsidRPr="005727E4" w:rsidRDefault="00634020" w:rsidP="00634020">
      <w:pPr>
        <w:suppressAutoHyphens w:val="0"/>
        <w:spacing w:after="160" w:line="360" w:lineRule="auto"/>
        <w:jc w:val="both"/>
        <w:rPr>
          <w:rFonts w:ascii="Palatino Linotype" w:eastAsia="Calibri" w:hAnsi="Palatino Linotype" w:cs="Arial"/>
          <w:bCs/>
          <w:lang w:eastAsia="en-US"/>
        </w:rPr>
      </w:pPr>
    </w:p>
    <w:p w14:paraId="43A33A22" w14:textId="77777777" w:rsidR="00634020" w:rsidRPr="005727E4" w:rsidRDefault="00634020" w:rsidP="00634020">
      <w:pPr>
        <w:numPr>
          <w:ilvl w:val="0"/>
          <w:numId w:val="9"/>
        </w:numPr>
        <w:suppressAutoHyphens w:val="0"/>
        <w:spacing w:after="160" w:line="360" w:lineRule="auto"/>
        <w:ind w:left="0" w:firstLine="0"/>
        <w:jc w:val="both"/>
        <w:rPr>
          <w:rFonts w:ascii="Palatino Linotype" w:eastAsia="Calibri" w:hAnsi="Palatino Linotype" w:cs="Arial"/>
          <w:bCs/>
          <w:lang w:eastAsia="en-US"/>
        </w:rPr>
      </w:pPr>
      <w:r w:rsidRPr="005727E4">
        <w:rPr>
          <w:rFonts w:ascii="Palatino Linotype" w:eastAsia="Calibri" w:hAnsi="Palatino Linotype" w:cs="Arial"/>
          <w:bCs/>
          <w:lang w:eastAsia="en-US"/>
        </w:rPr>
        <w:t xml:space="preserve">Igualmente, los preceptos legales citados señalan que los Sujetos Obligados deben contar con una unidad administrativa que registra contablemente el efecto </w:t>
      </w:r>
      <w:r w:rsidRPr="005727E4">
        <w:rPr>
          <w:rFonts w:ascii="Palatino Linotype" w:eastAsia="Calibri" w:hAnsi="Palatino Linotype" w:cs="Arial"/>
          <w:bCs/>
          <w:lang w:eastAsia="en-US"/>
        </w:rPr>
        <w:lastRenderedPageBreak/>
        <w:t>patrimonial y presupuestal de las operaciones financieras que realizan, en el momento en que ocurran, con base en el sistema y políticas de registro establecidas.</w:t>
      </w:r>
    </w:p>
    <w:p w14:paraId="67FA0F5A" w14:textId="77777777" w:rsidR="00634020" w:rsidRPr="005727E4" w:rsidRDefault="00634020" w:rsidP="00634020">
      <w:pPr>
        <w:suppressAutoHyphens w:val="0"/>
        <w:ind w:left="708"/>
        <w:rPr>
          <w:rFonts w:ascii="Palatino Linotype" w:eastAsia="Calibri" w:hAnsi="Palatino Linotype" w:cs="Arial"/>
          <w:bCs/>
          <w:lang w:eastAsia="en-US"/>
        </w:rPr>
      </w:pPr>
    </w:p>
    <w:p w14:paraId="7F2BEA33" w14:textId="77777777" w:rsidR="00634020" w:rsidRPr="005727E4" w:rsidRDefault="00634020" w:rsidP="00634020">
      <w:pPr>
        <w:numPr>
          <w:ilvl w:val="0"/>
          <w:numId w:val="9"/>
        </w:numPr>
        <w:suppressAutoHyphens w:val="0"/>
        <w:spacing w:after="160" w:line="360" w:lineRule="auto"/>
        <w:ind w:left="0" w:firstLine="0"/>
        <w:jc w:val="both"/>
        <w:rPr>
          <w:rFonts w:ascii="Palatino Linotype" w:eastAsia="Calibri" w:hAnsi="Palatino Linotype" w:cs="Arial"/>
          <w:bCs/>
          <w:lang w:eastAsia="en-US"/>
        </w:rPr>
      </w:pPr>
      <w:r w:rsidRPr="005727E4">
        <w:rPr>
          <w:rFonts w:ascii="Palatino Linotype" w:eastAsia="Calibri" w:hAnsi="Palatino Linotype" w:cs="Arial"/>
          <w:bCs/>
          <w:lang w:eastAsia="en-US"/>
        </w:rPr>
        <w:t xml:space="preserve">Correlativo a lo anterior, es preciso referir una definición de póliza contable, la cual, primeramente, no está definida en el Código Financiero del Estado de México y Municipios; no obstante, los ya mencionados Glosarios la definen como: </w:t>
      </w:r>
    </w:p>
    <w:p w14:paraId="52C4A60E" w14:textId="77777777" w:rsidR="00634020" w:rsidRPr="005727E4" w:rsidRDefault="00634020" w:rsidP="00634020">
      <w:pPr>
        <w:suppressAutoHyphens w:val="0"/>
        <w:spacing w:after="160" w:line="360" w:lineRule="auto"/>
        <w:ind w:left="567" w:right="616"/>
        <w:jc w:val="both"/>
        <w:rPr>
          <w:rFonts w:ascii="Palatino Linotype" w:eastAsia="Calibri" w:hAnsi="Palatino Linotype" w:cs="Arial"/>
          <w:bCs/>
          <w:i/>
          <w:lang w:eastAsia="en-US"/>
        </w:rPr>
      </w:pPr>
    </w:p>
    <w:p w14:paraId="5D2346EB" w14:textId="5C37F68F" w:rsidR="00634020" w:rsidRPr="005727E4" w:rsidRDefault="00634020" w:rsidP="00634020">
      <w:pPr>
        <w:suppressAutoHyphens w:val="0"/>
        <w:spacing w:after="160" w:line="360" w:lineRule="auto"/>
        <w:ind w:left="567" w:right="616"/>
        <w:jc w:val="both"/>
        <w:rPr>
          <w:rFonts w:ascii="Palatino Linotype" w:eastAsia="Calibri" w:hAnsi="Palatino Linotype" w:cs="Arial"/>
          <w:b/>
          <w:bCs/>
          <w:i/>
          <w:lang w:eastAsia="en-US"/>
        </w:rPr>
      </w:pPr>
      <w:r w:rsidRPr="005727E4">
        <w:rPr>
          <w:rFonts w:ascii="Palatino Linotype" w:eastAsia="Calibri" w:hAnsi="Palatino Linotype" w:cs="Arial"/>
          <w:b/>
          <w:bCs/>
          <w:i/>
          <w:lang w:eastAsia="en-US"/>
        </w:rPr>
        <w:t>“PÓLIZA CONTABLE</w:t>
      </w:r>
    </w:p>
    <w:p w14:paraId="69FAA6AF" w14:textId="77777777" w:rsidR="000646E4" w:rsidRPr="005727E4" w:rsidRDefault="000646E4" w:rsidP="00634020">
      <w:pPr>
        <w:suppressAutoHyphens w:val="0"/>
        <w:spacing w:after="160" w:line="360" w:lineRule="auto"/>
        <w:ind w:left="567" w:right="616"/>
        <w:jc w:val="both"/>
        <w:rPr>
          <w:rFonts w:ascii="Palatino Linotype" w:eastAsia="Calibri" w:hAnsi="Palatino Linotype" w:cs="Arial"/>
          <w:b/>
          <w:bCs/>
          <w:i/>
          <w:lang w:eastAsia="en-US"/>
        </w:rPr>
      </w:pPr>
    </w:p>
    <w:p w14:paraId="2D648B6D" w14:textId="77777777" w:rsidR="00634020" w:rsidRPr="005727E4" w:rsidRDefault="00634020" w:rsidP="00634020">
      <w:pPr>
        <w:suppressAutoHyphens w:val="0"/>
        <w:spacing w:after="160" w:line="360" w:lineRule="auto"/>
        <w:ind w:left="567" w:right="616"/>
        <w:jc w:val="both"/>
        <w:rPr>
          <w:rFonts w:ascii="Palatino Linotype" w:eastAsia="Calibri" w:hAnsi="Palatino Linotype" w:cs="Arial"/>
          <w:bCs/>
          <w:i/>
          <w:lang w:eastAsia="en-US"/>
        </w:rPr>
      </w:pPr>
      <w:r w:rsidRPr="005727E4">
        <w:rPr>
          <w:rFonts w:ascii="Palatino Linotype" w:eastAsia="Calibri" w:hAnsi="Palatino Linotype" w:cs="Arial"/>
          <w:bCs/>
          <w:i/>
          <w:lang w:eastAsia="en-US"/>
        </w:rPr>
        <w:t>Documento en el cual se asientan en forma individual todas y cada una de las operaciones desarrolladas por una institución, así como la información necesaria para la identificación de dichas operaciones.” (sic)</w:t>
      </w:r>
    </w:p>
    <w:p w14:paraId="05459736" w14:textId="77777777" w:rsidR="00634020" w:rsidRPr="005727E4" w:rsidRDefault="00634020" w:rsidP="00634020">
      <w:pPr>
        <w:suppressAutoHyphens w:val="0"/>
        <w:spacing w:after="160" w:line="360" w:lineRule="auto"/>
        <w:jc w:val="both"/>
        <w:rPr>
          <w:rFonts w:ascii="Palatino Linotype" w:eastAsia="Calibri" w:hAnsi="Palatino Linotype" w:cs="Arial"/>
          <w:bCs/>
          <w:lang w:eastAsia="en-US"/>
        </w:rPr>
      </w:pPr>
    </w:p>
    <w:p w14:paraId="59C6B873" w14:textId="77777777" w:rsidR="00634020" w:rsidRPr="005727E4" w:rsidRDefault="00634020" w:rsidP="00634020">
      <w:pPr>
        <w:numPr>
          <w:ilvl w:val="0"/>
          <w:numId w:val="9"/>
        </w:numPr>
        <w:suppressAutoHyphens w:val="0"/>
        <w:spacing w:after="160" w:line="360" w:lineRule="auto"/>
        <w:ind w:left="0" w:firstLine="0"/>
        <w:jc w:val="both"/>
        <w:rPr>
          <w:rFonts w:ascii="Palatino Linotype" w:eastAsia="Calibri" w:hAnsi="Palatino Linotype" w:cs="Arial"/>
          <w:bCs/>
          <w:lang w:eastAsia="en-US"/>
        </w:rPr>
      </w:pPr>
      <w:r w:rsidRPr="005727E4">
        <w:rPr>
          <w:rFonts w:ascii="Palatino Linotype" w:eastAsia="Calibri" w:hAnsi="Palatino Linotype" w:cs="Arial"/>
          <w:bCs/>
          <w:lang w:eastAsia="en-US"/>
        </w:rPr>
        <w:t>Así, 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379EF8B5" w14:textId="77777777" w:rsidR="00634020" w:rsidRPr="005727E4" w:rsidRDefault="00634020" w:rsidP="00634020">
      <w:pPr>
        <w:suppressAutoHyphens w:val="0"/>
        <w:spacing w:after="160" w:line="360" w:lineRule="auto"/>
        <w:jc w:val="both"/>
        <w:rPr>
          <w:rFonts w:ascii="Palatino Linotype" w:eastAsia="Calibri" w:hAnsi="Palatino Linotype" w:cs="Arial"/>
          <w:bCs/>
          <w:lang w:eastAsia="en-US"/>
        </w:rPr>
      </w:pPr>
    </w:p>
    <w:p w14:paraId="68B804EE" w14:textId="2A8B6560" w:rsidR="00634020" w:rsidRPr="005727E4" w:rsidRDefault="00634020" w:rsidP="00634020">
      <w:pPr>
        <w:numPr>
          <w:ilvl w:val="0"/>
          <w:numId w:val="9"/>
        </w:numPr>
        <w:suppressAutoHyphens w:val="0"/>
        <w:spacing w:after="160" w:line="360" w:lineRule="auto"/>
        <w:ind w:left="0" w:firstLine="0"/>
        <w:jc w:val="both"/>
        <w:rPr>
          <w:rFonts w:ascii="Palatino Linotype" w:eastAsia="Calibri" w:hAnsi="Palatino Linotype" w:cs="Arial"/>
          <w:bCs/>
          <w:lang w:eastAsia="en-US"/>
        </w:rPr>
      </w:pPr>
      <w:r w:rsidRPr="005727E4">
        <w:rPr>
          <w:rFonts w:ascii="Palatino Linotype" w:eastAsia="Calibri" w:hAnsi="Palatino Linotype" w:cs="Arial"/>
          <w:bCs/>
          <w:lang w:eastAsia="en-US"/>
        </w:rPr>
        <w:t xml:space="preserve">En este sentido, existen diversos tipos de pólizas contables de acuerdo a las operaciones realizadas, dentro de las cuales, encontramos las llamadas pólizas de </w:t>
      </w:r>
      <w:r w:rsidRPr="005727E4">
        <w:rPr>
          <w:rFonts w:ascii="Palatino Linotype" w:eastAsia="Calibri" w:hAnsi="Palatino Linotype" w:cs="Arial"/>
          <w:bCs/>
          <w:lang w:eastAsia="en-US"/>
        </w:rPr>
        <w:lastRenderedPageBreak/>
        <w:t xml:space="preserve">egresos, en las cuales se anotan diariamente las operaciones que representan egresos, es decir, salidas de dinero para, la </w:t>
      </w:r>
      <w:r w:rsidR="000646E4" w:rsidRPr="005727E4">
        <w:rPr>
          <w:rFonts w:ascii="Palatino Linotype" w:eastAsia="Calibri" w:hAnsi="Palatino Linotype" w:cs="Arial"/>
          <w:bCs/>
          <w:lang w:eastAsia="en-US"/>
        </w:rPr>
        <w:t>cual, además</w:t>
      </w:r>
      <w:r w:rsidRPr="005727E4">
        <w:rPr>
          <w:rFonts w:ascii="Palatino Linotype" w:eastAsia="Calibri" w:hAnsi="Palatino Linotype" w:cs="Arial"/>
          <w:bCs/>
          <w:lang w:eastAsia="en-US"/>
        </w:rPr>
        <w:t xml:space="preserve"> debe encontrarse acompañada de las documentales que sirven de soporte de dicho movimiento. </w:t>
      </w:r>
    </w:p>
    <w:p w14:paraId="40BCD7FC" w14:textId="14A04360" w:rsidR="000646E4" w:rsidRPr="005727E4" w:rsidRDefault="000646E4" w:rsidP="000646E4">
      <w:pPr>
        <w:suppressAutoHyphens w:val="0"/>
        <w:spacing w:after="160" w:line="360" w:lineRule="auto"/>
        <w:jc w:val="both"/>
        <w:rPr>
          <w:rFonts w:ascii="Palatino Linotype" w:eastAsia="Calibri" w:hAnsi="Palatino Linotype" w:cs="Arial"/>
          <w:bCs/>
          <w:lang w:eastAsia="en-US"/>
        </w:rPr>
      </w:pPr>
    </w:p>
    <w:p w14:paraId="0B2E8AA8" w14:textId="610E419A" w:rsidR="00634020" w:rsidRPr="005727E4" w:rsidRDefault="00634020" w:rsidP="00634020">
      <w:pPr>
        <w:pStyle w:val="Prrafodelista"/>
        <w:numPr>
          <w:ilvl w:val="0"/>
          <w:numId w:val="9"/>
        </w:numPr>
        <w:suppressAutoHyphens w:val="0"/>
        <w:spacing w:after="160" w:line="360" w:lineRule="auto"/>
        <w:ind w:left="0" w:firstLine="0"/>
        <w:jc w:val="both"/>
        <w:rPr>
          <w:rFonts w:ascii="Palatino Linotype" w:eastAsia="Calibri" w:hAnsi="Palatino Linotype" w:cs="Arial"/>
          <w:bCs/>
          <w:sz w:val="24"/>
          <w:szCs w:val="24"/>
          <w:lang w:val="es-MX"/>
        </w:rPr>
      </w:pPr>
      <w:r w:rsidRPr="005727E4">
        <w:rPr>
          <w:rFonts w:ascii="Palatino Linotype" w:eastAsia="Calibri" w:hAnsi="Palatino Linotype" w:cs="Arial"/>
          <w:bCs/>
          <w:sz w:val="24"/>
          <w:szCs w:val="24"/>
          <w:lang w:val="es-MX"/>
        </w:rPr>
        <w:t xml:space="preserve">En este sentido, los Lineamientos para la Integración del Informe </w:t>
      </w:r>
      <w:r w:rsidR="000646E4" w:rsidRPr="005727E4">
        <w:rPr>
          <w:rFonts w:ascii="Palatino Linotype" w:eastAsia="Calibri" w:hAnsi="Palatino Linotype" w:cs="Arial"/>
          <w:bCs/>
          <w:sz w:val="24"/>
          <w:szCs w:val="24"/>
          <w:lang w:val="es-MX"/>
        </w:rPr>
        <w:t>Trimestral Municipal 2022</w:t>
      </w:r>
      <w:r w:rsidRPr="005727E4">
        <w:rPr>
          <w:rFonts w:ascii="Palatino Linotype" w:eastAsia="Calibri" w:hAnsi="Palatino Linotype" w:cs="Arial"/>
          <w:bCs/>
          <w:sz w:val="24"/>
          <w:szCs w:val="24"/>
          <w:lang w:val="es-MX"/>
        </w:rPr>
        <w:t>, contienen los formatos e información que debe ser proporcionada para la integración de lo</w:t>
      </w:r>
      <w:r w:rsidR="000646E4" w:rsidRPr="005727E4">
        <w:rPr>
          <w:rFonts w:ascii="Palatino Linotype" w:eastAsia="Calibri" w:hAnsi="Palatino Linotype" w:cs="Arial"/>
          <w:bCs/>
          <w:sz w:val="24"/>
          <w:szCs w:val="24"/>
          <w:lang w:val="es-MX"/>
        </w:rPr>
        <w:t>s informes trimestrales en el Modulo 1</w:t>
      </w:r>
      <w:r w:rsidRPr="005727E4">
        <w:rPr>
          <w:rFonts w:ascii="Palatino Linotype" w:eastAsia="Calibri" w:hAnsi="Palatino Linotype" w:cs="Arial"/>
          <w:bCs/>
          <w:sz w:val="24"/>
          <w:szCs w:val="24"/>
          <w:lang w:val="es-MX"/>
        </w:rPr>
        <w:t>, que se entregan a éste, siendo uno de ellos la información relativa a</w:t>
      </w:r>
      <w:r w:rsidR="000646E4" w:rsidRPr="005727E4">
        <w:rPr>
          <w:rFonts w:ascii="Palatino Linotype" w:eastAsia="Calibri" w:hAnsi="Palatino Linotype" w:cs="Arial"/>
          <w:bCs/>
          <w:sz w:val="24"/>
          <w:szCs w:val="24"/>
          <w:lang w:val="es-MX"/>
        </w:rPr>
        <w:t xml:space="preserve"> las</w:t>
      </w:r>
      <w:r w:rsidRPr="005727E4">
        <w:rPr>
          <w:rFonts w:ascii="Palatino Linotype" w:eastAsia="Calibri" w:hAnsi="Palatino Linotype" w:cs="Arial"/>
          <w:bCs/>
          <w:sz w:val="24"/>
          <w:szCs w:val="24"/>
          <w:lang w:val="es-MX"/>
        </w:rPr>
        <w:t xml:space="preserve"> Pólizas de Egresos con</w:t>
      </w:r>
      <w:r w:rsidR="000646E4" w:rsidRPr="005727E4">
        <w:rPr>
          <w:rFonts w:ascii="Palatino Linotype" w:eastAsia="Calibri" w:hAnsi="Palatino Linotype" w:cs="Arial"/>
          <w:bCs/>
          <w:sz w:val="24"/>
          <w:szCs w:val="24"/>
          <w:lang w:val="es-MX"/>
        </w:rPr>
        <w:t xml:space="preserve"> los documentos comprobatorios</w:t>
      </w:r>
      <w:r w:rsidRPr="005727E4">
        <w:rPr>
          <w:rFonts w:ascii="Palatino Linotype" w:eastAsia="Calibri" w:hAnsi="Palatino Linotype" w:cs="Arial"/>
          <w:bCs/>
          <w:sz w:val="24"/>
          <w:szCs w:val="24"/>
          <w:lang w:val="es-MX"/>
        </w:rPr>
        <w:t xml:space="preserve">, </w:t>
      </w:r>
      <w:r w:rsidR="000646E4" w:rsidRPr="005727E4">
        <w:rPr>
          <w:rFonts w:ascii="Palatino Linotype" w:eastAsia="Calibri" w:hAnsi="Palatino Linotype" w:cs="Arial"/>
          <w:bCs/>
          <w:sz w:val="24"/>
          <w:szCs w:val="24"/>
          <w:lang w:val="es-MX"/>
        </w:rPr>
        <w:t xml:space="preserve">por lo que dichos formatos, dichos formatos constituyen, de manera enunciativa mas no limitativa, </w:t>
      </w:r>
      <w:r w:rsidRPr="005727E4">
        <w:rPr>
          <w:rFonts w:ascii="Palatino Linotype" w:eastAsia="Calibri" w:hAnsi="Palatino Linotype" w:cs="Arial"/>
          <w:bCs/>
          <w:sz w:val="24"/>
          <w:szCs w:val="24"/>
          <w:lang w:val="es-MX"/>
        </w:rPr>
        <w:t xml:space="preserve">un soporte documental de que la información solicitada por el hoy </w:t>
      </w:r>
      <w:r w:rsidRPr="005727E4">
        <w:rPr>
          <w:rFonts w:ascii="Palatino Linotype" w:eastAsia="Calibri" w:hAnsi="Palatino Linotype" w:cs="Arial"/>
          <w:b/>
          <w:bCs/>
          <w:sz w:val="24"/>
          <w:szCs w:val="24"/>
          <w:lang w:val="es-MX"/>
        </w:rPr>
        <w:t xml:space="preserve">RECURRENTE </w:t>
      </w:r>
      <w:r w:rsidRPr="005727E4">
        <w:rPr>
          <w:rFonts w:ascii="Palatino Linotype" w:eastAsia="Calibri" w:hAnsi="Palatino Linotype" w:cs="Arial"/>
          <w:bCs/>
          <w:sz w:val="24"/>
          <w:szCs w:val="24"/>
          <w:lang w:val="es-MX"/>
        </w:rPr>
        <w:t xml:space="preserve">obra en los archivos del </w:t>
      </w:r>
      <w:r w:rsidRPr="005727E4">
        <w:rPr>
          <w:rFonts w:ascii="Palatino Linotype" w:eastAsia="Calibri" w:hAnsi="Palatino Linotype" w:cs="Arial"/>
          <w:b/>
          <w:bCs/>
          <w:sz w:val="24"/>
          <w:szCs w:val="24"/>
          <w:lang w:val="es-MX"/>
        </w:rPr>
        <w:t>SUJETO OBLIGADO,</w:t>
      </w:r>
      <w:r w:rsidRPr="005727E4">
        <w:rPr>
          <w:rFonts w:ascii="Palatino Linotype" w:eastAsia="Calibri" w:hAnsi="Palatino Linotype" w:cs="Arial"/>
          <w:bCs/>
          <w:sz w:val="24"/>
          <w:szCs w:val="24"/>
          <w:lang w:val="es-MX"/>
        </w:rPr>
        <w:t xml:space="preserve"> insertando a manera de referencia, el</w:t>
      </w:r>
      <w:r w:rsidR="000646E4" w:rsidRPr="005727E4">
        <w:rPr>
          <w:rFonts w:ascii="Palatino Linotype" w:eastAsia="Calibri" w:hAnsi="Palatino Linotype" w:cs="Arial"/>
          <w:bCs/>
          <w:sz w:val="24"/>
          <w:szCs w:val="24"/>
          <w:lang w:val="es-MX"/>
        </w:rPr>
        <w:t xml:space="preserve"> formato correspondiente de 2022</w:t>
      </w:r>
      <w:r w:rsidRPr="005727E4">
        <w:rPr>
          <w:rFonts w:ascii="Palatino Linotype" w:eastAsia="Calibri" w:hAnsi="Palatino Linotype" w:cs="Arial"/>
          <w:bCs/>
          <w:sz w:val="24"/>
          <w:szCs w:val="24"/>
          <w:lang w:val="es-MX"/>
        </w:rPr>
        <w:t xml:space="preserve">: </w:t>
      </w:r>
    </w:p>
    <w:p w14:paraId="138A0356" w14:textId="26C6CAD0" w:rsidR="00634020" w:rsidRPr="005727E4" w:rsidRDefault="000646E4" w:rsidP="000646E4">
      <w:pPr>
        <w:pStyle w:val="Prrafodelista"/>
        <w:spacing w:after="160" w:line="360" w:lineRule="auto"/>
        <w:ind w:left="0"/>
        <w:jc w:val="center"/>
        <w:rPr>
          <w:rFonts w:ascii="Palatino Linotype" w:eastAsia="Calibri" w:hAnsi="Palatino Linotype" w:cs="Arial"/>
          <w:bCs/>
          <w:sz w:val="24"/>
          <w:szCs w:val="24"/>
          <w:lang w:val="es-MX"/>
        </w:rPr>
      </w:pPr>
      <w:r w:rsidRPr="005727E4">
        <w:rPr>
          <w:rFonts w:ascii="Palatino Linotype" w:hAnsi="Palatino Linotype"/>
          <w:noProof/>
          <w:sz w:val="24"/>
          <w:szCs w:val="24"/>
          <w:lang w:val="es-MX" w:eastAsia="es-MX"/>
        </w:rPr>
        <w:lastRenderedPageBreak/>
        <w:drawing>
          <wp:inline distT="0" distB="0" distL="0" distR="0" wp14:anchorId="335F4769" wp14:editId="703D4E74">
            <wp:extent cx="5507415" cy="5848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8876" t="20464" r="6589" b="14344"/>
                    <a:stretch/>
                  </pic:blipFill>
                  <pic:spPr bwMode="auto">
                    <a:xfrm>
                      <a:off x="0" y="0"/>
                      <a:ext cx="5519286" cy="5860956"/>
                    </a:xfrm>
                    <a:prstGeom prst="rect">
                      <a:avLst/>
                    </a:prstGeom>
                    <a:ln>
                      <a:noFill/>
                    </a:ln>
                    <a:extLst>
                      <a:ext uri="{53640926-AAD7-44D8-BBD7-CCE9431645EC}">
                        <a14:shadowObscured xmlns:a14="http://schemas.microsoft.com/office/drawing/2010/main"/>
                      </a:ext>
                    </a:extLst>
                  </pic:spPr>
                </pic:pic>
              </a:graphicData>
            </a:graphic>
          </wp:inline>
        </w:drawing>
      </w:r>
    </w:p>
    <w:p w14:paraId="30AEA57A" w14:textId="28046252" w:rsidR="00634020" w:rsidRPr="005727E4" w:rsidRDefault="00634020" w:rsidP="00634020">
      <w:pPr>
        <w:pStyle w:val="Prrafodelista"/>
        <w:spacing w:after="160" w:line="360" w:lineRule="auto"/>
        <w:ind w:left="0"/>
        <w:jc w:val="both"/>
        <w:rPr>
          <w:rFonts w:ascii="Palatino Linotype" w:eastAsia="Calibri" w:hAnsi="Palatino Linotype" w:cs="Arial"/>
          <w:bCs/>
          <w:sz w:val="24"/>
          <w:szCs w:val="24"/>
          <w:lang w:val="es-MX"/>
        </w:rPr>
      </w:pPr>
      <w:r w:rsidRPr="005727E4">
        <w:rPr>
          <w:rFonts w:ascii="Palatino Linotype" w:eastAsia="Calibri" w:hAnsi="Palatino Linotype" w:cs="Arial"/>
          <w:bCs/>
          <w:sz w:val="24"/>
          <w:szCs w:val="24"/>
          <w:lang w:val="es-MX"/>
        </w:rPr>
        <w:t xml:space="preserve"> </w:t>
      </w:r>
    </w:p>
    <w:p w14:paraId="4B3CB59C" w14:textId="767EA03D" w:rsidR="000646E4" w:rsidRPr="005727E4" w:rsidRDefault="000646E4" w:rsidP="000646E4">
      <w:pPr>
        <w:pStyle w:val="Prrafodelista"/>
        <w:spacing w:after="160" w:line="360" w:lineRule="auto"/>
        <w:ind w:left="0"/>
        <w:jc w:val="center"/>
        <w:rPr>
          <w:rFonts w:ascii="Palatino Linotype" w:eastAsia="Calibri" w:hAnsi="Palatino Linotype" w:cs="Arial"/>
          <w:bCs/>
          <w:sz w:val="24"/>
          <w:szCs w:val="24"/>
          <w:lang w:val="es-MX"/>
        </w:rPr>
      </w:pPr>
      <w:r w:rsidRPr="005727E4">
        <w:rPr>
          <w:rFonts w:ascii="Palatino Linotype" w:hAnsi="Palatino Linotype"/>
          <w:noProof/>
          <w:sz w:val="24"/>
          <w:szCs w:val="24"/>
          <w:lang w:val="es-MX" w:eastAsia="es-MX"/>
        </w:rPr>
        <w:lastRenderedPageBreak/>
        <w:drawing>
          <wp:inline distT="0" distB="0" distL="0" distR="0" wp14:anchorId="72D62B7C" wp14:editId="5F5846E0">
            <wp:extent cx="5051870" cy="6400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60355" t="12863" r="8234" b="16391"/>
                    <a:stretch/>
                  </pic:blipFill>
                  <pic:spPr bwMode="auto">
                    <a:xfrm>
                      <a:off x="0" y="0"/>
                      <a:ext cx="5057115" cy="6407446"/>
                    </a:xfrm>
                    <a:prstGeom prst="rect">
                      <a:avLst/>
                    </a:prstGeom>
                    <a:ln>
                      <a:noFill/>
                    </a:ln>
                    <a:extLst>
                      <a:ext uri="{53640926-AAD7-44D8-BBD7-CCE9431645EC}">
                        <a14:shadowObscured xmlns:a14="http://schemas.microsoft.com/office/drawing/2010/main"/>
                      </a:ext>
                    </a:extLst>
                  </pic:spPr>
                </pic:pic>
              </a:graphicData>
            </a:graphic>
          </wp:inline>
        </w:drawing>
      </w:r>
    </w:p>
    <w:p w14:paraId="3C45F068" w14:textId="21E3D5D9" w:rsidR="00634020" w:rsidRPr="005727E4" w:rsidRDefault="000646E4" w:rsidP="00634020">
      <w:pPr>
        <w:pStyle w:val="Prrafodelista"/>
        <w:numPr>
          <w:ilvl w:val="0"/>
          <w:numId w:val="9"/>
        </w:numPr>
        <w:suppressAutoHyphens w:val="0"/>
        <w:spacing w:after="160" w:line="360" w:lineRule="auto"/>
        <w:ind w:left="0" w:firstLine="0"/>
        <w:jc w:val="both"/>
        <w:rPr>
          <w:rFonts w:ascii="Palatino Linotype" w:eastAsia="Calibri" w:hAnsi="Palatino Linotype" w:cs="Arial"/>
          <w:bCs/>
          <w:sz w:val="24"/>
          <w:szCs w:val="24"/>
        </w:rPr>
      </w:pPr>
      <w:r w:rsidRPr="005727E4">
        <w:rPr>
          <w:rFonts w:ascii="Palatino Linotype" w:eastAsia="Calibri" w:hAnsi="Palatino Linotype" w:cs="Arial"/>
          <w:bCs/>
          <w:sz w:val="24"/>
          <w:szCs w:val="24"/>
        </w:rPr>
        <w:lastRenderedPageBreak/>
        <w:t>Señalado lo anterior, el citado Instructivo</w:t>
      </w:r>
      <w:r w:rsidR="00634020" w:rsidRPr="005727E4">
        <w:rPr>
          <w:rFonts w:ascii="Palatino Linotype" w:eastAsia="Calibri" w:hAnsi="Palatino Linotype" w:cs="Arial"/>
          <w:bCs/>
          <w:sz w:val="24"/>
          <w:szCs w:val="24"/>
        </w:rPr>
        <w:t xml:space="preserve"> </w:t>
      </w:r>
      <w:r w:rsidRPr="005727E4">
        <w:rPr>
          <w:rFonts w:ascii="Palatino Linotype" w:eastAsia="Calibri" w:hAnsi="Palatino Linotype" w:cs="Arial"/>
          <w:bCs/>
          <w:sz w:val="24"/>
          <w:szCs w:val="24"/>
        </w:rPr>
        <w:t>especifica</w:t>
      </w:r>
      <w:r w:rsidR="00634020" w:rsidRPr="005727E4">
        <w:rPr>
          <w:rFonts w:ascii="Palatino Linotype" w:eastAsia="Calibri" w:hAnsi="Palatino Linotype" w:cs="Arial"/>
          <w:bCs/>
          <w:sz w:val="24"/>
          <w:szCs w:val="24"/>
        </w:rPr>
        <w:t xml:space="preserve"> que las</w:t>
      </w:r>
      <w:r w:rsidRPr="005727E4">
        <w:rPr>
          <w:rFonts w:ascii="Palatino Linotype" w:eastAsia="Calibri" w:hAnsi="Palatino Linotype" w:cs="Arial"/>
          <w:bCs/>
          <w:sz w:val="24"/>
          <w:szCs w:val="24"/>
        </w:rPr>
        <w:t xml:space="preserve"> imágenes contenidas en el formato “Pólizas de Egresos” </w:t>
      </w:r>
      <w:r w:rsidR="00634020" w:rsidRPr="005727E4">
        <w:rPr>
          <w:rFonts w:ascii="Palatino Linotype" w:eastAsia="Calibri" w:hAnsi="Palatino Linotype" w:cs="Arial"/>
          <w:bCs/>
          <w:sz w:val="24"/>
          <w:szCs w:val="24"/>
        </w:rPr>
        <w:t>deben ser indexadas de manera que se permita su vinculación con la información financiera contenida en</w:t>
      </w:r>
      <w:r w:rsidRPr="005727E4">
        <w:rPr>
          <w:rFonts w:ascii="Palatino Linotype" w:eastAsia="Calibri" w:hAnsi="Palatino Linotype" w:cs="Arial"/>
          <w:bCs/>
          <w:sz w:val="24"/>
          <w:szCs w:val="24"/>
        </w:rPr>
        <w:t xml:space="preserve"> dicho formato. </w:t>
      </w:r>
    </w:p>
    <w:p w14:paraId="6FA9FD87" w14:textId="29DF5A64" w:rsidR="00F55659" w:rsidRPr="005727E4" w:rsidRDefault="008715CD" w:rsidP="00191731">
      <w:pPr>
        <w:pStyle w:val="Ttulo1"/>
        <w:spacing w:line="360" w:lineRule="auto"/>
        <w:rPr>
          <w:rFonts w:ascii="Palatino Linotype" w:eastAsia="MS Mincho" w:hAnsi="Palatino Linotype" w:cs="Times New Roman"/>
          <w:b/>
          <w:color w:val="auto"/>
          <w:sz w:val="24"/>
          <w:szCs w:val="24"/>
          <w:lang w:val="es-ES_tradnl"/>
        </w:rPr>
      </w:pPr>
      <w:bookmarkStart w:id="96" w:name="_Toc113445983"/>
      <w:bookmarkStart w:id="97" w:name="_Toc113462277"/>
      <w:r w:rsidRPr="005727E4">
        <w:rPr>
          <w:rFonts w:ascii="Palatino Linotype" w:hAnsi="Palatino Linotype"/>
          <w:b/>
          <w:color w:val="auto"/>
          <w:sz w:val="24"/>
          <w:szCs w:val="24"/>
        </w:rPr>
        <w:t>III</w:t>
      </w:r>
      <w:r w:rsidR="00F55659" w:rsidRPr="005727E4">
        <w:rPr>
          <w:rFonts w:ascii="Palatino Linotype" w:hAnsi="Palatino Linotype"/>
          <w:b/>
          <w:color w:val="auto"/>
          <w:sz w:val="24"/>
          <w:szCs w:val="24"/>
        </w:rPr>
        <w:t>. De la búsqueda exhaustiva</w:t>
      </w:r>
      <w:bookmarkEnd w:id="96"/>
      <w:r w:rsidR="007A5CCA" w:rsidRPr="005727E4">
        <w:rPr>
          <w:rFonts w:ascii="Palatino Linotype" w:hAnsi="Palatino Linotype"/>
          <w:b/>
          <w:color w:val="auto"/>
          <w:sz w:val="24"/>
          <w:szCs w:val="24"/>
        </w:rPr>
        <w:t>.</w:t>
      </w:r>
      <w:bookmarkEnd w:id="97"/>
    </w:p>
    <w:p w14:paraId="67701AE1" w14:textId="65A1958D" w:rsidR="00F55659" w:rsidRPr="005727E4" w:rsidRDefault="00F55659" w:rsidP="00F55659">
      <w:pPr>
        <w:pStyle w:val="Prrafodelista"/>
        <w:numPr>
          <w:ilvl w:val="0"/>
          <w:numId w:val="9"/>
        </w:numPr>
        <w:suppressAutoHyphens w:val="0"/>
        <w:spacing w:before="240" w:after="240" w:line="360" w:lineRule="auto"/>
        <w:ind w:left="0" w:right="49" w:firstLine="0"/>
        <w:contextualSpacing/>
        <w:jc w:val="both"/>
        <w:rPr>
          <w:rFonts w:ascii="Palatino Linotype" w:eastAsia="MS Mincho" w:hAnsi="Palatino Linotype"/>
          <w:sz w:val="24"/>
          <w:szCs w:val="24"/>
          <w:lang w:val="es-ES_tradnl"/>
        </w:rPr>
      </w:pPr>
      <w:r w:rsidRPr="005727E4">
        <w:rPr>
          <w:rFonts w:ascii="Palatino Linotype" w:eastAsia="MS Mincho" w:hAnsi="Palatino Linotype"/>
          <w:sz w:val="24"/>
          <w:szCs w:val="24"/>
          <w:lang w:val="es-ES_tradnl"/>
        </w:rPr>
        <w:t xml:space="preserve">Establecido lo anterior, es pertinente señalar que el </w:t>
      </w:r>
      <w:r w:rsidRPr="005727E4">
        <w:rPr>
          <w:rFonts w:ascii="Palatino Linotype" w:eastAsia="MS Mincho" w:hAnsi="Palatino Linotype"/>
          <w:b/>
          <w:sz w:val="24"/>
          <w:szCs w:val="24"/>
          <w:lang w:val="es-ES_tradnl"/>
        </w:rPr>
        <w:t>SUJETO OBLIGADO</w:t>
      </w:r>
      <w:r w:rsidRPr="005727E4">
        <w:rPr>
          <w:rFonts w:ascii="Palatino Linotype" w:eastAsia="MS Mincho" w:hAnsi="Palatino Linotype"/>
          <w:sz w:val="24"/>
          <w:szCs w:val="24"/>
          <w:lang w:val="es-ES_tradnl"/>
        </w:rPr>
        <w:t xml:space="preserve"> se limitó a señalar la inexistencia de la información, </w:t>
      </w:r>
      <w:r w:rsidR="00191731" w:rsidRPr="005727E4">
        <w:rPr>
          <w:rFonts w:ascii="Palatino Linotype" w:eastAsia="MS Mincho" w:hAnsi="Palatino Linotype"/>
          <w:sz w:val="24"/>
          <w:szCs w:val="24"/>
          <w:lang w:val="es-ES_tradnl"/>
        </w:rPr>
        <w:t xml:space="preserve">sin soslayar que del estudio a las constancias que integran el expediente electrónico radicado en el </w:t>
      </w:r>
      <w:r w:rsidR="00191731" w:rsidRPr="005727E4">
        <w:rPr>
          <w:rFonts w:ascii="Palatino Linotype" w:eastAsia="MS Mincho" w:hAnsi="Palatino Linotype"/>
          <w:b/>
          <w:sz w:val="24"/>
          <w:szCs w:val="24"/>
          <w:lang w:val="es-ES_tradnl"/>
        </w:rPr>
        <w:t>SAIMEX</w:t>
      </w:r>
      <w:r w:rsidR="00191731" w:rsidRPr="005727E4">
        <w:rPr>
          <w:rFonts w:ascii="Palatino Linotype" w:eastAsia="MS Mincho" w:hAnsi="Palatino Linotype"/>
          <w:sz w:val="24"/>
          <w:szCs w:val="24"/>
          <w:lang w:val="es-ES_tradnl"/>
        </w:rPr>
        <w:t xml:space="preserve"> no se advierte constancia del pronunciamiento del Director de Administración</w:t>
      </w:r>
      <w:r w:rsidRPr="005727E4">
        <w:rPr>
          <w:rFonts w:ascii="Palatino Linotype" w:eastAsia="MS Mincho" w:hAnsi="Palatino Linotype"/>
          <w:sz w:val="24"/>
          <w:szCs w:val="24"/>
          <w:lang w:val="es-ES_tradnl"/>
        </w:rPr>
        <w:t xml:space="preserve">, es necesario precisar que no se desarrolló adecuadamente el proceso de acceso a la información ya que no demostró haber realizado una búsqueda exhaustiva de la información solicitada. </w:t>
      </w:r>
    </w:p>
    <w:p w14:paraId="52C406E0" w14:textId="77777777" w:rsidR="00F55659" w:rsidRPr="005727E4" w:rsidRDefault="00F55659" w:rsidP="00F55659">
      <w:pPr>
        <w:pStyle w:val="Prrafodelista"/>
        <w:spacing w:before="240" w:after="240" w:line="360" w:lineRule="auto"/>
        <w:ind w:left="0" w:right="49"/>
        <w:contextualSpacing/>
        <w:jc w:val="both"/>
        <w:rPr>
          <w:rFonts w:ascii="Palatino Linotype" w:eastAsia="MS Mincho" w:hAnsi="Palatino Linotype"/>
          <w:sz w:val="24"/>
          <w:szCs w:val="24"/>
          <w:lang w:val="es-ES_tradnl"/>
        </w:rPr>
      </w:pPr>
    </w:p>
    <w:p w14:paraId="454890BF" w14:textId="77777777" w:rsidR="00F55659" w:rsidRPr="005727E4" w:rsidRDefault="00F55659" w:rsidP="00F55659">
      <w:pPr>
        <w:pStyle w:val="Prrafodelista"/>
        <w:numPr>
          <w:ilvl w:val="0"/>
          <w:numId w:val="9"/>
        </w:numPr>
        <w:suppressAutoHyphens w:val="0"/>
        <w:spacing w:before="240" w:after="240" w:line="360" w:lineRule="auto"/>
        <w:ind w:left="0" w:right="49" w:firstLine="0"/>
        <w:contextualSpacing/>
        <w:jc w:val="both"/>
        <w:rPr>
          <w:rFonts w:ascii="Palatino Linotype" w:eastAsia="MS Mincho" w:hAnsi="Palatino Linotype"/>
          <w:sz w:val="24"/>
          <w:szCs w:val="24"/>
          <w:lang w:val="es-ES_tradnl"/>
        </w:rPr>
      </w:pPr>
      <w:r w:rsidRPr="005727E4">
        <w:rPr>
          <w:rFonts w:ascii="Palatino Linotype" w:eastAsia="MS Mincho" w:hAnsi="Palatino Linotype"/>
          <w:sz w:val="24"/>
          <w:szCs w:val="24"/>
          <w:lang w:val="es-ES_tradnl"/>
        </w:rPr>
        <w:t xml:space="preserve">En efecto, </w:t>
      </w:r>
      <w:r w:rsidRPr="005727E4">
        <w:rPr>
          <w:rFonts w:ascii="Palatino Linotype" w:eastAsia="MS Mincho" w:hAnsi="Palatino Linotype" w:cs="Arial"/>
          <w:color w:val="000000"/>
          <w:sz w:val="24"/>
          <w:szCs w:val="24"/>
          <w:lang w:val="es-MX"/>
        </w:rPr>
        <w:t xml:space="preserve">el hecho de no realizar una adecuada búsqueda de la información puede llevar al </w:t>
      </w:r>
      <w:r w:rsidRPr="005727E4">
        <w:rPr>
          <w:rFonts w:ascii="Palatino Linotype" w:eastAsia="MS Mincho" w:hAnsi="Palatino Linotype" w:cs="Arial"/>
          <w:b/>
          <w:color w:val="000000"/>
          <w:sz w:val="24"/>
          <w:szCs w:val="24"/>
          <w:lang w:val="es-MX"/>
        </w:rPr>
        <w:t xml:space="preserve">SUJETO OBLIGADO </w:t>
      </w:r>
      <w:r w:rsidRPr="005727E4">
        <w:rPr>
          <w:rFonts w:ascii="Palatino Linotype" w:eastAsia="MS Mincho" w:hAnsi="Palatino Linotype" w:cs="Arial"/>
          <w:color w:val="000000"/>
          <w:sz w:val="24"/>
          <w:szCs w:val="24"/>
          <w:lang w:val="es-MX"/>
        </w:rPr>
        <w:t xml:space="preserve">a </w:t>
      </w:r>
      <w:r w:rsidRPr="005727E4">
        <w:rPr>
          <w:rFonts w:ascii="Palatino Linotype" w:eastAsia="MS Mincho" w:hAnsi="Palatino Linotype" w:cs="Arial"/>
          <w:b/>
          <w:color w:val="000000"/>
          <w:sz w:val="24"/>
          <w:szCs w:val="24"/>
          <w:lang w:val="es-MX"/>
        </w:rPr>
        <w:t>referir deliberadamente la inexistencia de la misma</w:t>
      </w:r>
      <w:r w:rsidRPr="005727E4">
        <w:rPr>
          <w:rFonts w:ascii="Palatino Linotype" w:eastAsia="MS Mincho" w:hAnsi="Palatino Linotype" w:cs="Arial"/>
          <w:color w:val="000000"/>
          <w:sz w:val="24"/>
          <w:szCs w:val="24"/>
          <w:lang w:val="es-MX"/>
        </w:rPr>
        <w:t xml:space="preserve">, en otras palabras, </w:t>
      </w:r>
      <w:r w:rsidRPr="005727E4">
        <w:rPr>
          <w:rFonts w:ascii="Palatino Linotype" w:hAnsi="Palatino Linotype"/>
          <w:color w:val="000000"/>
          <w:sz w:val="24"/>
          <w:szCs w:val="24"/>
          <w:lang w:val="es-ES_tradnl" w:eastAsia="es-MX"/>
        </w:rPr>
        <w:t>hablar de información inexistente implica la alta responsabilidad de explicar a la ciudadanía por qué un ente público que tiene la facultad y el deber de generar, poseer o administrar información pública no la tiene.</w:t>
      </w:r>
    </w:p>
    <w:p w14:paraId="0BE5D345" w14:textId="77777777" w:rsidR="00F55659" w:rsidRPr="005727E4" w:rsidRDefault="00F55659" w:rsidP="00F55659">
      <w:pPr>
        <w:pStyle w:val="Prrafodelista"/>
        <w:spacing w:line="360" w:lineRule="auto"/>
        <w:rPr>
          <w:rFonts w:ascii="Palatino Linotype" w:eastAsia="MS Mincho" w:hAnsi="Palatino Linotype"/>
          <w:sz w:val="24"/>
          <w:szCs w:val="24"/>
          <w:lang w:val="es-ES_tradnl"/>
        </w:rPr>
      </w:pPr>
    </w:p>
    <w:p w14:paraId="0AE6B66B" w14:textId="77777777" w:rsidR="00F55659" w:rsidRPr="005727E4" w:rsidRDefault="00F55659" w:rsidP="00F55659">
      <w:pPr>
        <w:pStyle w:val="Prrafodelista"/>
        <w:numPr>
          <w:ilvl w:val="0"/>
          <w:numId w:val="9"/>
        </w:numPr>
        <w:suppressAutoHyphens w:val="0"/>
        <w:spacing w:before="240" w:after="240" w:line="360" w:lineRule="auto"/>
        <w:ind w:left="0" w:right="49" w:firstLine="0"/>
        <w:contextualSpacing/>
        <w:jc w:val="both"/>
        <w:rPr>
          <w:rFonts w:ascii="Palatino Linotype" w:eastAsia="MS Mincho" w:hAnsi="Palatino Linotype"/>
          <w:sz w:val="24"/>
          <w:szCs w:val="24"/>
          <w:lang w:val="es-ES_tradnl"/>
        </w:rPr>
      </w:pPr>
      <w:r w:rsidRPr="005727E4">
        <w:rPr>
          <w:rFonts w:ascii="Palatino Linotype" w:eastAsia="MS Mincho" w:hAnsi="Palatino Linotype"/>
          <w:sz w:val="24"/>
          <w:szCs w:val="24"/>
          <w:lang w:val="es-ES_tradnl"/>
        </w:rPr>
        <w:t xml:space="preserve">Así, </w:t>
      </w:r>
      <w:r w:rsidRPr="005727E4">
        <w:rPr>
          <w:rFonts w:ascii="Palatino Linotype" w:eastAsia="MS Mincho" w:hAnsi="Palatino Linotype" w:cs="Arial"/>
          <w:color w:val="000000"/>
          <w:sz w:val="24"/>
          <w:szCs w:val="24"/>
          <w:lang w:val="es-MX"/>
        </w:rPr>
        <w:t xml:space="preserve">el no turnar la solicitud de información a todas las áreas, que de conformidad con sus facultades o atribuciones  pudieran contar la información solicitada, así como no indicar al particular los procedimientos técnicos archivísticos empleados para la  búsqueda de la información solicitada, se traduce en discrecionalidad arbitraria del </w:t>
      </w:r>
      <w:r w:rsidRPr="005727E4">
        <w:rPr>
          <w:rFonts w:ascii="Palatino Linotype" w:eastAsia="MS Mincho" w:hAnsi="Palatino Linotype" w:cs="Arial"/>
          <w:b/>
          <w:color w:val="000000"/>
          <w:sz w:val="24"/>
          <w:szCs w:val="24"/>
          <w:lang w:val="es-MX"/>
        </w:rPr>
        <w:t>SUJETO OBLIGADO</w:t>
      </w:r>
      <w:r w:rsidRPr="005727E4">
        <w:rPr>
          <w:rFonts w:ascii="Palatino Linotype" w:eastAsia="MS Mincho" w:hAnsi="Palatino Linotype" w:cs="Arial"/>
          <w:color w:val="000000"/>
          <w:sz w:val="24"/>
          <w:szCs w:val="24"/>
          <w:lang w:val="es-MX"/>
        </w:rPr>
        <w:t xml:space="preserve">, careciendo de cumplimiento a </w:t>
      </w:r>
      <w:r w:rsidRPr="005727E4">
        <w:rPr>
          <w:rFonts w:ascii="Palatino Linotype" w:eastAsia="MS Mincho" w:hAnsi="Palatino Linotype" w:cs="Arial"/>
          <w:color w:val="000000"/>
          <w:sz w:val="24"/>
          <w:szCs w:val="24"/>
          <w:lang w:val="es-MX"/>
        </w:rPr>
        <w:lastRenderedPageBreak/>
        <w:t>lo establecido en el artículo 162 de la Ley de Transparencia y Acceso a la Información Pública del Estado de México y Municipios, el cual a la letra dispone lo siguiente:</w:t>
      </w:r>
    </w:p>
    <w:p w14:paraId="4FF0CAC3" w14:textId="77777777" w:rsidR="00F55659" w:rsidRPr="005727E4" w:rsidRDefault="00F55659" w:rsidP="00F55659">
      <w:pPr>
        <w:tabs>
          <w:tab w:val="left" w:pos="426"/>
        </w:tabs>
        <w:spacing w:after="160" w:line="360" w:lineRule="auto"/>
        <w:ind w:left="567" w:right="616"/>
        <w:contextualSpacing/>
        <w:jc w:val="both"/>
        <w:rPr>
          <w:rFonts w:ascii="Palatino Linotype" w:eastAsia="MS Mincho" w:hAnsi="Palatino Linotype"/>
          <w:b/>
          <w:i/>
          <w:lang w:eastAsia="en-US"/>
        </w:rPr>
      </w:pPr>
    </w:p>
    <w:p w14:paraId="639F74E7" w14:textId="77777777" w:rsidR="00F55659" w:rsidRPr="005727E4" w:rsidRDefault="00F55659" w:rsidP="00F55659">
      <w:pPr>
        <w:tabs>
          <w:tab w:val="left" w:pos="426"/>
        </w:tabs>
        <w:spacing w:after="160" w:line="360" w:lineRule="auto"/>
        <w:ind w:left="567" w:right="616"/>
        <w:contextualSpacing/>
        <w:jc w:val="both"/>
        <w:rPr>
          <w:rFonts w:ascii="Palatino Linotype" w:eastAsia="MS Mincho" w:hAnsi="Palatino Linotype"/>
          <w:i/>
          <w:lang w:eastAsia="en-US"/>
        </w:rPr>
      </w:pPr>
      <w:r w:rsidRPr="005727E4">
        <w:rPr>
          <w:rFonts w:ascii="Palatino Linotype" w:eastAsia="MS Mincho" w:hAnsi="Palatino Linotype"/>
          <w:b/>
          <w:i/>
          <w:lang w:eastAsia="en-US"/>
        </w:rPr>
        <w:t>“Artículo 162.</w:t>
      </w:r>
      <w:r w:rsidRPr="005727E4">
        <w:rPr>
          <w:rFonts w:ascii="Palatino Linotype" w:eastAsia="MS Mincho" w:hAnsi="Palatino Linotype"/>
          <w:i/>
          <w:lang w:eastAsia="en-US"/>
        </w:rPr>
        <w:t xml:space="preserve"> Las unidades de transparencia deberán garantizar que las solicitudes se turnen a todas las Áreas competentes que cuenten con la información o deban tenerla de acuerdo a sus facultades, competencias y funciones, con el objeto de que realicen una</w:t>
      </w:r>
      <w:r w:rsidRPr="005727E4">
        <w:rPr>
          <w:rFonts w:ascii="Palatino Linotype" w:eastAsia="MS Mincho" w:hAnsi="Palatino Linotype"/>
          <w:b/>
          <w:i/>
          <w:lang w:eastAsia="en-US"/>
        </w:rPr>
        <w:t xml:space="preserve"> búsqueda exhaustiva</w:t>
      </w:r>
      <w:r w:rsidRPr="005727E4">
        <w:rPr>
          <w:rFonts w:ascii="Palatino Linotype" w:eastAsia="MS Mincho" w:hAnsi="Palatino Linotype"/>
          <w:i/>
          <w:lang w:eastAsia="en-US"/>
        </w:rPr>
        <w:t xml:space="preserve"> y razonable de la información solicitada.”</w:t>
      </w:r>
    </w:p>
    <w:p w14:paraId="7754A87E" w14:textId="77777777" w:rsidR="00F55659" w:rsidRPr="005727E4" w:rsidRDefault="00F55659" w:rsidP="00F55659">
      <w:pPr>
        <w:tabs>
          <w:tab w:val="left" w:pos="426"/>
        </w:tabs>
        <w:spacing w:after="160" w:line="360" w:lineRule="auto"/>
        <w:ind w:left="567" w:right="616"/>
        <w:contextualSpacing/>
        <w:jc w:val="both"/>
        <w:rPr>
          <w:rFonts w:ascii="Palatino Linotype" w:eastAsia="MS Mincho" w:hAnsi="Palatino Linotype"/>
          <w:i/>
          <w:lang w:eastAsia="en-US"/>
        </w:rPr>
      </w:pPr>
    </w:p>
    <w:p w14:paraId="05D0DD2B" w14:textId="77777777" w:rsidR="00F55659" w:rsidRPr="005727E4" w:rsidRDefault="00F55659" w:rsidP="00F55659">
      <w:pPr>
        <w:tabs>
          <w:tab w:val="left" w:pos="426"/>
        </w:tabs>
        <w:spacing w:after="160" w:line="360" w:lineRule="auto"/>
        <w:ind w:left="567" w:right="616"/>
        <w:contextualSpacing/>
        <w:jc w:val="both"/>
        <w:rPr>
          <w:rFonts w:ascii="Palatino Linotype" w:eastAsia="MS Mincho" w:hAnsi="Palatino Linotype" w:cs="Arial"/>
          <w:color w:val="000000"/>
          <w:lang w:eastAsia="en-US"/>
        </w:rPr>
      </w:pPr>
      <w:r w:rsidRPr="005727E4">
        <w:rPr>
          <w:rFonts w:ascii="Palatino Linotype" w:eastAsia="MS Mincho" w:hAnsi="Palatino Linotype"/>
          <w:lang w:eastAsia="en-US"/>
        </w:rPr>
        <w:t>(Énfasis añadido)</w:t>
      </w:r>
    </w:p>
    <w:p w14:paraId="38C1639C" w14:textId="77777777" w:rsidR="00F55659" w:rsidRPr="005727E4" w:rsidRDefault="00F55659" w:rsidP="00F55659">
      <w:pPr>
        <w:tabs>
          <w:tab w:val="left" w:pos="426"/>
        </w:tabs>
        <w:spacing w:after="160" w:line="360" w:lineRule="auto"/>
        <w:contextualSpacing/>
        <w:jc w:val="both"/>
        <w:rPr>
          <w:rFonts w:ascii="Palatino Linotype" w:eastAsia="MS Mincho" w:hAnsi="Palatino Linotype" w:cs="Arial"/>
          <w:color w:val="000000"/>
          <w:lang w:eastAsia="en-US"/>
        </w:rPr>
      </w:pPr>
    </w:p>
    <w:p w14:paraId="6E1718DB" w14:textId="3B6C145F" w:rsidR="00F55659" w:rsidRPr="005727E4" w:rsidRDefault="00F55659" w:rsidP="00F55659">
      <w:pPr>
        <w:pStyle w:val="Prrafodelista"/>
        <w:numPr>
          <w:ilvl w:val="0"/>
          <w:numId w:val="9"/>
        </w:numPr>
        <w:tabs>
          <w:tab w:val="left" w:pos="426"/>
        </w:tabs>
        <w:suppressAutoHyphens w:val="0"/>
        <w:spacing w:after="160" w:line="360" w:lineRule="auto"/>
        <w:ind w:left="-142" w:firstLine="142"/>
        <w:contextualSpacing/>
        <w:jc w:val="both"/>
        <w:rPr>
          <w:rFonts w:ascii="Palatino Linotype" w:eastAsia="MS Mincho" w:hAnsi="Palatino Linotype" w:cs="Arial"/>
          <w:color w:val="000000"/>
          <w:sz w:val="24"/>
          <w:szCs w:val="24"/>
          <w:lang w:val="es-MX"/>
        </w:rPr>
      </w:pPr>
      <w:r w:rsidRPr="005727E4">
        <w:rPr>
          <w:rFonts w:ascii="Palatino Linotype" w:eastAsia="MS Mincho" w:hAnsi="Palatino Linotype" w:cs="Arial"/>
          <w:color w:val="000000"/>
          <w:sz w:val="24"/>
          <w:szCs w:val="24"/>
          <w:lang w:val="es-MX"/>
        </w:rPr>
        <w:t>Del precepto jurídico se desprende que los Sujetos Obligados tienen el deber de turnar la solicitud de información a todas las áreas o unidades administrativas donde pudiera obrar la información para que estas procedan a fin de realizar la búsqueda exhaustiva y razonable de la misma, lo cual según lo que se advierte no ocurrió y llevó al sujeto obligado emitir una respuesta en la cual se presume la inexistencia, en ese sentido</w:t>
      </w:r>
      <w:r w:rsidR="00191731" w:rsidRPr="005727E4">
        <w:rPr>
          <w:rFonts w:ascii="Palatino Linotype" w:eastAsia="MS Mincho" w:hAnsi="Palatino Linotype" w:cs="Arial"/>
          <w:color w:val="000000"/>
          <w:sz w:val="24"/>
          <w:szCs w:val="24"/>
          <w:lang w:val="es-MX"/>
        </w:rPr>
        <w:t>, es oportuno señalar que el Bando Municipal de Zinacantepec</w:t>
      </w:r>
      <w:r w:rsidR="00A931DA" w:rsidRPr="005727E4">
        <w:rPr>
          <w:rFonts w:ascii="Palatino Linotype" w:eastAsia="MS Mincho" w:hAnsi="Palatino Linotype" w:cs="Arial"/>
          <w:color w:val="000000"/>
          <w:sz w:val="24"/>
          <w:szCs w:val="24"/>
          <w:lang w:val="es-MX"/>
        </w:rPr>
        <w:t xml:space="preserve">  y el Reglamento Orgánico Municipal de Zinacantepec</w:t>
      </w:r>
      <w:r w:rsidR="00191731" w:rsidRPr="005727E4">
        <w:rPr>
          <w:rFonts w:ascii="Palatino Linotype" w:eastAsia="MS Mincho" w:hAnsi="Palatino Linotype" w:cs="Arial"/>
          <w:color w:val="000000"/>
          <w:sz w:val="24"/>
          <w:szCs w:val="24"/>
          <w:lang w:val="es-MX"/>
        </w:rPr>
        <w:t xml:space="preserve">, </w:t>
      </w:r>
      <w:r w:rsidRPr="005727E4">
        <w:rPr>
          <w:rFonts w:ascii="Palatino Linotype" w:eastAsia="MS Mincho" w:hAnsi="Palatino Linotype" w:cs="Arial"/>
          <w:color w:val="000000"/>
          <w:sz w:val="24"/>
          <w:szCs w:val="24"/>
          <w:lang w:val="es-MX"/>
        </w:rPr>
        <w:t xml:space="preserve">establece </w:t>
      </w:r>
      <w:r w:rsidR="00191731" w:rsidRPr="005727E4">
        <w:rPr>
          <w:rFonts w:ascii="Palatino Linotype" w:eastAsia="MS Mincho" w:hAnsi="Palatino Linotype" w:cs="Arial"/>
          <w:color w:val="000000"/>
          <w:sz w:val="24"/>
          <w:szCs w:val="24"/>
          <w:lang w:val="es-MX"/>
        </w:rPr>
        <w:t>las facultades de</w:t>
      </w:r>
      <w:r w:rsidR="00191731" w:rsidRPr="005727E4">
        <w:rPr>
          <w:rFonts w:ascii="Palatino Linotype" w:eastAsia="MS Mincho" w:hAnsi="Palatino Linotype" w:cs="Arial"/>
          <w:b/>
          <w:color w:val="000000"/>
          <w:sz w:val="24"/>
          <w:szCs w:val="24"/>
          <w:lang w:val="es-MX"/>
        </w:rPr>
        <w:t xml:space="preserve"> manera enunciativa más no limitativa </w:t>
      </w:r>
      <w:r w:rsidR="00191731" w:rsidRPr="005727E4">
        <w:rPr>
          <w:rFonts w:ascii="Palatino Linotype" w:eastAsia="MS Mincho" w:hAnsi="Palatino Linotype" w:cs="Arial"/>
          <w:color w:val="000000"/>
          <w:sz w:val="24"/>
          <w:szCs w:val="24"/>
          <w:lang w:val="es-MX"/>
        </w:rPr>
        <w:t xml:space="preserve">de la Tesorería Municipal y la Dirección Jurídica  </w:t>
      </w:r>
      <w:r w:rsidRPr="005727E4">
        <w:rPr>
          <w:rFonts w:ascii="Palatino Linotype" w:eastAsia="MS Mincho" w:hAnsi="Palatino Linotype" w:cs="Arial"/>
          <w:color w:val="000000"/>
          <w:sz w:val="24"/>
          <w:szCs w:val="24"/>
          <w:lang w:val="es-MX"/>
        </w:rPr>
        <w:t>para</w:t>
      </w:r>
      <w:r w:rsidR="00A931DA" w:rsidRPr="005727E4">
        <w:rPr>
          <w:rFonts w:ascii="Palatino Linotype" w:eastAsia="MS Mincho" w:hAnsi="Palatino Linotype" w:cs="Arial"/>
          <w:color w:val="000000"/>
          <w:sz w:val="24"/>
          <w:szCs w:val="24"/>
          <w:lang w:val="es-MX"/>
        </w:rPr>
        <w:t xml:space="preserve"> poseer la información solicitada</w:t>
      </w:r>
      <w:r w:rsidRPr="005727E4">
        <w:rPr>
          <w:rFonts w:ascii="Palatino Linotype" w:eastAsia="MS Mincho" w:hAnsi="Palatino Linotype" w:cs="Arial"/>
          <w:color w:val="000000"/>
          <w:sz w:val="24"/>
          <w:szCs w:val="24"/>
          <w:lang w:val="es-MX"/>
        </w:rPr>
        <w:t xml:space="preserve">, como a continuación se observa: </w:t>
      </w:r>
    </w:p>
    <w:p w14:paraId="3C56581A" w14:textId="77777777" w:rsidR="00A931DA" w:rsidRPr="005727E4" w:rsidRDefault="00A931DA" w:rsidP="00A931DA">
      <w:pPr>
        <w:pStyle w:val="Prrafodelista"/>
        <w:tabs>
          <w:tab w:val="left" w:pos="426"/>
        </w:tabs>
        <w:suppressAutoHyphens w:val="0"/>
        <w:spacing w:after="160" w:line="360" w:lineRule="auto"/>
        <w:ind w:left="0"/>
        <w:contextualSpacing/>
        <w:jc w:val="both"/>
        <w:rPr>
          <w:rFonts w:ascii="Palatino Linotype" w:eastAsia="MS Mincho" w:hAnsi="Palatino Linotype" w:cs="Arial"/>
          <w:color w:val="000000"/>
          <w:sz w:val="24"/>
          <w:szCs w:val="24"/>
          <w:lang w:val="es-MX"/>
        </w:rPr>
      </w:pPr>
    </w:p>
    <w:p w14:paraId="07218AD0" w14:textId="0F54E88E" w:rsidR="00F55659" w:rsidRPr="005727E4" w:rsidRDefault="00A931DA" w:rsidP="00A931DA">
      <w:pPr>
        <w:pStyle w:val="Prrafodelista"/>
        <w:tabs>
          <w:tab w:val="left" w:pos="426"/>
        </w:tabs>
        <w:spacing w:after="160" w:line="360" w:lineRule="auto"/>
        <w:ind w:left="0"/>
        <w:contextualSpacing/>
        <w:jc w:val="center"/>
        <w:rPr>
          <w:rFonts w:ascii="Palatino Linotype" w:eastAsia="MS Mincho" w:hAnsi="Palatino Linotype" w:cs="Arial"/>
          <w:b/>
          <w:color w:val="000000"/>
          <w:sz w:val="24"/>
          <w:szCs w:val="24"/>
          <w:lang w:val="es-MX"/>
        </w:rPr>
      </w:pPr>
      <w:r w:rsidRPr="005727E4">
        <w:rPr>
          <w:rFonts w:ascii="Palatino Linotype" w:eastAsia="MS Mincho" w:hAnsi="Palatino Linotype" w:cs="Arial"/>
          <w:b/>
          <w:color w:val="000000"/>
          <w:sz w:val="24"/>
          <w:szCs w:val="24"/>
          <w:lang w:val="es-MX"/>
        </w:rPr>
        <w:t xml:space="preserve">Bando Municipal </w:t>
      </w:r>
    </w:p>
    <w:p w14:paraId="331B5344" w14:textId="35D19D95" w:rsidR="00F55659" w:rsidRPr="005727E4" w:rsidRDefault="00F55659" w:rsidP="00A931DA">
      <w:pPr>
        <w:tabs>
          <w:tab w:val="left" w:pos="426"/>
        </w:tabs>
        <w:spacing w:after="160" w:line="360" w:lineRule="auto"/>
        <w:ind w:left="720" w:right="918"/>
        <w:contextualSpacing/>
        <w:jc w:val="both"/>
        <w:rPr>
          <w:rFonts w:ascii="Palatino Linotype" w:eastAsia="MS Mincho" w:hAnsi="Palatino Linotype" w:cs="Arial"/>
          <w:b/>
          <w:i/>
          <w:color w:val="000000"/>
          <w:lang w:eastAsia="en-US"/>
        </w:rPr>
      </w:pPr>
      <w:r w:rsidRPr="005727E4">
        <w:rPr>
          <w:rFonts w:ascii="Palatino Linotype" w:eastAsia="MS Mincho" w:hAnsi="Palatino Linotype" w:cs="Arial"/>
          <w:i/>
          <w:color w:val="000000"/>
          <w:lang w:eastAsia="en-US"/>
        </w:rPr>
        <w:lastRenderedPageBreak/>
        <w:t>“</w:t>
      </w:r>
      <w:r w:rsidR="00A931DA" w:rsidRPr="005727E4">
        <w:rPr>
          <w:rFonts w:ascii="Palatino Linotype" w:eastAsia="MS Mincho" w:hAnsi="Palatino Linotype" w:cs="Arial"/>
          <w:b/>
          <w:i/>
          <w:color w:val="000000"/>
          <w:lang w:eastAsia="en-US"/>
        </w:rPr>
        <w:t>Artículo 55.</w:t>
      </w:r>
      <w:r w:rsidR="00A931DA" w:rsidRPr="005727E4">
        <w:rPr>
          <w:rFonts w:ascii="Palatino Linotype" w:eastAsia="MS Mincho" w:hAnsi="Palatino Linotype" w:cs="Arial"/>
          <w:i/>
          <w:color w:val="000000"/>
          <w:lang w:eastAsia="en-US"/>
        </w:rPr>
        <w:t xml:space="preserve"> La Tesorería Municipal es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w:t>
      </w:r>
      <w:r w:rsidR="00A931DA" w:rsidRPr="005727E4">
        <w:rPr>
          <w:rFonts w:ascii="Palatino Linotype" w:eastAsia="MS Mincho" w:hAnsi="Palatino Linotype" w:cs="Arial"/>
          <w:b/>
          <w:i/>
          <w:color w:val="000000"/>
          <w:lang w:eastAsia="en-US"/>
        </w:rPr>
        <w:t>así mismo es responsable de efectuar las erogaciones que realice con cargo al presupuesto aprobado por el Ayuntamiento.</w:t>
      </w:r>
    </w:p>
    <w:p w14:paraId="45973DC9" w14:textId="77777777" w:rsidR="00A931DA" w:rsidRPr="005727E4" w:rsidRDefault="00A931DA" w:rsidP="00A931DA">
      <w:pPr>
        <w:tabs>
          <w:tab w:val="left" w:pos="426"/>
        </w:tabs>
        <w:spacing w:after="160" w:line="360" w:lineRule="auto"/>
        <w:ind w:left="720" w:right="918"/>
        <w:contextualSpacing/>
        <w:jc w:val="both"/>
        <w:rPr>
          <w:rFonts w:ascii="Palatino Linotype" w:eastAsia="MS Mincho" w:hAnsi="Palatino Linotype" w:cs="Arial"/>
          <w:b/>
          <w:i/>
          <w:color w:val="000000"/>
          <w:lang w:eastAsia="en-US"/>
        </w:rPr>
      </w:pPr>
    </w:p>
    <w:p w14:paraId="06ABC31C" w14:textId="0CDA45A9" w:rsidR="00A931DA" w:rsidRPr="005727E4" w:rsidRDefault="00A931DA" w:rsidP="00A931DA">
      <w:pPr>
        <w:tabs>
          <w:tab w:val="left" w:pos="426"/>
        </w:tabs>
        <w:spacing w:after="160" w:line="360" w:lineRule="auto"/>
        <w:ind w:left="720" w:right="918"/>
        <w:contextualSpacing/>
        <w:jc w:val="center"/>
        <w:rPr>
          <w:rFonts w:ascii="Palatino Linotype" w:eastAsia="MS Mincho" w:hAnsi="Palatino Linotype" w:cs="Arial"/>
          <w:b/>
          <w:color w:val="000000"/>
          <w:lang w:eastAsia="en-US"/>
        </w:rPr>
      </w:pPr>
      <w:r w:rsidRPr="005727E4">
        <w:rPr>
          <w:rFonts w:ascii="Palatino Linotype" w:eastAsia="MS Mincho" w:hAnsi="Palatino Linotype" w:cs="Arial"/>
          <w:b/>
          <w:color w:val="000000"/>
          <w:lang w:eastAsia="en-US"/>
        </w:rPr>
        <w:t xml:space="preserve">Reglamento Orgánico Municipal de Zinacantepec  </w:t>
      </w:r>
    </w:p>
    <w:p w14:paraId="2CAF1434" w14:textId="77777777" w:rsidR="00A931DA" w:rsidRPr="005727E4" w:rsidRDefault="00A931DA" w:rsidP="00A931DA">
      <w:pPr>
        <w:tabs>
          <w:tab w:val="left" w:pos="426"/>
        </w:tabs>
        <w:spacing w:after="160" w:line="360" w:lineRule="auto"/>
        <w:ind w:left="720" w:right="918"/>
        <w:contextualSpacing/>
        <w:jc w:val="center"/>
        <w:rPr>
          <w:rFonts w:ascii="Palatino Linotype" w:eastAsia="MS Mincho" w:hAnsi="Palatino Linotype" w:cs="Arial"/>
          <w:b/>
          <w:color w:val="000000"/>
          <w:lang w:eastAsia="en-US"/>
        </w:rPr>
      </w:pPr>
    </w:p>
    <w:p w14:paraId="6D46B507" w14:textId="3CA1505D" w:rsidR="00A931DA" w:rsidRPr="005727E4" w:rsidRDefault="00A931DA" w:rsidP="00A931DA">
      <w:pPr>
        <w:tabs>
          <w:tab w:val="left" w:pos="426"/>
        </w:tabs>
        <w:spacing w:after="160" w:line="360" w:lineRule="auto"/>
        <w:ind w:left="720" w:right="918"/>
        <w:contextualSpacing/>
        <w:jc w:val="both"/>
        <w:rPr>
          <w:rFonts w:ascii="Palatino Linotype" w:eastAsia="MS Mincho" w:hAnsi="Palatino Linotype" w:cs="Arial"/>
          <w:i/>
          <w:color w:val="000000"/>
          <w:lang w:eastAsia="en-US"/>
        </w:rPr>
      </w:pPr>
      <w:r w:rsidRPr="005727E4">
        <w:rPr>
          <w:rFonts w:ascii="Palatino Linotype" w:eastAsia="MS Mincho" w:hAnsi="Palatino Linotype" w:cs="Arial"/>
          <w:b/>
          <w:i/>
          <w:color w:val="000000"/>
          <w:lang w:eastAsia="en-US"/>
        </w:rPr>
        <w:t xml:space="preserve">Artículo 46. </w:t>
      </w:r>
      <w:r w:rsidRPr="005727E4">
        <w:rPr>
          <w:rFonts w:ascii="Palatino Linotype" w:eastAsia="MS Mincho" w:hAnsi="Palatino Linotype" w:cs="Arial"/>
          <w:i/>
          <w:color w:val="000000"/>
          <w:lang w:eastAsia="en-US"/>
        </w:rPr>
        <w:t>La Tesorería Municipal es la Unidad Administrativa encargada de recaudar los ingresos municipales, captar recursos Estatales y Federales, así como conducir la política presupuestal del Municipio con la finalidad de lograr los objetivos estipulados en el Plan de Desarrollo Municipal, a través de una adecuada integración del presupuesto de ingresos y egresos del Municipio, para la correcta administración de la hacienda municipal.</w:t>
      </w:r>
    </w:p>
    <w:p w14:paraId="1394C39A" w14:textId="12777106" w:rsidR="00A931DA" w:rsidRPr="005727E4" w:rsidRDefault="00A931DA" w:rsidP="00A931DA">
      <w:pPr>
        <w:tabs>
          <w:tab w:val="left" w:pos="426"/>
        </w:tabs>
        <w:spacing w:after="160" w:line="360" w:lineRule="auto"/>
        <w:ind w:left="720" w:right="918"/>
        <w:contextualSpacing/>
        <w:jc w:val="both"/>
        <w:rPr>
          <w:rFonts w:ascii="Palatino Linotype" w:eastAsia="MS Mincho" w:hAnsi="Palatino Linotype" w:cs="Arial"/>
          <w:b/>
          <w:i/>
          <w:color w:val="000000"/>
          <w:lang w:eastAsia="en-US"/>
        </w:rPr>
      </w:pPr>
    </w:p>
    <w:p w14:paraId="6C2242F9" w14:textId="11BB191C" w:rsidR="00A931DA" w:rsidRPr="005727E4" w:rsidRDefault="00A931DA" w:rsidP="00A931DA">
      <w:pPr>
        <w:tabs>
          <w:tab w:val="left" w:pos="426"/>
        </w:tabs>
        <w:spacing w:after="160" w:line="360" w:lineRule="auto"/>
        <w:ind w:left="720" w:right="918"/>
        <w:contextualSpacing/>
        <w:jc w:val="both"/>
        <w:rPr>
          <w:rFonts w:ascii="Palatino Linotype" w:eastAsia="MS Mincho" w:hAnsi="Palatino Linotype" w:cs="Arial"/>
          <w:i/>
          <w:color w:val="000000"/>
          <w:lang w:eastAsia="en-US"/>
        </w:rPr>
      </w:pPr>
      <w:r w:rsidRPr="005727E4">
        <w:rPr>
          <w:rFonts w:ascii="Palatino Linotype" w:eastAsia="MS Mincho" w:hAnsi="Palatino Linotype" w:cs="Arial"/>
          <w:b/>
          <w:i/>
          <w:color w:val="000000"/>
          <w:lang w:eastAsia="en-US"/>
        </w:rPr>
        <w:t xml:space="preserve">Artículo 52. </w:t>
      </w:r>
      <w:r w:rsidRPr="005727E4">
        <w:rPr>
          <w:rFonts w:ascii="Palatino Linotype" w:eastAsia="MS Mincho" w:hAnsi="Palatino Linotype" w:cs="Arial"/>
          <w:i/>
          <w:color w:val="000000"/>
          <w:lang w:eastAsia="en-US"/>
        </w:rPr>
        <w:t>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w:t>
      </w:r>
    </w:p>
    <w:p w14:paraId="51BF0729" w14:textId="77777777" w:rsidR="00A931DA" w:rsidRPr="005727E4" w:rsidRDefault="00A931DA" w:rsidP="00A931DA">
      <w:pPr>
        <w:tabs>
          <w:tab w:val="left" w:pos="426"/>
        </w:tabs>
        <w:spacing w:after="160" w:line="360" w:lineRule="auto"/>
        <w:ind w:left="720" w:right="918"/>
        <w:contextualSpacing/>
        <w:jc w:val="both"/>
        <w:rPr>
          <w:rFonts w:ascii="Palatino Linotype" w:eastAsia="MS Mincho" w:hAnsi="Palatino Linotype" w:cs="Arial"/>
          <w:i/>
          <w:color w:val="000000"/>
          <w:lang w:eastAsia="en-US"/>
        </w:rPr>
      </w:pPr>
    </w:p>
    <w:p w14:paraId="721615D9" w14:textId="1B1412CF" w:rsidR="00A931DA" w:rsidRPr="005727E4" w:rsidRDefault="00A931DA" w:rsidP="00A931DA">
      <w:pPr>
        <w:tabs>
          <w:tab w:val="left" w:pos="426"/>
        </w:tabs>
        <w:spacing w:after="160" w:line="360" w:lineRule="auto"/>
        <w:ind w:left="720" w:right="918"/>
        <w:contextualSpacing/>
        <w:jc w:val="both"/>
        <w:rPr>
          <w:rFonts w:ascii="Palatino Linotype" w:eastAsia="MS Mincho" w:hAnsi="Palatino Linotype" w:cs="Arial"/>
          <w:i/>
          <w:color w:val="000000"/>
          <w:lang w:eastAsia="en-US"/>
        </w:rPr>
      </w:pPr>
      <w:r w:rsidRPr="005727E4">
        <w:rPr>
          <w:rFonts w:ascii="Palatino Linotype" w:eastAsia="MS Mincho" w:hAnsi="Palatino Linotype" w:cs="Arial"/>
          <w:b/>
          <w:i/>
          <w:color w:val="000000"/>
          <w:lang w:eastAsia="en-US"/>
        </w:rPr>
        <w:lastRenderedPageBreak/>
        <w:t xml:space="preserve">Artículo 93. </w:t>
      </w:r>
      <w:r w:rsidRPr="005727E4">
        <w:rPr>
          <w:rFonts w:ascii="Palatino Linotype" w:eastAsia="MS Mincho" w:hAnsi="Palatino Linotype" w:cs="Arial"/>
          <w:i/>
          <w:color w:val="000000"/>
          <w:lang w:eastAsia="en-US"/>
        </w:rPr>
        <w:t>La Dirección Jurídica es la Unidad Administrativa encargada de atender los asuntos legales de la administración pública y para el cumplimiento de sus atribuciones se auxiliará de todas las áreas municipales y de sus organismos auxiliares cuando así los requiera</w:t>
      </w:r>
    </w:p>
    <w:p w14:paraId="41627CBF" w14:textId="60B5642F" w:rsidR="00A931DA" w:rsidRPr="005727E4" w:rsidRDefault="00A931DA" w:rsidP="00A931DA">
      <w:pPr>
        <w:tabs>
          <w:tab w:val="left" w:pos="426"/>
        </w:tabs>
        <w:spacing w:after="160" w:line="360" w:lineRule="auto"/>
        <w:ind w:left="630" w:right="918"/>
        <w:contextualSpacing/>
        <w:jc w:val="both"/>
        <w:rPr>
          <w:rFonts w:ascii="Palatino Linotype" w:eastAsia="MS Mincho" w:hAnsi="Palatino Linotype" w:cs="Arial"/>
          <w:i/>
          <w:color w:val="000000"/>
          <w:lang w:eastAsia="en-US"/>
        </w:rPr>
      </w:pPr>
      <w:r w:rsidRPr="005727E4">
        <w:rPr>
          <w:rFonts w:ascii="Palatino Linotype" w:eastAsia="MS Mincho" w:hAnsi="Palatino Linotype" w:cs="Arial"/>
          <w:b/>
          <w:i/>
          <w:color w:val="000000"/>
          <w:lang w:eastAsia="en-US"/>
        </w:rPr>
        <w:t>Artículo 94.</w:t>
      </w:r>
      <w:r w:rsidRPr="005727E4">
        <w:rPr>
          <w:rFonts w:ascii="Palatino Linotype" w:eastAsia="MS Mincho" w:hAnsi="Palatino Linotype" w:cs="Arial"/>
          <w:i/>
          <w:color w:val="000000"/>
          <w:lang w:eastAsia="en-US"/>
        </w:rPr>
        <w:t xml:space="preserve"> Además de las previstas en las disposiciones normativas y administrativas en la materia, la Dirección Jurídica tiene las siguientes funciones y atribuciones:</w:t>
      </w:r>
    </w:p>
    <w:p w14:paraId="115C5B55" w14:textId="0D5C51DD" w:rsidR="00A931DA" w:rsidRPr="005727E4" w:rsidRDefault="00A931DA" w:rsidP="00A931DA">
      <w:pPr>
        <w:tabs>
          <w:tab w:val="left" w:pos="426"/>
        </w:tabs>
        <w:spacing w:after="160" w:line="360" w:lineRule="auto"/>
        <w:ind w:left="630" w:right="918"/>
        <w:contextualSpacing/>
        <w:jc w:val="both"/>
        <w:rPr>
          <w:rFonts w:ascii="Palatino Linotype" w:eastAsia="MS Mincho" w:hAnsi="Palatino Linotype" w:cs="Arial"/>
          <w:i/>
          <w:color w:val="000000"/>
          <w:lang w:eastAsia="en-US"/>
        </w:rPr>
      </w:pPr>
      <w:r w:rsidRPr="005727E4">
        <w:rPr>
          <w:rFonts w:ascii="Palatino Linotype" w:eastAsia="MS Mincho" w:hAnsi="Palatino Linotype" w:cs="Arial"/>
          <w:i/>
          <w:color w:val="000000"/>
          <w:lang w:eastAsia="en-US"/>
        </w:rPr>
        <w:t>(…)</w:t>
      </w:r>
    </w:p>
    <w:p w14:paraId="33426935" w14:textId="6598FA7F" w:rsidR="00A931DA" w:rsidRPr="005727E4" w:rsidRDefault="00A931DA" w:rsidP="00A931DA">
      <w:pPr>
        <w:tabs>
          <w:tab w:val="left" w:pos="426"/>
        </w:tabs>
        <w:spacing w:after="160" w:line="360" w:lineRule="auto"/>
        <w:ind w:left="630" w:right="918"/>
        <w:contextualSpacing/>
        <w:jc w:val="both"/>
        <w:rPr>
          <w:rFonts w:ascii="Palatino Linotype" w:eastAsia="MS Mincho" w:hAnsi="Palatino Linotype" w:cs="Arial"/>
          <w:b/>
          <w:i/>
          <w:color w:val="000000"/>
          <w:lang w:eastAsia="en-US"/>
        </w:rPr>
      </w:pPr>
      <w:r w:rsidRPr="005727E4">
        <w:rPr>
          <w:rFonts w:ascii="Palatino Linotype" w:eastAsia="MS Mincho" w:hAnsi="Palatino Linotype" w:cs="Arial"/>
          <w:b/>
          <w:i/>
          <w:color w:val="000000"/>
          <w:lang w:eastAsia="en-US"/>
        </w:rPr>
        <w:t>XII. Revisar los convenios, contratos o acuerdos en los que el Ayuntamiento sea parte y remitir los restantes a la dependencia correspondiente;</w:t>
      </w:r>
    </w:p>
    <w:p w14:paraId="17E5711A" w14:textId="22333205" w:rsidR="00F55659" w:rsidRPr="005727E4" w:rsidRDefault="00A931DA" w:rsidP="00A931DA">
      <w:pPr>
        <w:tabs>
          <w:tab w:val="left" w:pos="426"/>
        </w:tabs>
        <w:spacing w:after="160" w:line="360" w:lineRule="auto"/>
        <w:ind w:left="630" w:right="918"/>
        <w:contextualSpacing/>
        <w:jc w:val="both"/>
        <w:rPr>
          <w:rFonts w:ascii="Palatino Linotype" w:eastAsia="MS Mincho" w:hAnsi="Palatino Linotype" w:cs="Arial"/>
          <w:i/>
          <w:color w:val="000000"/>
          <w:lang w:eastAsia="en-US"/>
        </w:rPr>
      </w:pPr>
      <w:r w:rsidRPr="005727E4">
        <w:rPr>
          <w:rFonts w:ascii="Palatino Linotype" w:eastAsia="MS Mincho" w:hAnsi="Palatino Linotype" w:cs="Arial"/>
          <w:i/>
          <w:color w:val="000000"/>
          <w:lang w:eastAsia="en-US"/>
        </w:rPr>
        <w:t>(…)</w:t>
      </w:r>
    </w:p>
    <w:p w14:paraId="014CFC48" w14:textId="77777777" w:rsidR="00F55659" w:rsidRPr="005727E4" w:rsidRDefault="00F55659" w:rsidP="00F55659">
      <w:pPr>
        <w:tabs>
          <w:tab w:val="left" w:pos="426"/>
        </w:tabs>
        <w:spacing w:line="360" w:lineRule="auto"/>
        <w:ind w:right="616"/>
        <w:contextualSpacing/>
        <w:jc w:val="both"/>
        <w:rPr>
          <w:rFonts w:ascii="Palatino Linotype" w:eastAsia="MS Mincho" w:hAnsi="Palatino Linotype" w:cs="Arial"/>
          <w:b/>
          <w:i/>
          <w:color w:val="000000"/>
          <w:lang w:eastAsia="en-US"/>
        </w:rPr>
      </w:pPr>
    </w:p>
    <w:p w14:paraId="205989FA" w14:textId="2F58CA49" w:rsidR="007A5CCA" w:rsidRPr="005727E4" w:rsidRDefault="00F55659" w:rsidP="007A5CCA">
      <w:pPr>
        <w:numPr>
          <w:ilvl w:val="0"/>
          <w:numId w:val="9"/>
        </w:numPr>
        <w:suppressAutoHyphens w:val="0"/>
        <w:spacing w:after="160" w:line="360" w:lineRule="auto"/>
        <w:ind w:left="0" w:right="-93" w:firstLine="0"/>
        <w:contextualSpacing/>
        <w:jc w:val="both"/>
        <w:rPr>
          <w:rFonts w:ascii="Palatino Linotype" w:hAnsi="Palatino Linotype" w:cs="Arial"/>
          <w:lang w:val="es-ES_tradnl"/>
        </w:rPr>
      </w:pPr>
      <w:r w:rsidRPr="005727E4">
        <w:rPr>
          <w:rFonts w:ascii="Palatino Linotype" w:eastAsia="MS Mincho" w:hAnsi="Palatino Linotype" w:cs="Tahoma"/>
          <w:lang w:val="es-ES_tradnl"/>
        </w:rPr>
        <w:t>De</w:t>
      </w:r>
      <w:r w:rsidRPr="005727E4">
        <w:rPr>
          <w:rFonts w:ascii="Palatino Linotype" w:hAnsi="Palatino Linotype" w:cs="Arial"/>
          <w:lang w:val="es-ES_tradnl"/>
        </w:rPr>
        <w:t xml:space="preserve"> lo anterior, es de precisar que se presume que la información solicitada</w:t>
      </w:r>
      <w:r w:rsidR="00964080" w:rsidRPr="005727E4">
        <w:rPr>
          <w:rFonts w:ascii="Palatino Linotype" w:hAnsi="Palatino Linotype" w:cs="Arial"/>
          <w:lang w:val="es-ES_tradnl"/>
        </w:rPr>
        <w:t xml:space="preserve"> </w:t>
      </w:r>
      <w:r w:rsidR="00964080" w:rsidRPr="005727E4">
        <w:rPr>
          <w:rFonts w:ascii="Palatino Linotype" w:hAnsi="Palatino Linotype" w:cs="Arial"/>
          <w:b/>
          <w:lang w:val="es-ES_tradnl"/>
        </w:rPr>
        <w:t>PUDIERA</w:t>
      </w:r>
      <w:r w:rsidRPr="005727E4">
        <w:rPr>
          <w:rFonts w:ascii="Palatino Linotype" w:hAnsi="Palatino Linotype" w:cs="Arial"/>
          <w:lang w:val="es-ES_tradnl"/>
        </w:rPr>
        <w:t xml:space="preserve">  obra</w:t>
      </w:r>
      <w:r w:rsidR="00901B40" w:rsidRPr="005727E4">
        <w:rPr>
          <w:rFonts w:ascii="Palatino Linotype" w:hAnsi="Palatino Linotype" w:cs="Arial"/>
          <w:lang w:val="es-ES_tradnl"/>
        </w:rPr>
        <w:t>r</w:t>
      </w:r>
      <w:r w:rsidRPr="005727E4">
        <w:rPr>
          <w:rFonts w:ascii="Palatino Linotype" w:hAnsi="Palatino Linotype" w:cs="Arial"/>
          <w:lang w:val="es-ES_tradnl"/>
        </w:rPr>
        <w:t xml:space="preserve"> en los archivos del </w:t>
      </w:r>
      <w:r w:rsidRPr="005727E4">
        <w:rPr>
          <w:rFonts w:ascii="Palatino Linotype" w:hAnsi="Palatino Linotype" w:cs="Arial"/>
          <w:b/>
          <w:lang w:val="es-ES_tradnl"/>
        </w:rPr>
        <w:t xml:space="preserve">SUJETO OBLIGADO  </w:t>
      </w:r>
      <w:r w:rsidRPr="005727E4">
        <w:rPr>
          <w:rFonts w:ascii="Palatino Linotype" w:hAnsi="Palatino Linotype" w:cs="Arial"/>
          <w:lang w:val="es-ES_tradnl"/>
        </w:rPr>
        <w:t xml:space="preserve">y por lo tanto debe proceder a realizar una búsqueda exhaustiva a efecto de proporcionar los documentos donde obre la misma, en la inteligencia de que todos </w:t>
      </w:r>
      <w:r w:rsidRPr="005727E4">
        <w:rPr>
          <w:rFonts w:ascii="Palatino Linotype" w:eastAsia="MS Mincho" w:hAnsi="Palatino Linotype"/>
          <w:lang w:val="es-ES_tradnl" w:eastAsia="es-MX"/>
        </w:rPr>
        <w:t>los Sujetos Obligados por las atribuciones de derecho público que  el Estado les confiere deberán dirigir sus actuaciones bajo la buena fe y realizar las diligencias necesarias, para asegurar la efectividad del derecho de acceso a la información pública, por cuanto hace a la búsqueda y localización de la información requerida, puesto que el no indicar las acciones ejercidas posibilita la actuación discrecional y arbitraria del Estado sobre facilitar o no determinada información, generando inseguridad jurídica a los particulares en el ejercicio de sus derechos.</w:t>
      </w:r>
    </w:p>
    <w:p w14:paraId="7C550E16" w14:textId="5446BD71" w:rsidR="004620BD" w:rsidRPr="005727E4" w:rsidRDefault="004620BD" w:rsidP="004620BD">
      <w:pPr>
        <w:numPr>
          <w:ilvl w:val="0"/>
          <w:numId w:val="9"/>
        </w:numPr>
        <w:suppressAutoHyphens w:val="0"/>
        <w:spacing w:after="160" w:line="360" w:lineRule="auto"/>
        <w:ind w:left="0" w:right="-93" w:firstLine="0"/>
        <w:contextualSpacing/>
        <w:jc w:val="both"/>
        <w:rPr>
          <w:rFonts w:ascii="Palatino Linotype" w:hAnsi="Palatino Linotype" w:cs="Arial"/>
          <w:lang w:val="es-ES_tradnl"/>
        </w:rPr>
      </w:pPr>
      <w:r w:rsidRPr="005727E4">
        <w:rPr>
          <w:rFonts w:ascii="Palatino Linotype" w:eastAsia="MS Mincho" w:hAnsi="Palatino Linotype" w:cs="Tahoma"/>
          <w:lang w:val="es-ES_tradnl"/>
        </w:rPr>
        <w:lastRenderedPageBreak/>
        <w:t>Finalmente, no pasa desapercibido para este Órgano Garante que el particular no refirió el lapso temporal del que requiere la información solicitada, por lo que de conformidad con el Criterio SO/003/2019</w:t>
      </w:r>
      <w:r w:rsidRPr="005727E4">
        <w:rPr>
          <w:rStyle w:val="Refdenotaalpie"/>
          <w:rFonts w:ascii="Palatino Linotype" w:eastAsia="MS Mincho" w:hAnsi="Palatino Linotype" w:cs="Tahoma"/>
          <w:lang w:val="es-ES_tradnl"/>
        </w:rPr>
        <w:footnoteReference w:id="8"/>
      </w:r>
      <w:r w:rsidRPr="005727E4">
        <w:rPr>
          <w:rFonts w:ascii="Palatino Linotype" w:eastAsia="MS Mincho" w:hAnsi="Palatino Linotype" w:cs="Tahoma"/>
          <w:lang w:val="es-ES_tradnl"/>
        </w:rPr>
        <w:t xml:space="preserve"> emitido por el Instituto Nacional de </w:t>
      </w:r>
      <w:r w:rsidR="009D20A1" w:rsidRPr="005727E4">
        <w:rPr>
          <w:rFonts w:ascii="Palatino Linotype" w:eastAsia="MS Mincho" w:hAnsi="Palatino Linotype" w:cs="Tahoma"/>
          <w:lang w:val="es-ES_tradnl"/>
        </w:rPr>
        <w:t>Transparencia</w:t>
      </w:r>
      <w:r w:rsidRPr="005727E4">
        <w:rPr>
          <w:rFonts w:ascii="Palatino Linotype" w:eastAsia="MS Mincho" w:hAnsi="Palatino Linotype" w:cs="Tahoma"/>
          <w:lang w:val="es-ES_tradnl"/>
        </w:rPr>
        <w:t xml:space="preserve">, Acceso a la Información y Protección de Datos Personales, se entenderá el de un año </w:t>
      </w:r>
      <w:r w:rsidR="009D20A1" w:rsidRPr="005727E4">
        <w:rPr>
          <w:rFonts w:ascii="Palatino Linotype" w:eastAsia="MS Mincho" w:hAnsi="Palatino Linotype" w:cs="Tahoma"/>
          <w:lang w:val="es-ES_tradnl"/>
        </w:rPr>
        <w:t xml:space="preserve">inmediato </w:t>
      </w:r>
      <w:r w:rsidRPr="005727E4">
        <w:rPr>
          <w:rFonts w:ascii="Palatino Linotype" w:eastAsia="MS Mincho" w:hAnsi="Palatino Linotype" w:cs="Tahoma"/>
          <w:lang w:val="es-ES_tradnl"/>
        </w:rPr>
        <w:t xml:space="preserve">anterior a la solicitud de información, esto es, del </w:t>
      </w:r>
      <w:r w:rsidR="009D20A1" w:rsidRPr="005727E4">
        <w:rPr>
          <w:rFonts w:ascii="Palatino Linotype" w:eastAsia="MS Mincho" w:hAnsi="Palatino Linotype" w:cs="Tahoma"/>
          <w:lang w:val="es-ES_tradnl"/>
        </w:rPr>
        <w:t>veintiséis (26</w:t>
      </w:r>
      <w:r w:rsidRPr="005727E4">
        <w:rPr>
          <w:rFonts w:ascii="Palatino Linotype" w:eastAsia="MS Mincho" w:hAnsi="Palatino Linotype" w:cs="Tahoma"/>
          <w:lang w:val="es-ES_tradnl"/>
        </w:rPr>
        <w:t xml:space="preserve">)  </w:t>
      </w:r>
      <w:r w:rsidR="009D20A1" w:rsidRPr="005727E4">
        <w:rPr>
          <w:rFonts w:ascii="Palatino Linotype" w:eastAsia="MS Mincho" w:hAnsi="Palatino Linotype" w:cs="Tahoma"/>
          <w:lang w:val="es-ES_tradnl"/>
        </w:rPr>
        <w:t xml:space="preserve">de mayo de dos mil veintiuno al veintiséis (26) de mayo de dos mil veintidós. </w:t>
      </w:r>
    </w:p>
    <w:p w14:paraId="0FB1F920" w14:textId="77777777" w:rsidR="004620BD" w:rsidRPr="005727E4" w:rsidRDefault="004620BD" w:rsidP="004620BD">
      <w:pPr>
        <w:suppressAutoHyphens w:val="0"/>
        <w:spacing w:after="160" w:line="360" w:lineRule="auto"/>
        <w:ind w:right="-93"/>
        <w:contextualSpacing/>
        <w:jc w:val="both"/>
        <w:rPr>
          <w:rFonts w:ascii="Palatino Linotype" w:hAnsi="Palatino Linotype" w:cs="Arial"/>
          <w:lang w:val="es-ES_tradnl"/>
        </w:rPr>
      </w:pPr>
    </w:p>
    <w:p w14:paraId="67099918" w14:textId="77777777" w:rsidR="00F55659" w:rsidRPr="005727E4" w:rsidRDefault="00F55659" w:rsidP="00F55659">
      <w:pPr>
        <w:keepNext/>
        <w:keepLines/>
        <w:spacing w:before="240" w:line="360" w:lineRule="auto"/>
        <w:outlineLvl w:val="0"/>
        <w:rPr>
          <w:rFonts w:ascii="Palatino Linotype" w:eastAsia="MS Mincho" w:hAnsi="Palatino Linotype"/>
          <w:b/>
          <w:lang w:val="es-ES_tradnl"/>
        </w:rPr>
      </w:pPr>
      <w:bookmarkStart w:id="98" w:name="_Toc34310247"/>
      <w:bookmarkStart w:id="99" w:name="_Toc34849558"/>
      <w:bookmarkStart w:id="100" w:name="_Toc53659481"/>
      <w:bookmarkStart w:id="101" w:name="_Toc67598514"/>
      <w:bookmarkStart w:id="102" w:name="_Toc69999203"/>
      <w:bookmarkStart w:id="103" w:name="_Toc73033012"/>
      <w:bookmarkStart w:id="104" w:name="_Toc113445984"/>
      <w:bookmarkStart w:id="105" w:name="_Toc113462278"/>
      <w:r w:rsidRPr="005727E4">
        <w:rPr>
          <w:rFonts w:ascii="Palatino Linotype" w:eastAsia="MS Gothic" w:hAnsi="Palatino Linotype"/>
          <w:b/>
          <w:lang w:val="es-ES_tradnl" w:eastAsia="es-ES_tradnl"/>
        </w:rPr>
        <w:t xml:space="preserve">QUINTO. </w:t>
      </w:r>
      <w:r w:rsidRPr="005727E4">
        <w:rPr>
          <w:rFonts w:ascii="Palatino Linotype" w:eastAsia="MS Mincho" w:hAnsi="Palatino Linotype"/>
          <w:b/>
          <w:lang w:val="es-ES_tradnl"/>
        </w:rPr>
        <w:t>De la elaboración de la versión pública y el acuerdo de clasificación como información confidencial</w:t>
      </w:r>
      <w:bookmarkEnd w:id="98"/>
      <w:bookmarkEnd w:id="99"/>
      <w:bookmarkEnd w:id="100"/>
      <w:bookmarkEnd w:id="101"/>
      <w:bookmarkEnd w:id="102"/>
      <w:bookmarkEnd w:id="103"/>
      <w:r w:rsidRPr="005727E4">
        <w:rPr>
          <w:rFonts w:ascii="Palatino Linotype" w:eastAsia="MS Mincho" w:hAnsi="Palatino Linotype"/>
          <w:b/>
          <w:lang w:val="es-ES_tradnl"/>
        </w:rPr>
        <w:t>.</w:t>
      </w:r>
      <w:bookmarkEnd w:id="104"/>
      <w:bookmarkEnd w:id="105"/>
    </w:p>
    <w:p w14:paraId="76430DB3" w14:textId="77777777" w:rsidR="00F55659" w:rsidRPr="005727E4" w:rsidRDefault="00F55659" w:rsidP="00F55659">
      <w:pPr>
        <w:pStyle w:val="Prrafodelista"/>
        <w:numPr>
          <w:ilvl w:val="0"/>
          <w:numId w:val="9"/>
        </w:numPr>
        <w:tabs>
          <w:tab w:val="left" w:pos="0"/>
        </w:tabs>
        <w:suppressAutoHyphens w:val="0"/>
        <w:spacing w:before="240" w:after="240" w:line="360" w:lineRule="auto"/>
        <w:ind w:left="0" w:firstLine="0"/>
        <w:contextualSpacing/>
        <w:jc w:val="both"/>
        <w:rPr>
          <w:rFonts w:ascii="Palatino Linotype" w:hAnsi="Palatino Linotype" w:cs="Arial"/>
          <w:sz w:val="24"/>
          <w:szCs w:val="24"/>
        </w:rPr>
      </w:pPr>
      <w:r w:rsidRPr="005727E4">
        <w:rPr>
          <w:rFonts w:ascii="Palatino Linotype" w:hAnsi="Palatino Linotype" w:cs="Arial"/>
          <w:color w:val="000000"/>
          <w:sz w:val="24"/>
          <w:szCs w:val="24"/>
          <w:lang w:val="es-ES_tradnl"/>
        </w:rPr>
        <w:t xml:space="preserve"> Debe destacarse que debido a la naturaleza de </w:t>
      </w:r>
      <w:r w:rsidRPr="005727E4">
        <w:rPr>
          <w:rFonts w:ascii="Palatino Linotype" w:hAnsi="Palatino Linotype"/>
          <w:color w:val="000000"/>
          <w:sz w:val="24"/>
          <w:szCs w:val="24"/>
          <w:lang w:val="es-ES_tradnl"/>
        </w:rPr>
        <w:t xml:space="preserve">la información solicitada, en la misma </w:t>
      </w:r>
      <w:r w:rsidRPr="005727E4">
        <w:rPr>
          <w:rFonts w:ascii="Palatino Linotype" w:hAnsi="Palatino Linotype"/>
          <w:b/>
          <w:color w:val="000000"/>
          <w:sz w:val="24"/>
          <w:szCs w:val="24"/>
          <w:lang w:val="es-ES_tradnl"/>
        </w:rPr>
        <w:t>PUDIERAN</w:t>
      </w:r>
      <w:r w:rsidRPr="005727E4">
        <w:rPr>
          <w:rFonts w:ascii="Palatino Linotype" w:hAnsi="Palatino Linotype"/>
          <w:color w:val="000000"/>
          <w:sz w:val="24"/>
          <w:szCs w:val="24"/>
          <w:lang w:val="es-ES_tradnl"/>
        </w:rPr>
        <w:t xml:space="preserve"> obrar datos personales o información reservada susceptibles de protegerse </w:t>
      </w:r>
      <w:r w:rsidRPr="005727E4">
        <w:rPr>
          <w:rFonts w:ascii="Palatino Linotype" w:hAnsi="Palatino Linotype" w:cs="Arial"/>
          <w:color w:val="000000"/>
          <w:sz w:val="24"/>
          <w:szCs w:val="24"/>
          <w:lang w:val="es-ES_tradnl"/>
        </w:rPr>
        <w:t>y toda vez que este Instituto de Transparencia, Acceso a la Información 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14:paraId="05718005" w14:textId="77777777" w:rsidR="00F55659" w:rsidRPr="005727E4" w:rsidRDefault="00F55659" w:rsidP="00F55659">
      <w:pPr>
        <w:pStyle w:val="Prrafodelista"/>
        <w:spacing w:before="240" w:after="240" w:line="360" w:lineRule="auto"/>
        <w:ind w:left="0"/>
        <w:contextualSpacing/>
        <w:jc w:val="both"/>
        <w:rPr>
          <w:rFonts w:ascii="Palatino Linotype" w:hAnsi="Palatino Linotype" w:cs="Arial"/>
          <w:sz w:val="24"/>
          <w:szCs w:val="24"/>
        </w:rPr>
      </w:pPr>
    </w:p>
    <w:p w14:paraId="00B2CA06" w14:textId="61626C00" w:rsidR="00F55659" w:rsidRPr="005727E4" w:rsidRDefault="00F55659" w:rsidP="00F55659">
      <w:pPr>
        <w:pStyle w:val="Prrafodelista"/>
        <w:numPr>
          <w:ilvl w:val="0"/>
          <w:numId w:val="9"/>
        </w:numPr>
        <w:suppressAutoHyphens w:val="0"/>
        <w:spacing w:before="240" w:after="240" w:line="360" w:lineRule="auto"/>
        <w:ind w:left="0" w:hanging="11"/>
        <w:contextualSpacing/>
        <w:jc w:val="both"/>
        <w:rPr>
          <w:rFonts w:ascii="Palatino Linotype" w:hAnsi="Palatino Linotype" w:cs="Arial"/>
          <w:sz w:val="24"/>
          <w:szCs w:val="24"/>
        </w:rPr>
      </w:pPr>
      <w:r w:rsidRPr="005727E4">
        <w:rPr>
          <w:rFonts w:ascii="Palatino Linotype" w:eastAsia="Calibri" w:hAnsi="Palatino Linotype" w:cs="Arial"/>
          <w:color w:val="000000"/>
          <w:sz w:val="24"/>
          <w:szCs w:val="24"/>
          <w:lang w:eastAsia="es-MX"/>
        </w:rPr>
        <w:t xml:space="preserve">Es de señalar que, por lo que hace a las versiones públicas, el </w:t>
      </w:r>
      <w:r w:rsidRPr="005727E4">
        <w:rPr>
          <w:rFonts w:ascii="Palatino Linotype" w:eastAsia="Calibri" w:hAnsi="Palatino Linotype" w:cs="Arial"/>
          <w:b/>
          <w:color w:val="000000"/>
          <w:sz w:val="24"/>
          <w:szCs w:val="24"/>
          <w:lang w:eastAsia="es-MX"/>
        </w:rPr>
        <w:t>SUJETO OBLIGADO</w:t>
      </w:r>
      <w:r w:rsidRPr="005727E4">
        <w:rPr>
          <w:rFonts w:ascii="Palatino Linotype" w:eastAsia="Calibri" w:hAnsi="Palatino Linotype" w:cs="Arial"/>
          <w:color w:val="000000"/>
          <w:sz w:val="24"/>
          <w:szCs w:val="24"/>
          <w:lang w:eastAsia="es-MX"/>
        </w:rPr>
        <w:t xml:space="preserve"> debe cumplir con las formalidades exigidas en la Ley, por lo que </w:t>
      </w:r>
      <w:r w:rsidRPr="005727E4">
        <w:rPr>
          <w:rFonts w:ascii="Palatino Linotype" w:hAnsi="Palatino Linotype" w:cs="Arial"/>
          <w:color w:val="000000"/>
          <w:sz w:val="24"/>
          <w:szCs w:val="24"/>
          <w:lang w:val="es-ES_tradnl" w:eastAsia="es-MX"/>
        </w:rPr>
        <w:t xml:space="preserve">para tal efecto emitirá el </w:t>
      </w:r>
      <w:r w:rsidRPr="005727E4">
        <w:rPr>
          <w:rFonts w:ascii="Palatino Linotype" w:eastAsia="Calibri" w:hAnsi="Palatino Linotype" w:cs="Arial"/>
          <w:color w:val="000000"/>
          <w:sz w:val="24"/>
          <w:szCs w:val="24"/>
          <w:lang w:eastAsia="es-MX"/>
        </w:rPr>
        <w:t xml:space="preserve">Acuerdo del Comité de Transparencia en términos de los artículos 49 </w:t>
      </w:r>
      <w:r w:rsidRPr="005727E4">
        <w:rPr>
          <w:rFonts w:ascii="Palatino Linotype" w:eastAsia="Calibri" w:hAnsi="Palatino Linotype" w:cs="Arial"/>
          <w:color w:val="000000"/>
          <w:sz w:val="24"/>
          <w:szCs w:val="24"/>
          <w:lang w:eastAsia="es-MX"/>
        </w:rPr>
        <w:lastRenderedPageBreak/>
        <w:t>fracción</w:t>
      </w:r>
      <w:r w:rsidRPr="005727E4">
        <w:rPr>
          <w:rFonts w:ascii="Palatino Linotype" w:eastAsia="Calibri" w:hAnsi="Palatino Linotype" w:cs="Arial"/>
          <w:bCs/>
          <w:color w:val="000000"/>
          <w:sz w:val="24"/>
          <w:szCs w:val="24"/>
          <w:lang w:val="es-ES_tradnl"/>
        </w:rPr>
        <w:t xml:space="preserve"> VIII,</w:t>
      </w:r>
      <w:r w:rsidRPr="005727E4">
        <w:rPr>
          <w:rFonts w:ascii="Palatino Linotype" w:eastAsia="Calibri" w:hAnsi="Palatino Linotype" w:cs="Arial"/>
          <w:color w:val="000000"/>
          <w:sz w:val="24"/>
          <w:szCs w:val="24"/>
          <w:lang w:eastAsia="es-MX"/>
        </w:rPr>
        <w:t xml:space="preserve"> 122</w:t>
      </w:r>
      <w:r w:rsidRPr="005727E4">
        <w:rPr>
          <w:rFonts w:ascii="Palatino Linotype" w:hAnsi="Palatino Linotype"/>
          <w:sz w:val="24"/>
          <w:szCs w:val="24"/>
          <w:vertAlign w:val="superscript"/>
          <w:lang w:eastAsia="es-MX"/>
        </w:rPr>
        <w:footnoteReference w:id="9"/>
      </w:r>
      <w:r w:rsidRPr="005727E4">
        <w:rPr>
          <w:rFonts w:ascii="Palatino Linotype" w:eastAsia="Calibri" w:hAnsi="Palatino Linotype" w:cs="Arial"/>
          <w:color w:val="000000"/>
          <w:sz w:val="24"/>
          <w:szCs w:val="24"/>
          <w:lang w:eastAsia="es-MX"/>
        </w:rPr>
        <w:t>, 135</w:t>
      </w:r>
      <w:r w:rsidRPr="005727E4">
        <w:rPr>
          <w:rFonts w:ascii="Palatino Linotype" w:hAnsi="Palatino Linotype"/>
          <w:sz w:val="24"/>
          <w:szCs w:val="24"/>
          <w:vertAlign w:val="superscript"/>
          <w:lang w:eastAsia="es-MX"/>
        </w:rPr>
        <w:footnoteReference w:id="10"/>
      </w:r>
      <w:r w:rsidRPr="005727E4">
        <w:rPr>
          <w:rFonts w:ascii="Palatino Linotype" w:eastAsia="Calibri" w:hAnsi="Palatino Linotype" w:cs="Arial"/>
          <w:color w:val="000000"/>
          <w:sz w:val="24"/>
          <w:szCs w:val="24"/>
          <w:lang w:eastAsia="es-MX"/>
        </w:rPr>
        <w:t xml:space="preserve"> y 149 de la </w:t>
      </w:r>
      <w:r w:rsidRPr="005727E4">
        <w:rPr>
          <w:rFonts w:ascii="Palatino Linotype" w:eastAsia="Calibri" w:hAnsi="Palatino Linotype" w:cs="Arial"/>
          <w:b/>
          <w:color w:val="000000"/>
          <w:sz w:val="24"/>
          <w:szCs w:val="24"/>
          <w:lang w:eastAsia="es-MX"/>
        </w:rPr>
        <w:t>Ley de Transparencia y Acceso a la Información Pública del Estado de México y Municipios</w:t>
      </w:r>
      <w:r w:rsidRPr="005727E4">
        <w:rPr>
          <w:rFonts w:ascii="Palatino Linotype" w:eastAsia="Calibri" w:hAnsi="Palatino Linotype" w:cs="Arial"/>
          <w:color w:val="000000"/>
          <w:sz w:val="24"/>
          <w:szCs w:val="24"/>
          <w:lang w:eastAsia="es-MX"/>
        </w:rPr>
        <w:t>, con el cual sustentara de forma fundada y motivada la clasificación de datos y con ello la "versión pública" de los documentos materia de la solicitud.</w:t>
      </w:r>
    </w:p>
    <w:p w14:paraId="65FCFFD9" w14:textId="77777777" w:rsidR="00F55659" w:rsidRPr="005727E4" w:rsidRDefault="00F55659" w:rsidP="00F55659">
      <w:pPr>
        <w:pStyle w:val="Ttulo1"/>
        <w:numPr>
          <w:ilvl w:val="0"/>
          <w:numId w:val="32"/>
        </w:numPr>
        <w:suppressAutoHyphens w:val="0"/>
        <w:spacing w:line="360" w:lineRule="auto"/>
        <w:ind w:left="284" w:hanging="284"/>
        <w:rPr>
          <w:rFonts w:ascii="Palatino Linotype" w:hAnsi="Palatino Linotype"/>
          <w:b/>
          <w:color w:val="000000" w:themeColor="text1"/>
          <w:sz w:val="24"/>
          <w:szCs w:val="24"/>
          <w:lang w:val="es-ES_tradnl"/>
        </w:rPr>
      </w:pPr>
      <w:bookmarkStart w:id="106" w:name="_Toc113445985"/>
      <w:bookmarkStart w:id="107" w:name="_Toc113462279"/>
      <w:r w:rsidRPr="005727E4">
        <w:rPr>
          <w:rFonts w:ascii="Palatino Linotype" w:hAnsi="Palatino Linotype"/>
          <w:b/>
          <w:color w:val="000000" w:themeColor="text1"/>
          <w:sz w:val="24"/>
          <w:szCs w:val="24"/>
          <w:lang w:val="es-ES_tradnl"/>
        </w:rPr>
        <w:t>De la clasificación de la información.</w:t>
      </w:r>
      <w:bookmarkEnd w:id="106"/>
      <w:bookmarkEnd w:id="107"/>
      <w:r w:rsidRPr="005727E4">
        <w:rPr>
          <w:rFonts w:ascii="Palatino Linotype" w:hAnsi="Palatino Linotype"/>
          <w:b/>
          <w:color w:val="000000" w:themeColor="text1"/>
          <w:sz w:val="24"/>
          <w:szCs w:val="24"/>
          <w:lang w:val="es-ES_tradnl"/>
        </w:rPr>
        <w:t xml:space="preserve"> </w:t>
      </w:r>
    </w:p>
    <w:p w14:paraId="35F02677" w14:textId="77777777" w:rsidR="00F55659" w:rsidRPr="005727E4" w:rsidRDefault="00F55659" w:rsidP="00F55659">
      <w:pPr>
        <w:pStyle w:val="Prrafodelista"/>
        <w:shd w:val="clear" w:color="auto" w:fill="FFFFFF"/>
        <w:spacing w:before="240" w:after="200" w:line="360" w:lineRule="auto"/>
        <w:ind w:left="0"/>
        <w:contextualSpacing/>
        <w:jc w:val="both"/>
        <w:rPr>
          <w:rFonts w:ascii="Palatino Linotype" w:hAnsi="Palatino Linotype" w:cs="Arial"/>
          <w:b/>
          <w:color w:val="000000"/>
          <w:sz w:val="24"/>
          <w:szCs w:val="24"/>
          <w:lang w:val="es-ES_tradnl"/>
        </w:rPr>
      </w:pPr>
    </w:p>
    <w:p w14:paraId="5900611F" w14:textId="77777777" w:rsidR="00F55659" w:rsidRPr="005727E4" w:rsidRDefault="00F55659" w:rsidP="00F55659">
      <w:pPr>
        <w:pStyle w:val="Prrafodelista"/>
        <w:numPr>
          <w:ilvl w:val="0"/>
          <w:numId w:val="9"/>
        </w:numPr>
        <w:suppressAutoHyphens w:val="0"/>
        <w:spacing w:before="240" w:after="240" w:line="360" w:lineRule="auto"/>
        <w:ind w:left="0" w:firstLine="0"/>
        <w:contextualSpacing/>
        <w:jc w:val="both"/>
        <w:rPr>
          <w:rFonts w:ascii="Palatino Linotype" w:hAnsi="Palatino Linotype" w:cs="Arial"/>
          <w:color w:val="000000"/>
          <w:sz w:val="24"/>
          <w:szCs w:val="24"/>
          <w:lang w:val="es-ES_tradnl"/>
        </w:rPr>
      </w:pPr>
      <w:r w:rsidRPr="005727E4">
        <w:rPr>
          <w:rFonts w:ascii="Palatino Linotype" w:hAnsi="Palatino Linotype" w:cs="Arial"/>
          <w:color w:val="000000"/>
          <w:sz w:val="24"/>
          <w:szCs w:val="24"/>
          <w:lang w:val="es-ES_tradnl"/>
        </w:rPr>
        <w:t>L</w:t>
      </w:r>
      <w:r w:rsidRPr="005727E4">
        <w:rPr>
          <w:rFonts w:ascii="Palatino Linotype" w:hAnsi="Palatino Linotype"/>
          <w:color w:val="000000"/>
          <w:sz w:val="24"/>
          <w:szCs w:val="24"/>
          <w:lang w:val="es-ES_tradnl"/>
        </w:rPr>
        <w:t>a</w:t>
      </w:r>
      <w:r w:rsidRPr="005727E4">
        <w:rPr>
          <w:rFonts w:ascii="Palatino Linotype" w:hAnsi="Palatino Linotype"/>
          <w:sz w:val="24"/>
          <w:szCs w:val="24"/>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727E4">
        <w:rPr>
          <w:rFonts w:ascii="Palatino Linotype" w:hAnsi="Palatino Linotype"/>
          <w:sz w:val="24"/>
          <w:szCs w:val="24"/>
          <w:vertAlign w:val="superscript"/>
          <w:lang w:val="es-ES_tradnl"/>
        </w:rPr>
        <w:footnoteReference w:id="11"/>
      </w:r>
      <w:r w:rsidRPr="005727E4">
        <w:rPr>
          <w:rFonts w:ascii="Palatino Linotype" w:hAnsi="Palatino Linotype"/>
          <w:sz w:val="24"/>
          <w:szCs w:val="24"/>
          <w:lang w:val="es-ES_tradnl"/>
        </w:rPr>
        <w:t xml:space="preserve"> aunque cualquier límite o restricción, </w:t>
      </w:r>
      <w:r w:rsidRPr="005727E4">
        <w:rPr>
          <w:rFonts w:ascii="Palatino Linotype" w:hAnsi="Palatino Linotype"/>
          <w:sz w:val="24"/>
          <w:szCs w:val="24"/>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5727E4">
        <w:rPr>
          <w:rFonts w:ascii="Palatino Linotype" w:hAnsi="Palatino Linotype"/>
          <w:sz w:val="24"/>
          <w:szCs w:val="24"/>
          <w:vertAlign w:val="superscript"/>
          <w:lang w:val="es-ES_tradnl"/>
        </w:rPr>
        <w:footnoteReference w:id="12"/>
      </w:r>
      <w:r w:rsidRPr="005727E4">
        <w:rPr>
          <w:rFonts w:ascii="Palatino Linotype" w:hAnsi="Palatino Linotype"/>
          <w:sz w:val="24"/>
          <w:szCs w:val="24"/>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E9ABD72" w14:textId="77777777" w:rsidR="00F55659" w:rsidRPr="005727E4" w:rsidRDefault="00F55659" w:rsidP="00F55659">
      <w:pPr>
        <w:keepNext/>
        <w:keepLines/>
        <w:spacing w:before="240" w:line="360" w:lineRule="auto"/>
        <w:outlineLvl w:val="0"/>
        <w:rPr>
          <w:rFonts w:ascii="Palatino Linotype" w:hAnsi="Palatino Linotype"/>
          <w:b/>
          <w:lang w:eastAsia="en-US"/>
        </w:rPr>
      </w:pPr>
      <w:bookmarkStart w:id="108" w:name="_Toc5890461"/>
      <w:bookmarkStart w:id="109" w:name="_Toc50062187"/>
      <w:bookmarkStart w:id="110" w:name="_Toc63348478"/>
      <w:bookmarkStart w:id="111" w:name="_Toc67598515"/>
      <w:bookmarkStart w:id="112" w:name="_Toc69999204"/>
      <w:bookmarkStart w:id="113" w:name="_Toc73033013"/>
      <w:bookmarkStart w:id="114" w:name="_Toc113445986"/>
      <w:bookmarkStart w:id="115" w:name="_Toc113462280"/>
      <w:r w:rsidRPr="005727E4">
        <w:rPr>
          <w:rFonts w:ascii="Palatino Linotype" w:hAnsi="Palatino Linotype"/>
          <w:b/>
          <w:lang w:eastAsia="en-US"/>
        </w:rPr>
        <w:t>II. Requisitos previos.</w:t>
      </w:r>
      <w:bookmarkEnd w:id="108"/>
      <w:bookmarkEnd w:id="109"/>
      <w:bookmarkEnd w:id="110"/>
      <w:bookmarkEnd w:id="111"/>
      <w:bookmarkEnd w:id="112"/>
      <w:bookmarkEnd w:id="113"/>
      <w:bookmarkEnd w:id="114"/>
      <w:bookmarkEnd w:id="115"/>
    </w:p>
    <w:p w14:paraId="1162C0CB" w14:textId="77777777" w:rsidR="00F55659" w:rsidRPr="005727E4" w:rsidRDefault="00F55659" w:rsidP="00F55659">
      <w:pPr>
        <w:pStyle w:val="Prrafodelista"/>
        <w:numPr>
          <w:ilvl w:val="0"/>
          <w:numId w:val="9"/>
        </w:numPr>
        <w:suppressAutoHyphens w:val="0"/>
        <w:spacing w:before="240" w:after="240" w:line="360" w:lineRule="auto"/>
        <w:ind w:left="0" w:firstLine="0"/>
        <w:contextualSpacing/>
        <w:jc w:val="both"/>
        <w:rPr>
          <w:rFonts w:ascii="Palatino Linotype" w:hAnsi="Palatino Linotype" w:cs="Arial"/>
          <w:color w:val="000000"/>
          <w:sz w:val="24"/>
          <w:szCs w:val="24"/>
          <w:lang w:val="es-ES_tradnl"/>
        </w:rPr>
      </w:pPr>
      <w:r w:rsidRPr="005727E4">
        <w:rPr>
          <w:rFonts w:ascii="Palatino Linotype" w:hAnsi="Palatino Linotype"/>
          <w:sz w:val="24"/>
          <w:szCs w:val="24"/>
          <w:lang w:val="es-ES_tradnl"/>
        </w:rPr>
        <w:t>Los</w:t>
      </w:r>
      <w:r w:rsidRPr="005727E4">
        <w:rPr>
          <w:rFonts w:ascii="Palatino Linotype" w:hAnsi="Palatino Linotype" w:cs="Arial"/>
          <w:color w:val="000000"/>
          <w:sz w:val="24"/>
          <w:szCs w:val="24"/>
          <w:lang w:val="es-ES_tradnl"/>
        </w:rPr>
        <w:t xml:space="preserve"> </w:t>
      </w:r>
      <w:r w:rsidRPr="005727E4">
        <w:rPr>
          <w:rFonts w:ascii="Palatino Linotype" w:hAnsi="Palatino Linotype"/>
          <w:sz w:val="24"/>
          <w:szCs w:val="24"/>
          <w:lang w:val="es-ES_tradnl"/>
        </w:rPr>
        <w:t>artículos</w:t>
      </w:r>
      <w:r w:rsidRPr="005727E4">
        <w:rPr>
          <w:rFonts w:ascii="Palatino Linotype" w:hAnsi="Palatino Linotype" w:cs="Arial"/>
          <w:color w:val="000000"/>
          <w:sz w:val="24"/>
          <w:szCs w:val="24"/>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w:t>
      </w:r>
      <w:r w:rsidRPr="005727E4">
        <w:rPr>
          <w:rFonts w:ascii="Palatino Linotype" w:hAnsi="Palatino Linotype" w:cs="Arial"/>
          <w:color w:val="000000"/>
          <w:sz w:val="24"/>
          <w:szCs w:val="24"/>
          <w:lang w:val="es-ES_tradnl"/>
        </w:rPr>
        <w:lastRenderedPageBreak/>
        <w:t>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48AE153" w14:textId="77777777" w:rsidR="00F55659" w:rsidRPr="005727E4" w:rsidRDefault="00F55659" w:rsidP="00F55659">
      <w:pPr>
        <w:pStyle w:val="Prrafodelista"/>
        <w:spacing w:before="240" w:after="240" w:line="360" w:lineRule="auto"/>
        <w:ind w:left="0"/>
        <w:contextualSpacing/>
        <w:jc w:val="both"/>
        <w:rPr>
          <w:rFonts w:ascii="Palatino Linotype" w:hAnsi="Palatino Linotype" w:cs="Arial"/>
          <w:color w:val="000000"/>
          <w:sz w:val="24"/>
          <w:szCs w:val="24"/>
          <w:lang w:val="es-ES_tradnl"/>
        </w:rPr>
      </w:pPr>
    </w:p>
    <w:p w14:paraId="2EF2DBC2" w14:textId="77777777" w:rsidR="00F55659" w:rsidRPr="005727E4" w:rsidRDefault="00F55659" w:rsidP="00F55659">
      <w:pPr>
        <w:pStyle w:val="Prrafodelista"/>
        <w:numPr>
          <w:ilvl w:val="0"/>
          <w:numId w:val="9"/>
        </w:numPr>
        <w:suppressAutoHyphens w:val="0"/>
        <w:spacing w:before="240" w:after="240" w:line="360" w:lineRule="auto"/>
        <w:ind w:left="0" w:firstLine="0"/>
        <w:contextualSpacing/>
        <w:jc w:val="both"/>
        <w:rPr>
          <w:rFonts w:ascii="Palatino Linotype" w:hAnsi="Palatino Linotype" w:cs="Arial"/>
          <w:color w:val="000000"/>
          <w:sz w:val="24"/>
          <w:szCs w:val="24"/>
          <w:lang w:val="es-ES_tradnl"/>
        </w:rPr>
      </w:pPr>
      <w:r w:rsidRPr="005727E4">
        <w:rPr>
          <w:rFonts w:ascii="Palatino Linotype" w:hAnsi="Palatino Linotype" w:cs="Arial"/>
          <w:color w:val="000000"/>
          <w:sz w:val="24"/>
          <w:szCs w:val="24"/>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5E57A91" w14:textId="77777777" w:rsidR="00F55659" w:rsidRPr="005727E4" w:rsidRDefault="00F55659" w:rsidP="00F55659">
      <w:pPr>
        <w:pStyle w:val="Prrafodelista"/>
        <w:spacing w:line="360" w:lineRule="auto"/>
        <w:rPr>
          <w:rFonts w:ascii="Palatino Linotype" w:hAnsi="Palatino Linotype" w:cs="Arial"/>
          <w:color w:val="000000"/>
          <w:sz w:val="24"/>
          <w:szCs w:val="24"/>
          <w:lang w:val="es-ES_tradnl"/>
        </w:rPr>
      </w:pPr>
    </w:p>
    <w:p w14:paraId="3F9BE564" w14:textId="77777777" w:rsidR="00F55659" w:rsidRPr="005727E4" w:rsidRDefault="00F55659" w:rsidP="00F55659">
      <w:pPr>
        <w:pStyle w:val="Prrafodelista"/>
        <w:numPr>
          <w:ilvl w:val="0"/>
          <w:numId w:val="9"/>
        </w:numPr>
        <w:suppressAutoHyphens w:val="0"/>
        <w:spacing w:before="240" w:after="240" w:line="360" w:lineRule="auto"/>
        <w:ind w:left="0" w:firstLine="0"/>
        <w:contextualSpacing/>
        <w:jc w:val="both"/>
        <w:rPr>
          <w:rFonts w:ascii="Palatino Linotype" w:hAnsi="Palatino Linotype" w:cs="Arial"/>
          <w:color w:val="000000"/>
          <w:sz w:val="24"/>
          <w:szCs w:val="24"/>
          <w:lang w:val="es-ES_tradnl"/>
        </w:rPr>
      </w:pPr>
      <w:r w:rsidRPr="005727E4">
        <w:rPr>
          <w:rFonts w:ascii="Palatino Linotype" w:hAnsi="Palatino Linotype" w:cs="Arial"/>
          <w:color w:val="000000"/>
          <w:sz w:val="24"/>
          <w:szCs w:val="24"/>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5727E4">
        <w:rPr>
          <w:rFonts w:ascii="Palatino Linotype" w:hAnsi="Palatino Linotype" w:cs="Arial"/>
          <w:b/>
          <w:color w:val="000000"/>
          <w:sz w:val="24"/>
          <w:szCs w:val="24"/>
          <w:lang w:val="es-ES_tradnl"/>
        </w:rPr>
        <w:t xml:space="preserve">no se puede hacer un acuerdo para clasificar de manera general todos los documentos de un expediente o área,  </w:t>
      </w:r>
      <w:r w:rsidRPr="005727E4">
        <w:rPr>
          <w:rFonts w:ascii="Palatino Linotype" w:hAnsi="Palatino Linotype" w:cs="Arial"/>
          <w:color w:val="000000"/>
          <w:sz w:val="24"/>
          <w:szCs w:val="24"/>
          <w:lang w:val="es-ES_tradnl"/>
        </w:rPr>
        <w:t>sin individualizar su análisis y tampoco se puede hacer un acuerdo por cada dato que se vaya a clasificar dentro de un documento con diez datos, por ejemplo, susceptibles de ser clasificados.</w:t>
      </w:r>
    </w:p>
    <w:p w14:paraId="5ABC0990" w14:textId="77777777" w:rsidR="00F55659" w:rsidRPr="005727E4" w:rsidRDefault="00F55659" w:rsidP="00F55659">
      <w:pPr>
        <w:keepNext/>
        <w:keepLines/>
        <w:spacing w:before="240" w:line="360" w:lineRule="auto"/>
        <w:outlineLvl w:val="0"/>
        <w:rPr>
          <w:rFonts w:ascii="Palatino Linotype" w:hAnsi="Palatino Linotype" w:cs="Arial"/>
          <w:color w:val="000000"/>
          <w:lang w:val="es-ES_tradnl"/>
        </w:rPr>
      </w:pPr>
      <w:bookmarkStart w:id="116" w:name="_Toc5890462"/>
      <w:bookmarkStart w:id="117" w:name="_Toc50062188"/>
      <w:bookmarkStart w:id="118" w:name="_Toc63348479"/>
      <w:bookmarkStart w:id="119" w:name="_Toc67598516"/>
      <w:bookmarkStart w:id="120" w:name="_Toc69999205"/>
      <w:bookmarkStart w:id="121" w:name="_Toc73033014"/>
      <w:bookmarkStart w:id="122" w:name="_Toc113445987"/>
      <w:bookmarkStart w:id="123" w:name="_Toc113462281"/>
      <w:r w:rsidRPr="005727E4">
        <w:rPr>
          <w:rFonts w:ascii="Palatino Linotype" w:hAnsi="Palatino Linotype"/>
          <w:b/>
          <w:lang w:eastAsia="en-US"/>
        </w:rPr>
        <w:lastRenderedPageBreak/>
        <w:t>III</w:t>
      </w:r>
      <w:bookmarkStart w:id="124" w:name="_Toc5890463"/>
      <w:bookmarkStart w:id="125" w:name="_Toc50062189"/>
      <w:bookmarkStart w:id="126" w:name="_Toc63348480"/>
      <w:bookmarkStart w:id="127" w:name="_Toc67598517"/>
      <w:bookmarkStart w:id="128" w:name="_Toc69999206"/>
      <w:bookmarkStart w:id="129" w:name="_Toc73033015"/>
      <w:bookmarkEnd w:id="116"/>
      <w:bookmarkEnd w:id="117"/>
      <w:bookmarkEnd w:id="118"/>
      <w:bookmarkEnd w:id="119"/>
      <w:bookmarkEnd w:id="120"/>
      <w:bookmarkEnd w:id="121"/>
      <w:r w:rsidRPr="005727E4">
        <w:rPr>
          <w:rFonts w:ascii="Palatino Linotype" w:hAnsi="Palatino Linotype"/>
          <w:b/>
          <w:lang w:eastAsia="en-US"/>
        </w:rPr>
        <w:t>. La intervención del comité de transparencia.</w:t>
      </w:r>
      <w:bookmarkEnd w:id="122"/>
      <w:bookmarkEnd w:id="123"/>
      <w:bookmarkEnd w:id="124"/>
      <w:bookmarkEnd w:id="125"/>
      <w:bookmarkEnd w:id="126"/>
      <w:bookmarkEnd w:id="127"/>
      <w:bookmarkEnd w:id="128"/>
      <w:bookmarkEnd w:id="129"/>
    </w:p>
    <w:p w14:paraId="7AC7CA27" w14:textId="77777777" w:rsidR="00F55659" w:rsidRPr="005727E4" w:rsidRDefault="00F55659" w:rsidP="00F55659">
      <w:pPr>
        <w:keepNext/>
        <w:keepLines/>
        <w:numPr>
          <w:ilvl w:val="0"/>
          <w:numId w:val="30"/>
        </w:numPr>
        <w:suppressAutoHyphens w:val="0"/>
        <w:spacing w:before="240" w:after="160" w:line="360" w:lineRule="auto"/>
        <w:ind w:left="0" w:firstLine="0"/>
        <w:outlineLvl w:val="0"/>
        <w:rPr>
          <w:rFonts w:ascii="Palatino Linotype" w:hAnsi="Palatino Linotype"/>
          <w:b/>
          <w:lang w:eastAsia="en-US"/>
        </w:rPr>
      </w:pPr>
      <w:bookmarkStart w:id="130" w:name="_Toc5890464"/>
      <w:bookmarkStart w:id="131" w:name="_Toc50062190"/>
      <w:bookmarkStart w:id="132" w:name="_Toc63348481"/>
      <w:bookmarkStart w:id="133" w:name="_Toc67598518"/>
      <w:bookmarkStart w:id="134" w:name="_Toc69999207"/>
      <w:bookmarkStart w:id="135" w:name="_Toc73033016"/>
      <w:bookmarkStart w:id="136" w:name="_Toc113445988"/>
      <w:bookmarkStart w:id="137" w:name="_Toc113462282"/>
      <w:r w:rsidRPr="005727E4">
        <w:rPr>
          <w:rFonts w:ascii="Palatino Linotype" w:hAnsi="Palatino Linotype"/>
          <w:b/>
          <w:lang w:eastAsia="en-US"/>
        </w:rPr>
        <w:t>Formalidades para emitir el acuerdo de clasificación.</w:t>
      </w:r>
      <w:bookmarkEnd w:id="130"/>
      <w:bookmarkEnd w:id="131"/>
      <w:bookmarkEnd w:id="132"/>
      <w:bookmarkEnd w:id="133"/>
      <w:bookmarkEnd w:id="134"/>
      <w:bookmarkEnd w:id="135"/>
      <w:bookmarkEnd w:id="136"/>
      <w:bookmarkEnd w:id="137"/>
    </w:p>
    <w:p w14:paraId="5DA32923" w14:textId="77777777" w:rsidR="00F55659" w:rsidRPr="005727E4" w:rsidRDefault="00F55659" w:rsidP="00F55659">
      <w:pPr>
        <w:pStyle w:val="Prrafodelista"/>
        <w:numPr>
          <w:ilvl w:val="0"/>
          <w:numId w:val="9"/>
        </w:numPr>
        <w:suppressAutoHyphens w:val="0"/>
        <w:spacing w:before="240" w:after="240" w:line="360" w:lineRule="auto"/>
        <w:ind w:left="0" w:firstLine="0"/>
        <w:contextualSpacing/>
        <w:jc w:val="both"/>
        <w:rPr>
          <w:rFonts w:ascii="Palatino Linotype" w:hAnsi="Palatino Linotype"/>
          <w:sz w:val="24"/>
          <w:szCs w:val="24"/>
          <w:lang w:val="es-ES_tradnl" w:eastAsia="es-ES_tradnl"/>
        </w:rPr>
      </w:pPr>
      <w:r w:rsidRPr="005727E4">
        <w:rPr>
          <w:rFonts w:ascii="Palatino Linotype" w:hAnsi="Palatino Linotype" w:cs="Arial"/>
          <w:color w:val="000000"/>
          <w:sz w:val="24"/>
          <w:szCs w:val="24"/>
          <w:lang w:val="es-ES_tradnl"/>
        </w:rPr>
        <w:t xml:space="preserve">El Comité de Transparencia, según lo dispuesto en los artículos 128 y 103 de la Ley Estatal y de la Ley General, respectivamente, y </w:t>
      </w:r>
      <w:r w:rsidRPr="005727E4">
        <w:rPr>
          <w:rFonts w:ascii="Palatino Linotype" w:hAnsi="Palatino Linotype"/>
          <w:sz w:val="24"/>
          <w:szCs w:val="24"/>
          <w:lang w:val="es-ES_tradnl"/>
        </w:rPr>
        <w:t xml:space="preserve">la fracción III del numeral Segundo de los </w:t>
      </w:r>
      <w:r w:rsidRPr="005727E4">
        <w:rPr>
          <w:rFonts w:ascii="Palatino Linotype" w:hAnsi="Palatino Linotype" w:cs="Arial"/>
          <w:color w:val="000000"/>
          <w:sz w:val="24"/>
          <w:szCs w:val="24"/>
          <w:lang w:val="es-ES_tradnl"/>
        </w:rPr>
        <w:t>Lineamientos generales en materia de clasificación y desclasificación de la información, así como para la elaboración de versiones públicas, en adelante los Lineamientos Generales,</w:t>
      </w:r>
      <w:r w:rsidRPr="005727E4">
        <w:rPr>
          <w:rFonts w:ascii="Palatino Linotype" w:hAnsi="Palatino Linotype"/>
          <w:sz w:val="24"/>
          <w:szCs w:val="24"/>
          <w:lang w:val="es-ES_tradnl"/>
        </w:rPr>
        <w:t xml:space="preserve"> </w:t>
      </w:r>
      <w:r w:rsidRPr="005727E4">
        <w:rPr>
          <w:rFonts w:ascii="Palatino Linotype" w:hAnsi="Palatino Linotype" w:cs="Arial"/>
          <w:color w:val="000000"/>
          <w:sz w:val="24"/>
          <w:szCs w:val="24"/>
          <w:lang w:val="es-ES_tradnl"/>
        </w:rPr>
        <w:t xml:space="preserve">cuenta con las facultades para </w:t>
      </w:r>
      <w:r w:rsidRPr="005727E4">
        <w:rPr>
          <w:rFonts w:ascii="Palatino Linotype" w:hAnsi="Palatino Linotype" w:cs="Arial"/>
          <w:b/>
          <w:color w:val="000000"/>
          <w:sz w:val="24"/>
          <w:szCs w:val="24"/>
          <w:lang w:val="es-ES_tradnl"/>
        </w:rPr>
        <w:t>confirmar, modificar o revocar</w:t>
      </w:r>
      <w:r w:rsidRPr="005727E4">
        <w:rPr>
          <w:rFonts w:ascii="Palatino Linotype" w:hAnsi="Palatino Linotype" w:cs="Arial"/>
          <w:color w:val="000000"/>
          <w:sz w:val="24"/>
          <w:szCs w:val="24"/>
          <w:lang w:val="es-ES_tradnl"/>
        </w:rPr>
        <w:t xml:space="preserve"> la clasificación de la información que ha hecho el titular del área que administra la información. Por lo tanto, el Comité </w:t>
      </w:r>
      <w:r w:rsidRPr="005727E4">
        <w:rPr>
          <w:rFonts w:ascii="Palatino Linotype" w:hAnsi="Palatino Linotype" w:cs="Arial"/>
          <w:b/>
          <w:color w:val="000000"/>
          <w:sz w:val="24"/>
          <w:szCs w:val="24"/>
          <w:lang w:val="es-ES_tradnl"/>
        </w:rPr>
        <w:t>no aprueba</w:t>
      </w:r>
      <w:r w:rsidRPr="005727E4">
        <w:rPr>
          <w:rFonts w:ascii="Palatino Linotype" w:hAnsi="Palatino Linotype" w:cs="Arial"/>
          <w:color w:val="000000"/>
          <w:sz w:val="24"/>
          <w:szCs w:val="24"/>
          <w:lang w:val="es-ES_tradnl"/>
        </w:rPr>
        <w:t xml:space="preserve"> la clasificación, sino que revisa lo que ha hecho el titular del área y confirma, modifica o revoca la decisión a través de un acuerdo.</w:t>
      </w:r>
    </w:p>
    <w:p w14:paraId="576DFE01" w14:textId="77777777" w:rsidR="00F55659" w:rsidRPr="005727E4" w:rsidRDefault="00F55659" w:rsidP="00F55659">
      <w:pPr>
        <w:pStyle w:val="Prrafodelista"/>
        <w:spacing w:before="240" w:after="240" w:line="360" w:lineRule="auto"/>
        <w:ind w:left="0"/>
        <w:contextualSpacing/>
        <w:jc w:val="both"/>
        <w:rPr>
          <w:rFonts w:ascii="Palatino Linotype" w:hAnsi="Palatino Linotype"/>
          <w:sz w:val="24"/>
          <w:szCs w:val="24"/>
          <w:lang w:val="es-ES_tradnl" w:eastAsia="es-ES_tradnl"/>
        </w:rPr>
      </w:pPr>
    </w:p>
    <w:p w14:paraId="31B6417C" w14:textId="77777777" w:rsidR="00F55659" w:rsidRPr="005727E4" w:rsidRDefault="00F55659" w:rsidP="00F55659">
      <w:pPr>
        <w:pStyle w:val="Prrafodelista"/>
        <w:numPr>
          <w:ilvl w:val="0"/>
          <w:numId w:val="9"/>
        </w:numPr>
        <w:suppressAutoHyphens w:val="0"/>
        <w:spacing w:before="240" w:after="240" w:line="360" w:lineRule="auto"/>
        <w:ind w:left="0" w:firstLine="0"/>
        <w:contextualSpacing/>
        <w:jc w:val="both"/>
        <w:rPr>
          <w:rFonts w:ascii="Palatino Linotype" w:hAnsi="Palatino Linotype"/>
          <w:sz w:val="24"/>
          <w:szCs w:val="24"/>
          <w:lang w:val="es-ES_tradnl" w:eastAsia="es-ES_tradnl"/>
        </w:rPr>
      </w:pPr>
      <w:r w:rsidRPr="005727E4">
        <w:rPr>
          <w:rFonts w:ascii="Palatino Linotype" w:hAnsi="Palatino Linotype" w:cs="Arial"/>
          <w:color w:val="000000"/>
          <w:sz w:val="24"/>
          <w:szCs w:val="24"/>
          <w:lang w:val="es-ES_tradnl"/>
        </w:rPr>
        <w:t xml:space="preserve">Evidentemente, esta decisión implica una restricción a un derecho humano, por lo tanto, puede generar un agravio al particular y, en consecuencia, es necesario que </w:t>
      </w:r>
      <w:r w:rsidRPr="005727E4">
        <w:rPr>
          <w:rFonts w:ascii="Palatino Linotype" w:hAnsi="Palatino Linotype" w:cs="Arial"/>
          <w:b/>
          <w:color w:val="000000"/>
          <w:sz w:val="24"/>
          <w:szCs w:val="24"/>
          <w:lang w:val="es-ES_tradnl"/>
        </w:rPr>
        <w:t>el acto reúna con los requisitos elementales</w:t>
      </w:r>
      <w:r w:rsidRPr="005727E4">
        <w:rPr>
          <w:rFonts w:ascii="Palatino Linotype" w:hAnsi="Palatino Linotype" w:cs="Arial"/>
          <w:color w:val="000000"/>
          <w:sz w:val="24"/>
          <w:szCs w:val="24"/>
          <w:lang w:val="es-ES_tradnl"/>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w:t>
      </w:r>
      <w:r w:rsidRPr="005727E4">
        <w:rPr>
          <w:rFonts w:ascii="Palatino Linotype" w:hAnsi="Palatino Linotype" w:cs="Arial"/>
          <w:color w:val="000000"/>
          <w:sz w:val="24"/>
          <w:szCs w:val="24"/>
          <w:lang w:val="es-ES_tradnl"/>
        </w:rPr>
        <w:lastRenderedPageBreak/>
        <w:t>puede generar vicios de legalidad de origen en el acto que restringe un derecho humano.</w:t>
      </w:r>
    </w:p>
    <w:p w14:paraId="37FAF2B6" w14:textId="77777777" w:rsidR="00F55659" w:rsidRPr="005727E4" w:rsidRDefault="00F55659" w:rsidP="00F55659">
      <w:pPr>
        <w:pStyle w:val="Prrafodelista"/>
        <w:spacing w:line="360" w:lineRule="auto"/>
        <w:rPr>
          <w:rFonts w:ascii="Palatino Linotype" w:hAnsi="Palatino Linotype"/>
          <w:sz w:val="24"/>
          <w:szCs w:val="24"/>
          <w:lang w:val="es-ES_tradnl"/>
        </w:rPr>
      </w:pPr>
    </w:p>
    <w:p w14:paraId="313E0097" w14:textId="77777777" w:rsidR="00F55659" w:rsidRPr="005727E4" w:rsidRDefault="00F55659" w:rsidP="00F55659">
      <w:pPr>
        <w:pStyle w:val="Prrafodelista"/>
        <w:numPr>
          <w:ilvl w:val="0"/>
          <w:numId w:val="9"/>
        </w:numPr>
        <w:suppressAutoHyphens w:val="0"/>
        <w:spacing w:before="240" w:after="240" w:line="360" w:lineRule="auto"/>
        <w:ind w:left="0" w:firstLine="0"/>
        <w:contextualSpacing/>
        <w:jc w:val="both"/>
        <w:rPr>
          <w:rFonts w:ascii="Palatino Linotype" w:hAnsi="Palatino Linotype"/>
          <w:sz w:val="24"/>
          <w:szCs w:val="24"/>
          <w:lang w:val="es-ES_tradnl" w:eastAsia="es-ES_tradnl"/>
        </w:rPr>
      </w:pPr>
      <w:r w:rsidRPr="005727E4">
        <w:rPr>
          <w:rFonts w:ascii="Palatino Linotype" w:hAnsi="Palatino Linotype"/>
          <w:sz w:val="24"/>
          <w:szCs w:val="24"/>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2A97DD8" w14:textId="77777777" w:rsidR="00F55659" w:rsidRPr="005727E4" w:rsidRDefault="00F55659" w:rsidP="00F55659">
      <w:pPr>
        <w:keepNext/>
        <w:keepLines/>
        <w:spacing w:before="240" w:line="360" w:lineRule="auto"/>
        <w:outlineLvl w:val="0"/>
        <w:rPr>
          <w:rFonts w:ascii="Palatino Linotype" w:hAnsi="Palatino Linotype"/>
          <w:b/>
          <w:lang w:eastAsia="en-US"/>
        </w:rPr>
      </w:pPr>
      <w:bookmarkStart w:id="138" w:name="_Toc63348482"/>
      <w:bookmarkStart w:id="139" w:name="_Toc67598519"/>
      <w:bookmarkStart w:id="140" w:name="_Toc69999208"/>
      <w:bookmarkStart w:id="141" w:name="_Toc73033017"/>
      <w:bookmarkStart w:id="142" w:name="_Toc113445989"/>
      <w:bookmarkStart w:id="143" w:name="_Toc113462283"/>
      <w:r w:rsidRPr="005727E4">
        <w:rPr>
          <w:rFonts w:ascii="Palatino Linotype" w:hAnsi="Palatino Linotype"/>
          <w:b/>
          <w:lang w:eastAsia="en-US"/>
        </w:rPr>
        <w:t xml:space="preserve">b) </w:t>
      </w:r>
      <w:bookmarkStart w:id="144" w:name="_Toc5890465"/>
      <w:bookmarkStart w:id="145" w:name="_Toc50062191"/>
      <w:r w:rsidRPr="005727E4">
        <w:rPr>
          <w:rFonts w:ascii="Palatino Linotype" w:hAnsi="Palatino Linotype"/>
          <w:b/>
          <w:lang w:eastAsia="en-US"/>
        </w:rPr>
        <w:t>Requisitos de fondo del acuerdo de clasificación.</w:t>
      </w:r>
      <w:bookmarkEnd w:id="138"/>
      <w:bookmarkEnd w:id="139"/>
      <w:bookmarkEnd w:id="140"/>
      <w:bookmarkEnd w:id="141"/>
      <w:bookmarkEnd w:id="142"/>
      <w:bookmarkEnd w:id="143"/>
      <w:bookmarkEnd w:id="144"/>
      <w:bookmarkEnd w:id="145"/>
    </w:p>
    <w:p w14:paraId="2B4D8AE8" w14:textId="6F3480A2" w:rsidR="00F55659" w:rsidRPr="005727E4" w:rsidRDefault="00F55659" w:rsidP="00F55659">
      <w:pPr>
        <w:pStyle w:val="Prrafodelista"/>
        <w:numPr>
          <w:ilvl w:val="0"/>
          <w:numId w:val="9"/>
        </w:numPr>
        <w:suppressAutoHyphens w:val="0"/>
        <w:spacing w:before="240" w:after="240" w:line="360" w:lineRule="auto"/>
        <w:ind w:left="0" w:firstLine="0"/>
        <w:contextualSpacing/>
        <w:jc w:val="both"/>
        <w:rPr>
          <w:rFonts w:ascii="Palatino Linotype" w:hAnsi="Palatino Linotype" w:cs="Arial"/>
          <w:color w:val="000000"/>
          <w:sz w:val="24"/>
          <w:szCs w:val="24"/>
          <w:lang w:val="es-ES_tradnl"/>
        </w:rPr>
      </w:pPr>
      <w:r w:rsidRPr="005727E4">
        <w:rPr>
          <w:rFonts w:ascii="Palatino Linotype" w:hAnsi="Palatino Linotype" w:cs="Arial"/>
          <w:color w:val="000000"/>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007A5CCA" w:rsidRPr="005727E4">
        <w:rPr>
          <w:rFonts w:ascii="Palatino Linotype" w:hAnsi="Palatino Linotype" w:cs="Arial"/>
          <w:color w:val="000000"/>
          <w:sz w:val="24"/>
          <w:szCs w:val="24"/>
          <w:lang w:val="es-ES_tradnl"/>
        </w:rPr>
        <w:t xml:space="preserve">de los Lineamientos Generales, </w:t>
      </w:r>
      <w:r w:rsidRPr="005727E4">
        <w:rPr>
          <w:rFonts w:ascii="Palatino Linotype" w:hAnsi="Palatino Linotype" w:cs="Arial"/>
          <w:color w:val="000000"/>
          <w:sz w:val="24"/>
          <w:szCs w:val="24"/>
          <w:lang w:val="es-ES_tradnl"/>
        </w:rPr>
        <w:t xml:space="preserve">al señalar que la carga de la prueba, para justificar las restricciones, corresponde a los sujetos obligados, por lo que deberán fundar y motivar debidamente la clasificación. </w:t>
      </w:r>
    </w:p>
    <w:p w14:paraId="58D6AC0A" w14:textId="77777777" w:rsidR="00F55659" w:rsidRPr="005727E4" w:rsidRDefault="00F55659" w:rsidP="00F55659">
      <w:pPr>
        <w:pStyle w:val="Prrafodelista"/>
        <w:spacing w:before="240" w:after="240" w:line="360" w:lineRule="auto"/>
        <w:ind w:left="0"/>
        <w:contextualSpacing/>
        <w:jc w:val="both"/>
        <w:rPr>
          <w:rFonts w:ascii="Palatino Linotype" w:hAnsi="Palatino Linotype" w:cs="Arial"/>
          <w:color w:val="000000"/>
          <w:sz w:val="24"/>
          <w:szCs w:val="24"/>
          <w:lang w:val="es-ES_tradnl"/>
        </w:rPr>
      </w:pPr>
    </w:p>
    <w:p w14:paraId="3E92D998" w14:textId="0A491E76" w:rsidR="00F55659" w:rsidRPr="005727E4" w:rsidRDefault="00F55659" w:rsidP="00F55659">
      <w:pPr>
        <w:pStyle w:val="Prrafodelista"/>
        <w:numPr>
          <w:ilvl w:val="0"/>
          <w:numId w:val="9"/>
        </w:numPr>
        <w:suppressAutoHyphens w:val="0"/>
        <w:spacing w:before="240" w:after="240" w:line="360" w:lineRule="auto"/>
        <w:ind w:left="0" w:firstLine="0"/>
        <w:contextualSpacing/>
        <w:jc w:val="both"/>
        <w:rPr>
          <w:rFonts w:ascii="Palatino Linotype" w:hAnsi="Palatino Linotype" w:cs="Arial"/>
          <w:color w:val="000000"/>
          <w:sz w:val="24"/>
          <w:szCs w:val="24"/>
          <w:lang w:val="es-ES_tradnl"/>
        </w:rPr>
      </w:pPr>
      <w:r w:rsidRPr="005727E4">
        <w:rPr>
          <w:rFonts w:ascii="Palatino Linotype" w:hAnsi="Palatino Linotype"/>
          <w:sz w:val="24"/>
          <w:szCs w:val="24"/>
          <w:lang w:val="es-ES_tradnl"/>
        </w:rPr>
        <w:t xml:space="preserve">De lo anterior, se desprende </w:t>
      </w:r>
      <w:r w:rsidR="004620BD" w:rsidRPr="005727E4">
        <w:rPr>
          <w:rFonts w:ascii="Palatino Linotype" w:hAnsi="Palatino Linotype"/>
          <w:sz w:val="24"/>
          <w:szCs w:val="24"/>
          <w:lang w:val="es-ES_tradnl"/>
        </w:rPr>
        <w:t>que,</w:t>
      </w:r>
      <w:r w:rsidRPr="005727E4">
        <w:rPr>
          <w:rFonts w:ascii="Palatino Linotype" w:hAnsi="Palatino Linotype"/>
          <w:sz w:val="24"/>
          <w:szCs w:val="24"/>
          <w:lang w:val="es-ES_tradnl"/>
        </w:rPr>
        <w:t xml:space="preserve"> para una correcta clasificación total o parcial, esto es determinar los datos que se suprimen en las versiones públicas, es necesario </w:t>
      </w:r>
      <w:r w:rsidRPr="005727E4">
        <w:rPr>
          <w:rFonts w:ascii="Palatino Linotype" w:hAnsi="Palatino Linotype"/>
          <w:sz w:val="24"/>
          <w:szCs w:val="24"/>
          <w:lang w:val="es-ES_tradnl"/>
        </w:rPr>
        <w:lastRenderedPageBreak/>
        <w:t>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B26D85" w14:textId="77777777" w:rsidR="00F55659" w:rsidRPr="005727E4" w:rsidRDefault="00F55659" w:rsidP="00F55659">
      <w:pPr>
        <w:pStyle w:val="Prrafodelista"/>
        <w:spacing w:line="360" w:lineRule="auto"/>
        <w:rPr>
          <w:rFonts w:ascii="Palatino Linotype" w:hAnsi="Palatino Linotype" w:cs="Arial"/>
          <w:color w:val="000000"/>
          <w:sz w:val="24"/>
          <w:szCs w:val="24"/>
          <w:lang w:val="es-ES_tradnl"/>
        </w:rPr>
      </w:pPr>
    </w:p>
    <w:p w14:paraId="32203DDE" w14:textId="77777777" w:rsidR="00F55659" w:rsidRPr="005727E4" w:rsidRDefault="00F55659" w:rsidP="00F55659">
      <w:pPr>
        <w:pStyle w:val="Prrafodelista"/>
        <w:spacing w:before="240" w:after="240" w:line="360" w:lineRule="auto"/>
        <w:ind w:left="0"/>
        <w:contextualSpacing/>
        <w:jc w:val="both"/>
        <w:rPr>
          <w:rFonts w:ascii="Palatino Linotype" w:hAnsi="Palatino Linotype" w:cs="Arial"/>
          <w:color w:val="000000"/>
          <w:sz w:val="24"/>
          <w:szCs w:val="24"/>
          <w:lang w:val="es-ES_tradnl"/>
        </w:rPr>
      </w:pPr>
    </w:p>
    <w:p w14:paraId="19F22A1E" w14:textId="77777777" w:rsidR="00F55659" w:rsidRPr="005727E4" w:rsidRDefault="00F55659" w:rsidP="00F55659">
      <w:pPr>
        <w:pStyle w:val="Prrafodelista"/>
        <w:numPr>
          <w:ilvl w:val="0"/>
          <w:numId w:val="9"/>
        </w:numPr>
        <w:suppressAutoHyphens w:val="0"/>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5727E4">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727E4">
        <w:rPr>
          <w:rFonts w:ascii="Palatino Linotype" w:hAnsi="Palatino Linotype"/>
          <w:sz w:val="24"/>
          <w:szCs w:val="24"/>
          <w:vertAlign w:val="superscript"/>
          <w:lang w:val="es-ES_tradnl"/>
        </w:rPr>
        <w:footnoteReference w:id="13"/>
      </w:r>
    </w:p>
    <w:p w14:paraId="7A468AC6" w14:textId="77777777" w:rsidR="00F55659" w:rsidRPr="005727E4" w:rsidRDefault="00F55659" w:rsidP="00F55659">
      <w:pPr>
        <w:pStyle w:val="Prrafodelista"/>
        <w:spacing w:line="360" w:lineRule="auto"/>
        <w:rPr>
          <w:rFonts w:ascii="Palatino Linotype" w:hAnsi="Palatino Linotype" w:cs="Arial"/>
          <w:color w:val="222222"/>
          <w:sz w:val="24"/>
          <w:szCs w:val="24"/>
          <w:lang w:val="es-ES_tradnl" w:eastAsia="es-MX"/>
        </w:rPr>
      </w:pPr>
    </w:p>
    <w:p w14:paraId="7F46D1E0" w14:textId="77777777" w:rsidR="00F55659" w:rsidRPr="005727E4" w:rsidRDefault="00F55659" w:rsidP="00F55659">
      <w:pPr>
        <w:pStyle w:val="Prrafodelista"/>
        <w:numPr>
          <w:ilvl w:val="0"/>
          <w:numId w:val="9"/>
        </w:numPr>
        <w:suppressAutoHyphens w:val="0"/>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5727E4">
        <w:rPr>
          <w:rFonts w:ascii="Palatino Linotype" w:hAnsi="Palatino Linotype" w:cs="Arial"/>
          <w:color w:val="222222"/>
          <w:sz w:val="24"/>
          <w:szCs w:val="24"/>
          <w:lang w:val="es-ES_tradnl" w:eastAsia="es-MX"/>
        </w:rPr>
        <w:t>Por su parte, el intérprete judicial del país ha establecido una jurisprudencia respecto a qué debe entenderse por fundamentación y motivación, en los siguientes términos:</w:t>
      </w:r>
    </w:p>
    <w:p w14:paraId="5AEE79A1" w14:textId="77777777" w:rsidR="00F55659" w:rsidRPr="005727E4" w:rsidRDefault="00F55659" w:rsidP="00F55659">
      <w:pPr>
        <w:spacing w:before="240" w:after="240" w:line="360" w:lineRule="auto"/>
        <w:contextualSpacing/>
        <w:jc w:val="both"/>
        <w:rPr>
          <w:rFonts w:ascii="Palatino Linotype" w:hAnsi="Palatino Linotype" w:cs="Arial"/>
          <w:color w:val="222222"/>
          <w:lang w:val="es-ES_tradnl" w:eastAsia="es-MX"/>
        </w:rPr>
      </w:pPr>
    </w:p>
    <w:p w14:paraId="09BD0E0D" w14:textId="77777777" w:rsidR="00F55659" w:rsidRPr="005727E4" w:rsidRDefault="00F55659" w:rsidP="00F55659">
      <w:pPr>
        <w:spacing w:line="360" w:lineRule="auto"/>
        <w:ind w:left="851" w:right="618"/>
        <w:contextualSpacing/>
        <w:jc w:val="both"/>
        <w:rPr>
          <w:rFonts w:ascii="Palatino Linotype" w:hAnsi="Palatino Linotype" w:cs="Arial"/>
          <w:i/>
          <w:color w:val="000000"/>
          <w:lang w:val="es-ES_tradnl"/>
        </w:rPr>
      </w:pPr>
      <w:r w:rsidRPr="005727E4">
        <w:rPr>
          <w:rFonts w:ascii="Palatino Linotype" w:hAnsi="Palatino Linotype" w:cs="Arial"/>
          <w:b/>
          <w:i/>
          <w:color w:val="000000"/>
          <w:lang w:val="es-ES_tradnl"/>
        </w:rPr>
        <w:t>FUNDAMENTACIÓN Y MOTIVACIÓN.</w:t>
      </w:r>
      <w:r w:rsidRPr="005727E4">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4D0C62A" w14:textId="77777777" w:rsidR="00F55659" w:rsidRPr="005727E4" w:rsidRDefault="00F55659" w:rsidP="00F55659">
      <w:pPr>
        <w:spacing w:line="360" w:lineRule="auto"/>
        <w:ind w:left="851" w:right="618"/>
        <w:contextualSpacing/>
        <w:jc w:val="both"/>
        <w:rPr>
          <w:rFonts w:ascii="Palatino Linotype" w:hAnsi="Palatino Linotype" w:cs="Arial"/>
          <w:i/>
          <w:color w:val="000000"/>
          <w:lang w:val="es-ES_tradnl"/>
        </w:rPr>
      </w:pPr>
      <w:r w:rsidRPr="005727E4">
        <w:rPr>
          <w:rFonts w:ascii="Palatino Linotype" w:hAnsi="Palatino Linotype" w:cs="Arial"/>
          <w:i/>
          <w:color w:val="000000"/>
          <w:lang w:val="es-ES_tradnl"/>
        </w:rPr>
        <w:t>SEGUNDO TRIBUNAL COLEGIADO DEL SEXTO CIRCUITO.</w:t>
      </w:r>
    </w:p>
    <w:p w14:paraId="484F1100" w14:textId="77777777" w:rsidR="00F55659" w:rsidRPr="005727E4" w:rsidRDefault="00F55659" w:rsidP="00F55659">
      <w:pPr>
        <w:spacing w:line="360" w:lineRule="auto"/>
        <w:ind w:left="851" w:right="618"/>
        <w:contextualSpacing/>
        <w:jc w:val="both"/>
        <w:rPr>
          <w:rFonts w:ascii="Palatino Linotype" w:hAnsi="Palatino Linotype" w:cs="Arial"/>
          <w:i/>
          <w:color w:val="000000"/>
          <w:lang w:val="es-ES_tradnl"/>
        </w:rPr>
      </w:pPr>
      <w:r w:rsidRPr="005727E4">
        <w:rPr>
          <w:rFonts w:ascii="Palatino Linotype" w:hAnsi="Palatino Linotype" w:cs="Arial"/>
          <w:i/>
          <w:color w:val="000000"/>
          <w:lang w:val="es-ES_tradnl"/>
        </w:rPr>
        <w:t>Amparo directo 194/88. Bufete Industrial Construcciones, S.A. de C.V. 28 de junio de 1988. Unanimidad de votos. Ponente: Gustavo Calvillo Rangel. Secretario: Jorge Alberto González Álvarez.</w:t>
      </w:r>
    </w:p>
    <w:p w14:paraId="1C4BFB61" w14:textId="77777777" w:rsidR="00F55659" w:rsidRPr="005727E4" w:rsidRDefault="00F55659" w:rsidP="00F55659">
      <w:pPr>
        <w:spacing w:line="360" w:lineRule="auto"/>
        <w:ind w:left="851" w:right="618"/>
        <w:contextualSpacing/>
        <w:jc w:val="both"/>
        <w:rPr>
          <w:rFonts w:ascii="Palatino Linotype" w:hAnsi="Palatino Linotype" w:cs="Arial"/>
          <w:i/>
          <w:color w:val="000000"/>
          <w:lang w:val="es-ES_tradnl"/>
        </w:rPr>
      </w:pPr>
      <w:r w:rsidRPr="005727E4">
        <w:rPr>
          <w:rFonts w:ascii="Palatino Linotype" w:hAnsi="Palatino Linotype" w:cs="Arial"/>
          <w:i/>
          <w:color w:val="000000"/>
          <w:lang w:val="es-ES_tradnl"/>
        </w:rPr>
        <w:t>Revisión fiscal 103/88. Instituto Mexicano del Seguro Social. 18 de octubre de 1988. Unanimidad de votos. Ponente: Arnoldo Nájera Virgen. Secretario: Alejandro Esponda Rincón.</w:t>
      </w:r>
    </w:p>
    <w:p w14:paraId="29F76B91" w14:textId="77777777" w:rsidR="00F55659" w:rsidRPr="005727E4" w:rsidRDefault="00F55659" w:rsidP="00F55659">
      <w:pPr>
        <w:spacing w:line="360" w:lineRule="auto"/>
        <w:ind w:left="851" w:right="618"/>
        <w:contextualSpacing/>
        <w:jc w:val="both"/>
        <w:rPr>
          <w:rFonts w:ascii="Palatino Linotype" w:hAnsi="Palatino Linotype" w:cs="Arial"/>
          <w:i/>
          <w:color w:val="000000"/>
          <w:lang w:val="es-ES_tradnl"/>
        </w:rPr>
      </w:pPr>
      <w:r w:rsidRPr="005727E4">
        <w:rPr>
          <w:rFonts w:ascii="Palatino Linotype" w:hAnsi="Palatino Linotype" w:cs="Arial"/>
          <w:i/>
          <w:color w:val="000000"/>
          <w:lang w:val="es-ES_tradnl"/>
        </w:rPr>
        <w:t>Amparo en revisión 333/88. Adilia Romero. 26 de octubre de 1988. Unanimidad de votos. Ponente: Arnoldo Nájera Virgen. Secretario: Enrique Crispín Campos Ramírez.</w:t>
      </w:r>
    </w:p>
    <w:p w14:paraId="13E65D6A" w14:textId="77777777" w:rsidR="00F55659" w:rsidRPr="005727E4" w:rsidRDefault="00F55659" w:rsidP="00F55659">
      <w:pPr>
        <w:spacing w:line="360" w:lineRule="auto"/>
        <w:ind w:left="851" w:right="618"/>
        <w:contextualSpacing/>
        <w:jc w:val="both"/>
        <w:rPr>
          <w:rFonts w:ascii="Palatino Linotype" w:hAnsi="Palatino Linotype" w:cs="Arial"/>
          <w:i/>
          <w:color w:val="000000"/>
          <w:lang w:val="es-ES_tradnl"/>
        </w:rPr>
      </w:pPr>
      <w:r w:rsidRPr="005727E4">
        <w:rPr>
          <w:rFonts w:ascii="Palatino Linotype" w:hAnsi="Palatino Linotype" w:cs="Arial"/>
          <w:i/>
          <w:color w:val="000000"/>
          <w:lang w:val="es-ES_tradnl"/>
        </w:rPr>
        <w:t>Amparo en revisión 597/95. Emilio Maurer Bretón. 15 de noviembre de 1995. Unanimidad de votos. Ponente: Clementina Ramírez Moguel Goyzueta. Secretario: Gonzalo Carrera Molina.</w:t>
      </w:r>
    </w:p>
    <w:p w14:paraId="079A66C8" w14:textId="77777777" w:rsidR="00F55659" w:rsidRPr="005727E4" w:rsidRDefault="00F55659" w:rsidP="00F55659">
      <w:pPr>
        <w:spacing w:line="360" w:lineRule="auto"/>
        <w:ind w:left="851" w:right="618"/>
        <w:contextualSpacing/>
        <w:jc w:val="both"/>
        <w:rPr>
          <w:rFonts w:ascii="Palatino Linotype" w:hAnsi="Palatino Linotype" w:cs="Arial"/>
          <w:i/>
          <w:color w:val="000000"/>
          <w:lang w:val="es-ES_tradnl"/>
        </w:rPr>
      </w:pPr>
      <w:r w:rsidRPr="005727E4">
        <w:rPr>
          <w:rFonts w:ascii="Palatino Linotype" w:hAnsi="Palatino Linotype" w:cs="Arial"/>
          <w:i/>
          <w:color w:val="000000"/>
          <w:lang w:val="es-ES_tradnl"/>
        </w:rPr>
        <w:t>Amparo directo 7/96. Pedro Vicente López Miro. 21 de febrero de 1996. Unanimidad de votos. Ponente: María Eugenia Estela Martínez Cardiel. Secretario: Enrique Baigts Muñoz.</w:t>
      </w:r>
    </w:p>
    <w:p w14:paraId="4965ADC5" w14:textId="77777777" w:rsidR="00F55659" w:rsidRPr="005727E4" w:rsidRDefault="00F55659" w:rsidP="00F55659">
      <w:pPr>
        <w:spacing w:line="360" w:lineRule="auto"/>
        <w:contextualSpacing/>
        <w:jc w:val="both"/>
        <w:rPr>
          <w:rFonts w:ascii="Palatino Linotype" w:hAnsi="Palatino Linotype" w:cs="Arial"/>
          <w:i/>
          <w:color w:val="000000"/>
          <w:lang w:val="es-ES_tradnl"/>
        </w:rPr>
      </w:pPr>
    </w:p>
    <w:p w14:paraId="5CC8315C" w14:textId="77777777" w:rsidR="00F55659" w:rsidRPr="005727E4" w:rsidRDefault="00F55659" w:rsidP="00F55659">
      <w:pPr>
        <w:pStyle w:val="Prrafodelista"/>
        <w:numPr>
          <w:ilvl w:val="0"/>
          <w:numId w:val="9"/>
        </w:numPr>
        <w:suppressAutoHyphens w:val="0"/>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5727E4">
        <w:rPr>
          <w:rFonts w:ascii="Palatino Linotype" w:hAnsi="Palatino Linotype" w:cs="Arial"/>
          <w:color w:val="222222"/>
          <w:sz w:val="24"/>
          <w:szCs w:val="24"/>
          <w:lang w:val="es-ES_tradnl"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71A8B9D" w14:textId="77777777" w:rsidR="00F55659" w:rsidRPr="005727E4" w:rsidRDefault="00F55659" w:rsidP="00F55659">
      <w:pPr>
        <w:pStyle w:val="Prrafodelista"/>
        <w:spacing w:before="240" w:after="240" w:line="360" w:lineRule="auto"/>
        <w:ind w:left="0"/>
        <w:contextualSpacing/>
        <w:jc w:val="both"/>
        <w:rPr>
          <w:rFonts w:ascii="Palatino Linotype" w:hAnsi="Palatino Linotype" w:cs="Arial"/>
          <w:color w:val="222222"/>
          <w:sz w:val="24"/>
          <w:szCs w:val="24"/>
          <w:lang w:val="es-ES_tradnl" w:eastAsia="es-MX"/>
        </w:rPr>
      </w:pPr>
    </w:p>
    <w:p w14:paraId="206ABCCF" w14:textId="77777777" w:rsidR="00F55659" w:rsidRPr="005727E4" w:rsidRDefault="00F55659" w:rsidP="00F55659">
      <w:pPr>
        <w:pStyle w:val="Prrafodelista"/>
        <w:numPr>
          <w:ilvl w:val="0"/>
          <w:numId w:val="9"/>
        </w:numPr>
        <w:suppressAutoHyphens w:val="0"/>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5727E4">
        <w:rPr>
          <w:rFonts w:ascii="Palatino Linotype" w:hAnsi="Palatino Linotype" w:cs="Arial"/>
          <w:color w:val="222222"/>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9DA2292" w14:textId="77777777" w:rsidR="00F55659" w:rsidRPr="005727E4" w:rsidRDefault="00F55659" w:rsidP="00F55659">
      <w:pPr>
        <w:pStyle w:val="Prrafodelista"/>
        <w:spacing w:before="240" w:after="240" w:line="360" w:lineRule="auto"/>
        <w:ind w:left="0"/>
        <w:contextualSpacing/>
        <w:jc w:val="both"/>
        <w:rPr>
          <w:rFonts w:ascii="Palatino Linotype" w:hAnsi="Palatino Linotype" w:cs="Arial"/>
          <w:color w:val="222222"/>
          <w:sz w:val="24"/>
          <w:szCs w:val="24"/>
          <w:lang w:val="es-ES_tradnl" w:eastAsia="es-MX"/>
        </w:rPr>
      </w:pPr>
    </w:p>
    <w:p w14:paraId="006D1EEC" w14:textId="77777777" w:rsidR="00F55659" w:rsidRPr="005727E4" w:rsidRDefault="00F55659" w:rsidP="00F55659">
      <w:pPr>
        <w:pStyle w:val="Prrafodelista"/>
        <w:numPr>
          <w:ilvl w:val="0"/>
          <w:numId w:val="9"/>
        </w:numPr>
        <w:suppressAutoHyphens w:val="0"/>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5727E4">
        <w:rPr>
          <w:rFonts w:ascii="Palatino Linotype" w:hAnsi="Palatino Linotype" w:cs="Arial"/>
          <w:color w:val="222222"/>
          <w:sz w:val="24"/>
          <w:szCs w:val="24"/>
          <w:lang w:val="es-ES_tradnl" w:eastAsia="es-MX"/>
        </w:rPr>
        <w:t>En ese mismo sentido, el numeral trigésimo tercero fracción V de los Lineamientos Generales, precisa que para motivar la clasificación se deben acreditar las circunstancias de tiempo, modo y lugar.</w:t>
      </w:r>
    </w:p>
    <w:p w14:paraId="7547FC14" w14:textId="77777777" w:rsidR="00F55659" w:rsidRPr="005727E4" w:rsidRDefault="00F55659" w:rsidP="00F55659">
      <w:pPr>
        <w:pStyle w:val="Prrafodelista"/>
        <w:rPr>
          <w:rFonts w:ascii="Palatino Linotype" w:hAnsi="Palatino Linotype" w:cs="Arial"/>
          <w:color w:val="222222"/>
          <w:sz w:val="24"/>
          <w:szCs w:val="24"/>
          <w:lang w:val="es-ES_tradnl" w:eastAsia="es-MX"/>
        </w:rPr>
      </w:pPr>
    </w:p>
    <w:p w14:paraId="659E7BE2" w14:textId="77777777" w:rsidR="00F55659" w:rsidRPr="005727E4" w:rsidRDefault="00F55659" w:rsidP="00F55659">
      <w:pPr>
        <w:pStyle w:val="Prrafodelista"/>
        <w:spacing w:before="240" w:after="240" w:line="360" w:lineRule="auto"/>
        <w:ind w:left="0"/>
        <w:contextualSpacing/>
        <w:jc w:val="both"/>
        <w:rPr>
          <w:rFonts w:ascii="Palatino Linotype" w:hAnsi="Palatino Linotype" w:cs="Arial"/>
          <w:color w:val="222222"/>
          <w:sz w:val="24"/>
          <w:szCs w:val="24"/>
          <w:lang w:val="es-ES_tradnl" w:eastAsia="es-MX"/>
        </w:rPr>
      </w:pPr>
    </w:p>
    <w:p w14:paraId="0C0372C8" w14:textId="77777777" w:rsidR="00F55659" w:rsidRPr="005727E4" w:rsidRDefault="00F55659" w:rsidP="00F55659">
      <w:pPr>
        <w:pStyle w:val="Prrafodelista"/>
        <w:numPr>
          <w:ilvl w:val="0"/>
          <w:numId w:val="9"/>
        </w:numPr>
        <w:suppressAutoHyphens w:val="0"/>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5727E4">
        <w:rPr>
          <w:rFonts w:ascii="Palatino Linotype" w:hAnsi="Palatino Linotype" w:cs="Arial"/>
          <w:color w:val="222222"/>
          <w:sz w:val="24"/>
          <w:szCs w:val="24"/>
          <w:lang w:val="es-ES_tradnl" w:eastAsia="es-MX"/>
        </w:rPr>
        <w:t xml:space="preserve">Ahora bien, </w:t>
      </w:r>
      <w:r w:rsidRPr="005727E4">
        <w:rPr>
          <w:rFonts w:ascii="Palatino Linotype" w:hAnsi="Palatino Linotype" w:cs="Arial"/>
          <w:b/>
          <w:color w:val="222222"/>
          <w:sz w:val="24"/>
          <w:szCs w:val="24"/>
          <w:lang w:val="es-ES_tradnl" w:eastAsia="es-MX"/>
        </w:rPr>
        <w:t>para cada caso además de fundar y motivar</w:t>
      </w:r>
      <w:r w:rsidRPr="005727E4">
        <w:rPr>
          <w:rFonts w:ascii="Palatino Linotype" w:hAnsi="Palatino Linotype" w:cs="Arial"/>
          <w:color w:val="222222"/>
          <w:sz w:val="24"/>
          <w:szCs w:val="24"/>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5727E4">
        <w:rPr>
          <w:rFonts w:ascii="Palatino Linotype" w:eastAsia="Calibri" w:hAnsi="Palatino Linotype" w:cs="Arial"/>
          <w:sz w:val="24"/>
          <w:szCs w:val="24"/>
          <w:lang w:eastAsia="es-MX"/>
        </w:rPr>
        <w:t>el Registro Federal de Contribuyentes (R.F.C.), y clave de Cadenas Originales del Sellos Digitales y los Códigos Bidimensionales, también denominados Códigos QR, se consideran datos públicos, o de ser el caso en que una documental contenga datos personales relacionados con algún procedimiento judicial será susceptible de clasificarse como reservada.</w:t>
      </w:r>
    </w:p>
    <w:p w14:paraId="59C4A7D2" w14:textId="77777777" w:rsidR="00F55659" w:rsidRPr="005727E4" w:rsidRDefault="00F55659" w:rsidP="00F55659">
      <w:pPr>
        <w:spacing w:before="240" w:after="240" w:line="360" w:lineRule="auto"/>
        <w:contextualSpacing/>
        <w:jc w:val="both"/>
        <w:rPr>
          <w:rFonts w:ascii="Palatino Linotype" w:eastAsia="Calibri" w:hAnsi="Palatino Linotype" w:cs="Arial"/>
          <w:lang w:eastAsia="es-MX"/>
        </w:rPr>
      </w:pPr>
    </w:p>
    <w:p w14:paraId="6867066B" w14:textId="77777777" w:rsidR="00F55659" w:rsidRPr="005727E4" w:rsidRDefault="00F55659" w:rsidP="00F55659">
      <w:pPr>
        <w:keepNext/>
        <w:keepLines/>
        <w:spacing w:before="240" w:line="360" w:lineRule="auto"/>
        <w:jc w:val="both"/>
        <w:outlineLvl w:val="0"/>
        <w:rPr>
          <w:rFonts w:ascii="Palatino Linotype" w:hAnsi="Palatino Linotype"/>
          <w:b/>
          <w:lang w:eastAsia="en-US"/>
        </w:rPr>
      </w:pPr>
      <w:bookmarkStart w:id="146" w:name="_Toc5711929"/>
      <w:bookmarkStart w:id="147" w:name="_Toc5890466"/>
      <w:bookmarkStart w:id="148" w:name="_Toc50062192"/>
      <w:bookmarkStart w:id="149" w:name="_Toc63348483"/>
      <w:bookmarkStart w:id="150" w:name="_Toc67598520"/>
      <w:bookmarkStart w:id="151" w:name="_Toc69999209"/>
      <w:bookmarkStart w:id="152" w:name="_Toc73033018"/>
      <w:bookmarkStart w:id="153" w:name="_Toc113445990"/>
      <w:bookmarkStart w:id="154" w:name="_Toc113462284"/>
      <w:r w:rsidRPr="005727E4">
        <w:rPr>
          <w:rFonts w:ascii="Palatino Linotype" w:hAnsi="Palatino Linotype"/>
          <w:b/>
          <w:lang w:eastAsia="en-US"/>
        </w:rPr>
        <w:t>IV. Condiciones especiales de la clasificación de la información como confidencial.</w:t>
      </w:r>
      <w:bookmarkEnd w:id="146"/>
      <w:bookmarkEnd w:id="147"/>
      <w:bookmarkEnd w:id="148"/>
      <w:bookmarkEnd w:id="149"/>
      <w:bookmarkEnd w:id="150"/>
      <w:bookmarkEnd w:id="151"/>
      <w:bookmarkEnd w:id="152"/>
      <w:bookmarkEnd w:id="153"/>
      <w:bookmarkEnd w:id="154"/>
    </w:p>
    <w:p w14:paraId="536E1C9F" w14:textId="77777777" w:rsidR="00F55659" w:rsidRPr="005727E4" w:rsidRDefault="00F55659" w:rsidP="00F55659">
      <w:pPr>
        <w:keepNext/>
        <w:keepLines/>
        <w:spacing w:before="240" w:line="360" w:lineRule="auto"/>
        <w:jc w:val="both"/>
        <w:outlineLvl w:val="0"/>
        <w:rPr>
          <w:rFonts w:ascii="Palatino Linotype" w:hAnsi="Palatino Linotype"/>
          <w:b/>
          <w:lang w:eastAsia="en-US"/>
        </w:rPr>
      </w:pPr>
    </w:p>
    <w:p w14:paraId="424CF33A" w14:textId="77777777" w:rsidR="00F55659" w:rsidRPr="005727E4" w:rsidRDefault="00F55659" w:rsidP="00F55659">
      <w:pPr>
        <w:pStyle w:val="Prrafodelista"/>
        <w:numPr>
          <w:ilvl w:val="0"/>
          <w:numId w:val="9"/>
        </w:numPr>
        <w:suppressAutoHyphens w:val="0"/>
        <w:spacing w:before="240" w:after="240" w:line="360" w:lineRule="auto"/>
        <w:ind w:left="-142" w:firstLine="142"/>
        <w:contextualSpacing/>
        <w:jc w:val="both"/>
        <w:rPr>
          <w:rFonts w:ascii="Palatino Linotype" w:hAnsi="Palatino Linotype" w:cs="Arial"/>
          <w:color w:val="000000"/>
          <w:sz w:val="24"/>
          <w:szCs w:val="24"/>
          <w:lang w:val="es-ES_tradnl"/>
        </w:rPr>
      </w:pPr>
      <w:r w:rsidRPr="005727E4">
        <w:rPr>
          <w:rFonts w:ascii="Palatino Linotype" w:hAnsi="Palatino Linotype" w:cs="Arial"/>
          <w:color w:val="000000"/>
          <w:sz w:val="24"/>
          <w:szCs w:val="24"/>
          <w:lang w:val="es-ES_tradnl"/>
        </w:rPr>
        <w:t>Las disposiciones constitucionales y legales en la materia establecen los dos supuestos generales para clasificar la información: por reserva y por confidencialidad.</w:t>
      </w:r>
    </w:p>
    <w:p w14:paraId="1D1BCE64" w14:textId="77777777" w:rsidR="00F55659" w:rsidRPr="005727E4" w:rsidRDefault="00F55659" w:rsidP="00F55659">
      <w:pPr>
        <w:pStyle w:val="Prrafodelista"/>
        <w:spacing w:before="240" w:after="240" w:line="360" w:lineRule="auto"/>
        <w:ind w:left="0"/>
        <w:contextualSpacing/>
        <w:jc w:val="both"/>
        <w:rPr>
          <w:rFonts w:ascii="Palatino Linotype" w:hAnsi="Palatino Linotype" w:cs="Arial"/>
          <w:color w:val="000000"/>
          <w:sz w:val="24"/>
          <w:szCs w:val="24"/>
          <w:lang w:val="es-ES_tradnl"/>
        </w:rPr>
      </w:pPr>
    </w:p>
    <w:p w14:paraId="4EC98F65" w14:textId="77777777" w:rsidR="00F55659" w:rsidRPr="005727E4" w:rsidRDefault="00F55659" w:rsidP="00F55659">
      <w:pPr>
        <w:pStyle w:val="Prrafodelista"/>
        <w:numPr>
          <w:ilvl w:val="0"/>
          <w:numId w:val="9"/>
        </w:numPr>
        <w:suppressAutoHyphens w:val="0"/>
        <w:spacing w:before="240" w:after="240" w:line="360" w:lineRule="auto"/>
        <w:ind w:left="0" w:firstLine="0"/>
        <w:contextualSpacing/>
        <w:jc w:val="both"/>
        <w:rPr>
          <w:rFonts w:ascii="Palatino Linotype" w:hAnsi="Palatino Linotype" w:cs="Arial"/>
          <w:color w:val="000000"/>
          <w:sz w:val="24"/>
          <w:szCs w:val="24"/>
          <w:lang w:val="es-ES_tradnl"/>
        </w:rPr>
      </w:pPr>
      <w:r w:rsidRPr="005727E4">
        <w:rPr>
          <w:rFonts w:ascii="Palatino Linotype" w:hAnsi="Palatino Linotype" w:cs="Arial"/>
          <w:color w:val="000000"/>
          <w:sz w:val="24"/>
          <w:szCs w:val="24"/>
          <w:lang w:val="es-ES_tradnl"/>
        </w:rPr>
        <w:t>Los artículos 143 y 116 de la Ley Estatal y de la Ley General, respectivamente, señalan los supuestos para que la información pueda ser clasificada como confidencial:</w:t>
      </w:r>
    </w:p>
    <w:p w14:paraId="258EF0F5" w14:textId="77777777" w:rsidR="00F55659" w:rsidRPr="005727E4" w:rsidRDefault="00F55659" w:rsidP="00F55659">
      <w:pPr>
        <w:spacing w:before="240" w:after="240" w:line="360" w:lineRule="auto"/>
        <w:contextualSpacing/>
        <w:jc w:val="both"/>
        <w:rPr>
          <w:rFonts w:ascii="Palatino Linotype" w:hAnsi="Palatino Linotype" w:cs="Arial"/>
          <w:color w:val="000000"/>
          <w:lang w:val="es-ES_tradnl"/>
        </w:rPr>
      </w:pPr>
    </w:p>
    <w:p w14:paraId="77BEA39E" w14:textId="77777777" w:rsidR="00F55659" w:rsidRPr="005727E4" w:rsidRDefault="00F55659" w:rsidP="00F55659">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5727E4">
        <w:rPr>
          <w:rFonts w:ascii="Palatino Linotype" w:hAnsi="Palatino Linotype" w:cs="Bookman Old Style"/>
          <w:bCs/>
          <w:i/>
          <w:color w:val="000000"/>
          <w:lang w:val="es-ES_tradnl"/>
        </w:rPr>
        <w:t xml:space="preserve">I. </w:t>
      </w:r>
      <w:r w:rsidRPr="005727E4">
        <w:rPr>
          <w:rFonts w:ascii="Palatino Linotype" w:hAnsi="Palatino Linotype" w:cs="Bookman Old Style"/>
          <w:i/>
          <w:color w:val="000000"/>
          <w:lang w:val="es-ES_tradnl"/>
        </w:rPr>
        <w:t xml:space="preserve">Se refiera a la información privada y los datos personales concernientes a una persona física o jurídico colectiva identificada o identificable; </w:t>
      </w:r>
    </w:p>
    <w:p w14:paraId="6797E293" w14:textId="77777777" w:rsidR="00F55659" w:rsidRPr="005727E4" w:rsidRDefault="00F55659" w:rsidP="00F55659">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5727E4">
        <w:rPr>
          <w:rFonts w:ascii="Palatino Linotype" w:hAnsi="Palatino Linotype" w:cs="Bookman Old Style"/>
          <w:bCs/>
          <w:i/>
          <w:color w:val="000000"/>
          <w:lang w:val="es-ES_tradnl"/>
        </w:rPr>
        <w:t xml:space="preserve">II. </w:t>
      </w:r>
      <w:r w:rsidRPr="005727E4">
        <w:rPr>
          <w:rFonts w:ascii="Palatino Linotype" w:hAnsi="Palatino Linotype" w:cs="Bookman Old Style"/>
          <w:i/>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8DC1D1C" w14:textId="77777777" w:rsidR="00F55659" w:rsidRPr="005727E4" w:rsidRDefault="00F55659" w:rsidP="00F55659">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5727E4">
        <w:rPr>
          <w:rFonts w:ascii="Palatino Linotype" w:hAnsi="Palatino Linotype" w:cs="Bookman Old Style"/>
          <w:bCs/>
          <w:i/>
          <w:color w:val="000000"/>
          <w:lang w:val="es-ES_tradnl"/>
        </w:rPr>
        <w:t xml:space="preserve">III. </w:t>
      </w:r>
      <w:r w:rsidRPr="005727E4">
        <w:rPr>
          <w:rFonts w:ascii="Palatino Linotype" w:hAnsi="Palatino Linotype" w:cs="Bookman Old Style"/>
          <w:i/>
          <w:color w:val="000000"/>
          <w:lang w:val="es-ES_tradnl"/>
        </w:rPr>
        <w:t xml:space="preserve">La que presenten los particulares a los sujetos obligados, de conformidad con lo dispuesto por las leyes o los tratados internacionales. </w:t>
      </w:r>
    </w:p>
    <w:p w14:paraId="3F5590BE" w14:textId="77777777" w:rsidR="00F55659" w:rsidRPr="005727E4" w:rsidRDefault="00F55659" w:rsidP="00F55659">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5727E4">
        <w:rPr>
          <w:rFonts w:ascii="Palatino Linotype" w:hAnsi="Palatino Linotype" w:cs="Bookman Old Style"/>
          <w:i/>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509E8D22" w14:textId="77777777" w:rsidR="00F55659" w:rsidRPr="005727E4" w:rsidRDefault="00F55659" w:rsidP="00F55659">
      <w:pPr>
        <w:widowControl w:val="0"/>
        <w:autoSpaceDE w:val="0"/>
        <w:autoSpaceDN w:val="0"/>
        <w:adjustRightInd w:val="0"/>
        <w:spacing w:after="240" w:line="360" w:lineRule="auto"/>
        <w:ind w:left="567" w:right="616"/>
        <w:jc w:val="both"/>
        <w:rPr>
          <w:rFonts w:ascii="Palatino Linotype" w:hAnsi="Palatino Linotype" w:cs="Bookman Old Style"/>
          <w:i/>
          <w:color w:val="000000"/>
          <w:lang w:val="es-ES_tradnl"/>
        </w:rPr>
      </w:pPr>
      <w:r w:rsidRPr="005727E4">
        <w:rPr>
          <w:rFonts w:ascii="Palatino Linotype" w:hAnsi="Palatino Linotype" w:cs="Bookman Old Style"/>
          <w:i/>
          <w:color w:val="000000"/>
          <w:lang w:val="es-ES_tradnl"/>
        </w:rPr>
        <w:t xml:space="preserve">No se considerará confidencial la información que se encuentre en los registros </w:t>
      </w:r>
      <w:r w:rsidRPr="005727E4">
        <w:rPr>
          <w:rFonts w:ascii="Palatino Linotype" w:hAnsi="Palatino Linotype" w:cs="Bookman Old Style"/>
          <w:i/>
          <w:color w:val="000000"/>
          <w:lang w:val="es-ES_tradnl"/>
        </w:rPr>
        <w:lastRenderedPageBreak/>
        <w:t xml:space="preserve">públicos o en fuentes de acceso público, ni tampoco la que sea considerada por la presente ley como información pública. </w:t>
      </w:r>
    </w:p>
    <w:p w14:paraId="6D992F76" w14:textId="77777777" w:rsidR="00F55659" w:rsidRPr="005727E4" w:rsidRDefault="00F55659" w:rsidP="00F55659">
      <w:pPr>
        <w:pStyle w:val="Prrafodelista"/>
        <w:numPr>
          <w:ilvl w:val="0"/>
          <w:numId w:val="9"/>
        </w:numPr>
        <w:suppressAutoHyphens w:val="0"/>
        <w:spacing w:before="240" w:after="240" w:line="360" w:lineRule="auto"/>
        <w:ind w:left="0" w:firstLine="0"/>
        <w:contextualSpacing/>
        <w:jc w:val="both"/>
        <w:rPr>
          <w:rFonts w:ascii="Palatino Linotype" w:hAnsi="Palatino Linotype" w:cs="Arial"/>
          <w:color w:val="000000"/>
          <w:sz w:val="24"/>
          <w:szCs w:val="24"/>
          <w:lang w:val="es-ES_tradnl"/>
        </w:rPr>
      </w:pPr>
      <w:r w:rsidRPr="005727E4">
        <w:rPr>
          <w:rFonts w:ascii="Palatino Linotype" w:hAnsi="Palatino Linotype" w:cs="Arial"/>
          <w:color w:val="000000"/>
          <w:sz w:val="24"/>
          <w:szCs w:val="24"/>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8BEA11A" w14:textId="77777777" w:rsidR="00F55659" w:rsidRPr="005727E4" w:rsidRDefault="00F55659" w:rsidP="00F55659">
      <w:pPr>
        <w:pStyle w:val="Prrafodelista"/>
        <w:spacing w:before="240" w:after="240" w:line="360" w:lineRule="auto"/>
        <w:ind w:left="0"/>
        <w:contextualSpacing/>
        <w:jc w:val="both"/>
        <w:rPr>
          <w:rFonts w:ascii="Palatino Linotype" w:hAnsi="Palatino Linotype" w:cs="Arial"/>
          <w:color w:val="000000"/>
          <w:sz w:val="24"/>
          <w:szCs w:val="24"/>
          <w:lang w:val="es-ES_tradnl"/>
        </w:rPr>
      </w:pPr>
    </w:p>
    <w:p w14:paraId="454D16FC" w14:textId="1DC4D6DD" w:rsidR="00F55659" w:rsidRPr="005727E4" w:rsidRDefault="00F55659" w:rsidP="00926994">
      <w:pPr>
        <w:pStyle w:val="Prrafodelista"/>
        <w:numPr>
          <w:ilvl w:val="0"/>
          <w:numId w:val="9"/>
        </w:numPr>
        <w:suppressAutoHyphens w:val="0"/>
        <w:spacing w:before="240" w:after="240" w:line="360" w:lineRule="auto"/>
        <w:ind w:left="0" w:firstLine="0"/>
        <w:contextualSpacing/>
        <w:jc w:val="both"/>
        <w:rPr>
          <w:rFonts w:ascii="Palatino Linotype" w:hAnsi="Palatino Linotype" w:cs="Arial"/>
          <w:color w:val="000000"/>
          <w:sz w:val="24"/>
          <w:szCs w:val="24"/>
          <w:lang w:val="es-ES_tradnl"/>
        </w:rPr>
      </w:pPr>
      <w:r w:rsidRPr="005727E4">
        <w:rPr>
          <w:rFonts w:ascii="Palatino Linotype" w:hAnsi="Palatino Linotype" w:cs="Arial"/>
          <w:color w:val="000000"/>
          <w:sz w:val="24"/>
          <w:szCs w:val="24"/>
          <w:lang w:val="es-ES_tradnl"/>
        </w:rPr>
        <w:t xml:space="preserve">Como consecuencia de lo anterior, el </w:t>
      </w:r>
      <w:r w:rsidRPr="005727E4">
        <w:rPr>
          <w:rFonts w:ascii="Palatino Linotype" w:hAnsi="Palatino Linotype" w:cs="Arial"/>
          <w:b/>
          <w:color w:val="000000"/>
          <w:sz w:val="24"/>
          <w:szCs w:val="24"/>
          <w:lang w:val="es-ES_tradnl"/>
        </w:rPr>
        <w:t>SUJETO OBLIGADO</w:t>
      </w:r>
      <w:r w:rsidRPr="005727E4">
        <w:rPr>
          <w:rFonts w:ascii="Palatino Linotype" w:hAnsi="Palatino Linotype" w:cs="Arial"/>
          <w:color w:val="000000"/>
          <w:sz w:val="24"/>
          <w:szCs w:val="24"/>
          <w:lang w:val="es-ES_tradnl"/>
        </w:rPr>
        <w:t xml:space="preserve"> debe identificar claramente el tipo de información y hacer un juicio de subsunción o encaje</w:t>
      </w:r>
      <w:r w:rsidRPr="005727E4">
        <w:rPr>
          <w:rFonts w:ascii="Palatino Linotype" w:hAnsi="Palatino Linotype"/>
          <w:sz w:val="24"/>
          <w:szCs w:val="24"/>
          <w:vertAlign w:val="superscript"/>
          <w:lang w:val="es-ES_tradnl"/>
        </w:rPr>
        <w:footnoteReference w:id="14"/>
      </w:r>
      <w:r w:rsidRPr="005727E4">
        <w:rPr>
          <w:rFonts w:ascii="Palatino Linotype" w:hAnsi="Palatino Linotype" w:cs="Arial"/>
          <w:color w:val="000000"/>
          <w:sz w:val="24"/>
          <w:szCs w:val="24"/>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2373B0E2" w14:textId="3C8B611F" w:rsidR="00926994" w:rsidRPr="005727E4" w:rsidRDefault="00926994" w:rsidP="00926994">
      <w:pPr>
        <w:pStyle w:val="Prrafodelista"/>
        <w:suppressAutoHyphens w:val="0"/>
        <w:spacing w:before="240" w:after="240" w:line="360" w:lineRule="auto"/>
        <w:ind w:left="0"/>
        <w:contextualSpacing/>
        <w:jc w:val="both"/>
        <w:rPr>
          <w:rFonts w:ascii="Palatino Linotype" w:hAnsi="Palatino Linotype" w:cs="Arial"/>
          <w:color w:val="000000"/>
          <w:sz w:val="24"/>
          <w:szCs w:val="24"/>
          <w:lang w:val="es-ES_tradnl"/>
        </w:rPr>
      </w:pPr>
    </w:p>
    <w:p w14:paraId="3977A6A0" w14:textId="77777777" w:rsidR="00F55659" w:rsidRPr="005727E4" w:rsidRDefault="00F55659" w:rsidP="00F55659">
      <w:pPr>
        <w:pStyle w:val="Prrafodelista"/>
        <w:numPr>
          <w:ilvl w:val="0"/>
          <w:numId w:val="9"/>
        </w:numPr>
        <w:suppressAutoHyphens w:val="0"/>
        <w:spacing w:before="240" w:after="240" w:line="360" w:lineRule="auto"/>
        <w:ind w:left="0" w:firstLine="0"/>
        <w:contextualSpacing/>
        <w:jc w:val="both"/>
        <w:rPr>
          <w:rFonts w:ascii="Palatino Linotype" w:hAnsi="Palatino Linotype" w:cs="Arial"/>
          <w:color w:val="000000"/>
          <w:sz w:val="24"/>
          <w:szCs w:val="24"/>
          <w:lang w:val="es-ES_tradnl"/>
        </w:rPr>
      </w:pPr>
      <w:r w:rsidRPr="005727E4">
        <w:rPr>
          <w:rFonts w:ascii="Palatino Linotype" w:hAnsi="Palatino Linotype" w:cs="Arial"/>
          <w:color w:val="000000"/>
          <w:sz w:val="24"/>
          <w:szCs w:val="24"/>
          <w:lang w:val="es-ES_tradnl"/>
        </w:rPr>
        <w:lastRenderedPageBreak/>
        <w:t>Una vez hecho lo anterior, se remite la información al Titular de la Unidad de Transparencia, con el acuerdo de clasificación correspondiente, para que sea sometido al conocimiento del Comité de Transparencia.</w:t>
      </w:r>
    </w:p>
    <w:p w14:paraId="3E40233D" w14:textId="77777777" w:rsidR="00F55659" w:rsidRPr="005727E4" w:rsidRDefault="00F55659" w:rsidP="00F55659">
      <w:pPr>
        <w:pStyle w:val="Prrafodelista"/>
        <w:spacing w:before="240" w:after="240" w:line="360" w:lineRule="auto"/>
        <w:ind w:left="0"/>
        <w:contextualSpacing/>
        <w:jc w:val="both"/>
        <w:rPr>
          <w:rFonts w:ascii="Palatino Linotype" w:hAnsi="Palatino Linotype" w:cs="Arial"/>
          <w:color w:val="000000"/>
          <w:sz w:val="24"/>
          <w:szCs w:val="24"/>
          <w:lang w:val="es-ES_tradnl"/>
        </w:rPr>
      </w:pPr>
    </w:p>
    <w:p w14:paraId="3D94B034" w14:textId="77777777" w:rsidR="00F55659" w:rsidRPr="005727E4" w:rsidRDefault="00F55659" w:rsidP="00F55659">
      <w:pPr>
        <w:keepNext/>
        <w:keepLines/>
        <w:numPr>
          <w:ilvl w:val="0"/>
          <w:numId w:val="31"/>
        </w:numPr>
        <w:suppressAutoHyphens w:val="0"/>
        <w:spacing w:before="240" w:after="160" w:line="360" w:lineRule="auto"/>
        <w:ind w:left="0" w:firstLine="0"/>
        <w:outlineLvl w:val="0"/>
        <w:rPr>
          <w:rFonts w:ascii="Palatino Linotype" w:eastAsia="MS Gothic" w:hAnsi="Palatino Linotype"/>
          <w:b/>
          <w:lang w:eastAsia="en-US"/>
        </w:rPr>
      </w:pPr>
      <w:bookmarkStart w:id="155" w:name="_Toc5711930"/>
      <w:bookmarkStart w:id="156" w:name="_Toc5890467"/>
      <w:bookmarkStart w:id="157" w:name="_Toc50062193"/>
      <w:r w:rsidRPr="005727E4">
        <w:rPr>
          <w:rFonts w:ascii="Palatino Linotype" w:eastAsia="MS Gothic" w:hAnsi="Palatino Linotype"/>
          <w:b/>
          <w:lang w:eastAsia="en-US"/>
        </w:rPr>
        <w:t xml:space="preserve"> </w:t>
      </w:r>
      <w:bookmarkStart w:id="158" w:name="_Toc63348484"/>
      <w:bookmarkStart w:id="159" w:name="_Toc67598521"/>
      <w:bookmarkStart w:id="160" w:name="_Toc69999210"/>
      <w:bookmarkStart w:id="161" w:name="_Toc73033019"/>
      <w:bookmarkStart w:id="162" w:name="_Toc113445991"/>
      <w:bookmarkStart w:id="163" w:name="_Toc113462285"/>
      <w:r w:rsidRPr="005727E4">
        <w:rPr>
          <w:rFonts w:ascii="Palatino Linotype" w:eastAsia="MS Gothic" w:hAnsi="Palatino Linotype"/>
          <w:b/>
          <w:lang w:eastAsia="en-US"/>
        </w:rPr>
        <w:t>Del consentimiento.</w:t>
      </w:r>
      <w:bookmarkEnd w:id="155"/>
      <w:bookmarkEnd w:id="156"/>
      <w:bookmarkEnd w:id="157"/>
      <w:bookmarkEnd w:id="158"/>
      <w:bookmarkEnd w:id="159"/>
      <w:bookmarkEnd w:id="160"/>
      <w:bookmarkEnd w:id="161"/>
      <w:bookmarkEnd w:id="162"/>
      <w:bookmarkEnd w:id="163"/>
    </w:p>
    <w:p w14:paraId="0C389AF4" w14:textId="77777777" w:rsidR="00F55659" w:rsidRPr="005727E4" w:rsidRDefault="00F55659" w:rsidP="00F55659">
      <w:pPr>
        <w:spacing w:line="360" w:lineRule="auto"/>
        <w:rPr>
          <w:rFonts w:ascii="Palatino Linotype" w:eastAsia="MS Mincho" w:hAnsi="Palatino Linotype"/>
          <w:lang w:eastAsia="en-US"/>
        </w:rPr>
      </w:pPr>
    </w:p>
    <w:p w14:paraId="729D30DE" w14:textId="323A5A2D" w:rsidR="00F55659" w:rsidRPr="005727E4" w:rsidRDefault="00F55659" w:rsidP="00F55659">
      <w:pPr>
        <w:pStyle w:val="Prrafodelista"/>
        <w:numPr>
          <w:ilvl w:val="0"/>
          <w:numId w:val="9"/>
        </w:numPr>
        <w:suppressAutoHyphens w:val="0"/>
        <w:spacing w:after="120" w:line="360" w:lineRule="auto"/>
        <w:ind w:left="0" w:right="49" w:firstLine="0"/>
        <w:contextualSpacing/>
        <w:jc w:val="both"/>
        <w:rPr>
          <w:rFonts w:ascii="Palatino Linotype" w:eastAsia="MS Mincho" w:hAnsi="Palatino Linotype" w:cs="Arial"/>
          <w:color w:val="000000"/>
          <w:sz w:val="24"/>
          <w:szCs w:val="24"/>
          <w:lang w:val="es-ES_tradnl"/>
        </w:rPr>
      </w:pPr>
      <w:r w:rsidRPr="005727E4">
        <w:rPr>
          <w:rFonts w:ascii="Palatino Linotype" w:eastAsia="MS Mincho" w:hAnsi="Palatino Linotype" w:cs="Arial"/>
          <w:color w:val="000000"/>
          <w:sz w:val="24"/>
          <w:szCs w:val="24"/>
          <w:lang w:val="es-ES_tradnl"/>
        </w:rPr>
        <w:t xml:space="preserve">Los artículos 148 y 120 de la Ley Estatal y de la Ley General, respectivamente, establecen </w:t>
      </w:r>
      <w:r w:rsidR="004620BD" w:rsidRPr="005727E4">
        <w:rPr>
          <w:rFonts w:ascii="Palatino Linotype" w:eastAsia="MS Mincho" w:hAnsi="Palatino Linotype" w:cs="Arial"/>
          <w:color w:val="000000"/>
          <w:sz w:val="24"/>
          <w:szCs w:val="24"/>
          <w:lang w:val="es-ES_tradnl"/>
        </w:rPr>
        <w:t>que,</w:t>
      </w:r>
      <w:r w:rsidRPr="005727E4">
        <w:rPr>
          <w:rFonts w:ascii="Palatino Linotype" w:eastAsia="MS Mincho" w:hAnsi="Palatino Linotype" w:cs="Arial"/>
          <w:color w:val="000000"/>
          <w:sz w:val="24"/>
          <w:szCs w:val="24"/>
          <w:lang w:val="es-ES_tradnl"/>
        </w:rPr>
        <w:t xml:space="preserve"> aun tratándose de datos personales, se podrán proporcionar, incluso sin solicitar el consentimiento de su titular, cuando dichos datos correspondan a los siguientes supuestos: </w:t>
      </w:r>
    </w:p>
    <w:p w14:paraId="1368B7A0" w14:textId="77777777" w:rsidR="00F55659" w:rsidRPr="005727E4" w:rsidRDefault="00F55659" w:rsidP="00F55659">
      <w:pPr>
        <w:spacing w:after="120" w:line="360" w:lineRule="auto"/>
        <w:ind w:left="426" w:right="49" w:hanging="426"/>
        <w:contextualSpacing/>
        <w:jc w:val="both"/>
        <w:rPr>
          <w:rFonts w:ascii="Palatino Linotype" w:eastAsia="MS Mincho" w:hAnsi="Palatino Linotype" w:cs="Arial"/>
          <w:color w:val="000000"/>
          <w:lang w:val="es-ES_tradnl"/>
        </w:rPr>
      </w:pPr>
    </w:p>
    <w:p w14:paraId="33593C15" w14:textId="77777777" w:rsidR="00F55659" w:rsidRPr="005727E4" w:rsidRDefault="00F55659" w:rsidP="00F55659">
      <w:pPr>
        <w:spacing w:after="120" w:line="360" w:lineRule="auto"/>
        <w:ind w:left="567" w:right="567"/>
        <w:contextualSpacing/>
        <w:jc w:val="both"/>
        <w:rPr>
          <w:rFonts w:ascii="Palatino Linotype" w:eastAsia="MS Mincho" w:hAnsi="Palatino Linotype" w:cs="Arial"/>
          <w:bCs/>
          <w:i/>
          <w:color w:val="000000"/>
        </w:rPr>
      </w:pPr>
      <w:r w:rsidRPr="005727E4">
        <w:rPr>
          <w:rFonts w:ascii="Palatino Linotype" w:eastAsia="MS Mincho" w:hAnsi="Palatino Linotype" w:cs="Arial"/>
          <w:bCs/>
          <w:i/>
          <w:color w:val="000000"/>
        </w:rPr>
        <w:t>I.</w:t>
      </w:r>
      <w:r w:rsidRPr="005727E4">
        <w:rPr>
          <w:rFonts w:ascii="Palatino Linotype" w:eastAsia="MS Mincho" w:hAnsi="Palatino Linotype" w:cs="Arial"/>
          <w:i/>
          <w:color w:val="000000"/>
        </w:rPr>
        <w:t xml:space="preserve"> La información se encuentre en registros públicos o fuentes de acceso público;</w:t>
      </w:r>
    </w:p>
    <w:p w14:paraId="0162CBFF" w14:textId="77777777" w:rsidR="00F55659" w:rsidRPr="005727E4" w:rsidRDefault="00F55659" w:rsidP="00F55659">
      <w:pPr>
        <w:spacing w:after="120" w:line="360" w:lineRule="auto"/>
        <w:ind w:left="567" w:right="567"/>
        <w:contextualSpacing/>
        <w:jc w:val="both"/>
        <w:rPr>
          <w:rFonts w:ascii="Palatino Linotype" w:eastAsia="MS Mincho" w:hAnsi="Palatino Linotype" w:cs="Arial"/>
          <w:bCs/>
          <w:i/>
          <w:color w:val="000000"/>
        </w:rPr>
      </w:pPr>
      <w:r w:rsidRPr="005727E4">
        <w:rPr>
          <w:rFonts w:ascii="Palatino Linotype" w:eastAsia="MS Mincho" w:hAnsi="Palatino Linotype" w:cs="Arial"/>
          <w:bCs/>
          <w:i/>
          <w:color w:val="000000"/>
        </w:rPr>
        <w:t xml:space="preserve">II. </w:t>
      </w:r>
      <w:r w:rsidRPr="005727E4">
        <w:rPr>
          <w:rFonts w:ascii="Palatino Linotype" w:eastAsia="MS Mincho" w:hAnsi="Palatino Linotype" w:cs="Arial"/>
          <w:i/>
          <w:color w:val="000000"/>
        </w:rPr>
        <w:t>Por Ley tenga el carácter de pública;</w:t>
      </w:r>
    </w:p>
    <w:p w14:paraId="4638AB5C" w14:textId="77777777" w:rsidR="00F55659" w:rsidRPr="005727E4" w:rsidRDefault="00F55659" w:rsidP="00F55659">
      <w:pPr>
        <w:spacing w:after="120" w:line="360" w:lineRule="auto"/>
        <w:ind w:left="567" w:right="567"/>
        <w:contextualSpacing/>
        <w:jc w:val="both"/>
        <w:rPr>
          <w:rFonts w:ascii="Palatino Linotype" w:eastAsia="MS Mincho" w:hAnsi="Palatino Linotype" w:cs="Arial"/>
          <w:i/>
          <w:color w:val="000000"/>
        </w:rPr>
      </w:pPr>
      <w:r w:rsidRPr="005727E4">
        <w:rPr>
          <w:rFonts w:ascii="Palatino Linotype" w:eastAsia="MS Mincho" w:hAnsi="Palatino Linotype" w:cs="Arial"/>
          <w:bCs/>
          <w:i/>
          <w:color w:val="000000"/>
        </w:rPr>
        <w:t xml:space="preserve">III. </w:t>
      </w:r>
      <w:r w:rsidRPr="005727E4">
        <w:rPr>
          <w:rFonts w:ascii="Palatino Linotype" w:eastAsia="MS Mincho" w:hAnsi="Palatino Linotype" w:cs="Arial"/>
          <w:i/>
          <w:color w:val="000000"/>
        </w:rPr>
        <w:t xml:space="preserve">Exista una orden judicial; </w:t>
      </w:r>
    </w:p>
    <w:p w14:paraId="0712CB55" w14:textId="77777777" w:rsidR="00F55659" w:rsidRPr="005727E4" w:rsidRDefault="00F55659" w:rsidP="00F55659">
      <w:pPr>
        <w:spacing w:after="120" w:line="360" w:lineRule="auto"/>
        <w:ind w:left="567" w:right="567"/>
        <w:contextualSpacing/>
        <w:jc w:val="both"/>
        <w:rPr>
          <w:rFonts w:ascii="Palatino Linotype" w:eastAsia="MS Mincho" w:hAnsi="Palatino Linotype" w:cs="Arial"/>
          <w:i/>
          <w:color w:val="000000"/>
        </w:rPr>
      </w:pPr>
      <w:r w:rsidRPr="005727E4">
        <w:rPr>
          <w:rFonts w:ascii="Palatino Linotype" w:eastAsia="MS Mincho" w:hAnsi="Palatino Linotype" w:cs="Arial"/>
          <w:bCs/>
          <w:i/>
          <w:color w:val="000000"/>
        </w:rPr>
        <w:t xml:space="preserve">IV. </w:t>
      </w:r>
      <w:r w:rsidRPr="005727E4">
        <w:rPr>
          <w:rFonts w:ascii="Palatino Linotype" w:eastAsia="MS Mincho" w:hAnsi="Palatino Linotype" w:cs="Arial"/>
          <w:i/>
          <w:color w:val="000000"/>
        </w:rPr>
        <w:t xml:space="preserve">Por razones de seguridad pública, o para proteger los derechos de terceros, se requiera su publicación; o </w:t>
      </w:r>
    </w:p>
    <w:p w14:paraId="770F31D3" w14:textId="77777777" w:rsidR="00F55659" w:rsidRPr="005727E4" w:rsidRDefault="00F55659" w:rsidP="00F55659">
      <w:pPr>
        <w:spacing w:after="120" w:line="360" w:lineRule="auto"/>
        <w:ind w:left="567" w:right="567"/>
        <w:contextualSpacing/>
        <w:jc w:val="both"/>
        <w:rPr>
          <w:rFonts w:ascii="Palatino Linotype" w:eastAsia="MS Mincho" w:hAnsi="Palatino Linotype" w:cs="Arial"/>
          <w:i/>
          <w:color w:val="000000"/>
        </w:rPr>
      </w:pPr>
      <w:r w:rsidRPr="005727E4">
        <w:rPr>
          <w:rFonts w:ascii="Palatino Linotype" w:eastAsia="MS Mincho" w:hAnsi="Palatino Linotype" w:cs="Arial"/>
          <w:bCs/>
          <w:i/>
          <w:color w:val="000000"/>
        </w:rPr>
        <w:t xml:space="preserve">V. </w:t>
      </w:r>
      <w:r w:rsidRPr="005727E4">
        <w:rPr>
          <w:rFonts w:ascii="Palatino Linotype" w:eastAsia="MS Mincho" w:hAnsi="Palatino Linotype" w:cs="Arial"/>
          <w:i/>
          <w:color w:val="000000"/>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CF76377" w14:textId="77777777" w:rsidR="00F55659" w:rsidRPr="005727E4" w:rsidRDefault="00F55659" w:rsidP="00F55659">
      <w:pPr>
        <w:spacing w:after="120" w:line="360" w:lineRule="auto"/>
        <w:ind w:left="426" w:right="49" w:hanging="426"/>
        <w:contextualSpacing/>
        <w:jc w:val="both"/>
        <w:rPr>
          <w:rFonts w:ascii="Palatino Linotype" w:eastAsia="MS Mincho" w:hAnsi="Palatino Linotype" w:cs="Arial"/>
          <w:color w:val="000000"/>
          <w:lang w:val="es-ES_tradnl"/>
        </w:rPr>
      </w:pPr>
    </w:p>
    <w:p w14:paraId="59AF90CA" w14:textId="77777777" w:rsidR="00F55659" w:rsidRPr="005727E4" w:rsidRDefault="00F55659" w:rsidP="00F55659">
      <w:pPr>
        <w:pStyle w:val="Prrafodelista"/>
        <w:numPr>
          <w:ilvl w:val="0"/>
          <w:numId w:val="9"/>
        </w:numPr>
        <w:suppressAutoHyphens w:val="0"/>
        <w:spacing w:after="120" w:line="360" w:lineRule="auto"/>
        <w:ind w:left="0" w:firstLine="0"/>
        <w:contextualSpacing/>
        <w:jc w:val="both"/>
        <w:rPr>
          <w:rFonts w:ascii="Palatino Linotype" w:eastAsia="MS Mincho" w:hAnsi="Palatino Linotype" w:cs="Arial"/>
          <w:color w:val="000000"/>
          <w:sz w:val="24"/>
          <w:szCs w:val="24"/>
          <w:lang w:val="es-ES_tradnl"/>
        </w:rPr>
      </w:pPr>
      <w:r w:rsidRPr="005727E4">
        <w:rPr>
          <w:rFonts w:ascii="Palatino Linotype" w:eastAsia="MS Mincho" w:hAnsi="Palatino Linotype" w:cs="Arial"/>
          <w:color w:val="000000"/>
          <w:sz w:val="24"/>
          <w:szCs w:val="24"/>
          <w:lang w:val="es-ES_tradnl"/>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F5276F1" w14:textId="77777777" w:rsidR="00F55659" w:rsidRPr="005727E4" w:rsidRDefault="00F55659" w:rsidP="00F55659">
      <w:pPr>
        <w:pStyle w:val="Prrafodelista"/>
        <w:spacing w:after="120" w:line="360" w:lineRule="auto"/>
        <w:ind w:left="0"/>
        <w:contextualSpacing/>
        <w:jc w:val="both"/>
        <w:rPr>
          <w:rFonts w:ascii="Palatino Linotype" w:eastAsia="MS Mincho" w:hAnsi="Palatino Linotype" w:cs="Arial"/>
          <w:color w:val="000000"/>
          <w:sz w:val="24"/>
          <w:szCs w:val="24"/>
          <w:lang w:val="es-ES_tradnl"/>
        </w:rPr>
      </w:pPr>
    </w:p>
    <w:p w14:paraId="59A9C20F" w14:textId="77777777" w:rsidR="00F55659" w:rsidRPr="005727E4" w:rsidRDefault="00F55659" w:rsidP="00F55659">
      <w:pPr>
        <w:pStyle w:val="Prrafodelista"/>
        <w:numPr>
          <w:ilvl w:val="0"/>
          <w:numId w:val="9"/>
        </w:numPr>
        <w:suppressAutoHyphens w:val="0"/>
        <w:spacing w:after="120" w:line="360" w:lineRule="auto"/>
        <w:ind w:left="0" w:firstLine="0"/>
        <w:contextualSpacing/>
        <w:jc w:val="both"/>
        <w:rPr>
          <w:rFonts w:ascii="Palatino Linotype" w:eastAsia="MS Mincho" w:hAnsi="Palatino Linotype" w:cs="Arial"/>
          <w:color w:val="000000"/>
          <w:sz w:val="24"/>
          <w:szCs w:val="24"/>
          <w:lang w:val="es-ES_tradnl"/>
        </w:rPr>
      </w:pPr>
      <w:r w:rsidRPr="005727E4">
        <w:rPr>
          <w:rFonts w:ascii="Palatino Linotype" w:eastAsia="MS Mincho" w:hAnsi="Palatino Linotype" w:cs="Arial"/>
          <w:color w:val="000000"/>
          <w:sz w:val="24"/>
          <w:szCs w:val="24"/>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086905D" w14:textId="77777777" w:rsidR="00F55659" w:rsidRPr="005727E4" w:rsidRDefault="00F55659" w:rsidP="00F55659">
      <w:pPr>
        <w:keepNext/>
        <w:keepLines/>
        <w:numPr>
          <w:ilvl w:val="0"/>
          <w:numId w:val="30"/>
        </w:numPr>
        <w:suppressAutoHyphens w:val="0"/>
        <w:spacing w:before="240" w:after="160" w:line="360" w:lineRule="auto"/>
        <w:ind w:left="0" w:firstLine="0"/>
        <w:outlineLvl w:val="0"/>
        <w:rPr>
          <w:rFonts w:ascii="Palatino Linotype" w:hAnsi="Palatino Linotype"/>
          <w:b/>
          <w:color w:val="000000"/>
          <w:lang w:val="es-ES_tradnl"/>
        </w:rPr>
      </w:pPr>
      <w:r w:rsidRPr="005727E4">
        <w:rPr>
          <w:rFonts w:ascii="Palatino Linotype" w:eastAsia="MS Gothic" w:hAnsi="Palatino Linotype"/>
          <w:b/>
          <w:lang w:eastAsia="en-US"/>
        </w:rPr>
        <w:t xml:space="preserve"> </w:t>
      </w:r>
      <w:bookmarkStart w:id="164" w:name="_Toc63348485"/>
      <w:bookmarkStart w:id="165" w:name="_Toc67598522"/>
      <w:bookmarkStart w:id="166" w:name="_Toc69999211"/>
      <w:bookmarkStart w:id="167" w:name="_Toc73033020"/>
      <w:bookmarkStart w:id="168" w:name="_Toc113445992"/>
      <w:bookmarkStart w:id="169" w:name="_Toc113462286"/>
      <w:r w:rsidRPr="005727E4">
        <w:rPr>
          <w:rFonts w:ascii="Palatino Linotype" w:hAnsi="Palatino Linotype"/>
          <w:b/>
          <w:lang w:eastAsia="en-US"/>
        </w:rPr>
        <w:t>De la firma de los servidores públicos.</w:t>
      </w:r>
      <w:bookmarkEnd w:id="164"/>
      <w:bookmarkEnd w:id="165"/>
      <w:bookmarkEnd w:id="166"/>
      <w:bookmarkEnd w:id="167"/>
      <w:bookmarkEnd w:id="168"/>
      <w:bookmarkEnd w:id="169"/>
    </w:p>
    <w:p w14:paraId="255D349A" w14:textId="130B0A95" w:rsidR="00F55659" w:rsidRPr="005727E4" w:rsidRDefault="00F55659" w:rsidP="00F55659">
      <w:pPr>
        <w:pStyle w:val="Prrafodelista"/>
        <w:numPr>
          <w:ilvl w:val="0"/>
          <w:numId w:val="9"/>
        </w:numPr>
        <w:tabs>
          <w:tab w:val="left" w:pos="567"/>
        </w:tabs>
        <w:suppressAutoHyphens w:val="0"/>
        <w:spacing w:after="160" w:line="360" w:lineRule="auto"/>
        <w:ind w:left="0" w:firstLine="0"/>
        <w:contextualSpacing/>
        <w:jc w:val="both"/>
        <w:rPr>
          <w:rFonts w:ascii="Palatino Linotype" w:hAnsi="Palatino Linotype"/>
          <w:b/>
          <w:sz w:val="24"/>
          <w:szCs w:val="24"/>
          <w:lang w:val="es-ES_tradnl"/>
        </w:rPr>
      </w:pPr>
      <w:r w:rsidRPr="005727E4">
        <w:rPr>
          <w:rFonts w:ascii="Palatino Linotype" w:eastAsia="MS Mincho" w:hAnsi="Palatino Linotype"/>
          <w:sz w:val="24"/>
          <w:szCs w:val="24"/>
          <w:lang w:val="es-ES_tradnl"/>
        </w:rPr>
        <w:t xml:space="preserve">En lo referente a la firma de los servidores públicos es </w:t>
      </w:r>
      <w:r w:rsidR="004620BD" w:rsidRPr="005727E4">
        <w:rPr>
          <w:rFonts w:ascii="Palatino Linotype" w:eastAsia="MS Mincho" w:hAnsi="Palatino Linotype"/>
          <w:sz w:val="24"/>
          <w:szCs w:val="24"/>
          <w:lang w:val="es-ES_tradnl"/>
        </w:rPr>
        <w:t>necesario precisar</w:t>
      </w:r>
      <w:r w:rsidRPr="005727E4">
        <w:rPr>
          <w:rFonts w:ascii="Palatino Linotype" w:eastAsia="MS Mincho" w:hAnsi="Palatino Linotype"/>
          <w:sz w:val="24"/>
          <w:szCs w:val="24"/>
          <w:lang w:val="es-ES_tradnl"/>
        </w:rPr>
        <w:t xml:space="preserve"> que 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03B7B23E" w14:textId="77777777" w:rsidR="00F55659" w:rsidRPr="005727E4" w:rsidRDefault="00F55659" w:rsidP="00F55659">
      <w:pPr>
        <w:tabs>
          <w:tab w:val="left" w:pos="567"/>
        </w:tabs>
        <w:spacing w:line="360" w:lineRule="auto"/>
        <w:contextualSpacing/>
        <w:jc w:val="both"/>
        <w:rPr>
          <w:rFonts w:ascii="Palatino Linotype" w:hAnsi="Palatino Linotype"/>
          <w:b/>
          <w:lang w:val="es-ES_tradnl"/>
        </w:rPr>
      </w:pPr>
    </w:p>
    <w:p w14:paraId="393DB423" w14:textId="77777777" w:rsidR="00F55659" w:rsidRPr="005727E4" w:rsidRDefault="00F55659" w:rsidP="00F55659">
      <w:pPr>
        <w:tabs>
          <w:tab w:val="left" w:pos="567"/>
        </w:tabs>
        <w:spacing w:line="360" w:lineRule="auto"/>
        <w:ind w:left="567" w:right="616"/>
        <w:jc w:val="both"/>
        <w:rPr>
          <w:rFonts w:ascii="Palatino Linotype" w:hAnsi="Palatino Linotype"/>
          <w:i/>
          <w:color w:val="000000"/>
        </w:rPr>
      </w:pPr>
      <w:r w:rsidRPr="005727E4">
        <w:rPr>
          <w:rFonts w:ascii="Palatino Linotype" w:hAnsi="Palatino Linotype"/>
          <w:i/>
          <w:color w:val="000000"/>
        </w:rPr>
        <w:t>“</w:t>
      </w:r>
      <w:r w:rsidRPr="005727E4">
        <w:rPr>
          <w:rFonts w:ascii="Palatino Linotype" w:hAnsi="Palatino Linotype"/>
          <w:b/>
          <w:i/>
          <w:color w:val="000000"/>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5727E4">
        <w:rPr>
          <w:rFonts w:ascii="Palatino Linotype" w:hAnsi="Palatino Linotype"/>
          <w:i/>
          <w:color w:val="000000"/>
        </w:rPr>
        <w:t>.</w:t>
      </w:r>
      <w:r w:rsidRPr="005727E4">
        <w:rPr>
          <w:rFonts w:ascii="Palatino Linotype" w:hAnsi="Palatino Linotype"/>
          <w:bCs/>
          <w:i/>
          <w:color w:val="000000"/>
        </w:rPr>
        <w:t>“</w:t>
      </w:r>
    </w:p>
    <w:p w14:paraId="0F3484B9" w14:textId="77777777" w:rsidR="00F55659" w:rsidRPr="005727E4" w:rsidRDefault="00F55659" w:rsidP="00F55659">
      <w:pPr>
        <w:spacing w:line="360" w:lineRule="auto"/>
        <w:contextualSpacing/>
        <w:jc w:val="both"/>
        <w:rPr>
          <w:rFonts w:ascii="Palatino Linotype" w:eastAsia="MS Mincho" w:hAnsi="Palatino Linotype"/>
          <w:lang w:val="es-ES_tradnl"/>
        </w:rPr>
      </w:pPr>
    </w:p>
    <w:p w14:paraId="6CD47729" w14:textId="77777777" w:rsidR="00F55659" w:rsidRPr="005727E4" w:rsidRDefault="00F55659" w:rsidP="00F55659">
      <w:pPr>
        <w:pStyle w:val="Prrafodelista"/>
        <w:numPr>
          <w:ilvl w:val="0"/>
          <w:numId w:val="9"/>
        </w:numPr>
        <w:suppressAutoHyphens w:val="0"/>
        <w:spacing w:after="160" w:line="360" w:lineRule="auto"/>
        <w:ind w:left="0" w:firstLine="0"/>
        <w:contextualSpacing/>
        <w:jc w:val="both"/>
        <w:rPr>
          <w:rFonts w:ascii="Palatino Linotype" w:eastAsia="MS Mincho" w:hAnsi="Palatino Linotype"/>
          <w:sz w:val="24"/>
          <w:szCs w:val="24"/>
          <w:lang w:val="es-ES_tradnl"/>
        </w:rPr>
      </w:pPr>
      <w:r w:rsidRPr="005727E4">
        <w:rPr>
          <w:rFonts w:ascii="Palatino Linotype" w:eastAsia="MS Mincho" w:hAnsi="Palatino Linotype"/>
          <w:sz w:val="24"/>
          <w:szCs w:val="24"/>
          <w:lang w:val="es-ES_tradnl"/>
        </w:rPr>
        <w:lastRenderedPageBreak/>
        <w:t xml:space="preserve">En ese mismo sentido los </w:t>
      </w:r>
      <w:r w:rsidRPr="005727E4">
        <w:rPr>
          <w:rFonts w:ascii="Palatino Linotype" w:hAnsi="Palatino Linotype" w:cs="Arial"/>
          <w:b/>
          <w:sz w:val="24"/>
          <w:szCs w:val="24"/>
          <w:lang w:val="es-ES_tradnl"/>
        </w:rPr>
        <w:t xml:space="preserve">Lineamientos Generales en Materia de Clasificación y Desclasificación de la Información, así como para la Elaboración de Versiones Públicas </w:t>
      </w:r>
      <w:r w:rsidRPr="005727E4">
        <w:rPr>
          <w:rFonts w:ascii="Palatino Linotype" w:hAnsi="Palatino Linotype" w:cs="Arial"/>
          <w:sz w:val="24"/>
          <w:szCs w:val="24"/>
          <w:lang w:val="es-ES_tradnl"/>
        </w:rPr>
        <w:t>que señalan lo siguiente:</w:t>
      </w:r>
    </w:p>
    <w:p w14:paraId="2DEC4473" w14:textId="77777777" w:rsidR="00F55659" w:rsidRPr="005727E4" w:rsidRDefault="00F55659" w:rsidP="00F55659">
      <w:pPr>
        <w:spacing w:line="360" w:lineRule="auto"/>
        <w:contextualSpacing/>
        <w:jc w:val="both"/>
        <w:rPr>
          <w:rFonts w:ascii="Palatino Linotype" w:eastAsia="MS Mincho" w:hAnsi="Palatino Linotype"/>
          <w:lang w:val="es-ES_tradnl"/>
        </w:rPr>
      </w:pPr>
    </w:p>
    <w:p w14:paraId="5C0AC0A0" w14:textId="77777777" w:rsidR="00F55659" w:rsidRPr="005727E4" w:rsidRDefault="00F55659" w:rsidP="00F55659">
      <w:pPr>
        <w:shd w:val="clear" w:color="auto" w:fill="FFFFFF"/>
        <w:spacing w:after="200" w:line="360" w:lineRule="auto"/>
        <w:ind w:left="567" w:right="567"/>
        <w:jc w:val="both"/>
        <w:rPr>
          <w:rFonts w:ascii="Palatino Linotype" w:hAnsi="Palatino Linotype" w:cs="Arial"/>
          <w:i/>
          <w:lang w:val="es-ES_tradnl"/>
        </w:rPr>
      </w:pPr>
      <w:r w:rsidRPr="005727E4">
        <w:rPr>
          <w:rFonts w:ascii="Palatino Linotype" w:hAnsi="Palatino Linotype" w:cs="Arial"/>
          <w:b/>
          <w:i/>
          <w:lang w:val="es-ES_tradnl"/>
        </w:rPr>
        <w:t>Quincuagésimo séptimo</w:t>
      </w:r>
      <w:r w:rsidRPr="005727E4">
        <w:rPr>
          <w:rFonts w:ascii="Palatino Linotype" w:hAnsi="Palatino Linotype" w:cs="Arial"/>
          <w:i/>
          <w:lang w:val="es-ES_tradnl"/>
        </w:rPr>
        <w:t xml:space="preserve">. </w:t>
      </w:r>
      <w:r w:rsidRPr="005727E4">
        <w:rPr>
          <w:rFonts w:ascii="Palatino Linotype" w:hAnsi="Palatino Linotype" w:cs="Arial"/>
          <w:b/>
          <w:i/>
          <w:lang w:val="es-ES_tradnl"/>
        </w:rPr>
        <w:t>Se considera, en principio, como información pública</w:t>
      </w:r>
      <w:r w:rsidRPr="005727E4">
        <w:rPr>
          <w:rFonts w:ascii="Palatino Linotype" w:hAnsi="Palatino Linotype" w:cs="Arial"/>
          <w:i/>
          <w:lang w:val="es-ES_tradnl"/>
        </w:rPr>
        <w:t xml:space="preserve"> y no podrá omitirse de las versiones públicas la siguiente:</w:t>
      </w:r>
    </w:p>
    <w:p w14:paraId="238C9397" w14:textId="77777777" w:rsidR="00F55659" w:rsidRPr="005727E4" w:rsidRDefault="00F55659" w:rsidP="00F55659">
      <w:pPr>
        <w:shd w:val="clear" w:color="auto" w:fill="FFFFFF"/>
        <w:spacing w:after="200" w:line="360" w:lineRule="auto"/>
        <w:ind w:left="567" w:right="567"/>
        <w:jc w:val="both"/>
        <w:rPr>
          <w:rFonts w:ascii="Palatino Linotype" w:hAnsi="Palatino Linotype" w:cs="Arial"/>
          <w:i/>
          <w:lang w:val="es-ES_tradnl"/>
        </w:rPr>
      </w:pPr>
      <w:r w:rsidRPr="005727E4">
        <w:rPr>
          <w:rFonts w:ascii="Palatino Linotype" w:hAnsi="Palatino Linotype" w:cs="Arial"/>
          <w:i/>
          <w:lang w:val="es-ES_tradnl"/>
        </w:rPr>
        <w:t>La relativa a las Obligaciones de Transparencia que contempla el Título V de la Ley General y las demás disposiciones legales aplicables;</w:t>
      </w:r>
    </w:p>
    <w:p w14:paraId="6306DD0C" w14:textId="77777777" w:rsidR="00F55659" w:rsidRPr="005727E4" w:rsidRDefault="00F55659" w:rsidP="00F55659">
      <w:pPr>
        <w:shd w:val="clear" w:color="auto" w:fill="FFFFFF"/>
        <w:spacing w:after="200" w:line="360" w:lineRule="auto"/>
        <w:ind w:left="567" w:right="567"/>
        <w:jc w:val="both"/>
        <w:rPr>
          <w:rFonts w:ascii="Palatino Linotype" w:hAnsi="Palatino Linotype" w:cs="Arial"/>
          <w:b/>
          <w:i/>
          <w:lang w:val="es-ES_tradnl"/>
        </w:rPr>
      </w:pPr>
      <w:r w:rsidRPr="005727E4">
        <w:rPr>
          <w:rFonts w:ascii="Palatino Linotype" w:hAnsi="Palatino Linotype" w:cs="Arial"/>
          <w:b/>
          <w:i/>
          <w:lang w:val="es-ES_tradnl"/>
        </w:rPr>
        <w:t>El nombre de los servidores públicos en los documentos, y sus firmas autógrafas, cuando sean utilizados en el ejercicio de las facultades conferidas para el desempeño del servicio público, y</w:t>
      </w:r>
    </w:p>
    <w:p w14:paraId="195B035B" w14:textId="77777777" w:rsidR="00F55659" w:rsidRPr="005727E4" w:rsidRDefault="00F55659" w:rsidP="00F55659">
      <w:pPr>
        <w:shd w:val="clear" w:color="auto" w:fill="FFFFFF"/>
        <w:spacing w:after="200" w:line="360" w:lineRule="auto"/>
        <w:ind w:left="567" w:right="567"/>
        <w:jc w:val="both"/>
        <w:rPr>
          <w:rFonts w:ascii="Palatino Linotype" w:hAnsi="Palatino Linotype" w:cs="Arial"/>
          <w:b/>
          <w:i/>
          <w:lang w:val="es-ES_tradnl"/>
        </w:rPr>
      </w:pPr>
      <w:r w:rsidRPr="005727E4">
        <w:rPr>
          <w:rFonts w:ascii="Palatino Linotype" w:hAnsi="Palatino Linotype" w:cs="Arial"/>
          <w:b/>
          <w:i/>
          <w:lang w:val="es-ES_tradnl"/>
        </w:rPr>
        <w:t>La información que documente decisiones y los actos de autoridad concluidos de los sujetos obligados, así como el ejercicio de las facultades o actividades de los servidores públicos, de manera que se pueda valorar el desempeño de los mismos.</w:t>
      </w:r>
    </w:p>
    <w:p w14:paraId="539C8669" w14:textId="77777777" w:rsidR="00F55659" w:rsidRPr="005727E4" w:rsidRDefault="00F55659" w:rsidP="00F55659">
      <w:pPr>
        <w:shd w:val="clear" w:color="auto" w:fill="FFFFFF"/>
        <w:spacing w:after="200" w:line="360" w:lineRule="auto"/>
        <w:ind w:left="567" w:right="567"/>
        <w:jc w:val="both"/>
        <w:rPr>
          <w:rFonts w:ascii="Palatino Linotype" w:hAnsi="Palatino Linotype" w:cs="Arial"/>
          <w:i/>
          <w:lang w:val="es-ES_tradnl"/>
        </w:rPr>
      </w:pPr>
      <w:r w:rsidRPr="005727E4">
        <w:rPr>
          <w:rFonts w:ascii="Palatino Linotype" w:hAnsi="Palatino Linotype" w:cs="Arial"/>
          <w:i/>
          <w:lang w:val="es-ES_tradnl"/>
        </w:rPr>
        <w:t>Lo anterior, siempre y cuando no se acredite alguna causal de clasificación, prevista en las leyes o en los tratados internaciones suscritos por el Estado mexicano.</w:t>
      </w:r>
    </w:p>
    <w:p w14:paraId="36DD4782" w14:textId="4DAD1D7A" w:rsidR="00F55659" w:rsidRPr="005727E4" w:rsidRDefault="00F55659" w:rsidP="00F55659">
      <w:pPr>
        <w:pStyle w:val="Prrafodelista"/>
        <w:numPr>
          <w:ilvl w:val="0"/>
          <w:numId w:val="9"/>
        </w:numPr>
        <w:suppressAutoHyphens w:val="0"/>
        <w:spacing w:after="160" w:line="360" w:lineRule="auto"/>
        <w:ind w:left="0" w:firstLine="0"/>
        <w:contextualSpacing/>
        <w:jc w:val="both"/>
        <w:rPr>
          <w:rFonts w:ascii="Palatino Linotype" w:eastAsia="MS Mincho" w:hAnsi="Palatino Linotype"/>
          <w:sz w:val="24"/>
          <w:szCs w:val="24"/>
          <w:lang w:val="es-ES_tradnl"/>
        </w:rPr>
      </w:pPr>
      <w:r w:rsidRPr="005727E4">
        <w:rPr>
          <w:rFonts w:ascii="Palatino Linotype" w:eastAsia="MS Mincho" w:hAnsi="Palatino Linotype"/>
          <w:sz w:val="24"/>
          <w:szCs w:val="24"/>
          <w:lang w:val="es-ES_tradnl"/>
        </w:rPr>
        <w:t xml:space="preserve">Por lo tanto, si la firma contenida en un documento generado con motivo de las funciones u obligaciones de los servidores públicos corresponde a información pública, en ese contexto la entrega de dichos documentos deberá ser en situaciones posteriores </w:t>
      </w:r>
      <w:r w:rsidRPr="005727E4">
        <w:rPr>
          <w:rFonts w:ascii="Palatino Linotype" w:eastAsia="MS Mincho" w:hAnsi="Palatino Linotype"/>
          <w:sz w:val="24"/>
          <w:szCs w:val="24"/>
          <w:lang w:val="es-ES_tradnl"/>
        </w:rPr>
        <w:lastRenderedPageBreak/>
        <w:t xml:space="preserve">en versión </w:t>
      </w:r>
      <w:r w:rsidR="00901B40" w:rsidRPr="005727E4">
        <w:rPr>
          <w:rFonts w:ascii="Palatino Linotype" w:eastAsia="MS Mincho" w:hAnsi="Palatino Linotype"/>
          <w:sz w:val="24"/>
          <w:szCs w:val="24"/>
          <w:lang w:val="es-ES_tradnl"/>
        </w:rPr>
        <w:t>pública,</w:t>
      </w:r>
      <w:r w:rsidRPr="005727E4">
        <w:rPr>
          <w:rFonts w:ascii="Palatino Linotype" w:eastAsia="MS Mincho" w:hAnsi="Palatino Linotype"/>
          <w:sz w:val="24"/>
          <w:szCs w:val="24"/>
          <w:lang w:val="es-ES_tradnl"/>
        </w:rPr>
        <w:t xml:space="preserve"> pero sin testar los nombres y las firmas correspondientes a los servidores públicos que aparezcan en los mismos. </w:t>
      </w:r>
    </w:p>
    <w:p w14:paraId="2A756D4C" w14:textId="19A00858" w:rsidR="00F55659" w:rsidRPr="005727E4" w:rsidRDefault="00F55659"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7A2C317C" w14:textId="3919FBA6" w:rsidR="00191180" w:rsidRPr="005727E4" w:rsidRDefault="00C1345F" w:rsidP="006F7BEF">
      <w:pPr>
        <w:keepNext/>
        <w:keepLines/>
        <w:suppressAutoHyphens w:val="0"/>
        <w:spacing w:before="240" w:line="360" w:lineRule="auto"/>
        <w:outlineLvl w:val="0"/>
        <w:rPr>
          <w:rFonts w:ascii="Palatino Linotype" w:eastAsia="MS Gothic" w:hAnsi="Palatino Linotype"/>
          <w:b/>
          <w:lang w:eastAsia="en-US"/>
        </w:rPr>
      </w:pPr>
      <w:bookmarkStart w:id="170" w:name="_Toc487739452"/>
      <w:bookmarkStart w:id="171" w:name="_Toc524344196"/>
      <w:bookmarkStart w:id="172" w:name="_Toc526271201"/>
      <w:bookmarkStart w:id="173" w:name="_Toc536106975"/>
      <w:bookmarkStart w:id="174" w:name="_Toc113462287"/>
      <w:r w:rsidRPr="005727E4">
        <w:rPr>
          <w:rFonts w:ascii="Palatino Linotype" w:eastAsia="MS Gothic" w:hAnsi="Palatino Linotype"/>
          <w:b/>
          <w:lang w:eastAsia="en-US"/>
        </w:rPr>
        <w:t>SEXTO</w:t>
      </w:r>
      <w:r w:rsidR="00191180" w:rsidRPr="005727E4">
        <w:rPr>
          <w:rFonts w:ascii="Palatino Linotype" w:eastAsia="MS Gothic" w:hAnsi="Palatino Linotype"/>
          <w:b/>
          <w:lang w:eastAsia="en-US"/>
        </w:rPr>
        <w:t>. Vista a los órganos de control interno</w:t>
      </w:r>
      <w:bookmarkEnd w:id="170"/>
      <w:r w:rsidR="00191180" w:rsidRPr="005727E4">
        <w:rPr>
          <w:rFonts w:ascii="Palatino Linotype" w:eastAsia="MS Gothic" w:hAnsi="Palatino Linotype"/>
          <w:b/>
          <w:lang w:eastAsia="en-US"/>
        </w:rPr>
        <w:t>.</w:t>
      </w:r>
      <w:bookmarkEnd w:id="171"/>
      <w:bookmarkEnd w:id="172"/>
      <w:bookmarkEnd w:id="173"/>
      <w:bookmarkEnd w:id="174"/>
    </w:p>
    <w:p w14:paraId="0C735969" w14:textId="77777777" w:rsidR="00191180" w:rsidRPr="005727E4" w:rsidRDefault="00191180" w:rsidP="006F7BEF">
      <w:pPr>
        <w:suppressAutoHyphens w:val="0"/>
        <w:spacing w:line="360" w:lineRule="auto"/>
        <w:rPr>
          <w:rFonts w:ascii="Palatino Linotype" w:hAnsi="Palatino Linotype"/>
          <w:lang w:eastAsia="en-US"/>
        </w:rPr>
      </w:pPr>
    </w:p>
    <w:p w14:paraId="4039D242" w14:textId="72A9446C" w:rsidR="00191180" w:rsidRPr="005727E4" w:rsidRDefault="00191180" w:rsidP="007A5CCA">
      <w:pPr>
        <w:pStyle w:val="Prrafodelista"/>
        <w:numPr>
          <w:ilvl w:val="0"/>
          <w:numId w:val="9"/>
        </w:numPr>
        <w:tabs>
          <w:tab w:val="left" w:pos="0"/>
        </w:tabs>
        <w:suppressAutoHyphens w:val="0"/>
        <w:spacing w:before="240" w:after="240" w:line="360" w:lineRule="auto"/>
        <w:ind w:left="0" w:firstLine="0"/>
        <w:contextualSpacing/>
        <w:jc w:val="both"/>
        <w:rPr>
          <w:rFonts w:ascii="Palatino Linotype" w:hAnsi="Palatino Linotype"/>
          <w:sz w:val="24"/>
          <w:szCs w:val="24"/>
          <w:lang w:val="es-ES_tradnl"/>
        </w:rPr>
      </w:pPr>
      <w:r w:rsidRPr="005727E4">
        <w:rPr>
          <w:rFonts w:ascii="Palatino Linotype" w:hAnsi="Palatino Linotype"/>
          <w:sz w:val="24"/>
          <w:szCs w:val="24"/>
          <w:lang w:val="es-ES_tradnl"/>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054401E6" w14:textId="77777777" w:rsidR="00191180" w:rsidRPr="005727E4"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1D0998D1" w14:textId="77777777" w:rsidR="00191180" w:rsidRPr="005727E4" w:rsidRDefault="00191180" w:rsidP="007A5CCA">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5727E4">
        <w:rPr>
          <w:rFonts w:ascii="Palatino Linotype" w:hAnsi="Palatino Linotype"/>
          <w:lang w:val="es-ES_tradnl"/>
        </w:rPr>
        <w:t>Correlativo a lo anterior, los artículos 190 y 223 de la Ley de Transparencia y Acceso a la Información Pública del Estado de México y Municipios señalan lo siguiente:</w:t>
      </w:r>
    </w:p>
    <w:p w14:paraId="14384F9D" w14:textId="77777777" w:rsidR="00191180" w:rsidRPr="005727E4"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4F52EAAA" w14:textId="77777777" w:rsidR="00191180" w:rsidRPr="005727E4" w:rsidRDefault="00191180" w:rsidP="006F7BEF">
      <w:pPr>
        <w:suppressAutoHyphens w:val="0"/>
        <w:spacing w:line="360" w:lineRule="auto"/>
        <w:ind w:left="567" w:right="567"/>
        <w:contextualSpacing/>
        <w:jc w:val="both"/>
        <w:rPr>
          <w:rFonts w:ascii="Palatino Linotype" w:hAnsi="Palatino Linotype"/>
          <w:i/>
          <w:lang w:val="es-ES_tradnl"/>
        </w:rPr>
      </w:pPr>
      <w:r w:rsidRPr="005727E4">
        <w:rPr>
          <w:rFonts w:ascii="Palatino Linotype" w:hAnsi="Palatino Linotype"/>
          <w:i/>
          <w:lang w:val="es-ES_tradnl"/>
        </w:rPr>
        <w:t>“</w:t>
      </w:r>
      <w:r w:rsidRPr="005727E4">
        <w:rPr>
          <w:rFonts w:ascii="Palatino Linotype" w:hAnsi="Palatino Linotype"/>
          <w:b/>
          <w:i/>
          <w:lang w:val="es-ES_tradnl"/>
        </w:rPr>
        <w:t>Artículo 190.</w:t>
      </w:r>
      <w:r w:rsidRPr="005727E4">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B01512D" w14:textId="77777777" w:rsidR="00191180" w:rsidRPr="005727E4" w:rsidRDefault="00191180" w:rsidP="006F7BEF">
      <w:pPr>
        <w:suppressAutoHyphens w:val="0"/>
        <w:spacing w:line="360" w:lineRule="auto"/>
        <w:ind w:left="567" w:right="567"/>
        <w:contextualSpacing/>
        <w:jc w:val="both"/>
        <w:rPr>
          <w:rFonts w:ascii="Palatino Linotype" w:hAnsi="Palatino Linotype"/>
          <w:i/>
          <w:lang w:val="es-ES_tradnl"/>
        </w:rPr>
      </w:pPr>
    </w:p>
    <w:p w14:paraId="3C9407E2" w14:textId="77777777" w:rsidR="00191180" w:rsidRPr="005727E4" w:rsidRDefault="00191180" w:rsidP="006F7BEF">
      <w:pPr>
        <w:suppressAutoHyphens w:val="0"/>
        <w:spacing w:line="360" w:lineRule="auto"/>
        <w:ind w:left="567" w:right="567"/>
        <w:contextualSpacing/>
        <w:jc w:val="both"/>
        <w:rPr>
          <w:rFonts w:ascii="Palatino Linotype" w:hAnsi="Palatino Linotype"/>
          <w:i/>
          <w:lang w:val="es-ES_tradnl"/>
        </w:rPr>
      </w:pPr>
      <w:r w:rsidRPr="005727E4">
        <w:rPr>
          <w:rFonts w:ascii="Palatino Linotype" w:hAnsi="Palatino Linotype"/>
          <w:b/>
          <w:bCs/>
          <w:i/>
          <w:lang w:val="es-ES_tradnl"/>
        </w:rPr>
        <w:lastRenderedPageBreak/>
        <w:t>Artículo 223.</w:t>
      </w:r>
      <w:r w:rsidRPr="005727E4">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FF4F75" w14:textId="77777777" w:rsidR="00191180" w:rsidRPr="005727E4" w:rsidRDefault="00191180" w:rsidP="006F7BEF">
      <w:pPr>
        <w:suppressAutoHyphens w:val="0"/>
        <w:spacing w:line="360" w:lineRule="auto"/>
        <w:ind w:left="567" w:right="567"/>
        <w:contextualSpacing/>
        <w:jc w:val="both"/>
        <w:rPr>
          <w:rFonts w:ascii="Palatino Linotype" w:hAnsi="Palatino Linotype"/>
          <w:i/>
          <w:lang w:val="es-ES_tradnl"/>
        </w:rPr>
      </w:pPr>
      <w:r w:rsidRPr="005727E4">
        <w:rPr>
          <w:rFonts w:ascii="Palatino Linotype" w:hAnsi="Palatino Linotype"/>
          <w:i/>
          <w:lang w:val="es-ES_tradnl"/>
        </w:rPr>
        <w:t>(…)”</w:t>
      </w:r>
    </w:p>
    <w:p w14:paraId="7E97F39F" w14:textId="77777777" w:rsidR="00191180" w:rsidRPr="005727E4"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266A1CD7" w14:textId="77777777" w:rsidR="00191180" w:rsidRPr="005727E4" w:rsidRDefault="00191180" w:rsidP="007A5CCA">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5727E4">
        <w:rPr>
          <w:rFonts w:ascii="Palatino Linotype" w:hAnsi="Palatino Linotype"/>
          <w:lang w:val="es-ES_tradnl"/>
        </w:rPr>
        <w:t xml:space="preserve">Del análisis a los dispositivos normativos señalados </w:t>
      </w:r>
      <w:r w:rsidRPr="005727E4">
        <w:rPr>
          <w:rFonts w:ascii="Palatino Linotype" w:hAnsi="Palatino Linotype"/>
          <w:i/>
          <w:iCs/>
          <w:lang w:val="es-ES_tradnl"/>
        </w:rPr>
        <w:t>supra</w:t>
      </w:r>
      <w:r w:rsidRPr="005727E4">
        <w:rPr>
          <w:rFonts w:ascii="Palatino Linotype" w:hAnsi="Palatino Linotype"/>
          <w:lang w:val="es-ES_tradnl"/>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4FE1242B" w14:textId="77777777" w:rsidR="00191180" w:rsidRPr="005727E4"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B356B14" w14:textId="77777777" w:rsidR="00191180" w:rsidRPr="005727E4" w:rsidRDefault="00191180" w:rsidP="007A5CCA">
      <w:pPr>
        <w:numPr>
          <w:ilvl w:val="0"/>
          <w:numId w:val="9"/>
        </w:numPr>
        <w:suppressAutoHyphens w:val="0"/>
        <w:spacing w:after="120" w:line="360" w:lineRule="auto"/>
        <w:ind w:left="0" w:right="49" w:firstLine="0"/>
        <w:contextualSpacing/>
        <w:jc w:val="both"/>
        <w:rPr>
          <w:rFonts w:ascii="Palatino Linotype" w:hAnsi="Palatino Linotype" w:cs="Arial"/>
          <w:color w:val="000000"/>
          <w:lang w:val="es-ES_tradnl"/>
        </w:rPr>
      </w:pPr>
      <w:r w:rsidRPr="005727E4">
        <w:rPr>
          <w:rFonts w:ascii="Palatino Linotype" w:hAnsi="Palatino Linotype" w:cs="Arial"/>
          <w:color w:val="000000"/>
          <w:lang w:val="es-ES_tradnl"/>
        </w:rPr>
        <w:t>En consecuencia, el recurso de revisión consiste en una garantía secundaria</w:t>
      </w:r>
      <w:r w:rsidRPr="005727E4">
        <w:rPr>
          <w:rFonts w:ascii="Palatino Linotype" w:hAnsi="Palatino Linotype" w:cs="Arial"/>
          <w:i/>
          <w:color w:val="000000"/>
          <w:lang w:val="es-ES_tradnl"/>
        </w:rPr>
        <w:t xml:space="preserve"> de la anulabilidad de los actos inválidos y de la responsabilidad de los actos ilícitos, que constituyen las desobediencias de sus garantías primarias</w:t>
      </w:r>
      <w:r w:rsidRPr="005727E4">
        <w:rPr>
          <w:rFonts w:ascii="Palatino Linotype" w:hAnsi="Palatino Linotype" w:cs="Arial"/>
          <w:color w:val="000000"/>
          <w:vertAlign w:val="superscript"/>
          <w:lang w:val="es-ES_tradnl"/>
        </w:rPr>
        <w:footnoteReference w:id="15"/>
      </w:r>
      <w:r w:rsidRPr="005727E4">
        <w:rPr>
          <w:rFonts w:ascii="Palatino Linotype" w:hAnsi="Palatino Linotype" w:cs="Arial"/>
          <w:color w:val="000000"/>
          <w:lang w:val="es-ES_tradnl"/>
        </w:rPr>
        <w:t xml:space="preserve">, esto refiere que, ante la falta de respuesta por parte del </w:t>
      </w:r>
      <w:r w:rsidRPr="005727E4">
        <w:rPr>
          <w:rFonts w:ascii="Palatino Linotype" w:hAnsi="Palatino Linotype" w:cs="Arial"/>
          <w:b/>
          <w:color w:val="000000"/>
          <w:lang w:val="es-ES_tradnl"/>
        </w:rPr>
        <w:t>SUJETO OBLIGADO</w:t>
      </w:r>
      <w:r w:rsidRPr="005727E4">
        <w:rPr>
          <w:rFonts w:ascii="Palatino Linotype" w:hAnsi="Palatino Linotype" w:cs="Arial"/>
          <w:color w:val="000000"/>
          <w:lang w:val="es-ES_tradnl"/>
        </w:rPr>
        <w:t xml:space="preserve">, la </w:t>
      </w:r>
      <w:r w:rsidRPr="005727E4">
        <w:rPr>
          <w:rFonts w:ascii="Palatino Linotype" w:hAnsi="Palatino Linotype" w:cs="Arial"/>
          <w:b/>
          <w:color w:val="000000"/>
          <w:lang w:val="es-ES_tradnl"/>
        </w:rPr>
        <w:t>RECURRENTE</w:t>
      </w:r>
      <w:r w:rsidRPr="005727E4">
        <w:rPr>
          <w:rFonts w:ascii="Palatino Linotype" w:hAnsi="Palatino Linotype" w:cs="Arial"/>
          <w:color w:val="000000"/>
          <w:lang w:val="es-ES_tradnl"/>
        </w:rPr>
        <w:t xml:space="preserve"> interpuso los recursos de revisión con el objeto de que este Órgano Garante determine si existió una violación al derecho de acceso a la información pública y que esta violación sea reparada por la autoridad competente.</w:t>
      </w:r>
    </w:p>
    <w:p w14:paraId="1B598F7F" w14:textId="77777777" w:rsidR="00191180" w:rsidRPr="005727E4"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5E2BB93" w14:textId="77777777" w:rsidR="00191180" w:rsidRPr="005727E4" w:rsidRDefault="00191180" w:rsidP="007A5CCA">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5727E4">
        <w:rPr>
          <w:rFonts w:ascii="Palatino Linotype" w:hAnsi="Palatino Linotype"/>
          <w:lang w:val="es-ES_tradnl"/>
        </w:rPr>
        <w:lastRenderedPageBreak/>
        <w:t xml:space="preserve">Correlativo a lo anterior, por cuanto hace a las causales de responsabilidad administrativa que pueden infringir los servidores públicos de los Sujetos Obligados, el artículo 222 de la Ley de la materia señala lo siguiente: </w:t>
      </w:r>
    </w:p>
    <w:p w14:paraId="7642D855" w14:textId="77777777" w:rsidR="00191180" w:rsidRPr="005727E4"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7D721E3A" w14:textId="0DB00713" w:rsidR="00191180" w:rsidRPr="005727E4" w:rsidRDefault="00D0026E" w:rsidP="006F7BEF">
      <w:pPr>
        <w:suppressAutoHyphens w:val="0"/>
        <w:spacing w:line="360" w:lineRule="auto"/>
        <w:ind w:left="567" w:right="567"/>
        <w:contextualSpacing/>
        <w:jc w:val="both"/>
        <w:rPr>
          <w:rFonts w:ascii="Palatino Linotype" w:hAnsi="Palatino Linotype"/>
          <w:i/>
          <w:lang w:val="es-ES_tradnl"/>
        </w:rPr>
      </w:pPr>
      <w:r w:rsidRPr="005727E4">
        <w:rPr>
          <w:rFonts w:ascii="Palatino Linotype" w:hAnsi="Palatino Linotype"/>
          <w:b/>
          <w:i/>
          <w:lang w:val="es-ES_tradnl"/>
        </w:rPr>
        <w:t>“</w:t>
      </w:r>
      <w:r w:rsidR="00191180" w:rsidRPr="005727E4">
        <w:rPr>
          <w:rFonts w:ascii="Palatino Linotype" w:hAnsi="Palatino Linotype"/>
          <w:b/>
          <w:i/>
          <w:lang w:val="es-ES_tradnl"/>
        </w:rPr>
        <w:t>Artículo 222.</w:t>
      </w:r>
      <w:r w:rsidR="00191180" w:rsidRPr="005727E4">
        <w:rPr>
          <w:rFonts w:ascii="Palatino Linotype"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1DFE7FE6" w14:textId="77777777" w:rsidR="00191180" w:rsidRPr="005727E4" w:rsidRDefault="00191180" w:rsidP="006F7BEF">
      <w:pPr>
        <w:suppressAutoHyphens w:val="0"/>
        <w:spacing w:line="360" w:lineRule="auto"/>
        <w:ind w:left="567" w:right="567"/>
        <w:contextualSpacing/>
        <w:jc w:val="both"/>
        <w:rPr>
          <w:rFonts w:ascii="Palatino Linotype" w:hAnsi="Palatino Linotype"/>
          <w:i/>
          <w:lang w:val="es-ES_tradnl"/>
        </w:rPr>
      </w:pPr>
      <w:r w:rsidRPr="005727E4">
        <w:rPr>
          <w:rFonts w:ascii="Palatino Linotype" w:hAnsi="Palatino Linotype"/>
          <w:b/>
          <w:i/>
          <w:lang w:val="es-ES_tradnl"/>
        </w:rPr>
        <w:t>I. Cualquier acto u omisión que provoque la suspensión o deficiencia en la atención de las solicitudes de información</w:t>
      </w:r>
      <w:r w:rsidRPr="005727E4">
        <w:rPr>
          <w:rFonts w:ascii="Palatino Linotype" w:hAnsi="Palatino Linotype"/>
          <w:i/>
          <w:lang w:val="es-ES_tradnl"/>
        </w:rPr>
        <w:t>;</w:t>
      </w:r>
    </w:p>
    <w:p w14:paraId="477D5287" w14:textId="77777777" w:rsidR="00191180" w:rsidRPr="005727E4" w:rsidRDefault="00191180" w:rsidP="006F7BEF">
      <w:pPr>
        <w:suppressAutoHyphens w:val="0"/>
        <w:spacing w:line="360" w:lineRule="auto"/>
        <w:ind w:left="567" w:right="567"/>
        <w:contextualSpacing/>
        <w:jc w:val="both"/>
        <w:rPr>
          <w:rFonts w:ascii="Palatino Linotype" w:hAnsi="Palatino Linotype"/>
          <w:i/>
          <w:lang w:val="es-ES_tradnl"/>
        </w:rPr>
      </w:pPr>
      <w:r w:rsidRPr="005727E4">
        <w:rPr>
          <w:rFonts w:ascii="Palatino Linotype" w:hAnsi="Palatino Linotype"/>
          <w:b/>
          <w:i/>
          <w:lang w:val="es-ES_tradnl"/>
        </w:rPr>
        <w:t>II. La falta de respuesta a las solicitudes de información en los plazos señalados en la normatividad aplicable</w:t>
      </w:r>
      <w:r w:rsidRPr="005727E4">
        <w:rPr>
          <w:rFonts w:ascii="Palatino Linotype" w:hAnsi="Palatino Linotype"/>
          <w:i/>
          <w:lang w:val="es-ES_tradnl"/>
        </w:rPr>
        <w:t>;</w:t>
      </w:r>
    </w:p>
    <w:p w14:paraId="2DD3D2D2" w14:textId="08B2F61F" w:rsidR="00191180" w:rsidRPr="005727E4" w:rsidRDefault="00191180" w:rsidP="006F7BEF">
      <w:pPr>
        <w:suppressAutoHyphens w:val="0"/>
        <w:spacing w:line="360" w:lineRule="auto"/>
        <w:ind w:left="567" w:right="567"/>
        <w:contextualSpacing/>
        <w:jc w:val="both"/>
        <w:rPr>
          <w:rFonts w:ascii="Palatino Linotype" w:hAnsi="Palatino Linotype"/>
          <w:i/>
          <w:lang w:val="es-ES_tradnl"/>
        </w:rPr>
      </w:pPr>
      <w:r w:rsidRPr="005727E4">
        <w:rPr>
          <w:rFonts w:ascii="Palatino Linotype" w:hAnsi="Palatino Linotype"/>
          <w:i/>
          <w:lang w:val="es-ES_tradnl"/>
        </w:rPr>
        <w:t>(…)</w:t>
      </w:r>
      <w:r w:rsidR="00D0026E" w:rsidRPr="005727E4">
        <w:rPr>
          <w:rFonts w:ascii="Palatino Linotype" w:hAnsi="Palatino Linotype"/>
          <w:i/>
          <w:lang w:val="es-ES_tradnl"/>
        </w:rPr>
        <w:t xml:space="preserve">” </w:t>
      </w:r>
    </w:p>
    <w:p w14:paraId="5EDBEDC0" w14:textId="77777777" w:rsidR="00D0026E" w:rsidRPr="005727E4" w:rsidRDefault="00D0026E" w:rsidP="006F7BEF">
      <w:pPr>
        <w:suppressAutoHyphens w:val="0"/>
        <w:spacing w:line="360" w:lineRule="auto"/>
        <w:ind w:left="567" w:right="567"/>
        <w:contextualSpacing/>
        <w:jc w:val="both"/>
        <w:rPr>
          <w:rFonts w:ascii="Palatino Linotype" w:hAnsi="Palatino Linotype"/>
          <w:iCs/>
          <w:lang w:val="es-ES_tradnl"/>
        </w:rPr>
      </w:pPr>
    </w:p>
    <w:p w14:paraId="324B8A99" w14:textId="77777777" w:rsidR="00191180" w:rsidRPr="005727E4" w:rsidRDefault="00191180" w:rsidP="006F7BEF">
      <w:pPr>
        <w:suppressAutoHyphens w:val="0"/>
        <w:spacing w:line="360" w:lineRule="auto"/>
        <w:ind w:left="567" w:right="567"/>
        <w:contextualSpacing/>
        <w:jc w:val="both"/>
        <w:rPr>
          <w:rFonts w:ascii="Palatino Linotype" w:hAnsi="Palatino Linotype"/>
          <w:i/>
          <w:iCs/>
          <w:lang w:val="es-ES_tradnl"/>
        </w:rPr>
      </w:pPr>
      <w:r w:rsidRPr="005727E4">
        <w:rPr>
          <w:rFonts w:ascii="Palatino Linotype" w:hAnsi="Palatino Linotype"/>
          <w:i/>
          <w:iCs/>
          <w:lang w:val="es-ES_tradnl"/>
        </w:rPr>
        <w:t>(Énfasis añadido)</w:t>
      </w:r>
    </w:p>
    <w:p w14:paraId="1710CDED" w14:textId="77777777" w:rsidR="00191180" w:rsidRPr="005727E4"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64B5D53F" w14:textId="7E14B794" w:rsidR="00191180" w:rsidRPr="005727E4"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5727E4">
        <w:rPr>
          <w:rFonts w:ascii="Palatino Linotype" w:hAnsi="Palatino Linotype"/>
          <w:lang w:val="es-ES_tradnl"/>
        </w:rPr>
        <w:t>En el presente asunto, de c</w:t>
      </w:r>
      <w:r w:rsidR="000D0723" w:rsidRPr="005727E4">
        <w:rPr>
          <w:rFonts w:ascii="Palatino Linotype" w:hAnsi="Palatino Linotype"/>
          <w:lang w:val="es-ES_tradnl"/>
        </w:rPr>
        <w:t>onstancias de autos que obran en el expediente digital</w:t>
      </w:r>
      <w:r w:rsidRPr="005727E4">
        <w:rPr>
          <w:rFonts w:ascii="Palatino Linotype" w:hAnsi="Palatino Linotype"/>
          <w:lang w:val="es-ES_tradnl"/>
        </w:rPr>
        <w:t xml:space="preserve"> del </w:t>
      </w:r>
      <w:r w:rsidRPr="005727E4">
        <w:rPr>
          <w:rFonts w:ascii="Palatino Linotype" w:hAnsi="Palatino Linotype"/>
          <w:b/>
          <w:lang w:val="es-ES_tradnl"/>
        </w:rPr>
        <w:t>SAIMEX</w:t>
      </w:r>
      <w:r w:rsidRPr="005727E4">
        <w:rPr>
          <w:rFonts w:ascii="Palatino Linotype" w:hAnsi="Palatino Linotype"/>
          <w:lang w:val="es-ES_tradnl"/>
        </w:rPr>
        <w:t>, para el caso del recurso de revisión</w:t>
      </w:r>
      <w:r w:rsidR="004025A2" w:rsidRPr="005727E4">
        <w:rPr>
          <w:rFonts w:ascii="Palatino Linotype" w:hAnsi="Palatino Linotype"/>
          <w:lang w:val="es-ES_tradnl"/>
        </w:rPr>
        <w:t xml:space="preserve"> </w:t>
      </w:r>
      <w:r w:rsidR="004025A2" w:rsidRPr="005727E4">
        <w:rPr>
          <w:rFonts w:ascii="Palatino Linotype" w:hAnsi="Palatino Linotype"/>
          <w:bCs/>
        </w:rPr>
        <w:t>al rubro indicado</w:t>
      </w:r>
      <w:r w:rsidRPr="005727E4">
        <w:rPr>
          <w:rFonts w:ascii="Palatino Linotype" w:hAnsi="Palatino Linotype"/>
          <w:lang w:val="es-ES_tradnl"/>
        </w:rPr>
        <w:t xml:space="preserve">, </w:t>
      </w:r>
      <w:r w:rsidR="00E750ED" w:rsidRPr="005727E4">
        <w:rPr>
          <w:rFonts w:ascii="Palatino Linotype" w:hAnsi="Palatino Linotype"/>
          <w:lang w:val="es-ES_tradnl"/>
        </w:rPr>
        <w:t xml:space="preserve">no se atendió la solitud de información por </w:t>
      </w:r>
      <w:r w:rsidRPr="005727E4">
        <w:rPr>
          <w:rFonts w:ascii="Palatino Linotype" w:hAnsi="Palatino Linotype"/>
          <w:lang w:val="es-ES_tradnl"/>
        </w:rPr>
        <w:t>el</w:t>
      </w:r>
      <w:r w:rsidR="004025A2" w:rsidRPr="005727E4">
        <w:rPr>
          <w:rFonts w:ascii="Palatino Linotype" w:hAnsi="Palatino Linotype"/>
          <w:b/>
          <w:bCs/>
        </w:rPr>
        <w:t xml:space="preserve"> </w:t>
      </w:r>
      <w:r w:rsidR="004025A2" w:rsidRPr="005727E4">
        <w:rPr>
          <w:rFonts w:ascii="Palatino Linotype" w:hAnsi="Palatino Linotype"/>
          <w:bCs/>
        </w:rPr>
        <w:t>ente recurrido</w:t>
      </w:r>
      <w:r w:rsidRPr="005727E4">
        <w:rPr>
          <w:rFonts w:ascii="Palatino Linotype" w:hAnsi="Palatino Linotype"/>
          <w:lang w:val="es-ES_tradnl"/>
        </w:rPr>
        <w:t xml:space="preserve">, se dará vista al área competente para que, en ejercicio de sus atribuciones, realice las investigaciones pertinentes por las omisiones detectadas atribuibles al </w:t>
      </w:r>
      <w:r w:rsidRPr="005727E4">
        <w:rPr>
          <w:rFonts w:ascii="Palatino Linotype" w:hAnsi="Palatino Linotype"/>
          <w:b/>
          <w:lang w:val="es-ES_tradnl"/>
        </w:rPr>
        <w:t>SUJETO OBLIGADO</w:t>
      </w:r>
      <w:r w:rsidRPr="005727E4">
        <w:rPr>
          <w:rFonts w:ascii="Palatino Linotype" w:hAnsi="Palatino Linotype"/>
          <w:lang w:val="es-ES_tradnl"/>
        </w:rPr>
        <w:t xml:space="preserve">, de conformidad con lo dispuesto por la </w:t>
      </w:r>
      <w:r w:rsidRPr="005727E4">
        <w:rPr>
          <w:rFonts w:ascii="Palatino Linotype" w:hAnsi="Palatino Linotype"/>
          <w:b/>
          <w:lang w:val="es-ES_tradnl"/>
        </w:rPr>
        <w:t>fracción</w:t>
      </w:r>
      <w:r w:rsidRPr="005727E4">
        <w:rPr>
          <w:rFonts w:ascii="Palatino Linotype" w:hAnsi="Palatino Linotype"/>
          <w:lang w:val="es-ES_tradnl"/>
        </w:rPr>
        <w:t xml:space="preserve"> X, del artículo 36, de la Ley de Transparencia y Acceso a la Información Pública del Estado de México y Municipios. Asimismo, este Pleno hará del conocimiento del Órgano de Control de este Instituto de las infracciones en que el </w:t>
      </w:r>
      <w:r w:rsidRPr="005727E4">
        <w:rPr>
          <w:rFonts w:ascii="Palatino Linotype" w:hAnsi="Palatino Linotype"/>
          <w:b/>
          <w:lang w:val="es-ES_tradnl"/>
        </w:rPr>
        <w:t>SUJETO OBLIGADO</w:t>
      </w:r>
      <w:r w:rsidRPr="005727E4">
        <w:rPr>
          <w:rFonts w:ascii="Palatino Linotype" w:hAnsi="Palatino Linotype"/>
          <w:lang w:val="es-ES_tradnl"/>
        </w:rPr>
        <w:t xml:space="preserve"> incurrió, toda vez que la naturaleza de investigar y sancionar </w:t>
      </w:r>
      <w:r w:rsidRPr="005727E4">
        <w:rPr>
          <w:rFonts w:ascii="Palatino Linotype" w:hAnsi="Palatino Linotype"/>
          <w:lang w:val="es-ES_tradnl"/>
        </w:rPr>
        <w:lastRenderedPageBreak/>
        <w:t xml:space="preserve">corresponde a un ente distinto a éste a través de un procedimiento diferente al recurso de revisión, lo cual, como hemos analizado, se encuentra previsto </w:t>
      </w:r>
      <w:r w:rsidRPr="005727E4">
        <w:rPr>
          <w:rFonts w:ascii="Palatino Linotype" w:eastAsia="MS Mincho" w:hAnsi="Palatino Linotype" w:cs="Arial"/>
          <w:lang w:val="es-ES_tradnl"/>
        </w:rPr>
        <w:t>en la Ley de Transparencia Acceso a la Información Pública del Estado de México y Municipios específicamente en sus artículos 190, 222 y 223.</w:t>
      </w:r>
    </w:p>
    <w:p w14:paraId="0CDCC70C" w14:textId="4CCF5FA6" w:rsidR="00795F38" w:rsidRPr="005727E4" w:rsidRDefault="007A5CCA" w:rsidP="006F7BEF">
      <w:pPr>
        <w:pStyle w:val="Ttulo1"/>
        <w:spacing w:line="360" w:lineRule="auto"/>
        <w:rPr>
          <w:rFonts w:ascii="Palatino Linotype" w:hAnsi="Palatino Linotype"/>
          <w:b/>
          <w:color w:val="000000" w:themeColor="text1"/>
          <w:sz w:val="24"/>
          <w:szCs w:val="24"/>
        </w:rPr>
      </w:pPr>
      <w:bookmarkStart w:id="175" w:name="_Toc113462288"/>
      <w:r w:rsidRPr="005727E4">
        <w:rPr>
          <w:rFonts w:ascii="Palatino Linotype" w:hAnsi="Palatino Linotype"/>
          <w:b/>
          <w:color w:val="000000" w:themeColor="text1"/>
          <w:sz w:val="24"/>
          <w:szCs w:val="24"/>
        </w:rPr>
        <w:t xml:space="preserve">SÉPTIMO. </w:t>
      </w:r>
      <w:r w:rsidR="006406C1" w:rsidRPr="005727E4">
        <w:rPr>
          <w:rFonts w:ascii="Palatino Linotype" w:hAnsi="Palatino Linotype"/>
          <w:b/>
          <w:color w:val="000000" w:themeColor="text1"/>
          <w:sz w:val="24"/>
          <w:szCs w:val="24"/>
        </w:rPr>
        <w:t>De la d</w:t>
      </w:r>
      <w:r w:rsidR="00795F38" w:rsidRPr="005727E4">
        <w:rPr>
          <w:rFonts w:ascii="Palatino Linotype" w:hAnsi="Palatino Linotype"/>
          <w:b/>
          <w:color w:val="000000" w:themeColor="text1"/>
          <w:sz w:val="24"/>
          <w:szCs w:val="24"/>
        </w:rPr>
        <w:t>ecisión.</w:t>
      </w:r>
      <w:bookmarkEnd w:id="175"/>
      <w:r w:rsidR="00795F38" w:rsidRPr="005727E4">
        <w:rPr>
          <w:rFonts w:ascii="Palatino Linotype" w:hAnsi="Palatino Linotype"/>
          <w:b/>
          <w:color w:val="000000" w:themeColor="text1"/>
          <w:sz w:val="24"/>
          <w:szCs w:val="24"/>
        </w:rPr>
        <w:t xml:space="preserve"> </w:t>
      </w:r>
    </w:p>
    <w:p w14:paraId="2EE79603" w14:textId="2742EA78" w:rsidR="006406C1" w:rsidRPr="005727E4" w:rsidRDefault="006406C1" w:rsidP="007A5CCA">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5727E4">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5727E4">
        <w:rPr>
          <w:rFonts w:ascii="Palatino Linotype" w:hAnsi="Palatino Linotype" w:cs="Tahoma"/>
          <w:b/>
        </w:rPr>
        <w:t xml:space="preserve">ORDENAR </w:t>
      </w:r>
      <w:r w:rsidRPr="005727E4">
        <w:rPr>
          <w:rFonts w:ascii="Palatino Linotype" w:hAnsi="Palatino Linotype" w:cs="Tahoma"/>
        </w:rPr>
        <w:t xml:space="preserve">la entrega de la información solicitada, de </w:t>
      </w:r>
      <w:r w:rsidR="001A6FF4" w:rsidRPr="005727E4">
        <w:rPr>
          <w:rFonts w:ascii="Palatino Linotype" w:hAnsi="Palatino Linotype" w:cs="Tahoma"/>
        </w:rPr>
        <w:t>ser el caso en versión pública.</w:t>
      </w:r>
    </w:p>
    <w:p w14:paraId="5B9B8239" w14:textId="77777777" w:rsidR="006406C1" w:rsidRPr="005727E4" w:rsidRDefault="006406C1" w:rsidP="006F7BEF">
      <w:pPr>
        <w:suppressAutoHyphens w:val="0"/>
        <w:spacing w:before="240" w:after="240" w:line="360" w:lineRule="auto"/>
        <w:ind w:right="49"/>
        <w:contextualSpacing/>
        <w:jc w:val="both"/>
        <w:rPr>
          <w:rFonts w:ascii="Palatino Linotype" w:hAnsi="Palatino Linotype" w:cs="Arial"/>
          <w:lang w:eastAsia="es-ES_tradnl"/>
        </w:rPr>
      </w:pPr>
    </w:p>
    <w:p w14:paraId="1669CE43" w14:textId="24FB10A4" w:rsidR="00191180" w:rsidRPr="005727E4" w:rsidRDefault="00191180" w:rsidP="007A5CCA">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5727E4">
        <w:rPr>
          <w:rFonts w:ascii="Palatino Linotype" w:hAnsi="Palatino Linotype" w:cs="Arial"/>
          <w:color w:val="000000"/>
          <w:lang w:val="es-ES_tradnl"/>
        </w:rPr>
        <w:t xml:space="preserve">Por lo anteriormente expuesto y fundado, este </w:t>
      </w:r>
      <w:r w:rsidRPr="005727E4">
        <w:rPr>
          <w:rFonts w:ascii="Palatino Linotype" w:hAnsi="Palatino Linotype" w:cs="Arial"/>
          <w:b/>
          <w:color w:val="000000"/>
          <w:lang w:val="es-ES_tradnl"/>
        </w:rPr>
        <w:t>ÓRGANO GARANTE</w:t>
      </w:r>
      <w:r w:rsidRPr="005727E4">
        <w:rPr>
          <w:rFonts w:ascii="Palatino Linotype" w:hAnsi="Palatino Linotype" w:cs="Arial"/>
          <w:color w:val="000000"/>
          <w:lang w:val="es-ES_tradnl"/>
        </w:rPr>
        <w:t xml:space="preserve"> emite los siguientes: --------------------------------------------------------------------------------------------</w:t>
      </w:r>
      <w:r w:rsidR="003F047F" w:rsidRPr="005727E4">
        <w:rPr>
          <w:rFonts w:ascii="Palatino Linotype" w:hAnsi="Palatino Linotype" w:cs="Arial"/>
          <w:color w:val="000000"/>
          <w:lang w:val="es-ES_tradnl"/>
        </w:rPr>
        <w:t>------</w:t>
      </w:r>
    </w:p>
    <w:p w14:paraId="741A9FCD" w14:textId="77777777" w:rsidR="00191180" w:rsidRPr="005727E4" w:rsidRDefault="00191180" w:rsidP="006F7BEF">
      <w:pPr>
        <w:keepNext/>
        <w:keepLines/>
        <w:suppressAutoHyphens w:val="0"/>
        <w:spacing w:before="240" w:line="360" w:lineRule="auto"/>
        <w:jc w:val="center"/>
        <w:outlineLvl w:val="0"/>
        <w:rPr>
          <w:rFonts w:ascii="Palatino Linotype" w:eastAsia="Calibri" w:hAnsi="Palatino Linotype"/>
          <w:lang w:val="es-ES"/>
        </w:rPr>
      </w:pPr>
      <w:bookmarkStart w:id="176" w:name="_Toc524344198"/>
      <w:bookmarkStart w:id="177" w:name="_Toc526271203"/>
      <w:bookmarkStart w:id="178" w:name="_Toc536106982"/>
      <w:bookmarkStart w:id="179" w:name="_Toc113462289"/>
      <w:r w:rsidRPr="005727E4">
        <w:rPr>
          <w:rFonts w:ascii="Palatino Linotype" w:eastAsia="Calibri" w:hAnsi="Palatino Linotype"/>
          <w:b/>
          <w:lang w:val="es-ES"/>
        </w:rPr>
        <w:t>R E S O L U T I V O S</w:t>
      </w:r>
      <w:bookmarkEnd w:id="176"/>
      <w:bookmarkEnd w:id="177"/>
      <w:bookmarkEnd w:id="178"/>
      <w:bookmarkEnd w:id="179"/>
      <w:r w:rsidRPr="005727E4">
        <w:rPr>
          <w:rFonts w:ascii="Palatino Linotype" w:eastAsia="Calibri" w:hAnsi="Palatino Linotype"/>
          <w:b/>
          <w:lang w:val="es-ES"/>
        </w:rPr>
        <w:t xml:space="preserve"> </w:t>
      </w:r>
    </w:p>
    <w:p w14:paraId="3C7175E8" w14:textId="77777777" w:rsidR="00191180" w:rsidRPr="005727E4" w:rsidRDefault="00191180" w:rsidP="006F7BEF">
      <w:pPr>
        <w:suppressAutoHyphens w:val="0"/>
        <w:spacing w:line="360" w:lineRule="auto"/>
        <w:rPr>
          <w:rFonts w:ascii="Palatino Linotype" w:hAnsi="Palatino Linotype"/>
          <w:lang w:val="es-ES"/>
        </w:rPr>
      </w:pPr>
    </w:p>
    <w:p w14:paraId="67C517A0" w14:textId="69A92FB1" w:rsidR="00191180" w:rsidRPr="005727E4" w:rsidRDefault="00191180" w:rsidP="006F7BEF">
      <w:pPr>
        <w:suppressAutoHyphens w:val="0"/>
        <w:spacing w:line="360" w:lineRule="auto"/>
        <w:jc w:val="both"/>
        <w:rPr>
          <w:rFonts w:ascii="Palatino Linotype" w:hAnsi="Palatino Linotype" w:cs="Arial"/>
          <w:lang w:val="es-ES"/>
        </w:rPr>
      </w:pPr>
      <w:r w:rsidRPr="005727E4">
        <w:rPr>
          <w:rFonts w:ascii="Palatino Linotype" w:hAnsi="Palatino Linotype" w:cs="Arial"/>
          <w:b/>
          <w:lang w:val="es-ES_tradnl"/>
        </w:rPr>
        <w:t xml:space="preserve">PRIMERO. </w:t>
      </w:r>
      <w:r w:rsidRPr="005727E4">
        <w:rPr>
          <w:rFonts w:ascii="Palatino Linotype" w:hAnsi="Palatino Linotype" w:cs="Arial"/>
          <w:lang w:val="es-ES_tradnl"/>
        </w:rPr>
        <w:t>Resultan fundadas las</w:t>
      </w:r>
      <w:r w:rsidRPr="005727E4">
        <w:rPr>
          <w:rFonts w:ascii="Palatino Linotype" w:hAnsi="Palatino Linotype" w:cs="Arial"/>
          <w:b/>
          <w:lang w:val="es-ES_tradnl"/>
        </w:rPr>
        <w:t xml:space="preserve"> </w:t>
      </w:r>
      <w:r w:rsidRPr="005727E4">
        <w:rPr>
          <w:rFonts w:ascii="Palatino Linotype" w:hAnsi="Palatino Linotype" w:cs="Arial"/>
          <w:lang w:val="es-ES"/>
        </w:rPr>
        <w:t xml:space="preserve">razones o motivos de inconformidad hechos valer en </w:t>
      </w:r>
      <w:r w:rsidR="00F21F61" w:rsidRPr="005727E4">
        <w:rPr>
          <w:rFonts w:ascii="Palatino Linotype" w:hAnsi="Palatino Linotype" w:cs="Arial"/>
          <w:lang w:val="es-ES"/>
        </w:rPr>
        <w:t>los</w:t>
      </w:r>
      <w:r w:rsidR="00C211C5" w:rsidRPr="005727E4">
        <w:rPr>
          <w:rFonts w:ascii="Palatino Linotype" w:hAnsi="Palatino Linotype" w:cs="Arial"/>
          <w:lang w:val="es-ES"/>
        </w:rPr>
        <w:t xml:space="preserve"> </w:t>
      </w:r>
      <w:r w:rsidR="00DC24D9" w:rsidRPr="005727E4">
        <w:rPr>
          <w:rFonts w:ascii="Palatino Linotype" w:hAnsi="Palatino Linotype" w:cs="Arial"/>
          <w:lang w:val="es-ES"/>
        </w:rPr>
        <w:t>recurso</w:t>
      </w:r>
      <w:r w:rsidR="00F21F61" w:rsidRPr="005727E4">
        <w:rPr>
          <w:rFonts w:ascii="Palatino Linotype" w:hAnsi="Palatino Linotype" w:cs="Arial"/>
          <w:lang w:val="es-ES"/>
        </w:rPr>
        <w:t>s</w:t>
      </w:r>
      <w:r w:rsidRPr="005727E4">
        <w:rPr>
          <w:rFonts w:ascii="Palatino Linotype" w:hAnsi="Palatino Linotype" w:cs="Arial"/>
          <w:lang w:val="es-ES"/>
        </w:rPr>
        <w:t xml:space="preserve"> de revisión</w:t>
      </w:r>
      <w:r w:rsidR="00744B08" w:rsidRPr="005727E4">
        <w:rPr>
          <w:rFonts w:ascii="Palatino Linotype" w:hAnsi="Palatino Linotype" w:cs="Arial"/>
          <w:lang w:val="es-ES"/>
        </w:rPr>
        <w:t xml:space="preserve"> </w:t>
      </w:r>
      <w:r w:rsidR="00744B08" w:rsidRPr="005727E4">
        <w:rPr>
          <w:rFonts w:ascii="Palatino Linotype" w:hAnsi="Palatino Linotype" w:cs="Arial"/>
          <w:b/>
          <w:lang w:val="es-ES"/>
        </w:rPr>
        <w:t>11463/INFOEM/IP/RR/2022</w:t>
      </w:r>
      <w:r w:rsidR="00744B08" w:rsidRPr="005727E4">
        <w:rPr>
          <w:rFonts w:ascii="Palatino Linotype" w:hAnsi="Palatino Linotype" w:cs="Arial"/>
          <w:lang w:val="es-ES"/>
        </w:rPr>
        <w:t xml:space="preserve"> </w:t>
      </w:r>
      <w:r w:rsidR="00F21F61" w:rsidRPr="005727E4">
        <w:rPr>
          <w:rFonts w:ascii="Palatino Linotype" w:hAnsi="Palatino Linotype" w:cs="Arial"/>
          <w:lang w:val="es-ES"/>
        </w:rPr>
        <w:t xml:space="preserve">y </w:t>
      </w:r>
      <w:r w:rsidR="00F21F61" w:rsidRPr="005727E4">
        <w:rPr>
          <w:rFonts w:ascii="Palatino Linotype" w:hAnsi="Palatino Linotype" w:cs="Arial"/>
          <w:b/>
          <w:lang w:val="es-ES"/>
        </w:rPr>
        <w:t>11467/INFOEM/IP/RR/2022</w:t>
      </w:r>
      <w:r w:rsidR="00F21F61" w:rsidRPr="005727E4">
        <w:rPr>
          <w:rFonts w:ascii="Palatino Linotype" w:hAnsi="Palatino Linotype" w:cs="Arial"/>
          <w:lang w:val="es-ES"/>
        </w:rPr>
        <w:t xml:space="preserve"> </w:t>
      </w:r>
      <w:r w:rsidRPr="005727E4">
        <w:rPr>
          <w:rFonts w:ascii="Palatino Linotype" w:hAnsi="Palatino Linotype" w:cs="Arial"/>
          <w:bCs/>
          <w:lang w:val="es-ES_tradnl" w:eastAsia="es-MX"/>
        </w:rPr>
        <w:t xml:space="preserve">en términos del </w:t>
      </w:r>
      <w:r w:rsidR="001B030B" w:rsidRPr="005727E4">
        <w:rPr>
          <w:rFonts w:ascii="Palatino Linotype" w:hAnsi="Palatino Linotype" w:cs="Arial"/>
          <w:b/>
          <w:bCs/>
          <w:lang w:val="es-ES_tradnl" w:eastAsia="es-MX"/>
        </w:rPr>
        <w:t>Considerando CUARTO</w:t>
      </w:r>
      <w:r w:rsidR="007A5CCA" w:rsidRPr="005727E4">
        <w:rPr>
          <w:rFonts w:ascii="Palatino Linotype" w:hAnsi="Palatino Linotype" w:cs="Arial"/>
          <w:b/>
          <w:bCs/>
          <w:lang w:val="es-ES_tradnl" w:eastAsia="es-MX"/>
        </w:rPr>
        <w:t xml:space="preserve"> y QUINTO</w:t>
      </w:r>
      <w:r w:rsidRPr="005727E4">
        <w:rPr>
          <w:rFonts w:ascii="Palatino Linotype" w:hAnsi="Palatino Linotype" w:cs="Arial"/>
          <w:b/>
          <w:bCs/>
          <w:lang w:val="es-ES_tradnl" w:eastAsia="es-MX"/>
        </w:rPr>
        <w:t xml:space="preserve"> </w:t>
      </w:r>
      <w:r w:rsidRPr="005727E4">
        <w:rPr>
          <w:rFonts w:ascii="Palatino Linotype" w:hAnsi="Palatino Linotype" w:cs="Arial"/>
          <w:bCs/>
          <w:lang w:val="es-ES_tradnl" w:eastAsia="es-MX"/>
        </w:rPr>
        <w:t>de la presente resolución.</w:t>
      </w:r>
    </w:p>
    <w:p w14:paraId="0F2846DF" w14:textId="77777777" w:rsidR="00191180" w:rsidRPr="005727E4" w:rsidRDefault="00191180" w:rsidP="006F7BEF">
      <w:pPr>
        <w:suppressAutoHyphens w:val="0"/>
        <w:spacing w:line="360" w:lineRule="auto"/>
        <w:jc w:val="both"/>
        <w:rPr>
          <w:rFonts w:ascii="Palatino Linotype" w:hAnsi="Palatino Linotype" w:cs="Arial"/>
          <w:bCs/>
          <w:lang w:val="es-ES_tradnl" w:eastAsia="es-MX"/>
        </w:rPr>
      </w:pPr>
    </w:p>
    <w:p w14:paraId="49A5C81D" w14:textId="703AE2F5" w:rsidR="00964080" w:rsidRPr="005727E4" w:rsidRDefault="00964080" w:rsidP="00964080">
      <w:pPr>
        <w:suppressAutoHyphens w:val="0"/>
        <w:spacing w:line="360" w:lineRule="auto"/>
        <w:jc w:val="both"/>
        <w:rPr>
          <w:rFonts w:ascii="Palatino Linotype" w:hAnsi="Palatino Linotype"/>
          <w:b/>
          <w:bCs/>
          <w:color w:val="000000" w:themeColor="text1"/>
          <w:lang w:val="es-ES"/>
        </w:rPr>
      </w:pPr>
      <w:r w:rsidRPr="005727E4">
        <w:rPr>
          <w:rFonts w:ascii="Palatino Linotype" w:eastAsia="Calibri" w:hAnsi="Palatino Linotype" w:cs="Arial"/>
          <w:b/>
          <w:bCs/>
          <w:lang w:val="es-ES"/>
        </w:rPr>
        <w:t xml:space="preserve">SEGUNDO. </w:t>
      </w:r>
      <w:r w:rsidRPr="005727E4">
        <w:rPr>
          <w:rFonts w:ascii="Palatino Linotype" w:eastAsia="Calibri" w:hAnsi="Palatino Linotype" w:cs="Arial"/>
          <w:lang w:val="es-ES"/>
        </w:rPr>
        <w:t xml:space="preserve">Se </w:t>
      </w:r>
      <w:r w:rsidRPr="005727E4">
        <w:rPr>
          <w:rFonts w:ascii="Palatino Linotype" w:eastAsia="Calibri" w:hAnsi="Palatino Linotype" w:cs="Arial"/>
          <w:b/>
          <w:lang w:val="es-ES"/>
        </w:rPr>
        <w:t xml:space="preserve">ORDENA </w:t>
      </w:r>
      <w:r w:rsidRPr="005727E4">
        <w:rPr>
          <w:rFonts w:ascii="Palatino Linotype" w:eastAsia="Calibri" w:hAnsi="Palatino Linotype" w:cs="Arial"/>
          <w:lang w:val="es-ES"/>
        </w:rPr>
        <w:t>al</w:t>
      </w:r>
      <w:r w:rsidRPr="005727E4">
        <w:rPr>
          <w:rFonts w:ascii="Palatino Linotype" w:eastAsia="Calibri" w:hAnsi="Palatino Linotype" w:cs="Arial"/>
          <w:b/>
          <w:lang w:val="es-ES"/>
        </w:rPr>
        <w:t xml:space="preserve"> </w:t>
      </w:r>
      <w:r w:rsidR="00744B08" w:rsidRPr="005727E4">
        <w:rPr>
          <w:rFonts w:ascii="Palatino Linotype" w:eastAsia="Calibri" w:hAnsi="Palatino Linotype" w:cs="Arial"/>
          <w:b/>
          <w:lang w:val="es-ES"/>
        </w:rPr>
        <w:t xml:space="preserve">Ayuntamiento de Zinacantepec </w:t>
      </w:r>
      <w:r w:rsidRPr="005727E4">
        <w:rPr>
          <w:rFonts w:ascii="Palatino Linotype" w:eastAsia="Calibri" w:hAnsi="Palatino Linotype" w:cs="Arial"/>
          <w:lang w:val="es-ES"/>
        </w:rPr>
        <w:t>dar atención a la</w:t>
      </w:r>
      <w:r w:rsidR="00F21F61" w:rsidRPr="005727E4">
        <w:rPr>
          <w:rFonts w:ascii="Palatino Linotype" w:eastAsia="Calibri" w:hAnsi="Palatino Linotype" w:cs="Arial"/>
          <w:lang w:val="es-ES"/>
        </w:rPr>
        <w:t>s</w:t>
      </w:r>
      <w:r w:rsidRPr="005727E4">
        <w:rPr>
          <w:rFonts w:ascii="Palatino Linotype" w:eastAsia="Calibri" w:hAnsi="Palatino Linotype" w:cs="Arial"/>
          <w:lang w:val="es-ES"/>
        </w:rPr>
        <w:t xml:space="preserve"> solicitud</w:t>
      </w:r>
      <w:r w:rsidR="00F21F61" w:rsidRPr="005727E4">
        <w:rPr>
          <w:rFonts w:ascii="Palatino Linotype" w:eastAsia="Calibri" w:hAnsi="Palatino Linotype" w:cs="Arial"/>
          <w:lang w:val="es-ES"/>
        </w:rPr>
        <w:t>es</w:t>
      </w:r>
      <w:r w:rsidRPr="005727E4">
        <w:rPr>
          <w:rFonts w:ascii="Palatino Linotype" w:eastAsia="Calibri" w:hAnsi="Palatino Linotype" w:cs="Arial"/>
          <w:lang w:val="es-ES"/>
        </w:rPr>
        <w:t xml:space="preserve"> de información</w:t>
      </w:r>
      <w:r w:rsidRPr="005727E4">
        <w:rPr>
          <w:rFonts w:ascii="Palatino Linotype" w:hAnsi="Palatino Linotype"/>
          <w:b/>
          <w:bCs/>
          <w:color w:val="FF0000"/>
          <w:lang w:val="es-ES"/>
        </w:rPr>
        <w:t xml:space="preserve"> </w:t>
      </w:r>
      <w:r w:rsidR="00744B08" w:rsidRPr="005727E4">
        <w:rPr>
          <w:rFonts w:ascii="Palatino Linotype" w:hAnsi="Palatino Linotype"/>
          <w:b/>
          <w:bCs/>
          <w:color w:val="000000" w:themeColor="text1"/>
          <w:lang w:val="es-ES"/>
        </w:rPr>
        <w:t>00294/ZINACANT/IP/2022</w:t>
      </w:r>
      <w:r w:rsidR="00F21F61" w:rsidRPr="005727E4">
        <w:rPr>
          <w:rFonts w:ascii="Palatino Linotype" w:hAnsi="Palatino Linotype"/>
          <w:b/>
          <w:bCs/>
          <w:color w:val="000000" w:themeColor="text1"/>
          <w:lang w:val="es-ES"/>
        </w:rPr>
        <w:t xml:space="preserve"> y 00289/ZINACANT/IP/2022</w:t>
      </w:r>
      <w:r w:rsidRPr="005727E4">
        <w:rPr>
          <w:rFonts w:ascii="Palatino Linotype" w:eastAsia="Calibri" w:hAnsi="Palatino Linotype" w:cs="Arial"/>
          <w:bCs/>
          <w:lang w:val="es-ES"/>
        </w:rPr>
        <w:t>;</w:t>
      </w:r>
      <w:r w:rsidRPr="005727E4">
        <w:rPr>
          <w:rFonts w:ascii="Palatino Linotype" w:hAnsi="Palatino Linotype"/>
          <w:b/>
          <w:bCs/>
          <w:color w:val="FF0000"/>
          <w:lang w:val="es-ES_tradnl"/>
        </w:rPr>
        <w:t xml:space="preserve"> </w:t>
      </w:r>
      <w:r w:rsidRPr="005727E4">
        <w:rPr>
          <w:rFonts w:ascii="Palatino Linotype" w:eastAsia="Calibri" w:hAnsi="Palatino Linotype" w:cs="Arial"/>
          <w:lang w:val="es-ES"/>
        </w:rPr>
        <w:t xml:space="preserve">y </w:t>
      </w:r>
      <w:r w:rsidRPr="005727E4">
        <w:rPr>
          <w:rFonts w:ascii="Palatino Linotype" w:eastAsia="Calibri" w:hAnsi="Palatino Linotype" w:cs="Arial"/>
          <w:lang w:val="es-ES"/>
        </w:rPr>
        <w:lastRenderedPageBreak/>
        <w:t xml:space="preserve">entregar vía </w:t>
      </w:r>
      <w:r w:rsidRPr="005727E4">
        <w:rPr>
          <w:rFonts w:ascii="Palatino Linotype" w:eastAsia="Calibri" w:hAnsi="Palatino Linotype" w:cs="Arial"/>
          <w:lang w:val="es-ES_tradnl"/>
        </w:rPr>
        <w:t>Sistema de Acceso a Información Mexiquense (</w:t>
      </w:r>
      <w:r w:rsidRPr="005727E4">
        <w:rPr>
          <w:rFonts w:ascii="Palatino Linotype" w:eastAsia="Calibri" w:hAnsi="Palatino Linotype" w:cs="Arial"/>
          <w:b/>
          <w:lang w:val="es-ES"/>
        </w:rPr>
        <w:t xml:space="preserve">SAIMEX), </w:t>
      </w:r>
      <w:r w:rsidRPr="005727E4">
        <w:rPr>
          <w:rFonts w:ascii="Palatino Linotype" w:eastAsia="Calibri" w:hAnsi="Palatino Linotype" w:cs="Arial"/>
          <w:lang w:val="es-ES"/>
        </w:rPr>
        <w:t>en versión pública de ser procedente, el o los documentos donde conste la siguiente información:</w:t>
      </w:r>
    </w:p>
    <w:p w14:paraId="77FAEC5B" w14:textId="77777777" w:rsidR="00964080" w:rsidRPr="005727E4" w:rsidRDefault="00964080" w:rsidP="00964080">
      <w:pPr>
        <w:suppressAutoHyphens w:val="0"/>
        <w:spacing w:after="160" w:line="360" w:lineRule="auto"/>
        <w:ind w:right="616"/>
        <w:contextualSpacing/>
        <w:jc w:val="both"/>
        <w:rPr>
          <w:rFonts w:ascii="Palatino Linotype" w:eastAsia="MS Mincho" w:hAnsi="Palatino Linotype"/>
          <w:b/>
          <w:color w:val="000000"/>
          <w:lang w:val="es-ES_tradnl"/>
        </w:rPr>
      </w:pPr>
    </w:p>
    <w:p w14:paraId="704A4782" w14:textId="6CD45D85" w:rsidR="00964080" w:rsidRPr="005727E4" w:rsidRDefault="00744B08" w:rsidP="00800938">
      <w:pPr>
        <w:numPr>
          <w:ilvl w:val="0"/>
          <w:numId w:val="35"/>
        </w:numPr>
        <w:tabs>
          <w:tab w:val="left" w:pos="709"/>
        </w:tabs>
        <w:suppressAutoHyphens w:val="0"/>
        <w:spacing w:after="160" w:line="360" w:lineRule="auto"/>
        <w:ind w:left="540" w:right="616" w:firstLine="27"/>
        <w:contextualSpacing/>
        <w:jc w:val="both"/>
        <w:rPr>
          <w:rFonts w:ascii="Palatino Linotype" w:eastAsia="MS Mincho" w:hAnsi="Palatino Linotype"/>
          <w:b/>
          <w:color w:val="000000"/>
          <w:lang w:val="es-ES_tradnl"/>
        </w:rPr>
      </w:pPr>
      <w:r w:rsidRPr="005727E4">
        <w:rPr>
          <w:rFonts w:ascii="Palatino Linotype" w:eastAsia="MS Mincho" w:hAnsi="Palatino Linotype"/>
          <w:b/>
          <w:color w:val="000000"/>
          <w:lang w:val="es-ES_tradnl"/>
        </w:rPr>
        <w:t>Contratos de prestación de servicios suscritos con abogados o consultores externos de todas las áreas, as</w:t>
      </w:r>
      <w:r w:rsidR="004377F7" w:rsidRPr="005727E4">
        <w:rPr>
          <w:rFonts w:ascii="Palatino Linotype" w:eastAsia="MS Mincho" w:hAnsi="Palatino Linotype"/>
          <w:b/>
          <w:color w:val="000000"/>
          <w:lang w:val="es-ES_tradnl"/>
        </w:rPr>
        <w:t xml:space="preserve">í como </w:t>
      </w:r>
      <w:r w:rsidRPr="005727E4">
        <w:rPr>
          <w:rFonts w:ascii="Palatino Linotype" w:eastAsia="MS Mincho" w:hAnsi="Palatino Linotype"/>
          <w:b/>
          <w:color w:val="000000"/>
          <w:lang w:val="es-ES_tradnl"/>
        </w:rPr>
        <w:t>las facturas generadas por concepto del pago de</w:t>
      </w:r>
      <w:r w:rsidR="002846B1" w:rsidRPr="005727E4">
        <w:rPr>
          <w:rFonts w:ascii="Palatino Linotype" w:eastAsia="MS Mincho" w:hAnsi="Palatino Linotype"/>
          <w:b/>
          <w:color w:val="000000"/>
          <w:lang w:val="es-ES_tradnl"/>
        </w:rPr>
        <w:t xml:space="preserve"> los mismos</w:t>
      </w:r>
      <w:r w:rsidR="004377F7" w:rsidRPr="005727E4">
        <w:rPr>
          <w:rFonts w:ascii="Palatino Linotype" w:eastAsia="MS Mincho" w:hAnsi="Palatino Linotype"/>
          <w:b/>
          <w:color w:val="000000"/>
          <w:lang w:val="es-ES_tradnl"/>
        </w:rPr>
        <w:t>,</w:t>
      </w:r>
      <w:r w:rsidRPr="005727E4">
        <w:rPr>
          <w:rFonts w:ascii="Palatino Linotype" w:eastAsia="MS Mincho" w:hAnsi="Palatino Linotype"/>
          <w:b/>
          <w:color w:val="000000"/>
          <w:lang w:val="es-ES_tradnl"/>
        </w:rPr>
        <w:t xml:space="preserve"> del veintiséis (26) mayo de dos mil veintiuno</w:t>
      </w:r>
      <w:r w:rsidR="004377F7" w:rsidRPr="005727E4">
        <w:rPr>
          <w:rFonts w:ascii="Palatino Linotype" w:eastAsia="MS Mincho" w:hAnsi="Palatino Linotype"/>
          <w:b/>
          <w:color w:val="000000"/>
          <w:lang w:val="es-ES_tradnl"/>
        </w:rPr>
        <w:t xml:space="preserve"> </w:t>
      </w:r>
      <w:r w:rsidRPr="005727E4">
        <w:rPr>
          <w:rFonts w:ascii="Palatino Linotype" w:eastAsia="MS Mincho" w:hAnsi="Palatino Linotype"/>
          <w:b/>
          <w:color w:val="000000"/>
          <w:lang w:val="es-ES_tradnl"/>
        </w:rPr>
        <w:t>al veintiséis (26) de mayo de dos mil veintidós.</w:t>
      </w:r>
    </w:p>
    <w:p w14:paraId="7D0C7F8D" w14:textId="77777777" w:rsidR="00F21F61" w:rsidRPr="005727E4" w:rsidRDefault="00F21F61" w:rsidP="00F21F61">
      <w:pPr>
        <w:tabs>
          <w:tab w:val="left" w:pos="709"/>
        </w:tabs>
        <w:suppressAutoHyphens w:val="0"/>
        <w:spacing w:after="160" w:line="360" w:lineRule="auto"/>
        <w:ind w:left="567" w:right="616"/>
        <w:contextualSpacing/>
        <w:jc w:val="both"/>
        <w:rPr>
          <w:rFonts w:ascii="Palatino Linotype" w:eastAsia="MS Mincho" w:hAnsi="Palatino Linotype"/>
          <w:b/>
          <w:color w:val="000000"/>
          <w:lang w:val="es-ES_tradnl"/>
        </w:rPr>
      </w:pPr>
    </w:p>
    <w:p w14:paraId="1E21BBDB" w14:textId="67474296" w:rsidR="00F21F61" w:rsidRPr="005727E4" w:rsidRDefault="00F21F61" w:rsidP="00800938">
      <w:pPr>
        <w:numPr>
          <w:ilvl w:val="0"/>
          <w:numId w:val="35"/>
        </w:numPr>
        <w:tabs>
          <w:tab w:val="left" w:pos="709"/>
        </w:tabs>
        <w:suppressAutoHyphens w:val="0"/>
        <w:spacing w:after="160" w:line="360" w:lineRule="auto"/>
        <w:ind w:left="540" w:right="616" w:firstLine="27"/>
        <w:contextualSpacing/>
        <w:jc w:val="both"/>
        <w:rPr>
          <w:rFonts w:ascii="Palatino Linotype" w:eastAsia="MS Mincho" w:hAnsi="Palatino Linotype"/>
          <w:b/>
          <w:color w:val="000000"/>
          <w:lang w:val="es-ES_tradnl"/>
        </w:rPr>
      </w:pPr>
      <w:r w:rsidRPr="005727E4">
        <w:rPr>
          <w:rFonts w:ascii="Palatino Linotype" w:eastAsia="MS Mincho" w:hAnsi="Palatino Linotype"/>
          <w:b/>
          <w:color w:val="000000"/>
          <w:lang w:val="es-ES_tradnl"/>
        </w:rPr>
        <w:t xml:space="preserve">Contratos y convenios celebrados del uno (01) </w:t>
      </w:r>
      <w:r w:rsidR="00706BD2" w:rsidRPr="005727E4">
        <w:rPr>
          <w:rFonts w:ascii="Palatino Linotype" w:eastAsia="MS Mincho" w:hAnsi="Palatino Linotype"/>
          <w:b/>
          <w:color w:val="000000"/>
          <w:lang w:val="es-ES_tradnl"/>
        </w:rPr>
        <w:t xml:space="preserve">de enero </w:t>
      </w:r>
      <w:r w:rsidRPr="005727E4">
        <w:rPr>
          <w:rFonts w:ascii="Palatino Linotype" w:eastAsia="MS Mincho" w:hAnsi="Palatino Linotype"/>
          <w:b/>
          <w:color w:val="000000"/>
          <w:lang w:val="es-ES_tradnl"/>
        </w:rPr>
        <w:t>al veintiséis (26) de</w:t>
      </w:r>
      <w:r w:rsidR="00706BD2" w:rsidRPr="005727E4">
        <w:rPr>
          <w:rFonts w:ascii="Palatino Linotype" w:eastAsia="MS Mincho" w:hAnsi="Palatino Linotype"/>
          <w:b/>
          <w:color w:val="000000"/>
          <w:lang w:val="es-ES_tradnl"/>
        </w:rPr>
        <w:t xml:space="preserve"> mayo de</w:t>
      </w:r>
      <w:r w:rsidRPr="005727E4">
        <w:rPr>
          <w:rFonts w:ascii="Palatino Linotype" w:eastAsia="MS Mincho" w:hAnsi="Palatino Linotype"/>
          <w:b/>
          <w:color w:val="000000"/>
          <w:lang w:val="es-ES_tradnl"/>
        </w:rPr>
        <w:t xml:space="preserve"> dos mil veintidós. </w:t>
      </w:r>
    </w:p>
    <w:p w14:paraId="1156D35D" w14:textId="44A910A5" w:rsidR="00964080" w:rsidRPr="005727E4" w:rsidRDefault="00964080" w:rsidP="00744B08">
      <w:pPr>
        <w:suppressAutoHyphens w:val="0"/>
        <w:spacing w:after="160" w:line="360" w:lineRule="auto"/>
        <w:ind w:right="616"/>
        <w:contextualSpacing/>
        <w:jc w:val="both"/>
        <w:rPr>
          <w:rFonts w:ascii="Palatino Linotype" w:eastAsia="MS Mincho" w:hAnsi="Palatino Linotype"/>
          <w:b/>
          <w:color w:val="000000"/>
          <w:lang w:val="es-ES_tradnl"/>
        </w:rPr>
      </w:pPr>
    </w:p>
    <w:p w14:paraId="065D3FB2" w14:textId="03ABE2E1" w:rsidR="004377F7" w:rsidRPr="005727E4" w:rsidRDefault="00964080" w:rsidP="00964080">
      <w:pPr>
        <w:tabs>
          <w:tab w:val="left" w:pos="7088"/>
        </w:tabs>
        <w:suppressAutoHyphens w:val="0"/>
        <w:autoSpaceDE w:val="0"/>
        <w:autoSpaceDN w:val="0"/>
        <w:adjustRightInd w:val="0"/>
        <w:spacing w:line="360" w:lineRule="auto"/>
        <w:ind w:right="49"/>
        <w:contextualSpacing/>
        <w:jc w:val="both"/>
        <w:rPr>
          <w:rFonts w:ascii="Palatino Linotype" w:eastAsia="Calibri" w:hAnsi="Palatino Linotype" w:cs="Arial"/>
          <w:lang w:val="es-ES_tradnl"/>
        </w:rPr>
      </w:pPr>
      <w:r w:rsidRPr="005727E4">
        <w:rPr>
          <w:rFonts w:ascii="Palatino Linotype" w:eastAsia="Calibri" w:hAnsi="Palatino Linotype" w:cs="Arial"/>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p>
    <w:p w14:paraId="742B8A75" w14:textId="77777777" w:rsidR="004377F7" w:rsidRPr="005727E4" w:rsidRDefault="004377F7" w:rsidP="00964080">
      <w:pPr>
        <w:tabs>
          <w:tab w:val="left" w:pos="7088"/>
        </w:tabs>
        <w:suppressAutoHyphens w:val="0"/>
        <w:autoSpaceDE w:val="0"/>
        <w:autoSpaceDN w:val="0"/>
        <w:adjustRightInd w:val="0"/>
        <w:spacing w:line="360" w:lineRule="auto"/>
        <w:ind w:right="49"/>
        <w:contextualSpacing/>
        <w:jc w:val="both"/>
        <w:rPr>
          <w:rFonts w:ascii="Palatino Linotype" w:eastAsia="Calibri" w:hAnsi="Palatino Linotype" w:cs="Arial"/>
          <w:lang w:val="es-ES_tradnl"/>
        </w:rPr>
      </w:pPr>
    </w:p>
    <w:p w14:paraId="2E14BAEE" w14:textId="2F1EABE7" w:rsidR="00191180" w:rsidRPr="005727E4" w:rsidRDefault="004377F7" w:rsidP="006F7BEF">
      <w:pPr>
        <w:suppressAutoHyphens w:val="0"/>
        <w:spacing w:line="360" w:lineRule="auto"/>
        <w:jc w:val="both"/>
        <w:rPr>
          <w:rFonts w:ascii="Palatino Linotype" w:eastAsia="Calibri" w:hAnsi="Palatino Linotype" w:cs="Arial"/>
          <w:lang w:val="es-ES_tradnl"/>
        </w:rPr>
      </w:pPr>
      <w:r w:rsidRPr="005727E4">
        <w:rPr>
          <w:rFonts w:ascii="Palatino Linotype" w:eastAsia="Calibri" w:hAnsi="Palatino Linotype" w:cs="Arial"/>
          <w:lang w:val="es-ES_tradnl"/>
        </w:rPr>
        <w:t>Para el caso de que no se localice la información de la que se ordena entrega en el inciso a), se deberá de manifestar de manera precisa y clara las razones que expliquen las causas por las que no se cuente con la información requerida.</w:t>
      </w:r>
    </w:p>
    <w:p w14:paraId="0C95D2E4" w14:textId="77777777" w:rsidR="004377F7" w:rsidRPr="005727E4" w:rsidRDefault="004377F7" w:rsidP="006F7BEF">
      <w:pPr>
        <w:suppressAutoHyphens w:val="0"/>
        <w:spacing w:line="360" w:lineRule="auto"/>
        <w:jc w:val="both"/>
        <w:rPr>
          <w:rFonts w:ascii="Palatino Linotype" w:eastAsia="Calibri" w:hAnsi="Palatino Linotype" w:cs="Arial"/>
          <w:lang w:val="es-ES_tradnl"/>
        </w:rPr>
      </w:pPr>
    </w:p>
    <w:p w14:paraId="6C540F1B" w14:textId="3E7ADAE0" w:rsidR="00191180" w:rsidRPr="005727E4" w:rsidRDefault="00191180" w:rsidP="006F7BEF">
      <w:pPr>
        <w:tabs>
          <w:tab w:val="left" w:pos="8080"/>
        </w:tabs>
        <w:suppressAutoHyphens w:val="0"/>
        <w:spacing w:line="360" w:lineRule="auto"/>
        <w:ind w:right="49"/>
        <w:contextualSpacing/>
        <w:jc w:val="both"/>
        <w:rPr>
          <w:rFonts w:ascii="Palatino Linotype" w:eastAsia="Palatino Linotype" w:hAnsi="Palatino Linotype" w:cs="Palatino Linotype"/>
          <w:b/>
          <w:lang w:val="es-ES_tradnl"/>
        </w:rPr>
      </w:pPr>
      <w:r w:rsidRPr="005727E4">
        <w:rPr>
          <w:rFonts w:ascii="Palatino Linotype" w:eastAsia="Palatino Linotype" w:hAnsi="Palatino Linotype" w:cs="Palatino Linotype"/>
          <w:b/>
          <w:lang w:val="es-ES_tradnl"/>
        </w:rPr>
        <w:t xml:space="preserve">TERCERO. Notifíquese </w:t>
      </w:r>
      <w:r w:rsidRPr="005727E4">
        <w:rPr>
          <w:rFonts w:ascii="Palatino Linotype" w:eastAsia="Palatino Linotype" w:hAnsi="Palatino Linotype" w:cs="Palatino Linotype"/>
          <w:lang w:val="es-ES_tradnl"/>
        </w:rPr>
        <w:t>al Titular de la Unidad de Transparencia</w:t>
      </w:r>
      <w:r w:rsidR="00F032A7" w:rsidRPr="005727E4">
        <w:rPr>
          <w:rFonts w:ascii="Palatino Linotype" w:eastAsia="Palatino Linotype" w:hAnsi="Palatino Linotype" w:cs="Palatino Linotype"/>
          <w:lang w:val="es-ES_tradnl"/>
        </w:rPr>
        <w:t xml:space="preserve"> del </w:t>
      </w:r>
      <w:r w:rsidR="00F032A7" w:rsidRPr="005727E4">
        <w:rPr>
          <w:rFonts w:ascii="Palatino Linotype" w:eastAsia="Palatino Linotype" w:hAnsi="Palatino Linotype" w:cs="Palatino Linotype"/>
          <w:b/>
          <w:lang w:val="es-ES_tradnl"/>
        </w:rPr>
        <w:t>SUJETO OBLIGADO</w:t>
      </w:r>
      <w:r w:rsidR="00F032A7" w:rsidRPr="005727E4">
        <w:rPr>
          <w:rFonts w:ascii="Palatino Linotype" w:eastAsia="Palatino Linotype" w:hAnsi="Palatino Linotype" w:cs="Palatino Linotype"/>
          <w:lang w:val="es-ES_tradnl"/>
        </w:rPr>
        <w:t xml:space="preserve"> la presente resolución vía Sistema de Acceso a Información Mexiquense </w:t>
      </w:r>
      <w:r w:rsidR="00F032A7" w:rsidRPr="005727E4">
        <w:rPr>
          <w:rFonts w:ascii="Palatino Linotype" w:eastAsia="Palatino Linotype" w:hAnsi="Palatino Linotype" w:cs="Palatino Linotype"/>
          <w:lang w:val="es-ES_tradnl"/>
        </w:rPr>
        <w:lastRenderedPageBreak/>
        <w:t>(</w:t>
      </w:r>
      <w:r w:rsidR="00F032A7" w:rsidRPr="005727E4">
        <w:rPr>
          <w:rFonts w:ascii="Palatino Linotype" w:eastAsia="Palatino Linotype" w:hAnsi="Palatino Linotype" w:cs="Palatino Linotype"/>
          <w:b/>
          <w:lang w:val="es-ES"/>
        </w:rPr>
        <w:t>SAIMEX)</w:t>
      </w:r>
      <w:r w:rsidR="00F032A7" w:rsidRPr="005727E4">
        <w:rPr>
          <w:rFonts w:ascii="Palatino Linotype" w:eastAsia="Palatino Linotype" w:hAnsi="Palatino Linotype" w:cs="Palatino Linotype"/>
          <w:lang w:val="es-ES_tradnl"/>
        </w:rPr>
        <w:t xml:space="preserve"> </w:t>
      </w:r>
      <w:r w:rsidRPr="005727E4">
        <w:rPr>
          <w:rFonts w:ascii="Palatino Linotype" w:eastAsia="Palatino Linotype" w:hAnsi="Palatino Linotype" w:cs="Palatino Linotype"/>
          <w:lang w:val="es-ES_tradnl"/>
        </w:rPr>
        <w:t xml:space="preserve"> para que conforme a los artículos 186 último párrafo, 189 párrafo segundo y 199 de la Ley de Transparencia y Acceso a la Información Pública del Estado de México y Municipios, </w:t>
      </w:r>
      <w:r w:rsidRPr="005727E4">
        <w:rPr>
          <w:rFonts w:ascii="Palatino Linotype" w:hAnsi="Palatino Linotype"/>
          <w:color w:val="222222"/>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FD4660F" w14:textId="77777777" w:rsidR="00191180" w:rsidRPr="005727E4" w:rsidRDefault="00191180" w:rsidP="006F7BEF">
      <w:pPr>
        <w:shd w:val="clear" w:color="auto" w:fill="FFFFFF"/>
        <w:suppressAutoHyphens w:val="0"/>
        <w:spacing w:line="360" w:lineRule="auto"/>
        <w:jc w:val="both"/>
        <w:rPr>
          <w:rFonts w:ascii="Palatino Linotype" w:hAnsi="Palatino Linotype" w:cs="Arial"/>
          <w:b/>
          <w:lang w:val="es-ES_tradnl"/>
        </w:rPr>
      </w:pPr>
    </w:p>
    <w:p w14:paraId="425C32FA" w14:textId="2D781EC2" w:rsidR="00191180" w:rsidRPr="005727E4" w:rsidRDefault="00191180" w:rsidP="006F7BEF">
      <w:pPr>
        <w:shd w:val="clear" w:color="auto" w:fill="FFFFFF"/>
        <w:suppressAutoHyphens w:val="0"/>
        <w:spacing w:line="360" w:lineRule="auto"/>
        <w:jc w:val="both"/>
        <w:rPr>
          <w:rFonts w:ascii="Palatino Linotype" w:eastAsia="MS Mincho" w:hAnsi="Palatino Linotype"/>
          <w:lang w:val="es-ES_tradnl"/>
        </w:rPr>
      </w:pPr>
      <w:r w:rsidRPr="005727E4">
        <w:rPr>
          <w:rFonts w:ascii="Palatino Linotype" w:hAnsi="Palatino Linotype" w:cs="Arial"/>
          <w:b/>
          <w:lang w:val="es-ES_tradnl"/>
        </w:rPr>
        <w:t xml:space="preserve">CUARTO. </w:t>
      </w:r>
      <w:r w:rsidRPr="005727E4">
        <w:rPr>
          <w:rFonts w:ascii="Palatino Linotype" w:hAnsi="Palatino Linotype"/>
          <w:b/>
          <w:bCs/>
          <w:color w:val="222222"/>
          <w:lang w:val="es-ES"/>
        </w:rPr>
        <w:t xml:space="preserve">Notifíquese </w:t>
      </w:r>
      <w:r w:rsidRPr="005727E4">
        <w:rPr>
          <w:rFonts w:ascii="Palatino Linotype" w:hAnsi="Palatino Linotype"/>
          <w:bCs/>
          <w:color w:val="222222"/>
          <w:lang w:val="es-ES"/>
        </w:rPr>
        <w:t>a</w:t>
      </w:r>
      <w:r w:rsidR="00526F88" w:rsidRPr="005727E4">
        <w:rPr>
          <w:rFonts w:ascii="Palatino Linotype" w:hAnsi="Palatino Linotype"/>
          <w:lang w:val="es-ES_tradnl"/>
        </w:rPr>
        <w:t xml:space="preserve"> la parte </w:t>
      </w:r>
      <w:r w:rsidR="00526F88" w:rsidRPr="005727E4">
        <w:rPr>
          <w:rFonts w:ascii="Palatino Linotype" w:hAnsi="Palatino Linotype"/>
          <w:b/>
          <w:lang w:val="es-ES_tradnl"/>
        </w:rPr>
        <w:t>RECURRENTE</w:t>
      </w:r>
      <w:r w:rsidR="00526F88" w:rsidRPr="005727E4">
        <w:rPr>
          <w:rFonts w:ascii="Palatino Linotype" w:hAnsi="Palatino Linotype"/>
          <w:lang w:val="es-ES_tradnl"/>
        </w:rPr>
        <w:t xml:space="preserve"> </w:t>
      </w:r>
      <w:r w:rsidRPr="005727E4">
        <w:rPr>
          <w:rFonts w:ascii="Palatino Linotype" w:hAnsi="Palatino Linotype"/>
          <w:lang w:val="es-ES_tradnl"/>
        </w:rPr>
        <w:t>la presente resolución</w:t>
      </w:r>
      <w:r w:rsidR="00F032A7" w:rsidRPr="005727E4">
        <w:rPr>
          <w:rFonts w:ascii="Palatino Linotype" w:eastAsia="MS Mincho" w:hAnsi="Palatino Linotype"/>
          <w:lang w:val="es-ES_tradnl"/>
        </w:rPr>
        <w:t xml:space="preserve"> vía Sistema de Acceso a Información Mexiquense (</w:t>
      </w:r>
      <w:r w:rsidR="001A6FF4" w:rsidRPr="005727E4">
        <w:rPr>
          <w:rFonts w:ascii="Palatino Linotype" w:eastAsia="MS Mincho" w:hAnsi="Palatino Linotype"/>
          <w:b/>
          <w:lang w:val="es-ES"/>
        </w:rPr>
        <w:t xml:space="preserve">SAIMEX) y correo electrónico. </w:t>
      </w:r>
    </w:p>
    <w:p w14:paraId="661C7F74" w14:textId="77777777" w:rsidR="00191180" w:rsidRPr="005727E4" w:rsidRDefault="00191180" w:rsidP="006F7BEF">
      <w:pPr>
        <w:shd w:val="clear" w:color="auto" w:fill="FFFFFF"/>
        <w:suppressAutoHyphens w:val="0"/>
        <w:spacing w:line="360" w:lineRule="auto"/>
        <w:jc w:val="both"/>
        <w:rPr>
          <w:rFonts w:ascii="Palatino Linotype" w:eastAsia="MS Mincho" w:hAnsi="Palatino Linotype"/>
          <w:lang w:val="es-ES_tradnl"/>
        </w:rPr>
      </w:pPr>
    </w:p>
    <w:p w14:paraId="6E526EC9" w14:textId="21DE1017" w:rsidR="00191180" w:rsidRPr="005727E4" w:rsidRDefault="00191180" w:rsidP="006F7BEF">
      <w:pPr>
        <w:shd w:val="clear" w:color="auto" w:fill="FFFFFF"/>
        <w:suppressAutoHyphens w:val="0"/>
        <w:spacing w:line="360" w:lineRule="auto"/>
        <w:jc w:val="both"/>
        <w:rPr>
          <w:rFonts w:ascii="Palatino Linotype" w:eastAsia="MS Mincho" w:hAnsi="Palatino Linotype"/>
          <w:lang w:val="es-ES"/>
        </w:rPr>
      </w:pPr>
      <w:r w:rsidRPr="005727E4">
        <w:rPr>
          <w:rFonts w:ascii="Palatino Linotype" w:eastAsia="MS Mincho" w:hAnsi="Palatino Linotype"/>
          <w:b/>
        </w:rPr>
        <w:t>QUINTO.</w:t>
      </w:r>
      <w:r w:rsidRPr="005727E4">
        <w:rPr>
          <w:rFonts w:ascii="Palatino Linotype" w:eastAsia="MS Mincho" w:hAnsi="Palatino Linotype"/>
        </w:rPr>
        <w:t xml:space="preserve"> </w:t>
      </w:r>
      <w:r w:rsidRPr="005727E4">
        <w:rPr>
          <w:rFonts w:ascii="Palatino Linotype" w:eastAsia="MS Mincho" w:hAnsi="Palatino Linotype"/>
          <w:lang w:val="es-ES"/>
        </w:rPr>
        <w:t>Se hace del conocimiento de</w:t>
      </w:r>
      <w:r w:rsidR="00526F88" w:rsidRPr="005727E4">
        <w:rPr>
          <w:rFonts w:ascii="Palatino Linotype" w:eastAsia="MS Mincho" w:hAnsi="Palatino Linotype"/>
          <w:lang w:val="es-ES"/>
        </w:rPr>
        <w:t xml:space="preserve"> la parte</w:t>
      </w:r>
      <w:r w:rsidR="00526F88" w:rsidRPr="005727E4">
        <w:rPr>
          <w:rFonts w:ascii="Palatino Linotype" w:hAnsi="Palatino Linotype"/>
          <w:b/>
          <w:lang w:val="es-ES_tradnl"/>
        </w:rPr>
        <w:t xml:space="preserve"> </w:t>
      </w:r>
      <w:r w:rsidR="00526F88" w:rsidRPr="005727E4">
        <w:rPr>
          <w:rFonts w:ascii="Palatino Linotype" w:eastAsia="MS Mincho" w:hAnsi="Palatino Linotype"/>
          <w:b/>
          <w:lang w:val="es-ES_tradnl"/>
        </w:rPr>
        <w:t>RECURRENTE</w:t>
      </w:r>
      <w:r w:rsidR="00FB5766" w:rsidRPr="005727E4">
        <w:rPr>
          <w:rFonts w:ascii="Palatino Linotype" w:eastAsia="MS Mincho" w:hAnsi="Palatino Linotype"/>
          <w:lang w:val="es-ES"/>
        </w:rPr>
        <w:t xml:space="preserve"> </w:t>
      </w:r>
      <w:r w:rsidRPr="005727E4">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727E4">
        <w:rPr>
          <w:rFonts w:ascii="Palatino Linotype" w:eastAsia="MS Mincho" w:hAnsi="Palatino Linotype"/>
          <w:bCs/>
          <w:lang w:val="es-ES"/>
        </w:rPr>
        <w:t>vía juicio de amparo</w:t>
      </w:r>
      <w:r w:rsidRPr="005727E4">
        <w:rPr>
          <w:rFonts w:ascii="Palatino Linotype" w:eastAsia="MS Mincho" w:hAnsi="Palatino Linotype"/>
          <w:lang w:val="es-ES"/>
        </w:rPr>
        <w:t> en los términos de las leyes aplicables.</w:t>
      </w:r>
    </w:p>
    <w:p w14:paraId="6B711991" w14:textId="77777777" w:rsidR="00191180" w:rsidRPr="005727E4" w:rsidRDefault="00191180" w:rsidP="006F7BEF">
      <w:pPr>
        <w:suppressAutoHyphens w:val="0"/>
        <w:spacing w:line="360" w:lineRule="auto"/>
        <w:jc w:val="both"/>
        <w:rPr>
          <w:rFonts w:ascii="Palatino Linotype" w:eastAsia="MS Mincho" w:hAnsi="Palatino Linotype"/>
          <w:b/>
          <w:lang w:val="es-ES_tradnl"/>
        </w:rPr>
      </w:pPr>
    </w:p>
    <w:p w14:paraId="6CEEB5F3" w14:textId="5E0CA40A" w:rsidR="00191180" w:rsidRPr="005727E4" w:rsidRDefault="00191180" w:rsidP="006F7BEF">
      <w:pPr>
        <w:suppressAutoHyphens w:val="0"/>
        <w:spacing w:line="360" w:lineRule="auto"/>
        <w:jc w:val="both"/>
        <w:rPr>
          <w:rFonts w:ascii="Palatino Linotype" w:eastAsia="MS Mincho" w:hAnsi="Palatino Linotype"/>
          <w:lang w:val="es-ES"/>
        </w:rPr>
      </w:pPr>
      <w:r w:rsidRPr="005727E4">
        <w:rPr>
          <w:rFonts w:ascii="Palatino Linotype" w:eastAsia="MS Mincho" w:hAnsi="Palatino Linotype"/>
          <w:b/>
          <w:lang w:val="es-ES_tradnl"/>
        </w:rPr>
        <w:t xml:space="preserve">SEXTO. </w:t>
      </w:r>
      <w:r w:rsidRPr="005727E4">
        <w:rPr>
          <w:rFonts w:ascii="Palatino Linotype" w:eastAsia="MS Mincho" w:hAnsi="Palatino Linotype"/>
          <w:lang w:val="es-ES"/>
        </w:rPr>
        <w:t>Hágase del conocimiento de</w:t>
      </w:r>
      <w:r w:rsidR="00526F88" w:rsidRPr="005727E4">
        <w:rPr>
          <w:rFonts w:ascii="Palatino Linotype" w:hAnsi="Palatino Linotype"/>
          <w:b/>
          <w:lang w:val="es-ES_tradnl"/>
        </w:rPr>
        <w:t xml:space="preserve"> </w:t>
      </w:r>
      <w:r w:rsidR="00526F88" w:rsidRPr="005727E4">
        <w:rPr>
          <w:rFonts w:ascii="Palatino Linotype" w:hAnsi="Palatino Linotype"/>
          <w:b/>
          <w:lang w:val="es-ES"/>
        </w:rPr>
        <w:t>la parte</w:t>
      </w:r>
      <w:r w:rsidR="00526F88" w:rsidRPr="005727E4">
        <w:rPr>
          <w:rFonts w:ascii="Palatino Linotype" w:hAnsi="Palatino Linotype"/>
          <w:b/>
          <w:lang w:val="es-ES_tradnl"/>
        </w:rPr>
        <w:t xml:space="preserve"> RECURRENTE</w:t>
      </w:r>
      <w:r w:rsidR="00964080" w:rsidRPr="005727E4">
        <w:rPr>
          <w:rFonts w:ascii="Palatino Linotype" w:hAnsi="Palatino Linotype"/>
          <w:b/>
          <w:lang w:val="es-ES"/>
        </w:rPr>
        <w:t xml:space="preserve"> </w:t>
      </w:r>
      <w:r w:rsidRPr="005727E4">
        <w:rPr>
          <w:rFonts w:ascii="Palatino Linotype" w:eastAsia="MS Mincho" w:hAnsi="Palatino Linotype"/>
          <w:lang w:val="es-ES"/>
        </w:rPr>
        <w:t>que las respuestas que dé el</w:t>
      </w:r>
      <w:r w:rsidRPr="005727E4">
        <w:rPr>
          <w:rFonts w:ascii="Palatino Linotype" w:eastAsia="MS Mincho" w:hAnsi="Palatino Linotype"/>
          <w:b/>
          <w:lang w:val="es-ES"/>
        </w:rPr>
        <w:t xml:space="preserve"> SUJETO OBLIGADO</w:t>
      </w:r>
      <w:r w:rsidRPr="005727E4">
        <w:rPr>
          <w:rFonts w:ascii="Palatino Linotype" w:eastAsia="MS Mincho" w:hAnsi="Palatino Linotype"/>
          <w:lang w:val="es-ES"/>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1CC7293C" w14:textId="77777777" w:rsidR="00191180" w:rsidRPr="005727E4" w:rsidRDefault="00191180" w:rsidP="006F7BEF">
      <w:pPr>
        <w:suppressAutoHyphens w:val="0"/>
        <w:spacing w:line="360" w:lineRule="auto"/>
        <w:jc w:val="both"/>
        <w:rPr>
          <w:rFonts w:ascii="Palatino Linotype" w:eastAsia="MS Mincho" w:hAnsi="Palatino Linotype"/>
          <w:b/>
          <w:lang w:val="es-ES_tradnl"/>
        </w:rPr>
      </w:pPr>
    </w:p>
    <w:p w14:paraId="1F85A350" w14:textId="42C2704F" w:rsidR="00191180" w:rsidRPr="005727E4" w:rsidRDefault="00191180" w:rsidP="006F7BEF">
      <w:pPr>
        <w:suppressAutoHyphens w:val="0"/>
        <w:spacing w:line="360" w:lineRule="auto"/>
        <w:jc w:val="both"/>
        <w:rPr>
          <w:rFonts w:ascii="Palatino Linotype" w:eastAsia="MS Mincho" w:hAnsi="Palatino Linotype"/>
          <w:b/>
          <w:lang w:val="es-ES_tradnl"/>
        </w:rPr>
      </w:pPr>
      <w:r w:rsidRPr="005727E4">
        <w:rPr>
          <w:rFonts w:ascii="Palatino Linotype" w:eastAsia="MS Mincho" w:hAnsi="Palatino Linotype"/>
          <w:b/>
          <w:lang w:val="es-ES_tradnl"/>
        </w:rPr>
        <w:t>SÉPTIMO.</w:t>
      </w:r>
      <w:r w:rsidRPr="005727E4">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w:t>
      </w:r>
      <w:r w:rsidRPr="005727E4">
        <w:rPr>
          <w:rFonts w:ascii="Palatino Linotype" w:eastAsia="MS Mincho" w:hAnsi="Palatino Linotype"/>
          <w:lang w:val="es-ES_tradnl"/>
        </w:rPr>
        <w:lastRenderedPageBreak/>
        <w:t xml:space="preserve">Acceso a la Información Pública del Estado de México y Municipios, determine lo conducente en términos del </w:t>
      </w:r>
      <w:r w:rsidR="00C1345F" w:rsidRPr="005727E4">
        <w:rPr>
          <w:rFonts w:ascii="Palatino Linotype" w:eastAsia="MS Mincho" w:hAnsi="Palatino Linotype"/>
          <w:b/>
          <w:lang w:val="es-ES_tradnl"/>
        </w:rPr>
        <w:t>Considerando SEXTO</w:t>
      </w:r>
      <w:r w:rsidRPr="005727E4">
        <w:rPr>
          <w:rFonts w:ascii="Palatino Linotype" w:eastAsia="MS Mincho" w:hAnsi="Palatino Linotype"/>
          <w:b/>
          <w:lang w:val="es-ES_tradnl"/>
        </w:rPr>
        <w:t>.</w:t>
      </w:r>
    </w:p>
    <w:p w14:paraId="64D6F699" w14:textId="77777777" w:rsidR="00191180" w:rsidRPr="005727E4" w:rsidRDefault="00191180" w:rsidP="006F7BEF">
      <w:pPr>
        <w:suppressAutoHyphens w:val="0"/>
        <w:spacing w:line="360" w:lineRule="auto"/>
        <w:jc w:val="both"/>
        <w:rPr>
          <w:rFonts w:ascii="Palatino Linotype" w:eastAsia="MS Mincho" w:hAnsi="Palatino Linotype"/>
          <w:b/>
          <w:lang w:val="es-ES_tradnl"/>
        </w:rPr>
      </w:pPr>
    </w:p>
    <w:p w14:paraId="32C05E40" w14:textId="135CF29B" w:rsidR="00191180" w:rsidRPr="005727E4" w:rsidRDefault="00191180" w:rsidP="006F7BEF">
      <w:pPr>
        <w:suppressAutoHyphens w:val="0"/>
        <w:spacing w:line="360" w:lineRule="auto"/>
        <w:jc w:val="both"/>
        <w:rPr>
          <w:rFonts w:ascii="Palatino Linotype" w:eastAsia="MS Mincho" w:hAnsi="Palatino Linotype"/>
          <w:bCs/>
          <w:lang w:val="es-ES_tradnl"/>
        </w:rPr>
      </w:pPr>
      <w:r w:rsidRPr="005727E4">
        <w:rPr>
          <w:rFonts w:ascii="Palatino Linotype" w:eastAsia="MS Mincho" w:hAnsi="Palatino Linotype"/>
          <w:b/>
          <w:lang w:val="es-ES_tradnl"/>
        </w:rPr>
        <w:t>OCTAVO.</w:t>
      </w:r>
      <w:r w:rsidRPr="005727E4">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Pr="005727E4">
        <w:rPr>
          <w:rFonts w:ascii="Palatino Linotype" w:eastAsia="MS Mincho" w:hAnsi="Palatino Linotype"/>
          <w:b/>
          <w:bCs/>
          <w:lang w:val="es-ES_tradnl"/>
        </w:rPr>
        <w:t xml:space="preserve">SUJETO OBLIGADO </w:t>
      </w:r>
      <w:r w:rsidRPr="005727E4">
        <w:rPr>
          <w:rFonts w:ascii="Palatino Linotype" w:eastAsia="MS Mincho" w:hAnsi="Palatino Linotype"/>
          <w:bCs/>
          <w:lang w:val="es-ES_tradnl"/>
        </w:rPr>
        <w:t>de que, en caso de incumplimiento total o parcial de la presente resolución, se actuará de conformidad con lo dispuesto en los artículos 213, 214, 21</w:t>
      </w:r>
      <w:r w:rsidR="00E95992" w:rsidRPr="005727E4">
        <w:rPr>
          <w:rFonts w:ascii="Palatino Linotype" w:eastAsia="MS Mincho" w:hAnsi="Palatino Linotype"/>
          <w:bCs/>
          <w:lang w:val="es-ES_tradnl"/>
        </w:rPr>
        <w:t>5, 216 y 217 de la Ley en cita.</w:t>
      </w:r>
    </w:p>
    <w:p w14:paraId="6FD3E4F8" w14:textId="77777777" w:rsidR="007A5CCA" w:rsidRPr="005727E4" w:rsidRDefault="007A5CCA" w:rsidP="006F7BEF">
      <w:pPr>
        <w:suppressAutoHyphens w:val="0"/>
        <w:spacing w:line="360" w:lineRule="auto"/>
        <w:jc w:val="both"/>
        <w:rPr>
          <w:rFonts w:ascii="Palatino Linotype" w:eastAsia="MS Mincho" w:hAnsi="Palatino Linotype"/>
          <w:bCs/>
          <w:lang w:val="es-ES_tradnl"/>
        </w:rPr>
      </w:pPr>
    </w:p>
    <w:bookmarkEnd w:id="83"/>
    <w:bookmarkEnd w:id="84"/>
    <w:bookmarkEnd w:id="85"/>
    <w:bookmarkEnd w:id="86"/>
    <w:bookmarkEnd w:id="87"/>
    <w:bookmarkEnd w:id="88"/>
    <w:bookmarkEnd w:id="90"/>
    <w:p w14:paraId="2B9E9413" w14:textId="77777777" w:rsidR="005906AA" w:rsidRDefault="005906AA" w:rsidP="005906AA">
      <w:pPr>
        <w:spacing w:before="240" w:after="240" w:line="360" w:lineRule="auto"/>
        <w:jc w:val="both"/>
        <w:rPr>
          <w:rFonts w:ascii="Palatino Linotype" w:hAnsi="Palatino Linotype"/>
        </w:rPr>
      </w:pPr>
      <w:r w:rsidRPr="005727E4">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CINCO (05) DE OCTUBRE DE DOS MIL VEINTIDÓS, ANTE EL SECRETARIO TÉCNICO DEL PLENO ALEXIS TAPIA RAMÍREZ.</w:t>
      </w:r>
      <w:bookmarkStart w:id="180" w:name="_GoBack"/>
      <w:bookmarkEnd w:id="180"/>
      <w:r w:rsidRPr="00624AAD">
        <w:rPr>
          <w:rFonts w:ascii="Palatino Linotype" w:hAnsi="Palatino Linotype"/>
        </w:rPr>
        <w:t xml:space="preserve"> </w:t>
      </w:r>
    </w:p>
    <w:p w14:paraId="4578F588" w14:textId="7DAE1896" w:rsidR="00191180" w:rsidRPr="00F6061D" w:rsidRDefault="00191180" w:rsidP="006F7BEF">
      <w:pPr>
        <w:suppressAutoHyphens w:val="0"/>
        <w:spacing w:before="240" w:after="240" w:line="360" w:lineRule="auto"/>
        <w:ind w:firstLine="1"/>
        <w:jc w:val="both"/>
        <w:rPr>
          <w:rFonts w:ascii="Palatino Linotype" w:hAnsi="Palatino Linotype"/>
          <w:lang w:val="es-ES_tradnl"/>
        </w:rPr>
      </w:pPr>
    </w:p>
    <w:sectPr w:rsidR="00191180" w:rsidRPr="00F6061D">
      <w:headerReference w:type="default" r:id="rId12"/>
      <w:footerReference w:type="default" r:id="rId13"/>
      <w:headerReference w:type="first" r:id="rId14"/>
      <w:footerReference w:type="first" r:id="rId15"/>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B0287" w14:textId="77777777" w:rsidR="00514231" w:rsidRDefault="00514231" w:rsidP="00B41C9D">
      <w:r>
        <w:separator/>
      </w:r>
    </w:p>
  </w:endnote>
  <w:endnote w:type="continuationSeparator" w:id="0">
    <w:p w14:paraId="0CB01D2B" w14:textId="77777777" w:rsidR="00514231" w:rsidRDefault="00514231"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7F784F74" w:rsidR="00E67734" w:rsidRDefault="00E67734">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5727E4">
      <w:rPr>
        <w:rFonts w:ascii="Palatino Linotype" w:hAnsi="Palatino Linotype" w:cs="Arial"/>
        <w:bCs/>
        <w:noProof/>
      </w:rPr>
      <w:t>68</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5727E4">
      <w:rPr>
        <w:rFonts w:ascii="Palatino Linotype" w:hAnsi="Palatino Linotype" w:cs="Arial"/>
        <w:bCs/>
        <w:noProof/>
      </w:rPr>
      <w:t>68</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68BD4FB0" w:rsidR="00E67734" w:rsidRDefault="00E67734">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5727E4">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5727E4">
      <w:rPr>
        <w:rFonts w:ascii="Palatino Linotype" w:hAnsi="Palatino Linotype" w:cs="Arial"/>
        <w:bCs/>
        <w:noProof/>
      </w:rPr>
      <w:t>68</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73B36" w14:textId="77777777" w:rsidR="00514231" w:rsidRDefault="00514231" w:rsidP="00B41C9D">
      <w:r>
        <w:separator/>
      </w:r>
    </w:p>
  </w:footnote>
  <w:footnote w:type="continuationSeparator" w:id="0">
    <w:p w14:paraId="076BB98D" w14:textId="77777777" w:rsidR="00514231" w:rsidRDefault="00514231" w:rsidP="00B41C9D">
      <w:r>
        <w:continuationSeparator/>
      </w:r>
    </w:p>
  </w:footnote>
  <w:footnote w:id="1">
    <w:p w14:paraId="4E420C67" w14:textId="06C62EDB" w:rsidR="00E67734" w:rsidRPr="00780970" w:rsidRDefault="00E67734" w:rsidP="00780970">
      <w:pPr>
        <w:tabs>
          <w:tab w:val="left" w:pos="0"/>
        </w:tabs>
        <w:suppressAutoHyphens w:val="0"/>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6E2AEEC" w14:textId="77777777" w:rsidR="00E67734" w:rsidRPr="00780970" w:rsidRDefault="00E67734"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15D75F7" w14:textId="77777777" w:rsidR="00E67734" w:rsidRPr="00780970" w:rsidRDefault="00E67734"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9836398" w14:textId="77777777" w:rsidR="00E67734" w:rsidRPr="00780970" w:rsidRDefault="00E67734"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1090700D" w14:textId="77777777" w:rsidR="00E67734" w:rsidRPr="00780970" w:rsidRDefault="00E67734"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1FBCC2E" w14:textId="2458ECDC" w:rsidR="00E67734" w:rsidRDefault="00E67734">
      <w:pPr>
        <w:pStyle w:val="Textonotapie"/>
      </w:pPr>
    </w:p>
  </w:footnote>
  <w:footnote w:id="2">
    <w:p w14:paraId="4371D73E" w14:textId="77777777" w:rsidR="00E67734" w:rsidRDefault="00E67734" w:rsidP="00191180">
      <w:pPr>
        <w:pStyle w:val="Textonotapie"/>
      </w:pPr>
      <w:r>
        <w:rPr>
          <w:rStyle w:val="Refdenotaalpie"/>
        </w:rPr>
        <w:footnoteRef/>
      </w:r>
      <w:r>
        <w:t xml:space="preserve"> Convención Americana sobre Derechos Humanos. Artículo 13.</w:t>
      </w:r>
    </w:p>
  </w:footnote>
  <w:footnote w:id="3">
    <w:p w14:paraId="015B3E2B" w14:textId="77777777" w:rsidR="00E67734" w:rsidRDefault="00E67734" w:rsidP="00191180">
      <w:pPr>
        <w:pStyle w:val="Textonotapie"/>
      </w:pPr>
      <w:r>
        <w:rPr>
          <w:rStyle w:val="Refdenotaalpie"/>
        </w:rPr>
        <w:footnoteRef/>
      </w:r>
      <w:r>
        <w:t xml:space="preserve"> Constitución Política de los Estados Unidos Mexicanos. Artículo sexto, sección A, fracción I.</w:t>
      </w:r>
    </w:p>
  </w:footnote>
  <w:footnote w:id="4">
    <w:p w14:paraId="246CA687" w14:textId="77777777" w:rsidR="00E67734" w:rsidRDefault="00E67734"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73D57A4" w14:textId="77777777" w:rsidR="00E67734" w:rsidRDefault="00E67734" w:rsidP="00191180">
      <w:pPr>
        <w:pStyle w:val="Textonotapie"/>
      </w:pPr>
      <w:r>
        <w:rPr>
          <w:rStyle w:val="Refdenotaalpie"/>
        </w:rPr>
        <w:footnoteRef/>
      </w:r>
      <w:r>
        <w:t xml:space="preserve"> Ibídem. Parr. 87.</w:t>
      </w:r>
    </w:p>
  </w:footnote>
  <w:footnote w:id="6">
    <w:p w14:paraId="620D0623" w14:textId="77777777" w:rsidR="00E67734" w:rsidRPr="00F5102E" w:rsidRDefault="00E67734" w:rsidP="00F55659">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28B16A99" w14:textId="77777777" w:rsidR="00E67734" w:rsidRPr="00F5102E" w:rsidRDefault="00E67734" w:rsidP="00F55659">
      <w:pPr>
        <w:pStyle w:val="Textonotapie"/>
        <w:jc w:val="both"/>
        <w:rPr>
          <w:rFonts w:ascii="Palatino Linotype" w:hAnsi="Palatino Linotype"/>
        </w:rPr>
      </w:pPr>
      <w:r w:rsidRPr="00F5102E">
        <w:rPr>
          <w:rFonts w:ascii="Palatino Linotype" w:hAnsi="Palatino Linotype"/>
        </w:rPr>
        <w:t>(…)</w:t>
      </w:r>
    </w:p>
    <w:p w14:paraId="3953290E" w14:textId="77777777" w:rsidR="00E67734" w:rsidRPr="00F5102E" w:rsidRDefault="00E67734" w:rsidP="00F55659">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465ABDC6" w14:textId="77777777" w:rsidR="00E67734" w:rsidRPr="00F5102E" w:rsidRDefault="00E67734" w:rsidP="00F55659">
      <w:pPr>
        <w:pStyle w:val="Textonotapie"/>
        <w:jc w:val="both"/>
        <w:rPr>
          <w:rFonts w:ascii="Palatino Linotype" w:hAnsi="Palatino Linotype"/>
          <w:lang w:val="es-ES"/>
        </w:rPr>
      </w:pPr>
      <w:r w:rsidRPr="00F5102E">
        <w:rPr>
          <w:rFonts w:ascii="Palatino Linotype" w:hAnsi="Palatino Linotype"/>
          <w:lang w:val="es-ES"/>
        </w:rPr>
        <w:t>(…)</w:t>
      </w:r>
    </w:p>
    <w:p w14:paraId="222F3DE8" w14:textId="77777777" w:rsidR="00E67734" w:rsidRDefault="00E67734" w:rsidP="00F55659">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2AE54B3E" w14:textId="50B60DE9" w:rsidR="00E67734" w:rsidRDefault="00E67734" w:rsidP="00634020">
      <w:pPr>
        <w:pStyle w:val="Textonotapie"/>
        <w:jc w:val="both"/>
      </w:pPr>
      <w:r>
        <w:rPr>
          <w:rStyle w:val="Refdenotaalpie"/>
        </w:rPr>
        <w:footnoteRef/>
      </w:r>
      <w:r>
        <w:t xml:space="preserve"> </w:t>
      </w:r>
      <w:r w:rsidRPr="00634020">
        <w:rPr>
          <w:rFonts w:ascii="Palatino Linotype" w:hAnsi="Palatino Linotype"/>
          <w:b/>
        </w:rPr>
        <w:t>Artículo 93.-</w:t>
      </w:r>
      <w:r w:rsidRPr="00634020">
        <w:rPr>
          <w:rFonts w:ascii="Palatino Linotype" w:hAnsi="Palatino Linotype"/>
        </w:rPr>
        <w:t xml:space="preserve"> La tesorería municipal es el órgano encargado de la recaudación de los ingresos municipales y responsable de realizar las erogaciones que haga el ayuntamiento.</w:t>
      </w:r>
      <w:r w:rsidRPr="00634020">
        <w:rPr>
          <w:rFonts w:ascii="Palatino Linotype" w:hAnsi="Palatino Linotype"/>
        </w:rPr>
        <w:cr/>
      </w:r>
    </w:p>
  </w:footnote>
  <w:footnote w:id="8">
    <w:p w14:paraId="6B00A49C" w14:textId="15372BFA" w:rsidR="00E67734" w:rsidRDefault="00E67734" w:rsidP="004620BD">
      <w:pPr>
        <w:pStyle w:val="Textonotapie"/>
        <w:jc w:val="both"/>
      </w:pPr>
      <w:r>
        <w:rPr>
          <w:rStyle w:val="Refdenotaalpie"/>
        </w:rPr>
        <w:footnoteRef/>
      </w:r>
      <w:r>
        <w:t xml:space="preserve"> </w:t>
      </w:r>
      <w:r w:rsidRPr="004620BD">
        <w:rPr>
          <w:b/>
        </w:rPr>
        <w:t>Periodo de búsqueda de la información.</w:t>
      </w:r>
      <w:r w:rsidRPr="004620BD">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footnote>
  <w:footnote w:id="9">
    <w:p w14:paraId="3F2748AF" w14:textId="77777777" w:rsidR="00E67734" w:rsidRPr="00985DD4" w:rsidRDefault="00E67734" w:rsidP="00F5565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611C4108" w14:textId="77777777" w:rsidR="00E67734" w:rsidRPr="00985DD4" w:rsidRDefault="00E67734" w:rsidP="00F5565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13F7B97C" w14:textId="77777777" w:rsidR="00E67734" w:rsidRPr="00BE13A0" w:rsidRDefault="00E67734" w:rsidP="00F5565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10">
    <w:p w14:paraId="21937AE7" w14:textId="77777777" w:rsidR="00E67734" w:rsidRPr="00985DD4" w:rsidRDefault="00E67734" w:rsidP="00F5565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1">
    <w:p w14:paraId="31DEB3E1" w14:textId="77777777" w:rsidR="00E67734" w:rsidRPr="009F19BE" w:rsidRDefault="00E67734" w:rsidP="00F55659">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7A78EE9" w14:textId="77777777" w:rsidR="00E67734" w:rsidRPr="009F19BE" w:rsidRDefault="00E67734" w:rsidP="00F55659">
      <w:pPr>
        <w:pStyle w:val="Textonotapie"/>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Febrero de 2012, Pág. 533.  </w:t>
      </w:r>
    </w:p>
  </w:footnote>
  <w:footnote w:id="12">
    <w:p w14:paraId="02226820" w14:textId="77777777" w:rsidR="00E67734" w:rsidRPr="009F19BE" w:rsidRDefault="00E67734" w:rsidP="00F55659">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13">
    <w:p w14:paraId="7D01412E" w14:textId="77777777" w:rsidR="00E67734" w:rsidRPr="00034B44" w:rsidRDefault="00E67734" w:rsidP="00F5565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4">
    <w:p w14:paraId="342E6C56" w14:textId="77777777" w:rsidR="00E67734" w:rsidRPr="00034B44" w:rsidRDefault="00E67734" w:rsidP="00F5565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3FEFBED" w14:textId="77777777" w:rsidR="00E67734" w:rsidRPr="00034B44" w:rsidRDefault="00E67734" w:rsidP="00F5565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813A764" w14:textId="77777777" w:rsidR="00E67734" w:rsidRPr="00034B44" w:rsidRDefault="00E67734" w:rsidP="00F5565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5">
    <w:p w14:paraId="075828AD" w14:textId="77777777" w:rsidR="00E67734" w:rsidRDefault="00E67734" w:rsidP="00191180">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E67734" w:rsidRDefault="00E67734">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E67734" w14:paraId="282D4D92" w14:textId="77777777">
      <w:tc>
        <w:tcPr>
          <w:tcW w:w="3259" w:type="dxa"/>
          <w:vMerge w:val="restart"/>
        </w:tcPr>
        <w:p w14:paraId="1F75A14E" w14:textId="77777777" w:rsidR="00E67734" w:rsidRDefault="00E67734">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E67734" w:rsidRDefault="00E6773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7DE1A08A" w:rsidR="00E67734" w:rsidRDefault="00E67734" w:rsidP="00310AA4">
          <w:pPr>
            <w:jc w:val="both"/>
            <w:rPr>
              <w:rFonts w:ascii="Palatino Linotype" w:hAnsi="Palatino Linotype"/>
              <w:b/>
              <w:sz w:val="22"/>
              <w:szCs w:val="22"/>
              <w:lang w:val="es-ES_tradnl"/>
            </w:rPr>
          </w:pPr>
          <w:r w:rsidRPr="00310AA4">
            <w:rPr>
              <w:rFonts w:ascii="Palatino Linotype" w:hAnsi="Palatino Linotype"/>
              <w:b/>
              <w:sz w:val="22"/>
              <w:szCs w:val="22"/>
              <w:lang w:val="es-ES_tradnl"/>
            </w:rPr>
            <w:t>11463/INFOEM/IP/RR/2022</w:t>
          </w:r>
        </w:p>
      </w:tc>
    </w:tr>
    <w:tr w:rsidR="00E67734" w14:paraId="669321FA" w14:textId="77777777">
      <w:tc>
        <w:tcPr>
          <w:tcW w:w="3259" w:type="dxa"/>
          <w:vMerge/>
        </w:tcPr>
        <w:p w14:paraId="6D05AC28" w14:textId="77777777" w:rsidR="00E67734" w:rsidRDefault="00E67734">
          <w:pPr>
            <w:rPr>
              <w:rFonts w:ascii="Palatino Linotype" w:hAnsi="Palatino Linotype"/>
              <w:b/>
              <w:sz w:val="22"/>
              <w:szCs w:val="22"/>
              <w:lang w:val="es-ES_tradnl"/>
            </w:rPr>
          </w:pPr>
        </w:p>
      </w:tc>
      <w:tc>
        <w:tcPr>
          <w:tcW w:w="2551" w:type="dxa"/>
          <w:shd w:val="clear" w:color="auto" w:fill="auto"/>
        </w:tcPr>
        <w:p w14:paraId="0DAA7DBC" w14:textId="77777777" w:rsidR="00E67734" w:rsidRDefault="00E6773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6F74504F" w:rsidR="00E67734" w:rsidRDefault="00E67734" w:rsidP="004C2113">
          <w:pPr>
            <w:jc w:val="both"/>
            <w:rPr>
              <w:rFonts w:ascii="Palatino Linotype" w:hAnsi="Palatino Linotype"/>
              <w:b/>
              <w:sz w:val="22"/>
              <w:szCs w:val="22"/>
              <w:lang w:val="es-ES_tradnl"/>
            </w:rPr>
          </w:pPr>
          <w:r w:rsidRPr="00310AA4">
            <w:rPr>
              <w:rFonts w:ascii="Palatino Linotype" w:hAnsi="Palatino Linotype"/>
              <w:b/>
              <w:sz w:val="22"/>
              <w:szCs w:val="22"/>
              <w:lang w:val="es-ES_tradnl"/>
            </w:rPr>
            <w:t>Ayuntamiento de Zinacantepec</w:t>
          </w:r>
        </w:p>
      </w:tc>
    </w:tr>
    <w:tr w:rsidR="00E67734" w14:paraId="1C820DB1" w14:textId="77777777">
      <w:trPr>
        <w:trHeight w:val="228"/>
      </w:trPr>
      <w:tc>
        <w:tcPr>
          <w:tcW w:w="3259" w:type="dxa"/>
          <w:vMerge/>
        </w:tcPr>
        <w:p w14:paraId="358B7346" w14:textId="77777777" w:rsidR="00E67734" w:rsidRDefault="00E67734">
          <w:pPr>
            <w:rPr>
              <w:rFonts w:ascii="Palatino Linotype" w:hAnsi="Palatino Linotype"/>
              <w:b/>
              <w:sz w:val="22"/>
              <w:szCs w:val="22"/>
              <w:lang w:val="es-ES_tradnl"/>
            </w:rPr>
          </w:pPr>
        </w:p>
      </w:tc>
      <w:tc>
        <w:tcPr>
          <w:tcW w:w="2551" w:type="dxa"/>
          <w:shd w:val="clear" w:color="auto" w:fill="auto"/>
        </w:tcPr>
        <w:p w14:paraId="41D21D25" w14:textId="77777777" w:rsidR="00E67734" w:rsidRDefault="00E67734">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0494019E" w:rsidR="00E67734" w:rsidRDefault="00E67734">
          <w:pPr>
            <w:jc w:val="both"/>
            <w:rPr>
              <w:rFonts w:ascii="Palatino Linotype" w:hAnsi="Palatino Linotype"/>
              <w:b/>
              <w:sz w:val="22"/>
              <w:szCs w:val="22"/>
              <w:lang w:val="es-ES_tradnl"/>
            </w:rPr>
          </w:pPr>
          <w:r w:rsidRPr="0042463F">
            <w:rPr>
              <w:rFonts w:ascii="Palatino Linotype" w:hAnsi="Palatino Linotype"/>
              <w:b/>
              <w:sz w:val="22"/>
              <w:szCs w:val="22"/>
              <w:lang w:val="es-ES_tradnl"/>
            </w:rPr>
            <w:t>María del Rosario Mejía Ayala</w:t>
          </w:r>
        </w:p>
      </w:tc>
    </w:tr>
  </w:tbl>
  <w:p w14:paraId="445407E8" w14:textId="77777777" w:rsidR="00E67734" w:rsidRDefault="00E67734">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E67734" w:rsidRDefault="00E67734">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732" w:type="dxa"/>
      <w:tblInd w:w="-1276" w:type="dxa"/>
      <w:tblLook w:val="04A0" w:firstRow="1" w:lastRow="0" w:firstColumn="1" w:lastColumn="0" w:noHBand="0" w:noVBand="1"/>
    </w:tblPr>
    <w:tblGrid>
      <w:gridCol w:w="4251"/>
      <w:gridCol w:w="2552"/>
      <w:gridCol w:w="2929"/>
    </w:tblGrid>
    <w:tr w:rsidR="00E67734" w14:paraId="1F742D4E" w14:textId="77777777" w:rsidTr="00A51B7F">
      <w:tc>
        <w:tcPr>
          <w:tcW w:w="4251" w:type="dxa"/>
          <w:vMerge w:val="restart"/>
          <w:shd w:val="clear" w:color="auto" w:fill="auto"/>
        </w:tcPr>
        <w:p w14:paraId="104B4E99" w14:textId="16D2A58B" w:rsidR="00E67734" w:rsidRDefault="00E67734">
          <w:pPr>
            <w:rPr>
              <w:rFonts w:ascii="Palatino Linotype" w:hAnsi="Palatino Linotype"/>
              <w:b/>
              <w:sz w:val="22"/>
              <w:szCs w:val="22"/>
              <w:lang w:val="es-ES_tradnl"/>
            </w:rPr>
          </w:pP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E67734" w:rsidRDefault="00E6773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29" w:type="dxa"/>
          <w:shd w:val="clear" w:color="auto" w:fill="auto"/>
          <w:vAlign w:val="center"/>
        </w:tcPr>
        <w:p w14:paraId="551B9D73" w14:textId="2A2594B2" w:rsidR="00E67734" w:rsidRDefault="00E67734" w:rsidP="00310AA4">
          <w:pPr>
            <w:jc w:val="both"/>
            <w:rPr>
              <w:rFonts w:ascii="Palatino Linotype" w:hAnsi="Palatino Linotype"/>
              <w:b/>
              <w:sz w:val="22"/>
              <w:szCs w:val="22"/>
              <w:lang w:val="es-ES_tradnl"/>
            </w:rPr>
          </w:pPr>
          <w:r w:rsidRPr="00310AA4">
            <w:rPr>
              <w:rFonts w:ascii="Palatino Linotype" w:hAnsi="Palatino Linotype"/>
              <w:b/>
              <w:sz w:val="22"/>
              <w:szCs w:val="22"/>
              <w:lang w:val="es-ES_tradnl"/>
            </w:rPr>
            <w:t>11463/INFOEM/IP/RR/2022</w:t>
          </w:r>
          <w:r>
            <w:rPr>
              <w:rFonts w:ascii="Palatino Linotype" w:hAnsi="Palatino Linotype"/>
              <w:b/>
              <w:sz w:val="22"/>
              <w:szCs w:val="22"/>
              <w:lang w:val="es-ES_tradnl"/>
            </w:rPr>
            <w:t xml:space="preserve"> y acumulado. </w:t>
          </w:r>
        </w:p>
      </w:tc>
    </w:tr>
    <w:tr w:rsidR="00E67734" w14:paraId="0C57C404" w14:textId="77777777" w:rsidTr="00A51B7F">
      <w:tc>
        <w:tcPr>
          <w:tcW w:w="4251" w:type="dxa"/>
          <w:vMerge/>
          <w:shd w:val="clear" w:color="auto" w:fill="auto"/>
        </w:tcPr>
        <w:p w14:paraId="46FACBB9" w14:textId="77777777" w:rsidR="00E67734" w:rsidRDefault="00E67734">
          <w:pPr>
            <w:rPr>
              <w:rFonts w:ascii="Palatino Linotype" w:hAnsi="Palatino Linotype"/>
              <w:b/>
              <w:sz w:val="22"/>
              <w:szCs w:val="22"/>
              <w:lang w:val="es-ES_tradnl"/>
            </w:rPr>
          </w:pPr>
        </w:p>
      </w:tc>
      <w:tc>
        <w:tcPr>
          <w:tcW w:w="2552" w:type="dxa"/>
          <w:shd w:val="clear" w:color="auto" w:fill="auto"/>
        </w:tcPr>
        <w:p w14:paraId="1E664F80" w14:textId="77777777" w:rsidR="00E67734" w:rsidRDefault="00E67734">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2929" w:type="dxa"/>
          <w:shd w:val="clear" w:color="auto" w:fill="auto"/>
          <w:vAlign w:val="center"/>
        </w:tcPr>
        <w:p w14:paraId="5604AC6D" w14:textId="20A85D81" w:rsidR="00E67734" w:rsidRDefault="00E67734" w:rsidP="00242DA6">
          <w:pPr>
            <w:jc w:val="both"/>
            <w:rPr>
              <w:rFonts w:ascii="Palatino Linotype" w:hAnsi="Palatino Linotype"/>
              <w:b/>
              <w:sz w:val="22"/>
              <w:szCs w:val="22"/>
              <w:lang w:val="es-ES_tradnl"/>
            </w:rPr>
          </w:pPr>
          <w:r>
            <w:rPr>
              <w:rFonts w:ascii="Palatino Linotype" w:hAnsi="Palatino Linotype"/>
              <w:b/>
              <w:sz w:val="22"/>
              <w:szCs w:val="22"/>
              <w:lang w:val="es-ES_tradnl"/>
            </w:rPr>
            <w:t xml:space="preserve">Sin Especificar </w:t>
          </w:r>
        </w:p>
      </w:tc>
    </w:tr>
    <w:tr w:rsidR="00E67734" w14:paraId="1DF5462B" w14:textId="77777777" w:rsidTr="00A51B7F">
      <w:trPr>
        <w:trHeight w:val="228"/>
      </w:trPr>
      <w:tc>
        <w:tcPr>
          <w:tcW w:w="4251" w:type="dxa"/>
          <w:vMerge/>
          <w:shd w:val="clear" w:color="auto" w:fill="auto"/>
        </w:tcPr>
        <w:p w14:paraId="1E078EF1" w14:textId="77777777" w:rsidR="00E67734" w:rsidRDefault="00E67734">
          <w:pPr>
            <w:rPr>
              <w:rFonts w:ascii="Palatino Linotype" w:hAnsi="Palatino Linotype"/>
              <w:b/>
              <w:sz w:val="22"/>
              <w:szCs w:val="22"/>
              <w:lang w:val="es-ES_tradnl"/>
            </w:rPr>
          </w:pPr>
        </w:p>
      </w:tc>
      <w:tc>
        <w:tcPr>
          <w:tcW w:w="2552" w:type="dxa"/>
          <w:shd w:val="clear" w:color="auto" w:fill="auto"/>
        </w:tcPr>
        <w:p w14:paraId="230383F3" w14:textId="77777777" w:rsidR="00E67734" w:rsidRDefault="00E6773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29" w:type="dxa"/>
          <w:shd w:val="clear" w:color="auto" w:fill="auto"/>
          <w:vAlign w:val="center"/>
        </w:tcPr>
        <w:p w14:paraId="58E9D74B" w14:textId="4BF6CE8B" w:rsidR="00E67734" w:rsidRDefault="00E67734" w:rsidP="003A38E6">
          <w:pPr>
            <w:jc w:val="both"/>
            <w:rPr>
              <w:rFonts w:ascii="Palatino Linotype" w:hAnsi="Palatino Linotype"/>
              <w:b/>
              <w:sz w:val="22"/>
              <w:szCs w:val="22"/>
            </w:rPr>
          </w:pPr>
          <w:r w:rsidRPr="00310AA4">
            <w:rPr>
              <w:rFonts w:ascii="Palatino Linotype" w:hAnsi="Palatino Linotype"/>
              <w:b/>
              <w:sz w:val="22"/>
              <w:szCs w:val="22"/>
            </w:rPr>
            <w:t>Ayuntamiento de Zinacantepec</w:t>
          </w:r>
        </w:p>
      </w:tc>
    </w:tr>
    <w:tr w:rsidR="00E67734" w14:paraId="0ACA838E" w14:textId="77777777" w:rsidTr="00A51B7F">
      <w:trPr>
        <w:trHeight w:val="84"/>
      </w:trPr>
      <w:tc>
        <w:tcPr>
          <w:tcW w:w="4251" w:type="dxa"/>
          <w:vMerge/>
          <w:shd w:val="clear" w:color="auto" w:fill="auto"/>
        </w:tcPr>
        <w:p w14:paraId="6591A501" w14:textId="77777777" w:rsidR="00E67734" w:rsidRDefault="00E67734">
          <w:pPr>
            <w:rPr>
              <w:rFonts w:ascii="Palatino Linotype" w:hAnsi="Palatino Linotype"/>
              <w:b/>
              <w:sz w:val="22"/>
              <w:szCs w:val="22"/>
              <w:lang w:val="es-ES_tradnl"/>
            </w:rPr>
          </w:pPr>
        </w:p>
      </w:tc>
      <w:tc>
        <w:tcPr>
          <w:tcW w:w="2552" w:type="dxa"/>
          <w:shd w:val="clear" w:color="auto" w:fill="auto"/>
        </w:tcPr>
        <w:p w14:paraId="1F73F8D9" w14:textId="77777777" w:rsidR="00E67734" w:rsidRDefault="00E67734">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29" w:type="dxa"/>
          <w:shd w:val="clear" w:color="auto" w:fill="auto"/>
        </w:tcPr>
        <w:p w14:paraId="3F1E5C5F" w14:textId="79E27FD5" w:rsidR="00E67734" w:rsidRDefault="00E67734">
          <w:pPr>
            <w:jc w:val="both"/>
            <w:rPr>
              <w:rFonts w:ascii="Palatino Linotype" w:hAnsi="Palatino Linotype"/>
              <w:b/>
              <w:sz w:val="22"/>
              <w:szCs w:val="22"/>
              <w:lang w:val="es-ES_tradnl"/>
            </w:rPr>
          </w:pPr>
          <w:r>
            <w:rPr>
              <w:rFonts w:ascii="Palatino Linotype" w:hAnsi="Palatino Linotype"/>
              <w:b/>
              <w:sz w:val="22"/>
              <w:szCs w:val="22"/>
              <w:lang w:val="es-ES_tradnl"/>
            </w:rPr>
            <w:t xml:space="preserve">María del Rosario Mejía Ayala </w:t>
          </w:r>
        </w:p>
      </w:tc>
    </w:tr>
  </w:tbl>
  <w:p w14:paraId="1625864D" w14:textId="77777777" w:rsidR="00E67734" w:rsidRDefault="00E67734">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9406D35"/>
    <w:multiLevelType w:val="hybridMultilevel"/>
    <w:tmpl w:val="3D9626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4317490"/>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7B5C56"/>
    <w:multiLevelType w:val="hybridMultilevel"/>
    <w:tmpl w:val="DEB424E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nsid w:val="37D75F2E"/>
    <w:multiLevelType w:val="hybridMultilevel"/>
    <w:tmpl w:val="728A97AA"/>
    <w:lvl w:ilvl="0" w:tplc="13CE0F3A">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DA5C0F"/>
    <w:multiLevelType w:val="hybridMultilevel"/>
    <w:tmpl w:val="9314F3EA"/>
    <w:lvl w:ilvl="0" w:tplc="2646AC74">
      <w:start w:val="1"/>
      <w:numFmt w:val="lowerLetter"/>
      <w:lvlText w:val="%1)"/>
      <w:lvlJc w:val="left"/>
      <w:pPr>
        <w:ind w:left="450" w:hanging="360"/>
      </w:pPr>
      <w:rPr>
        <w:rFonts w:hint="default"/>
      </w:rPr>
    </w:lvl>
    <w:lvl w:ilvl="1" w:tplc="080A0019" w:tentative="1">
      <w:start w:val="1"/>
      <w:numFmt w:val="lowerLetter"/>
      <w:lvlText w:val="%2."/>
      <w:lvlJc w:val="left"/>
      <w:pPr>
        <w:ind w:left="1170" w:hanging="360"/>
      </w:pPr>
    </w:lvl>
    <w:lvl w:ilvl="2" w:tplc="080A001B" w:tentative="1">
      <w:start w:val="1"/>
      <w:numFmt w:val="lowerRoman"/>
      <w:lvlText w:val="%3."/>
      <w:lvlJc w:val="right"/>
      <w:pPr>
        <w:ind w:left="1890" w:hanging="180"/>
      </w:pPr>
    </w:lvl>
    <w:lvl w:ilvl="3" w:tplc="080A000F" w:tentative="1">
      <w:start w:val="1"/>
      <w:numFmt w:val="decimal"/>
      <w:lvlText w:val="%4."/>
      <w:lvlJc w:val="left"/>
      <w:pPr>
        <w:ind w:left="2610" w:hanging="360"/>
      </w:pPr>
    </w:lvl>
    <w:lvl w:ilvl="4" w:tplc="080A0019" w:tentative="1">
      <w:start w:val="1"/>
      <w:numFmt w:val="lowerLetter"/>
      <w:lvlText w:val="%5."/>
      <w:lvlJc w:val="left"/>
      <w:pPr>
        <w:ind w:left="3330" w:hanging="360"/>
      </w:pPr>
    </w:lvl>
    <w:lvl w:ilvl="5" w:tplc="080A001B" w:tentative="1">
      <w:start w:val="1"/>
      <w:numFmt w:val="lowerRoman"/>
      <w:lvlText w:val="%6."/>
      <w:lvlJc w:val="right"/>
      <w:pPr>
        <w:ind w:left="4050" w:hanging="180"/>
      </w:pPr>
    </w:lvl>
    <w:lvl w:ilvl="6" w:tplc="080A000F" w:tentative="1">
      <w:start w:val="1"/>
      <w:numFmt w:val="decimal"/>
      <w:lvlText w:val="%7."/>
      <w:lvlJc w:val="left"/>
      <w:pPr>
        <w:ind w:left="4770" w:hanging="360"/>
      </w:pPr>
    </w:lvl>
    <w:lvl w:ilvl="7" w:tplc="080A0019" w:tentative="1">
      <w:start w:val="1"/>
      <w:numFmt w:val="lowerLetter"/>
      <w:lvlText w:val="%8."/>
      <w:lvlJc w:val="left"/>
      <w:pPr>
        <w:ind w:left="5490" w:hanging="360"/>
      </w:pPr>
    </w:lvl>
    <w:lvl w:ilvl="8" w:tplc="080A001B" w:tentative="1">
      <w:start w:val="1"/>
      <w:numFmt w:val="lowerRoman"/>
      <w:lvlText w:val="%9."/>
      <w:lvlJc w:val="right"/>
      <w:pPr>
        <w:ind w:left="6210" w:hanging="180"/>
      </w:pPr>
    </w:lvl>
  </w:abstractNum>
  <w:abstractNum w:abstractNumId="33">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3"/>
  </w:num>
  <w:num w:numId="2">
    <w:abstractNumId w:val="10"/>
  </w:num>
  <w:num w:numId="3">
    <w:abstractNumId w:val="8"/>
  </w:num>
  <w:num w:numId="4">
    <w:abstractNumId w:val="1"/>
  </w:num>
  <w:num w:numId="5">
    <w:abstractNumId w:val="11"/>
  </w:num>
  <w:num w:numId="6">
    <w:abstractNumId w:val="25"/>
  </w:num>
  <w:num w:numId="7">
    <w:abstractNumId w:val="17"/>
  </w:num>
  <w:num w:numId="8">
    <w:abstractNumId w:val="2"/>
  </w:num>
  <w:num w:numId="9">
    <w:abstractNumId w:val="14"/>
  </w:num>
  <w:num w:numId="10">
    <w:abstractNumId w:val="18"/>
  </w:num>
  <w:num w:numId="11">
    <w:abstractNumId w:val="23"/>
  </w:num>
  <w:num w:numId="12">
    <w:abstractNumId w:val="20"/>
  </w:num>
  <w:num w:numId="13">
    <w:abstractNumId w:val="4"/>
  </w:num>
  <w:num w:numId="14">
    <w:abstractNumId w:val="3"/>
  </w:num>
  <w:num w:numId="15">
    <w:abstractNumId w:val="19"/>
  </w:num>
  <w:num w:numId="16">
    <w:abstractNumId w:val="31"/>
  </w:num>
  <w:num w:numId="17">
    <w:abstractNumId w:val="30"/>
  </w:num>
  <w:num w:numId="18">
    <w:abstractNumId w:val="22"/>
  </w:num>
  <w:num w:numId="19">
    <w:abstractNumId w:val="24"/>
  </w:num>
  <w:num w:numId="20">
    <w:abstractNumId w:val="28"/>
  </w:num>
  <w:num w:numId="21">
    <w:abstractNumId w:val="6"/>
  </w:num>
  <w:num w:numId="22">
    <w:abstractNumId w:val="12"/>
  </w:num>
  <w:num w:numId="23">
    <w:abstractNumId w:val="33"/>
  </w:num>
  <w:num w:numId="24">
    <w:abstractNumId w:val="21"/>
  </w:num>
  <w:num w:numId="25">
    <w:abstractNumId w:val="9"/>
  </w:num>
  <w:num w:numId="26">
    <w:abstractNumId w:val="26"/>
  </w:num>
  <w:num w:numId="27">
    <w:abstractNumId w:val="0"/>
  </w:num>
  <w:num w:numId="28">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29"/>
  </w:num>
  <w:num w:numId="32">
    <w:abstractNumId w:val="27"/>
  </w:num>
  <w:num w:numId="33">
    <w:abstractNumId w:val="7"/>
  </w:num>
  <w:num w:numId="34">
    <w:abstractNumId w:val="16"/>
  </w:num>
  <w:num w:numId="35">
    <w:abstractNumId w:val="32"/>
  </w:num>
  <w:num w:numId="3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13BF"/>
    <w:rsid w:val="00036969"/>
    <w:rsid w:val="00055DEB"/>
    <w:rsid w:val="00055EF3"/>
    <w:rsid w:val="000646E4"/>
    <w:rsid w:val="00076942"/>
    <w:rsid w:val="0008070A"/>
    <w:rsid w:val="00081015"/>
    <w:rsid w:val="00093A2D"/>
    <w:rsid w:val="000A7B67"/>
    <w:rsid w:val="000D0723"/>
    <w:rsid w:val="000E55D7"/>
    <w:rsid w:val="000E63C4"/>
    <w:rsid w:val="00112B0A"/>
    <w:rsid w:val="0013020B"/>
    <w:rsid w:val="00162AEA"/>
    <w:rsid w:val="00171E05"/>
    <w:rsid w:val="00175813"/>
    <w:rsid w:val="00191180"/>
    <w:rsid w:val="00191731"/>
    <w:rsid w:val="00193A52"/>
    <w:rsid w:val="001A6FF4"/>
    <w:rsid w:val="001A746D"/>
    <w:rsid w:val="001B030B"/>
    <w:rsid w:val="001C2634"/>
    <w:rsid w:val="001D0230"/>
    <w:rsid w:val="001E0A16"/>
    <w:rsid w:val="001E4B4A"/>
    <w:rsid w:val="001F6495"/>
    <w:rsid w:val="00206DB9"/>
    <w:rsid w:val="00242DA6"/>
    <w:rsid w:val="00244202"/>
    <w:rsid w:val="00280AF8"/>
    <w:rsid w:val="002846B1"/>
    <w:rsid w:val="002913AE"/>
    <w:rsid w:val="002B4527"/>
    <w:rsid w:val="002B7913"/>
    <w:rsid w:val="002C3A0B"/>
    <w:rsid w:val="002C757D"/>
    <w:rsid w:val="002D6B2C"/>
    <w:rsid w:val="002E0DC5"/>
    <w:rsid w:val="002E43DF"/>
    <w:rsid w:val="003036F7"/>
    <w:rsid w:val="00310AA4"/>
    <w:rsid w:val="0034462A"/>
    <w:rsid w:val="00350E91"/>
    <w:rsid w:val="00363C60"/>
    <w:rsid w:val="0036657E"/>
    <w:rsid w:val="003725A1"/>
    <w:rsid w:val="00377758"/>
    <w:rsid w:val="00382BAC"/>
    <w:rsid w:val="003911FB"/>
    <w:rsid w:val="003A38E6"/>
    <w:rsid w:val="003A48AF"/>
    <w:rsid w:val="003A6731"/>
    <w:rsid w:val="003B5B03"/>
    <w:rsid w:val="003B795B"/>
    <w:rsid w:val="003D09EA"/>
    <w:rsid w:val="003D0A92"/>
    <w:rsid w:val="003E12D1"/>
    <w:rsid w:val="003E3235"/>
    <w:rsid w:val="003E4EFC"/>
    <w:rsid w:val="003F047F"/>
    <w:rsid w:val="003F3BD0"/>
    <w:rsid w:val="003F4B8F"/>
    <w:rsid w:val="003F4D15"/>
    <w:rsid w:val="004025A2"/>
    <w:rsid w:val="00414310"/>
    <w:rsid w:val="0042463F"/>
    <w:rsid w:val="004250AF"/>
    <w:rsid w:val="004377F7"/>
    <w:rsid w:val="00442AA3"/>
    <w:rsid w:val="0045111D"/>
    <w:rsid w:val="0045350A"/>
    <w:rsid w:val="004620BD"/>
    <w:rsid w:val="00463ACA"/>
    <w:rsid w:val="00464C91"/>
    <w:rsid w:val="00484489"/>
    <w:rsid w:val="00496106"/>
    <w:rsid w:val="004967A0"/>
    <w:rsid w:val="004968C8"/>
    <w:rsid w:val="00497F68"/>
    <w:rsid w:val="004A0A11"/>
    <w:rsid w:val="004B344D"/>
    <w:rsid w:val="004B5798"/>
    <w:rsid w:val="004C2113"/>
    <w:rsid w:val="004C4001"/>
    <w:rsid w:val="004C75E2"/>
    <w:rsid w:val="004D66B3"/>
    <w:rsid w:val="004E2AB0"/>
    <w:rsid w:val="005030D3"/>
    <w:rsid w:val="00514231"/>
    <w:rsid w:val="00515048"/>
    <w:rsid w:val="005206FA"/>
    <w:rsid w:val="00526F88"/>
    <w:rsid w:val="0053016B"/>
    <w:rsid w:val="0053426A"/>
    <w:rsid w:val="00534480"/>
    <w:rsid w:val="00550416"/>
    <w:rsid w:val="00552D75"/>
    <w:rsid w:val="00563244"/>
    <w:rsid w:val="005727E4"/>
    <w:rsid w:val="00574FB9"/>
    <w:rsid w:val="0057552B"/>
    <w:rsid w:val="005906AA"/>
    <w:rsid w:val="005964BE"/>
    <w:rsid w:val="005A117E"/>
    <w:rsid w:val="005C3C65"/>
    <w:rsid w:val="005C50B4"/>
    <w:rsid w:val="005E321A"/>
    <w:rsid w:val="0063341C"/>
    <w:rsid w:val="00634020"/>
    <w:rsid w:val="006406C1"/>
    <w:rsid w:val="00667954"/>
    <w:rsid w:val="00670E6E"/>
    <w:rsid w:val="00691221"/>
    <w:rsid w:val="006B4562"/>
    <w:rsid w:val="006B6418"/>
    <w:rsid w:val="006F2548"/>
    <w:rsid w:val="006F70F0"/>
    <w:rsid w:val="006F7BEF"/>
    <w:rsid w:val="00706BD2"/>
    <w:rsid w:val="007403E9"/>
    <w:rsid w:val="00744B08"/>
    <w:rsid w:val="0075136F"/>
    <w:rsid w:val="0075458F"/>
    <w:rsid w:val="00765427"/>
    <w:rsid w:val="00780970"/>
    <w:rsid w:val="00795F38"/>
    <w:rsid w:val="007A5CCA"/>
    <w:rsid w:val="007C0470"/>
    <w:rsid w:val="007F21B9"/>
    <w:rsid w:val="007F5234"/>
    <w:rsid w:val="00800938"/>
    <w:rsid w:val="008054C5"/>
    <w:rsid w:val="008065BC"/>
    <w:rsid w:val="00816688"/>
    <w:rsid w:val="00840FBE"/>
    <w:rsid w:val="008567E2"/>
    <w:rsid w:val="008715CD"/>
    <w:rsid w:val="00885757"/>
    <w:rsid w:val="008A4ACF"/>
    <w:rsid w:val="008A7C53"/>
    <w:rsid w:val="008B7817"/>
    <w:rsid w:val="008C1B5F"/>
    <w:rsid w:val="008C697E"/>
    <w:rsid w:val="008F3853"/>
    <w:rsid w:val="008F3BDF"/>
    <w:rsid w:val="008F62D7"/>
    <w:rsid w:val="00901B40"/>
    <w:rsid w:val="00915BC5"/>
    <w:rsid w:val="00926994"/>
    <w:rsid w:val="0093195B"/>
    <w:rsid w:val="0093390E"/>
    <w:rsid w:val="00943AD9"/>
    <w:rsid w:val="009463E1"/>
    <w:rsid w:val="009467E4"/>
    <w:rsid w:val="00956A55"/>
    <w:rsid w:val="00964080"/>
    <w:rsid w:val="0096699B"/>
    <w:rsid w:val="0096792C"/>
    <w:rsid w:val="009704EC"/>
    <w:rsid w:val="009706DF"/>
    <w:rsid w:val="009769E4"/>
    <w:rsid w:val="00984329"/>
    <w:rsid w:val="00991077"/>
    <w:rsid w:val="009A4527"/>
    <w:rsid w:val="009A7C8F"/>
    <w:rsid w:val="009C0B87"/>
    <w:rsid w:val="009D20A1"/>
    <w:rsid w:val="009D2445"/>
    <w:rsid w:val="009D7561"/>
    <w:rsid w:val="009E7700"/>
    <w:rsid w:val="009F7758"/>
    <w:rsid w:val="00A07E51"/>
    <w:rsid w:val="00A07E68"/>
    <w:rsid w:val="00A143C7"/>
    <w:rsid w:val="00A20561"/>
    <w:rsid w:val="00A32B16"/>
    <w:rsid w:val="00A3599E"/>
    <w:rsid w:val="00A414EA"/>
    <w:rsid w:val="00A475D8"/>
    <w:rsid w:val="00A51B7F"/>
    <w:rsid w:val="00A526CE"/>
    <w:rsid w:val="00A84BC3"/>
    <w:rsid w:val="00A87961"/>
    <w:rsid w:val="00A931DA"/>
    <w:rsid w:val="00A94256"/>
    <w:rsid w:val="00AD3D1C"/>
    <w:rsid w:val="00AE3BDE"/>
    <w:rsid w:val="00B10CA3"/>
    <w:rsid w:val="00B41C9D"/>
    <w:rsid w:val="00B45C3B"/>
    <w:rsid w:val="00B52F89"/>
    <w:rsid w:val="00B72872"/>
    <w:rsid w:val="00B73105"/>
    <w:rsid w:val="00B77184"/>
    <w:rsid w:val="00BA22BD"/>
    <w:rsid w:val="00BD24AB"/>
    <w:rsid w:val="00BD6BB8"/>
    <w:rsid w:val="00BE56D8"/>
    <w:rsid w:val="00BF4F82"/>
    <w:rsid w:val="00C0315D"/>
    <w:rsid w:val="00C04072"/>
    <w:rsid w:val="00C11860"/>
    <w:rsid w:val="00C1345F"/>
    <w:rsid w:val="00C211C5"/>
    <w:rsid w:val="00C27468"/>
    <w:rsid w:val="00C409EF"/>
    <w:rsid w:val="00C62A1E"/>
    <w:rsid w:val="00C66E23"/>
    <w:rsid w:val="00C80E4D"/>
    <w:rsid w:val="00C9084A"/>
    <w:rsid w:val="00CA0F41"/>
    <w:rsid w:val="00CA218B"/>
    <w:rsid w:val="00CC70B3"/>
    <w:rsid w:val="00CD447B"/>
    <w:rsid w:val="00D0026E"/>
    <w:rsid w:val="00D07BFA"/>
    <w:rsid w:val="00D12A37"/>
    <w:rsid w:val="00D2000B"/>
    <w:rsid w:val="00D24BE3"/>
    <w:rsid w:val="00D24BF4"/>
    <w:rsid w:val="00D42AE6"/>
    <w:rsid w:val="00D622A1"/>
    <w:rsid w:val="00D71F9A"/>
    <w:rsid w:val="00D75668"/>
    <w:rsid w:val="00D8338E"/>
    <w:rsid w:val="00D90B92"/>
    <w:rsid w:val="00D92237"/>
    <w:rsid w:val="00DA3ED7"/>
    <w:rsid w:val="00DB1423"/>
    <w:rsid w:val="00DC24D9"/>
    <w:rsid w:val="00DD1437"/>
    <w:rsid w:val="00DF320E"/>
    <w:rsid w:val="00E00AAA"/>
    <w:rsid w:val="00E0287A"/>
    <w:rsid w:val="00E06C69"/>
    <w:rsid w:val="00E15B92"/>
    <w:rsid w:val="00E20089"/>
    <w:rsid w:val="00E20285"/>
    <w:rsid w:val="00E32EF5"/>
    <w:rsid w:val="00E405D4"/>
    <w:rsid w:val="00E46288"/>
    <w:rsid w:val="00E55EE3"/>
    <w:rsid w:val="00E67734"/>
    <w:rsid w:val="00E750ED"/>
    <w:rsid w:val="00E84085"/>
    <w:rsid w:val="00E95992"/>
    <w:rsid w:val="00E96A2C"/>
    <w:rsid w:val="00EA786F"/>
    <w:rsid w:val="00EC3275"/>
    <w:rsid w:val="00EC634B"/>
    <w:rsid w:val="00EF09F9"/>
    <w:rsid w:val="00F0183C"/>
    <w:rsid w:val="00F032A7"/>
    <w:rsid w:val="00F13B57"/>
    <w:rsid w:val="00F21F61"/>
    <w:rsid w:val="00F52421"/>
    <w:rsid w:val="00F54B82"/>
    <w:rsid w:val="00F55659"/>
    <w:rsid w:val="00F6061D"/>
    <w:rsid w:val="00F6114F"/>
    <w:rsid w:val="00F61DAB"/>
    <w:rsid w:val="00F63ED7"/>
    <w:rsid w:val="00F67357"/>
    <w:rsid w:val="00F81097"/>
    <w:rsid w:val="00F83732"/>
    <w:rsid w:val="00F96888"/>
    <w:rsid w:val="00FA7215"/>
    <w:rsid w:val="00FB4CA0"/>
    <w:rsid w:val="00FB5766"/>
    <w:rsid w:val="00FC014D"/>
    <w:rsid w:val="00FE46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95577">
      <w:bodyDiv w:val="1"/>
      <w:marLeft w:val="0"/>
      <w:marRight w:val="0"/>
      <w:marTop w:val="0"/>
      <w:marBottom w:val="0"/>
      <w:divBdr>
        <w:top w:val="none" w:sz="0" w:space="0" w:color="auto"/>
        <w:left w:val="none" w:sz="0" w:space="0" w:color="auto"/>
        <w:bottom w:val="none" w:sz="0" w:space="0" w:color="auto"/>
        <w:right w:val="none" w:sz="0" w:space="0" w:color="auto"/>
      </w:divBdr>
    </w:div>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322977972">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656153599">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546406132">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088652128">
      <w:bodyDiv w:val="1"/>
      <w:marLeft w:val="0"/>
      <w:marRight w:val="0"/>
      <w:marTop w:val="0"/>
      <w:marBottom w:val="0"/>
      <w:divBdr>
        <w:top w:val="none" w:sz="0" w:space="0" w:color="auto"/>
        <w:left w:val="none" w:sz="0" w:space="0" w:color="auto"/>
        <w:bottom w:val="none" w:sz="0" w:space="0" w:color="auto"/>
        <w:right w:val="none" w:sz="0" w:space="0" w:color="auto"/>
      </w:divBdr>
    </w:div>
    <w:div w:id="2097482509">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22653.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222653.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B0A5B-D1C3-44C8-826D-90A52413B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68</Pages>
  <Words>13212</Words>
  <Characters>72666</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7</cp:revision>
  <cp:lastPrinted>2022-04-08T00:42:00Z</cp:lastPrinted>
  <dcterms:created xsi:type="dcterms:W3CDTF">2022-09-22T20:07:00Z</dcterms:created>
  <dcterms:modified xsi:type="dcterms:W3CDTF">2022-10-19T20:36:00Z</dcterms:modified>
</cp:coreProperties>
</file>