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A3D" w:rsidRPr="00AD2A55" w:rsidRDefault="00337A3D" w:rsidP="00E45C77">
      <w:pPr>
        <w:shd w:val="clear" w:color="auto" w:fill="FFFFFF"/>
        <w:spacing w:after="0" w:line="360" w:lineRule="auto"/>
        <w:jc w:val="both"/>
        <w:rPr>
          <w:rFonts w:ascii="Palatino Linotype" w:eastAsia="Times New Roman" w:hAnsi="Palatino Linotype" w:cs="Arial"/>
          <w:color w:val="000000"/>
          <w:sz w:val="24"/>
          <w:szCs w:val="24"/>
          <w:lang w:eastAsia="es-MX"/>
        </w:rPr>
      </w:pPr>
      <w:r w:rsidRPr="00AD2A55">
        <w:rPr>
          <w:rFonts w:ascii="Palatino Linotype" w:eastAsia="Times New Roman" w:hAnsi="Palatino Linotype" w:cs="Arial"/>
          <w:color w:val="000000"/>
          <w:sz w:val="24"/>
          <w:szCs w:val="24"/>
          <w:lang w:eastAsia="es-MX"/>
        </w:rPr>
        <w:t xml:space="preserve">Resolución del Pleno del Instituto de Transparencia, Acceso a la Información Pública y Protección de Datos Personales del Estado de México y Municipios, con domicilio en Metepec, Estado de México, </w:t>
      </w:r>
      <w:r w:rsidRPr="00CC3652">
        <w:rPr>
          <w:rFonts w:ascii="Palatino Linotype" w:eastAsia="Times New Roman" w:hAnsi="Palatino Linotype" w:cs="Arial"/>
          <w:color w:val="000000"/>
          <w:sz w:val="24"/>
          <w:szCs w:val="24"/>
          <w:lang w:eastAsia="es-MX"/>
        </w:rPr>
        <w:t>a</w:t>
      </w:r>
      <w:r>
        <w:rPr>
          <w:rFonts w:ascii="Palatino Linotype" w:eastAsia="Times New Roman" w:hAnsi="Palatino Linotype" w:cs="Arial"/>
          <w:color w:val="000000"/>
          <w:sz w:val="24"/>
          <w:szCs w:val="24"/>
          <w:lang w:eastAsia="es-MX"/>
        </w:rPr>
        <w:t xml:space="preserve"> </w:t>
      </w:r>
      <w:r w:rsidR="00421BA3">
        <w:rPr>
          <w:rFonts w:ascii="Palatino Linotype" w:eastAsia="Times New Roman" w:hAnsi="Palatino Linotype" w:cs="Arial"/>
          <w:color w:val="000000"/>
          <w:sz w:val="24"/>
          <w:szCs w:val="24"/>
          <w:lang w:val="es-419" w:eastAsia="es-MX"/>
        </w:rPr>
        <w:t>trece</w:t>
      </w:r>
      <w:r w:rsidR="00B3166C">
        <w:rPr>
          <w:rFonts w:ascii="Palatino Linotype" w:eastAsia="Times New Roman" w:hAnsi="Palatino Linotype" w:cs="Arial"/>
          <w:color w:val="000000"/>
          <w:sz w:val="24"/>
          <w:szCs w:val="24"/>
          <w:lang w:val="es-419" w:eastAsia="es-MX"/>
        </w:rPr>
        <w:t xml:space="preserve"> </w:t>
      </w:r>
      <w:r>
        <w:rPr>
          <w:rFonts w:ascii="Palatino Linotype" w:eastAsia="Times New Roman" w:hAnsi="Palatino Linotype" w:cs="Arial"/>
          <w:color w:val="000000"/>
          <w:sz w:val="24"/>
          <w:szCs w:val="24"/>
          <w:lang w:eastAsia="es-MX"/>
        </w:rPr>
        <w:t xml:space="preserve">de </w:t>
      </w:r>
      <w:r w:rsidR="009B4C59">
        <w:rPr>
          <w:rFonts w:ascii="Palatino Linotype" w:eastAsia="Times New Roman" w:hAnsi="Palatino Linotype" w:cs="Arial"/>
          <w:color w:val="000000"/>
          <w:sz w:val="24"/>
          <w:szCs w:val="24"/>
          <w:lang w:val="es-419" w:eastAsia="es-MX"/>
        </w:rPr>
        <w:t>julio</w:t>
      </w:r>
      <w:r>
        <w:rPr>
          <w:rFonts w:ascii="Palatino Linotype" w:eastAsia="Times New Roman" w:hAnsi="Palatino Linotype" w:cs="Arial"/>
          <w:color w:val="000000"/>
          <w:sz w:val="24"/>
          <w:szCs w:val="24"/>
          <w:lang w:eastAsia="es-MX"/>
        </w:rPr>
        <w:t xml:space="preserve"> de dos mil </w:t>
      </w:r>
      <w:r w:rsidR="00FA1A88">
        <w:rPr>
          <w:rFonts w:ascii="Palatino Linotype" w:eastAsia="Times New Roman" w:hAnsi="Palatino Linotype" w:cs="Arial"/>
          <w:color w:val="000000"/>
          <w:sz w:val="24"/>
          <w:szCs w:val="24"/>
          <w:lang w:eastAsia="es-MX"/>
        </w:rPr>
        <w:t>veintidós</w:t>
      </w:r>
      <w:r>
        <w:rPr>
          <w:rFonts w:ascii="Palatino Linotype" w:eastAsia="Times New Roman" w:hAnsi="Palatino Linotype" w:cs="Arial"/>
          <w:color w:val="000000"/>
          <w:sz w:val="24"/>
          <w:szCs w:val="24"/>
          <w:lang w:eastAsia="es-MX"/>
        </w:rPr>
        <w:t>.</w:t>
      </w:r>
    </w:p>
    <w:p w:rsidR="00337A3D" w:rsidRPr="00AD2A55" w:rsidRDefault="00337A3D" w:rsidP="00E45C77">
      <w:pPr>
        <w:shd w:val="clear" w:color="auto" w:fill="FFFFFF"/>
        <w:spacing w:after="0" w:line="360" w:lineRule="auto"/>
        <w:jc w:val="both"/>
        <w:rPr>
          <w:rFonts w:ascii="Palatino Linotype" w:eastAsia="Times New Roman" w:hAnsi="Palatino Linotype" w:cs="Arial"/>
          <w:color w:val="000000"/>
          <w:sz w:val="24"/>
          <w:szCs w:val="24"/>
          <w:lang w:eastAsia="es-MX"/>
        </w:rPr>
      </w:pPr>
    </w:p>
    <w:p w:rsidR="006055A5" w:rsidRPr="00F936A1" w:rsidRDefault="00337A3D" w:rsidP="00A904C1">
      <w:pPr>
        <w:spacing w:after="0" w:line="360" w:lineRule="auto"/>
        <w:jc w:val="both"/>
        <w:rPr>
          <w:rFonts w:ascii="Palatino Linotype" w:hAnsi="Palatino Linotype" w:cs="Arial"/>
          <w:b/>
          <w:sz w:val="24"/>
          <w:szCs w:val="24"/>
        </w:rPr>
      </w:pPr>
      <w:r w:rsidRPr="005766BE">
        <w:rPr>
          <w:rFonts w:ascii="Palatino Linotype" w:hAnsi="Palatino Linotype" w:cs="Arial"/>
          <w:b/>
          <w:sz w:val="24"/>
          <w:szCs w:val="24"/>
        </w:rPr>
        <w:t>VISTO</w:t>
      </w:r>
      <w:r w:rsidR="00F936A1">
        <w:rPr>
          <w:rFonts w:ascii="Palatino Linotype" w:hAnsi="Palatino Linotype" w:cs="Arial"/>
          <w:b/>
          <w:sz w:val="24"/>
          <w:szCs w:val="24"/>
          <w:lang w:val="es-419"/>
        </w:rPr>
        <w:t>S</w:t>
      </w:r>
      <w:r w:rsidRPr="005766BE">
        <w:rPr>
          <w:rFonts w:ascii="Palatino Linotype" w:hAnsi="Palatino Linotype" w:cs="Arial"/>
          <w:sz w:val="24"/>
          <w:szCs w:val="24"/>
        </w:rPr>
        <w:t xml:space="preserve"> l</w:t>
      </w:r>
      <w:r w:rsidR="00F936A1">
        <w:rPr>
          <w:rFonts w:ascii="Palatino Linotype" w:hAnsi="Palatino Linotype" w:cs="Arial"/>
          <w:sz w:val="24"/>
          <w:szCs w:val="24"/>
          <w:lang w:val="es-419"/>
        </w:rPr>
        <w:t>os</w:t>
      </w:r>
      <w:r w:rsidRPr="005766BE">
        <w:rPr>
          <w:rFonts w:ascii="Palatino Linotype" w:hAnsi="Palatino Linotype" w:cs="Arial"/>
          <w:sz w:val="24"/>
          <w:szCs w:val="24"/>
        </w:rPr>
        <w:t xml:space="preserve"> expediente</w:t>
      </w:r>
      <w:r w:rsidR="00F936A1">
        <w:rPr>
          <w:rFonts w:ascii="Palatino Linotype" w:hAnsi="Palatino Linotype" w:cs="Arial"/>
          <w:sz w:val="24"/>
          <w:szCs w:val="24"/>
          <w:lang w:val="es-419"/>
        </w:rPr>
        <w:t>s</w:t>
      </w:r>
      <w:r w:rsidRPr="005766BE">
        <w:rPr>
          <w:rFonts w:ascii="Palatino Linotype" w:hAnsi="Palatino Linotype" w:cs="Arial"/>
          <w:sz w:val="24"/>
          <w:szCs w:val="24"/>
        </w:rPr>
        <w:t xml:space="preserve"> electrónico</w:t>
      </w:r>
      <w:r w:rsidR="00F936A1">
        <w:rPr>
          <w:rFonts w:ascii="Palatino Linotype" w:hAnsi="Palatino Linotype" w:cs="Arial"/>
          <w:sz w:val="24"/>
          <w:szCs w:val="24"/>
          <w:lang w:val="es-419"/>
        </w:rPr>
        <w:t>s</w:t>
      </w:r>
      <w:r w:rsidRPr="005766BE">
        <w:rPr>
          <w:rFonts w:ascii="Palatino Linotype" w:hAnsi="Palatino Linotype" w:cs="Arial"/>
          <w:sz w:val="24"/>
          <w:szCs w:val="24"/>
        </w:rPr>
        <w:t xml:space="preserve"> formado</w:t>
      </w:r>
      <w:r w:rsidR="00F936A1">
        <w:rPr>
          <w:rFonts w:ascii="Palatino Linotype" w:hAnsi="Palatino Linotype" w:cs="Arial"/>
          <w:sz w:val="24"/>
          <w:szCs w:val="24"/>
          <w:lang w:val="es-419"/>
        </w:rPr>
        <w:t>s</w:t>
      </w:r>
      <w:r w:rsidRPr="005766BE">
        <w:rPr>
          <w:rFonts w:ascii="Palatino Linotype" w:hAnsi="Palatino Linotype" w:cs="Arial"/>
          <w:sz w:val="24"/>
          <w:szCs w:val="24"/>
        </w:rPr>
        <w:t xml:space="preserve"> con motivo de</w:t>
      </w:r>
      <w:r w:rsidR="00F936A1">
        <w:rPr>
          <w:rFonts w:ascii="Palatino Linotype" w:hAnsi="Palatino Linotype" w:cs="Arial"/>
          <w:sz w:val="24"/>
          <w:szCs w:val="24"/>
          <w:lang w:val="es-419"/>
        </w:rPr>
        <w:t xml:space="preserve"> </w:t>
      </w:r>
      <w:r w:rsidRPr="005766BE">
        <w:rPr>
          <w:rFonts w:ascii="Palatino Linotype" w:hAnsi="Palatino Linotype" w:cs="Arial"/>
          <w:sz w:val="24"/>
          <w:szCs w:val="24"/>
        </w:rPr>
        <w:t>l</w:t>
      </w:r>
      <w:r w:rsidR="00F936A1">
        <w:rPr>
          <w:rFonts w:ascii="Palatino Linotype" w:hAnsi="Palatino Linotype" w:cs="Arial"/>
          <w:sz w:val="24"/>
          <w:szCs w:val="24"/>
          <w:lang w:val="es-419"/>
        </w:rPr>
        <w:t>os</w:t>
      </w:r>
      <w:r w:rsidRPr="005766BE">
        <w:rPr>
          <w:rFonts w:ascii="Palatino Linotype" w:hAnsi="Palatino Linotype" w:cs="Arial"/>
          <w:sz w:val="24"/>
          <w:szCs w:val="24"/>
        </w:rPr>
        <w:t xml:space="preserve"> recurso</w:t>
      </w:r>
      <w:r w:rsidR="00F936A1">
        <w:rPr>
          <w:rFonts w:ascii="Palatino Linotype" w:hAnsi="Palatino Linotype" w:cs="Arial"/>
          <w:sz w:val="24"/>
          <w:szCs w:val="24"/>
          <w:lang w:val="es-419"/>
        </w:rPr>
        <w:t>s</w:t>
      </w:r>
      <w:r w:rsidRPr="005766BE">
        <w:rPr>
          <w:rFonts w:ascii="Palatino Linotype" w:hAnsi="Palatino Linotype" w:cs="Arial"/>
          <w:sz w:val="24"/>
          <w:szCs w:val="24"/>
        </w:rPr>
        <w:t xml:space="preserve"> de revisión con número</w:t>
      </w:r>
      <w:r w:rsidR="00F936A1">
        <w:rPr>
          <w:rFonts w:ascii="Palatino Linotype" w:hAnsi="Palatino Linotype" w:cs="Arial"/>
          <w:sz w:val="24"/>
          <w:szCs w:val="24"/>
          <w:lang w:val="es-419"/>
        </w:rPr>
        <w:t>s</w:t>
      </w:r>
      <w:r w:rsidRPr="005766BE">
        <w:rPr>
          <w:rFonts w:ascii="Palatino Linotype" w:hAnsi="Palatino Linotype" w:cs="Arial"/>
          <w:sz w:val="24"/>
          <w:szCs w:val="24"/>
        </w:rPr>
        <w:t xml:space="preserve"> </w:t>
      </w:r>
      <w:r w:rsidR="009B4C59" w:rsidRPr="009B4C59">
        <w:rPr>
          <w:rFonts w:ascii="Palatino Linotype" w:hAnsi="Palatino Linotype" w:cs="Arial"/>
          <w:b/>
          <w:bCs/>
          <w:sz w:val="24"/>
          <w:lang w:eastAsia="es-MX"/>
        </w:rPr>
        <w:t>0</w:t>
      </w:r>
      <w:r w:rsidR="00421BA3">
        <w:rPr>
          <w:rFonts w:ascii="Palatino Linotype" w:hAnsi="Palatino Linotype" w:cs="Arial"/>
          <w:b/>
          <w:bCs/>
          <w:sz w:val="24"/>
          <w:lang w:val="es-419" w:eastAsia="es-MX"/>
        </w:rPr>
        <w:t>6945</w:t>
      </w:r>
      <w:r w:rsidR="005D6927" w:rsidRPr="005766BE">
        <w:rPr>
          <w:rFonts w:ascii="Palatino Linotype" w:hAnsi="Palatino Linotype" w:cs="Arial"/>
          <w:b/>
          <w:bCs/>
          <w:sz w:val="24"/>
          <w:lang w:eastAsia="es-MX"/>
        </w:rPr>
        <w:t>/INFOEM/IP/RR/202</w:t>
      </w:r>
      <w:r w:rsidR="006055A5" w:rsidRPr="009B4C59">
        <w:rPr>
          <w:rFonts w:ascii="Palatino Linotype" w:hAnsi="Palatino Linotype" w:cs="Arial"/>
          <w:b/>
          <w:bCs/>
          <w:sz w:val="24"/>
          <w:lang w:eastAsia="es-MX"/>
        </w:rPr>
        <w:t>2</w:t>
      </w:r>
      <w:r w:rsidR="00F936A1" w:rsidRPr="009B4C59">
        <w:rPr>
          <w:rFonts w:ascii="Palatino Linotype" w:hAnsi="Palatino Linotype" w:cs="Arial"/>
          <w:b/>
          <w:bCs/>
          <w:sz w:val="24"/>
          <w:lang w:eastAsia="es-MX"/>
        </w:rPr>
        <w:t xml:space="preserve"> y acumulados</w:t>
      </w:r>
      <w:r w:rsidRPr="009B4C59">
        <w:rPr>
          <w:rFonts w:ascii="Palatino Linotype" w:hAnsi="Palatino Linotype" w:cs="Arial"/>
          <w:b/>
          <w:bCs/>
          <w:sz w:val="24"/>
          <w:lang w:eastAsia="es-MX"/>
        </w:rPr>
        <w:t xml:space="preserve">, </w:t>
      </w:r>
      <w:r w:rsidR="009B4C59">
        <w:rPr>
          <w:rFonts w:ascii="Palatino Linotype" w:hAnsi="Palatino Linotype" w:cs="Arial"/>
          <w:b/>
          <w:bCs/>
          <w:sz w:val="24"/>
          <w:lang w:val="es-419" w:eastAsia="es-MX"/>
        </w:rPr>
        <w:t>0</w:t>
      </w:r>
      <w:r w:rsidR="00421BA3">
        <w:rPr>
          <w:rFonts w:ascii="Palatino Linotype" w:hAnsi="Palatino Linotype" w:cs="Arial"/>
          <w:b/>
          <w:bCs/>
          <w:sz w:val="24"/>
          <w:lang w:val="es-419" w:eastAsia="es-MX"/>
        </w:rPr>
        <w:t>6946</w:t>
      </w:r>
      <w:r w:rsidR="009B4C59" w:rsidRPr="005766BE">
        <w:rPr>
          <w:rFonts w:ascii="Palatino Linotype" w:hAnsi="Palatino Linotype" w:cs="Arial"/>
          <w:b/>
          <w:bCs/>
          <w:sz w:val="24"/>
          <w:lang w:eastAsia="es-MX"/>
        </w:rPr>
        <w:t>/INFOEM/IP/RR/202</w:t>
      </w:r>
      <w:r w:rsidR="009B4C59" w:rsidRPr="009B4C59">
        <w:rPr>
          <w:rFonts w:ascii="Palatino Linotype" w:hAnsi="Palatino Linotype" w:cs="Arial"/>
          <w:b/>
          <w:bCs/>
          <w:sz w:val="24"/>
          <w:lang w:eastAsia="es-MX"/>
        </w:rPr>
        <w:t xml:space="preserve">2 y </w:t>
      </w:r>
      <w:r w:rsidR="009B4C59">
        <w:rPr>
          <w:rFonts w:ascii="Palatino Linotype" w:hAnsi="Palatino Linotype" w:cs="Arial"/>
          <w:b/>
          <w:bCs/>
          <w:sz w:val="24"/>
          <w:lang w:val="es-419" w:eastAsia="es-MX"/>
        </w:rPr>
        <w:t>0</w:t>
      </w:r>
      <w:r w:rsidR="00421BA3">
        <w:rPr>
          <w:rFonts w:ascii="Palatino Linotype" w:hAnsi="Palatino Linotype" w:cs="Arial"/>
          <w:b/>
          <w:bCs/>
          <w:sz w:val="24"/>
          <w:lang w:val="es-419" w:eastAsia="es-MX"/>
        </w:rPr>
        <w:t>6947</w:t>
      </w:r>
      <w:r w:rsidR="009B4C59" w:rsidRPr="005766BE">
        <w:rPr>
          <w:rFonts w:ascii="Palatino Linotype" w:hAnsi="Palatino Linotype" w:cs="Arial"/>
          <w:b/>
          <w:bCs/>
          <w:sz w:val="24"/>
          <w:lang w:eastAsia="es-MX"/>
        </w:rPr>
        <w:t>/INFOEM/IP/RR/202</w:t>
      </w:r>
      <w:r w:rsidR="009B4C59" w:rsidRPr="009B4C59">
        <w:rPr>
          <w:rFonts w:ascii="Palatino Linotype" w:hAnsi="Palatino Linotype" w:cs="Arial"/>
          <w:b/>
          <w:bCs/>
          <w:sz w:val="24"/>
          <w:lang w:eastAsia="es-MX"/>
        </w:rPr>
        <w:t>2,</w:t>
      </w:r>
      <w:r w:rsidR="00E45C77">
        <w:rPr>
          <w:rFonts w:ascii="Palatino Linotype" w:hAnsi="Palatino Linotype" w:cs="Arial"/>
          <w:b/>
          <w:bCs/>
          <w:sz w:val="24"/>
          <w:lang w:val="es-419" w:eastAsia="es-MX"/>
        </w:rPr>
        <w:t xml:space="preserve"> </w:t>
      </w:r>
      <w:r w:rsidR="006055A5">
        <w:rPr>
          <w:rFonts w:ascii="Palatino Linotype" w:hAnsi="Palatino Linotype"/>
          <w:sz w:val="24"/>
          <w:szCs w:val="24"/>
        </w:rPr>
        <w:t>interpuesto</w:t>
      </w:r>
      <w:r w:rsidR="00F936A1">
        <w:rPr>
          <w:rFonts w:ascii="Palatino Linotype" w:hAnsi="Palatino Linotype"/>
          <w:sz w:val="24"/>
          <w:szCs w:val="24"/>
          <w:lang w:val="es-419"/>
        </w:rPr>
        <w:t>s</w:t>
      </w:r>
      <w:r w:rsidR="006055A5">
        <w:rPr>
          <w:rFonts w:ascii="Palatino Linotype" w:hAnsi="Palatino Linotype"/>
          <w:sz w:val="24"/>
          <w:szCs w:val="24"/>
        </w:rPr>
        <w:t xml:space="preserve"> por un ciudadano que al momento de realizar su solicitud de información no proporcionó nombre o seudónimo con el cual identificarlo, y que </w:t>
      </w:r>
      <w:r w:rsidR="006055A5" w:rsidRPr="00C35F18">
        <w:rPr>
          <w:rFonts w:ascii="Palatino Linotype" w:hAnsi="Palatino Linotype"/>
          <w:sz w:val="24"/>
          <w:szCs w:val="24"/>
        </w:rPr>
        <w:t xml:space="preserve">en lo sucesivo </w:t>
      </w:r>
      <w:r w:rsidR="006055A5">
        <w:rPr>
          <w:rFonts w:ascii="Palatino Linotype" w:hAnsi="Palatino Linotype"/>
          <w:sz w:val="24"/>
          <w:szCs w:val="24"/>
        </w:rPr>
        <w:t>será el</w:t>
      </w:r>
      <w:r w:rsidR="006055A5" w:rsidRPr="00C35F18">
        <w:rPr>
          <w:rFonts w:ascii="Palatino Linotype" w:hAnsi="Palatino Linotype"/>
          <w:sz w:val="24"/>
          <w:szCs w:val="24"/>
        </w:rPr>
        <w:t xml:space="preserve"> </w:t>
      </w:r>
      <w:r w:rsidR="006055A5" w:rsidRPr="00A904C1">
        <w:rPr>
          <w:rFonts w:ascii="Palatino Linotype" w:hAnsi="Palatino Linotype"/>
          <w:sz w:val="24"/>
          <w:szCs w:val="24"/>
        </w:rPr>
        <w:t>Recurrente</w:t>
      </w:r>
      <w:r w:rsidR="006055A5" w:rsidRPr="00C35F18">
        <w:rPr>
          <w:rFonts w:ascii="Palatino Linotype" w:hAnsi="Palatino Linotype"/>
          <w:sz w:val="24"/>
          <w:szCs w:val="24"/>
        </w:rPr>
        <w:t>, en contra de la</w:t>
      </w:r>
      <w:r w:rsidR="00F936A1" w:rsidRPr="00A904C1">
        <w:rPr>
          <w:rFonts w:ascii="Palatino Linotype" w:hAnsi="Palatino Linotype"/>
          <w:sz w:val="24"/>
          <w:szCs w:val="24"/>
        </w:rPr>
        <w:t>s</w:t>
      </w:r>
      <w:r w:rsidR="006055A5" w:rsidRPr="00C35F18">
        <w:rPr>
          <w:rFonts w:ascii="Palatino Linotype" w:hAnsi="Palatino Linotype"/>
          <w:sz w:val="24"/>
          <w:szCs w:val="24"/>
        </w:rPr>
        <w:t xml:space="preserve"> </w:t>
      </w:r>
      <w:r w:rsidR="006055A5" w:rsidRPr="00216B8D">
        <w:rPr>
          <w:rFonts w:ascii="Palatino Linotype" w:hAnsi="Palatino Linotype"/>
          <w:sz w:val="24"/>
          <w:szCs w:val="24"/>
        </w:rPr>
        <w:t>respuesta</w:t>
      </w:r>
      <w:r w:rsidR="00F936A1" w:rsidRPr="00A904C1">
        <w:rPr>
          <w:rFonts w:ascii="Palatino Linotype" w:hAnsi="Palatino Linotype"/>
          <w:sz w:val="24"/>
          <w:szCs w:val="24"/>
        </w:rPr>
        <w:t>s</w:t>
      </w:r>
      <w:r w:rsidR="006055A5" w:rsidRPr="00216B8D">
        <w:rPr>
          <w:rFonts w:ascii="Palatino Linotype" w:hAnsi="Palatino Linotype"/>
          <w:sz w:val="24"/>
          <w:szCs w:val="24"/>
        </w:rPr>
        <w:t xml:space="preserve"> </w:t>
      </w:r>
      <w:r w:rsidR="006055A5" w:rsidRPr="00A904C1">
        <w:rPr>
          <w:rFonts w:ascii="Palatino Linotype" w:hAnsi="Palatino Linotype"/>
          <w:sz w:val="24"/>
          <w:szCs w:val="24"/>
        </w:rPr>
        <w:t>proporciona</w:t>
      </w:r>
      <w:bookmarkStart w:id="0" w:name="_GoBack"/>
      <w:bookmarkEnd w:id="0"/>
      <w:r w:rsidR="006055A5" w:rsidRPr="00A904C1">
        <w:rPr>
          <w:rFonts w:ascii="Palatino Linotype" w:hAnsi="Palatino Linotype"/>
          <w:sz w:val="24"/>
          <w:szCs w:val="24"/>
        </w:rPr>
        <w:t>da</w:t>
      </w:r>
      <w:r w:rsidR="00F936A1" w:rsidRPr="00A904C1">
        <w:rPr>
          <w:rFonts w:ascii="Palatino Linotype" w:hAnsi="Palatino Linotype"/>
          <w:sz w:val="24"/>
          <w:szCs w:val="24"/>
        </w:rPr>
        <w:t>s</w:t>
      </w:r>
      <w:r w:rsidR="006055A5" w:rsidRPr="00A904C1">
        <w:rPr>
          <w:rFonts w:ascii="Palatino Linotype" w:hAnsi="Palatino Linotype"/>
          <w:sz w:val="24"/>
          <w:szCs w:val="24"/>
        </w:rPr>
        <w:t xml:space="preserve"> por el </w:t>
      </w:r>
      <w:r w:rsidR="00421BA3">
        <w:rPr>
          <w:rFonts w:ascii="Palatino Linotype" w:hAnsi="Palatino Linotype"/>
          <w:b/>
          <w:sz w:val="24"/>
          <w:szCs w:val="24"/>
          <w:lang w:val="es-419"/>
        </w:rPr>
        <w:t xml:space="preserve">Ayuntamiento de </w:t>
      </w:r>
      <w:proofErr w:type="spellStart"/>
      <w:r w:rsidR="00421BA3">
        <w:rPr>
          <w:rFonts w:ascii="Palatino Linotype" w:hAnsi="Palatino Linotype"/>
          <w:b/>
          <w:sz w:val="24"/>
          <w:szCs w:val="24"/>
          <w:lang w:val="es-419"/>
        </w:rPr>
        <w:t>Chiautla</w:t>
      </w:r>
      <w:proofErr w:type="spellEnd"/>
      <w:r w:rsidR="006055A5" w:rsidRPr="00A904C1">
        <w:rPr>
          <w:rFonts w:ascii="Palatino Linotype" w:hAnsi="Palatino Linotype"/>
          <w:sz w:val="24"/>
          <w:szCs w:val="24"/>
        </w:rPr>
        <w:t>, en lo subsecu</w:t>
      </w:r>
      <w:r w:rsidR="006055A5" w:rsidRPr="00AD2A55">
        <w:rPr>
          <w:rFonts w:ascii="Palatino Linotype" w:hAnsi="Palatino Linotype" w:cs="Arial"/>
          <w:sz w:val="24"/>
          <w:szCs w:val="24"/>
        </w:rPr>
        <w:t>ente</w:t>
      </w:r>
      <w:r w:rsidR="006055A5">
        <w:rPr>
          <w:rFonts w:ascii="Palatino Linotype" w:hAnsi="Palatino Linotype" w:cs="Arial"/>
          <w:b/>
          <w:sz w:val="24"/>
          <w:szCs w:val="24"/>
        </w:rPr>
        <w:t xml:space="preserve"> e</w:t>
      </w:r>
      <w:r w:rsidR="006055A5" w:rsidRPr="00AD2A55">
        <w:rPr>
          <w:rFonts w:ascii="Palatino Linotype" w:hAnsi="Palatino Linotype" w:cs="Arial"/>
          <w:b/>
          <w:sz w:val="24"/>
          <w:szCs w:val="24"/>
        </w:rPr>
        <w:t xml:space="preserve">l </w:t>
      </w:r>
      <w:r w:rsidR="006055A5">
        <w:rPr>
          <w:rFonts w:ascii="Palatino Linotype" w:hAnsi="Palatino Linotype" w:cs="Arial"/>
          <w:b/>
          <w:sz w:val="24"/>
          <w:szCs w:val="24"/>
        </w:rPr>
        <w:t>Sujeto Obligado</w:t>
      </w:r>
      <w:r w:rsidR="006055A5" w:rsidRPr="00AD2A55">
        <w:rPr>
          <w:rFonts w:ascii="Palatino Linotype" w:hAnsi="Palatino Linotype" w:cs="Arial"/>
          <w:b/>
          <w:sz w:val="24"/>
          <w:szCs w:val="24"/>
        </w:rPr>
        <w:t xml:space="preserve">, </w:t>
      </w:r>
      <w:r w:rsidR="006055A5" w:rsidRPr="00AD2A55">
        <w:rPr>
          <w:rFonts w:ascii="Palatino Linotype" w:hAnsi="Palatino Linotype" w:cs="Arial"/>
          <w:sz w:val="24"/>
          <w:szCs w:val="24"/>
        </w:rPr>
        <w:t xml:space="preserve">se procede </w:t>
      </w:r>
      <w:r w:rsidR="006055A5">
        <w:rPr>
          <w:rFonts w:ascii="Palatino Linotype" w:hAnsi="Palatino Linotype" w:cs="Arial"/>
          <w:sz w:val="24"/>
          <w:szCs w:val="24"/>
        </w:rPr>
        <w:t>a dictar la presente resolución.</w:t>
      </w:r>
    </w:p>
    <w:p w:rsidR="00337A3D" w:rsidRPr="00AD2A55" w:rsidRDefault="00337A3D" w:rsidP="00F936A1">
      <w:pPr>
        <w:tabs>
          <w:tab w:val="left" w:pos="1701"/>
        </w:tabs>
        <w:spacing w:after="0" w:line="360" w:lineRule="auto"/>
        <w:jc w:val="both"/>
        <w:rPr>
          <w:rFonts w:ascii="Palatino Linotype" w:hAnsi="Palatino Linotype" w:cs="Arial"/>
          <w:sz w:val="24"/>
          <w:szCs w:val="24"/>
        </w:rPr>
      </w:pPr>
    </w:p>
    <w:p w:rsidR="00337A3D" w:rsidRPr="007763F3" w:rsidRDefault="00337A3D" w:rsidP="00337A3D">
      <w:pPr>
        <w:spacing w:after="0" w:line="360" w:lineRule="auto"/>
        <w:jc w:val="center"/>
        <w:rPr>
          <w:rFonts w:ascii="Palatino Linotype" w:hAnsi="Palatino Linotype" w:cs="Arial"/>
          <w:b/>
          <w:sz w:val="28"/>
          <w:szCs w:val="24"/>
        </w:rPr>
      </w:pPr>
      <w:r w:rsidRPr="007763F3">
        <w:rPr>
          <w:rFonts w:ascii="Palatino Linotype" w:hAnsi="Palatino Linotype" w:cs="Arial"/>
          <w:b/>
          <w:sz w:val="28"/>
          <w:szCs w:val="24"/>
        </w:rPr>
        <w:t>A N T E C E D E N T E S</w:t>
      </w:r>
    </w:p>
    <w:p w:rsidR="00337A3D" w:rsidRPr="00D23436" w:rsidRDefault="00337A3D" w:rsidP="00337A3D">
      <w:pPr>
        <w:spacing w:after="0" w:line="360" w:lineRule="auto"/>
        <w:rPr>
          <w:rFonts w:ascii="Palatino Linotype" w:hAnsi="Palatino Linotype" w:cs="Arial"/>
          <w:b/>
          <w:sz w:val="24"/>
          <w:szCs w:val="24"/>
        </w:rPr>
      </w:pPr>
    </w:p>
    <w:p w:rsidR="009D7B21" w:rsidRPr="00F3766A" w:rsidRDefault="009D7B21" w:rsidP="009D7B21">
      <w:pPr>
        <w:spacing w:after="0" w:line="360" w:lineRule="auto"/>
        <w:jc w:val="both"/>
        <w:rPr>
          <w:rFonts w:ascii="Palatino Linotype" w:hAnsi="Palatino Linotype" w:cs="Arial"/>
          <w:b/>
          <w:sz w:val="28"/>
          <w:szCs w:val="28"/>
        </w:rPr>
      </w:pPr>
      <w:r w:rsidRPr="004C083E">
        <w:rPr>
          <w:rFonts w:ascii="Palatino Linotype" w:hAnsi="Palatino Linotype" w:cs="Arial"/>
          <w:b/>
          <w:sz w:val="28"/>
          <w:szCs w:val="28"/>
        </w:rPr>
        <w:t>PRIMERO.</w:t>
      </w:r>
      <w:r w:rsidRPr="00F3766A">
        <w:rPr>
          <w:rFonts w:ascii="Palatino Linotype" w:hAnsi="Palatino Linotype" w:cs="Arial"/>
          <w:b/>
          <w:sz w:val="28"/>
          <w:szCs w:val="28"/>
        </w:rPr>
        <w:t xml:space="preserve"> </w:t>
      </w:r>
      <w:r w:rsidRPr="00F3766A">
        <w:rPr>
          <w:rFonts w:ascii="Palatino Linotype" w:hAnsi="Palatino Linotype" w:cs="Arial"/>
          <w:b/>
          <w:sz w:val="24"/>
          <w:szCs w:val="24"/>
        </w:rPr>
        <w:t>De la</w:t>
      </w:r>
      <w:r>
        <w:rPr>
          <w:rFonts w:ascii="Palatino Linotype" w:hAnsi="Palatino Linotype" w:cs="Arial"/>
          <w:b/>
          <w:sz w:val="24"/>
          <w:szCs w:val="24"/>
          <w:lang w:val="es-419"/>
        </w:rPr>
        <w:t>s</w:t>
      </w:r>
      <w:r w:rsidRPr="00F3766A">
        <w:rPr>
          <w:rFonts w:ascii="Palatino Linotype" w:hAnsi="Palatino Linotype" w:cs="Arial"/>
          <w:b/>
          <w:sz w:val="24"/>
          <w:szCs w:val="24"/>
        </w:rPr>
        <w:t xml:space="preserve"> solicitud</w:t>
      </w:r>
      <w:r>
        <w:rPr>
          <w:rFonts w:ascii="Palatino Linotype" w:hAnsi="Palatino Linotype" w:cs="Arial"/>
          <w:b/>
          <w:sz w:val="24"/>
          <w:szCs w:val="24"/>
          <w:lang w:val="es-419"/>
        </w:rPr>
        <w:t>es</w:t>
      </w:r>
      <w:r w:rsidRPr="00F3766A">
        <w:rPr>
          <w:rFonts w:ascii="Palatino Linotype" w:hAnsi="Palatino Linotype" w:cs="Arial"/>
          <w:b/>
          <w:sz w:val="24"/>
          <w:szCs w:val="24"/>
        </w:rPr>
        <w:t xml:space="preserve"> de información</w:t>
      </w:r>
      <w:r>
        <w:rPr>
          <w:rFonts w:ascii="Palatino Linotype" w:hAnsi="Palatino Linotype" w:cs="Arial"/>
          <w:b/>
          <w:sz w:val="24"/>
          <w:szCs w:val="24"/>
        </w:rPr>
        <w:t>.</w:t>
      </w:r>
    </w:p>
    <w:p w:rsidR="009D7B21" w:rsidRDefault="009D7B21" w:rsidP="009D7B21">
      <w:pPr>
        <w:spacing w:after="0" w:line="360" w:lineRule="auto"/>
        <w:jc w:val="both"/>
        <w:rPr>
          <w:rFonts w:ascii="Palatino Linotype" w:hAnsi="Palatino Linotype" w:cs="Arial"/>
          <w:sz w:val="24"/>
          <w:szCs w:val="24"/>
        </w:rPr>
      </w:pPr>
      <w:r w:rsidRPr="00AD2A55">
        <w:rPr>
          <w:rFonts w:ascii="Palatino Linotype" w:hAnsi="Palatino Linotype" w:cs="Arial"/>
          <w:sz w:val="24"/>
          <w:szCs w:val="24"/>
        </w:rPr>
        <w:t>Con fecha</w:t>
      </w:r>
      <w:r w:rsidR="00EE5421">
        <w:rPr>
          <w:rFonts w:ascii="Palatino Linotype" w:hAnsi="Palatino Linotype" w:cs="Arial"/>
          <w:sz w:val="24"/>
          <w:szCs w:val="24"/>
          <w:lang w:val="es-419"/>
        </w:rPr>
        <w:t xml:space="preserve"> </w:t>
      </w:r>
      <w:r w:rsidR="0036718B">
        <w:rPr>
          <w:rFonts w:ascii="Palatino Linotype" w:hAnsi="Palatino Linotype" w:cs="Arial"/>
          <w:sz w:val="24"/>
          <w:szCs w:val="24"/>
          <w:lang w:val="es-419"/>
        </w:rPr>
        <w:t xml:space="preserve">veintitrés </w:t>
      </w:r>
      <w:r>
        <w:rPr>
          <w:rFonts w:ascii="Palatino Linotype" w:hAnsi="Palatino Linotype" w:cs="Arial"/>
          <w:sz w:val="24"/>
          <w:szCs w:val="24"/>
        </w:rPr>
        <w:t xml:space="preserve">de </w:t>
      </w:r>
      <w:r w:rsidR="0036718B">
        <w:rPr>
          <w:rFonts w:ascii="Palatino Linotype" w:hAnsi="Palatino Linotype" w:cs="Arial"/>
          <w:sz w:val="24"/>
          <w:szCs w:val="24"/>
          <w:lang w:val="es-419"/>
        </w:rPr>
        <w:t>marzo</w:t>
      </w:r>
      <w:r>
        <w:rPr>
          <w:rFonts w:ascii="Palatino Linotype" w:hAnsi="Palatino Linotype" w:cs="Arial"/>
          <w:sz w:val="24"/>
          <w:szCs w:val="24"/>
        </w:rPr>
        <w:t xml:space="preserve"> de dos mil veintidós</w:t>
      </w:r>
      <w:r>
        <w:rPr>
          <w:rFonts w:ascii="Palatino Linotype" w:hAnsi="Palatino Linotype" w:cs="Arial"/>
          <w:sz w:val="24"/>
          <w:szCs w:val="24"/>
          <w:lang w:val="es-419"/>
        </w:rPr>
        <w:t xml:space="preserve"> </w:t>
      </w:r>
      <w:r>
        <w:rPr>
          <w:rFonts w:ascii="Palatino Linotype" w:hAnsi="Palatino Linotype" w:cs="Arial"/>
          <w:sz w:val="24"/>
          <w:szCs w:val="24"/>
        </w:rPr>
        <w:t xml:space="preserve">el </w:t>
      </w:r>
      <w:r>
        <w:rPr>
          <w:rFonts w:ascii="Palatino Linotype" w:hAnsi="Palatino Linotype" w:cs="Arial"/>
          <w:b/>
          <w:sz w:val="24"/>
          <w:szCs w:val="24"/>
        </w:rPr>
        <w:t>Recurrente</w:t>
      </w:r>
      <w:r w:rsidRPr="00AD2A55">
        <w:rPr>
          <w:rFonts w:ascii="Palatino Linotype" w:hAnsi="Palatino Linotype" w:cs="Arial"/>
          <w:sz w:val="24"/>
          <w:szCs w:val="24"/>
        </w:rPr>
        <w:t xml:space="preserve"> presentó a través del Sistema de Acceso a la Información Mexiquense</w:t>
      </w:r>
      <w:r>
        <w:rPr>
          <w:rFonts w:ascii="Palatino Linotype" w:hAnsi="Palatino Linotype" w:cs="Arial"/>
          <w:sz w:val="24"/>
          <w:szCs w:val="24"/>
        </w:rPr>
        <w:t>, (</w:t>
      </w:r>
      <w:r w:rsidRPr="000E3BDC">
        <w:rPr>
          <w:rFonts w:ascii="Palatino Linotype" w:hAnsi="Palatino Linotype" w:cs="Arial"/>
          <w:b/>
          <w:sz w:val="24"/>
          <w:szCs w:val="24"/>
        </w:rPr>
        <w:t>SAIMEX</w:t>
      </w:r>
      <w:r>
        <w:rPr>
          <w:rFonts w:ascii="Palatino Linotype" w:hAnsi="Palatino Linotype" w:cs="Arial"/>
          <w:b/>
          <w:sz w:val="24"/>
          <w:szCs w:val="24"/>
        </w:rPr>
        <w:t>)</w:t>
      </w:r>
      <w:r>
        <w:rPr>
          <w:rFonts w:ascii="Palatino Linotype" w:hAnsi="Palatino Linotype" w:cs="Arial"/>
          <w:sz w:val="24"/>
          <w:szCs w:val="24"/>
        </w:rPr>
        <w:t xml:space="preserve">, </w:t>
      </w:r>
      <w:r w:rsidRPr="00AD2A55">
        <w:rPr>
          <w:rFonts w:ascii="Palatino Linotype" w:hAnsi="Palatino Linotype" w:cs="Arial"/>
          <w:sz w:val="24"/>
          <w:szCs w:val="24"/>
        </w:rPr>
        <w:t xml:space="preserve">ante </w:t>
      </w:r>
      <w:r w:rsidRPr="007763F3">
        <w:rPr>
          <w:rFonts w:ascii="Palatino Linotype" w:hAnsi="Palatino Linotype" w:cs="Arial"/>
          <w:b/>
          <w:sz w:val="24"/>
          <w:szCs w:val="24"/>
        </w:rPr>
        <w:t xml:space="preserve">el </w:t>
      </w:r>
      <w:r>
        <w:rPr>
          <w:rFonts w:ascii="Palatino Linotype" w:hAnsi="Palatino Linotype" w:cs="Arial"/>
          <w:b/>
          <w:sz w:val="24"/>
          <w:szCs w:val="24"/>
        </w:rPr>
        <w:t>Sujeto Obligado</w:t>
      </w:r>
      <w:r w:rsidRPr="00AD2A55">
        <w:rPr>
          <w:rFonts w:ascii="Palatino Linotype" w:hAnsi="Palatino Linotype" w:cs="Arial"/>
          <w:sz w:val="24"/>
          <w:szCs w:val="24"/>
        </w:rPr>
        <w:t xml:space="preserve">, </w:t>
      </w:r>
      <w:r>
        <w:rPr>
          <w:rFonts w:ascii="Palatino Linotype" w:hAnsi="Palatino Linotype" w:cs="Arial"/>
          <w:sz w:val="24"/>
          <w:szCs w:val="24"/>
        </w:rPr>
        <w:t>la</w:t>
      </w:r>
      <w:r>
        <w:rPr>
          <w:rFonts w:ascii="Palatino Linotype" w:hAnsi="Palatino Linotype" w:cs="Arial"/>
          <w:sz w:val="24"/>
          <w:szCs w:val="24"/>
          <w:lang w:val="es-419"/>
        </w:rPr>
        <w:t>s</w:t>
      </w:r>
      <w:r>
        <w:rPr>
          <w:rFonts w:ascii="Palatino Linotype" w:hAnsi="Palatino Linotype" w:cs="Arial"/>
          <w:sz w:val="24"/>
          <w:szCs w:val="24"/>
        </w:rPr>
        <w:t xml:space="preserve"> </w:t>
      </w:r>
      <w:r w:rsidRPr="00AD2A55">
        <w:rPr>
          <w:rFonts w:ascii="Palatino Linotype" w:hAnsi="Palatino Linotype" w:cs="Arial"/>
          <w:sz w:val="24"/>
          <w:szCs w:val="24"/>
        </w:rPr>
        <w:t>solicitud</w:t>
      </w:r>
      <w:r w:rsidRPr="00CD45D0">
        <w:rPr>
          <w:rFonts w:ascii="Palatino Linotype" w:hAnsi="Palatino Linotype" w:cs="Arial"/>
          <w:sz w:val="24"/>
          <w:szCs w:val="24"/>
        </w:rPr>
        <w:t>es</w:t>
      </w:r>
      <w:r w:rsidRPr="00AD2A55">
        <w:rPr>
          <w:rFonts w:ascii="Palatino Linotype" w:hAnsi="Palatino Linotype" w:cs="Arial"/>
          <w:sz w:val="24"/>
          <w:szCs w:val="24"/>
        </w:rPr>
        <w:t xml:space="preserve"> de acceso a la información pública, registrada</w:t>
      </w:r>
      <w:r w:rsidRPr="00CD45D0">
        <w:rPr>
          <w:rFonts w:ascii="Palatino Linotype" w:hAnsi="Palatino Linotype" w:cs="Arial"/>
          <w:sz w:val="24"/>
          <w:szCs w:val="24"/>
        </w:rPr>
        <w:t>s</w:t>
      </w:r>
      <w:r w:rsidRPr="00AD2A55">
        <w:rPr>
          <w:rFonts w:ascii="Palatino Linotype" w:hAnsi="Palatino Linotype" w:cs="Arial"/>
          <w:sz w:val="24"/>
          <w:szCs w:val="24"/>
        </w:rPr>
        <w:t xml:space="preserve"> bajo </w:t>
      </w:r>
      <w:r w:rsidRPr="00CD45D0">
        <w:rPr>
          <w:rFonts w:ascii="Palatino Linotype" w:hAnsi="Palatino Linotype" w:cs="Arial"/>
          <w:sz w:val="24"/>
          <w:szCs w:val="24"/>
        </w:rPr>
        <w:t>los</w:t>
      </w:r>
      <w:r w:rsidR="00007288" w:rsidRPr="00CD45D0">
        <w:rPr>
          <w:rFonts w:ascii="Palatino Linotype" w:hAnsi="Palatino Linotype" w:cs="Arial"/>
          <w:sz w:val="24"/>
          <w:szCs w:val="24"/>
        </w:rPr>
        <w:t xml:space="preserve"> siguientes </w:t>
      </w:r>
      <w:r w:rsidRPr="00AD2A55">
        <w:rPr>
          <w:rFonts w:ascii="Palatino Linotype" w:hAnsi="Palatino Linotype" w:cs="Arial"/>
          <w:sz w:val="24"/>
          <w:szCs w:val="24"/>
        </w:rPr>
        <w:t>número</w:t>
      </w:r>
      <w:r w:rsidRPr="00CD45D0">
        <w:rPr>
          <w:rFonts w:ascii="Palatino Linotype" w:hAnsi="Palatino Linotype" w:cs="Arial"/>
          <w:sz w:val="24"/>
          <w:szCs w:val="24"/>
        </w:rPr>
        <w:t>s</w:t>
      </w:r>
      <w:r w:rsidRPr="00AD2A55">
        <w:rPr>
          <w:rFonts w:ascii="Palatino Linotype" w:hAnsi="Palatino Linotype" w:cs="Arial"/>
          <w:sz w:val="24"/>
          <w:szCs w:val="24"/>
        </w:rPr>
        <w:t xml:space="preserve"> de expediente</w:t>
      </w:r>
      <w:r w:rsidR="00007288" w:rsidRPr="00CD45D0">
        <w:rPr>
          <w:rFonts w:ascii="Palatino Linotype" w:hAnsi="Palatino Linotype" w:cs="Arial"/>
          <w:sz w:val="24"/>
          <w:szCs w:val="24"/>
        </w:rPr>
        <w:t>s</w:t>
      </w:r>
      <w:r w:rsidRPr="00CD45D0">
        <w:rPr>
          <w:rFonts w:ascii="Palatino Linotype" w:hAnsi="Palatino Linotype" w:cs="Arial"/>
          <w:sz w:val="24"/>
          <w:szCs w:val="24"/>
        </w:rPr>
        <w:t>:</w:t>
      </w:r>
    </w:p>
    <w:p w:rsidR="00D36DDF" w:rsidRDefault="00D36DDF" w:rsidP="00C0073A">
      <w:pPr>
        <w:spacing w:after="0" w:line="360" w:lineRule="auto"/>
        <w:jc w:val="both"/>
        <w:rPr>
          <w:rFonts w:ascii="Palatino Linotype" w:hAnsi="Palatino Linotype" w:cs="Arial"/>
          <w:sz w:val="24"/>
          <w:szCs w:val="24"/>
        </w:rPr>
      </w:pPr>
    </w:p>
    <w:tbl>
      <w:tblPr>
        <w:tblW w:w="9493" w:type="dxa"/>
        <w:tblCellMar>
          <w:left w:w="70" w:type="dxa"/>
          <w:right w:w="70" w:type="dxa"/>
        </w:tblCellMar>
        <w:tblLook w:val="04A0" w:firstRow="1" w:lastRow="0" w:firstColumn="1" w:lastColumn="0" w:noHBand="0" w:noVBand="1"/>
      </w:tblPr>
      <w:tblGrid>
        <w:gridCol w:w="674"/>
        <w:gridCol w:w="2865"/>
        <w:gridCol w:w="5954"/>
      </w:tblGrid>
      <w:tr w:rsidR="00CD45D0" w:rsidRPr="00CD45D0" w:rsidTr="006C0C8B">
        <w:trPr>
          <w:trHeight w:val="183"/>
        </w:trPr>
        <w:tc>
          <w:tcPr>
            <w:tcW w:w="67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CD45D0" w:rsidRPr="00CD45D0" w:rsidRDefault="00CD45D0" w:rsidP="00CD45D0">
            <w:pPr>
              <w:spacing w:after="0" w:line="240" w:lineRule="auto"/>
              <w:jc w:val="center"/>
              <w:rPr>
                <w:rFonts w:ascii="Palatino Linotype" w:eastAsia="Times New Roman" w:hAnsi="Palatino Linotype" w:cs="Times New Roman"/>
                <w:b/>
                <w:color w:val="000000"/>
                <w:lang w:val="es-419" w:eastAsia="es-419"/>
              </w:rPr>
            </w:pPr>
            <w:r w:rsidRPr="00CD45D0">
              <w:rPr>
                <w:rFonts w:ascii="Palatino Linotype" w:eastAsia="Times New Roman" w:hAnsi="Palatino Linotype" w:cs="Times New Roman"/>
                <w:b/>
                <w:color w:val="000000"/>
                <w:lang w:val="es-419" w:eastAsia="es-419"/>
              </w:rPr>
              <w:t>NO.</w:t>
            </w:r>
          </w:p>
        </w:tc>
        <w:tc>
          <w:tcPr>
            <w:tcW w:w="286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CD45D0" w:rsidRPr="00CD45D0" w:rsidRDefault="00CD45D0" w:rsidP="00CD45D0">
            <w:pPr>
              <w:spacing w:after="0" w:line="240" w:lineRule="auto"/>
              <w:jc w:val="center"/>
              <w:rPr>
                <w:rFonts w:ascii="Palatino Linotype" w:eastAsia="Times New Roman" w:hAnsi="Palatino Linotype" w:cs="Times New Roman"/>
                <w:b/>
                <w:color w:val="000000"/>
                <w:lang w:val="es-419" w:eastAsia="es-419"/>
              </w:rPr>
            </w:pPr>
            <w:r w:rsidRPr="00CD45D0">
              <w:rPr>
                <w:rFonts w:ascii="Palatino Linotype" w:eastAsia="Times New Roman" w:hAnsi="Palatino Linotype" w:cs="Times New Roman"/>
                <w:b/>
                <w:color w:val="000000"/>
                <w:lang w:val="es-419" w:eastAsia="es-419"/>
              </w:rPr>
              <w:t>Número de solicitud de información</w:t>
            </w:r>
          </w:p>
        </w:tc>
        <w:tc>
          <w:tcPr>
            <w:tcW w:w="59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D45D0" w:rsidRPr="00CD45D0" w:rsidRDefault="00CD45D0" w:rsidP="00CD45D0">
            <w:pPr>
              <w:spacing w:after="0" w:line="240" w:lineRule="auto"/>
              <w:jc w:val="center"/>
              <w:rPr>
                <w:rFonts w:ascii="Palatino Linotype" w:eastAsia="Times New Roman" w:hAnsi="Palatino Linotype" w:cs="Times New Roman"/>
                <w:b/>
                <w:color w:val="000000"/>
                <w:lang w:val="es-419" w:eastAsia="es-419"/>
              </w:rPr>
            </w:pPr>
            <w:r w:rsidRPr="00CD45D0">
              <w:rPr>
                <w:rFonts w:ascii="Palatino Linotype" w:eastAsia="Times New Roman" w:hAnsi="Palatino Linotype" w:cs="Times New Roman"/>
                <w:b/>
                <w:color w:val="000000"/>
                <w:lang w:val="es-419" w:eastAsia="es-419"/>
              </w:rPr>
              <w:t>Solicitud de información</w:t>
            </w:r>
          </w:p>
        </w:tc>
      </w:tr>
      <w:tr w:rsidR="00CD45D0" w:rsidRPr="00CD45D0" w:rsidTr="006C0C8B">
        <w:trPr>
          <w:trHeight w:val="161"/>
        </w:trPr>
        <w:tc>
          <w:tcPr>
            <w:tcW w:w="674" w:type="dxa"/>
            <w:tcBorders>
              <w:top w:val="single" w:sz="4" w:space="0" w:color="auto"/>
              <w:left w:val="single" w:sz="4" w:space="0" w:color="auto"/>
              <w:bottom w:val="single" w:sz="4" w:space="0" w:color="auto"/>
              <w:right w:val="single" w:sz="4" w:space="0" w:color="auto"/>
            </w:tcBorders>
            <w:vAlign w:val="center"/>
          </w:tcPr>
          <w:p w:rsidR="00CD45D0" w:rsidRPr="00CD45D0" w:rsidRDefault="00CD45D0" w:rsidP="00CD45D0">
            <w:pPr>
              <w:spacing w:after="0" w:line="240" w:lineRule="auto"/>
              <w:jc w:val="center"/>
              <w:rPr>
                <w:rFonts w:ascii="Palatino Linotype" w:eastAsia="Times New Roman" w:hAnsi="Palatino Linotype" w:cs="Times New Roman"/>
                <w:color w:val="000000"/>
                <w:lang w:val="es-419" w:eastAsia="es-419"/>
              </w:rPr>
            </w:pPr>
            <w:r w:rsidRPr="00CD45D0">
              <w:rPr>
                <w:rFonts w:ascii="Palatino Linotype" w:eastAsia="Times New Roman" w:hAnsi="Palatino Linotype" w:cs="Times New Roman"/>
                <w:color w:val="000000"/>
                <w:lang w:val="es-419" w:eastAsia="es-419"/>
              </w:rPr>
              <w:t>1</w:t>
            </w:r>
          </w:p>
        </w:tc>
        <w:tc>
          <w:tcPr>
            <w:tcW w:w="2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45D0" w:rsidRPr="00CD45D0" w:rsidRDefault="00CD45D0" w:rsidP="0036718B">
            <w:pPr>
              <w:spacing w:after="0" w:line="240" w:lineRule="auto"/>
              <w:jc w:val="center"/>
              <w:rPr>
                <w:rFonts w:ascii="Palatino Linotype" w:eastAsia="Times New Roman" w:hAnsi="Palatino Linotype" w:cs="Times New Roman"/>
                <w:color w:val="000000"/>
                <w:lang w:val="es-419" w:eastAsia="es-419"/>
              </w:rPr>
            </w:pPr>
            <w:r w:rsidRPr="00CD45D0">
              <w:rPr>
                <w:rFonts w:ascii="Palatino Linotype" w:eastAsia="Times New Roman" w:hAnsi="Palatino Linotype" w:cs="Times New Roman"/>
                <w:color w:val="000000"/>
                <w:lang w:val="es-419" w:eastAsia="es-419"/>
              </w:rPr>
              <w:t>00</w:t>
            </w:r>
            <w:r w:rsidR="0036718B">
              <w:rPr>
                <w:rFonts w:ascii="Palatino Linotype" w:eastAsia="Times New Roman" w:hAnsi="Palatino Linotype" w:cs="Times New Roman"/>
                <w:color w:val="000000"/>
                <w:lang w:val="es-419" w:eastAsia="es-419"/>
              </w:rPr>
              <w:t>225</w:t>
            </w:r>
            <w:r w:rsidRPr="00CD45D0">
              <w:rPr>
                <w:rFonts w:ascii="Palatino Linotype" w:eastAsia="Times New Roman" w:hAnsi="Palatino Linotype" w:cs="Times New Roman"/>
                <w:color w:val="000000"/>
                <w:lang w:val="es-419" w:eastAsia="es-419"/>
              </w:rPr>
              <w:t>/</w:t>
            </w:r>
            <w:r w:rsidR="0036718B">
              <w:rPr>
                <w:rFonts w:ascii="Palatino Linotype" w:eastAsia="Times New Roman" w:hAnsi="Palatino Linotype" w:cs="Times New Roman"/>
                <w:color w:val="000000"/>
                <w:lang w:val="es-419" w:eastAsia="es-419"/>
              </w:rPr>
              <w:t>CHIAUTLA</w:t>
            </w:r>
            <w:r w:rsidRPr="00CD45D0">
              <w:rPr>
                <w:rFonts w:ascii="Palatino Linotype" w:eastAsia="Times New Roman" w:hAnsi="Palatino Linotype" w:cs="Times New Roman"/>
                <w:color w:val="000000"/>
                <w:lang w:val="es-419" w:eastAsia="es-419"/>
              </w:rPr>
              <w:t>/IP/2022</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CD45D0" w:rsidRPr="00CD45D0" w:rsidRDefault="0036718B" w:rsidP="0036718B">
            <w:pPr>
              <w:spacing w:after="0" w:line="240" w:lineRule="auto"/>
              <w:jc w:val="both"/>
              <w:rPr>
                <w:rFonts w:ascii="Palatino Linotype" w:eastAsia="Times New Roman" w:hAnsi="Palatino Linotype" w:cs="Times New Roman"/>
                <w:color w:val="000000"/>
                <w:lang w:val="es-419" w:eastAsia="es-419"/>
              </w:rPr>
            </w:pPr>
            <w:r>
              <w:rPr>
                <w:rFonts w:ascii="Palatino Linotype" w:eastAsia="Times New Roman" w:hAnsi="Palatino Linotype" w:cs="Times New Roman"/>
                <w:color w:val="000000"/>
                <w:lang w:val="es-419" w:eastAsia="es-419"/>
              </w:rPr>
              <w:t>“</w:t>
            </w:r>
            <w:r w:rsidRPr="0036718B">
              <w:rPr>
                <w:rFonts w:ascii="Palatino Linotype" w:eastAsia="Times New Roman" w:hAnsi="Palatino Linotype" w:cs="Times New Roman"/>
                <w:color w:val="000000"/>
                <w:lang w:val="es-419" w:eastAsia="es-419"/>
              </w:rPr>
              <w:t>SOLICITO EL PRESUPUESTO 2022, QUE SE ENTREGO AL OSFEM SOLICITO EL ACTA DE CABILDO DONDE FUE APROBADO EL PRESUPUESTO PARA EL EJERCICIO FISCAL 2022 DEL AYUNTAMIENTO DE CHIAUTLA</w:t>
            </w:r>
            <w:r>
              <w:rPr>
                <w:rFonts w:ascii="Palatino Linotype" w:eastAsia="Times New Roman" w:hAnsi="Palatino Linotype" w:cs="Times New Roman"/>
                <w:color w:val="000000"/>
                <w:lang w:val="es-419" w:eastAsia="es-419"/>
              </w:rPr>
              <w:t>”</w:t>
            </w:r>
          </w:p>
        </w:tc>
      </w:tr>
      <w:tr w:rsidR="00CD45D0" w:rsidRPr="00CD45D0" w:rsidTr="006C0C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D45D0" w:rsidRPr="00CD45D0" w:rsidRDefault="00CD45D0" w:rsidP="00CD45D0">
            <w:pPr>
              <w:spacing w:after="0" w:line="240" w:lineRule="auto"/>
              <w:jc w:val="center"/>
              <w:rPr>
                <w:rFonts w:ascii="Palatino Linotype" w:eastAsia="Times New Roman" w:hAnsi="Palatino Linotype" w:cs="Times New Roman"/>
                <w:color w:val="000000"/>
                <w:lang w:val="es-419" w:eastAsia="es-419"/>
              </w:rPr>
            </w:pPr>
            <w:r w:rsidRPr="00CD45D0">
              <w:rPr>
                <w:rFonts w:ascii="Palatino Linotype" w:eastAsia="Times New Roman" w:hAnsi="Palatino Linotype" w:cs="Times New Roman"/>
                <w:color w:val="000000"/>
                <w:lang w:val="es-419" w:eastAsia="es-419"/>
              </w:rPr>
              <w:lastRenderedPageBreak/>
              <w:t>2</w:t>
            </w:r>
          </w:p>
        </w:tc>
        <w:tc>
          <w:tcPr>
            <w:tcW w:w="2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45D0" w:rsidRPr="00CD45D0" w:rsidRDefault="00CD45D0" w:rsidP="006C0C8B">
            <w:pPr>
              <w:spacing w:after="0" w:line="240" w:lineRule="auto"/>
              <w:jc w:val="center"/>
              <w:rPr>
                <w:rFonts w:ascii="Palatino Linotype" w:eastAsia="Times New Roman" w:hAnsi="Palatino Linotype" w:cs="Times New Roman"/>
                <w:color w:val="000000"/>
                <w:lang w:val="es-419" w:eastAsia="es-419"/>
              </w:rPr>
            </w:pPr>
            <w:r w:rsidRPr="00CD45D0">
              <w:rPr>
                <w:rFonts w:ascii="Palatino Linotype" w:eastAsia="Times New Roman" w:hAnsi="Palatino Linotype" w:cs="Times New Roman"/>
                <w:color w:val="000000"/>
                <w:lang w:val="es-419" w:eastAsia="es-419"/>
              </w:rPr>
              <w:t>002</w:t>
            </w:r>
            <w:r w:rsidR="0036718B">
              <w:rPr>
                <w:rFonts w:ascii="Palatino Linotype" w:eastAsia="Times New Roman" w:hAnsi="Palatino Linotype" w:cs="Times New Roman"/>
                <w:color w:val="000000"/>
                <w:lang w:val="es-419" w:eastAsia="es-419"/>
              </w:rPr>
              <w:t>26</w:t>
            </w:r>
            <w:r w:rsidRPr="00CD45D0">
              <w:rPr>
                <w:rFonts w:ascii="Palatino Linotype" w:eastAsia="Times New Roman" w:hAnsi="Palatino Linotype" w:cs="Times New Roman"/>
                <w:color w:val="000000"/>
                <w:lang w:val="es-419" w:eastAsia="es-419"/>
              </w:rPr>
              <w:t>/</w:t>
            </w:r>
            <w:r w:rsidR="0036718B">
              <w:rPr>
                <w:rFonts w:ascii="Palatino Linotype" w:eastAsia="Times New Roman" w:hAnsi="Palatino Linotype" w:cs="Times New Roman"/>
                <w:color w:val="000000"/>
                <w:lang w:val="es-419" w:eastAsia="es-419"/>
              </w:rPr>
              <w:t>CHIAUTLA</w:t>
            </w:r>
            <w:r w:rsidR="0036718B" w:rsidRPr="00CD45D0">
              <w:rPr>
                <w:rFonts w:ascii="Palatino Linotype" w:eastAsia="Times New Roman" w:hAnsi="Palatino Linotype" w:cs="Times New Roman"/>
                <w:color w:val="000000"/>
                <w:lang w:val="es-419" w:eastAsia="es-419"/>
              </w:rPr>
              <w:t xml:space="preserve"> </w:t>
            </w:r>
            <w:r w:rsidRPr="00CD45D0">
              <w:rPr>
                <w:rFonts w:ascii="Palatino Linotype" w:eastAsia="Times New Roman" w:hAnsi="Palatino Linotype" w:cs="Times New Roman"/>
                <w:color w:val="000000"/>
                <w:lang w:val="es-419" w:eastAsia="es-419"/>
              </w:rPr>
              <w:t>/IP/2022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45D0" w:rsidRPr="00CD45D0" w:rsidRDefault="0036718B" w:rsidP="0036718B">
            <w:pPr>
              <w:spacing w:after="0" w:line="240" w:lineRule="auto"/>
              <w:jc w:val="both"/>
              <w:rPr>
                <w:rFonts w:ascii="Palatino Linotype" w:eastAsia="Times New Roman" w:hAnsi="Palatino Linotype" w:cs="Times New Roman"/>
                <w:color w:val="000000"/>
                <w:lang w:val="es-419" w:eastAsia="es-419"/>
              </w:rPr>
            </w:pPr>
            <w:r>
              <w:rPr>
                <w:rFonts w:ascii="Palatino Linotype" w:eastAsia="Times New Roman" w:hAnsi="Palatino Linotype" w:cs="Times New Roman"/>
                <w:color w:val="000000"/>
                <w:lang w:val="es-419" w:eastAsia="es-419"/>
              </w:rPr>
              <w:t>“</w:t>
            </w:r>
            <w:r w:rsidRPr="0036718B">
              <w:rPr>
                <w:rFonts w:ascii="Palatino Linotype" w:eastAsia="Times New Roman" w:hAnsi="Palatino Linotype" w:cs="Times New Roman"/>
                <w:color w:val="000000"/>
                <w:lang w:val="es-419" w:eastAsia="es-419"/>
              </w:rPr>
              <w:t xml:space="preserve">SOLICITO EL PRESUPUESTO 2022, QUE SE ENTREGO AL OSFEM SOLICITO EL ACTA DE </w:t>
            </w:r>
            <w:proofErr w:type="spellStart"/>
            <w:r w:rsidRPr="0036718B">
              <w:rPr>
                <w:rFonts w:ascii="Palatino Linotype" w:eastAsia="Times New Roman" w:hAnsi="Palatino Linotype" w:cs="Times New Roman"/>
                <w:color w:val="000000"/>
                <w:lang w:val="es-419" w:eastAsia="es-419"/>
              </w:rPr>
              <w:t>DE</w:t>
            </w:r>
            <w:proofErr w:type="spellEnd"/>
            <w:r w:rsidRPr="0036718B">
              <w:rPr>
                <w:rFonts w:ascii="Palatino Linotype" w:eastAsia="Times New Roman" w:hAnsi="Palatino Linotype" w:cs="Times New Roman"/>
                <w:color w:val="000000"/>
                <w:lang w:val="es-419" w:eastAsia="es-419"/>
              </w:rPr>
              <w:t xml:space="preserve"> LA JUNTA DE GOBIERNO DONDE FUE APROBADO EL PRESUPUESTO PARA EL EJERCICIO FISCAL 2022 DEL SISTEMA MUNICIPAL DIF DE CHIAUTLA</w:t>
            </w:r>
            <w:r>
              <w:rPr>
                <w:rFonts w:ascii="Palatino Linotype" w:eastAsia="Times New Roman" w:hAnsi="Palatino Linotype" w:cs="Times New Roman"/>
                <w:color w:val="000000"/>
                <w:lang w:val="es-419" w:eastAsia="es-419"/>
              </w:rPr>
              <w:t>”</w:t>
            </w:r>
          </w:p>
        </w:tc>
      </w:tr>
      <w:tr w:rsidR="00CD45D0" w:rsidRPr="00CD45D0" w:rsidTr="006C0C8B">
        <w:trPr>
          <w:trHeight w:val="300"/>
        </w:trPr>
        <w:tc>
          <w:tcPr>
            <w:tcW w:w="674" w:type="dxa"/>
            <w:tcBorders>
              <w:top w:val="nil"/>
              <w:left w:val="single" w:sz="4" w:space="0" w:color="auto"/>
              <w:bottom w:val="single" w:sz="4" w:space="0" w:color="auto"/>
              <w:right w:val="single" w:sz="4" w:space="0" w:color="auto"/>
            </w:tcBorders>
            <w:vAlign w:val="center"/>
          </w:tcPr>
          <w:p w:rsidR="00CD45D0" w:rsidRPr="00CD45D0" w:rsidRDefault="00CD45D0" w:rsidP="00CD45D0">
            <w:pPr>
              <w:spacing w:after="0" w:line="240" w:lineRule="auto"/>
              <w:jc w:val="center"/>
              <w:rPr>
                <w:rFonts w:ascii="Palatino Linotype" w:eastAsia="Times New Roman" w:hAnsi="Palatino Linotype" w:cs="Times New Roman"/>
                <w:color w:val="000000"/>
                <w:lang w:val="es-419" w:eastAsia="es-419"/>
              </w:rPr>
            </w:pPr>
            <w:r w:rsidRPr="00CD45D0">
              <w:rPr>
                <w:rFonts w:ascii="Palatino Linotype" w:eastAsia="Times New Roman" w:hAnsi="Palatino Linotype" w:cs="Times New Roman"/>
                <w:color w:val="000000"/>
                <w:lang w:val="es-419" w:eastAsia="es-419"/>
              </w:rPr>
              <w:t>3</w:t>
            </w:r>
          </w:p>
        </w:tc>
        <w:tc>
          <w:tcPr>
            <w:tcW w:w="2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45D0" w:rsidRPr="00CD45D0" w:rsidRDefault="00CD45D0" w:rsidP="006C0C8B">
            <w:pPr>
              <w:spacing w:after="0" w:line="240" w:lineRule="auto"/>
              <w:jc w:val="center"/>
              <w:rPr>
                <w:rFonts w:ascii="Palatino Linotype" w:eastAsia="Times New Roman" w:hAnsi="Palatino Linotype" w:cs="Times New Roman"/>
                <w:color w:val="000000"/>
                <w:lang w:val="es-419" w:eastAsia="es-419"/>
              </w:rPr>
            </w:pPr>
            <w:r w:rsidRPr="00CD45D0">
              <w:rPr>
                <w:rFonts w:ascii="Palatino Linotype" w:eastAsia="Times New Roman" w:hAnsi="Palatino Linotype" w:cs="Times New Roman"/>
                <w:color w:val="000000"/>
                <w:lang w:val="es-419" w:eastAsia="es-419"/>
              </w:rPr>
              <w:t>00</w:t>
            </w:r>
            <w:r w:rsidR="0036718B">
              <w:rPr>
                <w:rFonts w:ascii="Palatino Linotype" w:eastAsia="Times New Roman" w:hAnsi="Palatino Linotype" w:cs="Times New Roman"/>
                <w:color w:val="000000"/>
                <w:lang w:val="es-419" w:eastAsia="es-419"/>
              </w:rPr>
              <w:t>227</w:t>
            </w:r>
            <w:r w:rsidRPr="00CD45D0">
              <w:rPr>
                <w:rFonts w:ascii="Palatino Linotype" w:eastAsia="Times New Roman" w:hAnsi="Palatino Linotype" w:cs="Times New Roman"/>
                <w:color w:val="000000"/>
                <w:lang w:val="es-419" w:eastAsia="es-419"/>
              </w:rPr>
              <w:t>/</w:t>
            </w:r>
            <w:r w:rsidR="0036718B">
              <w:rPr>
                <w:rFonts w:ascii="Palatino Linotype" w:eastAsia="Times New Roman" w:hAnsi="Palatino Linotype" w:cs="Times New Roman"/>
                <w:color w:val="000000"/>
                <w:lang w:val="es-419" w:eastAsia="es-419"/>
              </w:rPr>
              <w:t>CHIAUTLA</w:t>
            </w:r>
            <w:r w:rsidR="0036718B" w:rsidRPr="00CD45D0">
              <w:rPr>
                <w:rFonts w:ascii="Palatino Linotype" w:eastAsia="Times New Roman" w:hAnsi="Palatino Linotype" w:cs="Times New Roman"/>
                <w:color w:val="000000"/>
                <w:lang w:val="es-419" w:eastAsia="es-419"/>
              </w:rPr>
              <w:t xml:space="preserve"> </w:t>
            </w:r>
            <w:r w:rsidRPr="00CD45D0">
              <w:rPr>
                <w:rFonts w:ascii="Palatino Linotype" w:eastAsia="Times New Roman" w:hAnsi="Palatino Linotype" w:cs="Times New Roman"/>
                <w:color w:val="000000"/>
                <w:lang w:val="es-419" w:eastAsia="es-419"/>
              </w:rPr>
              <w:t>/IP/2022</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CD45D0" w:rsidRPr="00CD45D0" w:rsidRDefault="0036718B" w:rsidP="0036718B">
            <w:pPr>
              <w:spacing w:after="0" w:line="240" w:lineRule="auto"/>
              <w:jc w:val="both"/>
              <w:rPr>
                <w:rFonts w:ascii="Palatino Linotype" w:eastAsia="Times New Roman" w:hAnsi="Palatino Linotype" w:cs="Times New Roman"/>
                <w:color w:val="000000"/>
                <w:lang w:val="es-419" w:eastAsia="es-419"/>
              </w:rPr>
            </w:pPr>
            <w:r>
              <w:rPr>
                <w:rFonts w:ascii="Palatino Linotype" w:eastAsia="Times New Roman" w:hAnsi="Palatino Linotype" w:cs="Times New Roman"/>
                <w:color w:val="000000"/>
                <w:lang w:val="es-419" w:eastAsia="es-419"/>
              </w:rPr>
              <w:t>“</w:t>
            </w:r>
            <w:r w:rsidRPr="0036718B">
              <w:rPr>
                <w:rFonts w:ascii="Palatino Linotype" w:eastAsia="Times New Roman" w:hAnsi="Palatino Linotype" w:cs="Times New Roman"/>
                <w:color w:val="000000"/>
                <w:lang w:val="es-419" w:eastAsia="es-419"/>
              </w:rPr>
              <w:t xml:space="preserve">SOLICITO EL PRESUPUESTO 2022, QUE SE ENTREGO AL OSFEM SOLICITO EL ACTA DE </w:t>
            </w:r>
            <w:proofErr w:type="spellStart"/>
            <w:r w:rsidRPr="0036718B">
              <w:rPr>
                <w:rFonts w:ascii="Palatino Linotype" w:eastAsia="Times New Roman" w:hAnsi="Palatino Linotype" w:cs="Times New Roman"/>
                <w:color w:val="000000"/>
                <w:lang w:val="es-419" w:eastAsia="es-419"/>
              </w:rPr>
              <w:t>DE</w:t>
            </w:r>
            <w:proofErr w:type="spellEnd"/>
            <w:r w:rsidRPr="0036718B">
              <w:rPr>
                <w:rFonts w:ascii="Palatino Linotype" w:eastAsia="Times New Roman" w:hAnsi="Palatino Linotype" w:cs="Times New Roman"/>
                <w:color w:val="000000"/>
                <w:lang w:val="es-419" w:eastAsia="es-419"/>
              </w:rPr>
              <w:t xml:space="preserve"> LA JUNTA DE GOBIERNO DONDE FUE APROBADO EL PRESUPUESTO PARA EL EJERCICIO FISCAL 2022 DEL IMCUFIDE DE CHIAUTLA</w:t>
            </w:r>
            <w:r>
              <w:rPr>
                <w:rFonts w:ascii="Palatino Linotype" w:eastAsia="Times New Roman" w:hAnsi="Palatino Linotype" w:cs="Times New Roman"/>
                <w:color w:val="000000"/>
                <w:lang w:val="es-419" w:eastAsia="es-419"/>
              </w:rPr>
              <w:t>”</w:t>
            </w:r>
          </w:p>
        </w:tc>
      </w:tr>
    </w:tbl>
    <w:p w:rsidR="00CD45D0" w:rsidRPr="00CD45D0" w:rsidRDefault="00CD45D0" w:rsidP="00647137">
      <w:pPr>
        <w:spacing w:after="0" w:line="360" w:lineRule="auto"/>
        <w:jc w:val="both"/>
        <w:rPr>
          <w:rFonts w:ascii="Palatino Linotype" w:hAnsi="Palatino Linotype" w:cs="Arial"/>
          <w:sz w:val="24"/>
          <w:szCs w:val="24"/>
        </w:rPr>
      </w:pPr>
    </w:p>
    <w:p w:rsidR="00647137" w:rsidRPr="00692461" w:rsidRDefault="00647137" w:rsidP="00647137">
      <w:pPr>
        <w:spacing w:after="0" w:line="360" w:lineRule="auto"/>
        <w:jc w:val="both"/>
        <w:rPr>
          <w:rFonts w:ascii="Palatino Linotype" w:hAnsi="Palatino Linotype" w:cs="Arial"/>
          <w:b/>
          <w:sz w:val="24"/>
          <w:szCs w:val="24"/>
        </w:rPr>
      </w:pPr>
      <w:r w:rsidRPr="00692461">
        <w:rPr>
          <w:rFonts w:ascii="Palatino Linotype" w:hAnsi="Palatino Linotype" w:cs="Arial"/>
          <w:b/>
          <w:sz w:val="28"/>
          <w:szCs w:val="24"/>
        </w:rPr>
        <w:t>SEGUNDO</w:t>
      </w:r>
      <w:r w:rsidRPr="00692461">
        <w:rPr>
          <w:rFonts w:ascii="Palatino Linotype" w:hAnsi="Palatino Linotype" w:cs="Arial"/>
          <w:b/>
          <w:sz w:val="24"/>
          <w:szCs w:val="24"/>
        </w:rPr>
        <w:t>. De las respuestas del sujeto obligado</w:t>
      </w:r>
    </w:p>
    <w:p w:rsidR="00647137" w:rsidRDefault="00647137" w:rsidP="00647137">
      <w:pPr>
        <w:spacing w:after="0" w:line="360" w:lineRule="auto"/>
        <w:jc w:val="both"/>
        <w:rPr>
          <w:rFonts w:ascii="Palatino Linotype" w:hAnsi="Palatino Linotype" w:cs="Arial"/>
          <w:sz w:val="24"/>
          <w:szCs w:val="24"/>
        </w:rPr>
      </w:pPr>
      <w:r w:rsidRPr="005C2E97">
        <w:rPr>
          <w:rFonts w:ascii="Palatino Linotype" w:hAnsi="Palatino Linotype" w:cs="Arial"/>
          <w:sz w:val="24"/>
          <w:szCs w:val="24"/>
          <w:lang w:val="es-419"/>
        </w:rPr>
        <w:t>En fecha</w:t>
      </w:r>
      <w:r w:rsidR="005C2E97">
        <w:rPr>
          <w:rFonts w:ascii="Palatino Linotype" w:hAnsi="Palatino Linotype" w:cs="Arial"/>
          <w:sz w:val="24"/>
          <w:szCs w:val="24"/>
          <w:lang w:val="es-419"/>
        </w:rPr>
        <w:t>s</w:t>
      </w:r>
      <w:r w:rsidRPr="005C2E97">
        <w:rPr>
          <w:rFonts w:ascii="Palatino Linotype" w:hAnsi="Palatino Linotype" w:cs="Arial"/>
          <w:sz w:val="24"/>
          <w:szCs w:val="24"/>
          <w:lang w:val="es-419"/>
        </w:rPr>
        <w:t xml:space="preserve"> </w:t>
      </w:r>
      <w:r w:rsidR="005C2E97">
        <w:rPr>
          <w:rFonts w:ascii="Palatino Linotype" w:hAnsi="Palatino Linotype" w:cs="Arial"/>
          <w:sz w:val="24"/>
          <w:szCs w:val="24"/>
          <w:lang w:val="es-419"/>
        </w:rPr>
        <w:t xml:space="preserve">veinte y veintidós </w:t>
      </w:r>
      <w:r w:rsidRPr="005C2E97">
        <w:rPr>
          <w:rFonts w:ascii="Palatino Linotype" w:hAnsi="Palatino Linotype" w:cs="Arial"/>
          <w:sz w:val="24"/>
          <w:szCs w:val="24"/>
          <w:lang w:val="es-419"/>
        </w:rPr>
        <w:t xml:space="preserve">de </w:t>
      </w:r>
      <w:r w:rsidR="005C2E97">
        <w:rPr>
          <w:rFonts w:ascii="Palatino Linotype" w:hAnsi="Palatino Linotype" w:cs="Arial"/>
          <w:sz w:val="24"/>
          <w:szCs w:val="24"/>
          <w:lang w:val="es-419"/>
        </w:rPr>
        <w:t>abril</w:t>
      </w:r>
      <w:r w:rsidRPr="005C2E97">
        <w:rPr>
          <w:rFonts w:ascii="Palatino Linotype" w:hAnsi="Palatino Linotype" w:cs="Arial"/>
          <w:sz w:val="24"/>
          <w:szCs w:val="24"/>
          <w:lang w:val="es-419"/>
        </w:rPr>
        <w:t xml:space="preserve"> de dos mil veintidós el sujeto obligado dio respuesta a través del SAIMEX a las solicitudes de información</w:t>
      </w:r>
      <w:r w:rsidRPr="00692461">
        <w:rPr>
          <w:rFonts w:ascii="Palatino Linotype" w:hAnsi="Palatino Linotype" w:cs="Arial"/>
          <w:sz w:val="24"/>
          <w:szCs w:val="24"/>
        </w:rPr>
        <w:t xml:space="preserve">, </w:t>
      </w:r>
      <w:r w:rsidR="00FF66E3">
        <w:rPr>
          <w:rFonts w:ascii="Palatino Linotype" w:hAnsi="Palatino Linotype" w:cs="Arial"/>
          <w:sz w:val="24"/>
          <w:szCs w:val="24"/>
          <w:lang w:val="es-419"/>
        </w:rPr>
        <w:t xml:space="preserve">de acuerdo a </w:t>
      </w:r>
      <w:r w:rsidRPr="00692461">
        <w:rPr>
          <w:rFonts w:ascii="Palatino Linotype" w:hAnsi="Palatino Linotype" w:cs="Arial"/>
          <w:sz w:val="24"/>
          <w:szCs w:val="24"/>
        </w:rPr>
        <w:t>lo siguiente:</w:t>
      </w:r>
    </w:p>
    <w:p w:rsidR="00570211" w:rsidRDefault="00570211" w:rsidP="00647137">
      <w:pPr>
        <w:spacing w:after="0" w:line="360" w:lineRule="auto"/>
        <w:jc w:val="both"/>
        <w:rPr>
          <w:rFonts w:ascii="Palatino Linotype" w:hAnsi="Palatino Linotype" w:cs="Arial"/>
          <w:sz w:val="24"/>
          <w:szCs w:val="24"/>
        </w:rPr>
      </w:pPr>
    </w:p>
    <w:tbl>
      <w:tblPr>
        <w:tblW w:w="9634" w:type="dxa"/>
        <w:tblLayout w:type="fixed"/>
        <w:tblCellMar>
          <w:left w:w="70" w:type="dxa"/>
          <w:right w:w="70" w:type="dxa"/>
        </w:tblCellMar>
        <w:tblLook w:val="04A0" w:firstRow="1" w:lastRow="0" w:firstColumn="1" w:lastColumn="0" w:noHBand="0" w:noVBand="1"/>
      </w:tblPr>
      <w:tblGrid>
        <w:gridCol w:w="2830"/>
        <w:gridCol w:w="6804"/>
      </w:tblGrid>
      <w:tr w:rsidR="00731A92" w:rsidRPr="00FF66E3" w:rsidTr="009C3174">
        <w:trPr>
          <w:trHeight w:val="615"/>
        </w:trPr>
        <w:tc>
          <w:tcPr>
            <w:tcW w:w="283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31A92" w:rsidRPr="00731A92" w:rsidRDefault="00731A92" w:rsidP="00731A92">
            <w:pPr>
              <w:spacing w:after="0" w:line="240" w:lineRule="auto"/>
              <w:jc w:val="center"/>
              <w:rPr>
                <w:rFonts w:ascii="Palatino Linotype" w:eastAsia="Times New Roman" w:hAnsi="Palatino Linotype" w:cs="Times New Roman"/>
                <w:b/>
                <w:color w:val="000000"/>
                <w:lang w:val="es-419" w:eastAsia="es-419"/>
              </w:rPr>
            </w:pPr>
            <w:r w:rsidRPr="00731A92">
              <w:rPr>
                <w:rFonts w:ascii="Palatino Linotype" w:eastAsia="Times New Roman" w:hAnsi="Palatino Linotype" w:cs="Times New Roman"/>
                <w:b/>
                <w:color w:val="000000"/>
                <w:lang w:val="es-419" w:eastAsia="es-419"/>
              </w:rPr>
              <w:t>Solicitud de información</w:t>
            </w:r>
          </w:p>
        </w:tc>
        <w:tc>
          <w:tcPr>
            <w:tcW w:w="680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31A92" w:rsidRPr="00731A92" w:rsidRDefault="00731A92" w:rsidP="00731A92">
            <w:pPr>
              <w:spacing w:after="0" w:line="240" w:lineRule="auto"/>
              <w:jc w:val="center"/>
              <w:rPr>
                <w:rFonts w:ascii="Palatino Linotype" w:eastAsia="Times New Roman" w:hAnsi="Palatino Linotype" w:cs="Times New Roman"/>
                <w:b/>
                <w:color w:val="000000"/>
                <w:lang w:val="es-419" w:eastAsia="es-419"/>
              </w:rPr>
            </w:pPr>
            <w:r w:rsidRPr="00731A92">
              <w:rPr>
                <w:rFonts w:ascii="Palatino Linotype" w:eastAsia="Times New Roman" w:hAnsi="Palatino Linotype" w:cs="Times New Roman"/>
                <w:b/>
                <w:color w:val="000000"/>
                <w:lang w:val="es-419" w:eastAsia="es-419"/>
              </w:rPr>
              <w:t>Respuesta del sujeto obligado</w:t>
            </w:r>
          </w:p>
        </w:tc>
      </w:tr>
      <w:tr w:rsidR="00731A92" w:rsidRPr="00FF66E3" w:rsidTr="009C3174">
        <w:trPr>
          <w:trHeight w:val="615"/>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1A92" w:rsidRPr="00731A92" w:rsidRDefault="00731A92" w:rsidP="005C2E97">
            <w:pPr>
              <w:spacing w:after="0" w:line="240" w:lineRule="auto"/>
              <w:jc w:val="center"/>
              <w:rPr>
                <w:rFonts w:ascii="Palatino Linotype" w:eastAsia="Times New Roman" w:hAnsi="Palatino Linotype" w:cs="Times New Roman"/>
                <w:color w:val="000000"/>
                <w:lang w:val="es-419" w:eastAsia="es-419"/>
              </w:rPr>
            </w:pPr>
            <w:r w:rsidRPr="00731A92">
              <w:rPr>
                <w:rFonts w:ascii="Palatino Linotype" w:eastAsia="Times New Roman" w:hAnsi="Palatino Linotype" w:cs="Times New Roman"/>
                <w:color w:val="000000"/>
                <w:lang w:val="es-419" w:eastAsia="es-419"/>
              </w:rPr>
              <w:t>00</w:t>
            </w:r>
            <w:r w:rsidR="005C2E97">
              <w:rPr>
                <w:rFonts w:ascii="Palatino Linotype" w:eastAsia="Times New Roman" w:hAnsi="Palatino Linotype" w:cs="Times New Roman"/>
                <w:color w:val="000000"/>
                <w:lang w:val="es-419" w:eastAsia="es-419"/>
              </w:rPr>
              <w:t>225</w:t>
            </w:r>
            <w:r w:rsidRPr="00731A92">
              <w:rPr>
                <w:rFonts w:ascii="Palatino Linotype" w:eastAsia="Times New Roman" w:hAnsi="Palatino Linotype" w:cs="Times New Roman"/>
                <w:color w:val="000000"/>
                <w:lang w:val="es-419" w:eastAsia="es-419"/>
              </w:rPr>
              <w:t>/</w:t>
            </w:r>
            <w:r w:rsidR="005C2E97">
              <w:rPr>
                <w:rFonts w:ascii="Palatino Linotype" w:eastAsia="Times New Roman" w:hAnsi="Palatino Linotype" w:cs="Times New Roman"/>
                <w:color w:val="000000"/>
                <w:lang w:val="es-419" w:eastAsia="es-419"/>
              </w:rPr>
              <w:t>CHIAUTLA</w:t>
            </w:r>
            <w:r w:rsidRPr="00731A92">
              <w:rPr>
                <w:rFonts w:ascii="Palatino Linotype" w:eastAsia="Times New Roman" w:hAnsi="Palatino Linotype" w:cs="Times New Roman"/>
                <w:color w:val="000000"/>
                <w:lang w:val="es-419" w:eastAsia="es-419"/>
              </w:rPr>
              <w:t>/IP/2022</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731A92" w:rsidRDefault="005C2E97" w:rsidP="005C2E97">
            <w:pPr>
              <w:jc w:val="both"/>
              <w:rPr>
                <w:rFonts w:ascii="Palatino Linotype" w:eastAsia="Times New Roman" w:hAnsi="Palatino Linotype" w:cs="Times New Roman"/>
                <w:i/>
                <w:color w:val="000000"/>
                <w:lang w:val="es-419" w:eastAsia="es-419"/>
              </w:rPr>
            </w:pPr>
            <w:r>
              <w:rPr>
                <w:rFonts w:ascii="Palatino Linotype" w:eastAsia="Times New Roman" w:hAnsi="Palatino Linotype" w:cs="Times New Roman"/>
                <w:i/>
                <w:color w:val="000000"/>
                <w:lang w:val="es-419" w:eastAsia="es-419"/>
              </w:rPr>
              <w:t>“</w:t>
            </w:r>
            <w:r w:rsidRPr="005C2E97">
              <w:rPr>
                <w:rFonts w:ascii="Palatino Linotype" w:eastAsia="Times New Roman" w:hAnsi="Palatino Linotype" w:cs="Times New Roman"/>
                <w:i/>
                <w:color w:val="000000"/>
                <w:lang w:val="es-419" w:eastAsia="es-419"/>
              </w:rPr>
              <w:t>CHIAUTLA, ESTADO DE MEXICO A 20 DE ABRIL 2022. C. SOLICITANTE DE INFORMACION. P R E S E N T E Con fundamento en el Articulo 6 apartado A de la Constitución Política de los Estados Unidos Mexicanos; artículo 5, De la Constitución del Estado Libre y Soberano de México; artículo l, 2, 12, 162, 163 y 165 de la Ley de Transparencia y Acceso a la Información Pública del Estado de México y Municipios; a través del portal SAIMEX, el día 23 de marzo del presente, se recibió la solicitud de información con folio 00225/CHIAUTLA/IP/2022, en la cual se realiza el siguiente pedimento: “SOLICITO EL PRESUPUESTO 2022, QUE SE ENTREGO AL OSFEM, SOLICITO EL ACTA DE CABILDO DONDE FUE APROBADO EL PRESUPUESTO PARA EL EJERCICIO FISCAL 2022 DEL AYUNTAMIENTO DE CHIAUTLA” En cumplimiento al mencionado precepto se le informa a usted: Sírvase encontrar los archivos adjuntos en formato PDF donde se da contestación a lo referente a su solicitud de información, así mismo atendiendo a la modalidad de entrega señalada en la solicitud, se hace llegar la información vía SAIMEX, como lo indicada el solicitante. Sin otro particular, le reitero mis más sinceras consideraciones</w:t>
            </w:r>
            <w:r>
              <w:rPr>
                <w:rFonts w:ascii="Palatino Linotype" w:eastAsia="Times New Roman" w:hAnsi="Palatino Linotype" w:cs="Times New Roman"/>
                <w:i/>
                <w:color w:val="000000"/>
                <w:lang w:val="es-419" w:eastAsia="es-419"/>
              </w:rPr>
              <w:t>.” (SIC)</w:t>
            </w:r>
          </w:p>
          <w:p w:rsidR="005C2E97" w:rsidRPr="005C2E97" w:rsidRDefault="005C2E97" w:rsidP="005C2E97">
            <w:pPr>
              <w:jc w:val="both"/>
              <w:rPr>
                <w:rFonts w:ascii="Palatino Linotype" w:eastAsia="Times New Roman" w:hAnsi="Palatino Linotype" w:cs="Times New Roman"/>
                <w:color w:val="000000"/>
                <w:lang w:val="es-419" w:eastAsia="es-419"/>
              </w:rPr>
            </w:pPr>
            <w:r>
              <w:rPr>
                <w:rFonts w:ascii="Palatino Linotype" w:eastAsia="Times New Roman" w:hAnsi="Palatino Linotype" w:cs="Times New Roman"/>
                <w:color w:val="000000"/>
                <w:lang w:val="es-419" w:eastAsia="es-419"/>
              </w:rPr>
              <w:lastRenderedPageBreak/>
              <w:t>Adjuntando los archivos electrónicos en formato PDF denominados: “</w:t>
            </w:r>
            <w:r w:rsidRPr="005C2E97">
              <w:rPr>
                <w:rFonts w:ascii="Palatino Linotype" w:eastAsia="Times New Roman" w:hAnsi="Palatino Linotype" w:cs="Times New Roman"/>
                <w:color w:val="000000"/>
                <w:lang w:val="es-419" w:eastAsia="es-419"/>
              </w:rPr>
              <w:t>img061.pdf</w:t>
            </w:r>
            <w:r>
              <w:rPr>
                <w:rFonts w:ascii="Palatino Linotype" w:eastAsia="Times New Roman" w:hAnsi="Palatino Linotype" w:cs="Times New Roman"/>
                <w:color w:val="000000"/>
                <w:lang w:val="es-419" w:eastAsia="es-419"/>
              </w:rPr>
              <w:t>”, “</w:t>
            </w:r>
            <w:r w:rsidRPr="005C2E97">
              <w:rPr>
                <w:rFonts w:ascii="Palatino Linotype" w:eastAsia="Times New Roman" w:hAnsi="Palatino Linotype" w:cs="Times New Roman"/>
                <w:color w:val="000000"/>
                <w:lang w:val="es-419" w:eastAsia="es-419"/>
              </w:rPr>
              <w:t>TESORERIA 1 225.pdf</w:t>
            </w:r>
            <w:r>
              <w:rPr>
                <w:rFonts w:ascii="Palatino Linotype" w:eastAsia="Times New Roman" w:hAnsi="Palatino Linotype" w:cs="Times New Roman"/>
                <w:color w:val="000000"/>
                <w:lang w:val="es-419" w:eastAsia="es-419"/>
              </w:rPr>
              <w:t>”, “</w:t>
            </w:r>
            <w:r w:rsidRPr="005C2E97">
              <w:rPr>
                <w:rFonts w:ascii="Palatino Linotype" w:eastAsia="Times New Roman" w:hAnsi="Palatino Linotype" w:cs="Times New Roman"/>
                <w:color w:val="000000"/>
                <w:lang w:val="es-419" w:eastAsia="es-419"/>
              </w:rPr>
              <w:t>TESORERIA 2 225.pdf</w:t>
            </w:r>
            <w:r>
              <w:rPr>
                <w:rFonts w:ascii="Palatino Linotype" w:eastAsia="Times New Roman" w:hAnsi="Palatino Linotype" w:cs="Times New Roman"/>
                <w:color w:val="000000"/>
                <w:lang w:val="es-419" w:eastAsia="es-419"/>
              </w:rPr>
              <w:t>” y “</w:t>
            </w:r>
            <w:r w:rsidRPr="005C2E97">
              <w:rPr>
                <w:rFonts w:ascii="Palatino Linotype" w:eastAsia="Times New Roman" w:hAnsi="Palatino Linotype" w:cs="Times New Roman"/>
                <w:color w:val="000000"/>
                <w:lang w:val="es-419" w:eastAsia="es-419"/>
              </w:rPr>
              <w:t>RESPUESTA USUARIO 225.pdf</w:t>
            </w:r>
            <w:r>
              <w:rPr>
                <w:rFonts w:ascii="Palatino Linotype" w:eastAsia="Times New Roman" w:hAnsi="Palatino Linotype" w:cs="Times New Roman"/>
                <w:color w:val="000000"/>
                <w:lang w:val="es-419" w:eastAsia="es-419"/>
              </w:rPr>
              <w:t>”</w:t>
            </w:r>
          </w:p>
        </w:tc>
      </w:tr>
      <w:tr w:rsidR="00731A92" w:rsidRPr="00FF66E3" w:rsidTr="009C3174">
        <w:trPr>
          <w:trHeight w:val="273"/>
        </w:trPr>
        <w:tc>
          <w:tcPr>
            <w:tcW w:w="2830" w:type="dxa"/>
            <w:tcBorders>
              <w:top w:val="nil"/>
              <w:left w:val="single" w:sz="4" w:space="0" w:color="auto"/>
              <w:bottom w:val="single" w:sz="4" w:space="0" w:color="auto"/>
              <w:right w:val="single" w:sz="4" w:space="0" w:color="auto"/>
            </w:tcBorders>
            <w:shd w:val="clear" w:color="auto" w:fill="auto"/>
            <w:vAlign w:val="center"/>
            <w:hideMark/>
          </w:tcPr>
          <w:p w:rsidR="00731A92" w:rsidRPr="00731A92" w:rsidRDefault="00731A92" w:rsidP="005C2E97">
            <w:pPr>
              <w:spacing w:after="0" w:line="240" w:lineRule="auto"/>
              <w:jc w:val="center"/>
              <w:rPr>
                <w:rFonts w:ascii="Palatino Linotype" w:eastAsia="Times New Roman" w:hAnsi="Palatino Linotype" w:cs="Times New Roman"/>
                <w:color w:val="000000"/>
                <w:lang w:val="es-419" w:eastAsia="es-419"/>
              </w:rPr>
            </w:pPr>
            <w:r w:rsidRPr="00731A92">
              <w:rPr>
                <w:rFonts w:ascii="Palatino Linotype" w:eastAsia="Times New Roman" w:hAnsi="Palatino Linotype" w:cs="Times New Roman"/>
                <w:color w:val="000000"/>
                <w:lang w:val="es-419" w:eastAsia="es-419"/>
              </w:rPr>
              <w:lastRenderedPageBreak/>
              <w:t>00</w:t>
            </w:r>
            <w:r w:rsidR="005C2E97">
              <w:rPr>
                <w:rFonts w:ascii="Palatino Linotype" w:eastAsia="Times New Roman" w:hAnsi="Palatino Linotype" w:cs="Times New Roman"/>
                <w:color w:val="000000"/>
                <w:lang w:val="es-419" w:eastAsia="es-419"/>
              </w:rPr>
              <w:t>226</w:t>
            </w:r>
            <w:r w:rsidRPr="00731A92">
              <w:rPr>
                <w:rFonts w:ascii="Palatino Linotype" w:eastAsia="Times New Roman" w:hAnsi="Palatino Linotype" w:cs="Times New Roman"/>
                <w:color w:val="000000"/>
                <w:lang w:val="es-419" w:eastAsia="es-419"/>
              </w:rPr>
              <w:t>/</w:t>
            </w:r>
            <w:r w:rsidR="005C2E97">
              <w:rPr>
                <w:rFonts w:ascii="Palatino Linotype" w:eastAsia="Times New Roman" w:hAnsi="Palatino Linotype" w:cs="Times New Roman"/>
                <w:color w:val="000000"/>
                <w:lang w:val="es-419" w:eastAsia="es-419"/>
              </w:rPr>
              <w:t>CHIAUTLA</w:t>
            </w:r>
            <w:r w:rsidRPr="00731A92">
              <w:rPr>
                <w:rFonts w:ascii="Palatino Linotype" w:eastAsia="Times New Roman" w:hAnsi="Palatino Linotype" w:cs="Times New Roman"/>
                <w:color w:val="000000"/>
                <w:lang w:val="es-419" w:eastAsia="es-419"/>
              </w:rPr>
              <w:t>/IP/2022</w:t>
            </w:r>
          </w:p>
        </w:tc>
        <w:tc>
          <w:tcPr>
            <w:tcW w:w="6804" w:type="dxa"/>
            <w:tcBorders>
              <w:top w:val="nil"/>
              <w:left w:val="nil"/>
              <w:bottom w:val="single" w:sz="4" w:space="0" w:color="auto"/>
              <w:right w:val="single" w:sz="4" w:space="0" w:color="auto"/>
            </w:tcBorders>
            <w:shd w:val="clear" w:color="auto" w:fill="auto"/>
            <w:hideMark/>
          </w:tcPr>
          <w:p w:rsidR="00731A92" w:rsidRDefault="005C2E97" w:rsidP="00FD7684">
            <w:pPr>
              <w:jc w:val="both"/>
              <w:rPr>
                <w:rFonts w:ascii="Palatino Linotype" w:eastAsia="Times New Roman" w:hAnsi="Palatino Linotype" w:cs="Times New Roman"/>
                <w:i/>
                <w:color w:val="000000"/>
                <w:lang w:val="es-419" w:eastAsia="es-419"/>
              </w:rPr>
            </w:pPr>
            <w:r>
              <w:rPr>
                <w:rFonts w:ascii="Palatino Linotype" w:eastAsia="Times New Roman" w:hAnsi="Palatino Linotype" w:cs="Times New Roman"/>
                <w:i/>
                <w:color w:val="000000"/>
                <w:lang w:val="es-419" w:eastAsia="es-419"/>
              </w:rPr>
              <w:t>“</w:t>
            </w:r>
            <w:r w:rsidRPr="005C2E97">
              <w:rPr>
                <w:rFonts w:ascii="Palatino Linotype" w:eastAsia="Times New Roman" w:hAnsi="Palatino Linotype" w:cs="Times New Roman"/>
                <w:i/>
                <w:color w:val="000000"/>
                <w:lang w:val="es-419" w:eastAsia="es-419"/>
              </w:rPr>
              <w:t>CHIAUTLA, ESTADO DE MEXICO A 20 DE ABRIL 2022. C. SOLICITANTE DE INFORMACION. P R E S E N T E Con fundamento en el Articulo 6 apartado A de la Constitución Política de los Estados Unidos Mexicanos; artículo 5, De la Constitución del Estado Libre y Soberano de México; artículo l, 2, 12, 162, 163 y 165 de la Ley de Transparencia y Acceso a la Información Pública del Estado de México y Municipios; a través del portal SAIMEX, el día 23 de marzo del presente, se recibió la solicitud de información con folio 00226/CHIAUTLA/IP/2022, en la cual se realiza el siguiente pedimento: “SOLICITO EL PRESUPUESTO 2022, QUE SE ENTREGO AL OSFEM, SOLICITO EL ACTA DE JUNTA DE GOBIERNO DONDE FUE APROBADO EL PRESUPUESTO PARA EL EJERCICIO FISCAL 2022 DEL IMCUFIDE CHIAUTLA” En cumplimiento al mencionado precepto se le informa a usted: Sírvase encontrar los archivos adjuntos en formato PDF donde se da contestación a lo referente a su solicitud de información, así mismo atendiendo a la modalidad de entrega señalada en la solicitud, se hace llegar la información vía SAIMEX, como lo indicada el solicitante. Sin otro particular, le reitero mis más sinceras consideraciones</w:t>
            </w:r>
            <w:r>
              <w:rPr>
                <w:rFonts w:ascii="Palatino Linotype" w:eastAsia="Times New Roman" w:hAnsi="Palatino Linotype" w:cs="Times New Roman"/>
                <w:i/>
                <w:color w:val="000000"/>
                <w:lang w:val="es-419" w:eastAsia="es-419"/>
              </w:rPr>
              <w:t>” (SIC)</w:t>
            </w:r>
          </w:p>
          <w:p w:rsidR="005C2E97" w:rsidRPr="005C2E97" w:rsidRDefault="005C2E97" w:rsidP="005C2E97">
            <w:pPr>
              <w:jc w:val="both"/>
              <w:rPr>
                <w:rFonts w:ascii="Palatino Linotype" w:eastAsia="Times New Roman" w:hAnsi="Palatino Linotype" w:cs="Times New Roman"/>
                <w:i/>
                <w:color w:val="000000"/>
                <w:lang w:val="es-419" w:eastAsia="es-419"/>
              </w:rPr>
            </w:pPr>
            <w:r>
              <w:rPr>
                <w:rFonts w:ascii="Palatino Linotype" w:eastAsia="Times New Roman" w:hAnsi="Palatino Linotype" w:cs="Times New Roman"/>
                <w:color w:val="000000"/>
                <w:lang w:val="es-419" w:eastAsia="es-419"/>
              </w:rPr>
              <w:t>Adjuntando los archivos electrónicos en formato PDF denominados: “</w:t>
            </w:r>
            <w:r w:rsidRPr="005C2E97">
              <w:rPr>
                <w:rFonts w:ascii="Palatino Linotype" w:eastAsia="Times New Roman" w:hAnsi="Palatino Linotype" w:cs="Times New Roman"/>
                <w:color w:val="000000"/>
                <w:lang w:val="es-419" w:eastAsia="es-419"/>
              </w:rPr>
              <w:t>PRESUPUESTO Y JUNTA DE GOBIERNO.pdf</w:t>
            </w:r>
            <w:r>
              <w:rPr>
                <w:rFonts w:ascii="Palatino Linotype" w:eastAsia="Times New Roman" w:hAnsi="Palatino Linotype" w:cs="Times New Roman"/>
                <w:color w:val="000000"/>
                <w:lang w:val="es-419" w:eastAsia="es-419"/>
              </w:rPr>
              <w:t>” y “</w:t>
            </w:r>
            <w:r w:rsidRPr="005C2E97">
              <w:rPr>
                <w:rFonts w:ascii="Palatino Linotype" w:eastAsia="Times New Roman" w:hAnsi="Palatino Linotype" w:cs="Times New Roman"/>
                <w:color w:val="000000"/>
                <w:lang w:val="es-419" w:eastAsia="es-419"/>
              </w:rPr>
              <w:t>RESPUESTA USUARIO 226.pdf</w:t>
            </w:r>
            <w:r>
              <w:rPr>
                <w:rFonts w:ascii="Palatino Linotype" w:eastAsia="Times New Roman" w:hAnsi="Palatino Linotype" w:cs="Times New Roman"/>
                <w:color w:val="000000"/>
                <w:lang w:val="es-419" w:eastAsia="es-419"/>
              </w:rPr>
              <w:t>”</w:t>
            </w:r>
          </w:p>
        </w:tc>
      </w:tr>
      <w:tr w:rsidR="00731A92" w:rsidRPr="00FF66E3" w:rsidTr="009C3174">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1A92" w:rsidRPr="00731A92" w:rsidRDefault="00731A92" w:rsidP="005C2E97">
            <w:pPr>
              <w:spacing w:after="0" w:line="240" w:lineRule="auto"/>
              <w:jc w:val="center"/>
              <w:rPr>
                <w:rFonts w:ascii="Palatino Linotype" w:eastAsia="Times New Roman" w:hAnsi="Palatino Linotype" w:cs="Times New Roman"/>
                <w:color w:val="000000"/>
                <w:lang w:val="es-419" w:eastAsia="es-419"/>
              </w:rPr>
            </w:pPr>
            <w:r w:rsidRPr="00731A92">
              <w:rPr>
                <w:rFonts w:ascii="Palatino Linotype" w:eastAsia="Times New Roman" w:hAnsi="Palatino Linotype" w:cs="Times New Roman"/>
                <w:color w:val="000000"/>
                <w:lang w:val="es-419" w:eastAsia="es-419"/>
              </w:rPr>
              <w:t>00</w:t>
            </w:r>
            <w:r w:rsidR="005C2E97">
              <w:rPr>
                <w:rFonts w:ascii="Palatino Linotype" w:eastAsia="Times New Roman" w:hAnsi="Palatino Linotype" w:cs="Times New Roman"/>
                <w:color w:val="000000"/>
                <w:lang w:val="es-419" w:eastAsia="es-419"/>
              </w:rPr>
              <w:t>227</w:t>
            </w:r>
            <w:r w:rsidRPr="00731A92">
              <w:rPr>
                <w:rFonts w:ascii="Palatino Linotype" w:eastAsia="Times New Roman" w:hAnsi="Palatino Linotype" w:cs="Times New Roman"/>
                <w:color w:val="000000"/>
                <w:lang w:val="es-419" w:eastAsia="es-419"/>
              </w:rPr>
              <w:t>/</w:t>
            </w:r>
            <w:r w:rsidR="005C2E97">
              <w:rPr>
                <w:rFonts w:ascii="Palatino Linotype" w:eastAsia="Times New Roman" w:hAnsi="Palatino Linotype" w:cs="Times New Roman"/>
                <w:color w:val="000000"/>
                <w:lang w:val="es-419" w:eastAsia="es-419"/>
              </w:rPr>
              <w:t>CHIAUTLA</w:t>
            </w:r>
            <w:r w:rsidRPr="00731A92">
              <w:rPr>
                <w:rFonts w:ascii="Palatino Linotype" w:eastAsia="Times New Roman" w:hAnsi="Palatino Linotype" w:cs="Times New Roman"/>
                <w:color w:val="000000"/>
                <w:lang w:val="es-419" w:eastAsia="es-419"/>
              </w:rPr>
              <w:t>/IP/2022</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731A92" w:rsidRDefault="0026180A" w:rsidP="00FD7684">
            <w:pPr>
              <w:jc w:val="both"/>
              <w:rPr>
                <w:rFonts w:ascii="Palatino Linotype" w:eastAsia="Times New Roman" w:hAnsi="Palatino Linotype" w:cs="Times New Roman"/>
                <w:i/>
                <w:color w:val="000000"/>
                <w:lang w:val="es-419" w:eastAsia="es-419"/>
              </w:rPr>
            </w:pPr>
            <w:r>
              <w:rPr>
                <w:rFonts w:ascii="Palatino Linotype" w:eastAsia="Times New Roman" w:hAnsi="Palatino Linotype" w:cs="Times New Roman"/>
                <w:i/>
                <w:color w:val="000000"/>
                <w:lang w:val="es-419" w:eastAsia="es-419"/>
              </w:rPr>
              <w:t>“</w:t>
            </w:r>
            <w:r w:rsidRPr="0026180A">
              <w:rPr>
                <w:rFonts w:ascii="Palatino Linotype" w:eastAsia="Times New Roman" w:hAnsi="Palatino Linotype" w:cs="Times New Roman"/>
                <w:i/>
                <w:color w:val="000000"/>
                <w:lang w:val="es-419" w:eastAsia="es-419"/>
              </w:rPr>
              <w:t xml:space="preserve">Se adjunta el oficio CHI/IMC/0079/2022 en respuesta a lo solicitado, así como el acta de junta directiva y las caratulas del presupuesto de ingresos y egresos del IMCUFIDE </w:t>
            </w:r>
            <w:proofErr w:type="spellStart"/>
            <w:r w:rsidRPr="0026180A">
              <w:rPr>
                <w:rFonts w:ascii="Palatino Linotype" w:eastAsia="Times New Roman" w:hAnsi="Palatino Linotype" w:cs="Times New Roman"/>
                <w:i/>
                <w:color w:val="000000"/>
                <w:lang w:val="es-419" w:eastAsia="es-419"/>
              </w:rPr>
              <w:t>Chiautla</w:t>
            </w:r>
            <w:proofErr w:type="spellEnd"/>
            <w:r w:rsidRPr="0026180A">
              <w:rPr>
                <w:rFonts w:ascii="Palatino Linotype" w:eastAsia="Times New Roman" w:hAnsi="Palatino Linotype" w:cs="Times New Roman"/>
                <w:i/>
                <w:color w:val="000000"/>
                <w:lang w:val="es-419" w:eastAsia="es-419"/>
              </w:rPr>
              <w:t xml:space="preserve"> 2022</w:t>
            </w:r>
            <w:r>
              <w:rPr>
                <w:rFonts w:ascii="Palatino Linotype" w:eastAsia="Times New Roman" w:hAnsi="Palatino Linotype" w:cs="Times New Roman"/>
                <w:i/>
                <w:color w:val="000000"/>
                <w:lang w:val="es-419" w:eastAsia="es-419"/>
              </w:rPr>
              <w:t>” (SIC)</w:t>
            </w:r>
          </w:p>
          <w:p w:rsidR="0026180A" w:rsidRPr="008A403F" w:rsidRDefault="0026180A" w:rsidP="00FD7684">
            <w:pPr>
              <w:jc w:val="both"/>
              <w:rPr>
                <w:rFonts w:ascii="Palatino Linotype" w:eastAsia="Times New Roman" w:hAnsi="Palatino Linotype" w:cs="Times New Roman"/>
                <w:color w:val="000000"/>
                <w:lang w:val="es-419" w:eastAsia="es-419"/>
              </w:rPr>
            </w:pPr>
            <w:r>
              <w:rPr>
                <w:rFonts w:ascii="Palatino Linotype" w:eastAsia="Times New Roman" w:hAnsi="Palatino Linotype" w:cs="Times New Roman"/>
                <w:color w:val="000000"/>
                <w:lang w:val="es-419" w:eastAsia="es-419"/>
              </w:rPr>
              <w:t>Adjuntando los archivos electrónicos en formato PDF denominados: “</w:t>
            </w:r>
            <w:r w:rsidRPr="0026180A">
              <w:rPr>
                <w:rFonts w:ascii="Palatino Linotype" w:eastAsia="Times New Roman" w:hAnsi="Palatino Linotype" w:cs="Times New Roman"/>
                <w:color w:val="000000"/>
                <w:lang w:val="es-419" w:eastAsia="es-419"/>
              </w:rPr>
              <w:t>9-CARATULA DE INGRESOS.pdf</w:t>
            </w:r>
            <w:r>
              <w:rPr>
                <w:rFonts w:ascii="Palatino Linotype" w:eastAsia="Times New Roman" w:hAnsi="Palatino Linotype" w:cs="Times New Roman"/>
                <w:color w:val="000000"/>
                <w:lang w:val="es-419" w:eastAsia="es-419"/>
              </w:rPr>
              <w:t>”, “</w:t>
            </w:r>
            <w:r w:rsidRPr="0026180A">
              <w:rPr>
                <w:rFonts w:ascii="Palatino Linotype" w:eastAsia="Times New Roman" w:hAnsi="Palatino Linotype" w:cs="Times New Roman"/>
                <w:color w:val="000000"/>
                <w:lang w:val="es-419" w:eastAsia="es-419"/>
              </w:rPr>
              <w:t>12-CARATULA DE EGRESOS.pdf</w:t>
            </w:r>
            <w:r>
              <w:rPr>
                <w:rFonts w:ascii="Palatino Linotype" w:eastAsia="Times New Roman" w:hAnsi="Palatino Linotype" w:cs="Times New Roman"/>
                <w:color w:val="000000"/>
                <w:lang w:val="es-419" w:eastAsia="es-419"/>
              </w:rPr>
              <w:t>”, “</w:t>
            </w:r>
            <w:r w:rsidRPr="0026180A">
              <w:rPr>
                <w:rFonts w:ascii="Palatino Linotype" w:eastAsia="Times New Roman" w:hAnsi="Palatino Linotype" w:cs="Times New Roman"/>
                <w:color w:val="000000"/>
                <w:lang w:val="es-419" w:eastAsia="es-419"/>
              </w:rPr>
              <w:t>Oficio CHI-IMC-0079-2022.pdf</w:t>
            </w:r>
            <w:r>
              <w:rPr>
                <w:rFonts w:ascii="Palatino Linotype" w:eastAsia="Times New Roman" w:hAnsi="Palatino Linotype" w:cs="Times New Roman"/>
                <w:color w:val="000000"/>
                <w:lang w:val="es-419" w:eastAsia="es-419"/>
              </w:rPr>
              <w:t>” y “</w:t>
            </w:r>
            <w:r w:rsidRPr="0026180A">
              <w:rPr>
                <w:rFonts w:ascii="Palatino Linotype" w:eastAsia="Times New Roman" w:hAnsi="Palatino Linotype" w:cs="Times New Roman"/>
                <w:color w:val="000000"/>
                <w:lang w:val="es-419" w:eastAsia="es-419"/>
              </w:rPr>
              <w:t>ACTA DE JUNTA DE GOBIERNO DEL PRESUPUESTO 2022 IMCUFIDE CHIAUTLA.pdf</w:t>
            </w:r>
            <w:r>
              <w:rPr>
                <w:rFonts w:ascii="Palatino Linotype" w:eastAsia="Times New Roman" w:hAnsi="Palatino Linotype" w:cs="Times New Roman"/>
                <w:color w:val="000000"/>
                <w:lang w:val="es-419" w:eastAsia="es-419"/>
              </w:rPr>
              <w:t>”.</w:t>
            </w:r>
          </w:p>
        </w:tc>
      </w:tr>
    </w:tbl>
    <w:p w:rsidR="00570211" w:rsidRDefault="00570211" w:rsidP="00647137">
      <w:pPr>
        <w:spacing w:after="0" w:line="360" w:lineRule="auto"/>
        <w:jc w:val="both"/>
        <w:rPr>
          <w:rFonts w:ascii="Palatino Linotype" w:hAnsi="Palatino Linotype" w:cs="Arial"/>
          <w:sz w:val="24"/>
          <w:szCs w:val="24"/>
        </w:rPr>
      </w:pPr>
    </w:p>
    <w:p w:rsidR="009C3174" w:rsidRDefault="009C3174" w:rsidP="00647137">
      <w:pPr>
        <w:spacing w:after="0" w:line="360" w:lineRule="auto"/>
        <w:jc w:val="both"/>
        <w:rPr>
          <w:rFonts w:ascii="Palatino Linotype" w:hAnsi="Palatino Linotype" w:cs="Arial"/>
          <w:sz w:val="24"/>
          <w:szCs w:val="24"/>
        </w:rPr>
      </w:pPr>
    </w:p>
    <w:p w:rsidR="00647137" w:rsidRPr="00692461" w:rsidRDefault="00647137" w:rsidP="00647137">
      <w:pPr>
        <w:spacing w:after="0" w:line="360" w:lineRule="auto"/>
        <w:jc w:val="both"/>
        <w:rPr>
          <w:rFonts w:ascii="Palatino Linotype" w:hAnsi="Palatino Linotype" w:cs="Arial"/>
          <w:sz w:val="24"/>
          <w:szCs w:val="24"/>
        </w:rPr>
      </w:pPr>
      <w:r w:rsidRPr="00692461">
        <w:rPr>
          <w:rFonts w:ascii="Palatino Linotype" w:hAnsi="Palatino Linotype" w:cs="Arial"/>
          <w:b/>
          <w:sz w:val="28"/>
          <w:szCs w:val="28"/>
        </w:rPr>
        <w:lastRenderedPageBreak/>
        <w:t xml:space="preserve">TERCERO. </w:t>
      </w:r>
      <w:r w:rsidRPr="00692461">
        <w:rPr>
          <w:rFonts w:ascii="Palatino Linotype" w:hAnsi="Palatino Linotype" w:cs="Arial"/>
          <w:b/>
          <w:sz w:val="24"/>
          <w:szCs w:val="24"/>
        </w:rPr>
        <w:t>De</w:t>
      </w:r>
      <w:r>
        <w:rPr>
          <w:rFonts w:ascii="Palatino Linotype" w:hAnsi="Palatino Linotype" w:cs="Arial"/>
          <w:b/>
          <w:sz w:val="24"/>
          <w:szCs w:val="24"/>
          <w:lang w:val="es-419"/>
        </w:rPr>
        <w:t xml:space="preserve"> </w:t>
      </w:r>
      <w:r w:rsidRPr="00692461">
        <w:rPr>
          <w:rFonts w:ascii="Palatino Linotype" w:hAnsi="Palatino Linotype" w:cs="Arial"/>
          <w:b/>
          <w:sz w:val="24"/>
          <w:szCs w:val="24"/>
        </w:rPr>
        <w:t>l</w:t>
      </w:r>
      <w:r>
        <w:rPr>
          <w:rFonts w:ascii="Palatino Linotype" w:hAnsi="Palatino Linotype" w:cs="Arial"/>
          <w:b/>
          <w:sz w:val="24"/>
          <w:szCs w:val="24"/>
          <w:lang w:val="es-419"/>
        </w:rPr>
        <w:t>os</w:t>
      </w:r>
      <w:r w:rsidRPr="00692461">
        <w:rPr>
          <w:rFonts w:ascii="Palatino Linotype" w:hAnsi="Palatino Linotype" w:cs="Arial"/>
          <w:b/>
          <w:sz w:val="24"/>
          <w:szCs w:val="24"/>
        </w:rPr>
        <w:t xml:space="preserve"> recurso</w:t>
      </w:r>
      <w:r>
        <w:rPr>
          <w:rFonts w:ascii="Palatino Linotype" w:hAnsi="Palatino Linotype" w:cs="Arial"/>
          <w:b/>
          <w:sz w:val="24"/>
          <w:szCs w:val="24"/>
          <w:lang w:val="es-419"/>
        </w:rPr>
        <w:t>s</w:t>
      </w:r>
      <w:r w:rsidRPr="00692461">
        <w:rPr>
          <w:rFonts w:ascii="Palatino Linotype" w:hAnsi="Palatino Linotype" w:cs="Arial"/>
          <w:b/>
          <w:sz w:val="24"/>
          <w:szCs w:val="24"/>
        </w:rPr>
        <w:t xml:space="preserve"> de revisión. </w:t>
      </w:r>
    </w:p>
    <w:p w:rsidR="00647137" w:rsidRPr="00692461" w:rsidRDefault="00647137" w:rsidP="00647137">
      <w:pPr>
        <w:spacing w:after="0" w:line="360" w:lineRule="auto"/>
        <w:jc w:val="both"/>
        <w:rPr>
          <w:rFonts w:ascii="Palatino Linotype" w:hAnsi="Palatino Linotype" w:cs="Arial"/>
          <w:sz w:val="24"/>
          <w:szCs w:val="24"/>
        </w:rPr>
      </w:pPr>
      <w:r w:rsidRPr="00692461">
        <w:rPr>
          <w:rFonts w:ascii="Palatino Linotype" w:hAnsi="Palatino Linotype" w:cs="Arial"/>
          <w:sz w:val="24"/>
          <w:szCs w:val="24"/>
        </w:rPr>
        <w:t xml:space="preserve">Inconforme con las respuestas emitidas por parte del Sujeto Obligado, en fecha </w:t>
      </w:r>
      <w:r w:rsidR="008A403F">
        <w:rPr>
          <w:rFonts w:ascii="Palatino Linotype" w:hAnsi="Palatino Linotype" w:cs="Arial"/>
          <w:b/>
          <w:sz w:val="24"/>
          <w:szCs w:val="24"/>
          <w:lang w:val="es-419"/>
        </w:rPr>
        <w:t>cuatro</w:t>
      </w:r>
      <w:r w:rsidR="008A3E93">
        <w:rPr>
          <w:rFonts w:ascii="Palatino Linotype" w:hAnsi="Palatino Linotype" w:cs="Arial"/>
          <w:b/>
          <w:sz w:val="24"/>
          <w:szCs w:val="24"/>
          <w:lang w:val="es-419"/>
        </w:rPr>
        <w:t xml:space="preserve"> </w:t>
      </w:r>
      <w:r w:rsidRPr="00692461">
        <w:rPr>
          <w:rFonts w:ascii="Palatino Linotype" w:hAnsi="Palatino Linotype" w:cs="Arial"/>
          <w:b/>
          <w:sz w:val="24"/>
          <w:szCs w:val="24"/>
        </w:rPr>
        <w:t xml:space="preserve">de </w:t>
      </w:r>
      <w:r w:rsidR="008A403F">
        <w:rPr>
          <w:rFonts w:ascii="Palatino Linotype" w:hAnsi="Palatino Linotype" w:cs="Arial"/>
          <w:b/>
          <w:sz w:val="24"/>
          <w:szCs w:val="24"/>
          <w:lang w:val="es-419"/>
        </w:rPr>
        <w:t>mayo</w:t>
      </w:r>
      <w:r>
        <w:rPr>
          <w:rFonts w:ascii="Palatino Linotype" w:hAnsi="Palatino Linotype" w:cs="Arial"/>
          <w:b/>
          <w:sz w:val="24"/>
          <w:szCs w:val="24"/>
          <w:lang w:val="es-419"/>
        </w:rPr>
        <w:t xml:space="preserve"> </w:t>
      </w:r>
      <w:r w:rsidRPr="00692461">
        <w:rPr>
          <w:rFonts w:ascii="Palatino Linotype" w:hAnsi="Palatino Linotype" w:cs="Arial"/>
          <w:b/>
          <w:sz w:val="24"/>
          <w:szCs w:val="24"/>
        </w:rPr>
        <w:t>de dos mil veintidós</w:t>
      </w:r>
      <w:r w:rsidRPr="00692461">
        <w:rPr>
          <w:rFonts w:ascii="Palatino Linotype" w:hAnsi="Palatino Linotype" w:cs="Arial"/>
          <w:sz w:val="24"/>
          <w:szCs w:val="24"/>
        </w:rPr>
        <w:t xml:space="preserve">, la ahora Recurrente interpuso los recursos de revisión, los cuales fueron registrados en el sistema electrónico con los expedientes números </w:t>
      </w:r>
      <w:r w:rsidR="00053D72" w:rsidRPr="009B4C59">
        <w:rPr>
          <w:rFonts w:ascii="Palatino Linotype" w:hAnsi="Palatino Linotype" w:cs="Arial"/>
          <w:b/>
          <w:bCs/>
          <w:sz w:val="24"/>
          <w:lang w:eastAsia="es-MX"/>
        </w:rPr>
        <w:t>0</w:t>
      </w:r>
      <w:r w:rsidR="008A403F">
        <w:rPr>
          <w:rFonts w:ascii="Palatino Linotype" w:hAnsi="Palatino Linotype" w:cs="Arial"/>
          <w:b/>
          <w:bCs/>
          <w:sz w:val="24"/>
          <w:lang w:val="es-419" w:eastAsia="es-MX"/>
        </w:rPr>
        <w:t>6945</w:t>
      </w:r>
      <w:r w:rsidR="00053D72" w:rsidRPr="005766BE">
        <w:rPr>
          <w:rFonts w:ascii="Palatino Linotype" w:hAnsi="Palatino Linotype" w:cs="Arial"/>
          <w:b/>
          <w:bCs/>
          <w:sz w:val="24"/>
          <w:lang w:eastAsia="es-MX"/>
        </w:rPr>
        <w:t>/INFOEM/IP/RR/202</w:t>
      </w:r>
      <w:r w:rsidR="00053D72" w:rsidRPr="009B4C59">
        <w:rPr>
          <w:rFonts w:ascii="Palatino Linotype" w:hAnsi="Palatino Linotype" w:cs="Arial"/>
          <w:b/>
          <w:bCs/>
          <w:sz w:val="24"/>
          <w:lang w:eastAsia="es-MX"/>
        </w:rPr>
        <w:t xml:space="preserve">2 y acumulados, </w:t>
      </w:r>
      <w:r w:rsidR="00053D72">
        <w:rPr>
          <w:rFonts w:ascii="Palatino Linotype" w:hAnsi="Palatino Linotype" w:cs="Arial"/>
          <w:b/>
          <w:bCs/>
          <w:sz w:val="24"/>
          <w:lang w:val="es-419" w:eastAsia="es-MX"/>
        </w:rPr>
        <w:t>0</w:t>
      </w:r>
      <w:r w:rsidR="008A403F">
        <w:rPr>
          <w:rFonts w:ascii="Palatino Linotype" w:hAnsi="Palatino Linotype" w:cs="Arial"/>
          <w:b/>
          <w:bCs/>
          <w:sz w:val="24"/>
          <w:lang w:val="es-419" w:eastAsia="es-MX"/>
        </w:rPr>
        <w:t>6946</w:t>
      </w:r>
      <w:r w:rsidR="00053D72" w:rsidRPr="005766BE">
        <w:rPr>
          <w:rFonts w:ascii="Palatino Linotype" w:hAnsi="Palatino Linotype" w:cs="Arial"/>
          <w:b/>
          <w:bCs/>
          <w:sz w:val="24"/>
          <w:lang w:eastAsia="es-MX"/>
        </w:rPr>
        <w:t>/INFOEM/IP/RR/202</w:t>
      </w:r>
      <w:r w:rsidR="00053D72" w:rsidRPr="009B4C59">
        <w:rPr>
          <w:rFonts w:ascii="Palatino Linotype" w:hAnsi="Palatino Linotype" w:cs="Arial"/>
          <w:b/>
          <w:bCs/>
          <w:sz w:val="24"/>
          <w:lang w:eastAsia="es-MX"/>
        </w:rPr>
        <w:t xml:space="preserve">2, </w:t>
      </w:r>
      <w:r w:rsidR="00053D72">
        <w:rPr>
          <w:rFonts w:ascii="Palatino Linotype" w:hAnsi="Palatino Linotype" w:cs="Arial"/>
          <w:b/>
          <w:bCs/>
          <w:sz w:val="24"/>
          <w:lang w:val="es-419" w:eastAsia="es-MX"/>
        </w:rPr>
        <w:t>0</w:t>
      </w:r>
      <w:r w:rsidR="008A403F">
        <w:rPr>
          <w:rFonts w:ascii="Palatino Linotype" w:hAnsi="Palatino Linotype" w:cs="Arial"/>
          <w:b/>
          <w:bCs/>
          <w:sz w:val="24"/>
          <w:lang w:val="es-419" w:eastAsia="es-MX"/>
        </w:rPr>
        <w:t>6947</w:t>
      </w:r>
      <w:r w:rsidR="00053D72" w:rsidRPr="005766BE">
        <w:rPr>
          <w:rFonts w:ascii="Palatino Linotype" w:hAnsi="Palatino Linotype" w:cs="Arial"/>
          <w:b/>
          <w:bCs/>
          <w:sz w:val="24"/>
          <w:lang w:eastAsia="es-MX"/>
        </w:rPr>
        <w:t>/INFOEM/IP/RR/202</w:t>
      </w:r>
      <w:r w:rsidR="00053D72" w:rsidRPr="009B4C59">
        <w:rPr>
          <w:rFonts w:ascii="Palatino Linotype" w:hAnsi="Palatino Linotype" w:cs="Arial"/>
          <w:b/>
          <w:bCs/>
          <w:sz w:val="24"/>
          <w:lang w:eastAsia="es-MX"/>
        </w:rPr>
        <w:t xml:space="preserve">2, </w:t>
      </w:r>
      <w:r w:rsidRPr="00692461">
        <w:rPr>
          <w:rFonts w:ascii="Palatino Linotype" w:hAnsi="Palatino Linotype" w:cs="Arial"/>
          <w:sz w:val="24"/>
          <w:szCs w:val="24"/>
        </w:rPr>
        <w:t>aduciendo lo siguiente:</w:t>
      </w:r>
    </w:p>
    <w:p w:rsidR="00647137" w:rsidRDefault="00647137" w:rsidP="00647137">
      <w:pPr>
        <w:spacing w:after="0" w:line="360" w:lineRule="auto"/>
        <w:jc w:val="both"/>
        <w:rPr>
          <w:rFonts w:ascii="Palatino Linotype" w:hAnsi="Palatino Linotype" w:cs="Arial"/>
          <w:sz w:val="24"/>
          <w:szCs w:val="24"/>
        </w:rPr>
      </w:pPr>
    </w:p>
    <w:tbl>
      <w:tblPr>
        <w:tblW w:w="9776" w:type="dxa"/>
        <w:tblLayout w:type="fixed"/>
        <w:tblCellMar>
          <w:left w:w="70" w:type="dxa"/>
          <w:right w:w="70" w:type="dxa"/>
        </w:tblCellMar>
        <w:tblLook w:val="04A0" w:firstRow="1" w:lastRow="0" w:firstColumn="1" w:lastColumn="0" w:noHBand="0" w:noVBand="1"/>
      </w:tblPr>
      <w:tblGrid>
        <w:gridCol w:w="1980"/>
        <w:gridCol w:w="1843"/>
        <w:gridCol w:w="1984"/>
        <w:gridCol w:w="3969"/>
      </w:tblGrid>
      <w:tr w:rsidR="00A55586" w:rsidRPr="00731A92" w:rsidTr="00C208DF">
        <w:trPr>
          <w:trHeight w:val="615"/>
        </w:trPr>
        <w:tc>
          <w:tcPr>
            <w:tcW w:w="198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A55586" w:rsidRPr="00731A92" w:rsidRDefault="00A55586" w:rsidP="00E06F18">
            <w:pPr>
              <w:spacing w:after="0" w:line="240" w:lineRule="auto"/>
              <w:jc w:val="center"/>
              <w:rPr>
                <w:rFonts w:ascii="Palatino Linotype" w:eastAsia="Times New Roman" w:hAnsi="Palatino Linotype" w:cs="Times New Roman"/>
                <w:b/>
                <w:color w:val="000000"/>
                <w:lang w:val="es-419" w:eastAsia="es-419"/>
              </w:rPr>
            </w:pPr>
            <w:r w:rsidRPr="00731A92">
              <w:rPr>
                <w:rFonts w:ascii="Palatino Linotype" w:eastAsia="Times New Roman" w:hAnsi="Palatino Linotype" w:cs="Times New Roman"/>
                <w:b/>
                <w:color w:val="000000"/>
                <w:lang w:val="es-419" w:eastAsia="es-419"/>
              </w:rPr>
              <w:t>Solicitud de información</w:t>
            </w:r>
          </w:p>
        </w:tc>
        <w:tc>
          <w:tcPr>
            <w:tcW w:w="1843"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A55586" w:rsidRPr="00731A92" w:rsidRDefault="00A55586" w:rsidP="00E06F18">
            <w:pPr>
              <w:spacing w:after="0" w:line="240" w:lineRule="auto"/>
              <w:jc w:val="center"/>
              <w:rPr>
                <w:rFonts w:ascii="Palatino Linotype" w:eastAsia="Times New Roman" w:hAnsi="Palatino Linotype" w:cs="Times New Roman"/>
                <w:b/>
                <w:color w:val="000000"/>
                <w:lang w:val="es-419" w:eastAsia="es-419"/>
              </w:rPr>
            </w:pPr>
            <w:r>
              <w:rPr>
                <w:rFonts w:ascii="Palatino Linotype" w:eastAsia="Times New Roman" w:hAnsi="Palatino Linotype" w:cs="Times New Roman"/>
                <w:b/>
                <w:color w:val="000000"/>
                <w:lang w:val="es-419" w:eastAsia="es-419"/>
              </w:rPr>
              <w:t>Número de Recurso de Revisión</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A55586" w:rsidRDefault="00A55586" w:rsidP="00E06F18">
            <w:pPr>
              <w:spacing w:after="0" w:line="240" w:lineRule="auto"/>
              <w:jc w:val="center"/>
              <w:rPr>
                <w:rFonts w:ascii="Palatino Linotype" w:eastAsia="Times New Roman" w:hAnsi="Palatino Linotype" w:cs="Times New Roman"/>
                <w:b/>
                <w:color w:val="000000"/>
                <w:lang w:val="es-419" w:eastAsia="es-419"/>
              </w:rPr>
            </w:pPr>
            <w:r>
              <w:rPr>
                <w:rFonts w:ascii="Palatino Linotype" w:eastAsia="Times New Roman" w:hAnsi="Palatino Linotype" w:cs="Times New Roman"/>
                <w:b/>
                <w:color w:val="000000"/>
                <w:lang w:val="es-419" w:eastAsia="es-419"/>
              </w:rPr>
              <w:t>Acto impugnado</w:t>
            </w:r>
          </w:p>
        </w:tc>
        <w:tc>
          <w:tcPr>
            <w:tcW w:w="396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A55586" w:rsidRDefault="00A55586" w:rsidP="00E06F18">
            <w:pPr>
              <w:spacing w:after="0" w:line="240" w:lineRule="auto"/>
              <w:jc w:val="center"/>
              <w:rPr>
                <w:rFonts w:ascii="Palatino Linotype" w:eastAsia="Times New Roman" w:hAnsi="Palatino Linotype" w:cs="Times New Roman"/>
                <w:b/>
                <w:color w:val="000000"/>
                <w:lang w:val="es-419" w:eastAsia="es-419"/>
              </w:rPr>
            </w:pPr>
            <w:r>
              <w:rPr>
                <w:rFonts w:ascii="Palatino Linotype" w:eastAsia="Times New Roman" w:hAnsi="Palatino Linotype" w:cs="Times New Roman"/>
                <w:b/>
                <w:color w:val="000000"/>
                <w:lang w:val="es-419" w:eastAsia="es-419"/>
              </w:rPr>
              <w:t>Razones o motivos de inconformidad</w:t>
            </w:r>
          </w:p>
        </w:tc>
      </w:tr>
      <w:tr w:rsidR="00A55586" w:rsidRPr="005C2E97" w:rsidTr="00A55586">
        <w:trPr>
          <w:trHeight w:val="615"/>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586" w:rsidRPr="00731A92" w:rsidRDefault="00A55586" w:rsidP="00A55586">
            <w:pPr>
              <w:spacing w:after="0" w:line="240" w:lineRule="auto"/>
              <w:jc w:val="center"/>
              <w:rPr>
                <w:rFonts w:ascii="Palatino Linotype" w:eastAsia="Times New Roman" w:hAnsi="Palatino Linotype" w:cs="Times New Roman"/>
                <w:color w:val="000000"/>
                <w:lang w:val="es-419" w:eastAsia="es-419"/>
              </w:rPr>
            </w:pPr>
            <w:r w:rsidRPr="00731A92">
              <w:rPr>
                <w:rFonts w:ascii="Palatino Linotype" w:eastAsia="Times New Roman" w:hAnsi="Palatino Linotype" w:cs="Times New Roman"/>
                <w:color w:val="000000"/>
                <w:lang w:val="es-419" w:eastAsia="es-419"/>
              </w:rPr>
              <w:t>00</w:t>
            </w:r>
            <w:r>
              <w:rPr>
                <w:rFonts w:ascii="Palatino Linotype" w:eastAsia="Times New Roman" w:hAnsi="Palatino Linotype" w:cs="Times New Roman"/>
                <w:color w:val="000000"/>
                <w:lang w:val="es-419" w:eastAsia="es-419"/>
              </w:rPr>
              <w:t>225</w:t>
            </w:r>
            <w:r w:rsidRPr="00731A92">
              <w:rPr>
                <w:rFonts w:ascii="Palatino Linotype" w:eastAsia="Times New Roman" w:hAnsi="Palatino Linotype" w:cs="Times New Roman"/>
                <w:color w:val="000000"/>
                <w:lang w:val="es-419" w:eastAsia="es-419"/>
              </w:rPr>
              <w:t>/</w:t>
            </w:r>
            <w:r>
              <w:rPr>
                <w:rFonts w:ascii="Palatino Linotype" w:eastAsia="Times New Roman" w:hAnsi="Palatino Linotype" w:cs="Times New Roman"/>
                <w:color w:val="000000"/>
                <w:lang w:val="es-419" w:eastAsia="es-419"/>
              </w:rPr>
              <w:t>CHIAUTLA</w:t>
            </w:r>
            <w:r w:rsidRPr="00731A92">
              <w:rPr>
                <w:rFonts w:ascii="Palatino Linotype" w:eastAsia="Times New Roman" w:hAnsi="Palatino Linotype" w:cs="Times New Roman"/>
                <w:color w:val="000000"/>
                <w:lang w:val="es-419" w:eastAsia="es-419"/>
              </w:rPr>
              <w:t>/IP/2022</w:t>
            </w:r>
          </w:p>
        </w:tc>
        <w:tc>
          <w:tcPr>
            <w:tcW w:w="1843" w:type="dxa"/>
            <w:tcBorders>
              <w:top w:val="single" w:sz="4" w:space="0" w:color="auto"/>
              <w:left w:val="nil"/>
              <w:bottom w:val="single" w:sz="4" w:space="0" w:color="auto"/>
              <w:right w:val="single" w:sz="4" w:space="0" w:color="auto"/>
            </w:tcBorders>
            <w:shd w:val="clear" w:color="auto" w:fill="auto"/>
            <w:vAlign w:val="center"/>
          </w:tcPr>
          <w:p w:rsidR="00A55586" w:rsidRPr="005C2E97" w:rsidRDefault="00A55586" w:rsidP="00A55586">
            <w:pPr>
              <w:jc w:val="center"/>
              <w:rPr>
                <w:rFonts w:ascii="Palatino Linotype" w:eastAsia="Times New Roman" w:hAnsi="Palatino Linotype" w:cs="Times New Roman"/>
                <w:color w:val="000000"/>
                <w:lang w:val="es-419" w:eastAsia="es-419"/>
              </w:rPr>
            </w:pPr>
            <w:r w:rsidRPr="009B4C59">
              <w:rPr>
                <w:rFonts w:ascii="Palatino Linotype" w:hAnsi="Palatino Linotype" w:cs="Arial"/>
                <w:b/>
                <w:bCs/>
                <w:sz w:val="24"/>
                <w:lang w:eastAsia="es-MX"/>
              </w:rPr>
              <w:t>0</w:t>
            </w:r>
            <w:r>
              <w:rPr>
                <w:rFonts w:ascii="Palatino Linotype" w:hAnsi="Palatino Linotype" w:cs="Arial"/>
                <w:b/>
                <w:bCs/>
                <w:sz w:val="24"/>
                <w:lang w:val="es-419" w:eastAsia="es-MX"/>
              </w:rPr>
              <w:t>6945</w:t>
            </w:r>
            <w:r w:rsidRPr="005766BE">
              <w:rPr>
                <w:rFonts w:ascii="Palatino Linotype" w:hAnsi="Palatino Linotype" w:cs="Arial"/>
                <w:b/>
                <w:bCs/>
                <w:sz w:val="24"/>
                <w:lang w:eastAsia="es-MX"/>
              </w:rPr>
              <w:t>/INFOEM/IP/RR/202</w:t>
            </w:r>
            <w:r w:rsidRPr="009B4C59">
              <w:rPr>
                <w:rFonts w:ascii="Palatino Linotype" w:hAnsi="Palatino Linotype" w:cs="Arial"/>
                <w:b/>
                <w:bCs/>
                <w:sz w:val="24"/>
                <w:lang w:eastAsia="es-MX"/>
              </w:rPr>
              <w:t>2</w:t>
            </w:r>
          </w:p>
        </w:tc>
        <w:tc>
          <w:tcPr>
            <w:tcW w:w="1984" w:type="dxa"/>
            <w:tcBorders>
              <w:top w:val="single" w:sz="4" w:space="0" w:color="auto"/>
              <w:left w:val="nil"/>
              <w:bottom w:val="single" w:sz="4" w:space="0" w:color="auto"/>
              <w:right w:val="single" w:sz="4" w:space="0" w:color="auto"/>
            </w:tcBorders>
            <w:vAlign w:val="center"/>
          </w:tcPr>
          <w:p w:rsidR="00A55586" w:rsidRPr="00A55586" w:rsidRDefault="00A55586" w:rsidP="00A55586">
            <w:pPr>
              <w:jc w:val="center"/>
              <w:rPr>
                <w:rFonts w:ascii="Palatino Linotype" w:eastAsia="Times New Roman" w:hAnsi="Palatino Linotype" w:cs="Times New Roman"/>
                <w:color w:val="000000"/>
                <w:lang w:val="es-419" w:eastAsia="es-419"/>
              </w:rPr>
            </w:pPr>
            <w:r>
              <w:rPr>
                <w:rFonts w:ascii="Palatino Linotype" w:eastAsia="Times New Roman" w:hAnsi="Palatino Linotype" w:cs="Times New Roman"/>
                <w:i/>
                <w:color w:val="000000"/>
                <w:lang w:val="es-419" w:eastAsia="es-419"/>
              </w:rPr>
              <w:t>“</w:t>
            </w:r>
            <w:r w:rsidRPr="00A55586">
              <w:rPr>
                <w:rFonts w:ascii="Palatino Linotype" w:eastAsia="Times New Roman" w:hAnsi="Palatino Linotype" w:cs="Times New Roman"/>
                <w:i/>
                <w:color w:val="000000"/>
                <w:lang w:val="es-419" w:eastAsia="es-419"/>
              </w:rPr>
              <w:t>información incompleta</w:t>
            </w:r>
            <w:r>
              <w:rPr>
                <w:rFonts w:ascii="Palatino Linotype" w:eastAsia="Times New Roman" w:hAnsi="Palatino Linotype" w:cs="Times New Roman"/>
                <w:i/>
                <w:color w:val="000000"/>
                <w:lang w:val="es-419" w:eastAsia="es-419"/>
              </w:rPr>
              <w:t>”</w:t>
            </w:r>
          </w:p>
        </w:tc>
        <w:tc>
          <w:tcPr>
            <w:tcW w:w="3969" w:type="dxa"/>
            <w:tcBorders>
              <w:top w:val="single" w:sz="4" w:space="0" w:color="auto"/>
              <w:left w:val="nil"/>
              <w:bottom w:val="single" w:sz="4" w:space="0" w:color="auto"/>
              <w:right w:val="single" w:sz="4" w:space="0" w:color="auto"/>
            </w:tcBorders>
          </w:tcPr>
          <w:p w:rsidR="00A55586" w:rsidRPr="00A55586" w:rsidRDefault="00A55586" w:rsidP="00A55586">
            <w:pPr>
              <w:jc w:val="both"/>
              <w:rPr>
                <w:rFonts w:ascii="Palatino Linotype" w:eastAsia="Times New Roman" w:hAnsi="Palatino Linotype" w:cs="Times New Roman"/>
                <w:color w:val="000000"/>
                <w:sz w:val="20"/>
                <w:szCs w:val="20"/>
                <w:lang w:val="es-419" w:eastAsia="es-419"/>
              </w:rPr>
            </w:pPr>
            <w:r w:rsidRPr="00A55586">
              <w:rPr>
                <w:rFonts w:ascii="Palatino Linotype" w:eastAsia="Times New Roman" w:hAnsi="Palatino Linotype" w:cs="Times New Roman"/>
                <w:i/>
                <w:color w:val="000000"/>
                <w:sz w:val="20"/>
                <w:szCs w:val="20"/>
                <w:lang w:val="es-419" w:eastAsia="es-419"/>
              </w:rPr>
              <w:t>“SE SOLICITO EL PRESUPUESTO 2022, QUE SE ENTREGO AL OSFEM SOLICITO EL ACTA DE CABILDO DONDE FUE APROBADO EL PRESUPUESTO PARA EL EJERCICIO FISCAL 2022 DEL AYUNTAMIENTO DE CHIAUTLA SOLO ENTREGAN CARATULAS Y NO EL PRESUPUESTO COMO CORRESPONDE Y NO ENTREGAN EL ACTA DE CABILDO DONDE FUE APROBADO, SOLO DANUN LINK PARA CONSULTAR EL CUAL NO SE ESTA PUBLICADA DICHA ACTA EN MENSION</w:t>
            </w:r>
            <w:r w:rsidRPr="00A55586">
              <w:rPr>
                <w:rFonts w:ascii="Palatino Linotype" w:eastAsia="Times New Roman" w:hAnsi="Palatino Linotype" w:cs="Times New Roman"/>
                <w:color w:val="000000"/>
                <w:sz w:val="20"/>
                <w:szCs w:val="20"/>
                <w:lang w:val="es-419" w:eastAsia="es-419"/>
              </w:rPr>
              <w:t>”</w:t>
            </w:r>
          </w:p>
        </w:tc>
      </w:tr>
      <w:tr w:rsidR="00A55586" w:rsidRPr="005C2E97" w:rsidTr="00A55586">
        <w:trPr>
          <w:trHeight w:val="273"/>
        </w:trPr>
        <w:tc>
          <w:tcPr>
            <w:tcW w:w="1980" w:type="dxa"/>
            <w:tcBorders>
              <w:top w:val="nil"/>
              <w:left w:val="single" w:sz="4" w:space="0" w:color="auto"/>
              <w:bottom w:val="single" w:sz="4" w:space="0" w:color="auto"/>
              <w:right w:val="single" w:sz="4" w:space="0" w:color="auto"/>
            </w:tcBorders>
            <w:shd w:val="clear" w:color="auto" w:fill="auto"/>
            <w:vAlign w:val="center"/>
            <w:hideMark/>
          </w:tcPr>
          <w:p w:rsidR="00A55586" w:rsidRPr="00731A92" w:rsidRDefault="00A55586" w:rsidP="00A55586">
            <w:pPr>
              <w:spacing w:after="0" w:line="240" w:lineRule="auto"/>
              <w:jc w:val="center"/>
              <w:rPr>
                <w:rFonts w:ascii="Palatino Linotype" w:eastAsia="Times New Roman" w:hAnsi="Palatino Linotype" w:cs="Times New Roman"/>
                <w:color w:val="000000"/>
                <w:lang w:val="es-419" w:eastAsia="es-419"/>
              </w:rPr>
            </w:pPr>
            <w:r w:rsidRPr="00731A92">
              <w:rPr>
                <w:rFonts w:ascii="Palatino Linotype" w:eastAsia="Times New Roman" w:hAnsi="Palatino Linotype" w:cs="Times New Roman"/>
                <w:color w:val="000000"/>
                <w:lang w:val="es-419" w:eastAsia="es-419"/>
              </w:rPr>
              <w:t>00</w:t>
            </w:r>
            <w:r>
              <w:rPr>
                <w:rFonts w:ascii="Palatino Linotype" w:eastAsia="Times New Roman" w:hAnsi="Palatino Linotype" w:cs="Times New Roman"/>
                <w:color w:val="000000"/>
                <w:lang w:val="es-419" w:eastAsia="es-419"/>
              </w:rPr>
              <w:t>226</w:t>
            </w:r>
            <w:r w:rsidRPr="00731A92">
              <w:rPr>
                <w:rFonts w:ascii="Palatino Linotype" w:eastAsia="Times New Roman" w:hAnsi="Palatino Linotype" w:cs="Times New Roman"/>
                <w:color w:val="000000"/>
                <w:lang w:val="es-419" w:eastAsia="es-419"/>
              </w:rPr>
              <w:t>/</w:t>
            </w:r>
            <w:r>
              <w:rPr>
                <w:rFonts w:ascii="Palatino Linotype" w:eastAsia="Times New Roman" w:hAnsi="Palatino Linotype" w:cs="Times New Roman"/>
                <w:color w:val="000000"/>
                <w:lang w:val="es-419" w:eastAsia="es-419"/>
              </w:rPr>
              <w:t>CHIAUTLA</w:t>
            </w:r>
            <w:r w:rsidRPr="00731A92">
              <w:rPr>
                <w:rFonts w:ascii="Palatino Linotype" w:eastAsia="Times New Roman" w:hAnsi="Palatino Linotype" w:cs="Times New Roman"/>
                <w:color w:val="000000"/>
                <w:lang w:val="es-419" w:eastAsia="es-419"/>
              </w:rPr>
              <w:t>/IP/2022</w:t>
            </w:r>
          </w:p>
        </w:tc>
        <w:tc>
          <w:tcPr>
            <w:tcW w:w="1843" w:type="dxa"/>
            <w:tcBorders>
              <w:top w:val="nil"/>
              <w:left w:val="nil"/>
              <w:bottom w:val="single" w:sz="4" w:space="0" w:color="auto"/>
              <w:right w:val="single" w:sz="4" w:space="0" w:color="auto"/>
            </w:tcBorders>
            <w:shd w:val="clear" w:color="auto" w:fill="auto"/>
            <w:vAlign w:val="center"/>
          </w:tcPr>
          <w:p w:rsidR="00A55586" w:rsidRPr="005C2E97" w:rsidRDefault="00A55586" w:rsidP="00A55586">
            <w:pPr>
              <w:jc w:val="center"/>
              <w:rPr>
                <w:rFonts w:ascii="Palatino Linotype" w:eastAsia="Times New Roman" w:hAnsi="Palatino Linotype" w:cs="Times New Roman"/>
                <w:i/>
                <w:color w:val="000000"/>
                <w:lang w:val="es-419" w:eastAsia="es-419"/>
              </w:rPr>
            </w:pPr>
            <w:r w:rsidRPr="009B4C59">
              <w:rPr>
                <w:rFonts w:ascii="Palatino Linotype" w:hAnsi="Palatino Linotype" w:cs="Arial"/>
                <w:b/>
                <w:bCs/>
                <w:sz w:val="24"/>
                <w:lang w:eastAsia="es-MX"/>
              </w:rPr>
              <w:t>0</w:t>
            </w:r>
            <w:r>
              <w:rPr>
                <w:rFonts w:ascii="Palatino Linotype" w:hAnsi="Palatino Linotype" w:cs="Arial"/>
                <w:b/>
                <w:bCs/>
                <w:sz w:val="24"/>
                <w:lang w:val="es-419" w:eastAsia="es-MX"/>
              </w:rPr>
              <w:t>6946</w:t>
            </w:r>
            <w:r w:rsidRPr="005766BE">
              <w:rPr>
                <w:rFonts w:ascii="Palatino Linotype" w:hAnsi="Palatino Linotype" w:cs="Arial"/>
                <w:b/>
                <w:bCs/>
                <w:sz w:val="24"/>
                <w:lang w:eastAsia="es-MX"/>
              </w:rPr>
              <w:t>/INFOEM/IP/RR/202</w:t>
            </w:r>
            <w:r w:rsidRPr="009B4C59">
              <w:rPr>
                <w:rFonts w:ascii="Palatino Linotype" w:hAnsi="Palatino Linotype" w:cs="Arial"/>
                <w:b/>
                <w:bCs/>
                <w:sz w:val="24"/>
                <w:lang w:eastAsia="es-MX"/>
              </w:rPr>
              <w:t>2</w:t>
            </w:r>
          </w:p>
        </w:tc>
        <w:tc>
          <w:tcPr>
            <w:tcW w:w="1984" w:type="dxa"/>
            <w:tcBorders>
              <w:top w:val="nil"/>
              <w:left w:val="nil"/>
              <w:bottom w:val="single" w:sz="4" w:space="0" w:color="auto"/>
              <w:right w:val="single" w:sz="4" w:space="0" w:color="auto"/>
            </w:tcBorders>
          </w:tcPr>
          <w:p w:rsidR="00A55586" w:rsidRPr="00A55586" w:rsidRDefault="00A55586" w:rsidP="00A55586">
            <w:pPr>
              <w:jc w:val="center"/>
              <w:rPr>
                <w:rFonts w:ascii="Palatino Linotype" w:eastAsia="Times New Roman" w:hAnsi="Palatino Linotype" w:cs="Times New Roman"/>
                <w:i/>
                <w:color w:val="000000"/>
                <w:lang w:val="es-419" w:eastAsia="es-419"/>
              </w:rPr>
            </w:pPr>
            <w:r>
              <w:rPr>
                <w:rFonts w:ascii="Palatino Linotype" w:eastAsia="Times New Roman" w:hAnsi="Palatino Linotype" w:cs="Times New Roman"/>
                <w:i/>
                <w:color w:val="000000"/>
                <w:lang w:val="es-419" w:eastAsia="es-419"/>
              </w:rPr>
              <w:t>“</w:t>
            </w:r>
            <w:r w:rsidRPr="00A55586">
              <w:rPr>
                <w:rFonts w:ascii="Palatino Linotype" w:eastAsia="Times New Roman" w:hAnsi="Palatino Linotype" w:cs="Times New Roman"/>
                <w:i/>
                <w:color w:val="000000"/>
                <w:lang w:val="es-419" w:eastAsia="es-419"/>
              </w:rPr>
              <w:t>INFORMACION INCOMPLETA</w:t>
            </w:r>
            <w:r>
              <w:rPr>
                <w:rFonts w:ascii="Palatino Linotype" w:eastAsia="Times New Roman" w:hAnsi="Palatino Linotype" w:cs="Times New Roman"/>
                <w:i/>
                <w:color w:val="000000"/>
                <w:lang w:val="es-419" w:eastAsia="es-419"/>
              </w:rPr>
              <w:t>”</w:t>
            </w:r>
          </w:p>
        </w:tc>
        <w:tc>
          <w:tcPr>
            <w:tcW w:w="3969" w:type="dxa"/>
            <w:tcBorders>
              <w:top w:val="nil"/>
              <w:left w:val="nil"/>
              <w:bottom w:val="single" w:sz="4" w:space="0" w:color="auto"/>
              <w:right w:val="single" w:sz="4" w:space="0" w:color="auto"/>
            </w:tcBorders>
          </w:tcPr>
          <w:p w:rsidR="00A55586" w:rsidRPr="00A55586" w:rsidRDefault="00A55586" w:rsidP="00A55586">
            <w:pPr>
              <w:jc w:val="both"/>
              <w:rPr>
                <w:rFonts w:ascii="Palatino Linotype" w:eastAsia="Times New Roman" w:hAnsi="Palatino Linotype" w:cs="Times New Roman"/>
                <w:i/>
                <w:color w:val="000000"/>
                <w:lang w:val="es-419" w:eastAsia="es-419"/>
              </w:rPr>
            </w:pPr>
            <w:r>
              <w:rPr>
                <w:rFonts w:ascii="Palatino Linotype" w:eastAsia="Times New Roman" w:hAnsi="Palatino Linotype" w:cs="Times New Roman"/>
                <w:i/>
                <w:color w:val="000000"/>
                <w:lang w:val="es-419" w:eastAsia="es-419"/>
              </w:rPr>
              <w:t>“</w:t>
            </w:r>
            <w:r w:rsidRPr="00A55586">
              <w:rPr>
                <w:rFonts w:ascii="Palatino Linotype" w:eastAsia="Times New Roman" w:hAnsi="Palatino Linotype" w:cs="Times New Roman"/>
                <w:i/>
                <w:color w:val="000000"/>
                <w:lang w:val="es-419" w:eastAsia="es-419"/>
              </w:rPr>
              <w:t>SOLO ENTREGAN EL ACTA Y NO EL PRESUPUESTO</w:t>
            </w:r>
            <w:r>
              <w:rPr>
                <w:rFonts w:ascii="Palatino Linotype" w:eastAsia="Times New Roman" w:hAnsi="Palatino Linotype" w:cs="Times New Roman"/>
                <w:i/>
                <w:color w:val="000000"/>
                <w:lang w:val="es-419" w:eastAsia="es-419"/>
              </w:rPr>
              <w:t>”</w:t>
            </w:r>
          </w:p>
        </w:tc>
      </w:tr>
      <w:tr w:rsidR="00A55586" w:rsidRPr="008A403F" w:rsidTr="00A55586">
        <w:trPr>
          <w:trHeight w:val="30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5586" w:rsidRPr="00731A92" w:rsidRDefault="00A55586" w:rsidP="00A55586">
            <w:pPr>
              <w:spacing w:after="0" w:line="240" w:lineRule="auto"/>
              <w:jc w:val="center"/>
              <w:rPr>
                <w:rFonts w:ascii="Palatino Linotype" w:eastAsia="Times New Roman" w:hAnsi="Palatino Linotype" w:cs="Times New Roman"/>
                <w:color w:val="000000"/>
                <w:lang w:val="es-419" w:eastAsia="es-419"/>
              </w:rPr>
            </w:pPr>
            <w:r w:rsidRPr="00731A92">
              <w:rPr>
                <w:rFonts w:ascii="Palatino Linotype" w:eastAsia="Times New Roman" w:hAnsi="Palatino Linotype" w:cs="Times New Roman"/>
                <w:color w:val="000000"/>
                <w:lang w:val="es-419" w:eastAsia="es-419"/>
              </w:rPr>
              <w:t>00</w:t>
            </w:r>
            <w:r>
              <w:rPr>
                <w:rFonts w:ascii="Palatino Linotype" w:eastAsia="Times New Roman" w:hAnsi="Palatino Linotype" w:cs="Times New Roman"/>
                <w:color w:val="000000"/>
                <w:lang w:val="es-419" w:eastAsia="es-419"/>
              </w:rPr>
              <w:t>227</w:t>
            </w:r>
            <w:r w:rsidRPr="00731A92">
              <w:rPr>
                <w:rFonts w:ascii="Palatino Linotype" w:eastAsia="Times New Roman" w:hAnsi="Palatino Linotype" w:cs="Times New Roman"/>
                <w:color w:val="000000"/>
                <w:lang w:val="es-419" w:eastAsia="es-419"/>
              </w:rPr>
              <w:t>/</w:t>
            </w:r>
            <w:r>
              <w:rPr>
                <w:rFonts w:ascii="Palatino Linotype" w:eastAsia="Times New Roman" w:hAnsi="Palatino Linotype" w:cs="Times New Roman"/>
                <w:color w:val="000000"/>
                <w:lang w:val="es-419" w:eastAsia="es-419"/>
              </w:rPr>
              <w:t>CHIAUTLA</w:t>
            </w:r>
            <w:r w:rsidRPr="00731A92">
              <w:rPr>
                <w:rFonts w:ascii="Palatino Linotype" w:eastAsia="Times New Roman" w:hAnsi="Palatino Linotype" w:cs="Times New Roman"/>
                <w:color w:val="000000"/>
                <w:lang w:val="es-419" w:eastAsia="es-419"/>
              </w:rPr>
              <w:t>/IP/2022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55586" w:rsidRPr="008A403F" w:rsidRDefault="00A55586" w:rsidP="00A55586">
            <w:pPr>
              <w:jc w:val="center"/>
              <w:rPr>
                <w:rFonts w:ascii="Palatino Linotype" w:eastAsia="Times New Roman" w:hAnsi="Palatino Linotype" w:cs="Times New Roman"/>
                <w:color w:val="000000"/>
                <w:lang w:val="es-419" w:eastAsia="es-419"/>
              </w:rPr>
            </w:pPr>
            <w:r w:rsidRPr="009B4C59">
              <w:rPr>
                <w:rFonts w:ascii="Palatino Linotype" w:hAnsi="Palatino Linotype" w:cs="Arial"/>
                <w:b/>
                <w:bCs/>
                <w:sz w:val="24"/>
                <w:lang w:eastAsia="es-MX"/>
              </w:rPr>
              <w:t>0</w:t>
            </w:r>
            <w:r>
              <w:rPr>
                <w:rFonts w:ascii="Palatino Linotype" w:hAnsi="Palatino Linotype" w:cs="Arial"/>
                <w:b/>
                <w:bCs/>
                <w:sz w:val="24"/>
                <w:lang w:val="es-419" w:eastAsia="es-MX"/>
              </w:rPr>
              <w:t>6947</w:t>
            </w:r>
            <w:r w:rsidRPr="005766BE">
              <w:rPr>
                <w:rFonts w:ascii="Palatino Linotype" w:hAnsi="Palatino Linotype" w:cs="Arial"/>
                <w:b/>
                <w:bCs/>
                <w:sz w:val="24"/>
                <w:lang w:eastAsia="es-MX"/>
              </w:rPr>
              <w:t>/INFOEM/IP/RR/202</w:t>
            </w:r>
            <w:r w:rsidRPr="009B4C59">
              <w:rPr>
                <w:rFonts w:ascii="Palatino Linotype" w:hAnsi="Palatino Linotype" w:cs="Arial"/>
                <w:b/>
                <w:bCs/>
                <w:sz w:val="24"/>
                <w:lang w:eastAsia="es-MX"/>
              </w:rPr>
              <w:t>2</w:t>
            </w:r>
          </w:p>
        </w:tc>
        <w:tc>
          <w:tcPr>
            <w:tcW w:w="1984" w:type="dxa"/>
            <w:tcBorders>
              <w:top w:val="single" w:sz="4" w:space="0" w:color="auto"/>
              <w:left w:val="single" w:sz="4" w:space="0" w:color="auto"/>
              <w:bottom w:val="single" w:sz="4" w:space="0" w:color="auto"/>
              <w:right w:val="single" w:sz="4" w:space="0" w:color="auto"/>
            </w:tcBorders>
          </w:tcPr>
          <w:p w:rsidR="00A55586" w:rsidRPr="00A55586" w:rsidRDefault="00A55586" w:rsidP="00A55586">
            <w:pPr>
              <w:jc w:val="center"/>
              <w:rPr>
                <w:rFonts w:ascii="Palatino Linotype" w:eastAsia="Times New Roman" w:hAnsi="Palatino Linotype" w:cs="Times New Roman"/>
                <w:i/>
                <w:color w:val="000000"/>
                <w:lang w:val="es-419" w:eastAsia="es-419"/>
              </w:rPr>
            </w:pPr>
            <w:r>
              <w:rPr>
                <w:rFonts w:ascii="Palatino Linotype" w:eastAsia="Times New Roman" w:hAnsi="Palatino Linotype" w:cs="Times New Roman"/>
                <w:i/>
                <w:color w:val="000000"/>
                <w:lang w:val="es-419" w:eastAsia="es-419"/>
              </w:rPr>
              <w:t>“</w:t>
            </w:r>
            <w:r w:rsidRPr="00A55586">
              <w:rPr>
                <w:rFonts w:ascii="Palatino Linotype" w:eastAsia="Times New Roman" w:hAnsi="Palatino Linotype" w:cs="Times New Roman"/>
                <w:i/>
                <w:color w:val="000000"/>
                <w:lang w:val="es-419" w:eastAsia="es-419"/>
              </w:rPr>
              <w:t>NO ENTREGAN LA INFORMACION COMPLETA</w:t>
            </w:r>
            <w:r>
              <w:rPr>
                <w:rFonts w:ascii="Palatino Linotype" w:eastAsia="Times New Roman" w:hAnsi="Palatino Linotype" w:cs="Times New Roman"/>
                <w:i/>
                <w:color w:val="000000"/>
                <w:lang w:val="es-419" w:eastAsia="es-419"/>
              </w:rPr>
              <w:t>”</w:t>
            </w:r>
          </w:p>
        </w:tc>
        <w:tc>
          <w:tcPr>
            <w:tcW w:w="3969" w:type="dxa"/>
            <w:tcBorders>
              <w:top w:val="single" w:sz="4" w:space="0" w:color="auto"/>
              <w:left w:val="single" w:sz="4" w:space="0" w:color="auto"/>
              <w:bottom w:val="single" w:sz="4" w:space="0" w:color="auto"/>
              <w:right w:val="single" w:sz="4" w:space="0" w:color="auto"/>
            </w:tcBorders>
            <w:vAlign w:val="center"/>
          </w:tcPr>
          <w:p w:rsidR="00A55586" w:rsidRPr="00A55586" w:rsidRDefault="00A55586" w:rsidP="00A55586">
            <w:pPr>
              <w:jc w:val="both"/>
              <w:rPr>
                <w:rFonts w:ascii="Palatino Linotype" w:eastAsia="Times New Roman" w:hAnsi="Palatino Linotype" w:cs="Times New Roman"/>
                <w:i/>
                <w:color w:val="000000"/>
                <w:lang w:val="es-419" w:eastAsia="es-419"/>
              </w:rPr>
            </w:pPr>
            <w:r>
              <w:rPr>
                <w:rFonts w:ascii="Palatino Linotype" w:eastAsia="Times New Roman" w:hAnsi="Palatino Linotype" w:cs="Times New Roman"/>
                <w:i/>
                <w:color w:val="000000"/>
                <w:lang w:val="es-419" w:eastAsia="es-419"/>
              </w:rPr>
              <w:t>“</w:t>
            </w:r>
            <w:r w:rsidRPr="00A55586">
              <w:rPr>
                <w:rFonts w:ascii="Palatino Linotype" w:eastAsia="Times New Roman" w:hAnsi="Palatino Linotype" w:cs="Times New Roman"/>
                <w:i/>
                <w:color w:val="000000"/>
                <w:lang w:val="es-419" w:eastAsia="es-419"/>
              </w:rPr>
              <w:t>NO ENTREGAN EL PRESUPUESTO SOLO ANEXAN CARATULAS Y SE SOLICITO EL PRESUPUESTO</w:t>
            </w:r>
            <w:r>
              <w:rPr>
                <w:rFonts w:ascii="Palatino Linotype" w:eastAsia="Times New Roman" w:hAnsi="Palatino Linotype" w:cs="Times New Roman"/>
                <w:i/>
                <w:color w:val="000000"/>
                <w:lang w:val="es-419" w:eastAsia="es-419"/>
              </w:rPr>
              <w:t>”</w:t>
            </w:r>
          </w:p>
        </w:tc>
      </w:tr>
    </w:tbl>
    <w:p w:rsidR="00A55586" w:rsidRDefault="00A55586" w:rsidP="00647137">
      <w:pPr>
        <w:spacing w:after="0" w:line="360" w:lineRule="auto"/>
        <w:jc w:val="both"/>
        <w:rPr>
          <w:rFonts w:ascii="Palatino Linotype" w:hAnsi="Palatino Linotype" w:cs="Arial"/>
          <w:sz w:val="24"/>
          <w:szCs w:val="24"/>
        </w:rPr>
      </w:pPr>
    </w:p>
    <w:p w:rsidR="00A55586" w:rsidRPr="00C208DF" w:rsidRDefault="00C208DF" w:rsidP="00C208DF">
      <w:pPr>
        <w:spacing w:after="0" w:line="360" w:lineRule="auto"/>
        <w:jc w:val="both"/>
        <w:rPr>
          <w:rFonts w:ascii="Palatino Linotype" w:hAnsi="Palatino Linotype" w:cs="Arial"/>
          <w:sz w:val="24"/>
          <w:szCs w:val="24"/>
          <w:lang w:val="es-419"/>
        </w:rPr>
      </w:pPr>
      <w:r>
        <w:rPr>
          <w:rFonts w:ascii="Palatino Linotype" w:hAnsi="Palatino Linotype" w:cs="Arial"/>
          <w:sz w:val="24"/>
          <w:szCs w:val="24"/>
          <w:lang w:val="es-419"/>
        </w:rPr>
        <w:lastRenderedPageBreak/>
        <w:t xml:space="preserve">Cabe hacer mención que en el recurso </w:t>
      </w:r>
      <w:r w:rsidRPr="009B4C59">
        <w:rPr>
          <w:rFonts w:ascii="Palatino Linotype" w:hAnsi="Palatino Linotype" w:cs="Arial"/>
          <w:b/>
          <w:bCs/>
          <w:sz w:val="24"/>
          <w:lang w:eastAsia="es-MX"/>
        </w:rPr>
        <w:t>0</w:t>
      </w:r>
      <w:r>
        <w:rPr>
          <w:rFonts w:ascii="Palatino Linotype" w:hAnsi="Palatino Linotype" w:cs="Arial"/>
          <w:b/>
          <w:bCs/>
          <w:sz w:val="24"/>
          <w:lang w:val="es-419" w:eastAsia="es-MX"/>
        </w:rPr>
        <w:t>6945</w:t>
      </w:r>
      <w:r w:rsidRPr="005766BE">
        <w:rPr>
          <w:rFonts w:ascii="Palatino Linotype" w:hAnsi="Palatino Linotype" w:cs="Arial"/>
          <w:b/>
          <w:bCs/>
          <w:sz w:val="24"/>
          <w:lang w:eastAsia="es-MX"/>
        </w:rPr>
        <w:t>/INFOEM/IP/RR/202</w:t>
      </w:r>
      <w:r w:rsidRPr="009B4C59">
        <w:rPr>
          <w:rFonts w:ascii="Palatino Linotype" w:hAnsi="Palatino Linotype" w:cs="Arial"/>
          <w:b/>
          <w:bCs/>
          <w:sz w:val="24"/>
          <w:lang w:eastAsia="es-MX"/>
        </w:rPr>
        <w:t>2</w:t>
      </w:r>
      <w:r>
        <w:rPr>
          <w:rFonts w:ascii="Palatino Linotype" w:hAnsi="Palatino Linotype" w:cs="Arial"/>
          <w:bCs/>
          <w:sz w:val="24"/>
          <w:lang w:val="es-419" w:eastAsia="es-MX"/>
        </w:rPr>
        <w:t>, el recurrente adjunto el archivo electrónico en formato PDF, denominado “</w:t>
      </w:r>
      <w:r w:rsidR="00A55586" w:rsidRPr="00C208DF">
        <w:rPr>
          <w:rFonts w:ascii="Palatino Linotype" w:hAnsi="Palatino Linotype"/>
          <w:sz w:val="24"/>
          <w:szCs w:val="24"/>
        </w:rPr>
        <w:t>225.pdf</w:t>
      </w:r>
      <w:r w:rsidR="007E15F1">
        <w:rPr>
          <w:rFonts w:ascii="Palatino Linotype" w:hAnsi="Palatino Linotype" w:cs="Arial"/>
          <w:sz w:val="24"/>
          <w:szCs w:val="24"/>
          <w:lang w:val="es-419"/>
        </w:rPr>
        <w:t>”, que corresponde a una captura de pantalla que aparece error.</w:t>
      </w:r>
    </w:p>
    <w:p w:rsidR="009C3174" w:rsidRDefault="009C3174" w:rsidP="00647137">
      <w:pPr>
        <w:tabs>
          <w:tab w:val="left" w:pos="5647"/>
        </w:tabs>
        <w:spacing w:after="0" w:line="360" w:lineRule="auto"/>
        <w:ind w:right="567"/>
        <w:jc w:val="both"/>
        <w:rPr>
          <w:rFonts w:ascii="Palatino Linotype" w:eastAsia="Times New Roman" w:hAnsi="Palatino Linotype" w:cs="Times New Roman"/>
          <w:sz w:val="24"/>
          <w:szCs w:val="24"/>
          <w:lang w:val="es-ES_tradnl" w:eastAsia="es-ES"/>
        </w:rPr>
      </w:pPr>
    </w:p>
    <w:p w:rsidR="00647137" w:rsidRPr="00692461" w:rsidRDefault="00647137" w:rsidP="00647137">
      <w:pPr>
        <w:spacing w:after="0" w:line="360" w:lineRule="auto"/>
        <w:jc w:val="both"/>
        <w:rPr>
          <w:rFonts w:ascii="Palatino Linotype" w:hAnsi="Palatino Linotype" w:cs="Arial"/>
          <w:sz w:val="24"/>
          <w:szCs w:val="24"/>
        </w:rPr>
      </w:pPr>
      <w:r w:rsidRPr="00692461">
        <w:rPr>
          <w:rFonts w:ascii="Palatino Linotype" w:hAnsi="Palatino Linotype" w:cs="Arial"/>
          <w:b/>
          <w:sz w:val="28"/>
          <w:szCs w:val="28"/>
        </w:rPr>
        <w:t xml:space="preserve">CUARTO. </w:t>
      </w:r>
      <w:r w:rsidRPr="00692461">
        <w:rPr>
          <w:rFonts w:ascii="Palatino Linotype" w:hAnsi="Palatino Linotype" w:cs="Arial"/>
          <w:b/>
          <w:sz w:val="24"/>
          <w:szCs w:val="24"/>
        </w:rPr>
        <w:t>Del turno de los recursos de revisión.</w:t>
      </w:r>
      <w:r w:rsidRPr="00692461">
        <w:rPr>
          <w:rFonts w:ascii="Palatino Linotype" w:hAnsi="Palatino Linotype" w:cs="Arial"/>
          <w:sz w:val="24"/>
          <w:szCs w:val="24"/>
        </w:rPr>
        <w:t xml:space="preserve"> </w:t>
      </w:r>
    </w:p>
    <w:p w:rsidR="00647137" w:rsidRPr="00692461" w:rsidRDefault="009C3174" w:rsidP="00647137">
      <w:pPr>
        <w:spacing w:after="0" w:line="360" w:lineRule="auto"/>
        <w:jc w:val="both"/>
        <w:rPr>
          <w:rFonts w:ascii="Palatino Linotype" w:hAnsi="Palatino Linotype" w:cs="Arial"/>
          <w:sz w:val="24"/>
          <w:szCs w:val="24"/>
        </w:rPr>
      </w:pPr>
      <w:r>
        <w:rPr>
          <w:rFonts w:ascii="Palatino Linotype" w:hAnsi="Palatino Linotype" w:cs="Arial"/>
          <w:sz w:val="24"/>
          <w:szCs w:val="24"/>
          <w:lang w:val="es-419"/>
        </w:rPr>
        <w:t>El</w:t>
      </w:r>
      <w:r w:rsidR="00647137" w:rsidRPr="00692461">
        <w:rPr>
          <w:rFonts w:ascii="Palatino Linotype" w:hAnsi="Palatino Linotype" w:cs="Arial"/>
          <w:sz w:val="24"/>
          <w:szCs w:val="24"/>
        </w:rPr>
        <w:t xml:space="preserve"> medio de impugnación presentado mediante </w:t>
      </w:r>
      <w:r>
        <w:rPr>
          <w:rFonts w:ascii="Palatino Linotype" w:hAnsi="Palatino Linotype" w:cs="Arial"/>
          <w:sz w:val="24"/>
          <w:szCs w:val="24"/>
          <w:lang w:val="es-419"/>
        </w:rPr>
        <w:t>e</w:t>
      </w:r>
      <w:r w:rsidR="00C958C5">
        <w:rPr>
          <w:rFonts w:ascii="Palatino Linotype" w:hAnsi="Palatino Linotype" w:cs="Arial"/>
          <w:sz w:val="24"/>
          <w:szCs w:val="24"/>
          <w:lang w:val="es-419"/>
        </w:rPr>
        <w:t>l</w:t>
      </w:r>
      <w:r w:rsidR="00647137" w:rsidRPr="00692461">
        <w:rPr>
          <w:rFonts w:ascii="Palatino Linotype" w:hAnsi="Palatino Linotype" w:cs="Arial"/>
          <w:sz w:val="24"/>
          <w:szCs w:val="24"/>
        </w:rPr>
        <w:t xml:space="preserve"> recurso de revisión</w:t>
      </w:r>
      <w:r w:rsidR="002B5DC9">
        <w:rPr>
          <w:rFonts w:ascii="Palatino Linotype" w:hAnsi="Palatino Linotype" w:cs="Arial"/>
          <w:sz w:val="24"/>
          <w:szCs w:val="24"/>
          <w:lang w:val="es-419"/>
        </w:rPr>
        <w:t xml:space="preserve"> </w:t>
      </w:r>
      <w:r w:rsidR="007C4567" w:rsidRPr="009B4C59">
        <w:rPr>
          <w:rFonts w:ascii="Palatino Linotype" w:hAnsi="Palatino Linotype" w:cs="Arial"/>
          <w:b/>
          <w:bCs/>
          <w:sz w:val="24"/>
          <w:lang w:eastAsia="es-MX"/>
        </w:rPr>
        <w:t>0</w:t>
      </w:r>
      <w:r>
        <w:rPr>
          <w:rFonts w:ascii="Palatino Linotype" w:hAnsi="Palatino Linotype" w:cs="Arial"/>
          <w:b/>
          <w:bCs/>
          <w:sz w:val="24"/>
          <w:lang w:val="es-419" w:eastAsia="es-MX"/>
        </w:rPr>
        <w:t>6945</w:t>
      </w:r>
      <w:r w:rsidR="007C4567" w:rsidRPr="005766BE">
        <w:rPr>
          <w:rFonts w:ascii="Palatino Linotype" w:hAnsi="Palatino Linotype" w:cs="Arial"/>
          <w:b/>
          <w:bCs/>
          <w:sz w:val="24"/>
          <w:lang w:eastAsia="es-MX"/>
        </w:rPr>
        <w:t>/INFOEM/IP/RR/202</w:t>
      </w:r>
      <w:r w:rsidR="007C4567" w:rsidRPr="009B4C59">
        <w:rPr>
          <w:rFonts w:ascii="Palatino Linotype" w:hAnsi="Palatino Linotype" w:cs="Arial"/>
          <w:b/>
          <w:bCs/>
          <w:sz w:val="24"/>
          <w:lang w:eastAsia="es-MX"/>
        </w:rPr>
        <w:t>2</w:t>
      </w:r>
      <w:r w:rsidR="007C4567">
        <w:rPr>
          <w:rFonts w:ascii="Palatino Linotype" w:hAnsi="Palatino Linotype" w:cs="Arial"/>
          <w:b/>
          <w:bCs/>
          <w:sz w:val="24"/>
          <w:lang w:val="es-419" w:eastAsia="es-MX"/>
        </w:rPr>
        <w:t>,</w:t>
      </w:r>
      <w:r w:rsidR="007C4567" w:rsidRPr="00127370">
        <w:rPr>
          <w:rFonts w:ascii="Palatino Linotype" w:hAnsi="Palatino Linotype" w:cs="Arial"/>
          <w:b/>
          <w:bCs/>
          <w:sz w:val="24"/>
          <w:lang w:val="es-419" w:eastAsia="es-MX"/>
        </w:rPr>
        <w:t xml:space="preserve"> </w:t>
      </w:r>
      <w:r w:rsidR="00647137" w:rsidRPr="00692461">
        <w:rPr>
          <w:rFonts w:ascii="Palatino Linotype" w:hAnsi="Palatino Linotype" w:cs="Arial"/>
          <w:sz w:val="24"/>
          <w:szCs w:val="24"/>
        </w:rPr>
        <w:t>le fue</w:t>
      </w:r>
      <w:r w:rsidR="00647137">
        <w:rPr>
          <w:rFonts w:ascii="Palatino Linotype" w:hAnsi="Palatino Linotype" w:cs="Arial"/>
          <w:sz w:val="24"/>
          <w:szCs w:val="24"/>
          <w:lang w:val="es-419"/>
        </w:rPr>
        <w:t xml:space="preserve"> </w:t>
      </w:r>
      <w:r w:rsidR="00647137" w:rsidRPr="00692461">
        <w:rPr>
          <w:rFonts w:ascii="Palatino Linotype" w:hAnsi="Palatino Linotype" w:cs="Arial"/>
          <w:sz w:val="24"/>
          <w:szCs w:val="24"/>
        </w:rPr>
        <w:t xml:space="preserve">turnado al </w:t>
      </w:r>
      <w:r w:rsidR="00647137" w:rsidRPr="00857AAD">
        <w:rPr>
          <w:rFonts w:ascii="Palatino Linotype" w:hAnsi="Palatino Linotype" w:cs="Arial"/>
          <w:b/>
          <w:sz w:val="24"/>
          <w:szCs w:val="24"/>
        </w:rPr>
        <w:t>Comisionado Presidente José Martínez Vilchis</w:t>
      </w:r>
      <w:r w:rsidR="00127370">
        <w:rPr>
          <w:rFonts w:ascii="Palatino Linotype" w:hAnsi="Palatino Linotype" w:cs="Arial"/>
          <w:b/>
          <w:bCs/>
          <w:sz w:val="24"/>
          <w:lang w:eastAsia="es-MX"/>
        </w:rPr>
        <w:t xml:space="preserve">; </w:t>
      </w:r>
      <w:r w:rsidRPr="009C3174">
        <w:rPr>
          <w:rFonts w:ascii="Palatino Linotype" w:hAnsi="Palatino Linotype" w:cs="Arial"/>
          <w:bCs/>
          <w:sz w:val="24"/>
          <w:lang w:val="es-419" w:eastAsia="es-MX"/>
        </w:rPr>
        <w:t>e</w:t>
      </w:r>
      <w:r w:rsidR="00127370" w:rsidRPr="009C3174">
        <w:rPr>
          <w:rFonts w:ascii="Palatino Linotype" w:hAnsi="Palatino Linotype" w:cs="Arial"/>
          <w:sz w:val="24"/>
          <w:szCs w:val="24"/>
          <w:lang w:val="es-419"/>
        </w:rPr>
        <w:t>l</w:t>
      </w:r>
      <w:r w:rsidR="00127370">
        <w:rPr>
          <w:rFonts w:ascii="Palatino Linotype" w:hAnsi="Palatino Linotype" w:cs="Arial"/>
          <w:sz w:val="24"/>
          <w:szCs w:val="24"/>
          <w:lang w:val="es-419"/>
        </w:rPr>
        <w:t xml:space="preserve"> recursos de revisión </w:t>
      </w:r>
      <w:r w:rsidR="00127370">
        <w:rPr>
          <w:rFonts w:ascii="Palatino Linotype" w:hAnsi="Palatino Linotype" w:cs="Arial"/>
          <w:b/>
          <w:bCs/>
          <w:sz w:val="24"/>
          <w:lang w:val="es-419" w:eastAsia="es-MX"/>
        </w:rPr>
        <w:t>0</w:t>
      </w:r>
      <w:r>
        <w:rPr>
          <w:rFonts w:ascii="Palatino Linotype" w:hAnsi="Palatino Linotype" w:cs="Arial"/>
          <w:b/>
          <w:bCs/>
          <w:sz w:val="24"/>
          <w:lang w:val="es-419" w:eastAsia="es-MX"/>
        </w:rPr>
        <w:t>6946</w:t>
      </w:r>
      <w:r w:rsidR="00127370" w:rsidRPr="005766BE">
        <w:rPr>
          <w:rFonts w:ascii="Palatino Linotype" w:hAnsi="Palatino Linotype" w:cs="Arial"/>
          <w:b/>
          <w:bCs/>
          <w:sz w:val="24"/>
          <w:lang w:eastAsia="es-MX"/>
        </w:rPr>
        <w:t>/INFOEM/IP/RR/202</w:t>
      </w:r>
      <w:r w:rsidR="00127370" w:rsidRPr="009B4C59">
        <w:rPr>
          <w:rFonts w:ascii="Palatino Linotype" w:hAnsi="Palatino Linotype" w:cs="Arial"/>
          <w:b/>
          <w:bCs/>
          <w:sz w:val="24"/>
          <w:lang w:eastAsia="es-MX"/>
        </w:rPr>
        <w:t>2,</w:t>
      </w:r>
      <w:r w:rsidR="00127370">
        <w:rPr>
          <w:rFonts w:ascii="Palatino Linotype" w:hAnsi="Palatino Linotype" w:cs="Arial"/>
          <w:b/>
          <w:bCs/>
          <w:sz w:val="24"/>
          <w:lang w:val="es-419" w:eastAsia="es-MX"/>
        </w:rPr>
        <w:t xml:space="preserve"> </w:t>
      </w:r>
      <w:r w:rsidR="00127370">
        <w:rPr>
          <w:rFonts w:ascii="Palatino Linotype" w:hAnsi="Palatino Linotype" w:cs="Arial"/>
          <w:sz w:val="24"/>
          <w:szCs w:val="24"/>
          <w:lang w:val="es-419"/>
        </w:rPr>
        <w:t>le fue turnado al Comisionado Luis Gustavo Parra Noriega</w:t>
      </w:r>
      <w:r>
        <w:rPr>
          <w:rFonts w:ascii="Palatino Linotype" w:hAnsi="Palatino Linotype" w:cs="Arial"/>
          <w:sz w:val="24"/>
          <w:szCs w:val="24"/>
          <w:lang w:val="es-419"/>
        </w:rPr>
        <w:t>;</w:t>
      </w:r>
      <w:r w:rsidR="00127370" w:rsidRPr="00127370">
        <w:rPr>
          <w:rFonts w:ascii="Palatino Linotype" w:hAnsi="Palatino Linotype" w:cs="Arial"/>
          <w:sz w:val="24"/>
          <w:szCs w:val="24"/>
          <w:lang w:val="es-419"/>
        </w:rPr>
        <w:t xml:space="preserve"> </w:t>
      </w:r>
      <w:r>
        <w:rPr>
          <w:rFonts w:ascii="Palatino Linotype" w:hAnsi="Palatino Linotype" w:cs="Arial"/>
          <w:sz w:val="24"/>
          <w:szCs w:val="24"/>
          <w:lang w:val="es-419"/>
        </w:rPr>
        <w:t>y e</w:t>
      </w:r>
      <w:r w:rsidR="00127370">
        <w:rPr>
          <w:rFonts w:ascii="Palatino Linotype" w:hAnsi="Palatino Linotype" w:cs="Arial"/>
          <w:sz w:val="24"/>
          <w:szCs w:val="24"/>
          <w:lang w:val="es-419"/>
        </w:rPr>
        <w:t xml:space="preserve">l recurso de revisión </w:t>
      </w:r>
      <w:r w:rsidR="00127370">
        <w:rPr>
          <w:rFonts w:ascii="Palatino Linotype" w:hAnsi="Palatino Linotype" w:cs="Arial"/>
          <w:b/>
          <w:bCs/>
          <w:sz w:val="24"/>
          <w:lang w:val="es-419" w:eastAsia="es-MX"/>
        </w:rPr>
        <w:t>0</w:t>
      </w:r>
      <w:r>
        <w:rPr>
          <w:rFonts w:ascii="Palatino Linotype" w:hAnsi="Palatino Linotype" w:cs="Arial"/>
          <w:b/>
          <w:bCs/>
          <w:sz w:val="24"/>
          <w:lang w:val="es-419" w:eastAsia="es-MX"/>
        </w:rPr>
        <w:t>6947</w:t>
      </w:r>
      <w:r w:rsidR="00127370" w:rsidRPr="005766BE">
        <w:rPr>
          <w:rFonts w:ascii="Palatino Linotype" w:hAnsi="Palatino Linotype" w:cs="Arial"/>
          <w:b/>
          <w:bCs/>
          <w:sz w:val="24"/>
          <w:lang w:eastAsia="es-MX"/>
        </w:rPr>
        <w:t>/INFOEM/IP/RR/202</w:t>
      </w:r>
      <w:r w:rsidR="00127370" w:rsidRPr="009B4C59">
        <w:rPr>
          <w:rFonts w:ascii="Palatino Linotype" w:hAnsi="Palatino Linotype" w:cs="Arial"/>
          <w:b/>
          <w:bCs/>
          <w:sz w:val="24"/>
          <w:lang w:eastAsia="es-MX"/>
        </w:rPr>
        <w:t>2,</w:t>
      </w:r>
      <w:r w:rsidR="00127370">
        <w:rPr>
          <w:rFonts w:ascii="Palatino Linotype" w:hAnsi="Palatino Linotype" w:cs="Arial"/>
          <w:b/>
          <w:bCs/>
          <w:sz w:val="24"/>
          <w:lang w:val="es-419" w:eastAsia="es-MX"/>
        </w:rPr>
        <w:t xml:space="preserve"> </w:t>
      </w:r>
      <w:r w:rsidR="00127370" w:rsidRPr="00127370">
        <w:rPr>
          <w:rFonts w:ascii="Palatino Linotype" w:hAnsi="Palatino Linotype" w:cs="Arial"/>
          <w:bCs/>
          <w:sz w:val="24"/>
          <w:lang w:val="es-419" w:eastAsia="es-MX"/>
        </w:rPr>
        <w:t xml:space="preserve">le </w:t>
      </w:r>
      <w:r w:rsidR="00127370">
        <w:rPr>
          <w:rFonts w:ascii="Palatino Linotype" w:hAnsi="Palatino Linotype" w:cs="Arial"/>
          <w:sz w:val="24"/>
          <w:szCs w:val="24"/>
          <w:lang w:val="es-419"/>
        </w:rPr>
        <w:t>fue turnado a la Comisionada Sharon Cristina Morales Martínez;</w:t>
      </w:r>
      <w:r w:rsidR="000B6691">
        <w:rPr>
          <w:rFonts w:ascii="Palatino Linotype" w:hAnsi="Palatino Linotype" w:cs="Arial"/>
          <w:sz w:val="24"/>
          <w:szCs w:val="24"/>
          <w:lang w:val="es-419"/>
        </w:rPr>
        <w:t xml:space="preserve"> </w:t>
      </w:r>
      <w:r w:rsidR="005602E4">
        <w:rPr>
          <w:rFonts w:ascii="Palatino Linotype" w:hAnsi="Palatino Linotype" w:cs="Arial"/>
          <w:sz w:val="24"/>
          <w:szCs w:val="24"/>
          <w:lang w:val="es-419"/>
        </w:rPr>
        <w:t xml:space="preserve">todos </w:t>
      </w:r>
      <w:r w:rsidR="00647137" w:rsidRPr="00692461">
        <w:rPr>
          <w:rFonts w:ascii="Palatino Linotype" w:hAnsi="Palatino Linotype" w:cs="Arial"/>
          <w:sz w:val="24"/>
          <w:szCs w:val="24"/>
        </w:rPr>
        <w:t>mediante el sistema electrónico</w:t>
      </w:r>
      <w:r w:rsidR="007C4567">
        <w:rPr>
          <w:rFonts w:ascii="Palatino Linotype" w:hAnsi="Palatino Linotype" w:cs="Arial"/>
          <w:sz w:val="24"/>
          <w:szCs w:val="24"/>
          <w:lang w:val="es-419"/>
        </w:rPr>
        <w:t xml:space="preserve"> SAIMEX</w:t>
      </w:r>
      <w:r w:rsidR="00647137" w:rsidRPr="00692461">
        <w:rPr>
          <w:rFonts w:ascii="Palatino Linotype" w:hAnsi="Palatino Linotype" w:cs="Arial"/>
          <w:sz w:val="24"/>
          <w:szCs w:val="24"/>
        </w:rPr>
        <w:t xml:space="preserve">, en términos del arábigo 185 fracción I de la Ley de Transparencia y Acceso a la información Pública del Estado de México y Municipios, a los cuales </w:t>
      </w:r>
      <w:r w:rsidR="006939A3">
        <w:rPr>
          <w:rFonts w:ascii="Palatino Linotype" w:hAnsi="Palatino Linotype" w:cs="Arial"/>
          <w:sz w:val="24"/>
          <w:szCs w:val="24"/>
        </w:rPr>
        <w:t>recayeron acuerdos de admisión de</w:t>
      </w:r>
      <w:r w:rsidR="00647137" w:rsidRPr="00692461">
        <w:rPr>
          <w:rFonts w:ascii="Palatino Linotype" w:hAnsi="Palatino Linotype" w:cs="Arial"/>
          <w:sz w:val="24"/>
          <w:szCs w:val="24"/>
        </w:rPr>
        <w:t xml:space="preserve"> fechas</w:t>
      </w:r>
      <w:r w:rsidR="00647137">
        <w:rPr>
          <w:rFonts w:ascii="Palatino Linotype" w:hAnsi="Palatino Linotype" w:cs="Arial"/>
          <w:sz w:val="24"/>
          <w:szCs w:val="24"/>
          <w:lang w:val="es-419"/>
        </w:rPr>
        <w:t xml:space="preserve"> </w:t>
      </w:r>
      <w:r>
        <w:rPr>
          <w:rFonts w:ascii="Palatino Linotype" w:hAnsi="Palatino Linotype" w:cs="Arial"/>
          <w:b/>
          <w:sz w:val="24"/>
          <w:szCs w:val="24"/>
          <w:lang w:val="es-419"/>
        </w:rPr>
        <w:t>seis</w:t>
      </w:r>
      <w:r w:rsidR="007C4567" w:rsidRPr="007C4567">
        <w:rPr>
          <w:rFonts w:ascii="Palatino Linotype" w:hAnsi="Palatino Linotype" w:cs="Arial"/>
          <w:b/>
          <w:sz w:val="24"/>
          <w:szCs w:val="24"/>
          <w:lang w:val="es-419"/>
        </w:rPr>
        <w:t>,</w:t>
      </w:r>
      <w:r w:rsidR="007C4567">
        <w:rPr>
          <w:rFonts w:ascii="Palatino Linotype" w:hAnsi="Palatino Linotype" w:cs="Arial"/>
          <w:sz w:val="24"/>
          <w:szCs w:val="24"/>
          <w:lang w:val="es-419"/>
        </w:rPr>
        <w:t xml:space="preserve"> </w:t>
      </w:r>
      <w:r>
        <w:rPr>
          <w:rFonts w:ascii="Palatino Linotype" w:hAnsi="Palatino Linotype" w:cs="Arial"/>
          <w:b/>
          <w:sz w:val="24"/>
          <w:szCs w:val="24"/>
          <w:lang w:val="es-419"/>
        </w:rPr>
        <w:t>diez</w:t>
      </w:r>
      <w:r w:rsidR="00214CAB" w:rsidRPr="00214CAB">
        <w:rPr>
          <w:rFonts w:ascii="Palatino Linotype" w:hAnsi="Palatino Linotype" w:cs="Arial"/>
          <w:b/>
          <w:sz w:val="24"/>
          <w:szCs w:val="24"/>
          <w:lang w:val="es-419"/>
        </w:rPr>
        <w:t>,</w:t>
      </w:r>
      <w:r w:rsidR="007C4567">
        <w:rPr>
          <w:rFonts w:ascii="Palatino Linotype" w:hAnsi="Palatino Linotype" w:cs="Arial"/>
          <w:b/>
          <w:sz w:val="24"/>
          <w:szCs w:val="24"/>
          <w:lang w:val="es-419"/>
        </w:rPr>
        <w:t xml:space="preserve"> y </w:t>
      </w:r>
      <w:r>
        <w:rPr>
          <w:rFonts w:ascii="Palatino Linotype" w:hAnsi="Palatino Linotype" w:cs="Arial"/>
          <w:b/>
          <w:sz w:val="24"/>
          <w:szCs w:val="24"/>
          <w:lang w:val="es-419"/>
        </w:rPr>
        <w:t>once</w:t>
      </w:r>
      <w:r w:rsidR="007C4567">
        <w:rPr>
          <w:rFonts w:ascii="Palatino Linotype" w:hAnsi="Palatino Linotype" w:cs="Arial"/>
          <w:b/>
          <w:sz w:val="24"/>
          <w:szCs w:val="24"/>
          <w:lang w:val="es-419"/>
        </w:rPr>
        <w:t xml:space="preserve"> de </w:t>
      </w:r>
      <w:r>
        <w:rPr>
          <w:rFonts w:ascii="Palatino Linotype" w:hAnsi="Palatino Linotype" w:cs="Arial"/>
          <w:b/>
          <w:sz w:val="24"/>
          <w:szCs w:val="24"/>
          <w:lang w:val="es-419"/>
        </w:rPr>
        <w:t>mayo</w:t>
      </w:r>
      <w:r w:rsidR="007C4567">
        <w:rPr>
          <w:rFonts w:ascii="Palatino Linotype" w:hAnsi="Palatino Linotype" w:cs="Arial"/>
          <w:b/>
          <w:sz w:val="24"/>
          <w:szCs w:val="24"/>
          <w:lang w:val="es-419"/>
        </w:rPr>
        <w:t xml:space="preserve"> de dos mil veintidós</w:t>
      </w:r>
      <w:r w:rsidR="00647137" w:rsidRPr="00692461">
        <w:rPr>
          <w:rFonts w:ascii="Palatino Linotype" w:hAnsi="Palatino Linotype" w:cs="Arial"/>
          <w:sz w:val="24"/>
          <w:szCs w:val="24"/>
        </w:rPr>
        <w:t xml:space="preserve">, determinándose en estos, un plazo de siete días para que las partes manifestaran lo que a su derecho corresponda en términos del numeral ya citado. </w:t>
      </w:r>
    </w:p>
    <w:p w:rsidR="00647137" w:rsidRDefault="00647137" w:rsidP="00647137">
      <w:pPr>
        <w:spacing w:after="0" w:line="360" w:lineRule="auto"/>
        <w:jc w:val="both"/>
        <w:rPr>
          <w:rFonts w:ascii="Palatino Linotype" w:hAnsi="Palatino Linotype" w:cs="Arial"/>
          <w:sz w:val="24"/>
          <w:szCs w:val="24"/>
        </w:rPr>
      </w:pPr>
    </w:p>
    <w:p w:rsidR="006939A3" w:rsidRPr="00692461" w:rsidRDefault="006939A3" w:rsidP="00647137">
      <w:pPr>
        <w:spacing w:after="0" w:line="360" w:lineRule="auto"/>
        <w:jc w:val="both"/>
        <w:rPr>
          <w:rFonts w:ascii="Palatino Linotype" w:hAnsi="Palatino Linotype" w:cs="Arial"/>
          <w:sz w:val="24"/>
          <w:szCs w:val="24"/>
        </w:rPr>
      </w:pPr>
      <w:r w:rsidRPr="006939A3">
        <w:rPr>
          <w:rFonts w:ascii="Palatino Linotype" w:hAnsi="Palatino Linotype" w:cs="Arial"/>
          <w:b/>
          <w:sz w:val="28"/>
          <w:szCs w:val="28"/>
        </w:rPr>
        <w:t>QUINTO</w:t>
      </w:r>
      <w:r w:rsidRPr="006939A3">
        <w:rPr>
          <w:rFonts w:ascii="Palatino Linotype" w:hAnsi="Palatino Linotype" w:cs="Arial"/>
          <w:b/>
          <w:sz w:val="24"/>
          <w:szCs w:val="24"/>
        </w:rPr>
        <w:t>. De la acumulación.</w:t>
      </w:r>
    </w:p>
    <w:p w:rsidR="00647137" w:rsidRPr="00692461" w:rsidRDefault="00647137" w:rsidP="00647137">
      <w:pPr>
        <w:spacing w:after="0" w:line="360" w:lineRule="auto"/>
        <w:jc w:val="both"/>
        <w:rPr>
          <w:rFonts w:ascii="Palatino Linotype" w:hAnsi="Palatino Linotype" w:cs="Arial"/>
          <w:sz w:val="24"/>
          <w:szCs w:val="24"/>
        </w:rPr>
      </w:pPr>
      <w:r w:rsidRPr="00692461">
        <w:rPr>
          <w:rFonts w:ascii="Palatino Linotype" w:hAnsi="Palatino Linotype" w:cs="Arial"/>
          <w:sz w:val="24"/>
          <w:szCs w:val="24"/>
        </w:rPr>
        <w:t xml:space="preserve">En la </w:t>
      </w:r>
      <w:r w:rsidR="00214CAB">
        <w:rPr>
          <w:rFonts w:ascii="Palatino Linotype" w:hAnsi="Palatino Linotype" w:cs="Arial"/>
          <w:sz w:val="24"/>
          <w:szCs w:val="24"/>
          <w:lang w:val="es-419"/>
        </w:rPr>
        <w:t xml:space="preserve">Décima </w:t>
      </w:r>
      <w:r w:rsidR="00132192">
        <w:rPr>
          <w:rFonts w:ascii="Palatino Linotype" w:hAnsi="Palatino Linotype" w:cs="Arial"/>
          <w:sz w:val="24"/>
          <w:szCs w:val="24"/>
          <w:lang w:val="es-419"/>
        </w:rPr>
        <w:t>Octava</w:t>
      </w:r>
      <w:r w:rsidR="007C4567">
        <w:rPr>
          <w:rFonts w:ascii="Palatino Linotype" w:hAnsi="Palatino Linotype" w:cs="Arial"/>
          <w:sz w:val="24"/>
          <w:szCs w:val="24"/>
          <w:lang w:val="es-419"/>
        </w:rPr>
        <w:t xml:space="preserve"> </w:t>
      </w:r>
      <w:r w:rsidRPr="00692461">
        <w:rPr>
          <w:rFonts w:ascii="Palatino Linotype" w:hAnsi="Palatino Linotype" w:cs="Arial"/>
          <w:sz w:val="24"/>
          <w:szCs w:val="24"/>
        </w:rPr>
        <w:t xml:space="preserve">Sesión Ordinaria del </w:t>
      </w:r>
      <w:r w:rsidR="00132192">
        <w:rPr>
          <w:rFonts w:ascii="Palatino Linotype" w:hAnsi="Palatino Linotype" w:cs="Arial"/>
          <w:sz w:val="24"/>
          <w:szCs w:val="24"/>
          <w:lang w:val="es-419"/>
        </w:rPr>
        <w:t xml:space="preserve">dieciocho </w:t>
      </w:r>
      <w:r w:rsidRPr="00692461">
        <w:rPr>
          <w:rFonts w:ascii="Palatino Linotype" w:hAnsi="Palatino Linotype" w:cs="Arial"/>
          <w:sz w:val="24"/>
          <w:szCs w:val="24"/>
        </w:rPr>
        <w:t xml:space="preserve">de </w:t>
      </w:r>
      <w:r w:rsidR="00132192">
        <w:rPr>
          <w:rFonts w:ascii="Palatino Linotype" w:hAnsi="Palatino Linotype" w:cs="Arial"/>
          <w:sz w:val="24"/>
          <w:szCs w:val="24"/>
          <w:lang w:val="es-419"/>
        </w:rPr>
        <w:t>mayo</w:t>
      </w:r>
      <w:r w:rsidRPr="00692461">
        <w:rPr>
          <w:rFonts w:ascii="Palatino Linotype" w:hAnsi="Palatino Linotype" w:cs="Arial"/>
          <w:sz w:val="24"/>
          <w:szCs w:val="24"/>
        </w:rPr>
        <w:t xml:space="preserve"> de dos mil veintidós, el Pleno de este Órgano Autónomo determinó la acumulación de los recursos de revisión citados a efecto de que esta Ponencia formulará y presentará el proyecto de resolución correspondiente, de conformidad con lo dispuesto en el artículo 18 del Código de Procedimientos Administrativos del Estado de México, de aplicación supletoria en términos del artículo 195 de la Ley de Transparencia y Acceso a la Información Pública del Estado de México y Municipios, que a la letra señalan:</w:t>
      </w:r>
    </w:p>
    <w:p w:rsidR="00647137" w:rsidRPr="00692461" w:rsidRDefault="00647137" w:rsidP="00647137">
      <w:pPr>
        <w:spacing w:after="0" w:line="360" w:lineRule="auto"/>
        <w:jc w:val="both"/>
        <w:rPr>
          <w:rFonts w:ascii="Palatino Linotype" w:hAnsi="Palatino Linotype" w:cs="Arial"/>
          <w:sz w:val="24"/>
          <w:szCs w:val="24"/>
        </w:rPr>
      </w:pPr>
    </w:p>
    <w:p w:rsidR="00647137" w:rsidRPr="00692461" w:rsidRDefault="00647137" w:rsidP="007E15F1">
      <w:pPr>
        <w:spacing w:after="0" w:line="240" w:lineRule="auto"/>
        <w:ind w:left="851" w:right="851"/>
        <w:jc w:val="both"/>
        <w:rPr>
          <w:rFonts w:ascii="Palatino Linotype" w:hAnsi="Palatino Linotype" w:cs="Arial"/>
          <w:b/>
          <w:i/>
          <w:sz w:val="24"/>
          <w:szCs w:val="24"/>
        </w:rPr>
      </w:pPr>
      <w:r w:rsidRPr="00692461">
        <w:rPr>
          <w:rFonts w:ascii="Palatino Linotype" w:hAnsi="Palatino Linotype" w:cs="Arial"/>
          <w:b/>
          <w:i/>
          <w:sz w:val="24"/>
          <w:szCs w:val="24"/>
        </w:rPr>
        <w:t>Código de Procedimientos Administrativos del Estado de México</w:t>
      </w:r>
    </w:p>
    <w:p w:rsidR="00647137" w:rsidRPr="00692461" w:rsidRDefault="00647137" w:rsidP="007E15F1">
      <w:pPr>
        <w:spacing w:after="0" w:line="240" w:lineRule="auto"/>
        <w:ind w:left="851" w:right="851"/>
        <w:jc w:val="both"/>
        <w:rPr>
          <w:rFonts w:ascii="Palatino Linotype" w:hAnsi="Palatino Linotype" w:cs="Arial"/>
          <w:b/>
          <w:i/>
          <w:sz w:val="24"/>
          <w:szCs w:val="24"/>
        </w:rPr>
      </w:pPr>
    </w:p>
    <w:p w:rsidR="00647137" w:rsidRPr="00692461" w:rsidRDefault="00647137" w:rsidP="007E15F1">
      <w:pPr>
        <w:spacing w:after="0" w:line="240" w:lineRule="auto"/>
        <w:ind w:left="851" w:right="851"/>
        <w:jc w:val="both"/>
        <w:rPr>
          <w:rFonts w:ascii="Palatino Linotype" w:hAnsi="Palatino Linotype" w:cs="Arial"/>
          <w:i/>
          <w:sz w:val="24"/>
          <w:szCs w:val="24"/>
        </w:rPr>
      </w:pPr>
      <w:r w:rsidRPr="00692461">
        <w:rPr>
          <w:rFonts w:ascii="Palatino Linotype" w:hAnsi="Palatino Linotype" w:cs="Arial"/>
          <w:b/>
          <w:i/>
          <w:sz w:val="24"/>
          <w:szCs w:val="24"/>
        </w:rPr>
        <w:t>Artículo 18.-</w:t>
      </w:r>
      <w:r w:rsidRPr="00692461">
        <w:rPr>
          <w:rFonts w:ascii="Palatino Linotype" w:hAnsi="Palatino Linotype" w:cs="Arial"/>
          <w:i/>
          <w:sz w:val="24"/>
          <w:szCs w:val="24"/>
        </w:rPr>
        <w:t xml:space="preserve"> La autoridad administrativa o el Tribunal acordarán la acumulación de los expedientes del procedimiento y proceso administrativo que ante ellos se sigan, de oficio o a petición de parte, cuando las partes o los actos administrativos sean iguales, se trate de actos conexos o resulte conveniente el trámite unificado de los asuntos, para evitar la emisión de resoluciones contradictorias. La misma regla se aplicará, en lo conducente, para la separación de los expedientes. </w:t>
      </w:r>
    </w:p>
    <w:p w:rsidR="00647137" w:rsidRPr="00692461" w:rsidRDefault="00647137" w:rsidP="007E15F1">
      <w:pPr>
        <w:spacing w:after="0" w:line="240" w:lineRule="auto"/>
        <w:ind w:left="851" w:right="851"/>
        <w:jc w:val="both"/>
        <w:rPr>
          <w:rFonts w:ascii="Palatino Linotype" w:hAnsi="Palatino Linotype" w:cs="Arial"/>
          <w:i/>
          <w:sz w:val="24"/>
          <w:szCs w:val="24"/>
        </w:rPr>
      </w:pPr>
    </w:p>
    <w:p w:rsidR="00647137" w:rsidRPr="00692461" w:rsidRDefault="00647137" w:rsidP="007E15F1">
      <w:pPr>
        <w:spacing w:after="0" w:line="240" w:lineRule="auto"/>
        <w:ind w:left="851" w:right="851"/>
        <w:jc w:val="both"/>
        <w:rPr>
          <w:rFonts w:ascii="Palatino Linotype" w:hAnsi="Palatino Linotype" w:cs="Arial"/>
          <w:b/>
          <w:i/>
          <w:sz w:val="24"/>
          <w:szCs w:val="24"/>
        </w:rPr>
      </w:pPr>
      <w:r w:rsidRPr="00692461">
        <w:rPr>
          <w:rFonts w:ascii="Palatino Linotype" w:hAnsi="Palatino Linotype" w:cs="Arial"/>
          <w:b/>
          <w:i/>
          <w:sz w:val="24"/>
          <w:szCs w:val="24"/>
        </w:rPr>
        <w:t>Ley de Transparencia y Acceso a la Información Pública del Estado de México y Municipios.</w:t>
      </w:r>
    </w:p>
    <w:p w:rsidR="00647137" w:rsidRPr="00692461" w:rsidRDefault="00647137" w:rsidP="007E15F1">
      <w:pPr>
        <w:spacing w:after="0" w:line="240" w:lineRule="auto"/>
        <w:ind w:left="851" w:right="851"/>
        <w:jc w:val="both"/>
        <w:rPr>
          <w:rFonts w:ascii="Palatino Linotype" w:hAnsi="Palatino Linotype" w:cs="Arial"/>
          <w:b/>
          <w:i/>
          <w:sz w:val="24"/>
          <w:szCs w:val="24"/>
        </w:rPr>
      </w:pPr>
    </w:p>
    <w:p w:rsidR="00647137" w:rsidRPr="00692461" w:rsidRDefault="00647137" w:rsidP="007E15F1">
      <w:pPr>
        <w:spacing w:after="0" w:line="240" w:lineRule="auto"/>
        <w:ind w:left="851" w:right="851"/>
        <w:jc w:val="both"/>
        <w:rPr>
          <w:rFonts w:ascii="Palatino Linotype" w:hAnsi="Palatino Linotype" w:cs="Arial"/>
          <w:i/>
          <w:sz w:val="24"/>
          <w:szCs w:val="24"/>
        </w:rPr>
      </w:pPr>
      <w:r w:rsidRPr="00692461">
        <w:rPr>
          <w:rFonts w:ascii="Palatino Linotype" w:hAnsi="Palatino Linotype" w:cs="Arial"/>
          <w:b/>
          <w:i/>
          <w:sz w:val="24"/>
          <w:szCs w:val="24"/>
        </w:rPr>
        <w:t>Artículo 195.</w:t>
      </w:r>
      <w:r w:rsidRPr="00692461">
        <w:rPr>
          <w:rFonts w:ascii="Palatino Linotype" w:hAnsi="Palatino Linotype" w:cs="Arial"/>
          <w:i/>
          <w:sz w:val="24"/>
          <w:szCs w:val="24"/>
        </w:rPr>
        <w:t xml:space="preserve"> En la tramitación del recurso de revisión se aplicarán supletoriamente las disposiciones contenidas en el Código de Procedimientos Administrativos del Estado de México.”</w:t>
      </w:r>
    </w:p>
    <w:p w:rsidR="00647137" w:rsidRPr="00692461" w:rsidRDefault="00647137" w:rsidP="00647137">
      <w:pPr>
        <w:spacing w:after="0" w:line="360" w:lineRule="auto"/>
        <w:jc w:val="both"/>
        <w:rPr>
          <w:rFonts w:ascii="Palatino Linotype" w:hAnsi="Palatino Linotype" w:cs="Arial"/>
          <w:sz w:val="24"/>
          <w:szCs w:val="24"/>
        </w:rPr>
      </w:pPr>
    </w:p>
    <w:p w:rsidR="00647137" w:rsidRPr="00692461" w:rsidRDefault="006939A3" w:rsidP="00647137">
      <w:pPr>
        <w:spacing w:after="0" w:line="360" w:lineRule="auto"/>
        <w:jc w:val="both"/>
        <w:rPr>
          <w:rFonts w:ascii="Palatino Linotype" w:hAnsi="Palatino Linotype" w:cs="Arial"/>
          <w:b/>
          <w:sz w:val="24"/>
          <w:szCs w:val="24"/>
        </w:rPr>
      </w:pPr>
      <w:r>
        <w:rPr>
          <w:rFonts w:ascii="Palatino Linotype" w:hAnsi="Palatino Linotype" w:cs="Arial"/>
          <w:b/>
          <w:sz w:val="28"/>
          <w:szCs w:val="28"/>
        </w:rPr>
        <w:t>SEXTO</w:t>
      </w:r>
      <w:r w:rsidR="00647137" w:rsidRPr="00692461">
        <w:rPr>
          <w:rFonts w:ascii="Palatino Linotype" w:hAnsi="Palatino Linotype" w:cs="Arial"/>
          <w:b/>
          <w:sz w:val="28"/>
          <w:szCs w:val="28"/>
        </w:rPr>
        <w:t>.</w:t>
      </w:r>
      <w:r w:rsidR="00647137" w:rsidRPr="00692461">
        <w:rPr>
          <w:rFonts w:ascii="Palatino Linotype" w:hAnsi="Palatino Linotype" w:cs="Arial"/>
          <w:b/>
          <w:sz w:val="24"/>
          <w:szCs w:val="24"/>
        </w:rPr>
        <w:t xml:space="preserve"> De la etapa de manifestaciones y/o alegatos. </w:t>
      </w:r>
    </w:p>
    <w:p w:rsidR="00647137" w:rsidRPr="00692461" w:rsidRDefault="00647137" w:rsidP="00647137">
      <w:pPr>
        <w:spacing w:after="0" w:line="360" w:lineRule="auto"/>
        <w:jc w:val="both"/>
        <w:rPr>
          <w:rFonts w:ascii="Palatino Linotype" w:hAnsi="Palatino Linotype" w:cs="Arial"/>
          <w:sz w:val="24"/>
          <w:szCs w:val="24"/>
        </w:rPr>
      </w:pPr>
      <w:r w:rsidRPr="00692461">
        <w:rPr>
          <w:rFonts w:ascii="Palatino Linotype" w:hAnsi="Palatino Linotype" w:cs="Arial"/>
          <w:sz w:val="24"/>
          <w:szCs w:val="24"/>
        </w:rPr>
        <w:t xml:space="preserve">De las constancias de los expedientes electrónicos del SAIMEX, de los recursos de revisión </w:t>
      </w:r>
      <w:r w:rsidRPr="00692461">
        <w:rPr>
          <w:rFonts w:ascii="Palatino Linotype" w:hAnsi="Palatino Linotype" w:cs="Arial"/>
          <w:b/>
          <w:sz w:val="24"/>
          <w:szCs w:val="24"/>
        </w:rPr>
        <w:t>0</w:t>
      </w:r>
      <w:r w:rsidR="00132192">
        <w:rPr>
          <w:rFonts w:ascii="Palatino Linotype" w:hAnsi="Palatino Linotype" w:cs="Arial"/>
          <w:b/>
          <w:sz w:val="24"/>
          <w:szCs w:val="24"/>
          <w:lang w:val="es-419"/>
        </w:rPr>
        <w:t>6945</w:t>
      </w:r>
      <w:r w:rsidRPr="00692461">
        <w:rPr>
          <w:rFonts w:ascii="Palatino Linotype" w:hAnsi="Palatino Linotype" w:cs="Arial"/>
          <w:b/>
          <w:sz w:val="24"/>
          <w:szCs w:val="24"/>
        </w:rPr>
        <w:t xml:space="preserve">/INFOEM/IP/RR/2022 y </w:t>
      </w:r>
      <w:r>
        <w:rPr>
          <w:rFonts w:ascii="Palatino Linotype" w:hAnsi="Palatino Linotype" w:cs="Arial"/>
          <w:b/>
          <w:sz w:val="24"/>
          <w:szCs w:val="24"/>
        </w:rPr>
        <w:t>a</w:t>
      </w:r>
      <w:r w:rsidRPr="00692461">
        <w:rPr>
          <w:rFonts w:ascii="Palatino Linotype" w:hAnsi="Palatino Linotype" w:cs="Arial"/>
          <w:b/>
          <w:sz w:val="24"/>
          <w:szCs w:val="24"/>
        </w:rPr>
        <w:t>cumulados</w:t>
      </w:r>
      <w:r w:rsidRPr="00692461">
        <w:rPr>
          <w:rFonts w:ascii="Palatino Linotype" w:hAnsi="Palatino Linotype" w:cs="Arial"/>
          <w:sz w:val="24"/>
          <w:szCs w:val="24"/>
        </w:rPr>
        <w:t>, se advierte que el Sujeto Obligado no remitió informe justificado, asimismo, el particular no realizó las manifestaciones que a su derecho convinieran.</w:t>
      </w:r>
    </w:p>
    <w:p w:rsidR="00647137" w:rsidRPr="00692461" w:rsidRDefault="00647137" w:rsidP="00647137">
      <w:pPr>
        <w:spacing w:after="0" w:line="360" w:lineRule="auto"/>
        <w:jc w:val="both"/>
        <w:rPr>
          <w:rFonts w:ascii="Palatino Linotype" w:hAnsi="Palatino Linotype" w:cs="Arial"/>
          <w:sz w:val="24"/>
          <w:szCs w:val="24"/>
        </w:rPr>
      </w:pPr>
    </w:p>
    <w:p w:rsidR="00647137" w:rsidRPr="00692461" w:rsidRDefault="006939A3" w:rsidP="00647137">
      <w:pPr>
        <w:spacing w:after="0" w:line="360" w:lineRule="auto"/>
        <w:jc w:val="both"/>
        <w:rPr>
          <w:rFonts w:ascii="Palatino Linotype" w:hAnsi="Palatino Linotype" w:cs="Arial"/>
          <w:b/>
          <w:sz w:val="24"/>
          <w:szCs w:val="24"/>
        </w:rPr>
      </w:pPr>
      <w:r>
        <w:rPr>
          <w:rFonts w:ascii="Palatino Linotype" w:hAnsi="Palatino Linotype" w:cs="Arial"/>
          <w:b/>
          <w:sz w:val="28"/>
          <w:szCs w:val="28"/>
        </w:rPr>
        <w:t>SÉPTIMO</w:t>
      </w:r>
      <w:r w:rsidR="00647137" w:rsidRPr="00692461">
        <w:rPr>
          <w:rFonts w:ascii="Palatino Linotype" w:hAnsi="Palatino Linotype" w:cs="Arial"/>
          <w:b/>
          <w:sz w:val="28"/>
          <w:szCs w:val="28"/>
        </w:rPr>
        <w:t xml:space="preserve">. </w:t>
      </w:r>
      <w:r w:rsidR="00647137" w:rsidRPr="00692461">
        <w:rPr>
          <w:rFonts w:ascii="Palatino Linotype" w:hAnsi="Palatino Linotype" w:cs="Arial"/>
          <w:b/>
          <w:sz w:val="24"/>
          <w:szCs w:val="24"/>
        </w:rPr>
        <w:t xml:space="preserve">Del cierre de instrucción. </w:t>
      </w:r>
    </w:p>
    <w:p w:rsidR="00647137" w:rsidRDefault="00647137" w:rsidP="00647137">
      <w:pPr>
        <w:spacing w:after="0" w:line="360" w:lineRule="auto"/>
        <w:jc w:val="both"/>
        <w:rPr>
          <w:rFonts w:ascii="Palatino Linotype" w:hAnsi="Palatino Linotype" w:cs="Arial"/>
          <w:sz w:val="24"/>
          <w:szCs w:val="24"/>
        </w:rPr>
      </w:pPr>
      <w:r>
        <w:rPr>
          <w:rFonts w:ascii="Palatino Linotype" w:hAnsi="Palatino Linotype" w:cs="Arial"/>
          <w:sz w:val="24"/>
          <w:szCs w:val="24"/>
        </w:rPr>
        <w:t>U</w:t>
      </w:r>
      <w:r w:rsidRPr="00692461">
        <w:rPr>
          <w:rFonts w:ascii="Palatino Linotype" w:hAnsi="Palatino Linotype" w:cs="Arial"/>
          <w:sz w:val="24"/>
          <w:szCs w:val="24"/>
        </w:rPr>
        <w:t xml:space="preserve">na vez transcurrido el término legal, se decretó el cierre de instrucción de los recursos de revisión en fecha </w:t>
      </w:r>
      <w:r w:rsidR="00902C60">
        <w:rPr>
          <w:rFonts w:ascii="Palatino Linotype" w:hAnsi="Palatino Linotype" w:cs="Arial"/>
          <w:b/>
          <w:sz w:val="24"/>
          <w:szCs w:val="24"/>
          <w:lang w:val="es-419"/>
        </w:rPr>
        <w:t xml:space="preserve">veintitrés </w:t>
      </w:r>
      <w:r w:rsidRPr="00692461">
        <w:rPr>
          <w:rFonts w:ascii="Palatino Linotype" w:hAnsi="Palatino Linotype" w:cs="Arial"/>
          <w:b/>
          <w:sz w:val="24"/>
          <w:szCs w:val="24"/>
        </w:rPr>
        <w:t xml:space="preserve">de </w:t>
      </w:r>
      <w:r w:rsidR="00A27733">
        <w:rPr>
          <w:rFonts w:ascii="Palatino Linotype" w:hAnsi="Palatino Linotype" w:cs="Arial"/>
          <w:b/>
          <w:sz w:val="24"/>
          <w:szCs w:val="24"/>
          <w:lang w:val="es-419"/>
        </w:rPr>
        <w:t>mayo</w:t>
      </w:r>
      <w:r w:rsidRPr="00692461">
        <w:rPr>
          <w:rFonts w:ascii="Palatino Linotype" w:hAnsi="Palatino Linotype" w:cs="Arial"/>
          <w:b/>
          <w:sz w:val="24"/>
          <w:szCs w:val="24"/>
        </w:rPr>
        <w:t xml:space="preserve"> de dos mil veintidós</w:t>
      </w:r>
      <w:r w:rsidRPr="00692461">
        <w:rPr>
          <w:rFonts w:ascii="Palatino Linotype" w:hAnsi="Palatino Linotype" w:cs="Arial"/>
          <w:sz w:val="24"/>
          <w:szCs w:val="24"/>
        </w:rPr>
        <w:t>, en términos del artículo 185 Fracción VI de la Ley de Transparencia y Acceso a la Información Pública del Estado de México y Municipios, iniciando el término legal para dictar reso</w:t>
      </w:r>
      <w:r>
        <w:rPr>
          <w:rFonts w:ascii="Palatino Linotype" w:hAnsi="Palatino Linotype" w:cs="Arial"/>
          <w:sz w:val="24"/>
          <w:szCs w:val="24"/>
        </w:rPr>
        <w:t>lución definitiva del asunto.</w:t>
      </w:r>
    </w:p>
    <w:p w:rsidR="00647137" w:rsidRDefault="00647137" w:rsidP="00647137">
      <w:pPr>
        <w:spacing w:after="0" w:line="360" w:lineRule="auto"/>
        <w:jc w:val="both"/>
        <w:rPr>
          <w:rFonts w:ascii="Palatino Linotype" w:hAnsi="Palatino Linotype" w:cs="Arial"/>
          <w:sz w:val="24"/>
          <w:szCs w:val="24"/>
        </w:rPr>
      </w:pPr>
    </w:p>
    <w:p w:rsidR="00647137" w:rsidRPr="0079169D" w:rsidRDefault="006939A3" w:rsidP="00647137">
      <w:pPr>
        <w:spacing w:after="0" w:line="360" w:lineRule="auto"/>
        <w:jc w:val="both"/>
        <w:rPr>
          <w:rFonts w:ascii="Palatino Linotype" w:hAnsi="Palatino Linotype" w:cs="Arial"/>
          <w:b/>
          <w:sz w:val="24"/>
          <w:szCs w:val="24"/>
        </w:rPr>
      </w:pPr>
      <w:r>
        <w:rPr>
          <w:rFonts w:ascii="Palatino Linotype" w:hAnsi="Palatino Linotype" w:cs="Arial"/>
          <w:b/>
          <w:sz w:val="28"/>
          <w:szCs w:val="28"/>
        </w:rPr>
        <w:t>OCTAVO</w:t>
      </w:r>
      <w:r w:rsidR="00647137" w:rsidRPr="0079169D">
        <w:rPr>
          <w:rFonts w:ascii="Palatino Linotype" w:hAnsi="Palatino Linotype" w:cs="Arial"/>
          <w:b/>
          <w:sz w:val="24"/>
          <w:szCs w:val="24"/>
        </w:rPr>
        <w:t>. Ampliación del término para resolver</w:t>
      </w:r>
    </w:p>
    <w:p w:rsidR="00647137" w:rsidRDefault="00647137" w:rsidP="00647137">
      <w:pPr>
        <w:spacing w:after="0" w:line="360" w:lineRule="auto"/>
        <w:jc w:val="both"/>
        <w:rPr>
          <w:rFonts w:ascii="Palatino Linotype" w:hAnsi="Palatino Linotype" w:cs="Arial"/>
          <w:sz w:val="24"/>
          <w:szCs w:val="24"/>
        </w:rPr>
      </w:pPr>
      <w:r>
        <w:rPr>
          <w:rFonts w:ascii="Palatino Linotype" w:hAnsi="Palatino Linotype" w:cs="Arial"/>
          <w:sz w:val="24"/>
          <w:szCs w:val="24"/>
        </w:rPr>
        <w:t>E</w:t>
      </w:r>
      <w:r w:rsidRPr="00D4025B">
        <w:rPr>
          <w:rFonts w:ascii="Palatino Linotype" w:hAnsi="Palatino Linotype" w:cs="Arial"/>
          <w:sz w:val="24"/>
          <w:szCs w:val="24"/>
        </w:rPr>
        <w:t xml:space="preserve">n fecha </w:t>
      </w:r>
      <w:r w:rsidR="008D30B9">
        <w:rPr>
          <w:rFonts w:ascii="Palatino Linotype" w:hAnsi="Palatino Linotype" w:cs="Arial"/>
          <w:b/>
          <w:sz w:val="24"/>
          <w:szCs w:val="24"/>
          <w:lang w:val="es-419"/>
        </w:rPr>
        <w:t>veinte</w:t>
      </w:r>
      <w:r w:rsidR="00A27733">
        <w:rPr>
          <w:rFonts w:ascii="Palatino Linotype" w:hAnsi="Palatino Linotype" w:cs="Arial"/>
          <w:b/>
          <w:sz w:val="24"/>
          <w:szCs w:val="24"/>
          <w:lang w:val="es-419"/>
        </w:rPr>
        <w:t xml:space="preserve"> </w:t>
      </w:r>
      <w:r w:rsidRPr="00600E8F">
        <w:rPr>
          <w:rFonts w:ascii="Palatino Linotype" w:hAnsi="Palatino Linotype" w:cs="Arial"/>
          <w:b/>
          <w:sz w:val="24"/>
          <w:szCs w:val="24"/>
        </w:rPr>
        <w:t xml:space="preserve">de </w:t>
      </w:r>
      <w:r w:rsidR="008D30B9">
        <w:rPr>
          <w:rFonts w:ascii="Palatino Linotype" w:hAnsi="Palatino Linotype" w:cs="Arial"/>
          <w:b/>
          <w:sz w:val="24"/>
          <w:szCs w:val="24"/>
          <w:lang w:val="es-419"/>
        </w:rPr>
        <w:t>junio</w:t>
      </w:r>
      <w:r w:rsidRPr="00600E8F">
        <w:rPr>
          <w:rFonts w:ascii="Palatino Linotype" w:hAnsi="Palatino Linotype" w:cs="Arial"/>
          <w:b/>
          <w:sz w:val="24"/>
          <w:szCs w:val="24"/>
        </w:rPr>
        <w:t xml:space="preserve"> del año dos mil veintidós</w:t>
      </w:r>
      <w:r w:rsidRPr="00D4025B">
        <w:rPr>
          <w:rFonts w:ascii="Palatino Linotype" w:hAnsi="Palatino Linotype" w:cs="Arial"/>
          <w:sz w:val="24"/>
          <w:szCs w:val="24"/>
        </w:rPr>
        <w:t>, en términos del párrafo tercero del artículo 181, de la Ley de Transparencia y Acceso a la Información Pública del Estado de México y Municipios, se emitió acuerdo mediante el cual se amplío el plazo para emitir la resolución que en derecho proceda</w:t>
      </w:r>
      <w:r w:rsidR="0055074F">
        <w:rPr>
          <w:rFonts w:ascii="Palatino Linotype" w:hAnsi="Palatino Linotype" w:cs="Arial"/>
          <w:sz w:val="24"/>
          <w:szCs w:val="24"/>
        </w:rPr>
        <w:t>.</w:t>
      </w:r>
    </w:p>
    <w:p w:rsidR="0055074F" w:rsidRDefault="0055074F" w:rsidP="00647137">
      <w:pPr>
        <w:spacing w:after="0" w:line="360" w:lineRule="auto"/>
        <w:jc w:val="both"/>
        <w:rPr>
          <w:rFonts w:ascii="Palatino Linotype" w:hAnsi="Palatino Linotype" w:cs="Arial"/>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Este organismo garante no pasa por alto justificar, que la dilación en la resolución del presente asunto encuentra justificación en el alto número de recursos de revisión recibidos dentro del primer semestre del año dos mil veintidós, que, en comparación con los recibidos el año pasado dentro del mismo periodo, se ha incrementado aproximadamente un 400% el número de medios de impugnación que deben resolverse por este Instituto, circunstancia atípica que ha rebasado las capacidades técnicas y humanas del personal encargado de la proyección de las resoluciones a dichos medios de impugnación.</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Por ello, es menester precisar que si bien se ha excedido el plazo para resolver el presente medio de impugnación, de conformidad con la ley de la materia, dicha dilación es de carácter excepcional y se encuentra justificada en los elementos para medir la razonabilidad del plazo de resolución de asuntos conforme a los parámetros establecidos por diversos órganos jurisdiccionales federales, aplicables también en procedimientos análogos, como el que nos ocupa.</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 xml:space="preserve">Así, en términos de lo que establecen los artículos 8.1 y 25 de la Convención Americana sobre Derechos Humanos, los recursos deben ser sencillos y resolverse en el menor </w:t>
      </w:r>
      <w:r w:rsidRPr="007E55D7">
        <w:rPr>
          <w:rFonts w:ascii="Palatino Linotype" w:hAnsi="Palatino Linotype"/>
          <w:sz w:val="24"/>
          <w:szCs w:val="24"/>
        </w:rPr>
        <w:lastRenderedPageBreak/>
        <w:t>tiempo posible, tomando en consideración la dilación total del procedimiento; esto es, en un plazo razonable.</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 xml:space="preserve">En ese sentido, el legislador fijó los términos procesales en las leyes, de manera general, sin que pudiera prever la variada gama de casos que son resueltos por los órganos jurisdiccionales o cuasi jurisdiccionales, tanto por la complejidad de los hechos, como por el número de casos que conocen. </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 xml:space="preserve">Por ello, excepcionalmente, si un asunto es resuelto con posterioridad a los plazos señalados por la norma debe analizarse la razonabilidad de dicha dilación atendiendo a los siguientes criterios:   </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pStyle w:val="Prrafodelista"/>
        <w:numPr>
          <w:ilvl w:val="0"/>
          <w:numId w:val="11"/>
        </w:numPr>
        <w:spacing w:line="360" w:lineRule="auto"/>
        <w:contextualSpacing/>
        <w:jc w:val="both"/>
        <w:rPr>
          <w:rFonts w:ascii="Palatino Linotype" w:hAnsi="Palatino Linotype"/>
        </w:rPr>
      </w:pPr>
      <w:r w:rsidRPr="007E55D7">
        <w:rPr>
          <w:rFonts w:ascii="Palatino Linotype" w:hAnsi="Palatino Linotype"/>
        </w:rPr>
        <w:t xml:space="preserve">Complejidad del Asunto: La complejidad de la prueba, la pluralidad de sujetos procesales, el tiempo transcurrido, las características y contexto del recurso. </w:t>
      </w:r>
    </w:p>
    <w:p w:rsidR="0055074F" w:rsidRPr="007E55D7" w:rsidRDefault="0055074F" w:rsidP="00060F21">
      <w:pPr>
        <w:pStyle w:val="Prrafodelista"/>
        <w:spacing w:line="360" w:lineRule="auto"/>
        <w:ind w:left="927"/>
        <w:contextualSpacing/>
        <w:jc w:val="both"/>
        <w:rPr>
          <w:rFonts w:ascii="Palatino Linotype" w:hAnsi="Palatino Linotype"/>
        </w:rPr>
      </w:pPr>
    </w:p>
    <w:p w:rsidR="0055074F" w:rsidRPr="007E55D7" w:rsidRDefault="0055074F" w:rsidP="0055074F">
      <w:pPr>
        <w:pStyle w:val="Prrafodelista"/>
        <w:numPr>
          <w:ilvl w:val="0"/>
          <w:numId w:val="11"/>
        </w:numPr>
        <w:spacing w:line="360" w:lineRule="auto"/>
        <w:contextualSpacing/>
        <w:jc w:val="both"/>
        <w:rPr>
          <w:rFonts w:ascii="Palatino Linotype" w:hAnsi="Palatino Linotype"/>
        </w:rPr>
      </w:pPr>
      <w:r w:rsidRPr="007E55D7">
        <w:rPr>
          <w:rFonts w:ascii="Palatino Linotype" w:hAnsi="Palatino Linotype"/>
        </w:rPr>
        <w:t>Actividad Procesal del interesado. Acciones u omisiones del interesado.</w:t>
      </w:r>
    </w:p>
    <w:p w:rsidR="0055074F" w:rsidRPr="007E55D7" w:rsidRDefault="0055074F" w:rsidP="00060F21">
      <w:pPr>
        <w:pStyle w:val="Prrafodelista"/>
        <w:spacing w:line="360" w:lineRule="auto"/>
        <w:ind w:left="927"/>
        <w:contextualSpacing/>
        <w:jc w:val="both"/>
        <w:rPr>
          <w:rFonts w:ascii="Palatino Linotype" w:hAnsi="Palatino Linotype"/>
        </w:rPr>
      </w:pPr>
    </w:p>
    <w:p w:rsidR="0055074F" w:rsidRPr="007E55D7" w:rsidRDefault="0055074F" w:rsidP="0055074F">
      <w:pPr>
        <w:pStyle w:val="Prrafodelista"/>
        <w:numPr>
          <w:ilvl w:val="0"/>
          <w:numId w:val="11"/>
        </w:numPr>
        <w:spacing w:line="360" w:lineRule="auto"/>
        <w:contextualSpacing/>
        <w:jc w:val="both"/>
        <w:rPr>
          <w:rFonts w:ascii="Palatino Linotype" w:hAnsi="Palatino Linotype"/>
        </w:rPr>
      </w:pPr>
      <w:r w:rsidRPr="007E55D7">
        <w:rPr>
          <w:rFonts w:ascii="Palatino Linotype" w:hAnsi="Palatino Linotype"/>
        </w:rPr>
        <w:t>Conducta de la Autoridad: Las Acciones u omisiones realizadas en el procedimiento. Así como si la autoridad actuó con la debida diligencia.</w:t>
      </w:r>
    </w:p>
    <w:p w:rsidR="0055074F" w:rsidRPr="007E55D7" w:rsidRDefault="0055074F" w:rsidP="00060F21">
      <w:pPr>
        <w:pStyle w:val="Prrafodelista"/>
        <w:spacing w:line="360" w:lineRule="auto"/>
        <w:ind w:left="927"/>
        <w:contextualSpacing/>
        <w:jc w:val="both"/>
        <w:rPr>
          <w:rFonts w:ascii="Palatino Linotype" w:hAnsi="Palatino Linotype"/>
        </w:rPr>
      </w:pPr>
    </w:p>
    <w:p w:rsidR="0055074F" w:rsidRPr="007E55D7" w:rsidRDefault="0055074F" w:rsidP="00060F21">
      <w:pPr>
        <w:pStyle w:val="Prrafodelista"/>
        <w:numPr>
          <w:ilvl w:val="0"/>
          <w:numId w:val="11"/>
        </w:numPr>
        <w:spacing w:line="360" w:lineRule="auto"/>
        <w:contextualSpacing/>
        <w:jc w:val="both"/>
        <w:rPr>
          <w:rFonts w:ascii="Palatino Linotype" w:hAnsi="Palatino Linotype"/>
        </w:rPr>
      </w:pPr>
      <w:r w:rsidRPr="007E55D7">
        <w:rPr>
          <w:rFonts w:ascii="Palatino Linotype" w:hAnsi="Palatino Linotype"/>
        </w:rPr>
        <w:t>La afectación generada en la situación jurídica de la persona involucrada en el proceso: Violación a sus derechos humanos.</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De modo que, cuando se trate de un asunto exce</w:t>
      </w:r>
      <w:r>
        <w:rPr>
          <w:rFonts w:ascii="Palatino Linotype" w:hAnsi="Palatino Linotype"/>
          <w:sz w:val="24"/>
          <w:szCs w:val="24"/>
        </w:rPr>
        <w:t xml:space="preserve">pcional, por alguna o todas las </w:t>
      </w:r>
      <w:r w:rsidRPr="007E55D7">
        <w:rPr>
          <w:rFonts w:ascii="Palatino Linotype" w:hAnsi="Palatino Linotype"/>
          <w:sz w:val="24"/>
          <w:szCs w:val="24"/>
        </w:rPr>
        <w:t>características</w:t>
      </w:r>
      <w:r>
        <w:rPr>
          <w:rFonts w:ascii="Palatino Linotype" w:hAnsi="Palatino Linotype"/>
          <w:sz w:val="24"/>
          <w:szCs w:val="24"/>
        </w:rPr>
        <w:t xml:space="preserve"> </w:t>
      </w:r>
      <w:r w:rsidRPr="007E55D7">
        <w:rPr>
          <w:rFonts w:ascii="Palatino Linotype" w:hAnsi="Palatino Linotype"/>
          <w:sz w:val="24"/>
          <w:szCs w:val="24"/>
        </w:rPr>
        <w:t xml:space="preserve">mencionadas o bien, cuando el ingreso de asuntos al órgano jurisdiccional </w:t>
      </w:r>
      <w:r w:rsidRPr="007E55D7">
        <w:rPr>
          <w:rFonts w:ascii="Palatino Linotype" w:hAnsi="Palatino Linotype"/>
          <w:sz w:val="24"/>
          <w:szCs w:val="24"/>
        </w:rPr>
        <w:lastRenderedPageBreak/>
        <w:t>o cuasi jurisdiccional respectivo supere notoriamente al que podría considerarse normal,</w:t>
      </w:r>
      <w:r>
        <w:rPr>
          <w:rFonts w:ascii="Palatino Linotype" w:hAnsi="Palatino Linotype"/>
          <w:sz w:val="24"/>
          <w:szCs w:val="24"/>
        </w:rPr>
        <w:t xml:space="preserve"> </w:t>
      </w:r>
      <w:r w:rsidRPr="007E55D7">
        <w:rPr>
          <w:rFonts w:ascii="Palatino Linotype" w:hAnsi="Palatino Linotype"/>
          <w:sz w:val="24"/>
          <w:szCs w:val="24"/>
        </w:rPr>
        <w:t>debe</w:t>
      </w:r>
      <w:r>
        <w:rPr>
          <w:rFonts w:ascii="Palatino Linotype" w:hAnsi="Palatino Linotype"/>
          <w:sz w:val="24"/>
          <w:szCs w:val="24"/>
        </w:rPr>
        <w:t xml:space="preserve"> </w:t>
      </w:r>
      <w:r w:rsidRPr="007E55D7">
        <w:rPr>
          <w:rFonts w:ascii="Palatino Linotype" w:hAnsi="Palatino Linotype"/>
          <w:sz w:val="24"/>
          <w:szCs w:val="24"/>
        </w:rPr>
        <w:t>concluirse que es una excluyente de responsabilidad en relación con la actuación del funcionario, como ha acontecido en el caso que nos ocupa.</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b/>
          <w:sz w:val="24"/>
          <w:szCs w:val="24"/>
        </w:rPr>
      </w:pPr>
      <w:r w:rsidRPr="007E55D7">
        <w:rPr>
          <w:rFonts w:ascii="Palatino Linotype" w:hAnsi="Palatino Linotype"/>
          <w:sz w:val="24"/>
          <w:szCs w:val="24"/>
        </w:rPr>
        <w:t>Argumento que encuentra sustento en la jurisprudencia P</w:t>
      </w:r>
      <w:proofErr w:type="gramStart"/>
      <w:r w:rsidRPr="007E55D7">
        <w:rPr>
          <w:rFonts w:ascii="Palatino Linotype" w:hAnsi="Palatino Linotype"/>
          <w:sz w:val="24"/>
          <w:szCs w:val="24"/>
        </w:rPr>
        <w:t>./</w:t>
      </w:r>
      <w:proofErr w:type="gramEnd"/>
      <w:r w:rsidRPr="007E55D7">
        <w:rPr>
          <w:rFonts w:ascii="Palatino Linotype" w:hAnsi="Palatino Linotype"/>
          <w:sz w:val="24"/>
          <w:szCs w:val="24"/>
        </w:rPr>
        <w:t xml:space="preserve">J. 32/92 emitida por el Pleno de la Suprema Corte de Justicia de la Nación de rubro </w:t>
      </w:r>
      <w:r w:rsidRPr="007E55D7">
        <w:rPr>
          <w:rFonts w:ascii="Palatino Linotype" w:hAnsi="Palatino Linotype"/>
          <w:i/>
          <w:sz w:val="24"/>
          <w:szCs w:val="24"/>
        </w:rPr>
        <w:t>“TÉRMINOS PROCESALES. PARA DETERMINAR SI UN FUNCIONARIO JUDICIAL ACTUÓ INDEBIDAMENTE POR NO RESPETARLOS SE DEBE ATENDER AL PRESUPUESTO QUE CONSIDERÓ EL LEGISLADOR AL FIJARLOS Y LAS CARACTERÍSTICAS DEL CASO.”</w:t>
      </w:r>
      <w:r w:rsidRPr="007E55D7">
        <w:rPr>
          <w:rFonts w:ascii="Palatino Linotype" w:hAnsi="Palatino Linotype"/>
          <w:sz w:val="24"/>
          <w:szCs w:val="24"/>
        </w:rPr>
        <w:t>, visible en la Gaceta del Seminario Judicial de la Federación con el registro digital 205635.</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Razones por las cuales cabe concluir que, la resolución al recurso de revisión se solventa hasta esta fecha, debido a que existe una excesiva carga de trabajo en desproporción a la capacidad de los recursos materiales y humanos con que cuenta este Instituto para atender la enorme demanda de usuarios que acuden para que se les garantice su Derecho de acceso a la información Pública y Protección de Datos Personales, aunado a la complejidad de los hechos a los que se refieren, así como al volumen del expediente, la extensión de los escritos y pruebas aportadas y desahogadas por las partes; lo que impide la tramitación de los recursos dentro de los términos legales previamente establecidos por la Ley, por tratarse de causas de fuerza mayor.</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Por ello, este organismo garante comprometido con la tutela de los derechos humanos confiados, señala que este exceso del plazo legal para resolver el presente asunto, resulta de carácter excepcional.</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lastRenderedPageBreak/>
        <w:t>Al respecto, también son de considerar los criterios sostenidos por el Cuarto Tribunal Colegiado en Materia Administrativa del Primer Circuito, cuyos rubros y datos de identificación son los siguientes:</w:t>
      </w:r>
    </w:p>
    <w:p w:rsidR="0055074F" w:rsidRPr="007E55D7" w:rsidRDefault="0055074F" w:rsidP="0055074F">
      <w:pPr>
        <w:spacing w:after="0" w:line="360" w:lineRule="auto"/>
        <w:jc w:val="both"/>
        <w:rPr>
          <w:rFonts w:ascii="Palatino Linotype" w:hAnsi="Palatino Linotype"/>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sz w:val="24"/>
          <w:szCs w:val="24"/>
        </w:rPr>
        <w:t xml:space="preserve"> </w:t>
      </w:r>
      <w:r w:rsidRPr="007E55D7">
        <w:rPr>
          <w:rFonts w:ascii="Palatino Linotype" w:hAnsi="Palatino Linotype"/>
          <w:i/>
          <w:sz w:val="24"/>
          <w:szCs w:val="24"/>
        </w:rPr>
        <w:t>“PLAZO RAZONABLE PARA RESOLVER. DIMENSIÓN Y EFECTOS DE ESTE CONCEPTO CUANDO SE ADUCE EXCESIVA CARGA DE TRABAJO.”</w:t>
      </w:r>
      <w:r w:rsidRPr="007E55D7">
        <w:rPr>
          <w:rFonts w:ascii="Palatino Linotype" w:hAnsi="Palatino Linotype"/>
          <w:sz w:val="24"/>
          <w:szCs w:val="24"/>
        </w:rPr>
        <w:t xml:space="preserve"> consultable en el Seminario Judicial de la Federación y su gaceta, con el registro digital 2002351.</w:t>
      </w:r>
    </w:p>
    <w:p w:rsidR="0055074F" w:rsidRPr="007E55D7" w:rsidRDefault="0055074F" w:rsidP="0055074F">
      <w:pPr>
        <w:spacing w:after="0" w:line="360" w:lineRule="auto"/>
        <w:jc w:val="both"/>
        <w:rPr>
          <w:rFonts w:ascii="Palatino Linotype" w:hAnsi="Palatino Linotype"/>
          <w:b/>
          <w:sz w:val="24"/>
          <w:szCs w:val="24"/>
        </w:rPr>
      </w:pPr>
    </w:p>
    <w:p w:rsidR="0055074F" w:rsidRPr="007E55D7" w:rsidRDefault="0055074F" w:rsidP="0055074F">
      <w:pPr>
        <w:spacing w:after="0" w:line="360" w:lineRule="auto"/>
        <w:jc w:val="both"/>
        <w:rPr>
          <w:rFonts w:ascii="Palatino Linotype" w:hAnsi="Palatino Linotype"/>
          <w:sz w:val="24"/>
          <w:szCs w:val="24"/>
        </w:rPr>
      </w:pPr>
      <w:r w:rsidRPr="007E55D7">
        <w:rPr>
          <w:rFonts w:ascii="Palatino Linotype" w:hAnsi="Palatino Linotype"/>
          <w:i/>
          <w:sz w:val="24"/>
          <w:szCs w:val="24"/>
        </w:rPr>
        <w:t>“PLAZO RAZONABLE PARA RESOLVER. CONCEPTO Y ELEMENTOS QUE LO INTEGRAN A LA LUZ DEL DERECHO INTERNACIONAL DE LOS DERECHOS HUMANOS.”</w:t>
      </w:r>
      <w:r w:rsidRPr="007E55D7">
        <w:rPr>
          <w:rFonts w:ascii="Palatino Linotype" w:hAnsi="Palatino Linotype"/>
          <w:sz w:val="24"/>
          <w:szCs w:val="24"/>
        </w:rPr>
        <w:t>, visible en el Seminario Judicial de la Federación y su gaceta, con el registro digital 2002350</w:t>
      </w:r>
      <w:r>
        <w:rPr>
          <w:rFonts w:ascii="Palatino Linotype" w:hAnsi="Palatino Linotype"/>
          <w:sz w:val="24"/>
          <w:szCs w:val="24"/>
        </w:rPr>
        <w:t>, y</w:t>
      </w:r>
    </w:p>
    <w:p w:rsidR="00647137" w:rsidRPr="00692461" w:rsidRDefault="00647137" w:rsidP="00647137">
      <w:pPr>
        <w:spacing w:after="0" w:line="360" w:lineRule="auto"/>
        <w:jc w:val="both"/>
        <w:rPr>
          <w:rFonts w:ascii="Palatino Linotype" w:eastAsia="Calibri" w:hAnsi="Palatino Linotype" w:cs="Arial"/>
          <w:b/>
          <w:sz w:val="24"/>
          <w:szCs w:val="24"/>
          <w:lang w:val="es-ES" w:eastAsia="es-ES"/>
        </w:rPr>
      </w:pPr>
    </w:p>
    <w:p w:rsidR="00337A3D" w:rsidRDefault="00337A3D" w:rsidP="00337A3D">
      <w:pPr>
        <w:spacing w:after="0" w:line="360" w:lineRule="auto"/>
        <w:jc w:val="center"/>
        <w:rPr>
          <w:rFonts w:ascii="Palatino Linotype" w:hAnsi="Palatino Linotype" w:cs="Arial"/>
          <w:sz w:val="24"/>
          <w:szCs w:val="24"/>
        </w:rPr>
      </w:pPr>
      <w:r w:rsidRPr="008B6600">
        <w:rPr>
          <w:rFonts w:ascii="Palatino Linotype" w:hAnsi="Palatino Linotype" w:cs="Arial"/>
          <w:b/>
          <w:sz w:val="28"/>
          <w:szCs w:val="24"/>
        </w:rPr>
        <w:t xml:space="preserve">C O N S I D E R A N D O </w:t>
      </w:r>
    </w:p>
    <w:p w:rsidR="00E02EA5" w:rsidRPr="00E02EA5" w:rsidRDefault="00E02EA5" w:rsidP="00E02EA5">
      <w:pPr>
        <w:spacing w:after="0" w:line="360" w:lineRule="auto"/>
        <w:jc w:val="both"/>
        <w:rPr>
          <w:rFonts w:ascii="Palatino Linotype" w:hAnsi="Palatino Linotype" w:cs="Arial"/>
          <w:b/>
          <w:sz w:val="24"/>
          <w:szCs w:val="28"/>
        </w:rPr>
      </w:pPr>
    </w:p>
    <w:p w:rsidR="00E02EA5" w:rsidRPr="00600F1D" w:rsidRDefault="00E02EA5" w:rsidP="00E02EA5">
      <w:pPr>
        <w:spacing w:after="0" w:line="360" w:lineRule="auto"/>
        <w:jc w:val="both"/>
        <w:rPr>
          <w:rFonts w:ascii="Palatino Linotype" w:hAnsi="Palatino Linotype" w:cs="Arial"/>
          <w:sz w:val="28"/>
          <w:szCs w:val="28"/>
        </w:rPr>
      </w:pPr>
      <w:r w:rsidRPr="00600F1D">
        <w:rPr>
          <w:rFonts w:ascii="Palatino Linotype" w:hAnsi="Palatino Linotype" w:cs="Arial"/>
          <w:b/>
          <w:sz w:val="28"/>
          <w:szCs w:val="28"/>
        </w:rPr>
        <w:t xml:space="preserve">PRIMERO. </w:t>
      </w:r>
      <w:r w:rsidRPr="00A02BC4">
        <w:rPr>
          <w:rFonts w:ascii="Palatino Linotype" w:hAnsi="Palatino Linotype" w:cs="Arial"/>
          <w:b/>
          <w:sz w:val="26"/>
          <w:szCs w:val="26"/>
        </w:rPr>
        <w:t>De la competencia</w:t>
      </w:r>
      <w:r w:rsidRPr="00A02BC4">
        <w:rPr>
          <w:rFonts w:ascii="Palatino Linotype" w:hAnsi="Palatino Linotype" w:cs="Arial"/>
          <w:sz w:val="26"/>
          <w:szCs w:val="26"/>
        </w:rPr>
        <w:t>.</w:t>
      </w:r>
    </w:p>
    <w:p w:rsidR="00E02EA5" w:rsidRPr="003E4BCA" w:rsidRDefault="00E02EA5" w:rsidP="00E02EA5">
      <w:pPr>
        <w:spacing w:after="0" w:line="360" w:lineRule="auto"/>
        <w:jc w:val="both"/>
        <w:rPr>
          <w:rFonts w:ascii="Palatino Linotype" w:hAnsi="Palatino Linotype" w:cs="Arial"/>
          <w:sz w:val="24"/>
          <w:szCs w:val="24"/>
        </w:rPr>
      </w:pPr>
      <w:r w:rsidRPr="003E4BCA">
        <w:rPr>
          <w:rFonts w:ascii="Palatino Linotype" w:hAnsi="Palatino Linotype" w:cs="Arial"/>
          <w:sz w:val="24"/>
          <w:szCs w:val="24"/>
        </w:rPr>
        <w:t>Este Instituto de Transparencia, Acceso a la Información Pública y Protección de</w:t>
      </w:r>
      <w:r>
        <w:rPr>
          <w:rFonts w:ascii="Palatino Linotype" w:hAnsi="Palatino Linotype" w:cs="Arial"/>
          <w:sz w:val="24"/>
          <w:szCs w:val="24"/>
        </w:rPr>
        <w:t xml:space="preserve"> </w:t>
      </w:r>
      <w:r w:rsidRPr="003E4BCA">
        <w:rPr>
          <w:rFonts w:ascii="Palatino Linotype" w:hAnsi="Palatino Linotype" w:cs="Arial"/>
          <w:sz w:val="24"/>
          <w:szCs w:val="24"/>
        </w:rPr>
        <w:t>Datos Personales del Estado de México y Municipios, es competente para conocer y</w:t>
      </w:r>
      <w:r>
        <w:rPr>
          <w:rFonts w:ascii="Palatino Linotype" w:hAnsi="Palatino Linotype" w:cs="Arial"/>
          <w:sz w:val="24"/>
          <w:szCs w:val="24"/>
        </w:rPr>
        <w:t xml:space="preserve"> resolver e</w:t>
      </w:r>
      <w:r w:rsidRPr="003E4BCA">
        <w:rPr>
          <w:rFonts w:ascii="Palatino Linotype" w:hAnsi="Palatino Linotype" w:cs="Arial"/>
          <w:sz w:val="24"/>
          <w:szCs w:val="24"/>
        </w:rPr>
        <w:t xml:space="preserve">l presente recurso de revisión interpuesto por el ahora </w:t>
      </w:r>
      <w:r w:rsidRPr="003E4BCA">
        <w:rPr>
          <w:rFonts w:ascii="Palatino Linotype" w:hAnsi="Palatino Linotype" w:cs="Arial"/>
          <w:b/>
          <w:sz w:val="24"/>
          <w:szCs w:val="24"/>
        </w:rPr>
        <w:t>Recurrente</w:t>
      </w:r>
      <w:r w:rsidRPr="003E4BCA">
        <w:rPr>
          <w:rFonts w:ascii="Palatino Linotype" w:hAnsi="Palatino Linotype" w:cs="Arial"/>
          <w:sz w:val="24"/>
          <w:szCs w:val="24"/>
        </w:rPr>
        <w:t>,</w:t>
      </w:r>
      <w:r>
        <w:rPr>
          <w:rFonts w:ascii="Palatino Linotype" w:hAnsi="Palatino Linotype" w:cs="Arial"/>
          <w:sz w:val="24"/>
          <w:szCs w:val="24"/>
        </w:rPr>
        <w:t xml:space="preserve"> </w:t>
      </w:r>
      <w:r w:rsidRPr="003E4BCA">
        <w:rPr>
          <w:rFonts w:ascii="Palatino Linotype" w:hAnsi="Palatino Linotype" w:cs="Arial"/>
          <w:sz w:val="24"/>
          <w:szCs w:val="24"/>
        </w:rPr>
        <w:t>conforme a lo dispuesto en los artículos 6, apartado A, fracción IV de la Constitución</w:t>
      </w:r>
      <w:r>
        <w:rPr>
          <w:rFonts w:ascii="Palatino Linotype" w:hAnsi="Palatino Linotype" w:cs="Arial"/>
          <w:sz w:val="24"/>
          <w:szCs w:val="24"/>
        </w:rPr>
        <w:t xml:space="preserve"> </w:t>
      </w:r>
      <w:r w:rsidRPr="003E4BCA">
        <w:rPr>
          <w:rFonts w:ascii="Palatino Linotype" w:hAnsi="Palatino Linotype" w:cs="Arial"/>
          <w:sz w:val="24"/>
          <w:szCs w:val="24"/>
        </w:rPr>
        <w:t>Política de los Estados Unidos Mexicanos; 5, párrafos trigésimo, trigésimo primero y</w:t>
      </w:r>
      <w:r>
        <w:rPr>
          <w:rFonts w:ascii="Palatino Linotype" w:hAnsi="Palatino Linotype" w:cs="Arial"/>
          <w:sz w:val="24"/>
          <w:szCs w:val="24"/>
        </w:rPr>
        <w:t xml:space="preserve"> </w:t>
      </w:r>
      <w:r w:rsidRPr="003E4BCA">
        <w:rPr>
          <w:rFonts w:ascii="Palatino Linotype" w:hAnsi="Palatino Linotype" w:cs="Arial"/>
          <w:sz w:val="24"/>
          <w:szCs w:val="24"/>
        </w:rPr>
        <w:t>trigésimo segundo, fracciones IV y V, de la Constitución Política del Estado Libre y</w:t>
      </w:r>
      <w:r>
        <w:rPr>
          <w:rFonts w:ascii="Palatino Linotype" w:hAnsi="Palatino Linotype" w:cs="Arial"/>
          <w:sz w:val="24"/>
          <w:szCs w:val="24"/>
        </w:rPr>
        <w:t xml:space="preserve"> </w:t>
      </w:r>
      <w:r w:rsidRPr="003E4BCA">
        <w:rPr>
          <w:rFonts w:ascii="Palatino Linotype" w:hAnsi="Palatino Linotype" w:cs="Arial"/>
          <w:sz w:val="24"/>
          <w:szCs w:val="24"/>
        </w:rPr>
        <w:t>Soberano de México; artículos 1, 2 fracción II, 13, 29, 36 fracciones I y II, 176, 178,</w:t>
      </w:r>
      <w:r>
        <w:rPr>
          <w:rFonts w:ascii="Palatino Linotype" w:hAnsi="Palatino Linotype" w:cs="Arial"/>
          <w:sz w:val="24"/>
          <w:szCs w:val="24"/>
        </w:rPr>
        <w:t xml:space="preserve"> </w:t>
      </w:r>
      <w:r w:rsidRPr="003E4BCA">
        <w:rPr>
          <w:rFonts w:ascii="Palatino Linotype" w:hAnsi="Palatino Linotype" w:cs="Arial"/>
          <w:sz w:val="24"/>
          <w:szCs w:val="24"/>
        </w:rPr>
        <w:t>179, 181 párrafo tercero y 185 de la Ley de Transparencia y Acceso a la Información</w:t>
      </w:r>
      <w:r>
        <w:rPr>
          <w:rFonts w:ascii="Palatino Linotype" w:hAnsi="Palatino Linotype" w:cs="Arial"/>
          <w:sz w:val="24"/>
          <w:szCs w:val="24"/>
        </w:rPr>
        <w:t xml:space="preserve"> </w:t>
      </w:r>
      <w:r w:rsidRPr="003E4BCA">
        <w:rPr>
          <w:rFonts w:ascii="Palatino Linotype" w:hAnsi="Palatino Linotype" w:cs="Arial"/>
          <w:sz w:val="24"/>
          <w:szCs w:val="24"/>
        </w:rPr>
        <w:t>Pública del Estado de México y Municipios; y 10, 7, 9 fracciones I y XXIV, y 11 del</w:t>
      </w:r>
      <w:r>
        <w:rPr>
          <w:rFonts w:ascii="Palatino Linotype" w:hAnsi="Palatino Linotype" w:cs="Arial"/>
          <w:sz w:val="24"/>
          <w:szCs w:val="24"/>
        </w:rPr>
        <w:t xml:space="preserve"> </w:t>
      </w:r>
      <w:r w:rsidRPr="003E4BCA">
        <w:rPr>
          <w:rFonts w:ascii="Palatino Linotype" w:hAnsi="Palatino Linotype" w:cs="Arial"/>
          <w:sz w:val="24"/>
          <w:szCs w:val="24"/>
        </w:rPr>
        <w:t xml:space="preserve">Reglamento Interior del Instituto de Transparencia, </w:t>
      </w:r>
      <w:r w:rsidRPr="003E4BCA">
        <w:rPr>
          <w:rFonts w:ascii="Palatino Linotype" w:hAnsi="Palatino Linotype" w:cs="Arial"/>
          <w:sz w:val="24"/>
          <w:szCs w:val="24"/>
        </w:rPr>
        <w:lastRenderedPageBreak/>
        <w:t>Acceso a la Información Pública y</w:t>
      </w:r>
      <w:r>
        <w:rPr>
          <w:rFonts w:ascii="Palatino Linotype" w:hAnsi="Palatino Linotype" w:cs="Arial"/>
          <w:sz w:val="24"/>
          <w:szCs w:val="24"/>
        </w:rPr>
        <w:t xml:space="preserve"> </w:t>
      </w:r>
      <w:r w:rsidRPr="003E4BCA">
        <w:rPr>
          <w:rFonts w:ascii="Palatino Linotype" w:hAnsi="Palatino Linotype" w:cs="Arial"/>
          <w:sz w:val="24"/>
          <w:szCs w:val="24"/>
        </w:rPr>
        <w:t>Protección de Datos Personales del Estado de México y Municipios.</w:t>
      </w:r>
    </w:p>
    <w:p w:rsidR="00E02EA5" w:rsidRPr="003E4BCA" w:rsidRDefault="00E02EA5" w:rsidP="00E02EA5">
      <w:pPr>
        <w:spacing w:after="0" w:line="360" w:lineRule="auto"/>
        <w:jc w:val="both"/>
        <w:rPr>
          <w:rFonts w:ascii="Palatino Linotype" w:hAnsi="Palatino Linotype" w:cs="Arial"/>
          <w:sz w:val="24"/>
          <w:szCs w:val="24"/>
        </w:rPr>
      </w:pPr>
    </w:p>
    <w:p w:rsidR="00E02EA5" w:rsidRPr="00A06D7E" w:rsidRDefault="00E02EA5" w:rsidP="00E02EA5">
      <w:pPr>
        <w:autoSpaceDE w:val="0"/>
        <w:autoSpaceDN w:val="0"/>
        <w:adjustRightInd w:val="0"/>
        <w:spacing w:after="0" w:line="360" w:lineRule="auto"/>
        <w:jc w:val="both"/>
        <w:rPr>
          <w:rFonts w:ascii="Palatino Linotype" w:hAnsi="Palatino Linotype" w:cs="Arial"/>
          <w:b/>
          <w:sz w:val="28"/>
          <w:szCs w:val="28"/>
        </w:rPr>
      </w:pPr>
      <w:r w:rsidRPr="00A06D7E">
        <w:rPr>
          <w:rFonts w:ascii="Palatino Linotype" w:hAnsi="Palatino Linotype" w:cs="Arial"/>
          <w:b/>
          <w:sz w:val="28"/>
          <w:szCs w:val="28"/>
        </w:rPr>
        <w:t xml:space="preserve">SEGUNDO. </w:t>
      </w:r>
      <w:r w:rsidRPr="00A02BC4">
        <w:rPr>
          <w:rFonts w:ascii="Palatino Linotype" w:hAnsi="Palatino Linotype" w:cs="Arial"/>
          <w:b/>
          <w:sz w:val="26"/>
          <w:szCs w:val="26"/>
        </w:rPr>
        <w:t>Alcances del recurso de revisión.</w:t>
      </w:r>
      <w:r w:rsidRPr="00A06D7E">
        <w:rPr>
          <w:rFonts w:ascii="Palatino Linotype" w:hAnsi="Palatino Linotype" w:cs="Arial"/>
          <w:b/>
          <w:sz w:val="28"/>
          <w:szCs w:val="28"/>
        </w:rPr>
        <w:t xml:space="preserve"> </w:t>
      </w:r>
    </w:p>
    <w:p w:rsidR="00E02EA5" w:rsidRDefault="00E02EA5" w:rsidP="00E02EA5">
      <w:pPr>
        <w:autoSpaceDE w:val="0"/>
        <w:autoSpaceDN w:val="0"/>
        <w:adjustRightInd w:val="0"/>
        <w:spacing w:after="0" w:line="360" w:lineRule="auto"/>
        <w:jc w:val="both"/>
        <w:rPr>
          <w:rFonts w:ascii="Palatino Linotype" w:eastAsia="Times New Roman" w:hAnsi="Palatino Linotype" w:cs="Arial"/>
          <w:sz w:val="24"/>
          <w:szCs w:val="24"/>
          <w:lang w:val="es-ES" w:eastAsia="es-ES"/>
        </w:rPr>
      </w:pPr>
      <w:r w:rsidRPr="008F163A">
        <w:rPr>
          <w:rFonts w:ascii="Palatino Linotype" w:eastAsia="Times New Roman" w:hAnsi="Palatino Linotype" w:cs="Arial"/>
          <w:sz w:val="24"/>
          <w:szCs w:val="24"/>
          <w:lang w:val="es-ES" w:eastAsia="es-ES"/>
        </w:rPr>
        <w:t>Anterior a todo debe destacarse que el recurso de revisión tiene el fin y alcance que señalan los nume</w:t>
      </w:r>
      <w:r w:rsidRPr="00A06D7E">
        <w:rPr>
          <w:rFonts w:ascii="Palatino Linotype" w:eastAsia="Times New Roman" w:hAnsi="Palatino Linotype" w:cs="Arial"/>
          <w:sz w:val="24"/>
          <w:szCs w:val="24"/>
          <w:lang w:val="es-ES" w:eastAsia="es-ES"/>
        </w:rPr>
        <w:t>rales 176, 179, 181 párrafo cuarto, 194 y 195 y demás aplicables de la Ley de Transparencia y Acceso a la Información Pública del Estado de México y Municipios vigente y será analizado conforme a las actuaciones que obren en el expediente electrónico con la finalidad de reparar cualquier posible afectación al derecho de acceso a la información pública y garantizando el principio rector de máxima publicidad.</w:t>
      </w:r>
    </w:p>
    <w:p w:rsidR="00E02EA5" w:rsidRDefault="00E02EA5" w:rsidP="00E02EA5">
      <w:pPr>
        <w:autoSpaceDE w:val="0"/>
        <w:autoSpaceDN w:val="0"/>
        <w:adjustRightInd w:val="0"/>
        <w:spacing w:after="0" w:line="360" w:lineRule="auto"/>
        <w:jc w:val="both"/>
        <w:rPr>
          <w:rFonts w:ascii="Palatino Linotype" w:eastAsia="Times New Roman" w:hAnsi="Palatino Linotype" w:cs="Arial"/>
          <w:sz w:val="24"/>
          <w:szCs w:val="24"/>
          <w:lang w:val="es-ES" w:eastAsia="es-ES"/>
        </w:rPr>
      </w:pPr>
    </w:p>
    <w:p w:rsidR="00E02EA5" w:rsidRPr="007A712C" w:rsidRDefault="00E02EA5" w:rsidP="00E02EA5">
      <w:pPr>
        <w:autoSpaceDE w:val="0"/>
        <w:autoSpaceDN w:val="0"/>
        <w:adjustRightInd w:val="0"/>
        <w:spacing w:after="0" w:line="360" w:lineRule="auto"/>
        <w:jc w:val="both"/>
        <w:rPr>
          <w:rFonts w:ascii="Palatino Linotype" w:hAnsi="Palatino Linotype" w:cs="Arial"/>
          <w:b/>
          <w:sz w:val="26"/>
          <w:szCs w:val="26"/>
        </w:rPr>
      </w:pPr>
      <w:r w:rsidRPr="00161CEB">
        <w:rPr>
          <w:rFonts w:ascii="Palatino Linotype" w:hAnsi="Palatino Linotype" w:cs="Arial"/>
          <w:b/>
          <w:sz w:val="28"/>
        </w:rPr>
        <w:t xml:space="preserve">TERCERO. </w:t>
      </w:r>
      <w:r w:rsidRPr="007A712C">
        <w:rPr>
          <w:rFonts w:ascii="Palatino Linotype" w:hAnsi="Palatino Linotype" w:cs="Arial"/>
          <w:b/>
          <w:sz w:val="26"/>
          <w:szCs w:val="26"/>
        </w:rPr>
        <w:t>Cuestiones de previo y especial pronunciamiento.</w:t>
      </w:r>
    </w:p>
    <w:p w:rsidR="00E02EA5" w:rsidRDefault="00E02EA5" w:rsidP="00E02EA5">
      <w:pPr>
        <w:spacing w:after="0" w:line="360" w:lineRule="auto"/>
        <w:jc w:val="both"/>
        <w:rPr>
          <w:rFonts w:ascii="Palatino Linotype" w:hAnsi="Palatino Linotype" w:cs="Arial"/>
          <w:sz w:val="24"/>
        </w:rPr>
      </w:pPr>
      <w:r>
        <w:rPr>
          <w:rFonts w:ascii="Palatino Linotype" w:hAnsi="Palatino Linotype"/>
          <w:sz w:val="24"/>
          <w:szCs w:val="24"/>
        </w:rPr>
        <w:t xml:space="preserve">Aunado a los anterior tenemos algunas cuestiones de previo y especial pronunciamiento, antes de entrar al estudio del fondo del asunto y es necesario referir, que si bien el recurso de mérito es procedente al haber sido admitido como ha quedado descrito en el apartado de antecedentes, no menos cierto es que en el acuerdo de admisión no se hace mención al nombre del </w:t>
      </w:r>
      <w:r>
        <w:rPr>
          <w:rFonts w:ascii="Palatino Linotype" w:hAnsi="Palatino Linotype"/>
          <w:b/>
          <w:sz w:val="24"/>
          <w:szCs w:val="24"/>
        </w:rPr>
        <w:t>Recurrente,</w:t>
      </w:r>
      <w:r>
        <w:rPr>
          <w:rFonts w:ascii="Palatino Linotype" w:hAnsi="Palatino Linotype"/>
          <w:sz w:val="24"/>
          <w:szCs w:val="24"/>
        </w:rPr>
        <w:t xml:space="preserve"> por lo que en este punto se tiene por satisfecho, ya que el artículo 180 de la Ley de Transparencia y Acceso a la Información Pública del Estado de México y Municipios último párrafo, prevé que no es requisito indispensable contener el nombre cuando se hace la impugnación de manera electrónica, ello porque no se advierte nombre</w:t>
      </w:r>
      <w:r w:rsidRPr="001E28BA">
        <w:rPr>
          <w:rFonts w:ascii="Palatino Linotype" w:hAnsi="Palatino Linotype" w:cs="Arial"/>
          <w:sz w:val="24"/>
          <w:szCs w:val="24"/>
        </w:rPr>
        <w:t xml:space="preserve"> o seudónimo con el cual identificarse</w:t>
      </w:r>
      <w:r>
        <w:rPr>
          <w:rFonts w:ascii="Palatino Linotype" w:hAnsi="Palatino Linotype" w:cs="Arial"/>
          <w:sz w:val="24"/>
        </w:rPr>
        <w:t>.</w:t>
      </w:r>
    </w:p>
    <w:p w:rsidR="00E02EA5" w:rsidRDefault="00E02EA5" w:rsidP="00E02EA5">
      <w:pPr>
        <w:spacing w:after="0" w:line="360" w:lineRule="auto"/>
        <w:jc w:val="both"/>
        <w:rPr>
          <w:rFonts w:ascii="Palatino Linotype" w:hAnsi="Palatino Linotype"/>
          <w:sz w:val="24"/>
          <w:szCs w:val="24"/>
        </w:rPr>
      </w:pPr>
    </w:p>
    <w:p w:rsidR="00E02EA5" w:rsidRDefault="00E02EA5" w:rsidP="00E02EA5">
      <w:pPr>
        <w:pStyle w:val="Prrafodelista"/>
        <w:widowControl w:val="0"/>
        <w:autoSpaceDE w:val="0"/>
        <w:autoSpaceDN w:val="0"/>
        <w:adjustRightInd w:val="0"/>
        <w:spacing w:line="360" w:lineRule="auto"/>
        <w:ind w:left="0"/>
        <w:jc w:val="both"/>
        <w:rPr>
          <w:rFonts w:ascii="Palatino Linotype" w:hAnsi="Palatino Linotype" w:cs="Arial"/>
        </w:rPr>
      </w:pPr>
      <w:r>
        <w:rPr>
          <w:rFonts w:ascii="Palatino Linotype" w:hAnsi="Palatino Linotype" w:cs="Arial"/>
        </w:rPr>
        <w:t xml:space="preserve">Esta Ponencia considera importante abordar el análisis de los requisitos de </w:t>
      </w:r>
      <w:proofErr w:type="spellStart"/>
      <w:r>
        <w:rPr>
          <w:rFonts w:ascii="Palatino Linotype" w:hAnsi="Palatino Linotype" w:cs="Arial"/>
        </w:rPr>
        <w:t>procedibilidad</w:t>
      </w:r>
      <w:proofErr w:type="spellEnd"/>
      <w:r>
        <w:rPr>
          <w:rFonts w:ascii="Palatino Linotype" w:hAnsi="Palatino Linotype" w:cs="Arial"/>
        </w:rPr>
        <w:t xml:space="preserve"> de los recursos de revisión, así el artículo 180 de la </w:t>
      </w:r>
      <w:r>
        <w:rPr>
          <w:rFonts w:ascii="Palatino Linotype" w:hAnsi="Palatino Linotype" w:cs="Arial"/>
          <w:lang w:eastAsia="es-MX"/>
        </w:rPr>
        <w:t xml:space="preserve">Ley de Transparencia y Acceso a la Información Pública del Estado de México y Municipios, que </w:t>
      </w:r>
      <w:r>
        <w:rPr>
          <w:rFonts w:ascii="Palatino Linotype" w:hAnsi="Palatino Linotype" w:cs="Arial"/>
        </w:rPr>
        <w:t>establece lo siguiente:</w:t>
      </w:r>
    </w:p>
    <w:p w:rsidR="00E02EA5" w:rsidRDefault="00E02EA5" w:rsidP="00E02EA5">
      <w:pPr>
        <w:pStyle w:val="Prrafodelista"/>
        <w:widowControl w:val="0"/>
        <w:autoSpaceDE w:val="0"/>
        <w:autoSpaceDN w:val="0"/>
        <w:adjustRightInd w:val="0"/>
        <w:spacing w:line="360" w:lineRule="auto"/>
        <w:ind w:left="0"/>
        <w:jc w:val="both"/>
        <w:rPr>
          <w:rFonts w:ascii="Palatino Linotype" w:hAnsi="Palatino Linotype" w:cs="Arial"/>
        </w:rPr>
      </w:pPr>
    </w:p>
    <w:p w:rsidR="00E02EA5" w:rsidRDefault="00E02EA5" w:rsidP="00E02EA5">
      <w:pPr>
        <w:spacing w:after="0" w:line="360" w:lineRule="auto"/>
        <w:ind w:left="851" w:right="851"/>
        <w:jc w:val="both"/>
        <w:rPr>
          <w:rFonts w:ascii="Palatino Linotype" w:hAnsi="Palatino Linotype"/>
          <w:b/>
          <w:i/>
        </w:rPr>
      </w:pPr>
      <w:r>
        <w:rPr>
          <w:rFonts w:ascii="Palatino Linotype" w:hAnsi="Palatino Linotype"/>
          <w:i/>
        </w:rPr>
        <w:t>“</w:t>
      </w:r>
      <w:r>
        <w:rPr>
          <w:rFonts w:ascii="Palatino Linotype" w:hAnsi="Palatino Linotype"/>
          <w:b/>
          <w:i/>
        </w:rPr>
        <w:t xml:space="preserve">Artículo 180. </w:t>
      </w:r>
      <w:r>
        <w:rPr>
          <w:rFonts w:ascii="Palatino Linotype" w:hAnsi="Palatino Linotype"/>
          <w:i/>
        </w:rPr>
        <w:t xml:space="preserve">El </w:t>
      </w:r>
      <w:r>
        <w:rPr>
          <w:rFonts w:ascii="Palatino Linotype" w:hAnsi="Palatino Linotype" w:cs="Arial"/>
          <w:i/>
        </w:rPr>
        <w:t>recurso</w:t>
      </w:r>
      <w:r>
        <w:rPr>
          <w:rFonts w:ascii="Palatino Linotype" w:hAnsi="Palatino Linotype"/>
          <w:i/>
        </w:rPr>
        <w:t xml:space="preserve"> </w:t>
      </w:r>
      <w:r>
        <w:rPr>
          <w:rFonts w:ascii="Palatino Linotype" w:hAnsi="Palatino Linotype" w:cs="Arial"/>
          <w:i/>
          <w:lang w:eastAsia="es-MX"/>
        </w:rPr>
        <w:t>de</w:t>
      </w:r>
      <w:r>
        <w:rPr>
          <w:rFonts w:ascii="Palatino Linotype" w:hAnsi="Palatino Linotype"/>
          <w:i/>
        </w:rPr>
        <w:t xml:space="preserve"> revisión contendrá:</w:t>
      </w:r>
      <w:r>
        <w:rPr>
          <w:rFonts w:ascii="Palatino Linotype" w:hAnsi="Palatino Linotype"/>
          <w:b/>
          <w:i/>
        </w:rPr>
        <w:t xml:space="preserve"> </w:t>
      </w:r>
    </w:p>
    <w:p w:rsidR="00E02EA5" w:rsidRDefault="00E02EA5" w:rsidP="00E02EA5">
      <w:pPr>
        <w:spacing w:after="0" w:line="360" w:lineRule="auto"/>
        <w:ind w:left="851" w:right="851"/>
        <w:jc w:val="both"/>
        <w:rPr>
          <w:rFonts w:ascii="Palatino Linotype" w:hAnsi="Palatino Linotype"/>
          <w:b/>
          <w:i/>
        </w:rPr>
      </w:pPr>
      <w:r>
        <w:rPr>
          <w:rFonts w:ascii="Palatino Linotype" w:hAnsi="Palatino Linotype"/>
          <w:b/>
          <w:i/>
        </w:rPr>
        <w:t xml:space="preserve">I. </w:t>
      </w:r>
      <w:r>
        <w:rPr>
          <w:rFonts w:ascii="Palatino Linotype" w:hAnsi="Palatino Linotype"/>
          <w:i/>
        </w:rPr>
        <w:t xml:space="preserve">El sujeto obligado ante </w:t>
      </w:r>
      <w:r>
        <w:rPr>
          <w:rFonts w:ascii="Palatino Linotype" w:hAnsi="Palatino Linotype" w:cs="Arial"/>
          <w:i/>
        </w:rPr>
        <w:t>la</w:t>
      </w:r>
      <w:r>
        <w:rPr>
          <w:rFonts w:ascii="Palatino Linotype" w:hAnsi="Palatino Linotype"/>
          <w:i/>
        </w:rPr>
        <w:t xml:space="preserve"> cual </w:t>
      </w:r>
      <w:r>
        <w:rPr>
          <w:rFonts w:ascii="Palatino Linotype" w:hAnsi="Palatino Linotype" w:cs="Arial"/>
          <w:i/>
          <w:lang w:eastAsia="es-MX"/>
        </w:rPr>
        <w:t>se</w:t>
      </w:r>
      <w:r>
        <w:rPr>
          <w:rFonts w:ascii="Palatino Linotype" w:hAnsi="Palatino Linotype"/>
          <w:i/>
        </w:rPr>
        <w:t xml:space="preserve"> presentó la solicitud;</w:t>
      </w:r>
      <w:r>
        <w:rPr>
          <w:rFonts w:ascii="Palatino Linotype" w:hAnsi="Palatino Linotype"/>
          <w:b/>
          <w:i/>
        </w:rPr>
        <w:t xml:space="preserve"> </w:t>
      </w:r>
    </w:p>
    <w:p w:rsidR="00E02EA5" w:rsidRDefault="00E02EA5" w:rsidP="00E02EA5">
      <w:pPr>
        <w:spacing w:after="0" w:line="360" w:lineRule="auto"/>
        <w:ind w:left="851" w:right="851"/>
        <w:jc w:val="both"/>
        <w:rPr>
          <w:rFonts w:ascii="Palatino Linotype" w:hAnsi="Palatino Linotype"/>
          <w:b/>
          <w:i/>
        </w:rPr>
      </w:pPr>
      <w:r>
        <w:rPr>
          <w:rFonts w:ascii="Palatino Linotype" w:hAnsi="Palatino Linotype"/>
          <w:b/>
          <w:i/>
        </w:rPr>
        <w:t xml:space="preserve">II. </w:t>
      </w:r>
      <w:r>
        <w:rPr>
          <w:rFonts w:ascii="Palatino Linotype" w:hAnsi="Palatino Linotype"/>
          <w:b/>
          <w:i/>
          <w:u w:val="single"/>
        </w:rPr>
        <w:t xml:space="preserve">El nombre del solicitante </w:t>
      </w:r>
      <w:r>
        <w:rPr>
          <w:rFonts w:ascii="Palatino Linotype" w:hAnsi="Palatino Linotype" w:cs="Arial"/>
          <w:b/>
          <w:i/>
          <w:u w:val="single"/>
          <w:lang w:eastAsia="es-MX"/>
        </w:rPr>
        <w:t>que</w:t>
      </w:r>
      <w:r>
        <w:rPr>
          <w:rFonts w:ascii="Palatino Linotype" w:hAnsi="Palatino Linotype"/>
          <w:b/>
          <w:i/>
          <w:u w:val="single"/>
        </w:rPr>
        <w:t xml:space="preserve"> recurre</w:t>
      </w:r>
      <w:r>
        <w:rPr>
          <w:rFonts w:ascii="Palatino Linotype" w:hAnsi="Palatino Linotype"/>
          <w:b/>
          <w:i/>
        </w:rPr>
        <w:t xml:space="preserve"> </w:t>
      </w:r>
      <w:r>
        <w:rPr>
          <w:rFonts w:ascii="Palatino Linotype" w:hAnsi="Palatino Linotype"/>
          <w:i/>
        </w:rPr>
        <w:t>o de su representante y, en su caso, del tercero interesado, así como la dirección o medio que señale para recibir notificaciones;</w:t>
      </w:r>
      <w:r>
        <w:rPr>
          <w:rFonts w:ascii="Palatino Linotype" w:hAnsi="Palatino Linotype"/>
          <w:b/>
          <w:i/>
        </w:rPr>
        <w:t xml:space="preserve"> </w:t>
      </w:r>
    </w:p>
    <w:p w:rsidR="00E02EA5" w:rsidRDefault="00E02EA5" w:rsidP="00E02EA5">
      <w:pPr>
        <w:spacing w:after="0" w:line="360" w:lineRule="auto"/>
        <w:ind w:left="851" w:right="851"/>
        <w:rPr>
          <w:rFonts w:ascii="Palatino Linotype" w:hAnsi="Palatino Linotype"/>
          <w:i/>
        </w:rPr>
      </w:pPr>
      <w:r>
        <w:rPr>
          <w:rFonts w:ascii="Palatino Linotype" w:hAnsi="Palatino Linotype"/>
          <w:b/>
          <w:i/>
        </w:rPr>
        <w:t>(…)” [Sic]</w:t>
      </w:r>
    </w:p>
    <w:p w:rsidR="00E02EA5" w:rsidRDefault="00E02EA5" w:rsidP="00E02EA5">
      <w:pPr>
        <w:pStyle w:val="Prrafodelista"/>
        <w:widowControl w:val="0"/>
        <w:autoSpaceDE w:val="0"/>
        <w:autoSpaceDN w:val="0"/>
        <w:adjustRightInd w:val="0"/>
        <w:spacing w:line="360" w:lineRule="auto"/>
        <w:ind w:left="0"/>
        <w:jc w:val="both"/>
        <w:rPr>
          <w:rFonts w:ascii="Palatino Linotype" w:hAnsi="Palatino Linotype"/>
          <w:highlight w:val="yellow"/>
        </w:rPr>
      </w:pPr>
    </w:p>
    <w:p w:rsidR="00E02EA5" w:rsidRDefault="00E02EA5" w:rsidP="00E02EA5">
      <w:pPr>
        <w:pStyle w:val="Prrafodelista"/>
        <w:widowControl w:val="0"/>
        <w:autoSpaceDE w:val="0"/>
        <w:autoSpaceDN w:val="0"/>
        <w:adjustRightInd w:val="0"/>
        <w:spacing w:line="360" w:lineRule="auto"/>
        <w:ind w:left="0"/>
        <w:jc w:val="both"/>
        <w:rPr>
          <w:rFonts w:ascii="Palatino Linotype" w:hAnsi="Palatino Linotype"/>
        </w:rPr>
      </w:pPr>
      <w:r>
        <w:rPr>
          <w:rFonts w:ascii="Palatino Linotype" w:hAnsi="Palatino Linotype"/>
        </w:rPr>
        <w:t xml:space="preserve">En principio, de una interpretación del artículo transcrito se observan los requisitos que </w:t>
      </w:r>
      <w:r>
        <w:rPr>
          <w:rFonts w:ascii="Palatino Linotype" w:hAnsi="Palatino Linotype" w:cs="Arial"/>
        </w:rPr>
        <w:t>deberán</w:t>
      </w:r>
      <w:r>
        <w:rPr>
          <w:rFonts w:ascii="Palatino Linotype" w:hAnsi="Palatino Linotype"/>
        </w:rPr>
        <w:t xml:space="preserve"> contener los recursos de revisión; sobre el particular, de la revisión del expediente electrónico del </w:t>
      </w:r>
      <w:r>
        <w:rPr>
          <w:rFonts w:ascii="Palatino Linotype" w:hAnsi="Palatino Linotype"/>
          <w:b/>
        </w:rPr>
        <w:t>SAIMEX</w:t>
      </w:r>
      <w:r>
        <w:rPr>
          <w:rFonts w:ascii="Palatino Linotype" w:hAnsi="Palatino Linotype"/>
        </w:rPr>
        <w:t xml:space="preserve"> se desprende que el solicitante y ahora Recurrente, en ejercicio de su derecho de acceso a la información pública, no proporcionó un nombre para que </w:t>
      </w:r>
      <w:r>
        <w:rPr>
          <w:rFonts w:ascii="Palatino Linotype" w:hAnsi="Palatino Linotype" w:cs="Arial"/>
        </w:rPr>
        <w:t>sea</w:t>
      </w:r>
      <w:r>
        <w:rPr>
          <w:rFonts w:ascii="Palatino Linotype" w:hAnsi="Palatino Linotype"/>
        </w:rPr>
        <w:t xml:space="preserve"> identificado, ya que no indicó en el apartado de </w:t>
      </w:r>
      <w:r>
        <w:rPr>
          <w:rFonts w:ascii="Palatino Linotype" w:hAnsi="Palatino Linotype"/>
          <w:b/>
        </w:rPr>
        <w:t>“DATOS DEL SOLICITANTE”,</w:t>
      </w:r>
      <w:r>
        <w:rPr>
          <w:rFonts w:ascii="Palatino Linotype" w:hAnsi="Palatino Linotype"/>
        </w:rPr>
        <w:t xml:space="preserve"> </w:t>
      </w:r>
      <w:r w:rsidRPr="001E28BA">
        <w:rPr>
          <w:rFonts w:ascii="Palatino Linotype" w:hAnsi="Palatino Linotype" w:cs="Arial"/>
        </w:rPr>
        <w:t>nombre o seudónimo con el cual identificarse</w:t>
      </w:r>
      <w:r>
        <w:rPr>
          <w:rFonts w:ascii="Palatino Linotype" w:hAnsi="Palatino Linotype"/>
        </w:rPr>
        <w:t>, por lo que no se tiene certeza sobre su identidad, lo que en estricto sentido, no se colmarían los requisitos establecidos en el citado artículo 180 de la Ley de Transparencia.</w:t>
      </w:r>
    </w:p>
    <w:p w:rsidR="00E02EA5" w:rsidRDefault="00E02EA5" w:rsidP="00E02EA5">
      <w:pPr>
        <w:pStyle w:val="Prrafodelista"/>
        <w:widowControl w:val="0"/>
        <w:autoSpaceDE w:val="0"/>
        <w:autoSpaceDN w:val="0"/>
        <w:adjustRightInd w:val="0"/>
        <w:spacing w:line="360" w:lineRule="auto"/>
        <w:ind w:left="0"/>
        <w:jc w:val="both"/>
        <w:rPr>
          <w:rFonts w:ascii="Palatino Linotype" w:hAnsi="Palatino Linotype"/>
        </w:rPr>
      </w:pPr>
    </w:p>
    <w:p w:rsidR="00E02EA5" w:rsidRPr="005A79C7" w:rsidRDefault="00E02EA5" w:rsidP="00E02EA5">
      <w:pPr>
        <w:pStyle w:val="Prrafodelista"/>
        <w:widowControl w:val="0"/>
        <w:autoSpaceDE w:val="0"/>
        <w:autoSpaceDN w:val="0"/>
        <w:adjustRightInd w:val="0"/>
        <w:spacing w:line="360" w:lineRule="auto"/>
        <w:ind w:left="0"/>
        <w:jc w:val="both"/>
        <w:rPr>
          <w:rFonts w:ascii="Palatino Linotype" w:hAnsi="Palatino Linotype" w:cs="Arial"/>
        </w:rPr>
      </w:pPr>
      <w:r>
        <w:rPr>
          <w:rFonts w:ascii="Palatino Linotype" w:hAnsi="Palatino Linotype"/>
        </w:rPr>
        <w:t xml:space="preserve">No obstante lo anterior, debe destacarse que el artículo 15 de </w:t>
      </w:r>
      <w:r>
        <w:rPr>
          <w:rFonts w:ascii="Palatino Linotype" w:hAnsi="Palatino Linotype" w:cs="Arial"/>
          <w:lang w:eastAsia="es-MX"/>
        </w:rPr>
        <w:t xml:space="preserve">Ley de Transparencia y Acceso a la </w:t>
      </w:r>
      <w:r>
        <w:rPr>
          <w:rFonts w:ascii="Palatino Linotype" w:hAnsi="Palatino Linotype" w:cs="Arial"/>
        </w:rPr>
        <w:t>Información</w:t>
      </w:r>
      <w:r>
        <w:rPr>
          <w:rFonts w:ascii="Palatino Linotype" w:hAnsi="Palatino Linotype" w:cs="Arial"/>
          <w:lang w:eastAsia="es-MX"/>
        </w:rPr>
        <w:t xml:space="preserve"> Pública del Estado de México y Municipios </w:t>
      </w:r>
      <w:r>
        <w:rPr>
          <w:rFonts w:ascii="Palatino Linotype" w:hAnsi="Palatino Linotype" w:cs="Arial"/>
          <w:iCs/>
        </w:rPr>
        <w:t xml:space="preserve">prevé que, </w:t>
      </w:r>
      <w:r>
        <w:rPr>
          <w:rFonts w:ascii="Palatino Linotype" w:hAnsi="Palatino Linotype"/>
        </w:rPr>
        <w:t xml:space="preserve">toda persona tendrá acceso a la información </w:t>
      </w:r>
      <w:r>
        <w:rPr>
          <w:rFonts w:ascii="Palatino Linotype" w:hAnsi="Palatino Linotype" w:cs="Arial"/>
        </w:rPr>
        <w:t xml:space="preserve">sin necesidad de acreditar interés alguno o justificar su utilización, de lo que se infiere que para el </w:t>
      </w:r>
      <w:r>
        <w:rPr>
          <w:rFonts w:ascii="Palatino Linotype" w:hAnsi="Palatino Linotype"/>
        </w:rPr>
        <w:t>ejercicio</w:t>
      </w:r>
      <w:r>
        <w:rPr>
          <w:rFonts w:ascii="Palatino Linotype" w:hAnsi="Palatino Linotype" w:cs="Arial"/>
        </w:rPr>
        <w:t xml:space="preserve"> del derecho de acceso a la información pública, el nombre no es un requisito </w:t>
      </w:r>
      <w:r>
        <w:rPr>
          <w:rFonts w:ascii="Palatino Linotype" w:hAnsi="Palatino Linotype" w:cs="Arial"/>
          <w:i/>
        </w:rPr>
        <w:t>sine qua non</w:t>
      </w:r>
      <w:r>
        <w:rPr>
          <w:rFonts w:ascii="Palatino Linotype" w:hAnsi="Palatino Linotype" w:cs="Arial"/>
        </w:rPr>
        <w:t xml:space="preserve"> que los particulares y, en su caso, los recurrentes deban señalar, por el contrario la Ley de Transparencia prevé en </w:t>
      </w:r>
      <w:r w:rsidRPr="005A79C7">
        <w:rPr>
          <w:rFonts w:ascii="Palatino Linotype" w:hAnsi="Palatino Linotype" w:cs="Arial"/>
        </w:rPr>
        <w:t>su artículo 155, párrafo segundo la posibilidad de que las solicitudes de información sean anónimas, con nombre incompleto o seudónimo.</w:t>
      </w:r>
    </w:p>
    <w:p w:rsidR="00E02EA5" w:rsidRPr="005A79C7" w:rsidRDefault="00E02EA5" w:rsidP="00E02EA5">
      <w:pPr>
        <w:pStyle w:val="Prrafodelista"/>
        <w:widowControl w:val="0"/>
        <w:autoSpaceDE w:val="0"/>
        <w:autoSpaceDN w:val="0"/>
        <w:adjustRightInd w:val="0"/>
        <w:ind w:left="0"/>
        <w:jc w:val="both"/>
        <w:rPr>
          <w:rFonts w:ascii="Palatino Linotype" w:hAnsi="Palatino Linotype"/>
          <w:highlight w:val="yellow"/>
        </w:rPr>
      </w:pPr>
    </w:p>
    <w:p w:rsidR="00E02EA5" w:rsidRPr="005A79C7" w:rsidRDefault="00E02EA5" w:rsidP="00E02EA5">
      <w:pPr>
        <w:spacing w:after="0" w:line="360" w:lineRule="auto"/>
        <w:ind w:right="49"/>
        <w:jc w:val="both"/>
        <w:rPr>
          <w:rFonts w:ascii="Palatino Linotype" w:eastAsia="Times New Roman" w:hAnsi="Palatino Linotype" w:cs="Arial"/>
          <w:b/>
          <w:sz w:val="24"/>
          <w:szCs w:val="24"/>
          <w:lang w:val="es-ES" w:eastAsia="es-ES"/>
        </w:rPr>
      </w:pPr>
      <w:r w:rsidRPr="005A79C7">
        <w:rPr>
          <w:rFonts w:ascii="Palatino Linotype" w:hAnsi="Palatino Linotype"/>
          <w:sz w:val="24"/>
          <w:szCs w:val="24"/>
        </w:rPr>
        <w:lastRenderedPageBreak/>
        <w:t xml:space="preserve">Por lo que el derecho humano de acceso a la información pública se reitera que toda persona, sin necesidad de acreditar interés alguno o justificar su utilización, deberá tener acceso a la información pública, es decir, dicho </w:t>
      </w:r>
      <w:r w:rsidRPr="005A79C7">
        <w:rPr>
          <w:rFonts w:ascii="Palatino Linotype" w:hAnsi="Palatino Linotype" w:cs="Arial"/>
          <w:sz w:val="24"/>
          <w:szCs w:val="24"/>
        </w:rPr>
        <w:t>derecho</w:t>
      </w:r>
      <w:r w:rsidRPr="005A79C7">
        <w:rPr>
          <w:rFonts w:ascii="Palatino Linotype" w:hAnsi="Palatino Linotype"/>
          <w:sz w:val="24"/>
          <w:szCs w:val="24"/>
        </w:rPr>
        <w:t xml:space="preserve"> fundamental exime a quien lo ejerce, de acreditar su legitimación en la causa o su interés en el asunto, lo que permite la posibilidad de que inclusive, la solicitud de acceso a la información pueda ser anónima o no contener un nombre que identifique al solicitante o que permita tener certeza sobre su identidad</w:t>
      </w:r>
    </w:p>
    <w:p w:rsidR="00E02EA5" w:rsidRPr="005A79C7" w:rsidRDefault="00E02EA5" w:rsidP="00E02EA5">
      <w:pPr>
        <w:spacing w:after="0" w:line="360" w:lineRule="auto"/>
        <w:ind w:right="49"/>
        <w:jc w:val="both"/>
        <w:rPr>
          <w:rFonts w:ascii="Palatino Linotype" w:eastAsia="Times New Roman" w:hAnsi="Palatino Linotype" w:cs="Arial"/>
          <w:b/>
          <w:sz w:val="24"/>
          <w:szCs w:val="24"/>
          <w:lang w:val="es-ES" w:eastAsia="es-ES"/>
        </w:rPr>
      </w:pPr>
    </w:p>
    <w:p w:rsidR="00E02EA5" w:rsidRPr="007A1B6F" w:rsidRDefault="00E02EA5" w:rsidP="00E02EA5">
      <w:pPr>
        <w:spacing w:after="0" w:line="360" w:lineRule="auto"/>
        <w:ind w:right="49"/>
        <w:jc w:val="both"/>
        <w:rPr>
          <w:rFonts w:ascii="Palatino Linotype" w:eastAsia="Times New Roman" w:hAnsi="Palatino Linotype" w:cs="Arial"/>
          <w:b/>
          <w:sz w:val="26"/>
          <w:szCs w:val="26"/>
          <w:lang w:val="es-ES" w:eastAsia="es-ES"/>
        </w:rPr>
      </w:pPr>
      <w:r>
        <w:rPr>
          <w:rFonts w:ascii="Palatino Linotype" w:eastAsia="Times New Roman" w:hAnsi="Palatino Linotype" w:cs="Arial"/>
          <w:b/>
          <w:sz w:val="28"/>
          <w:szCs w:val="28"/>
          <w:lang w:val="es-ES" w:eastAsia="es-ES"/>
        </w:rPr>
        <w:t>CUARTO</w:t>
      </w:r>
      <w:r w:rsidRPr="007A1B6F">
        <w:rPr>
          <w:rFonts w:ascii="Palatino Linotype" w:eastAsia="Times New Roman" w:hAnsi="Palatino Linotype" w:cs="Arial"/>
          <w:b/>
          <w:sz w:val="26"/>
          <w:szCs w:val="26"/>
          <w:lang w:val="es-ES" w:eastAsia="es-ES"/>
        </w:rPr>
        <w:t>.</w:t>
      </w:r>
      <w:r w:rsidRPr="007A1B6F">
        <w:rPr>
          <w:rFonts w:ascii="Palatino Linotype" w:eastAsia="Times New Roman" w:hAnsi="Palatino Linotype" w:cs="Arial"/>
          <w:sz w:val="26"/>
          <w:szCs w:val="26"/>
          <w:lang w:val="es-ES" w:eastAsia="es-ES"/>
        </w:rPr>
        <w:t xml:space="preserve"> </w:t>
      </w:r>
      <w:r w:rsidRPr="007A1B6F">
        <w:rPr>
          <w:rFonts w:ascii="Palatino Linotype" w:eastAsia="Times New Roman" w:hAnsi="Palatino Linotype" w:cs="Arial"/>
          <w:b/>
          <w:sz w:val="26"/>
          <w:szCs w:val="26"/>
          <w:lang w:val="es-ES" w:eastAsia="es-ES"/>
        </w:rPr>
        <w:t xml:space="preserve">De las causas de improcedencia. </w:t>
      </w:r>
    </w:p>
    <w:p w:rsidR="00E02EA5" w:rsidRDefault="00E02EA5" w:rsidP="00E02EA5">
      <w:pPr>
        <w:spacing w:after="0" w:line="360" w:lineRule="auto"/>
        <w:ind w:right="49"/>
        <w:jc w:val="both"/>
        <w:rPr>
          <w:rFonts w:ascii="Palatino Linotype" w:eastAsia="Times New Roman" w:hAnsi="Palatino Linotype" w:cs="Arial"/>
          <w:sz w:val="24"/>
          <w:szCs w:val="24"/>
          <w:lang w:val="es-ES" w:eastAsia="es-ES"/>
        </w:rPr>
      </w:pPr>
      <w:r w:rsidRPr="0064611F">
        <w:rPr>
          <w:rFonts w:ascii="Palatino Linotype" w:eastAsia="Times New Roman" w:hAnsi="Palatino Linotype" w:cs="Arial"/>
          <w:sz w:val="24"/>
          <w:szCs w:val="24"/>
          <w:lang w:val="es-ES" w:eastAsia="es-ES"/>
        </w:rPr>
        <w:t>El estudio de las causas de improcedencia que se hagan valer por las partes o que se advierta de oficio por este Resolutor debe ser objeto de análisis previo al estudio de fondo del asunto, ya que el estudio de los presupuestos procesales sobre el inicio o trámite de un proceso genera eficacia jurídica de las resoluciones, más aún que se trata de una figura procesal adoptada en la ley de la materia la cual impide su estudio y resolución cuando una vez admitido el recurso de revisión se advierta una causa de improcedencia que permita sobreseer el recurso de revisión sin estudiar el fondo del asunto; las circunstancias anteriores que no son incompatibles con el derecho de acceso a la justicia, ya que éste no se coarta por regular causas de improcedencia y sobreseimiento con tales fines</w:t>
      </w:r>
      <w:r w:rsidRPr="0064611F">
        <w:rPr>
          <w:rFonts w:ascii="Palatino Linotype" w:eastAsia="Times New Roman" w:hAnsi="Palatino Linotype" w:cs="Arial"/>
          <w:sz w:val="24"/>
          <w:szCs w:val="24"/>
          <w:vertAlign w:val="superscript"/>
          <w:lang w:val="es-ES" w:eastAsia="es-ES"/>
        </w:rPr>
        <w:footnoteReference w:id="1"/>
      </w:r>
      <w:r w:rsidRPr="0064611F">
        <w:rPr>
          <w:rFonts w:ascii="Palatino Linotype" w:eastAsia="Times New Roman" w:hAnsi="Palatino Linotype" w:cs="Arial"/>
          <w:sz w:val="24"/>
          <w:szCs w:val="24"/>
          <w:lang w:val="es-ES" w:eastAsia="es-ES"/>
        </w:rPr>
        <w:t>.</w:t>
      </w:r>
    </w:p>
    <w:p w:rsidR="00E02EA5" w:rsidRPr="0064611F" w:rsidRDefault="00E02EA5" w:rsidP="00E02EA5">
      <w:pPr>
        <w:spacing w:after="0" w:line="360" w:lineRule="auto"/>
        <w:ind w:right="49"/>
        <w:jc w:val="both"/>
        <w:rPr>
          <w:rFonts w:ascii="Palatino Linotype" w:eastAsia="Times New Roman" w:hAnsi="Palatino Linotype" w:cs="Arial"/>
          <w:sz w:val="24"/>
          <w:szCs w:val="24"/>
          <w:lang w:val="es-ES" w:eastAsia="es-ES"/>
        </w:rPr>
      </w:pPr>
    </w:p>
    <w:p w:rsidR="00E02EA5" w:rsidRPr="0064611F" w:rsidRDefault="00E02EA5" w:rsidP="00E02EA5">
      <w:pPr>
        <w:autoSpaceDE w:val="0"/>
        <w:autoSpaceDN w:val="0"/>
        <w:adjustRightInd w:val="0"/>
        <w:spacing w:after="0" w:line="360" w:lineRule="auto"/>
        <w:jc w:val="both"/>
        <w:rPr>
          <w:rFonts w:ascii="Palatino Linotype" w:eastAsia="Times New Roman" w:hAnsi="Palatino Linotype" w:cs="Arial"/>
          <w:sz w:val="24"/>
          <w:szCs w:val="24"/>
          <w:lang w:val="es-ES" w:eastAsia="es-ES"/>
        </w:rPr>
      </w:pPr>
      <w:r w:rsidRPr="0064611F">
        <w:rPr>
          <w:rFonts w:ascii="Palatino Linotype" w:eastAsia="Times New Roman" w:hAnsi="Palatino Linotype" w:cs="Arial"/>
          <w:sz w:val="24"/>
          <w:szCs w:val="24"/>
          <w:lang w:val="es-ES" w:eastAsia="es-ES"/>
        </w:rPr>
        <w:t>Así las cosas, del análisis de</w:t>
      </w:r>
      <w:r>
        <w:rPr>
          <w:rFonts w:ascii="Palatino Linotype" w:eastAsia="Times New Roman" w:hAnsi="Palatino Linotype" w:cs="Arial"/>
          <w:sz w:val="24"/>
          <w:szCs w:val="24"/>
          <w:lang w:val="es-ES" w:eastAsia="es-ES"/>
        </w:rPr>
        <w:t xml:space="preserve"> </w:t>
      </w:r>
      <w:r w:rsidRPr="0064611F">
        <w:rPr>
          <w:rFonts w:ascii="Palatino Linotype" w:eastAsia="Times New Roman" w:hAnsi="Palatino Linotype" w:cs="Arial"/>
          <w:sz w:val="24"/>
          <w:szCs w:val="24"/>
          <w:lang w:val="es-ES" w:eastAsia="es-ES"/>
        </w:rPr>
        <w:t>l</w:t>
      </w:r>
      <w:r>
        <w:rPr>
          <w:rFonts w:ascii="Palatino Linotype" w:eastAsia="Times New Roman" w:hAnsi="Palatino Linotype" w:cs="Arial"/>
          <w:sz w:val="24"/>
          <w:szCs w:val="24"/>
          <w:lang w:val="es-ES" w:eastAsia="es-ES"/>
        </w:rPr>
        <w:t>os</w:t>
      </w:r>
      <w:r w:rsidRPr="0064611F">
        <w:rPr>
          <w:rFonts w:ascii="Palatino Linotype" w:eastAsia="Times New Roman" w:hAnsi="Palatino Linotype" w:cs="Arial"/>
          <w:sz w:val="24"/>
          <w:szCs w:val="24"/>
          <w:lang w:val="es-ES" w:eastAsia="es-ES"/>
        </w:rPr>
        <w:t xml:space="preserve"> expediente</w:t>
      </w:r>
      <w:r>
        <w:rPr>
          <w:rFonts w:ascii="Palatino Linotype" w:eastAsia="Times New Roman" w:hAnsi="Palatino Linotype" w:cs="Arial"/>
          <w:sz w:val="24"/>
          <w:szCs w:val="24"/>
          <w:lang w:val="es-ES" w:eastAsia="es-ES"/>
        </w:rPr>
        <w:t>s</w:t>
      </w:r>
      <w:r w:rsidRPr="0064611F">
        <w:rPr>
          <w:rFonts w:ascii="Palatino Linotype" w:eastAsia="Times New Roman" w:hAnsi="Palatino Linotype" w:cs="Arial"/>
          <w:sz w:val="24"/>
          <w:szCs w:val="24"/>
          <w:lang w:val="es-ES" w:eastAsia="es-ES"/>
        </w:rPr>
        <w:t xml:space="preserve"> electrónico</w:t>
      </w:r>
      <w:r>
        <w:rPr>
          <w:rFonts w:ascii="Palatino Linotype" w:eastAsia="Times New Roman" w:hAnsi="Palatino Linotype" w:cs="Arial"/>
          <w:sz w:val="24"/>
          <w:szCs w:val="24"/>
          <w:lang w:val="es-ES" w:eastAsia="es-ES"/>
        </w:rPr>
        <w:t>s</w:t>
      </w:r>
      <w:r w:rsidRPr="0064611F">
        <w:rPr>
          <w:rFonts w:ascii="Palatino Linotype" w:eastAsia="Times New Roman" w:hAnsi="Palatino Linotype" w:cs="Arial"/>
          <w:sz w:val="24"/>
          <w:szCs w:val="24"/>
          <w:lang w:val="es-ES" w:eastAsia="es-ES"/>
        </w:rPr>
        <w:t xml:space="preserve"> no se actualiza ninguna causa de improcedencia de las referidas en el artículo 191 de la Ley de Transparencia y Acceso a la Información Pública del Estado de México y Municipios, ni mucho menos se hizo valer causa de improcedencia alguna por las partes, que resulte dable abordar, encontrándose actualizados todos los presupuestos procesales para atender el fondo del asunto, en los términos del considerando posterior.</w:t>
      </w:r>
    </w:p>
    <w:p w:rsidR="00E02EA5" w:rsidRDefault="00E02EA5" w:rsidP="00E02EA5">
      <w:pPr>
        <w:autoSpaceDE w:val="0"/>
        <w:autoSpaceDN w:val="0"/>
        <w:adjustRightInd w:val="0"/>
        <w:spacing w:after="0" w:line="360" w:lineRule="auto"/>
        <w:jc w:val="both"/>
        <w:rPr>
          <w:rFonts w:ascii="Palatino Linotype" w:eastAsia="Times New Roman" w:hAnsi="Palatino Linotype" w:cs="Arial"/>
          <w:sz w:val="24"/>
          <w:szCs w:val="24"/>
          <w:lang w:val="es-ES" w:eastAsia="es-ES"/>
        </w:rPr>
      </w:pPr>
    </w:p>
    <w:p w:rsidR="00E02EA5" w:rsidRPr="00344583" w:rsidRDefault="00E02EA5" w:rsidP="00E02EA5">
      <w:pPr>
        <w:spacing w:after="0" w:line="360" w:lineRule="auto"/>
        <w:jc w:val="both"/>
        <w:rPr>
          <w:rFonts w:ascii="Palatino Linotype" w:hAnsi="Palatino Linotype" w:cs="Arial"/>
          <w:sz w:val="24"/>
          <w:szCs w:val="24"/>
        </w:rPr>
      </w:pPr>
      <w:r w:rsidRPr="00344583">
        <w:rPr>
          <w:rFonts w:ascii="Palatino Linotype" w:hAnsi="Palatino Linotype" w:cs="Arial"/>
          <w:sz w:val="24"/>
          <w:szCs w:val="24"/>
        </w:rPr>
        <w:t>Por otro lado una vez que se analizó el expediente referido al rubro, se cae en la cuenta de que no se actualiza ninguna de las casuales de improcedencia a continuación transcritas:</w:t>
      </w:r>
    </w:p>
    <w:p w:rsidR="00E02EA5" w:rsidRPr="00344583" w:rsidRDefault="00E02EA5" w:rsidP="00E02EA5">
      <w:pPr>
        <w:spacing w:after="0" w:line="360" w:lineRule="auto"/>
        <w:jc w:val="both"/>
        <w:rPr>
          <w:rFonts w:ascii="Palatino Linotype" w:hAnsi="Palatino Linotype" w:cs="Arial"/>
          <w:sz w:val="24"/>
          <w:szCs w:val="24"/>
        </w:rPr>
      </w:pPr>
    </w:p>
    <w:p w:rsidR="00E02EA5" w:rsidRPr="00344583" w:rsidRDefault="00E02EA5" w:rsidP="006939A3">
      <w:pPr>
        <w:pStyle w:val="Prrafodelista"/>
        <w:autoSpaceDE w:val="0"/>
        <w:autoSpaceDN w:val="0"/>
        <w:adjustRightInd w:val="0"/>
        <w:spacing w:line="360" w:lineRule="auto"/>
        <w:ind w:left="284" w:right="851"/>
        <w:jc w:val="both"/>
        <w:rPr>
          <w:rFonts w:ascii="Palatino Linotype" w:hAnsi="Palatino Linotype" w:cs="Arial"/>
          <w:i/>
        </w:rPr>
      </w:pPr>
      <w:r w:rsidRPr="006939A3">
        <w:rPr>
          <w:rFonts w:ascii="Palatino Linotype" w:hAnsi="Palatino Linotype" w:cs="Arial"/>
          <w:b/>
          <w:i/>
        </w:rPr>
        <w:t>“Artículo 191</w:t>
      </w:r>
      <w:r w:rsidRPr="00344583">
        <w:rPr>
          <w:rFonts w:ascii="Palatino Linotype" w:hAnsi="Palatino Linotype" w:cs="Arial"/>
          <w:i/>
        </w:rPr>
        <w:t xml:space="preserve">. El recurso será desechado por improcedente cuando:  </w:t>
      </w:r>
    </w:p>
    <w:p w:rsidR="00E02EA5" w:rsidRPr="00344583" w:rsidRDefault="00E02EA5" w:rsidP="00E02EA5">
      <w:pPr>
        <w:pStyle w:val="Prrafodelista"/>
        <w:numPr>
          <w:ilvl w:val="2"/>
          <w:numId w:val="3"/>
        </w:numPr>
        <w:autoSpaceDE w:val="0"/>
        <w:autoSpaceDN w:val="0"/>
        <w:adjustRightInd w:val="0"/>
        <w:spacing w:line="360" w:lineRule="auto"/>
        <w:ind w:left="1134" w:right="851"/>
        <w:jc w:val="both"/>
        <w:rPr>
          <w:rFonts w:ascii="Palatino Linotype" w:hAnsi="Palatino Linotype" w:cs="Arial"/>
          <w:i/>
        </w:rPr>
      </w:pPr>
      <w:r w:rsidRPr="00344583">
        <w:rPr>
          <w:rFonts w:ascii="Palatino Linotype" w:hAnsi="Palatino Linotype" w:cs="Arial"/>
          <w:i/>
        </w:rPr>
        <w:t xml:space="preserve">Sea extemporáneo por haber transcurrido el plazo establecido en la presente Ley, a partir de la respuesta;  </w:t>
      </w:r>
    </w:p>
    <w:p w:rsidR="00E02EA5" w:rsidRPr="00344583" w:rsidRDefault="00E02EA5" w:rsidP="00E02EA5">
      <w:pPr>
        <w:pStyle w:val="Prrafodelista"/>
        <w:numPr>
          <w:ilvl w:val="2"/>
          <w:numId w:val="3"/>
        </w:numPr>
        <w:autoSpaceDE w:val="0"/>
        <w:autoSpaceDN w:val="0"/>
        <w:adjustRightInd w:val="0"/>
        <w:spacing w:line="360" w:lineRule="auto"/>
        <w:ind w:left="1134" w:right="851"/>
        <w:jc w:val="both"/>
        <w:rPr>
          <w:rFonts w:ascii="Palatino Linotype" w:hAnsi="Palatino Linotype" w:cs="Arial"/>
          <w:i/>
        </w:rPr>
      </w:pPr>
      <w:r w:rsidRPr="00344583">
        <w:rPr>
          <w:rFonts w:ascii="Palatino Linotype" w:hAnsi="Palatino Linotype" w:cs="Arial"/>
          <w:i/>
        </w:rPr>
        <w:t xml:space="preserve">Se esté tramitando ante el Poder Judicial de la Federación algún recurso o medio de defensa interpuesto por el recurrente;  </w:t>
      </w:r>
    </w:p>
    <w:p w:rsidR="00E02EA5" w:rsidRPr="00344583" w:rsidRDefault="00E02EA5" w:rsidP="00E02EA5">
      <w:pPr>
        <w:pStyle w:val="Prrafodelista"/>
        <w:numPr>
          <w:ilvl w:val="2"/>
          <w:numId w:val="3"/>
        </w:numPr>
        <w:autoSpaceDE w:val="0"/>
        <w:autoSpaceDN w:val="0"/>
        <w:adjustRightInd w:val="0"/>
        <w:spacing w:line="360" w:lineRule="auto"/>
        <w:ind w:left="1134" w:right="851"/>
        <w:jc w:val="both"/>
        <w:rPr>
          <w:rFonts w:ascii="Palatino Linotype" w:hAnsi="Palatino Linotype" w:cs="Arial"/>
          <w:i/>
        </w:rPr>
      </w:pPr>
      <w:r w:rsidRPr="00344583">
        <w:rPr>
          <w:rFonts w:ascii="Palatino Linotype" w:hAnsi="Palatino Linotype" w:cs="Arial"/>
          <w:i/>
        </w:rPr>
        <w:t xml:space="preserve">No actualice alguno de los supuestos previstos en la presente Ley;  </w:t>
      </w:r>
    </w:p>
    <w:p w:rsidR="00E02EA5" w:rsidRPr="00344583" w:rsidRDefault="00E02EA5" w:rsidP="00E02EA5">
      <w:pPr>
        <w:pStyle w:val="Prrafodelista"/>
        <w:numPr>
          <w:ilvl w:val="2"/>
          <w:numId w:val="3"/>
        </w:numPr>
        <w:autoSpaceDE w:val="0"/>
        <w:autoSpaceDN w:val="0"/>
        <w:adjustRightInd w:val="0"/>
        <w:spacing w:line="360" w:lineRule="auto"/>
        <w:ind w:left="1134" w:right="851"/>
        <w:jc w:val="both"/>
        <w:rPr>
          <w:rFonts w:ascii="Palatino Linotype" w:hAnsi="Palatino Linotype" w:cs="Arial"/>
          <w:i/>
        </w:rPr>
      </w:pPr>
      <w:r w:rsidRPr="00344583">
        <w:rPr>
          <w:rFonts w:ascii="Palatino Linotype" w:hAnsi="Palatino Linotype" w:cs="Arial"/>
          <w:i/>
        </w:rPr>
        <w:lastRenderedPageBreak/>
        <w:t xml:space="preserve">No se haya desahogado la prevención en los términos establecidos en la presente Ley;  </w:t>
      </w:r>
    </w:p>
    <w:p w:rsidR="00E02EA5" w:rsidRPr="00344583" w:rsidRDefault="00E02EA5" w:rsidP="00E02EA5">
      <w:pPr>
        <w:pStyle w:val="Prrafodelista"/>
        <w:numPr>
          <w:ilvl w:val="2"/>
          <w:numId w:val="3"/>
        </w:numPr>
        <w:autoSpaceDE w:val="0"/>
        <w:autoSpaceDN w:val="0"/>
        <w:adjustRightInd w:val="0"/>
        <w:spacing w:line="360" w:lineRule="auto"/>
        <w:ind w:left="1134" w:right="851"/>
        <w:jc w:val="both"/>
        <w:rPr>
          <w:rFonts w:ascii="Palatino Linotype" w:hAnsi="Palatino Linotype" w:cs="Arial"/>
          <w:i/>
        </w:rPr>
      </w:pPr>
      <w:r w:rsidRPr="00344583">
        <w:rPr>
          <w:rFonts w:ascii="Palatino Linotype" w:hAnsi="Palatino Linotype" w:cs="Arial"/>
          <w:i/>
        </w:rPr>
        <w:t xml:space="preserve">Se impugne la veracidad de la información proporcionada;  </w:t>
      </w:r>
    </w:p>
    <w:p w:rsidR="00E02EA5" w:rsidRPr="00344583" w:rsidRDefault="00E02EA5" w:rsidP="00E02EA5">
      <w:pPr>
        <w:pStyle w:val="Prrafodelista"/>
        <w:numPr>
          <w:ilvl w:val="2"/>
          <w:numId w:val="3"/>
        </w:numPr>
        <w:autoSpaceDE w:val="0"/>
        <w:autoSpaceDN w:val="0"/>
        <w:adjustRightInd w:val="0"/>
        <w:spacing w:line="360" w:lineRule="auto"/>
        <w:ind w:left="1134" w:right="851"/>
        <w:jc w:val="both"/>
        <w:rPr>
          <w:rFonts w:ascii="Palatino Linotype" w:hAnsi="Palatino Linotype" w:cs="Arial"/>
          <w:i/>
        </w:rPr>
      </w:pPr>
      <w:r w:rsidRPr="00344583">
        <w:rPr>
          <w:rFonts w:ascii="Palatino Linotype" w:hAnsi="Palatino Linotype" w:cs="Arial"/>
          <w:i/>
        </w:rPr>
        <w:t xml:space="preserve">Se trate de una consulta, o trámite en específico; y  </w:t>
      </w:r>
    </w:p>
    <w:p w:rsidR="00E02EA5" w:rsidRPr="00344583" w:rsidRDefault="00E02EA5" w:rsidP="00E02EA5">
      <w:pPr>
        <w:pStyle w:val="Prrafodelista"/>
        <w:numPr>
          <w:ilvl w:val="2"/>
          <w:numId w:val="3"/>
        </w:numPr>
        <w:autoSpaceDE w:val="0"/>
        <w:autoSpaceDN w:val="0"/>
        <w:adjustRightInd w:val="0"/>
        <w:spacing w:line="360" w:lineRule="auto"/>
        <w:ind w:left="1134" w:right="851"/>
        <w:jc w:val="both"/>
        <w:rPr>
          <w:rFonts w:ascii="Palatino Linotype" w:hAnsi="Palatino Linotype" w:cs="Arial"/>
          <w:i/>
        </w:rPr>
      </w:pPr>
      <w:r w:rsidRPr="00344583">
        <w:rPr>
          <w:rFonts w:ascii="Palatino Linotype" w:hAnsi="Palatino Linotype" w:cs="Arial"/>
          <w:i/>
        </w:rPr>
        <w:t>El recurrente amplíe su solicitud en el recurso de revisión, únicamente respecto de los nuevos contenidos.”</w:t>
      </w:r>
    </w:p>
    <w:p w:rsidR="00E02EA5" w:rsidRPr="00344583" w:rsidRDefault="00E02EA5" w:rsidP="00E02EA5">
      <w:pPr>
        <w:spacing w:after="0" w:line="360" w:lineRule="auto"/>
        <w:jc w:val="both"/>
        <w:rPr>
          <w:rFonts w:ascii="Palatino Linotype" w:hAnsi="Palatino Linotype" w:cs="Arial"/>
          <w:sz w:val="24"/>
          <w:szCs w:val="24"/>
        </w:rPr>
      </w:pPr>
    </w:p>
    <w:p w:rsidR="00E02EA5" w:rsidRPr="0019126D" w:rsidRDefault="00E02EA5" w:rsidP="00E02EA5">
      <w:pPr>
        <w:pStyle w:val="Prrafodelista"/>
        <w:autoSpaceDE w:val="0"/>
        <w:autoSpaceDN w:val="0"/>
        <w:adjustRightInd w:val="0"/>
        <w:spacing w:line="360" w:lineRule="auto"/>
        <w:ind w:left="0"/>
        <w:jc w:val="both"/>
        <w:rPr>
          <w:rFonts w:ascii="Palatino Linotype" w:hAnsi="Palatino Linotype" w:cs="Arial"/>
        </w:rPr>
      </w:pPr>
      <w:r w:rsidRPr="00344583">
        <w:rPr>
          <w:rFonts w:ascii="Palatino Linotype" w:hAnsi="Palatino Linotype" w:cs="Arial"/>
        </w:rPr>
        <w:t>Ya que no fue interpues</w:t>
      </w:r>
      <w:r w:rsidRPr="001201D0">
        <w:rPr>
          <w:rFonts w:ascii="Palatino Linotype" w:hAnsi="Palatino Linotype" w:cs="Arial"/>
        </w:rPr>
        <w:t xml:space="preserve">to de forma extemporánea, no se acredita que se esté tramitando ante el Poder Judicial Federal, no se impugnó la veracidad de la información proporcionada, no es una consulta, o trámite en específico, ni tampoco se advierte que el recurrente amplíe sus solicitudes en los recursos de revisión, por lo que al no existir causas de </w:t>
      </w:r>
      <w:r w:rsidRPr="0019126D">
        <w:rPr>
          <w:rFonts w:ascii="Palatino Linotype" w:hAnsi="Palatino Linotype" w:cs="Arial"/>
        </w:rPr>
        <w:t>improcedencia invocadas por las partes ni advertidas de oficio, este Resolutor se avoca al análisis del fondo del asunto que nos ocupa.</w:t>
      </w:r>
    </w:p>
    <w:p w:rsidR="00E02EA5" w:rsidRPr="0019126D" w:rsidRDefault="00E02EA5" w:rsidP="00E02EA5">
      <w:pPr>
        <w:pStyle w:val="Prrafodelista"/>
        <w:autoSpaceDE w:val="0"/>
        <w:autoSpaceDN w:val="0"/>
        <w:adjustRightInd w:val="0"/>
        <w:spacing w:line="360" w:lineRule="auto"/>
        <w:ind w:left="0"/>
        <w:jc w:val="both"/>
        <w:rPr>
          <w:rFonts w:ascii="Palatino Linotype" w:hAnsi="Palatino Linotype" w:cs="Arial"/>
        </w:rPr>
      </w:pPr>
    </w:p>
    <w:p w:rsidR="00337A3D" w:rsidRPr="00A47C77" w:rsidRDefault="00E02EA5" w:rsidP="00E02EA5">
      <w:pPr>
        <w:widowControl w:val="0"/>
        <w:autoSpaceDE w:val="0"/>
        <w:autoSpaceDN w:val="0"/>
        <w:adjustRightInd w:val="0"/>
        <w:spacing w:after="0" w:line="360" w:lineRule="auto"/>
        <w:jc w:val="both"/>
        <w:rPr>
          <w:rFonts w:ascii="Palatino Linotype" w:eastAsia="Times New Roman" w:hAnsi="Palatino Linotype" w:cs="Arial"/>
          <w:b/>
          <w:sz w:val="28"/>
          <w:szCs w:val="28"/>
          <w:lang w:val="es-ES" w:eastAsia="es-ES"/>
        </w:rPr>
      </w:pPr>
      <w:r w:rsidRPr="00A47C77">
        <w:rPr>
          <w:rFonts w:ascii="Palatino Linotype" w:eastAsia="Times New Roman" w:hAnsi="Palatino Linotype" w:cs="Arial"/>
          <w:b/>
          <w:sz w:val="28"/>
          <w:szCs w:val="28"/>
          <w:lang w:val="es-ES" w:eastAsia="es-ES"/>
        </w:rPr>
        <w:t>QUINTO</w:t>
      </w:r>
      <w:r w:rsidRPr="00A47C77">
        <w:rPr>
          <w:rFonts w:ascii="Palatino Linotype" w:eastAsia="Times New Roman" w:hAnsi="Palatino Linotype" w:cs="Arial"/>
          <w:b/>
          <w:sz w:val="26"/>
          <w:szCs w:val="26"/>
          <w:lang w:val="es-ES" w:eastAsia="es-ES"/>
        </w:rPr>
        <w:t>. Estudio y resolución del asunto</w:t>
      </w:r>
      <w:r w:rsidRPr="00A47C77">
        <w:rPr>
          <w:rFonts w:ascii="Palatino Linotype" w:eastAsia="Times New Roman" w:hAnsi="Palatino Linotype" w:cs="Times New Roman"/>
          <w:b/>
          <w:sz w:val="26"/>
          <w:szCs w:val="26"/>
          <w:lang w:val="es-ES" w:eastAsia="es-ES"/>
        </w:rPr>
        <w:t>.</w:t>
      </w:r>
    </w:p>
    <w:p w:rsidR="001460D8" w:rsidRPr="001460D8" w:rsidRDefault="001460D8" w:rsidP="008F3C7E">
      <w:pPr>
        <w:spacing w:after="0" w:line="360" w:lineRule="auto"/>
        <w:jc w:val="both"/>
        <w:rPr>
          <w:rFonts w:ascii="Palatino Linotype" w:hAnsi="Palatino Linotype"/>
          <w:sz w:val="24"/>
          <w:szCs w:val="24"/>
        </w:rPr>
      </w:pPr>
      <w:r w:rsidRPr="00A47C77">
        <w:rPr>
          <w:rFonts w:ascii="Palatino Linotype" w:hAnsi="Palatino Linotype"/>
          <w:sz w:val="24"/>
          <w:szCs w:val="24"/>
        </w:rPr>
        <w:t>Este Órgano Garante considera pertinente analizar si E</w:t>
      </w:r>
      <w:r w:rsidR="00621C53" w:rsidRPr="00A47C77">
        <w:rPr>
          <w:rFonts w:ascii="Palatino Linotype" w:hAnsi="Palatino Linotype"/>
          <w:sz w:val="24"/>
          <w:szCs w:val="24"/>
        </w:rPr>
        <w:t xml:space="preserve">l Sujeto Obligado </w:t>
      </w:r>
      <w:r w:rsidRPr="00A47C77">
        <w:rPr>
          <w:rFonts w:ascii="Palatino Linotype" w:hAnsi="Palatino Linotype"/>
          <w:sz w:val="24"/>
          <w:szCs w:val="24"/>
        </w:rPr>
        <w:t>es la autoridad competente para conocer de dicha solicitud, es decir, si se trata de información que deba generar, administrar o poseer por virtud del ámbito de sus atribuciones y si la misma se trata de información pública; por ello, es pertinente enfatizar lo que debe entenderse por derecho de acceso a la información</w:t>
      </w:r>
      <w:r w:rsidRPr="001460D8">
        <w:rPr>
          <w:rFonts w:ascii="Palatino Linotype" w:hAnsi="Palatino Linotype"/>
          <w:sz w:val="24"/>
          <w:szCs w:val="24"/>
        </w:rPr>
        <w:t xml:space="preserve"> pública, siendo importante traer a contexto el contenido del artículo 6°, letra A de la Constitución Política de los Estados Unidos Mexicanos, que en su parte conducente señala:</w:t>
      </w:r>
    </w:p>
    <w:p w:rsidR="001460D8" w:rsidRPr="001460D8" w:rsidRDefault="001460D8" w:rsidP="008F3C7E">
      <w:pPr>
        <w:spacing w:after="0" w:line="360" w:lineRule="auto"/>
        <w:jc w:val="both"/>
        <w:rPr>
          <w:rFonts w:ascii="Palatino Linotype" w:hAnsi="Palatino Linotype"/>
          <w:sz w:val="24"/>
          <w:szCs w:val="24"/>
        </w:rPr>
      </w:pPr>
    </w:p>
    <w:p w:rsidR="001460D8" w:rsidRPr="007B1E76" w:rsidRDefault="001460D8" w:rsidP="008F3C7E">
      <w:pPr>
        <w:spacing w:after="0" w:line="240" w:lineRule="auto"/>
        <w:ind w:left="851" w:right="851"/>
        <w:jc w:val="both"/>
        <w:rPr>
          <w:rFonts w:ascii="Palatino Linotype" w:hAnsi="Palatino Linotype" w:cs="Arial"/>
          <w:i/>
        </w:rPr>
      </w:pPr>
      <w:r w:rsidRPr="007B1E76">
        <w:rPr>
          <w:rFonts w:ascii="Palatino Linotype" w:hAnsi="Palatino Linotype" w:cs="Arial"/>
          <w:b/>
          <w:i/>
        </w:rPr>
        <w:t>“Artículo 6o.</w:t>
      </w:r>
      <w:r w:rsidRPr="007B1E76">
        <w:rPr>
          <w:rFonts w:ascii="Palatino Linotype" w:hAnsi="Palatino Linotype" w:cs="Arial"/>
          <w:i/>
        </w:rPr>
        <w:t xml:space="preserve">  . . .</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b/>
          <w:bCs/>
          <w:i/>
          <w:color w:val="000000"/>
          <w:lang w:eastAsia="es-MX"/>
        </w:rPr>
        <w:lastRenderedPageBreak/>
        <w:t>A.</w:t>
      </w:r>
      <w:r w:rsidRPr="007B1E76">
        <w:rPr>
          <w:rFonts w:ascii="Palatino Linotype" w:hAnsi="Palatino Linotype" w:cs="Arial"/>
          <w:i/>
          <w:color w:val="000000"/>
          <w:lang w:eastAsia="es-MX"/>
        </w:rPr>
        <w:t xml:space="preserve"> Para el ejercicio del derecho de acceso a la información, la Federación y las entidades federativas, en el ámbito de sus respectivas competencias, se regirán por los siguientes principios y bases:</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rPr>
      </w:pPr>
      <w:r w:rsidRPr="007B1E76">
        <w:rPr>
          <w:rFonts w:ascii="Palatino Linotype" w:hAnsi="Palatino Linotype" w:cs="Arial"/>
          <w:b/>
          <w:bCs/>
          <w:i/>
          <w:color w:val="000000"/>
          <w:lang w:eastAsia="es-MX"/>
        </w:rPr>
        <w:t xml:space="preserve">I. </w:t>
      </w:r>
      <w:r w:rsidRPr="007B1E76">
        <w:rPr>
          <w:rFonts w:ascii="Palatino Linotype" w:hAnsi="Palatino Linotype" w:cs="Arial"/>
          <w:i/>
          <w:color w:val="000000"/>
          <w:lang w:eastAsia="es-MX"/>
        </w:rPr>
        <w:t>Toda la información 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 es pública</w:t>
      </w:r>
      <w:r w:rsidRPr="007B1E76">
        <w:rPr>
          <w:rFonts w:ascii="Palatino Linotype" w:hAnsi="Palatino Linotype" w:cs="Arial"/>
          <w:i/>
        </w:rPr>
        <w:t xml:space="preserve"> </w:t>
      </w:r>
      <w:r w:rsidRPr="007B1E76">
        <w:rPr>
          <w:rFonts w:ascii="Palatino Linotype" w:hAnsi="Palatino Linotype" w:cs="Arial"/>
          <w:i/>
          <w:color w:val="000000"/>
          <w:lang w:eastAsia="es-MX"/>
        </w:rPr>
        <w:t xml:space="preserve">y sólo podrá ser reservada temporalmente por razones de interés público y seguridad nacional,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 </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b/>
          <w:bCs/>
          <w:i/>
          <w:color w:val="000000"/>
          <w:lang w:eastAsia="es-MX"/>
        </w:rPr>
        <w:t xml:space="preserve">II. </w:t>
      </w:r>
      <w:r w:rsidRPr="007B1E76">
        <w:rPr>
          <w:rFonts w:ascii="Palatino Linotype" w:hAnsi="Palatino Linotype" w:cs="Arial"/>
          <w:i/>
          <w:color w:val="000000"/>
          <w:lang w:eastAsia="es-MX"/>
        </w:rPr>
        <w:t xml:space="preserve">La información que se refiere a la vida privada y los datos personales será protegida en los términos y con las excepciones que fijen las leyes. </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b/>
          <w:bCs/>
          <w:i/>
          <w:color w:val="000000"/>
          <w:lang w:eastAsia="es-MX"/>
        </w:rPr>
        <w:t xml:space="preserve">III. </w:t>
      </w:r>
      <w:r w:rsidRPr="007B1E76">
        <w:rPr>
          <w:rFonts w:ascii="Palatino Linotype" w:hAnsi="Palatino Linotype" w:cs="Arial"/>
          <w:i/>
          <w:color w:val="000000"/>
          <w:lang w:eastAsia="es-MX"/>
        </w:rPr>
        <w:t xml:space="preserve">Toda persona, sin necesidad de acreditar interés alguno o justificar su utilización, tendrá acceso gratuito a la información pública, a sus datos personales o a la rectificación de éstos. </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b/>
          <w:bCs/>
          <w:i/>
          <w:color w:val="000000"/>
          <w:lang w:eastAsia="es-MX"/>
        </w:rPr>
        <w:t xml:space="preserve">IV. </w:t>
      </w:r>
      <w:r w:rsidRPr="007B1E76">
        <w:rPr>
          <w:rFonts w:ascii="Palatino Linotype" w:hAnsi="Palatino Linotype" w:cs="Arial"/>
          <w:i/>
          <w:color w:val="000000"/>
          <w:lang w:eastAsia="es-MX"/>
        </w:rPr>
        <w:t xml:space="preserve">Se establecerán mecanismos de acceso a la información y procedimientos de revisión expeditos que se sustanciarán ante los organismos autónomos especializados e imparciales que establece esta Constitución. </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b/>
          <w:bCs/>
          <w:i/>
          <w:color w:val="000000"/>
          <w:lang w:eastAsia="es-MX"/>
        </w:rPr>
        <w:t xml:space="preserve">V. </w:t>
      </w:r>
      <w:r w:rsidRPr="007B1E76">
        <w:rPr>
          <w:rFonts w:ascii="Palatino Linotype" w:hAnsi="Palatino Linotype" w:cs="Arial"/>
          <w:i/>
          <w:color w:val="000000"/>
          <w:lang w:eastAsia="es-MX"/>
        </w:rPr>
        <w:t xml:space="preserve">Los sujetos obligados deberán preservar sus documentos en archivos administrativos actualizados y publicarán, a través de los medios electrónicos disponibles, la información completa y actualizada sobre el ejercicio de los recursos públicos y los indicadores que permitan rendir cuenta del cumplimiento de sus objetivos y de los resultados obtenidos. </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b/>
          <w:bCs/>
          <w:i/>
          <w:color w:val="000000"/>
          <w:lang w:eastAsia="es-MX"/>
        </w:rPr>
        <w:t xml:space="preserve">VI. </w:t>
      </w:r>
      <w:r w:rsidRPr="007B1E76">
        <w:rPr>
          <w:rFonts w:ascii="Palatino Linotype" w:hAnsi="Palatino Linotype" w:cs="Arial"/>
          <w:i/>
          <w:color w:val="000000"/>
          <w:lang w:eastAsia="es-MX"/>
        </w:rPr>
        <w:t xml:space="preserve">Las leyes determinarán la manera en que los sujetos obligados deberán hacer pública la información relativa a los recursos públicos que entreguen a personas físicas o morales. </w:t>
      </w:r>
    </w:p>
    <w:p w:rsidR="001460D8" w:rsidRDefault="001460D8" w:rsidP="008F3C7E">
      <w:pPr>
        <w:spacing w:after="0" w:line="240" w:lineRule="auto"/>
        <w:ind w:left="851" w:right="851"/>
        <w:jc w:val="both"/>
        <w:rPr>
          <w:rFonts w:ascii="Palatino Linotype" w:hAnsi="Palatino Linotype" w:cs="Arial"/>
          <w:b/>
          <w:bCs/>
          <w:i/>
          <w:color w:val="000000"/>
          <w:lang w:eastAsia="es-MX"/>
        </w:rPr>
      </w:pP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b/>
          <w:bCs/>
          <w:i/>
          <w:color w:val="000000"/>
          <w:lang w:eastAsia="es-MX"/>
        </w:rPr>
        <w:t xml:space="preserve">VII. </w:t>
      </w:r>
      <w:r w:rsidRPr="007B1E76">
        <w:rPr>
          <w:rFonts w:ascii="Palatino Linotype" w:hAnsi="Palatino Linotype" w:cs="Arial"/>
          <w:i/>
          <w:color w:val="000000"/>
          <w:lang w:eastAsia="es-MX"/>
        </w:rPr>
        <w:t>La inobservancia a las disposiciones en materia de acceso a la información pública será sancionada en los términos que dispongan las leyes.</w:t>
      </w:r>
      <w:r w:rsidRPr="007B1E76">
        <w:rPr>
          <w:rFonts w:ascii="Palatino Linotype" w:hAnsi="Palatino Linotype" w:cs="Arial"/>
          <w:b/>
          <w:i/>
        </w:rPr>
        <w:t>”</w:t>
      </w:r>
    </w:p>
    <w:p w:rsidR="001460D8" w:rsidRPr="007B1E76" w:rsidRDefault="001460D8" w:rsidP="008F3C7E">
      <w:pPr>
        <w:spacing w:after="0" w:line="240" w:lineRule="auto"/>
        <w:ind w:left="851" w:right="851"/>
        <w:jc w:val="both"/>
        <w:rPr>
          <w:rFonts w:ascii="Palatino Linotype" w:hAnsi="Palatino Linotype" w:cs="Arial"/>
          <w:i/>
          <w:color w:val="000000"/>
          <w:lang w:eastAsia="es-MX"/>
        </w:rPr>
      </w:pPr>
      <w:r w:rsidRPr="007B1E76">
        <w:rPr>
          <w:rFonts w:ascii="Palatino Linotype" w:hAnsi="Palatino Linotype" w:cs="Arial"/>
          <w:i/>
          <w:color w:val="000000"/>
          <w:lang w:eastAsia="es-MX"/>
        </w:rPr>
        <w:t>(Énfasis añadido)</w:t>
      </w:r>
    </w:p>
    <w:p w:rsidR="001460D8" w:rsidRPr="001460D8" w:rsidRDefault="001460D8" w:rsidP="008F3C7E">
      <w:pPr>
        <w:spacing w:after="0" w:line="360" w:lineRule="auto"/>
        <w:jc w:val="both"/>
        <w:rPr>
          <w:rFonts w:ascii="Palatino Linotype" w:hAnsi="Palatino Linotype"/>
          <w:sz w:val="24"/>
          <w:szCs w:val="24"/>
        </w:rPr>
      </w:pPr>
    </w:p>
    <w:p w:rsidR="001460D8" w:rsidRPr="001460D8" w:rsidRDefault="001460D8" w:rsidP="008F3C7E">
      <w:pPr>
        <w:spacing w:after="0" w:line="360" w:lineRule="auto"/>
        <w:jc w:val="both"/>
        <w:rPr>
          <w:rFonts w:ascii="Palatino Linotype" w:hAnsi="Palatino Linotype"/>
          <w:sz w:val="24"/>
          <w:szCs w:val="24"/>
        </w:rPr>
      </w:pPr>
      <w:r w:rsidRPr="001460D8">
        <w:rPr>
          <w:rFonts w:ascii="Palatino Linotype" w:hAnsi="Palatino Linotype"/>
          <w:sz w:val="24"/>
          <w:szCs w:val="24"/>
        </w:rPr>
        <w:lastRenderedPageBreak/>
        <w:t>En el mismo sentido, la Constitución Política del Estado Libre y Soberano de México, en su artículo 5°, párrafos vigésimo, vigésimo primero y vigésimo segundo fracciones I, III y IV, dispone lo siguiente:</w:t>
      </w:r>
    </w:p>
    <w:p w:rsidR="001460D8" w:rsidRPr="001460D8" w:rsidRDefault="001460D8" w:rsidP="008F3C7E">
      <w:pPr>
        <w:spacing w:after="0" w:line="360" w:lineRule="auto"/>
        <w:jc w:val="both"/>
        <w:rPr>
          <w:rFonts w:ascii="Palatino Linotype" w:hAnsi="Palatino Linotype"/>
          <w:sz w:val="24"/>
          <w:szCs w:val="24"/>
        </w:rPr>
      </w:pPr>
    </w:p>
    <w:p w:rsidR="001460D8" w:rsidRPr="00257CC0" w:rsidRDefault="001460D8" w:rsidP="008F3C7E">
      <w:pPr>
        <w:spacing w:after="0" w:line="240" w:lineRule="auto"/>
        <w:ind w:left="851" w:right="851"/>
        <w:jc w:val="both"/>
        <w:rPr>
          <w:rFonts w:ascii="Palatino Linotype" w:hAnsi="Palatino Linotype" w:cs="Arial"/>
          <w:b/>
          <w:i/>
        </w:rPr>
      </w:pPr>
      <w:r w:rsidRPr="00257CC0">
        <w:rPr>
          <w:rFonts w:ascii="Palatino Linotype" w:hAnsi="Palatino Linotype" w:cs="Arial"/>
          <w:b/>
          <w:i/>
        </w:rPr>
        <w:t xml:space="preserve">“Artículo 5.  … </w:t>
      </w:r>
    </w:p>
    <w:p w:rsidR="001460D8" w:rsidRPr="00257CC0" w:rsidRDefault="001460D8" w:rsidP="008F3C7E">
      <w:pPr>
        <w:spacing w:after="0" w:line="240" w:lineRule="auto"/>
        <w:ind w:left="851" w:right="851"/>
        <w:jc w:val="both"/>
        <w:rPr>
          <w:rFonts w:ascii="Palatino Linotype" w:hAnsi="Palatino Linotype" w:cs="Arial"/>
          <w:i/>
        </w:rPr>
      </w:pPr>
      <w:r w:rsidRPr="00257CC0">
        <w:rPr>
          <w:rFonts w:ascii="Palatino Linotype" w:hAnsi="Palatino Linotype" w:cs="Arial"/>
          <w:i/>
        </w:rPr>
        <w:t>. . .</w:t>
      </w:r>
    </w:p>
    <w:p w:rsidR="001460D8" w:rsidRPr="00257CC0" w:rsidRDefault="001460D8" w:rsidP="008F3C7E">
      <w:pPr>
        <w:spacing w:after="0" w:line="240" w:lineRule="auto"/>
        <w:ind w:left="851" w:right="851"/>
        <w:jc w:val="both"/>
        <w:rPr>
          <w:rFonts w:ascii="Palatino Linotype" w:hAnsi="Palatino Linotype" w:cs="Arial"/>
          <w:b/>
          <w:i/>
        </w:rPr>
      </w:pPr>
      <w:r w:rsidRPr="00257CC0">
        <w:rPr>
          <w:rFonts w:ascii="Palatino Linotype" w:hAnsi="Palatino Linotype" w:cs="Arial"/>
          <w:b/>
          <w:i/>
        </w:rPr>
        <w:t>El derecho a la información será garantizado por el Estado.</w:t>
      </w:r>
    </w:p>
    <w:p w:rsidR="001460D8" w:rsidRDefault="001460D8" w:rsidP="008F3C7E">
      <w:pPr>
        <w:spacing w:after="0" w:line="240" w:lineRule="auto"/>
        <w:ind w:left="851" w:right="851"/>
        <w:jc w:val="both"/>
        <w:rPr>
          <w:rFonts w:ascii="Palatino Linotype" w:hAnsi="Palatino Linotype" w:cs="Arial"/>
          <w:i/>
        </w:rPr>
      </w:pPr>
      <w:r w:rsidRPr="00257CC0">
        <w:rPr>
          <w:rFonts w:ascii="Palatino Linotype" w:hAnsi="Palatino Linotype" w:cs="Arial"/>
          <w:i/>
        </w:rPr>
        <w:t xml:space="preserve">La ley establecerá las previsiones que permitan asegurar la protección, el respeto y la difusión de este derecho. </w:t>
      </w:r>
    </w:p>
    <w:p w:rsidR="001460D8" w:rsidRPr="00257CC0" w:rsidRDefault="001460D8" w:rsidP="008F3C7E">
      <w:pPr>
        <w:spacing w:after="0" w:line="240" w:lineRule="auto"/>
        <w:ind w:left="851" w:right="851"/>
        <w:jc w:val="both"/>
        <w:rPr>
          <w:rFonts w:ascii="Palatino Linotype" w:hAnsi="Palatino Linotype" w:cs="Arial"/>
          <w:i/>
        </w:rPr>
      </w:pPr>
    </w:p>
    <w:p w:rsidR="001460D8" w:rsidRDefault="001460D8" w:rsidP="008F3C7E">
      <w:pPr>
        <w:spacing w:after="0" w:line="240" w:lineRule="auto"/>
        <w:ind w:left="851" w:right="851"/>
        <w:jc w:val="both"/>
        <w:rPr>
          <w:rFonts w:ascii="Palatino Linotype" w:hAnsi="Palatino Linotype" w:cs="Arial"/>
          <w:i/>
        </w:rPr>
      </w:pPr>
      <w:r w:rsidRPr="00257CC0">
        <w:rPr>
          <w:rFonts w:ascii="Palatino Linotype" w:hAnsi="Palatino Linotype" w:cs="Arial"/>
          <w:i/>
        </w:rPr>
        <w:t xml:space="preserve">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w:t>
      </w:r>
      <w:r>
        <w:rPr>
          <w:rFonts w:ascii="Palatino Linotype" w:hAnsi="Palatino Linotype" w:cs="Arial"/>
          <w:i/>
        </w:rPr>
        <w:t>clara, veraz y de fácil acceso.</w:t>
      </w:r>
    </w:p>
    <w:p w:rsidR="001460D8" w:rsidRPr="00257CC0" w:rsidRDefault="001460D8" w:rsidP="008F3C7E">
      <w:pPr>
        <w:spacing w:after="0" w:line="240" w:lineRule="auto"/>
        <w:ind w:left="851" w:right="851"/>
        <w:jc w:val="both"/>
        <w:rPr>
          <w:rFonts w:ascii="Palatino Linotype" w:hAnsi="Palatino Linotype" w:cs="Arial"/>
          <w:i/>
        </w:rPr>
      </w:pPr>
    </w:p>
    <w:p w:rsidR="001460D8" w:rsidRDefault="001460D8" w:rsidP="008F3C7E">
      <w:pPr>
        <w:spacing w:after="0" w:line="240" w:lineRule="auto"/>
        <w:ind w:left="851" w:right="851"/>
        <w:jc w:val="both"/>
        <w:rPr>
          <w:rFonts w:ascii="Palatino Linotype" w:hAnsi="Palatino Linotype" w:cs="Arial"/>
          <w:i/>
        </w:rPr>
      </w:pPr>
      <w:r w:rsidRPr="00257CC0">
        <w:rPr>
          <w:rFonts w:ascii="Palatino Linotype" w:hAnsi="Palatino Linotype" w:cs="Arial"/>
          <w:i/>
        </w:rPr>
        <w:t xml:space="preserve">Este derecho se regirá por los principios y bases siguientes: </w:t>
      </w:r>
    </w:p>
    <w:p w:rsidR="001460D8" w:rsidRPr="00257CC0" w:rsidRDefault="001460D8" w:rsidP="008F3C7E">
      <w:pPr>
        <w:spacing w:after="0" w:line="240" w:lineRule="auto"/>
        <w:ind w:left="851" w:right="851"/>
        <w:jc w:val="both"/>
        <w:rPr>
          <w:rFonts w:ascii="Palatino Linotype" w:hAnsi="Palatino Linotype" w:cs="Arial"/>
          <w:i/>
        </w:rPr>
      </w:pPr>
    </w:p>
    <w:p w:rsidR="001460D8" w:rsidRDefault="001460D8" w:rsidP="008F3C7E">
      <w:pPr>
        <w:spacing w:after="0" w:line="240" w:lineRule="auto"/>
        <w:ind w:left="851" w:right="851"/>
        <w:jc w:val="both"/>
        <w:rPr>
          <w:rFonts w:ascii="Palatino Linotype" w:hAnsi="Palatino Linotype" w:cs="Arial"/>
          <w:i/>
          <w:iCs/>
          <w:color w:val="222222"/>
        </w:rPr>
      </w:pPr>
      <w:r w:rsidRPr="00257CC0">
        <w:rPr>
          <w:rFonts w:ascii="Palatino Linotype" w:hAnsi="Palatino Linotype" w:cs="Arial"/>
          <w:b/>
          <w:i/>
          <w:iCs/>
          <w:color w:val="222222"/>
        </w:rPr>
        <w:t>I.</w:t>
      </w:r>
      <w:r w:rsidRPr="00257CC0">
        <w:rPr>
          <w:rFonts w:ascii="Palatino Linotype" w:hAnsi="Palatino Linotype" w:cs="Arial"/>
          <w:i/>
          <w:iCs/>
          <w:color w:val="222222"/>
        </w:rPr>
        <w:t xml:space="preserve"> </w:t>
      </w:r>
      <w:r w:rsidRPr="00257CC0">
        <w:rPr>
          <w:rFonts w:ascii="Palatino Linotype" w:hAnsi="Palatino Linotype" w:cs="Arial"/>
          <w:b/>
          <w:bCs/>
          <w:i/>
          <w:iCs/>
          <w:color w:val="222222"/>
        </w:rPr>
        <w:t xml:space="preserve">Toda la información en posesión de </w:t>
      </w:r>
      <w:r w:rsidRPr="00257CC0">
        <w:rPr>
          <w:rFonts w:ascii="Palatino Linotype" w:hAnsi="Palatino Linotype" w:cs="Arial"/>
          <w:bCs/>
          <w:i/>
          <w:iCs/>
          <w:color w:val="222222"/>
        </w:rPr>
        <w:t>cualquier autoridad, entidad, órgano y organismos de los Poderes Ejecutivo, Legislativo y Judicial, órganos autónomos, partidos políticos, fideicomisos y fondos públicos estatales y municipales</w:t>
      </w:r>
      <w:r w:rsidRPr="00257CC0">
        <w:rPr>
          <w:rFonts w:ascii="Palatino Linotype" w:hAnsi="Palatino Linotype" w:cs="Arial"/>
          <w:i/>
          <w:iCs/>
          <w:color w:val="222222"/>
        </w:rPr>
        <w:t xml:space="preserve">, así como del gobierno y de la administración pública municipal y sus organismos descentralizados, asimismo de </w:t>
      </w:r>
      <w:r w:rsidRPr="00257CC0">
        <w:rPr>
          <w:rFonts w:ascii="Palatino Linotype" w:hAnsi="Palatino Linotype" w:cs="Arial"/>
          <w:b/>
          <w:i/>
          <w:iCs/>
          <w:color w:val="222222"/>
        </w:rPr>
        <w:t>cualquier</w:t>
      </w:r>
      <w:r w:rsidRPr="00257CC0">
        <w:rPr>
          <w:rFonts w:ascii="Palatino Linotype" w:hAnsi="Palatino Linotype" w:cs="Arial"/>
          <w:i/>
          <w:iCs/>
          <w:color w:val="222222"/>
        </w:rPr>
        <w:t xml:space="preserve"> persona física, jurídica colectiva o </w:t>
      </w:r>
      <w:r w:rsidRPr="00257CC0">
        <w:rPr>
          <w:rFonts w:ascii="Palatino Linotype" w:hAnsi="Palatino Linotype" w:cs="Arial"/>
          <w:b/>
          <w:i/>
          <w:iCs/>
          <w:color w:val="222222"/>
        </w:rPr>
        <w:t xml:space="preserve">sindicato que reciba y ejerza recursos </w:t>
      </w:r>
      <w:r w:rsidRPr="00257CC0">
        <w:rPr>
          <w:rFonts w:ascii="Palatino Linotype" w:hAnsi="Palatino Linotype" w:cs="Arial"/>
          <w:b/>
          <w:i/>
        </w:rPr>
        <w:t>públicos</w:t>
      </w:r>
      <w:r w:rsidRPr="00257CC0">
        <w:rPr>
          <w:rFonts w:ascii="Palatino Linotype" w:hAnsi="Palatino Linotype" w:cs="Arial"/>
          <w:i/>
          <w:iCs/>
          <w:color w:val="222222"/>
        </w:rPr>
        <w:t xml:space="preserve"> o realice actos de autoridad en el ámbito estatal y municipal, es pública y sólo podrá ser reservada temporalmente por razones previstas en la Constitución Política de los Estados Unidos Mexicanos de interés público y seguridad, en los términos que fijen las leyes. En la interpretación de este derecho deberá prevalecer el principio de máxima publicidad. Los sujetos obligados deberán documentar todo acto que derive del ejercicio de sus facultades, competencias o funciones, la ley determinará los supuestos específicos bajo los cuales procederá la declaración de inexistencia de la información.</w:t>
      </w:r>
    </w:p>
    <w:p w:rsidR="001460D8" w:rsidRPr="00257CC0" w:rsidRDefault="001460D8" w:rsidP="008F3C7E">
      <w:pPr>
        <w:spacing w:after="0" w:line="240" w:lineRule="auto"/>
        <w:ind w:left="851" w:right="851"/>
        <w:jc w:val="both"/>
        <w:rPr>
          <w:rFonts w:ascii="Palatino Linotype" w:hAnsi="Palatino Linotype" w:cs="Arial"/>
          <w:i/>
          <w:color w:val="222222"/>
        </w:rPr>
      </w:pPr>
    </w:p>
    <w:p w:rsidR="001460D8" w:rsidRPr="00257CC0" w:rsidRDefault="001460D8" w:rsidP="008F3C7E">
      <w:pPr>
        <w:spacing w:after="0" w:line="240" w:lineRule="auto"/>
        <w:ind w:left="851" w:right="851"/>
        <w:jc w:val="both"/>
        <w:rPr>
          <w:rFonts w:ascii="Palatino Linotype" w:hAnsi="Palatino Linotype" w:cs="Arial"/>
          <w:i/>
          <w:color w:val="222222"/>
        </w:rPr>
      </w:pPr>
      <w:r w:rsidRPr="00257CC0">
        <w:rPr>
          <w:rFonts w:ascii="Palatino Linotype" w:hAnsi="Palatino Linotype" w:cs="Arial"/>
          <w:b/>
          <w:i/>
          <w:iCs/>
          <w:color w:val="222222"/>
        </w:rPr>
        <w:t>III.</w:t>
      </w:r>
      <w:r w:rsidRPr="00257CC0">
        <w:rPr>
          <w:rFonts w:ascii="Palatino Linotype" w:hAnsi="Palatino Linotype"/>
          <w:i/>
          <w:color w:val="222222"/>
        </w:rPr>
        <w:t xml:space="preserve"> </w:t>
      </w:r>
      <w:r w:rsidRPr="00257CC0">
        <w:rPr>
          <w:rFonts w:ascii="Palatino Linotype" w:hAnsi="Palatino Linotype" w:cs="Arial"/>
          <w:i/>
          <w:iCs/>
          <w:color w:val="222222"/>
        </w:rPr>
        <w:t xml:space="preserve">Toda </w:t>
      </w:r>
      <w:r w:rsidRPr="00257CC0">
        <w:rPr>
          <w:rFonts w:ascii="Palatino Linotype" w:hAnsi="Palatino Linotype" w:cs="Arial"/>
          <w:i/>
        </w:rPr>
        <w:t>persona</w:t>
      </w:r>
      <w:r w:rsidRPr="00257CC0">
        <w:rPr>
          <w:rFonts w:ascii="Palatino Linotype" w:hAnsi="Palatino Linotype" w:cs="Arial"/>
          <w:i/>
          <w:iCs/>
          <w:color w:val="222222"/>
        </w:rPr>
        <w:t>, sin necesidad de acreditar interés alguno o justificar su utilización, tendrá acceso gratuito a la información pública, a sus datos personales o a la rectificación de éstos.</w:t>
      </w:r>
    </w:p>
    <w:p w:rsidR="001460D8" w:rsidRDefault="001460D8" w:rsidP="008F3C7E">
      <w:pPr>
        <w:spacing w:after="0" w:line="240" w:lineRule="auto"/>
        <w:ind w:left="851" w:right="851"/>
        <w:jc w:val="both"/>
        <w:rPr>
          <w:rFonts w:ascii="Palatino Linotype" w:hAnsi="Palatino Linotype" w:cs="Arial"/>
          <w:b/>
          <w:i/>
          <w:iCs/>
          <w:color w:val="222222"/>
        </w:rPr>
      </w:pPr>
    </w:p>
    <w:p w:rsidR="001460D8" w:rsidRPr="00257CC0" w:rsidRDefault="001460D8" w:rsidP="008F3C7E">
      <w:pPr>
        <w:spacing w:after="0" w:line="240" w:lineRule="auto"/>
        <w:ind w:left="851" w:right="851"/>
        <w:jc w:val="both"/>
        <w:rPr>
          <w:rFonts w:ascii="Palatino Linotype" w:hAnsi="Palatino Linotype" w:cs="Arial"/>
          <w:i/>
          <w:color w:val="222222"/>
        </w:rPr>
      </w:pPr>
      <w:r w:rsidRPr="00257CC0">
        <w:rPr>
          <w:rFonts w:ascii="Palatino Linotype" w:hAnsi="Palatino Linotype" w:cs="Arial"/>
          <w:b/>
          <w:i/>
          <w:iCs/>
          <w:color w:val="222222"/>
        </w:rPr>
        <w:t>IV.</w:t>
      </w:r>
      <w:r>
        <w:rPr>
          <w:rFonts w:ascii="Palatino Linotype" w:hAnsi="Palatino Linotype" w:cs="Arial"/>
          <w:b/>
          <w:i/>
          <w:iCs/>
          <w:color w:val="222222"/>
        </w:rPr>
        <w:t xml:space="preserve"> </w:t>
      </w:r>
      <w:r w:rsidRPr="00257CC0">
        <w:rPr>
          <w:rFonts w:ascii="Palatino Linotype" w:hAnsi="Palatino Linotype" w:cs="Arial"/>
          <w:i/>
          <w:iCs/>
          <w:color w:val="222222"/>
        </w:rPr>
        <w:t xml:space="preserve">Se establecerán mecanismos de acceso a la información y procedimientos de revisión expeditos que se </w:t>
      </w:r>
      <w:r w:rsidRPr="00257CC0">
        <w:rPr>
          <w:rFonts w:ascii="Palatino Linotype" w:hAnsi="Palatino Linotype" w:cs="Arial"/>
          <w:i/>
        </w:rPr>
        <w:t>sustanciarán</w:t>
      </w:r>
      <w:r w:rsidRPr="00257CC0">
        <w:rPr>
          <w:rFonts w:ascii="Palatino Linotype" w:hAnsi="Palatino Linotype" w:cs="Arial"/>
          <w:i/>
          <w:iCs/>
          <w:color w:val="222222"/>
        </w:rPr>
        <w:t xml:space="preserve"> ante el organismo autónomo especializado e imparcial que establece esta Constitución.”</w:t>
      </w:r>
    </w:p>
    <w:p w:rsidR="001460D8" w:rsidRPr="00257CC0" w:rsidRDefault="001460D8" w:rsidP="008F3C7E">
      <w:pPr>
        <w:spacing w:after="0" w:line="240" w:lineRule="auto"/>
        <w:ind w:left="851" w:right="851"/>
        <w:jc w:val="both"/>
        <w:rPr>
          <w:rFonts w:ascii="Palatino Linotype" w:hAnsi="Palatino Linotype" w:cs="Arial"/>
          <w:i/>
          <w:iCs/>
          <w:color w:val="222222"/>
        </w:rPr>
      </w:pPr>
      <w:r w:rsidRPr="00257CC0">
        <w:rPr>
          <w:rFonts w:ascii="Palatino Linotype" w:hAnsi="Palatino Linotype" w:cs="Arial"/>
          <w:i/>
          <w:iCs/>
          <w:color w:val="222222"/>
        </w:rPr>
        <w:t>(Énfasis añadido)</w:t>
      </w:r>
    </w:p>
    <w:p w:rsidR="001460D8" w:rsidRDefault="001460D8" w:rsidP="008F3C7E">
      <w:pPr>
        <w:spacing w:after="0" w:line="360" w:lineRule="auto"/>
        <w:jc w:val="both"/>
        <w:rPr>
          <w:rFonts w:ascii="Palatino Linotype" w:hAnsi="Palatino Linotype"/>
          <w:sz w:val="24"/>
          <w:szCs w:val="24"/>
        </w:rPr>
      </w:pPr>
    </w:p>
    <w:p w:rsidR="000E08A0" w:rsidRPr="001460D8" w:rsidRDefault="000E08A0" w:rsidP="00E02EA5">
      <w:pPr>
        <w:spacing w:after="0" w:line="360" w:lineRule="auto"/>
        <w:jc w:val="both"/>
        <w:rPr>
          <w:rFonts w:ascii="Palatino Linotype" w:hAnsi="Palatino Linotype"/>
          <w:sz w:val="24"/>
          <w:szCs w:val="24"/>
        </w:rPr>
      </w:pPr>
      <w:r w:rsidRPr="001460D8">
        <w:rPr>
          <w:rFonts w:ascii="Palatino Linotype" w:hAnsi="Palatino Linotype"/>
          <w:sz w:val="24"/>
          <w:szCs w:val="24"/>
        </w:rPr>
        <w:t>Ya que el planteamiento del problema es de toral importancia, a efecto de determinar la intención o voluntad del recurrente a la luz de la interpretación de la solicitud de información, y que puede generar de forma objetiva y material el sujeto obligado que se relacione con esa intención, respecto del presente asunto se realiza a continuación.</w:t>
      </w:r>
    </w:p>
    <w:p w:rsidR="000E08A0" w:rsidRDefault="000E08A0" w:rsidP="00E02EA5">
      <w:pPr>
        <w:autoSpaceDE w:val="0"/>
        <w:autoSpaceDN w:val="0"/>
        <w:adjustRightInd w:val="0"/>
        <w:spacing w:after="0" w:line="360" w:lineRule="auto"/>
        <w:jc w:val="both"/>
        <w:rPr>
          <w:rFonts w:ascii="Palatino Linotype" w:hAnsi="Palatino Linotype" w:cs="Arial"/>
          <w:sz w:val="24"/>
          <w:szCs w:val="24"/>
        </w:rPr>
      </w:pPr>
    </w:p>
    <w:p w:rsidR="00CF6619" w:rsidRDefault="00CF6619" w:rsidP="00E02EA5">
      <w:pPr>
        <w:autoSpaceDE w:val="0"/>
        <w:autoSpaceDN w:val="0"/>
        <w:adjustRightInd w:val="0"/>
        <w:spacing w:after="0" w:line="360" w:lineRule="auto"/>
        <w:jc w:val="both"/>
        <w:rPr>
          <w:rFonts w:ascii="Palatino Linotype" w:hAnsi="Palatino Linotype" w:cs="Arial"/>
          <w:sz w:val="24"/>
          <w:szCs w:val="24"/>
        </w:rPr>
      </w:pPr>
      <w:r w:rsidRPr="008827DE">
        <w:rPr>
          <w:rFonts w:ascii="Palatino Linotype" w:hAnsi="Palatino Linotype" w:cs="Arial"/>
          <w:sz w:val="24"/>
          <w:szCs w:val="24"/>
        </w:rPr>
        <w:t>Ahora bien, se procede al análisis del presente recurso, así como al contenido íntegro de las actuaciones que obran en el expediente electrónico, para así estar en posibilidad este Órgano Colegiado de dictar el fallo correspondiente conforme a derecho, tomando en consideración los elementos aportados por las partes y apegándose en todo momento al principio de máxima</w:t>
      </w:r>
      <w:r w:rsidRPr="00DF1643">
        <w:rPr>
          <w:rFonts w:ascii="Palatino Linotype" w:hAnsi="Palatino Linotype" w:cs="Arial"/>
          <w:sz w:val="24"/>
          <w:szCs w:val="24"/>
        </w:rPr>
        <w:t xml:space="preserve"> publicidad consagrado en nuestra Constitución Federal, Local y demás leyes </w:t>
      </w:r>
      <w:r w:rsidRPr="00BB4D54">
        <w:rPr>
          <w:rFonts w:ascii="Palatino Linotype" w:hAnsi="Palatino Linotype" w:cs="Arial"/>
          <w:sz w:val="24"/>
          <w:szCs w:val="24"/>
        </w:rPr>
        <w:t xml:space="preserve">aplicables en la materia, así como en los tratados internacionales en los que el Estado Mexicano </w:t>
      </w:r>
      <w:r w:rsidRPr="008929A9">
        <w:rPr>
          <w:rFonts w:ascii="Palatino Linotype" w:hAnsi="Palatino Linotype" w:cs="Arial"/>
          <w:sz w:val="24"/>
          <w:szCs w:val="24"/>
        </w:rPr>
        <w:t>sea parte, en concordancia con el artículo 8 de la Ley de Transparencia local, es así que el recurrente solicitó:</w:t>
      </w:r>
    </w:p>
    <w:p w:rsidR="008929A9" w:rsidRDefault="008929A9" w:rsidP="00E550E0">
      <w:pPr>
        <w:tabs>
          <w:tab w:val="left" w:pos="7938"/>
        </w:tabs>
        <w:spacing w:after="0" w:line="360" w:lineRule="auto"/>
        <w:jc w:val="both"/>
        <w:rPr>
          <w:rFonts w:ascii="Palatino Linotype" w:eastAsia="Times New Roman" w:hAnsi="Palatino Linotype" w:cs="Times New Roman"/>
          <w:color w:val="000000"/>
          <w:sz w:val="24"/>
          <w:szCs w:val="24"/>
          <w:lang w:val="es-419" w:eastAsia="es-419"/>
        </w:rPr>
      </w:pPr>
    </w:p>
    <w:p w:rsidR="008929A9" w:rsidRDefault="008929A9" w:rsidP="008929A9">
      <w:pPr>
        <w:spacing w:after="0" w:line="360" w:lineRule="auto"/>
        <w:jc w:val="both"/>
        <w:rPr>
          <w:rFonts w:ascii="Palatino Linotype" w:eastAsia="Times New Roman" w:hAnsi="Palatino Linotype" w:cs="Times New Roman"/>
          <w:b/>
          <w:color w:val="000000"/>
          <w:lang w:val="es-419" w:eastAsia="es-419"/>
        </w:rPr>
      </w:pPr>
      <w:r w:rsidRPr="008929A9">
        <w:rPr>
          <w:rFonts w:ascii="Palatino Linotype" w:eastAsia="Times New Roman" w:hAnsi="Palatino Linotype" w:cs="Times New Roman"/>
          <w:b/>
          <w:color w:val="000000"/>
          <w:lang w:val="es-419" w:eastAsia="es-419"/>
        </w:rPr>
        <w:t>De la solicitud</w:t>
      </w:r>
      <w:r w:rsidR="006939A3">
        <w:rPr>
          <w:rFonts w:ascii="Palatino Linotype" w:eastAsia="Times New Roman" w:hAnsi="Palatino Linotype" w:cs="Times New Roman"/>
          <w:b/>
          <w:color w:val="000000"/>
          <w:lang w:val="es-419" w:eastAsia="es-419"/>
        </w:rPr>
        <w:t xml:space="preserve"> de información número</w:t>
      </w:r>
      <w:r w:rsidRPr="008929A9">
        <w:rPr>
          <w:rFonts w:ascii="Palatino Linotype" w:eastAsia="Times New Roman" w:hAnsi="Palatino Linotype" w:cs="Times New Roman"/>
          <w:b/>
          <w:color w:val="000000"/>
          <w:lang w:val="es-419" w:eastAsia="es-419"/>
        </w:rPr>
        <w:t xml:space="preserve"> 00225/CHIAUTLA/IP/2022:</w:t>
      </w:r>
    </w:p>
    <w:p w:rsidR="009B27A0" w:rsidRDefault="009B27A0" w:rsidP="008929A9">
      <w:pPr>
        <w:spacing w:after="0" w:line="360" w:lineRule="auto"/>
        <w:jc w:val="both"/>
        <w:rPr>
          <w:rFonts w:ascii="Palatino Linotype" w:eastAsia="Times New Roman" w:hAnsi="Palatino Linotype" w:cs="Times New Roman"/>
          <w:b/>
          <w:color w:val="000000"/>
          <w:lang w:val="es-419" w:eastAsia="es-419"/>
        </w:rPr>
      </w:pPr>
    </w:p>
    <w:p w:rsidR="008929A9" w:rsidRPr="008929A9" w:rsidRDefault="008929A9" w:rsidP="008929A9">
      <w:pPr>
        <w:pStyle w:val="Prrafodelista"/>
        <w:numPr>
          <w:ilvl w:val="0"/>
          <w:numId w:val="14"/>
        </w:numPr>
        <w:spacing w:line="360" w:lineRule="auto"/>
        <w:jc w:val="both"/>
        <w:rPr>
          <w:rFonts w:ascii="Palatino Linotype" w:hAnsi="Palatino Linotype"/>
          <w:color w:val="000000"/>
          <w:lang w:val="es-419" w:eastAsia="es-419"/>
        </w:rPr>
      </w:pPr>
      <w:r w:rsidRPr="008929A9">
        <w:rPr>
          <w:rFonts w:ascii="Palatino Linotype" w:hAnsi="Palatino Linotype"/>
          <w:color w:val="000000"/>
          <w:lang w:val="es-419" w:eastAsia="es-419"/>
        </w:rPr>
        <w:t xml:space="preserve">EL PRESUPUESTO 2022, QUE SE ENTREGO AL OSFEM </w:t>
      </w:r>
    </w:p>
    <w:p w:rsidR="008929A9" w:rsidRPr="008929A9" w:rsidRDefault="008929A9" w:rsidP="008929A9">
      <w:pPr>
        <w:pStyle w:val="Prrafodelista"/>
        <w:numPr>
          <w:ilvl w:val="0"/>
          <w:numId w:val="14"/>
        </w:numPr>
        <w:spacing w:line="360" w:lineRule="auto"/>
        <w:jc w:val="both"/>
        <w:rPr>
          <w:rFonts w:ascii="Palatino Linotype" w:hAnsi="Palatino Linotype"/>
          <w:color w:val="000000"/>
          <w:lang w:val="es-419" w:eastAsia="es-419"/>
        </w:rPr>
      </w:pPr>
      <w:r w:rsidRPr="008929A9">
        <w:rPr>
          <w:rFonts w:ascii="Palatino Linotype" w:hAnsi="Palatino Linotype"/>
          <w:color w:val="000000"/>
          <w:lang w:val="es-419" w:eastAsia="es-419"/>
        </w:rPr>
        <w:t>EL ACTA DE CABILDO DONDE FUE APROBADO EL PRESUPUESTO PARA EL EJERCICIO FISCAL 2022 DEL AYUNTAMIENTO DE CHIAUTLA.</w:t>
      </w:r>
    </w:p>
    <w:p w:rsidR="008929A9" w:rsidRDefault="008929A9" w:rsidP="008929A9">
      <w:pPr>
        <w:spacing w:after="0" w:line="360" w:lineRule="auto"/>
        <w:jc w:val="both"/>
        <w:rPr>
          <w:rFonts w:ascii="Palatino Linotype" w:eastAsia="Times New Roman" w:hAnsi="Palatino Linotype" w:cs="Times New Roman"/>
          <w:color w:val="000000"/>
          <w:lang w:val="es-419" w:eastAsia="es-419"/>
        </w:rPr>
      </w:pPr>
    </w:p>
    <w:p w:rsidR="008929A9" w:rsidRDefault="008929A9" w:rsidP="008929A9">
      <w:pPr>
        <w:spacing w:after="0" w:line="360" w:lineRule="auto"/>
        <w:jc w:val="both"/>
        <w:rPr>
          <w:rFonts w:ascii="Palatino Linotype" w:eastAsia="Times New Roman" w:hAnsi="Palatino Linotype" w:cs="Times New Roman"/>
          <w:b/>
          <w:color w:val="000000"/>
          <w:lang w:val="es-419" w:eastAsia="es-419"/>
        </w:rPr>
      </w:pPr>
      <w:r w:rsidRPr="008929A9">
        <w:rPr>
          <w:rFonts w:ascii="Palatino Linotype" w:eastAsia="Times New Roman" w:hAnsi="Palatino Linotype" w:cs="Times New Roman"/>
          <w:b/>
          <w:color w:val="000000"/>
          <w:lang w:val="es-419" w:eastAsia="es-419"/>
        </w:rPr>
        <w:t xml:space="preserve">De la solicitud </w:t>
      </w:r>
      <w:r w:rsidR="006939A3">
        <w:rPr>
          <w:rFonts w:ascii="Palatino Linotype" w:eastAsia="Times New Roman" w:hAnsi="Palatino Linotype" w:cs="Times New Roman"/>
          <w:b/>
          <w:color w:val="000000"/>
          <w:lang w:val="es-419" w:eastAsia="es-419"/>
        </w:rPr>
        <w:t>de información número</w:t>
      </w:r>
      <w:r w:rsidR="006939A3" w:rsidRPr="008929A9">
        <w:rPr>
          <w:rFonts w:ascii="Palatino Linotype" w:eastAsia="Times New Roman" w:hAnsi="Palatino Linotype" w:cs="Times New Roman"/>
          <w:b/>
          <w:color w:val="000000"/>
          <w:lang w:val="es-419" w:eastAsia="es-419"/>
        </w:rPr>
        <w:t xml:space="preserve"> </w:t>
      </w:r>
      <w:r w:rsidRPr="008929A9">
        <w:rPr>
          <w:rFonts w:ascii="Palatino Linotype" w:eastAsia="Times New Roman" w:hAnsi="Palatino Linotype" w:cs="Times New Roman"/>
          <w:b/>
          <w:color w:val="000000"/>
          <w:lang w:val="es-419" w:eastAsia="es-419"/>
        </w:rPr>
        <w:t>00226/CHIAUTLA /IP/2022:</w:t>
      </w:r>
    </w:p>
    <w:p w:rsidR="009B27A0" w:rsidRDefault="009B27A0" w:rsidP="008929A9">
      <w:pPr>
        <w:spacing w:after="0" w:line="360" w:lineRule="auto"/>
        <w:jc w:val="both"/>
        <w:rPr>
          <w:rFonts w:ascii="Palatino Linotype" w:eastAsia="Times New Roman" w:hAnsi="Palatino Linotype" w:cs="Times New Roman"/>
          <w:b/>
          <w:color w:val="000000"/>
          <w:lang w:val="es-419" w:eastAsia="es-419"/>
        </w:rPr>
      </w:pPr>
    </w:p>
    <w:p w:rsidR="008929A9" w:rsidRPr="008929A9" w:rsidRDefault="008929A9" w:rsidP="008929A9">
      <w:pPr>
        <w:pStyle w:val="Prrafodelista"/>
        <w:numPr>
          <w:ilvl w:val="0"/>
          <w:numId w:val="14"/>
        </w:numPr>
        <w:spacing w:line="360" w:lineRule="auto"/>
        <w:jc w:val="both"/>
        <w:rPr>
          <w:rFonts w:ascii="Palatino Linotype" w:hAnsi="Palatino Linotype"/>
          <w:color w:val="000000"/>
          <w:lang w:val="es-419" w:eastAsia="es-419"/>
        </w:rPr>
      </w:pPr>
      <w:r w:rsidRPr="008929A9">
        <w:rPr>
          <w:rFonts w:ascii="Palatino Linotype" w:hAnsi="Palatino Linotype"/>
          <w:color w:val="000000"/>
          <w:lang w:val="es-419" w:eastAsia="es-419"/>
        </w:rPr>
        <w:t xml:space="preserve">EL PRESUPUESTO 2022, QUE SE ENTREGO AL OSFEM </w:t>
      </w:r>
    </w:p>
    <w:p w:rsidR="008929A9" w:rsidRPr="008929A9" w:rsidRDefault="008929A9" w:rsidP="008929A9">
      <w:pPr>
        <w:pStyle w:val="Prrafodelista"/>
        <w:numPr>
          <w:ilvl w:val="0"/>
          <w:numId w:val="14"/>
        </w:numPr>
        <w:spacing w:line="360" w:lineRule="auto"/>
        <w:jc w:val="both"/>
        <w:rPr>
          <w:rFonts w:ascii="Palatino Linotype" w:hAnsi="Palatino Linotype"/>
          <w:color w:val="000000"/>
          <w:lang w:val="es-419" w:eastAsia="es-419"/>
        </w:rPr>
      </w:pPr>
      <w:r w:rsidRPr="008929A9">
        <w:rPr>
          <w:rFonts w:ascii="Palatino Linotype" w:hAnsi="Palatino Linotype"/>
          <w:color w:val="000000"/>
          <w:lang w:val="es-419" w:eastAsia="es-419"/>
        </w:rPr>
        <w:lastRenderedPageBreak/>
        <w:t>EL ACTA DE LA JUNTA DE GOBIERNO DONDE FUE APROBADO EL PRESUPUESTO PARA EL EJERCICIO FISCAL 2022 DEL SISTEMA MUNICIPAL DIF DE CHIAUTLA.</w:t>
      </w:r>
    </w:p>
    <w:p w:rsidR="008929A9" w:rsidRDefault="008929A9" w:rsidP="008929A9">
      <w:pPr>
        <w:spacing w:after="0" w:line="360" w:lineRule="auto"/>
        <w:jc w:val="both"/>
        <w:rPr>
          <w:rFonts w:ascii="Palatino Linotype" w:eastAsia="Times New Roman" w:hAnsi="Palatino Linotype" w:cs="Times New Roman"/>
          <w:color w:val="000000"/>
          <w:lang w:val="es-419" w:eastAsia="es-419"/>
        </w:rPr>
      </w:pPr>
    </w:p>
    <w:p w:rsidR="008929A9" w:rsidRDefault="008929A9" w:rsidP="008929A9">
      <w:pPr>
        <w:spacing w:after="0" w:line="360" w:lineRule="auto"/>
        <w:jc w:val="both"/>
        <w:rPr>
          <w:rFonts w:ascii="Palatino Linotype" w:eastAsia="Times New Roman" w:hAnsi="Palatino Linotype" w:cs="Times New Roman"/>
          <w:b/>
          <w:color w:val="000000"/>
          <w:lang w:val="es-419" w:eastAsia="es-419"/>
        </w:rPr>
      </w:pPr>
      <w:r w:rsidRPr="008929A9">
        <w:rPr>
          <w:rFonts w:ascii="Palatino Linotype" w:eastAsia="Times New Roman" w:hAnsi="Palatino Linotype" w:cs="Times New Roman"/>
          <w:b/>
          <w:color w:val="000000"/>
          <w:lang w:val="es-419" w:eastAsia="es-419"/>
        </w:rPr>
        <w:t xml:space="preserve">De la solicitud </w:t>
      </w:r>
      <w:r w:rsidR="006939A3">
        <w:rPr>
          <w:rFonts w:ascii="Palatino Linotype" w:eastAsia="Times New Roman" w:hAnsi="Palatino Linotype" w:cs="Times New Roman"/>
          <w:b/>
          <w:color w:val="000000"/>
          <w:lang w:val="es-419" w:eastAsia="es-419"/>
        </w:rPr>
        <w:t>de información número</w:t>
      </w:r>
      <w:r w:rsidR="006939A3" w:rsidRPr="008929A9">
        <w:rPr>
          <w:rFonts w:ascii="Palatino Linotype" w:eastAsia="Times New Roman" w:hAnsi="Palatino Linotype" w:cs="Times New Roman"/>
          <w:b/>
          <w:color w:val="000000"/>
          <w:lang w:val="es-419" w:eastAsia="es-419"/>
        </w:rPr>
        <w:t xml:space="preserve"> </w:t>
      </w:r>
      <w:r w:rsidRPr="008929A9">
        <w:rPr>
          <w:rFonts w:ascii="Palatino Linotype" w:eastAsia="Times New Roman" w:hAnsi="Palatino Linotype" w:cs="Times New Roman"/>
          <w:b/>
          <w:color w:val="000000"/>
          <w:lang w:val="es-419" w:eastAsia="es-419"/>
        </w:rPr>
        <w:t>00227/CHIAUTLA /IP/2022:</w:t>
      </w:r>
    </w:p>
    <w:p w:rsidR="009B27A0" w:rsidRDefault="009B27A0" w:rsidP="008929A9">
      <w:pPr>
        <w:spacing w:after="0" w:line="360" w:lineRule="auto"/>
        <w:jc w:val="both"/>
        <w:rPr>
          <w:rFonts w:ascii="Palatino Linotype" w:eastAsia="Times New Roman" w:hAnsi="Palatino Linotype" w:cs="Times New Roman"/>
          <w:b/>
          <w:color w:val="000000"/>
          <w:lang w:val="es-419" w:eastAsia="es-419"/>
        </w:rPr>
      </w:pPr>
    </w:p>
    <w:p w:rsidR="008929A9" w:rsidRPr="008929A9" w:rsidRDefault="008929A9" w:rsidP="008929A9">
      <w:pPr>
        <w:pStyle w:val="Prrafodelista"/>
        <w:numPr>
          <w:ilvl w:val="0"/>
          <w:numId w:val="14"/>
        </w:numPr>
        <w:spacing w:line="360" w:lineRule="auto"/>
        <w:jc w:val="both"/>
        <w:rPr>
          <w:rFonts w:ascii="Palatino Linotype" w:hAnsi="Palatino Linotype"/>
          <w:color w:val="000000"/>
          <w:lang w:val="es-419" w:eastAsia="es-419"/>
        </w:rPr>
      </w:pPr>
      <w:r w:rsidRPr="008929A9">
        <w:rPr>
          <w:rFonts w:ascii="Palatino Linotype" w:hAnsi="Palatino Linotype"/>
          <w:color w:val="000000"/>
          <w:lang w:val="es-419" w:eastAsia="es-419"/>
        </w:rPr>
        <w:t xml:space="preserve">EL PRESUPUESTO 2022, QUE SE ENTREGO AL OSFEM </w:t>
      </w:r>
    </w:p>
    <w:p w:rsidR="008929A9" w:rsidRPr="008929A9" w:rsidRDefault="008929A9" w:rsidP="008929A9">
      <w:pPr>
        <w:pStyle w:val="Prrafodelista"/>
        <w:numPr>
          <w:ilvl w:val="0"/>
          <w:numId w:val="14"/>
        </w:numPr>
        <w:spacing w:line="360" w:lineRule="auto"/>
        <w:jc w:val="both"/>
        <w:rPr>
          <w:rFonts w:ascii="Palatino Linotype" w:hAnsi="Palatino Linotype"/>
          <w:color w:val="000000"/>
          <w:lang w:val="es-419" w:eastAsia="es-419"/>
        </w:rPr>
      </w:pPr>
      <w:r w:rsidRPr="008929A9">
        <w:rPr>
          <w:rFonts w:ascii="Palatino Linotype" w:hAnsi="Palatino Linotype"/>
          <w:color w:val="000000"/>
          <w:lang w:val="es-419" w:eastAsia="es-419"/>
        </w:rPr>
        <w:t>EL ACTA DE LA JUNTA DE GOBIERNO DONDE FUE APROBADO EL PRESUPUESTO PARA EL EJERCICIO FISCAL 2022 DEL IMCUFIDE DE CHIAUTLA.</w:t>
      </w:r>
    </w:p>
    <w:p w:rsidR="008929A9" w:rsidRPr="009B27A0" w:rsidRDefault="008929A9" w:rsidP="008929A9">
      <w:pPr>
        <w:spacing w:after="0" w:line="360" w:lineRule="auto"/>
        <w:jc w:val="both"/>
        <w:rPr>
          <w:rFonts w:ascii="Palatino Linotype" w:eastAsia="Times New Roman" w:hAnsi="Palatino Linotype" w:cs="Times New Roman"/>
          <w:color w:val="000000"/>
          <w:sz w:val="24"/>
          <w:szCs w:val="24"/>
          <w:lang w:val="es-419" w:eastAsia="es-419"/>
        </w:rPr>
      </w:pPr>
    </w:p>
    <w:p w:rsidR="008929A9" w:rsidRPr="009B27A0" w:rsidRDefault="009B27A0" w:rsidP="008929A9">
      <w:pPr>
        <w:spacing w:after="0" w:line="360" w:lineRule="auto"/>
        <w:jc w:val="both"/>
        <w:rPr>
          <w:rFonts w:ascii="Palatino Linotype" w:eastAsia="Times New Roman" w:hAnsi="Palatino Linotype" w:cs="Times New Roman"/>
          <w:color w:val="000000"/>
          <w:sz w:val="24"/>
          <w:szCs w:val="24"/>
          <w:lang w:val="es-419" w:eastAsia="es-419"/>
        </w:rPr>
      </w:pPr>
      <w:r w:rsidRPr="009B27A0">
        <w:rPr>
          <w:rFonts w:ascii="Palatino Linotype" w:eastAsia="Times New Roman" w:hAnsi="Palatino Linotype" w:cs="Times New Roman"/>
          <w:color w:val="000000"/>
          <w:sz w:val="24"/>
          <w:szCs w:val="24"/>
          <w:lang w:val="es-419" w:eastAsia="es-419"/>
        </w:rPr>
        <w:t xml:space="preserve">Respecto de la solicitud de información número </w:t>
      </w:r>
      <w:r w:rsidRPr="009B27A0">
        <w:rPr>
          <w:rFonts w:ascii="Palatino Linotype" w:eastAsia="Times New Roman" w:hAnsi="Palatino Linotype" w:cs="Times New Roman"/>
          <w:b/>
          <w:color w:val="000000"/>
          <w:sz w:val="24"/>
          <w:szCs w:val="24"/>
          <w:lang w:val="es-419" w:eastAsia="es-419"/>
        </w:rPr>
        <w:t>00225/CHIAUTLA/IP/2022</w:t>
      </w:r>
      <w:r w:rsidRPr="009B27A0">
        <w:rPr>
          <w:rFonts w:ascii="Palatino Linotype" w:eastAsia="Times New Roman" w:hAnsi="Palatino Linotype" w:cs="Times New Roman"/>
          <w:color w:val="000000"/>
          <w:sz w:val="24"/>
          <w:szCs w:val="24"/>
          <w:lang w:val="es-419" w:eastAsia="es-419"/>
        </w:rPr>
        <w:t xml:space="preserve"> el sujeto obligado en su respuesta adjuntó los archivos electrónicos en formato PDF denominados: “img061.pdf”, “TESORERIA 1 225.pdf”, “TESORERIA 2 225.pdf” y “RESPUESTA USUARIO 225.pdf”; por cuanto hace a la solicitud de información número </w:t>
      </w:r>
      <w:r w:rsidRPr="009B27A0">
        <w:rPr>
          <w:rFonts w:ascii="Palatino Linotype" w:eastAsia="Times New Roman" w:hAnsi="Palatino Linotype" w:cs="Times New Roman"/>
          <w:b/>
          <w:color w:val="000000"/>
          <w:sz w:val="24"/>
          <w:szCs w:val="24"/>
          <w:lang w:val="es-419" w:eastAsia="es-419"/>
        </w:rPr>
        <w:t>00226/CHIAUTLA/IP/2022</w:t>
      </w:r>
      <w:r w:rsidRPr="009B27A0">
        <w:rPr>
          <w:rFonts w:ascii="Palatino Linotype" w:eastAsia="Times New Roman" w:hAnsi="Palatino Linotype" w:cs="Times New Roman"/>
          <w:color w:val="000000"/>
          <w:sz w:val="24"/>
          <w:szCs w:val="24"/>
          <w:lang w:val="es-419" w:eastAsia="es-419"/>
        </w:rPr>
        <w:t xml:space="preserve"> entregó los archivos electrónicos “PRESUPUESTO Y JUNTA DE GOBIERNO.pdf” y “RESPUESTA USUARIO 226.pdf”; y por cuanto hace solicitad </w:t>
      </w:r>
      <w:r w:rsidRPr="009B27A0">
        <w:rPr>
          <w:rFonts w:ascii="Palatino Linotype" w:eastAsia="Times New Roman" w:hAnsi="Palatino Linotype" w:cs="Times New Roman"/>
          <w:b/>
          <w:color w:val="000000"/>
          <w:sz w:val="24"/>
          <w:szCs w:val="24"/>
          <w:lang w:val="es-419" w:eastAsia="es-419"/>
        </w:rPr>
        <w:t>00227/CHIAUTLA/IP/2022</w:t>
      </w:r>
      <w:r w:rsidRPr="009B27A0">
        <w:rPr>
          <w:rFonts w:ascii="Palatino Linotype" w:eastAsia="Times New Roman" w:hAnsi="Palatino Linotype" w:cs="Times New Roman"/>
          <w:color w:val="000000"/>
          <w:sz w:val="24"/>
          <w:szCs w:val="24"/>
          <w:lang w:val="es-419" w:eastAsia="es-419"/>
        </w:rPr>
        <w:t xml:space="preserve"> entregó los archivos electrónicos en formato PDF denominados: “9-CARATULA DE INGRESOS.pdf”, “12-CARATULA DE EGRESOS.pdf”, “Oficio CHI-IMC-0079-2022.pdf” y “ACTA DE JUNTA DE GOBIERNO DEL PRESUPUESTO 2022 IMCUFIDE</w:t>
      </w:r>
      <w:r w:rsidR="008929A9" w:rsidRPr="009B27A0">
        <w:rPr>
          <w:rFonts w:ascii="Palatino Linotype" w:eastAsia="Times New Roman" w:hAnsi="Palatino Linotype" w:cs="Times New Roman"/>
          <w:color w:val="000000"/>
          <w:sz w:val="24"/>
          <w:szCs w:val="24"/>
          <w:lang w:val="es-419" w:eastAsia="es-419"/>
        </w:rPr>
        <w:t xml:space="preserve"> CHIAUTLA.pdf”</w:t>
      </w:r>
    </w:p>
    <w:p w:rsidR="008929A9" w:rsidRPr="009B27A0" w:rsidRDefault="008929A9" w:rsidP="00E550E0">
      <w:pPr>
        <w:tabs>
          <w:tab w:val="left" w:pos="7938"/>
        </w:tabs>
        <w:spacing w:after="0" w:line="360" w:lineRule="auto"/>
        <w:jc w:val="both"/>
        <w:rPr>
          <w:rFonts w:ascii="Palatino Linotype" w:eastAsia="Times New Roman" w:hAnsi="Palatino Linotype" w:cs="Times New Roman"/>
          <w:color w:val="000000"/>
          <w:sz w:val="24"/>
          <w:szCs w:val="24"/>
          <w:lang w:val="es-419" w:eastAsia="es-419"/>
        </w:rPr>
      </w:pPr>
    </w:p>
    <w:p w:rsidR="00233A46" w:rsidRDefault="009B27A0" w:rsidP="00233A46">
      <w:pPr>
        <w:tabs>
          <w:tab w:val="left" w:pos="709"/>
        </w:tabs>
        <w:spacing w:after="0" w:line="360" w:lineRule="auto"/>
        <w:ind w:right="51"/>
        <w:jc w:val="both"/>
        <w:rPr>
          <w:rFonts w:ascii="Palatino Linotype" w:hAnsi="Palatino Linotype"/>
          <w:sz w:val="24"/>
          <w:szCs w:val="24"/>
        </w:rPr>
      </w:pPr>
      <w:r w:rsidRPr="004833BC">
        <w:rPr>
          <w:rFonts w:ascii="Palatino Linotype" w:hAnsi="Palatino Linotype"/>
          <w:sz w:val="24"/>
          <w:szCs w:val="24"/>
        </w:rPr>
        <w:t>Inconforme con la</w:t>
      </w:r>
      <w:r>
        <w:rPr>
          <w:rFonts w:ascii="Palatino Linotype" w:hAnsi="Palatino Linotype"/>
          <w:sz w:val="24"/>
          <w:szCs w:val="24"/>
        </w:rPr>
        <w:t>s</w:t>
      </w:r>
      <w:r w:rsidRPr="004833BC">
        <w:rPr>
          <w:rFonts w:ascii="Palatino Linotype" w:hAnsi="Palatino Linotype"/>
          <w:sz w:val="24"/>
          <w:szCs w:val="24"/>
        </w:rPr>
        <w:t xml:space="preserve"> respuesta</w:t>
      </w:r>
      <w:r>
        <w:rPr>
          <w:rFonts w:ascii="Palatino Linotype" w:hAnsi="Palatino Linotype"/>
          <w:sz w:val="24"/>
          <w:szCs w:val="24"/>
        </w:rPr>
        <w:t>s</w:t>
      </w:r>
      <w:r w:rsidRPr="004833BC">
        <w:rPr>
          <w:rFonts w:ascii="Palatino Linotype" w:hAnsi="Palatino Linotype"/>
          <w:sz w:val="24"/>
          <w:szCs w:val="24"/>
        </w:rPr>
        <w:t xml:space="preserve"> </w:t>
      </w:r>
      <w:r>
        <w:rPr>
          <w:rFonts w:ascii="Palatino Linotype" w:hAnsi="Palatino Linotype"/>
          <w:sz w:val="24"/>
          <w:szCs w:val="24"/>
        </w:rPr>
        <w:t>del</w:t>
      </w:r>
      <w:r w:rsidRPr="004833BC">
        <w:rPr>
          <w:rFonts w:ascii="Palatino Linotype" w:hAnsi="Palatino Linotype"/>
          <w:b/>
          <w:sz w:val="24"/>
          <w:szCs w:val="24"/>
        </w:rPr>
        <w:t xml:space="preserve"> Sujeto Obligado, La Recurrente </w:t>
      </w:r>
      <w:r w:rsidRPr="004833BC">
        <w:rPr>
          <w:rFonts w:ascii="Palatino Linotype" w:hAnsi="Palatino Linotype"/>
          <w:sz w:val="24"/>
          <w:szCs w:val="24"/>
        </w:rPr>
        <w:t>interpuso recurso</w:t>
      </w:r>
      <w:r>
        <w:rPr>
          <w:rFonts w:ascii="Palatino Linotype" w:hAnsi="Palatino Linotype"/>
          <w:sz w:val="24"/>
          <w:szCs w:val="24"/>
        </w:rPr>
        <w:t>s</w:t>
      </w:r>
      <w:r w:rsidRPr="004833BC">
        <w:rPr>
          <w:rFonts w:ascii="Palatino Linotype" w:hAnsi="Palatino Linotype"/>
          <w:sz w:val="24"/>
          <w:szCs w:val="24"/>
        </w:rPr>
        <w:t xml:space="preserve"> de revisión en fecha </w:t>
      </w:r>
      <w:r>
        <w:rPr>
          <w:rFonts w:ascii="Palatino Linotype" w:hAnsi="Palatino Linotype"/>
          <w:sz w:val="24"/>
          <w:szCs w:val="24"/>
          <w:lang w:val="es-419"/>
        </w:rPr>
        <w:t xml:space="preserve">cuatro </w:t>
      </w:r>
      <w:r w:rsidRPr="004833BC">
        <w:rPr>
          <w:rFonts w:ascii="Palatino Linotype" w:hAnsi="Palatino Linotype"/>
          <w:sz w:val="24"/>
          <w:szCs w:val="24"/>
        </w:rPr>
        <w:t xml:space="preserve">de </w:t>
      </w:r>
      <w:r>
        <w:rPr>
          <w:rFonts w:ascii="Palatino Linotype" w:hAnsi="Palatino Linotype"/>
          <w:sz w:val="24"/>
          <w:szCs w:val="24"/>
          <w:lang w:val="es-419"/>
        </w:rPr>
        <w:t xml:space="preserve">mayo de dos mil veintidós, cuyos </w:t>
      </w:r>
      <w:r w:rsidRPr="0017145A">
        <w:rPr>
          <w:rFonts w:ascii="Palatino Linotype" w:hAnsi="Palatino Linotype"/>
          <w:sz w:val="24"/>
          <w:szCs w:val="24"/>
        </w:rPr>
        <w:t xml:space="preserve"> </w:t>
      </w:r>
      <w:r w:rsidRPr="004833BC">
        <w:rPr>
          <w:rFonts w:ascii="Palatino Linotype" w:hAnsi="Palatino Linotype"/>
          <w:sz w:val="24"/>
          <w:szCs w:val="24"/>
        </w:rPr>
        <w:t xml:space="preserve">motivos de inconformidad </w:t>
      </w:r>
      <w:r>
        <w:rPr>
          <w:rFonts w:ascii="Palatino Linotype" w:hAnsi="Palatino Linotype"/>
          <w:sz w:val="24"/>
          <w:szCs w:val="24"/>
        </w:rPr>
        <w:t>son los siguientes:</w:t>
      </w:r>
      <w:r w:rsidR="00233A46" w:rsidRPr="004833BC">
        <w:rPr>
          <w:rFonts w:ascii="Palatino Linotype" w:hAnsi="Palatino Linotype"/>
          <w:sz w:val="24"/>
          <w:szCs w:val="24"/>
        </w:rPr>
        <w:t xml:space="preserve"> </w:t>
      </w:r>
    </w:p>
    <w:p w:rsidR="000A062B" w:rsidRPr="000A062B" w:rsidRDefault="000A062B" w:rsidP="000A062B">
      <w:pPr>
        <w:tabs>
          <w:tab w:val="left" w:pos="709"/>
        </w:tabs>
        <w:spacing w:after="0" w:line="360" w:lineRule="auto"/>
        <w:ind w:right="51"/>
        <w:jc w:val="both"/>
        <w:rPr>
          <w:rFonts w:ascii="Palatino Linotype" w:hAnsi="Palatino Linotype"/>
          <w:sz w:val="24"/>
          <w:szCs w:val="24"/>
        </w:rPr>
      </w:pPr>
    </w:p>
    <w:p w:rsidR="000A062B" w:rsidRDefault="000A062B" w:rsidP="000A062B">
      <w:pPr>
        <w:tabs>
          <w:tab w:val="left" w:pos="709"/>
        </w:tabs>
        <w:spacing w:after="0" w:line="360" w:lineRule="auto"/>
        <w:ind w:right="51"/>
        <w:jc w:val="both"/>
        <w:rPr>
          <w:rFonts w:ascii="Palatino Linotype" w:hAnsi="Palatino Linotype" w:cs="Arial"/>
          <w:b/>
          <w:bCs/>
          <w:sz w:val="24"/>
          <w:szCs w:val="24"/>
          <w:lang w:eastAsia="es-MX"/>
        </w:rPr>
      </w:pPr>
      <w:r>
        <w:rPr>
          <w:rFonts w:ascii="Palatino Linotype" w:hAnsi="Palatino Linotype" w:cs="Arial"/>
          <w:b/>
          <w:bCs/>
          <w:sz w:val="24"/>
          <w:szCs w:val="24"/>
          <w:lang w:eastAsia="es-MX"/>
        </w:rPr>
        <w:t xml:space="preserve">Recurso de revisión </w:t>
      </w:r>
      <w:r w:rsidRPr="000A062B">
        <w:rPr>
          <w:rFonts w:ascii="Palatino Linotype" w:hAnsi="Palatino Linotype" w:cs="Arial"/>
          <w:b/>
          <w:bCs/>
          <w:sz w:val="24"/>
          <w:szCs w:val="24"/>
          <w:lang w:eastAsia="es-MX"/>
        </w:rPr>
        <w:t>0</w:t>
      </w:r>
      <w:r w:rsidRPr="000A062B">
        <w:rPr>
          <w:rFonts w:ascii="Palatino Linotype" w:hAnsi="Palatino Linotype" w:cs="Arial"/>
          <w:b/>
          <w:bCs/>
          <w:sz w:val="24"/>
          <w:szCs w:val="24"/>
          <w:lang w:val="es-419" w:eastAsia="es-MX"/>
        </w:rPr>
        <w:t>6945</w:t>
      </w:r>
      <w:r w:rsidRPr="000A062B">
        <w:rPr>
          <w:rFonts w:ascii="Palatino Linotype" w:hAnsi="Palatino Linotype" w:cs="Arial"/>
          <w:b/>
          <w:bCs/>
          <w:sz w:val="24"/>
          <w:szCs w:val="24"/>
          <w:lang w:eastAsia="es-MX"/>
        </w:rPr>
        <w:t>/INFOEM/IP/RR/2022</w:t>
      </w:r>
      <w:r>
        <w:rPr>
          <w:rFonts w:ascii="Palatino Linotype" w:hAnsi="Palatino Linotype" w:cs="Arial"/>
          <w:b/>
          <w:bCs/>
          <w:sz w:val="24"/>
          <w:szCs w:val="24"/>
          <w:lang w:eastAsia="es-MX"/>
        </w:rPr>
        <w:t>:</w:t>
      </w:r>
    </w:p>
    <w:p w:rsidR="000A062B" w:rsidRDefault="000A062B" w:rsidP="000A062B">
      <w:pPr>
        <w:tabs>
          <w:tab w:val="left" w:pos="709"/>
        </w:tabs>
        <w:spacing w:after="0" w:line="360" w:lineRule="auto"/>
        <w:ind w:right="51"/>
        <w:jc w:val="both"/>
        <w:rPr>
          <w:rFonts w:ascii="Palatino Linotype" w:hAnsi="Palatino Linotype" w:cs="Arial"/>
          <w:b/>
          <w:bCs/>
          <w:sz w:val="24"/>
          <w:szCs w:val="24"/>
          <w:lang w:eastAsia="es-MX"/>
        </w:rPr>
      </w:pPr>
    </w:p>
    <w:p w:rsidR="00233A46" w:rsidRPr="000A062B" w:rsidRDefault="000A062B" w:rsidP="000A062B">
      <w:pPr>
        <w:tabs>
          <w:tab w:val="left" w:pos="709"/>
        </w:tabs>
        <w:spacing w:after="0" w:line="360" w:lineRule="auto"/>
        <w:ind w:left="851" w:right="615"/>
        <w:jc w:val="both"/>
        <w:rPr>
          <w:rFonts w:ascii="Palatino Linotype" w:eastAsia="Times New Roman" w:hAnsi="Palatino Linotype" w:cs="Times New Roman"/>
          <w:i/>
          <w:color w:val="000000"/>
          <w:sz w:val="24"/>
          <w:szCs w:val="24"/>
          <w:lang w:val="es-419" w:eastAsia="es-419"/>
        </w:rPr>
      </w:pPr>
      <w:r w:rsidRPr="000A062B">
        <w:rPr>
          <w:rFonts w:ascii="Palatino Linotype" w:eastAsia="Times New Roman" w:hAnsi="Palatino Linotype" w:cs="Times New Roman"/>
          <w:i/>
          <w:color w:val="000000"/>
          <w:sz w:val="24"/>
          <w:szCs w:val="24"/>
          <w:lang w:val="es-419" w:eastAsia="es-419"/>
        </w:rPr>
        <w:t>“</w:t>
      </w:r>
      <w:r w:rsidR="000E47E2">
        <w:rPr>
          <w:rFonts w:ascii="Palatino Linotype" w:eastAsia="Times New Roman" w:hAnsi="Palatino Linotype" w:cs="Times New Roman"/>
          <w:i/>
          <w:color w:val="000000"/>
          <w:sz w:val="24"/>
          <w:szCs w:val="24"/>
          <w:lang w:val="es-419" w:eastAsia="es-419"/>
        </w:rPr>
        <w:t>…</w:t>
      </w:r>
      <w:r w:rsidRPr="000A062B">
        <w:rPr>
          <w:rFonts w:ascii="Palatino Linotype" w:eastAsia="Times New Roman" w:hAnsi="Palatino Linotype" w:cs="Times New Roman"/>
          <w:i/>
          <w:color w:val="000000"/>
          <w:sz w:val="24"/>
          <w:szCs w:val="24"/>
          <w:lang w:val="es-419" w:eastAsia="es-419"/>
        </w:rPr>
        <w:t>SOLO ENTREGAN CARATULAS Y NO EL PRESUPUESTO COMO CORRESPONDE Y NO ENTREGAN EL ACT</w:t>
      </w:r>
      <w:r w:rsidR="000E47E2">
        <w:rPr>
          <w:rFonts w:ascii="Palatino Linotype" w:eastAsia="Times New Roman" w:hAnsi="Palatino Linotype" w:cs="Times New Roman"/>
          <w:i/>
          <w:color w:val="000000"/>
          <w:sz w:val="24"/>
          <w:szCs w:val="24"/>
          <w:lang w:val="es-419" w:eastAsia="es-419"/>
        </w:rPr>
        <w:t>A DE CABILDO DONDE FUE APROBADO…</w:t>
      </w:r>
      <w:r w:rsidRPr="000A062B">
        <w:rPr>
          <w:rFonts w:ascii="Palatino Linotype" w:eastAsia="Times New Roman" w:hAnsi="Palatino Linotype" w:cs="Times New Roman"/>
          <w:i/>
          <w:color w:val="000000"/>
          <w:sz w:val="24"/>
          <w:szCs w:val="24"/>
          <w:lang w:val="es-419" w:eastAsia="es-419"/>
        </w:rPr>
        <w:t>”</w:t>
      </w:r>
    </w:p>
    <w:p w:rsidR="000A062B" w:rsidRPr="000A062B" w:rsidRDefault="000A062B" w:rsidP="000A062B">
      <w:pPr>
        <w:tabs>
          <w:tab w:val="left" w:pos="709"/>
        </w:tabs>
        <w:spacing w:after="0" w:line="360" w:lineRule="auto"/>
        <w:ind w:right="51"/>
        <w:jc w:val="both"/>
        <w:rPr>
          <w:rFonts w:ascii="Palatino Linotype" w:eastAsia="Times New Roman" w:hAnsi="Palatino Linotype" w:cs="Times New Roman"/>
          <w:color w:val="000000"/>
          <w:sz w:val="24"/>
          <w:szCs w:val="24"/>
          <w:lang w:val="es-419" w:eastAsia="es-419"/>
        </w:rPr>
      </w:pPr>
    </w:p>
    <w:p w:rsidR="000A062B" w:rsidRDefault="000A062B" w:rsidP="000A062B">
      <w:pPr>
        <w:tabs>
          <w:tab w:val="left" w:pos="709"/>
        </w:tabs>
        <w:spacing w:after="0" w:line="360" w:lineRule="auto"/>
        <w:ind w:right="51"/>
        <w:jc w:val="both"/>
        <w:rPr>
          <w:rFonts w:ascii="Palatino Linotype" w:hAnsi="Palatino Linotype" w:cs="Arial"/>
          <w:b/>
          <w:bCs/>
          <w:sz w:val="24"/>
          <w:szCs w:val="24"/>
          <w:lang w:eastAsia="es-MX"/>
        </w:rPr>
      </w:pPr>
      <w:r>
        <w:rPr>
          <w:rFonts w:ascii="Palatino Linotype" w:hAnsi="Palatino Linotype" w:cs="Arial"/>
          <w:b/>
          <w:bCs/>
          <w:sz w:val="24"/>
          <w:szCs w:val="24"/>
          <w:lang w:eastAsia="es-MX"/>
        </w:rPr>
        <w:t xml:space="preserve">Recurso de revisión </w:t>
      </w:r>
      <w:r w:rsidRPr="000A062B">
        <w:rPr>
          <w:rFonts w:ascii="Palatino Linotype" w:hAnsi="Palatino Linotype" w:cs="Arial"/>
          <w:b/>
          <w:bCs/>
          <w:sz w:val="24"/>
          <w:szCs w:val="24"/>
          <w:lang w:eastAsia="es-MX"/>
        </w:rPr>
        <w:t>0</w:t>
      </w:r>
      <w:r w:rsidRPr="000A062B">
        <w:rPr>
          <w:rFonts w:ascii="Palatino Linotype" w:hAnsi="Palatino Linotype" w:cs="Arial"/>
          <w:b/>
          <w:bCs/>
          <w:sz w:val="24"/>
          <w:szCs w:val="24"/>
          <w:lang w:val="es-419" w:eastAsia="es-MX"/>
        </w:rPr>
        <w:t>6946</w:t>
      </w:r>
      <w:r w:rsidRPr="000A062B">
        <w:rPr>
          <w:rFonts w:ascii="Palatino Linotype" w:hAnsi="Palatino Linotype" w:cs="Arial"/>
          <w:b/>
          <w:bCs/>
          <w:sz w:val="24"/>
          <w:szCs w:val="24"/>
          <w:lang w:eastAsia="es-MX"/>
        </w:rPr>
        <w:t>/INFOEM/IP/RR/2022</w:t>
      </w:r>
      <w:r>
        <w:rPr>
          <w:rFonts w:ascii="Palatino Linotype" w:hAnsi="Palatino Linotype" w:cs="Arial"/>
          <w:b/>
          <w:bCs/>
          <w:sz w:val="24"/>
          <w:szCs w:val="24"/>
          <w:lang w:eastAsia="es-MX"/>
        </w:rPr>
        <w:t>:</w:t>
      </w:r>
    </w:p>
    <w:p w:rsidR="000A062B" w:rsidRDefault="000A062B" w:rsidP="000A062B">
      <w:pPr>
        <w:tabs>
          <w:tab w:val="left" w:pos="709"/>
        </w:tabs>
        <w:spacing w:after="0" w:line="360" w:lineRule="auto"/>
        <w:ind w:right="51"/>
        <w:jc w:val="both"/>
        <w:rPr>
          <w:rFonts w:ascii="Palatino Linotype" w:hAnsi="Palatino Linotype" w:cs="Arial"/>
          <w:b/>
          <w:bCs/>
          <w:sz w:val="24"/>
          <w:szCs w:val="24"/>
          <w:lang w:eastAsia="es-MX"/>
        </w:rPr>
      </w:pPr>
    </w:p>
    <w:p w:rsidR="000A062B" w:rsidRPr="000A062B" w:rsidRDefault="000A062B" w:rsidP="000A062B">
      <w:pPr>
        <w:tabs>
          <w:tab w:val="left" w:pos="709"/>
        </w:tabs>
        <w:spacing w:after="0" w:line="360" w:lineRule="auto"/>
        <w:ind w:left="851" w:right="615"/>
        <w:jc w:val="both"/>
        <w:rPr>
          <w:rFonts w:ascii="Palatino Linotype" w:eastAsia="Times New Roman" w:hAnsi="Palatino Linotype" w:cs="Times New Roman"/>
          <w:i/>
          <w:color w:val="000000"/>
          <w:sz w:val="24"/>
          <w:szCs w:val="24"/>
          <w:lang w:val="es-419" w:eastAsia="es-419"/>
        </w:rPr>
      </w:pPr>
      <w:r w:rsidRPr="000A062B">
        <w:rPr>
          <w:rFonts w:ascii="Palatino Linotype" w:eastAsia="Times New Roman" w:hAnsi="Palatino Linotype" w:cs="Times New Roman"/>
          <w:i/>
          <w:color w:val="000000"/>
          <w:sz w:val="24"/>
          <w:szCs w:val="24"/>
          <w:lang w:val="es-419" w:eastAsia="es-419"/>
        </w:rPr>
        <w:t>“SOLO ENTREGAN EL ACTA Y NO EL PRESUPUESTO”</w:t>
      </w:r>
    </w:p>
    <w:p w:rsidR="000A062B" w:rsidRDefault="000A062B" w:rsidP="000A062B">
      <w:pPr>
        <w:spacing w:after="0" w:line="360" w:lineRule="auto"/>
        <w:jc w:val="both"/>
        <w:rPr>
          <w:rFonts w:ascii="Palatino Linotype" w:hAnsi="Palatino Linotype" w:cs="Arial"/>
          <w:b/>
          <w:bCs/>
          <w:sz w:val="24"/>
          <w:szCs w:val="24"/>
          <w:lang w:eastAsia="es-MX"/>
        </w:rPr>
      </w:pPr>
    </w:p>
    <w:p w:rsidR="000A062B" w:rsidRDefault="000A062B" w:rsidP="000A062B">
      <w:pPr>
        <w:spacing w:after="0" w:line="360" w:lineRule="auto"/>
        <w:jc w:val="both"/>
        <w:rPr>
          <w:rFonts w:ascii="Palatino Linotype" w:hAnsi="Palatino Linotype" w:cs="Arial"/>
          <w:b/>
          <w:bCs/>
          <w:sz w:val="24"/>
          <w:szCs w:val="24"/>
          <w:lang w:eastAsia="es-MX"/>
        </w:rPr>
      </w:pPr>
      <w:r>
        <w:rPr>
          <w:rFonts w:ascii="Palatino Linotype" w:hAnsi="Palatino Linotype" w:cs="Arial"/>
          <w:b/>
          <w:bCs/>
          <w:sz w:val="24"/>
          <w:szCs w:val="24"/>
          <w:lang w:eastAsia="es-MX"/>
        </w:rPr>
        <w:t xml:space="preserve">Recurso de revisión </w:t>
      </w:r>
      <w:r w:rsidRPr="000A062B">
        <w:rPr>
          <w:rFonts w:ascii="Palatino Linotype" w:hAnsi="Palatino Linotype" w:cs="Arial"/>
          <w:b/>
          <w:bCs/>
          <w:sz w:val="24"/>
          <w:szCs w:val="24"/>
          <w:lang w:eastAsia="es-MX"/>
        </w:rPr>
        <w:t>0</w:t>
      </w:r>
      <w:r w:rsidRPr="000A062B">
        <w:rPr>
          <w:rFonts w:ascii="Palatino Linotype" w:hAnsi="Palatino Linotype" w:cs="Arial"/>
          <w:b/>
          <w:bCs/>
          <w:sz w:val="24"/>
          <w:szCs w:val="24"/>
          <w:lang w:val="es-419" w:eastAsia="es-MX"/>
        </w:rPr>
        <w:t>6947</w:t>
      </w:r>
      <w:r w:rsidRPr="000A062B">
        <w:rPr>
          <w:rFonts w:ascii="Palatino Linotype" w:hAnsi="Palatino Linotype" w:cs="Arial"/>
          <w:b/>
          <w:bCs/>
          <w:sz w:val="24"/>
          <w:szCs w:val="24"/>
          <w:lang w:eastAsia="es-MX"/>
        </w:rPr>
        <w:t>/INFOEM/IP/RR/2022</w:t>
      </w:r>
      <w:r>
        <w:rPr>
          <w:rFonts w:ascii="Palatino Linotype" w:hAnsi="Palatino Linotype" w:cs="Arial"/>
          <w:b/>
          <w:bCs/>
          <w:sz w:val="24"/>
          <w:szCs w:val="24"/>
          <w:lang w:eastAsia="es-MX"/>
        </w:rPr>
        <w:t>:</w:t>
      </w:r>
    </w:p>
    <w:p w:rsidR="000A062B" w:rsidRDefault="000A062B" w:rsidP="000A062B">
      <w:pPr>
        <w:spacing w:after="0" w:line="360" w:lineRule="auto"/>
        <w:jc w:val="both"/>
        <w:rPr>
          <w:rFonts w:ascii="Palatino Linotype" w:hAnsi="Palatino Linotype" w:cs="Arial"/>
          <w:b/>
          <w:bCs/>
          <w:sz w:val="24"/>
          <w:szCs w:val="24"/>
          <w:lang w:eastAsia="es-MX"/>
        </w:rPr>
      </w:pPr>
    </w:p>
    <w:p w:rsidR="000A062B" w:rsidRPr="000A062B" w:rsidRDefault="000A062B" w:rsidP="000A062B">
      <w:pPr>
        <w:tabs>
          <w:tab w:val="left" w:pos="709"/>
        </w:tabs>
        <w:spacing w:after="0" w:line="360" w:lineRule="auto"/>
        <w:ind w:left="851" w:right="615"/>
        <w:jc w:val="both"/>
        <w:rPr>
          <w:rFonts w:ascii="Palatino Linotype" w:eastAsia="Times New Roman" w:hAnsi="Palatino Linotype" w:cs="Times New Roman"/>
          <w:i/>
          <w:color w:val="000000"/>
          <w:sz w:val="24"/>
          <w:szCs w:val="24"/>
          <w:lang w:val="es-419" w:eastAsia="es-419"/>
        </w:rPr>
      </w:pPr>
      <w:r w:rsidRPr="000A062B">
        <w:rPr>
          <w:rFonts w:ascii="Palatino Linotype" w:eastAsia="Times New Roman" w:hAnsi="Palatino Linotype" w:cs="Times New Roman"/>
          <w:i/>
          <w:color w:val="000000"/>
          <w:sz w:val="24"/>
          <w:szCs w:val="24"/>
          <w:lang w:val="es-419" w:eastAsia="es-419"/>
        </w:rPr>
        <w:t>“NO ENTREGAN EL PRESUPUESTO SOLO ANEXAN CARATULAS Y SE SOLICITO EL PRESUPUESTO”</w:t>
      </w:r>
    </w:p>
    <w:p w:rsidR="000A062B" w:rsidRDefault="000A062B" w:rsidP="000A062B">
      <w:pPr>
        <w:spacing w:after="0" w:line="360" w:lineRule="auto"/>
        <w:jc w:val="both"/>
        <w:rPr>
          <w:rFonts w:ascii="Palatino Linotype" w:eastAsia="Times New Roman" w:hAnsi="Palatino Linotype" w:cs="Times New Roman"/>
          <w:color w:val="000000"/>
          <w:sz w:val="24"/>
          <w:szCs w:val="24"/>
          <w:lang w:val="es-419" w:eastAsia="es-419"/>
        </w:rPr>
      </w:pPr>
    </w:p>
    <w:p w:rsidR="000E47E2" w:rsidRDefault="00BF3FE7" w:rsidP="000A062B">
      <w:pPr>
        <w:spacing w:after="0" w:line="360" w:lineRule="auto"/>
        <w:jc w:val="both"/>
        <w:rPr>
          <w:rFonts w:ascii="Palatino Linotype" w:hAnsi="Palatino Linotype" w:cs="Arial"/>
          <w:bCs/>
          <w:sz w:val="24"/>
          <w:szCs w:val="24"/>
          <w:lang w:eastAsia="es-MX"/>
        </w:rPr>
      </w:pPr>
      <w:r>
        <w:rPr>
          <w:rFonts w:ascii="Palatino Linotype" w:eastAsia="Times New Roman" w:hAnsi="Palatino Linotype" w:cs="Times New Roman"/>
          <w:color w:val="000000"/>
          <w:sz w:val="24"/>
          <w:szCs w:val="24"/>
          <w:lang w:val="es-419" w:eastAsia="es-419"/>
        </w:rPr>
        <w:t xml:space="preserve">Como podemos apreciar el recurrente no impugna en su totalidad las respuestas del sujeto obligado respecto de los recursos </w:t>
      </w:r>
      <w:r w:rsidRPr="000A062B">
        <w:rPr>
          <w:rFonts w:ascii="Palatino Linotype" w:hAnsi="Palatino Linotype" w:cs="Arial"/>
          <w:b/>
          <w:bCs/>
          <w:sz w:val="24"/>
          <w:szCs w:val="24"/>
          <w:lang w:eastAsia="es-MX"/>
        </w:rPr>
        <w:t>0</w:t>
      </w:r>
      <w:r w:rsidRPr="000A062B">
        <w:rPr>
          <w:rFonts w:ascii="Palatino Linotype" w:hAnsi="Palatino Linotype" w:cs="Arial"/>
          <w:b/>
          <w:bCs/>
          <w:sz w:val="24"/>
          <w:szCs w:val="24"/>
          <w:lang w:val="es-419" w:eastAsia="es-MX"/>
        </w:rPr>
        <w:t>6946</w:t>
      </w:r>
      <w:r w:rsidRPr="000A062B">
        <w:rPr>
          <w:rFonts w:ascii="Palatino Linotype" w:hAnsi="Palatino Linotype" w:cs="Arial"/>
          <w:b/>
          <w:bCs/>
          <w:sz w:val="24"/>
          <w:szCs w:val="24"/>
          <w:lang w:eastAsia="es-MX"/>
        </w:rPr>
        <w:t>/INFOEM/IP/RR/2022</w:t>
      </w:r>
      <w:r>
        <w:rPr>
          <w:rFonts w:ascii="Palatino Linotype" w:hAnsi="Palatino Linotype" w:cs="Arial"/>
          <w:b/>
          <w:bCs/>
          <w:sz w:val="24"/>
          <w:szCs w:val="24"/>
          <w:lang w:eastAsia="es-MX"/>
        </w:rPr>
        <w:t xml:space="preserve"> y </w:t>
      </w:r>
      <w:r w:rsidRPr="000A062B">
        <w:rPr>
          <w:rFonts w:ascii="Palatino Linotype" w:hAnsi="Palatino Linotype" w:cs="Arial"/>
          <w:b/>
          <w:bCs/>
          <w:sz w:val="24"/>
          <w:szCs w:val="24"/>
          <w:lang w:eastAsia="es-MX"/>
        </w:rPr>
        <w:t>0</w:t>
      </w:r>
      <w:r w:rsidRPr="000A062B">
        <w:rPr>
          <w:rFonts w:ascii="Palatino Linotype" w:hAnsi="Palatino Linotype" w:cs="Arial"/>
          <w:b/>
          <w:bCs/>
          <w:sz w:val="24"/>
          <w:szCs w:val="24"/>
          <w:lang w:val="es-419" w:eastAsia="es-MX"/>
        </w:rPr>
        <w:t>694</w:t>
      </w:r>
      <w:r>
        <w:rPr>
          <w:rFonts w:ascii="Palatino Linotype" w:hAnsi="Palatino Linotype" w:cs="Arial"/>
          <w:b/>
          <w:bCs/>
          <w:sz w:val="24"/>
          <w:szCs w:val="24"/>
          <w:lang w:val="es-419" w:eastAsia="es-MX"/>
        </w:rPr>
        <w:t>7</w:t>
      </w:r>
      <w:r w:rsidRPr="000A062B">
        <w:rPr>
          <w:rFonts w:ascii="Palatino Linotype" w:hAnsi="Palatino Linotype" w:cs="Arial"/>
          <w:b/>
          <w:bCs/>
          <w:sz w:val="24"/>
          <w:szCs w:val="24"/>
          <w:lang w:eastAsia="es-MX"/>
        </w:rPr>
        <w:t>/INFOEM/IP/RR/2022</w:t>
      </w:r>
      <w:r>
        <w:rPr>
          <w:rFonts w:ascii="Palatino Linotype" w:hAnsi="Palatino Linotype" w:cs="Arial"/>
          <w:bCs/>
          <w:sz w:val="24"/>
          <w:szCs w:val="24"/>
          <w:lang w:eastAsia="es-MX"/>
        </w:rPr>
        <w:t xml:space="preserve">, </w:t>
      </w:r>
      <w:r w:rsidR="003E7FA0">
        <w:rPr>
          <w:rFonts w:ascii="Palatino Linotype" w:hAnsi="Palatino Linotype" w:cs="Arial"/>
          <w:bCs/>
          <w:sz w:val="24"/>
          <w:szCs w:val="24"/>
          <w:lang w:eastAsia="es-MX"/>
        </w:rPr>
        <w:t xml:space="preserve">ya que </w:t>
      </w:r>
      <w:r>
        <w:rPr>
          <w:rFonts w:ascii="Palatino Linotype" w:hAnsi="Palatino Linotype" w:cs="Arial"/>
          <w:bCs/>
          <w:sz w:val="24"/>
          <w:szCs w:val="24"/>
          <w:lang w:eastAsia="es-MX"/>
        </w:rPr>
        <w:t xml:space="preserve">no </w:t>
      </w:r>
      <w:proofErr w:type="gramStart"/>
      <w:r w:rsidR="003E7FA0">
        <w:rPr>
          <w:rFonts w:ascii="Palatino Linotype" w:hAnsi="Palatino Linotype" w:cs="Arial"/>
          <w:bCs/>
          <w:sz w:val="24"/>
          <w:szCs w:val="24"/>
          <w:lang w:eastAsia="es-MX"/>
        </w:rPr>
        <w:t>recurre</w:t>
      </w:r>
      <w:proofErr w:type="gramEnd"/>
      <w:r>
        <w:rPr>
          <w:rFonts w:ascii="Palatino Linotype" w:hAnsi="Palatino Linotype" w:cs="Arial"/>
          <w:bCs/>
          <w:sz w:val="24"/>
          <w:szCs w:val="24"/>
          <w:lang w:eastAsia="es-MX"/>
        </w:rPr>
        <w:t xml:space="preserve"> </w:t>
      </w:r>
      <w:r w:rsidR="003E7FA0">
        <w:rPr>
          <w:rFonts w:ascii="Palatino Linotype" w:hAnsi="Palatino Linotype" w:cs="Arial"/>
          <w:bCs/>
          <w:sz w:val="24"/>
          <w:szCs w:val="24"/>
          <w:lang w:eastAsia="es-MX"/>
        </w:rPr>
        <w:t>las</w:t>
      </w:r>
      <w:r>
        <w:rPr>
          <w:rFonts w:ascii="Palatino Linotype" w:hAnsi="Palatino Linotype" w:cs="Arial"/>
          <w:bCs/>
          <w:sz w:val="24"/>
          <w:szCs w:val="24"/>
          <w:lang w:eastAsia="es-MX"/>
        </w:rPr>
        <w:t xml:space="preserve"> Acta</w:t>
      </w:r>
      <w:r w:rsidR="003E7FA0">
        <w:rPr>
          <w:rFonts w:ascii="Palatino Linotype" w:hAnsi="Palatino Linotype" w:cs="Arial"/>
          <w:bCs/>
          <w:sz w:val="24"/>
          <w:szCs w:val="24"/>
          <w:lang w:eastAsia="es-MX"/>
        </w:rPr>
        <w:t>s</w:t>
      </w:r>
      <w:r>
        <w:rPr>
          <w:rFonts w:ascii="Palatino Linotype" w:hAnsi="Palatino Linotype" w:cs="Arial"/>
          <w:bCs/>
          <w:sz w:val="24"/>
          <w:szCs w:val="24"/>
          <w:lang w:eastAsia="es-MX"/>
        </w:rPr>
        <w:t xml:space="preserve"> de la </w:t>
      </w:r>
      <w:r w:rsidR="009B27A0">
        <w:rPr>
          <w:rFonts w:ascii="Palatino Linotype" w:hAnsi="Palatino Linotype" w:cs="Arial"/>
          <w:bCs/>
          <w:sz w:val="24"/>
          <w:szCs w:val="24"/>
          <w:lang w:eastAsia="es-MX"/>
        </w:rPr>
        <w:t>J</w:t>
      </w:r>
      <w:r>
        <w:rPr>
          <w:rFonts w:ascii="Palatino Linotype" w:hAnsi="Palatino Linotype" w:cs="Arial"/>
          <w:bCs/>
          <w:sz w:val="24"/>
          <w:szCs w:val="24"/>
          <w:lang w:eastAsia="es-MX"/>
        </w:rPr>
        <w:t xml:space="preserve">unta de Gobierno </w:t>
      </w:r>
      <w:r w:rsidRPr="002B5A9A">
        <w:rPr>
          <w:rFonts w:ascii="Palatino Linotype" w:hAnsi="Palatino Linotype" w:cs="Arial"/>
          <w:bCs/>
          <w:sz w:val="24"/>
          <w:szCs w:val="24"/>
          <w:lang w:eastAsia="es-MX"/>
        </w:rPr>
        <w:t>entregada</w:t>
      </w:r>
      <w:r w:rsidR="003E7FA0" w:rsidRPr="002B5A9A">
        <w:rPr>
          <w:rFonts w:ascii="Palatino Linotype" w:hAnsi="Palatino Linotype" w:cs="Arial"/>
          <w:bCs/>
          <w:sz w:val="24"/>
          <w:szCs w:val="24"/>
          <w:lang w:eastAsia="es-MX"/>
        </w:rPr>
        <w:t>s</w:t>
      </w:r>
      <w:r w:rsidR="009B27A0" w:rsidRPr="002B5A9A">
        <w:rPr>
          <w:rFonts w:ascii="Palatino Linotype" w:hAnsi="Palatino Linotype" w:cs="Arial"/>
          <w:bCs/>
          <w:sz w:val="24"/>
          <w:szCs w:val="24"/>
          <w:lang w:eastAsia="es-MX"/>
        </w:rPr>
        <w:t>, se inserta cuadro comparativo</w:t>
      </w:r>
      <w:r w:rsidR="009B27A0">
        <w:rPr>
          <w:rFonts w:ascii="Palatino Linotype" w:hAnsi="Palatino Linotype" w:cs="Arial"/>
          <w:bCs/>
          <w:sz w:val="24"/>
          <w:szCs w:val="24"/>
          <w:lang w:eastAsia="es-MX"/>
        </w:rPr>
        <w:t>:</w:t>
      </w:r>
    </w:p>
    <w:p w:rsidR="002B5A9A" w:rsidRDefault="002B5A9A" w:rsidP="002B5A9A">
      <w:pPr>
        <w:spacing w:after="0" w:line="360" w:lineRule="auto"/>
        <w:jc w:val="both"/>
        <w:rPr>
          <w:rFonts w:ascii="Palatino Linotype" w:hAnsi="Palatino Linotype" w:cs="Arial"/>
          <w:sz w:val="24"/>
          <w:szCs w:val="24"/>
        </w:rPr>
      </w:pPr>
    </w:p>
    <w:tbl>
      <w:tblPr>
        <w:tblW w:w="9493" w:type="dxa"/>
        <w:tblInd w:w="5" w:type="dxa"/>
        <w:tblLayout w:type="fixed"/>
        <w:tblCellMar>
          <w:left w:w="70" w:type="dxa"/>
          <w:right w:w="70" w:type="dxa"/>
        </w:tblCellMar>
        <w:tblLook w:val="04A0" w:firstRow="1" w:lastRow="0" w:firstColumn="1" w:lastColumn="0" w:noHBand="0" w:noVBand="1"/>
      </w:tblPr>
      <w:tblGrid>
        <w:gridCol w:w="1843"/>
        <w:gridCol w:w="2830"/>
        <w:gridCol w:w="2835"/>
        <w:gridCol w:w="1985"/>
      </w:tblGrid>
      <w:tr w:rsidR="002B5A9A" w:rsidTr="002B5A9A">
        <w:trPr>
          <w:trHeight w:val="615"/>
        </w:trPr>
        <w:tc>
          <w:tcPr>
            <w:tcW w:w="1843"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2B5A9A" w:rsidRPr="002B5A9A" w:rsidRDefault="002B5A9A">
            <w:pPr>
              <w:spacing w:after="0" w:line="240" w:lineRule="auto"/>
              <w:jc w:val="center"/>
              <w:rPr>
                <w:rFonts w:ascii="Palatino Linotype" w:eastAsia="Times New Roman" w:hAnsi="Palatino Linotype" w:cs="Times New Roman"/>
                <w:b/>
                <w:color w:val="000000"/>
                <w:sz w:val="20"/>
                <w:szCs w:val="20"/>
                <w:lang w:val="es-419" w:eastAsia="es-419"/>
              </w:rPr>
            </w:pPr>
            <w:r w:rsidRPr="002B5A9A">
              <w:rPr>
                <w:rFonts w:ascii="Palatino Linotype" w:eastAsia="Times New Roman" w:hAnsi="Palatino Linotype" w:cs="Times New Roman"/>
                <w:b/>
                <w:color w:val="000000"/>
                <w:sz w:val="20"/>
                <w:szCs w:val="20"/>
                <w:lang w:val="es-419" w:eastAsia="es-419"/>
              </w:rPr>
              <w:t>Número de Recurso de Revisión</w:t>
            </w:r>
          </w:p>
        </w:tc>
        <w:tc>
          <w:tcPr>
            <w:tcW w:w="2830"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B5A9A" w:rsidRPr="002B5A9A" w:rsidRDefault="002B5A9A" w:rsidP="002B5A9A">
            <w:pPr>
              <w:spacing w:after="0" w:line="240" w:lineRule="auto"/>
              <w:jc w:val="center"/>
              <w:rPr>
                <w:rFonts w:ascii="Palatino Linotype" w:eastAsia="Times New Roman" w:hAnsi="Palatino Linotype" w:cs="Times New Roman"/>
                <w:b/>
                <w:color w:val="000000"/>
                <w:sz w:val="20"/>
                <w:szCs w:val="20"/>
                <w:lang w:val="es-419" w:eastAsia="es-419"/>
              </w:rPr>
            </w:pPr>
            <w:r w:rsidRPr="002B5A9A">
              <w:rPr>
                <w:rFonts w:ascii="Palatino Linotype" w:eastAsia="Times New Roman" w:hAnsi="Palatino Linotype" w:cs="Times New Roman"/>
                <w:b/>
                <w:color w:val="000000"/>
                <w:sz w:val="20"/>
                <w:szCs w:val="20"/>
                <w:lang w:val="es-419" w:eastAsia="es-419"/>
              </w:rPr>
              <w:t>Solicitado</w:t>
            </w:r>
          </w:p>
        </w:tc>
        <w:tc>
          <w:tcPr>
            <w:tcW w:w="2835"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2B5A9A" w:rsidRPr="002B5A9A" w:rsidRDefault="002B5A9A">
            <w:pPr>
              <w:spacing w:after="0" w:line="240" w:lineRule="auto"/>
              <w:jc w:val="center"/>
              <w:rPr>
                <w:rFonts w:ascii="Palatino Linotype" w:eastAsia="Times New Roman" w:hAnsi="Palatino Linotype" w:cs="Times New Roman"/>
                <w:b/>
                <w:color w:val="000000"/>
                <w:sz w:val="20"/>
                <w:szCs w:val="20"/>
                <w:lang w:val="es-419" w:eastAsia="es-419"/>
              </w:rPr>
            </w:pPr>
            <w:r w:rsidRPr="002B5A9A">
              <w:rPr>
                <w:rFonts w:ascii="Palatino Linotype" w:eastAsia="Times New Roman" w:hAnsi="Palatino Linotype" w:cs="Times New Roman"/>
                <w:b/>
                <w:color w:val="000000"/>
                <w:sz w:val="20"/>
                <w:szCs w:val="20"/>
                <w:lang w:val="es-419" w:eastAsia="es-419"/>
              </w:rPr>
              <w:t>Razones o motivos de inconformidad</w:t>
            </w:r>
          </w:p>
        </w:tc>
        <w:tc>
          <w:tcPr>
            <w:tcW w:w="1985"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B5A9A" w:rsidRPr="002B5A9A" w:rsidRDefault="002B5A9A" w:rsidP="002B5A9A">
            <w:pPr>
              <w:spacing w:after="0" w:line="240" w:lineRule="auto"/>
              <w:jc w:val="both"/>
              <w:rPr>
                <w:rFonts w:ascii="Palatino Linotype" w:eastAsia="Times New Roman" w:hAnsi="Palatino Linotype" w:cs="Times New Roman"/>
                <w:b/>
                <w:color w:val="000000"/>
                <w:sz w:val="20"/>
                <w:szCs w:val="20"/>
                <w:lang w:val="es-419" w:eastAsia="es-419"/>
              </w:rPr>
            </w:pPr>
            <w:r w:rsidRPr="002B5A9A">
              <w:rPr>
                <w:rFonts w:ascii="Palatino Linotype" w:eastAsia="Times New Roman" w:hAnsi="Palatino Linotype" w:cs="Times New Roman"/>
                <w:b/>
                <w:color w:val="000000"/>
                <w:sz w:val="20"/>
                <w:szCs w:val="20"/>
                <w:lang w:val="es-419" w:eastAsia="es-419"/>
              </w:rPr>
              <w:t>Que se impugna</w:t>
            </w:r>
          </w:p>
        </w:tc>
      </w:tr>
      <w:tr w:rsidR="002B5A9A" w:rsidTr="002B5A9A">
        <w:trPr>
          <w:trHeight w:val="615"/>
        </w:trPr>
        <w:tc>
          <w:tcPr>
            <w:tcW w:w="1843" w:type="dxa"/>
            <w:tcBorders>
              <w:top w:val="single" w:sz="4" w:space="0" w:color="auto"/>
              <w:left w:val="nil"/>
              <w:bottom w:val="single" w:sz="4" w:space="0" w:color="auto"/>
              <w:right w:val="single" w:sz="4" w:space="0" w:color="auto"/>
            </w:tcBorders>
            <w:vAlign w:val="center"/>
            <w:hideMark/>
          </w:tcPr>
          <w:p w:rsidR="002B5A9A" w:rsidRPr="002B5A9A" w:rsidRDefault="002B5A9A">
            <w:pPr>
              <w:jc w:val="center"/>
              <w:rPr>
                <w:rFonts w:ascii="Palatino Linotype" w:eastAsia="Times New Roman" w:hAnsi="Palatino Linotype" w:cs="Times New Roman"/>
                <w:color w:val="000000"/>
                <w:sz w:val="20"/>
                <w:szCs w:val="20"/>
                <w:lang w:val="es-419" w:eastAsia="es-419"/>
              </w:rPr>
            </w:pPr>
            <w:r w:rsidRPr="002B5A9A">
              <w:rPr>
                <w:rFonts w:ascii="Palatino Linotype" w:hAnsi="Palatino Linotype" w:cs="Arial"/>
                <w:b/>
                <w:bCs/>
                <w:sz w:val="20"/>
                <w:szCs w:val="20"/>
                <w:lang w:eastAsia="es-MX"/>
              </w:rPr>
              <w:t>0</w:t>
            </w:r>
            <w:r w:rsidRPr="002B5A9A">
              <w:rPr>
                <w:rFonts w:ascii="Palatino Linotype" w:hAnsi="Palatino Linotype" w:cs="Arial"/>
                <w:b/>
                <w:bCs/>
                <w:sz w:val="20"/>
                <w:szCs w:val="20"/>
                <w:lang w:val="es-419" w:eastAsia="es-MX"/>
              </w:rPr>
              <w:t>6945</w:t>
            </w:r>
            <w:r w:rsidRPr="002B5A9A">
              <w:rPr>
                <w:rFonts w:ascii="Palatino Linotype" w:hAnsi="Palatino Linotype" w:cs="Arial"/>
                <w:b/>
                <w:bCs/>
                <w:sz w:val="20"/>
                <w:szCs w:val="20"/>
                <w:lang w:eastAsia="es-MX"/>
              </w:rPr>
              <w:t>/INFOEM/IP/RR/2022</w:t>
            </w:r>
          </w:p>
        </w:tc>
        <w:tc>
          <w:tcPr>
            <w:tcW w:w="2830" w:type="dxa"/>
            <w:tcBorders>
              <w:top w:val="single" w:sz="4" w:space="0" w:color="auto"/>
              <w:left w:val="nil"/>
              <w:bottom w:val="single" w:sz="4" w:space="0" w:color="auto"/>
              <w:right w:val="single" w:sz="4" w:space="0" w:color="auto"/>
            </w:tcBorders>
            <w:vAlign w:val="center"/>
          </w:tcPr>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t xml:space="preserve">1.- EL PRESUPUESTO 2022, QUE SE ENTREGO AL OSFEM </w:t>
            </w:r>
          </w:p>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lastRenderedPageBreak/>
              <w:t>2.- EL ACTA DE CABILDO DONDE FUE APROBADO EL PRESUPUESTO PARA EL EJERCICIO FISCAL 2022 DEL AYUNTAMIENTO DE CHIAUTLA”</w:t>
            </w:r>
          </w:p>
        </w:tc>
        <w:tc>
          <w:tcPr>
            <w:tcW w:w="2835" w:type="dxa"/>
            <w:tcBorders>
              <w:top w:val="single" w:sz="4" w:space="0" w:color="auto"/>
              <w:left w:val="nil"/>
              <w:bottom w:val="single" w:sz="4" w:space="0" w:color="auto"/>
              <w:right w:val="single" w:sz="4" w:space="0" w:color="auto"/>
            </w:tcBorders>
            <w:hideMark/>
          </w:tcPr>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i/>
                <w:color w:val="000000"/>
                <w:sz w:val="20"/>
                <w:szCs w:val="20"/>
                <w:lang w:val="es-419" w:eastAsia="es-419"/>
              </w:rPr>
              <w:lastRenderedPageBreak/>
              <w:t xml:space="preserve">“…SOLO ENTREGAN CARATULAS Y NO EL PRESUPUESTO COMO CORRESPONDE Y NO </w:t>
            </w:r>
            <w:r w:rsidRPr="002B5A9A">
              <w:rPr>
                <w:rFonts w:ascii="Palatino Linotype" w:eastAsia="Times New Roman" w:hAnsi="Palatino Linotype" w:cs="Times New Roman"/>
                <w:i/>
                <w:color w:val="000000"/>
                <w:sz w:val="20"/>
                <w:szCs w:val="20"/>
                <w:lang w:val="es-419" w:eastAsia="es-419"/>
              </w:rPr>
              <w:lastRenderedPageBreak/>
              <w:t>ENTREGAN EL ACTA DE CABILDO …</w:t>
            </w:r>
            <w:r w:rsidRPr="002B5A9A">
              <w:rPr>
                <w:rFonts w:ascii="Palatino Linotype" w:eastAsia="Times New Roman" w:hAnsi="Palatino Linotype" w:cs="Times New Roman"/>
                <w:color w:val="000000"/>
                <w:sz w:val="20"/>
                <w:szCs w:val="20"/>
                <w:lang w:val="es-419" w:eastAsia="es-419"/>
              </w:rPr>
              <w:t>”</w:t>
            </w:r>
          </w:p>
        </w:tc>
        <w:tc>
          <w:tcPr>
            <w:tcW w:w="1985" w:type="dxa"/>
            <w:tcBorders>
              <w:top w:val="single" w:sz="4" w:space="0" w:color="auto"/>
              <w:left w:val="nil"/>
              <w:bottom w:val="single" w:sz="4" w:space="0" w:color="auto"/>
              <w:right w:val="single" w:sz="4" w:space="0" w:color="auto"/>
            </w:tcBorders>
            <w:vAlign w:val="center"/>
          </w:tcPr>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lastRenderedPageBreak/>
              <w:t>Se impugnan los 2 puntos</w:t>
            </w:r>
          </w:p>
        </w:tc>
      </w:tr>
      <w:tr w:rsidR="002B5A9A" w:rsidTr="002B5A9A">
        <w:trPr>
          <w:trHeight w:val="273"/>
        </w:trPr>
        <w:tc>
          <w:tcPr>
            <w:tcW w:w="1843" w:type="dxa"/>
            <w:tcBorders>
              <w:top w:val="nil"/>
              <w:left w:val="nil"/>
              <w:bottom w:val="single" w:sz="4" w:space="0" w:color="auto"/>
              <w:right w:val="single" w:sz="4" w:space="0" w:color="auto"/>
            </w:tcBorders>
            <w:vAlign w:val="center"/>
            <w:hideMark/>
          </w:tcPr>
          <w:p w:rsidR="002B5A9A" w:rsidRPr="002B5A9A" w:rsidRDefault="002B5A9A">
            <w:pPr>
              <w:jc w:val="center"/>
              <w:rPr>
                <w:rFonts w:ascii="Palatino Linotype" w:eastAsia="Times New Roman" w:hAnsi="Palatino Linotype" w:cs="Times New Roman"/>
                <w:i/>
                <w:color w:val="000000"/>
                <w:sz w:val="20"/>
                <w:szCs w:val="20"/>
                <w:lang w:val="es-419" w:eastAsia="es-419"/>
              </w:rPr>
            </w:pPr>
            <w:r w:rsidRPr="002B5A9A">
              <w:rPr>
                <w:rFonts w:ascii="Palatino Linotype" w:hAnsi="Palatino Linotype" w:cs="Arial"/>
                <w:b/>
                <w:bCs/>
                <w:sz w:val="20"/>
                <w:szCs w:val="20"/>
                <w:lang w:eastAsia="es-MX"/>
              </w:rPr>
              <w:t>0</w:t>
            </w:r>
            <w:r w:rsidRPr="002B5A9A">
              <w:rPr>
                <w:rFonts w:ascii="Palatino Linotype" w:hAnsi="Palatino Linotype" w:cs="Arial"/>
                <w:b/>
                <w:bCs/>
                <w:sz w:val="20"/>
                <w:szCs w:val="20"/>
                <w:lang w:val="es-419" w:eastAsia="es-MX"/>
              </w:rPr>
              <w:t>6946</w:t>
            </w:r>
            <w:r w:rsidRPr="002B5A9A">
              <w:rPr>
                <w:rFonts w:ascii="Palatino Linotype" w:hAnsi="Palatino Linotype" w:cs="Arial"/>
                <w:b/>
                <w:bCs/>
                <w:sz w:val="20"/>
                <w:szCs w:val="20"/>
                <w:lang w:eastAsia="es-MX"/>
              </w:rPr>
              <w:t>/INFOEM/IP/RR/2022</w:t>
            </w:r>
          </w:p>
        </w:tc>
        <w:tc>
          <w:tcPr>
            <w:tcW w:w="2830" w:type="dxa"/>
            <w:tcBorders>
              <w:top w:val="nil"/>
              <w:left w:val="nil"/>
              <w:bottom w:val="single" w:sz="4" w:space="0" w:color="auto"/>
              <w:right w:val="single" w:sz="4" w:space="0" w:color="auto"/>
            </w:tcBorders>
          </w:tcPr>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t xml:space="preserve">3.- PRESUPUESTO 2022, QUE SE ENTREGO AL OSFEM </w:t>
            </w:r>
          </w:p>
          <w:p w:rsidR="002B5A9A" w:rsidRPr="002B5A9A" w:rsidRDefault="002B5A9A" w:rsidP="002B5A9A">
            <w:pPr>
              <w:jc w:val="both"/>
              <w:rPr>
                <w:rFonts w:ascii="Palatino Linotype" w:eastAsia="Times New Roman" w:hAnsi="Palatino Linotype" w:cs="Times New Roman"/>
                <w:i/>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t>4.- ACTA DE LA JUNTA DE GOBIERNO DONDE FUE APROBADO EL PRESUPUESTO PARA EL EJERCICIO FISCAL 2022 DEL SISTEMA MUNICIPAL DIF DE CHIAUTLA”</w:t>
            </w:r>
          </w:p>
        </w:tc>
        <w:tc>
          <w:tcPr>
            <w:tcW w:w="2835" w:type="dxa"/>
            <w:tcBorders>
              <w:top w:val="nil"/>
              <w:left w:val="nil"/>
              <w:bottom w:val="single" w:sz="4" w:space="0" w:color="auto"/>
              <w:right w:val="single" w:sz="4" w:space="0" w:color="auto"/>
            </w:tcBorders>
            <w:vAlign w:val="center"/>
            <w:hideMark/>
          </w:tcPr>
          <w:p w:rsidR="002B5A9A" w:rsidRPr="002B5A9A" w:rsidRDefault="002B5A9A">
            <w:pPr>
              <w:jc w:val="both"/>
              <w:rPr>
                <w:rFonts w:ascii="Palatino Linotype" w:eastAsia="Times New Roman" w:hAnsi="Palatino Linotype" w:cs="Times New Roman"/>
                <w:i/>
                <w:color w:val="000000"/>
                <w:sz w:val="20"/>
                <w:szCs w:val="20"/>
                <w:lang w:val="es-419" w:eastAsia="es-419"/>
              </w:rPr>
            </w:pPr>
            <w:r w:rsidRPr="002B5A9A">
              <w:rPr>
                <w:rFonts w:ascii="Palatino Linotype" w:eastAsia="Times New Roman" w:hAnsi="Palatino Linotype" w:cs="Times New Roman"/>
                <w:i/>
                <w:color w:val="000000"/>
                <w:sz w:val="20"/>
                <w:szCs w:val="20"/>
                <w:lang w:val="es-419" w:eastAsia="es-419"/>
              </w:rPr>
              <w:t>“SOLO ENTREGAN EL ACTA Y NO EL PRESUPUESTO”</w:t>
            </w:r>
          </w:p>
        </w:tc>
        <w:tc>
          <w:tcPr>
            <w:tcW w:w="1985" w:type="dxa"/>
            <w:tcBorders>
              <w:top w:val="nil"/>
              <w:left w:val="nil"/>
              <w:bottom w:val="single" w:sz="4" w:space="0" w:color="auto"/>
              <w:right w:val="single" w:sz="4" w:space="0" w:color="auto"/>
            </w:tcBorders>
            <w:vAlign w:val="center"/>
          </w:tcPr>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t>Se impugna sólo la falta de entrega de presupuesto.</w:t>
            </w:r>
          </w:p>
        </w:tc>
      </w:tr>
      <w:tr w:rsidR="002B5A9A" w:rsidTr="002B5A9A">
        <w:trPr>
          <w:trHeight w:val="300"/>
        </w:trPr>
        <w:tc>
          <w:tcPr>
            <w:tcW w:w="1843" w:type="dxa"/>
            <w:tcBorders>
              <w:top w:val="single" w:sz="4" w:space="0" w:color="auto"/>
              <w:left w:val="single" w:sz="4" w:space="0" w:color="auto"/>
              <w:bottom w:val="single" w:sz="4" w:space="0" w:color="auto"/>
              <w:right w:val="single" w:sz="4" w:space="0" w:color="auto"/>
            </w:tcBorders>
            <w:vAlign w:val="center"/>
            <w:hideMark/>
          </w:tcPr>
          <w:p w:rsidR="002B5A9A" w:rsidRPr="002B5A9A" w:rsidRDefault="002B5A9A">
            <w:pPr>
              <w:jc w:val="center"/>
              <w:rPr>
                <w:rFonts w:ascii="Palatino Linotype" w:eastAsia="Times New Roman" w:hAnsi="Palatino Linotype" w:cs="Times New Roman"/>
                <w:color w:val="000000"/>
                <w:sz w:val="20"/>
                <w:szCs w:val="20"/>
                <w:lang w:val="es-419" w:eastAsia="es-419"/>
              </w:rPr>
            </w:pPr>
            <w:r w:rsidRPr="002B5A9A">
              <w:rPr>
                <w:rFonts w:ascii="Palatino Linotype" w:hAnsi="Palatino Linotype" w:cs="Arial"/>
                <w:b/>
                <w:bCs/>
                <w:sz w:val="20"/>
                <w:szCs w:val="20"/>
                <w:lang w:eastAsia="es-MX"/>
              </w:rPr>
              <w:t>0</w:t>
            </w:r>
            <w:r w:rsidRPr="002B5A9A">
              <w:rPr>
                <w:rFonts w:ascii="Palatino Linotype" w:hAnsi="Palatino Linotype" w:cs="Arial"/>
                <w:b/>
                <w:bCs/>
                <w:sz w:val="20"/>
                <w:szCs w:val="20"/>
                <w:lang w:val="es-419" w:eastAsia="es-MX"/>
              </w:rPr>
              <w:t>6947</w:t>
            </w:r>
            <w:r w:rsidRPr="002B5A9A">
              <w:rPr>
                <w:rFonts w:ascii="Palatino Linotype" w:hAnsi="Palatino Linotype" w:cs="Arial"/>
                <w:b/>
                <w:bCs/>
                <w:sz w:val="20"/>
                <w:szCs w:val="20"/>
                <w:lang w:eastAsia="es-MX"/>
              </w:rPr>
              <w:t>/INFOEM/IP/RR/2022</w:t>
            </w:r>
          </w:p>
        </w:tc>
        <w:tc>
          <w:tcPr>
            <w:tcW w:w="2830" w:type="dxa"/>
            <w:tcBorders>
              <w:top w:val="single" w:sz="4" w:space="0" w:color="auto"/>
              <w:left w:val="single" w:sz="4" w:space="0" w:color="auto"/>
              <w:bottom w:val="single" w:sz="4" w:space="0" w:color="auto"/>
              <w:right w:val="single" w:sz="4" w:space="0" w:color="auto"/>
            </w:tcBorders>
          </w:tcPr>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t xml:space="preserve">5.- PRESUPUESTO 2022, QUE SE ENTREGO AL OSFEM SOLICITO </w:t>
            </w:r>
          </w:p>
          <w:p w:rsidR="002B5A9A" w:rsidRPr="002B5A9A" w:rsidRDefault="002B5A9A" w:rsidP="002B5A9A">
            <w:pPr>
              <w:jc w:val="both"/>
              <w:rPr>
                <w:rFonts w:ascii="Palatino Linotype" w:eastAsia="Times New Roman" w:hAnsi="Palatino Linotype" w:cs="Times New Roman"/>
                <w:i/>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t>6.- EL ACTA DE LA JUNTA DE GOBIERNO DONDE FUE APROBADO EL PRESUPUESTO PARA EL EJERCICIO FISCAL 2022 DEL IMCUFIDE DE CHIAUTLA”</w:t>
            </w:r>
          </w:p>
        </w:tc>
        <w:tc>
          <w:tcPr>
            <w:tcW w:w="2835" w:type="dxa"/>
            <w:tcBorders>
              <w:top w:val="single" w:sz="4" w:space="0" w:color="auto"/>
              <w:left w:val="single" w:sz="4" w:space="0" w:color="auto"/>
              <w:bottom w:val="single" w:sz="4" w:space="0" w:color="auto"/>
              <w:right w:val="single" w:sz="4" w:space="0" w:color="auto"/>
            </w:tcBorders>
            <w:vAlign w:val="center"/>
            <w:hideMark/>
          </w:tcPr>
          <w:p w:rsidR="002B5A9A" w:rsidRPr="002B5A9A" w:rsidRDefault="002B5A9A">
            <w:pPr>
              <w:jc w:val="both"/>
              <w:rPr>
                <w:rFonts w:ascii="Palatino Linotype" w:eastAsia="Times New Roman" w:hAnsi="Palatino Linotype" w:cs="Times New Roman"/>
                <w:i/>
                <w:color w:val="000000"/>
                <w:sz w:val="20"/>
                <w:szCs w:val="20"/>
                <w:lang w:val="es-419" w:eastAsia="es-419"/>
              </w:rPr>
            </w:pPr>
            <w:r w:rsidRPr="002B5A9A">
              <w:rPr>
                <w:rFonts w:ascii="Palatino Linotype" w:eastAsia="Times New Roman" w:hAnsi="Palatino Linotype" w:cs="Times New Roman"/>
                <w:i/>
                <w:color w:val="000000"/>
                <w:sz w:val="20"/>
                <w:szCs w:val="20"/>
                <w:lang w:val="es-419" w:eastAsia="es-419"/>
              </w:rPr>
              <w:t>“NO ENTREGAN EL PRESUPUESTO SOLO ANEXAN CARATULAS Y SE SOLICITO EL PRESUPUESTO”</w:t>
            </w:r>
          </w:p>
        </w:tc>
        <w:tc>
          <w:tcPr>
            <w:tcW w:w="1985" w:type="dxa"/>
            <w:tcBorders>
              <w:top w:val="single" w:sz="4" w:space="0" w:color="auto"/>
              <w:left w:val="single" w:sz="4" w:space="0" w:color="auto"/>
              <w:bottom w:val="single" w:sz="4" w:space="0" w:color="auto"/>
              <w:right w:val="single" w:sz="4" w:space="0" w:color="auto"/>
            </w:tcBorders>
            <w:vAlign w:val="center"/>
          </w:tcPr>
          <w:p w:rsidR="002B5A9A" w:rsidRPr="002B5A9A" w:rsidRDefault="002B5A9A" w:rsidP="002B5A9A">
            <w:pPr>
              <w:jc w:val="both"/>
              <w:rPr>
                <w:rFonts w:ascii="Palatino Linotype" w:eastAsia="Times New Roman" w:hAnsi="Palatino Linotype" w:cs="Times New Roman"/>
                <w:color w:val="000000"/>
                <w:sz w:val="20"/>
                <w:szCs w:val="20"/>
                <w:lang w:val="es-419" w:eastAsia="es-419"/>
              </w:rPr>
            </w:pPr>
            <w:r w:rsidRPr="002B5A9A">
              <w:rPr>
                <w:rFonts w:ascii="Palatino Linotype" w:eastAsia="Times New Roman" w:hAnsi="Palatino Linotype" w:cs="Times New Roman"/>
                <w:color w:val="000000"/>
                <w:sz w:val="20"/>
                <w:szCs w:val="20"/>
                <w:lang w:val="es-419" w:eastAsia="es-419"/>
              </w:rPr>
              <w:t>Se impugna sólo la falta de entrega de presupuesto.</w:t>
            </w:r>
          </w:p>
        </w:tc>
      </w:tr>
    </w:tbl>
    <w:p w:rsidR="002B5A9A" w:rsidRDefault="002B5A9A" w:rsidP="002B5A9A">
      <w:pPr>
        <w:spacing w:after="0" w:line="360" w:lineRule="auto"/>
        <w:jc w:val="both"/>
        <w:rPr>
          <w:rFonts w:ascii="Palatino Linotype" w:hAnsi="Palatino Linotype" w:cs="Arial"/>
          <w:sz w:val="24"/>
          <w:szCs w:val="24"/>
        </w:rPr>
      </w:pPr>
    </w:p>
    <w:p w:rsidR="00233A46" w:rsidRPr="004833BC" w:rsidRDefault="00233A46" w:rsidP="00233A46">
      <w:pPr>
        <w:spacing w:after="0" w:line="360" w:lineRule="auto"/>
        <w:jc w:val="both"/>
        <w:rPr>
          <w:rFonts w:ascii="Palatino Linotype" w:hAnsi="Palatino Linotype" w:cs="Arial"/>
          <w:sz w:val="24"/>
          <w:szCs w:val="24"/>
        </w:rPr>
      </w:pPr>
      <w:r w:rsidRPr="004833BC">
        <w:rPr>
          <w:rFonts w:ascii="Palatino Linotype" w:hAnsi="Palatino Linotype" w:cs="Arial"/>
          <w:sz w:val="24"/>
          <w:szCs w:val="24"/>
          <w:lang w:eastAsia="es-MX"/>
        </w:rPr>
        <w:t xml:space="preserve">Bajo estas líneas argumentativas, la parte de la solicitud sobre la que no se expresó inconformidad, debe declararse consentida por la hoy </w:t>
      </w:r>
      <w:r w:rsidRPr="004833BC">
        <w:rPr>
          <w:rFonts w:ascii="Palatino Linotype" w:hAnsi="Palatino Linotype" w:cs="Arial"/>
          <w:b/>
          <w:sz w:val="24"/>
          <w:szCs w:val="24"/>
          <w:lang w:eastAsia="es-MX"/>
        </w:rPr>
        <w:t>Recurrente</w:t>
      </w:r>
      <w:r w:rsidRPr="004833BC">
        <w:rPr>
          <w:rFonts w:ascii="Palatino Linotype" w:hAnsi="Palatino Linotype" w:cs="Arial"/>
          <w:sz w:val="24"/>
          <w:szCs w:val="24"/>
          <w:lang w:eastAsia="es-MX"/>
        </w:rPr>
        <w:t xml:space="preserve">, ya que no pueden producirse efectos jurídicos tendentes a revocar, confirmar o modificar la parte de la respuesta con relación a la parte de la solicitud que no fue motivo de disenso ya que se infiere un consentimiento de </w:t>
      </w:r>
      <w:r w:rsidRPr="004833BC">
        <w:rPr>
          <w:rFonts w:ascii="Palatino Linotype" w:hAnsi="Palatino Linotype" w:cs="Arial"/>
          <w:b/>
          <w:bCs/>
          <w:sz w:val="24"/>
          <w:szCs w:val="24"/>
          <w:lang w:eastAsia="es-MX"/>
        </w:rPr>
        <w:t>La</w:t>
      </w:r>
      <w:r w:rsidRPr="004833BC">
        <w:rPr>
          <w:rFonts w:ascii="Palatino Linotype" w:hAnsi="Palatino Linotype" w:cs="Arial"/>
          <w:sz w:val="24"/>
          <w:szCs w:val="24"/>
          <w:lang w:eastAsia="es-MX"/>
        </w:rPr>
        <w:t xml:space="preserve"> </w:t>
      </w:r>
      <w:r w:rsidRPr="004833BC">
        <w:rPr>
          <w:rFonts w:ascii="Palatino Linotype" w:hAnsi="Palatino Linotype" w:cs="Arial"/>
          <w:b/>
          <w:sz w:val="24"/>
          <w:szCs w:val="24"/>
          <w:lang w:eastAsia="es-MX"/>
        </w:rPr>
        <w:t>Recurrente</w:t>
      </w:r>
      <w:r w:rsidRPr="004833BC">
        <w:rPr>
          <w:rFonts w:ascii="Palatino Linotype" w:hAnsi="Palatino Linotype" w:cs="Arial"/>
          <w:sz w:val="24"/>
          <w:szCs w:val="24"/>
          <w:lang w:eastAsia="es-MX"/>
        </w:rPr>
        <w:t xml:space="preserve"> ante la falta de impugnación eficaz. </w:t>
      </w:r>
      <w:r w:rsidRPr="004833BC">
        <w:rPr>
          <w:rFonts w:ascii="Palatino Linotype" w:hAnsi="Palatino Linotype" w:cs="Arial"/>
          <w:sz w:val="24"/>
          <w:szCs w:val="24"/>
        </w:rPr>
        <w:t xml:space="preserve">Sirve de sustento a lo anterior, por analogía, la tesis jurisprudencial, que a la letra dice: </w:t>
      </w:r>
    </w:p>
    <w:p w:rsidR="00233A46" w:rsidRDefault="00233A46" w:rsidP="00233A46">
      <w:pPr>
        <w:pStyle w:val="Prrafodelista"/>
        <w:spacing w:line="360" w:lineRule="auto"/>
        <w:ind w:left="851" w:right="851"/>
        <w:jc w:val="both"/>
        <w:rPr>
          <w:rFonts w:ascii="Palatino Linotype" w:hAnsi="Palatino Linotype"/>
          <w:i/>
        </w:rPr>
      </w:pP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t>“Época: Novena</w:t>
      </w: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lastRenderedPageBreak/>
        <w:t>Registro: 176608</w:t>
      </w: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t>Tipo de tesis: Jurisprudencia</w:t>
      </w: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t>Fuente: Semanario Judicial de la Federación y su Gaceta</w:t>
      </w: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t>Diciembre de 2005, Tomo XXII</w:t>
      </w: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t>Materia (s): Común</w:t>
      </w: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t>Tesis: VI. 3o.C. J/60</w:t>
      </w:r>
    </w:p>
    <w:p w:rsidR="00233A46" w:rsidRPr="004833BC" w:rsidRDefault="00233A46" w:rsidP="00233A46">
      <w:pPr>
        <w:pStyle w:val="Prrafodelista"/>
        <w:spacing w:line="360" w:lineRule="auto"/>
        <w:ind w:left="851" w:right="851"/>
        <w:jc w:val="both"/>
        <w:rPr>
          <w:rFonts w:ascii="Palatino Linotype" w:hAnsi="Palatino Linotype"/>
          <w:i/>
        </w:rPr>
      </w:pPr>
      <w:r w:rsidRPr="004833BC">
        <w:rPr>
          <w:rFonts w:ascii="Palatino Linotype" w:hAnsi="Palatino Linotype"/>
          <w:i/>
        </w:rPr>
        <w:t>Página: 2365</w:t>
      </w:r>
    </w:p>
    <w:p w:rsidR="00233A46" w:rsidRPr="004833BC" w:rsidRDefault="00233A46" w:rsidP="00233A46">
      <w:pPr>
        <w:spacing w:after="0" w:line="360" w:lineRule="auto"/>
        <w:ind w:left="851" w:right="851"/>
        <w:jc w:val="both"/>
        <w:rPr>
          <w:rFonts w:ascii="Palatino Linotype" w:hAnsi="Palatino Linotype" w:cs="Arial"/>
          <w:i/>
          <w:sz w:val="24"/>
          <w:szCs w:val="24"/>
          <w:lang w:eastAsia="es-MX"/>
        </w:rPr>
      </w:pPr>
      <w:r w:rsidRPr="004833BC">
        <w:rPr>
          <w:rFonts w:ascii="Palatino Linotype" w:hAnsi="Palatino Linotype" w:cs="Arial"/>
          <w:i/>
          <w:sz w:val="24"/>
          <w:szCs w:val="24"/>
          <w:lang w:eastAsia="es-MX"/>
        </w:rPr>
        <w:t xml:space="preserve"> </w:t>
      </w:r>
      <w:r w:rsidRPr="004833BC">
        <w:rPr>
          <w:rFonts w:ascii="Palatino Linotype" w:hAnsi="Palatino Linotype" w:cs="Arial"/>
          <w:b/>
          <w:i/>
          <w:sz w:val="24"/>
          <w:szCs w:val="24"/>
          <w:lang w:eastAsia="es-MX"/>
        </w:rPr>
        <w:t>ACTOS CONSENTIDOS. SON LOS QUE NO SE IMPUGNAN MEDIANTE EL RECURSO IDÓNEO</w:t>
      </w:r>
      <w:r w:rsidRPr="004833BC">
        <w:rPr>
          <w:rFonts w:ascii="Palatino Linotype" w:hAnsi="Palatino Linotype" w:cs="Arial"/>
          <w:i/>
          <w:sz w:val="24"/>
          <w:szCs w:val="24"/>
          <w:lang w:eastAsia="es-MX"/>
        </w:rPr>
        <w:t xml:space="preserve">. </w:t>
      </w:r>
    </w:p>
    <w:p w:rsidR="00233A46" w:rsidRPr="004833BC" w:rsidRDefault="00233A46" w:rsidP="00233A46">
      <w:pPr>
        <w:spacing w:after="0" w:line="360" w:lineRule="auto"/>
        <w:ind w:left="851" w:right="851"/>
        <w:jc w:val="both"/>
        <w:rPr>
          <w:rFonts w:ascii="Palatino Linotype" w:hAnsi="Palatino Linotype" w:cs="Arial"/>
          <w:i/>
          <w:sz w:val="24"/>
          <w:szCs w:val="24"/>
          <w:lang w:eastAsia="es-MX"/>
        </w:rPr>
      </w:pPr>
      <w:r w:rsidRPr="004833BC">
        <w:rPr>
          <w:rFonts w:ascii="Palatino Linotype" w:hAnsi="Palatino Linotype" w:cs="Arial"/>
          <w:i/>
          <w:sz w:val="24"/>
          <w:szCs w:val="24"/>
          <w:lang w:eastAsia="es-MX"/>
        </w:rPr>
        <w:t>Debe reputarse como consentido el acto que no se impugnó por el medio establecido por la ley, ya que si se hizo uso de otro no previsto por ella o si se hace una simple manifestación de inconformidad, tales actuaciones no producen efectos jurídicos tendientes a revocar, confirmar o modificar el acto reclamado en amparo, lo que significa consentimiento del mismo por falta de impugnación eficaz.</w:t>
      </w:r>
    </w:p>
    <w:p w:rsidR="00233A46" w:rsidRPr="004833BC" w:rsidRDefault="00233A46" w:rsidP="00233A46">
      <w:pPr>
        <w:spacing w:after="0" w:line="360" w:lineRule="auto"/>
        <w:ind w:left="851" w:right="851"/>
        <w:jc w:val="both"/>
        <w:rPr>
          <w:rFonts w:ascii="Palatino Linotype" w:eastAsia="Times New Roman" w:hAnsi="Palatino Linotype" w:cs="Calibri"/>
          <w:i/>
          <w:color w:val="000000"/>
          <w:sz w:val="24"/>
          <w:szCs w:val="24"/>
          <w:lang w:eastAsia="es-MX"/>
        </w:rPr>
      </w:pPr>
      <w:r w:rsidRPr="004833BC">
        <w:rPr>
          <w:rFonts w:ascii="Palatino Linotype" w:eastAsia="Times New Roman" w:hAnsi="Palatino Linotype" w:cs="Calibri"/>
          <w:i/>
          <w:color w:val="000000"/>
          <w:sz w:val="24"/>
          <w:szCs w:val="24"/>
          <w:lang w:eastAsia="es-MX"/>
        </w:rPr>
        <w:t>TERCER TRIBUNAL COLEGIADO EN MATERIA CIVIL DEL SEXTO CIRCUITO.</w:t>
      </w:r>
    </w:p>
    <w:p w:rsidR="00233A46" w:rsidRPr="004833BC" w:rsidRDefault="00233A46" w:rsidP="00233A46">
      <w:pPr>
        <w:spacing w:after="0" w:line="360" w:lineRule="auto"/>
        <w:ind w:left="851" w:right="851"/>
        <w:jc w:val="both"/>
        <w:rPr>
          <w:rFonts w:ascii="Palatino Linotype" w:eastAsia="Times New Roman" w:hAnsi="Palatino Linotype" w:cs="Calibri"/>
          <w:i/>
          <w:color w:val="444444"/>
          <w:sz w:val="24"/>
          <w:szCs w:val="24"/>
          <w:lang w:eastAsia="es-MX"/>
        </w:rPr>
      </w:pPr>
      <w:r w:rsidRPr="004833BC">
        <w:rPr>
          <w:rFonts w:ascii="Palatino Linotype" w:eastAsia="Times New Roman" w:hAnsi="Palatino Linotype" w:cs="Calibri"/>
          <w:i/>
          <w:color w:val="444444"/>
          <w:sz w:val="24"/>
          <w:szCs w:val="24"/>
          <w:lang w:eastAsia="es-MX"/>
        </w:rPr>
        <w:t>Amparo en revisión 2/90. Germán Miguel Núñez Rivera. 13 de noviembre de 1990. Unanimidad de votos. Ponente: Juan Manuel Brito Velázquez. Secretaria: Luz del Carmen Herrera Calderón.</w:t>
      </w:r>
    </w:p>
    <w:p w:rsidR="00233A46" w:rsidRPr="004833BC" w:rsidRDefault="00233A46" w:rsidP="00233A46">
      <w:pPr>
        <w:spacing w:after="0" w:line="360" w:lineRule="auto"/>
        <w:ind w:left="851" w:right="851"/>
        <w:jc w:val="both"/>
        <w:rPr>
          <w:rFonts w:ascii="Palatino Linotype" w:eastAsia="Times New Roman" w:hAnsi="Palatino Linotype" w:cs="Calibri"/>
          <w:i/>
          <w:color w:val="444444"/>
          <w:sz w:val="24"/>
          <w:szCs w:val="24"/>
          <w:lang w:eastAsia="es-MX"/>
        </w:rPr>
      </w:pPr>
      <w:r w:rsidRPr="004833BC">
        <w:rPr>
          <w:rFonts w:ascii="Palatino Linotype" w:eastAsia="Times New Roman" w:hAnsi="Palatino Linotype" w:cs="Calibri"/>
          <w:i/>
          <w:color w:val="444444"/>
          <w:sz w:val="24"/>
          <w:szCs w:val="24"/>
          <w:lang w:eastAsia="es-MX"/>
        </w:rPr>
        <w:t xml:space="preserve">Amparo en revisión 393/90. Amparo </w:t>
      </w:r>
      <w:proofErr w:type="spellStart"/>
      <w:r w:rsidRPr="004833BC">
        <w:rPr>
          <w:rFonts w:ascii="Palatino Linotype" w:eastAsia="Times New Roman" w:hAnsi="Palatino Linotype" w:cs="Calibri"/>
          <w:i/>
          <w:color w:val="444444"/>
          <w:sz w:val="24"/>
          <w:szCs w:val="24"/>
          <w:lang w:eastAsia="es-MX"/>
        </w:rPr>
        <w:t>Naylor</w:t>
      </w:r>
      <w:proofErr w:type="spellEnd"/>
      <w:r w:rsidRPr="004833BC">
        <w:rPr>
          <w:rFonts w:ascii="Palatino Linotype" w:eastAsia="Times New Roman" w:hAnsi="Palatino Linotype" w:cs="Calibri"/>
          <w:i/>
          <w:color w:val="444444"/>
          <w:sz w:val="24"/>
          <w:szCs w:val="24"/>
          <w:lang w:eastAsia="es-MX"/>
        </w:rPr>
        <w:t xml:space="preserve"> Hernández y otros. 6 de diciembre de 1990. Unanimidad de votos. Ponente: Juan Manuel Brito Velázquez. Secretaria: María Dolores Olarte Ruvalcaba.</w:t>
      </w:r>
    </w:p>
    <w:p w:rsidR="00233A46" w:rsidRPr="004833BC" w:rsidRDefault="00233A46" w:rsidP="00233A46">
      <w:pPr>
        <w:spacing w:after="0" w:line="360" w:lineRule="auto"/>
        <w:ind w:left="851" w:right="851"/>
        <w:jc w:val="both"/>
        <w:rPr>
          <w:rFonts w:ascii="Palatino Linotype" w:eastAsia="Times New Roman" w:hAnsi="Palatino Linotype" w:cs="Calibri"/>
          <w:i/>
          <w:color w:val="444444"/>
          <w:sz w:val="24"/>
          <w:szCs w:val="24"/>
          <w:lang w:eastAsia="es-MX"/>
        </w:rPr>
      </w:pPr>
      <w:r w:rsidRPr="004833BC">
        <w:rPr>
          <w:rFonts w:ascii="Palatino Linotype" w:eastAsia="Times New Roman" w:hAnsi="Palatino Linotype" w:cs="Calibri"/>
          <w:i/>
          <w:color w:val="444444"/>
          <w:sz w:val="24"/>
          <w:szCs w:val="24"/>
          <w:lang w:eastAsia="es-MX"/>
        </w:rPr>
        <w:lastRenderedPageBreak/>
        <w:t>Amparo directo 352/2000. Omar González Morales. 1o. de septiembre de 2000. Unanimidad de votos. Ponente: Teresa Munguía Sánchez. Secretaria: Julieta Esther Fernández Gaona.</w:t>
      </w:r>
    </w:p>
    <w:p w:rsidR="00233A46" w:rsidRPr="004833BC" w:rsidRDefault="00233A46" w:rsidP="00233A46">
      <w:pPr>
        <w:spacing w:after="0" w:line="360" w:lineRule="auto"/>
        <w:ind w:left="851" w:right="851"/>
        <w:jc w:val="both"/>
        <w:rPr>
          <w:rFonts w:ascii="Palatino Linotype" w:eastAsia="Times New Roman" w:hAnsi="Palatino Linotype" w:cs="Calibri"/>
          <w:i/>
          <w:color w:val="444444"/>
          <w:sz w:val="24"/>
          <w:szCs w:val="24"/>
          <w:lang w:eastAsia="es-MX"/>
        </w:rPr>
      </w:pPr>
      <w:r w:rsidRPr="004833BC">
        <w:rPr>
          <w:rFonts w:ascii="Palatino Linotype" w:eastAsia="Times New Roman" w:hAnsi="Palatino Linotype" w:cs="Calibri"/>
          <w:i/>
          <w:color w:val="444444"/>
          <w:sz w:val="24"/>
          <w:szCs w:val="24"/>
          <w:lang w:eastAsia="es-MX"/>
        </w:rPr>
        <w:t xml:space="preserve">Amparo directo 366/2005. Virginia </w:t>
      </w:r>
      <w:proofErr w:type="spellStart"/>
      <w:r w:rsidRPr="004833BC">
        <w:rPr>
          <w:rFonts w:ascii="Palatino Linotype" w:eastAsia="Times New Roman" w:hAnsi="Palatino Linotype" w:cs="Calibri"/>
          <w:i/>
          <w:color w:val="444444"/>
          <w:sz w:val="24"/>
          <w:szCs w:val="24"/>
          <w:lang w:eastAsia="es-MX"/>
        </w:rPr>
        <w:t>Quixihuitl</w:t>
      </w:r>
      <w:proofErr w:type="spellEnd"/>
      <w:r w:rsidRPr="004833BC">
        <w:rPr>
          <w:rFonts w:ascii="Palatino Linotype" w:eastAsia="Times New Roman" w:hAnsi="Palatino Linotype" w:cs="Calibri"/>
          <w:i/>
          <w:color w:val="444444"/>
          <w:sz w:val="24"/>
          <w:szCs w:val="24"/>
          <w:lang w:eastAsia="es-MX"/>
        </w:rPr>
        <w:t xml:space="preserve"> Burgos y otra. 14 de octubre de 2005. Unanimidad de votos. Ponente: Norma </w:t>
      </w:r>
      <w:proofErr w:type="spellStart"/>
      <w:r w:rsidRPr="004833BC">
        <w:rPr>
          <w:rFonts w:ascii="Palatino Linotype" w:eastAsia="Times New Roman" w:hAnsi="Palatino Linotype" w:cs="Calibri"/>
          <w:i/>
          <w:color w:val="444444"/>
          <w:sz w:val="24"/>
          <w:szCs w:val="24"/>
          <w:lang w:eastAsia="es-MX"/>
        </w:rPr>
        <w:t>Fiallega</w:t>
      </w:r>
      <w:proofErr w:type="spellEnd"/>
      <w:r w:rsidRPr="004833BC">
        <w:rPr>
          <w:rFonts w:ascii="Palatino Linotype" w:eastAsia="Times New Roman" w:hAnsi="Palatino Linotype" w:cs="Calibri"/>
          <w:i/>
          <w:color w:val="444444"/>
          <w:sz w:val="24"/>
          <w:szCs w:val="24"/>
          <w:lang w:eastAsia="es-MX"/>
        </w:rPr>
        <w:t xml:space="preserve"> Sánchez. Secretario: Horacio Óscar Rosete Mentado.</w:t>
      </w:r>
    </w:p>
    <w:p w:rsidR="00233A46" w:rsidRPr="004833BC" w:rsidRDefault="00233A46" w:rsidP="00233A46">
      <w:pPr>
        <w:spacing w:after="0" w:line="360" w:lineRule="auto"/>
        <w:ind w:left="851" w:right="851"/>
        <w:jc w:val="both"/>
        <w:rPr>
          <w:rFonts w:ascii="Palatino Linotype" w:eastAsia="Times New Roman" w:hAnsi="Palatino Linotype" w:cs="Calibri"/>
          <w:b/>
          <w:i/>
          <w:color w:val="444444"/>
          <w:sz w:val="24"/>
          <w:szCs w:val="24"/>
          <w:lang w:eastAsia="es-MX"/>
        </w:rPr>
      </w:pPr>
      <w:r w:rsidRPr="004833BC">
        <w:rPr>
          <w:rFonts w:ascii="Palatino Linotype" w:eastAsia="Times New Roman" w:hAnsi="Palatino Linotype" w:cs="Calibri"/>
          <w:i/>
          <w:color w:val="444444"/>
          <w:sz w:val="24"/>
          <w:szCs w:val="24"/>
          <w:lang w:eastAsia="es-MX"/>
        </w:rPr>
        <w:t xml:space="preserve">Amparo en revisión 353/2005. Francisco Torres Coronel y otro. 4 de noviembre de 2005. Unanimidad de votos. Ponente: Filiberto Méndez Gutiérrez. Secretaria: Carla </w:t>
      </w:r>
      <w:proofErr w:type="spellStart"/>
      <w:r w:rsidRPr="004833BC">
        <w:rPr>
          <w:rFonts w:ascii="Palatino Linotype" w:eastAsia="Times New Roman" w:hAnsi="Palatino Linotype" w:cs="Calibri"/>
          <w:i/>
          <w:color w:val="444444"/>
          <w:sz w:val="24"/>
          <w:szCs w:val="24"/>
          <w:lang w:eastAsia="es-MX"/>
        </w:rPr>
        <w:t>Isselín</w:t>
      </w:r>
      <w:proofErr w:type="spellEnd"/>
      <w:r w:rsidRPr="004833BC">
        <w:rPr>
          <w:rFonts w:ascii="Palatino Linotype" w:eastAsia="Times New Roman" w:hAnsi="Palatino Linotype" w:cs="Calibri"/>
          <w:i/>
          <w:color w:val="444444"/>
          <w:sz w:val="24"/>
          <w:szCs w:val="24"/>
          <w:lang w:eastAsia="es-MX"/>
        </w:rPr>
        <w:t xml:space="preserve"> Talavera.” </w:t>
      </w:r>
      <w:r w:rsidRPr="004833BC">
        <w:rPr>
          <w:rFonts w:ascii="Palatino Linotype" w:eastAsia="Times New Roman" w:hAnsi="Palatino Linotype" w:cs="Calibri"/>
          <w:b/>
          <w:i/>
          <w:color w:val="444444"/>
          <w:sz w:val="24"/>
          <w:szCs w:val="24"/>
          <w:lang w:eastAsia="es-MX"/>
        </w:rPr>
        <w:t>[Sic]</w:t>
      </w:r>
    </w:p>
    <w:p w:rsidR="00233A46" w:rsidRPr="00CF5A6C" w:rsidRDefault="00233A46" w:rsidP="00233A46">
      <w:pPr>
        <w:spacing w:after="0" w:line="360" w:lineRule="auto"/>
        <w:jc w:val="both"/>
        <w:rPr>
          <w:rFonts w:ascii="Palatino Linotype" w:hAnsi="Palatino Linotype" w:cs="Arial"/>
          <w:noProof/>
          <w:color w:val="000000"/>
          <w:sz w:val="24"/>
          <w:szCs w:val="24"/>
          <w:lang w:eastAsia="es-MX"/>
        </w:rPr>
      </w:pPr>
    </w:p>
    <w:p w:rsidR="00233A46" w:rsidRDefault="00233A46" w:rsidP="00233A46">
      <w:pPr>
        <w:spacing w:after="0" w:line="360" w:lineRule="auto"/>
        <w:jc w:val="both"/>
        <w:rPr>
          <w:rFonts w:ascii="Palatino Linotype" w:hAnsi="Palatino Linotype" w:cs="Arial"/>
          <w:noProof/>
          <w:color w:val="000000"/>
          <w:sz w:val="24"/>
          <w:szCs w:val="24"/>
          <w:lang w:eastAsia="es-MX"/>
        </w:rPr>
      </w:pPr>
      <w:r w:rsidRPr="00CF5A6C">
        <w:rPr>
          <w:rFonts w:ascii="Palatino Linotype" w:hAnsi="Palatino Linotype" w:cs="Arial"/>
          <w:noProof/>
          <w:color w:val="000000"/>
          <w:sz w:val="24"/>
          <w:szCs w:val="24"/>
          <w:lang w:eastAsia="es-MX"/>
        </w:rPr>
        <w:t xml:space="preserve">De forma complementaria, robustece lo anterior el criterio </w:t>
      </w:r>
      <w:r w:rsidRPr="00CF5A6C">
        <w:rPr>
          <w:rFonts w:ascii="Palatino Linotype" w:hAnsi="Palatino Linotype" w:cs="Arial"/>
          <w:b/>
          <w:bCs/>
          <w:noProof/>
          <w:color w:val="000000"/>
          <w:sz w:val="24"/>
          <w:szCs w:val="24"/>
          <w:lang w:eastAsia="es-MX"/>
        </w:rPr>
        <w:t xml:space="preserve">01/20 </w:t>
      </w:r>
      <w:r w:rsidRPr="00CF5A6C">
        <w:rPr>
          <w:rFonts w:ascii="Palatino Linotype" w:hAnsi="Palatino Linotype" w:cs="Arial"/>
          <w:noProof/>
          <w:color w:val="000000"/>
          <w:sz w:val="24"/>
          <w:szCs w:val="24"/>
          <w:lang w:eastAsia="es-MX"/>
        </w:rPr>
        <w:t xml:space="preserve">emitido por el Instituto Nacional de Transparencia, Acceso a la Información y Protección de Datos Personales, cuyo rubro y texto señalan a la literalidad lo siguiente: </w:t>
      </w:r>
    </w:p>
    <w:p w:rsidR="00233A46" w:rsidRPr="00CF5A6C" w:rsidRDefault="00233A46" w:rsidP="00233A46">
      <w:pPr>
        <w:spacing w:after="0" w:line="360" w:lineRule="auto"/>
        <w:jc w:val="both"/>
        <w:rPr>
          <w:rFonts w:ascii="Palatino Linotype" w:hAnsi="Palatino Linotype" w:cs="Arial"/>
          <w:noProof/>
          <w:color w:val="000000"/>
          <w:sz w:val="24"/>
          <w:szCs w:val="24"/>
          <w:lang w:eastAsia="es-MX"/>
        </w:rPr>
      </w:pPr>
    </w:p>
    <w:p w:rsidR="00233A46" w:rsidRPr="00CF5A6C" w:rsidRDefault="00233A46" w:rsidP="00233A46">
      <w:pPr>
        <w:pStyle w:val="Citas"/>
        <w:spacing w:before="0" w:after="0"/>
        <w:rPr>
          <w:b/>
          <w:sz w:val="24"/>
          <w:szCs w:val="24"/>
        </w:rPr>
      </w:pPr>
      <w:r w:rsidRPr="00CF5A6C">
        <w:rPr>
          <w:b/>
          <w:sz w:val="24"/>
          <w:szCs w:val="24"/>
        </w:rPr>
        <w:t xml:space="preserve">“ACTOS CONSENTIDOS TÁCITAMENTE. IMPROCEDENCIA DE SU ANÁLISIS. </w:t>
      </w:r>
    </w:p>
    <w:p w:rsidR="00233A46" w:rsidRPr="00CF5A6C" w:rsidRDefault="00233A46" w:rsidP="00233A46">
      <w:pPr>
        <w:pStyle w:val="Citas"/>
        <w:spacing w:before="0" w:after="0"/>
        <w:rPr>
          <w:strike/>
          <w:sz w:val="24"/>
          <w:szCs w:val="24"/>
        </w:rPr>
      </w:pPr>
      <w:r w:rsidRPr="00CF5A6C">
        <w:rPr>
          <w:sz w:val="24"/>
          <w:szCs w:val="24"/>
        </w:rPr>
        <w:t xml:space="preserve">Si en su recurso de revisión, la persona recurrente no expresó inconformidad alguna con ciertas partes de la respuesta otorgada, se entienden tácitamente consentidas, por ende, no deben formar parte del estudio de fondo de la resolución que emite el Instituto. </w:t>
      </w:r>
    </w:p>
    <w:p w:rsidR="00233A46" w:rsidRPr="00CF5A6C" w:rsidRDefault="00233A46" w:rsidP="00233A46">
      <w:pPr>
        <w:pStyle w:val="Citas"/>
        <w:spacing w:before="0" w:after="0"/>
        <w:rPr>
          <w:b/>
          <w:bCs/>
          <w:sz w:val="24"/>
          <w:szCs w:val="24"/>
        </w:rPr>
      </w:pPr>
      <w:r w:rsidRPr="00CF5A6C">
        <w:rPr>
          <w:b/>
          <w:bCs/>
          <w:sz w:val="24"/>
          <w:szCs w:val="24"/>
        </w:rPr>
        <w:t>Resoluciones:</w:t>
      </w:r>
    </w:p>
    <w:p w:rsidR="00233A46" w:rsidRPr="00CF5A6C" w:rsidRDefault="00233A46" w:rsidP="00233A46">
      <w:pPr>
        <w:pStyle w:val="Citas"/>
        <w:spacing w:before="0" w:after="0"/>
        <w:rPr>
          <w:sz w:val="24"/>
          <w:szCs w:val="24"/>
        </w:rPr>
      </w:pPr>
      <w:r w:rsidRPr="00CF5A6C">
        <w:rPr>
          <w:b/>
          <w:sz w:val="24"/>
          <w:szCs w:val="24"/>
        </w:rPr>
        <w:t xml:space="preserve">RRA 4548/18. </w:t>
      </w:r>
      <w:r w:rsidRPr="00CF5A6C">
        <w:rPr>
          <w:sz w:val="24"/>
          <w:szCs w:val="24"/>
        </w:rPr>
        <w:t>Instituto de Seguridad y Servicios Sociales de los Trabajadores del Estado. 12 de septiembre de 2018. Por unanimidad. Comisionado Ponente Oscar Mauricio Guerra Ford.</w:t>
      </w:r>
    </w:p>
    <w:p w:rsidR="00233A46" w:rsidRPr="00CF5A6C" w:rsidRDefault="00233A46" w:rsidP="00233A46">
      <w:pPr>
        <w:pStyle w:val="Citas"/>
        <w:spacing w:before="0" w:after="0"/>
        <w:rPr>
          <w:sz w:val="24"/>
          <w:szCs w:val="24"/>
        </w:rPr>
      </w:pPr>
      <w:r w:rsidRPr="00CF5A6C">
        <w:rPr>
          <w:sz w:val="24"/>
          <w:szCs w:val="24"/>
        </w:rPr>
        <w:lastRenderedPageBreak/>
        <w:t>http://consultas.ifai.org.mx/descargar.php?r=./pdf/resoluciones/2018/&amp;a=RRA%204548.pdf</w:t>
      </w:r>
    </w:p>
    <w:p w:rsidR="00233A46" w:rsidRPr="00CF5A6C" w:rsidRDefault="00233A46" w:rsidP="00233A46">
      <w:pPr>
        <w:pStyle w:val="Citas"/>
        <w:spacing w:before="0" w:after="0"/>
        <w:rPr>
          <w:b/>
          <w:sz w:val="24"/>
          <w:szCs w:val="24"/>
        </w:rPr>
      </w:pPr>
      <w:r w:rsidRPr="00CF5A6C">
        <w:rPr>
          <w:b/>
          <w:sz w:val="24"/>
          <w:szCs w:val="24"/>
        </w:rPr>
        <w:t xml:space="preserve">RRA 5097/18. </w:t>
      </w:r>
      <w:r w:rsidRPr="00CF5A6C">
        <w:rPr>
          <w:sz w:val="24"/>
          <w:szCs w:val="24"/>
        </w:rPr>
        <w:t>Secretaría de Hacienda y Crédito Público. 05 de septiembre de 2018. Por unanimidad. Comisionado Ponente Joel Salas Suárez.</w:t>
      </w:r>
    </w:p>
    <w:p w:rsidR="00233A46" w:rsidRPr="00CF5A6C" w:rsidRDefault="00233A46" w:rsidP="00233A46">
      <w:pPr>
        <w:pStyle w:val="Citas"/>
        <w:spacing w:before="0" w:after="0"/>
        <w:rPr>
          <w:sz w:val="24"/>
          <w:szCs w:val="24"/>
        </w:rPr>
      </w:pPr>
      <w:r w:rsidRPr="00CF5A6C">
        <w:rPr>
          <w:sz w:val="24"/>
          <w:szCs w:val="24"/>
        </w:rPr>
        <w:t>http://consultas.ifai.org.mx/descargar.php?r=./pdf/resoluciones/2018/&amp;a=RRA%205097.pdf</w:t>
      </w:r>
    </w:p>
    <w:p w:rsidR="00233A46" w:rsidRPr="00CF5A6C" w:rsidRDefault="00233A46" w:rsidP="00233A46">
      <w:pPr>
        <w:pStyle w:val="Citas"/>
        <w:spacing w:before="0" w:after="0"/>
        <w:rPr>
          <w:b/>
          <w:sz w:val="24"/>
          <w:szCs w:val="24"/>
        </w:rPr>
      </w:pPr>
      <w:r w:rsidRPr="00CF5A6C">
        <w:rPr>
          <w:b/>
          <w:sz w:val="24"/>
          <w:szCs w:val="24"/>
        </w:rPr>
        <w:t xml:space="preserve">RRA 14270/19. </w:t>
      </w:r>
      <w:r w:rsidRPr="00CF5A6C">
        <w:rPr>
          <w:sz w:val="24"/>
          <w:szCs w:val="24"/>
        </w:rPr>
        <w:t>Registro Agrario Nacional. 22 de enero de 2020. Por unanimidad. Comisionado Ponente Francisco Javier Acuña Llamas.</w:t>
      </w:r>
    </w:p>
    <w:p w:rsidR="00233A46" w:rsidRPr="000E47E2" w:rsidRDefault="00233A46" w:rsidP="00233A46">
      <w:pPr>
        <w:pStyle w:val="Citas"/>
        <w:spacing w:before="0" w:after="0"/>
      </w:pPr>
      <w:r w:rsidRPr="00CF78A1">
        <w:rPr>
          <w:sz w:val="24"/>
          <w:szCs w:val="24"/>
          <w:lang w:val="en-US"/>
        </w:rPr>
        <w:t>http://consultas.</w:t>
      </w:r>
      <w:r w:rsidRPr="000E47E2">
        <w:rPr>
          <w:sz w:val="24"/>
          <w:szCs w:val="24"/>
        </w:rPr>
        <w:t>ifai.org.mx/descargar.php?r=./pdf/resoluciones/2019/&amp;a=RRA%2014270.pdf [</w:t>
      </w:r>
      <w:r w:rsidRPr="000E47E2">
        <w:t xml:space="preserve">Sic] </w:t>
      </w:r>
    </w:p>
    <w:p w:rsidR="00233A46" w:rsidRPr="001C020C" w:rsidRDefault="00233A46" w:rsidP="00233A46">
      <w:pPr>
        <w:pStyle w:val="Citas"/>
        <w:spacing w:before="0" w:after="0"/>
        <w:ind w:left="0"/>
        <w:rPr>
          <w:b/>
          <w:sz w:val="24"/>
          <w:szCs w:val="24"/>
          <w:lang w:val="en-US"/>
        </w:rPr>
      </w:pPr>
    </w:p>
    <w:p w:rsidR="00233A46" w:rsidRPr="001C020C" w:rsidRDefault="00233A46" w:rsidP="00233A46">
      <w:pPr>
        <w:tabs>
          <w:tab w:val="left" w:pos="709"/>
        </w:tabs>
        <w:spacing w:after="0" w:line="360" w:lineRule="auto"/>
        <w:ind w:right="51"/>
        <w:jc w:val="both"/>
        <w:rPr>
          <w:rFonts w:ascii="Palatino Linotype" w:hAnsi="Palatino Linotype"/>
          <w:sz w:val="24"/>
          <w:szCs w:val="24"/>
        </w:rPr>
      </w:pPr>
      <w:r w:rsidRPr="001C020C">
        <w:rPr>
          <w:rFonts w:ascii="Palatino Linotype" w:hAnsi="Palatino Linotype" w:cs="Arial"/>
          <w:noProof/>
          <w:color w:val="000000"/>
          <w:sz w:val="24"/>
          <w:szCs w:val="24"/>
          <w:lang w:eastAsia="es-MX"/>
        </w:rPr>
        <w:t xml:space="preserve">Así las cosas, hasta aquí lo expuesto, resulta inconcuso que </w:t>
      </w:r>
      <w:r w:rsidRPr="001C020C">
        <w:rPr>
          <w:rFonts w:ascii="Palatino Linotype" w:hAnsi="Palatino Linotype" w:cs="Arial"/>
          <w:b/>
          <w:noProof/>
          <w:color w:val="000000"/>
          <w:sz w:val="24"/>
          <w:szCs w:val="24"/>
          <w:lang w:eastAsia="es-MX"/>
        </w:rPr>
        <w:t xml:space="preserve">El Sujeto Obligado </w:t>
      </w:r>
      <w:r w:rsidRPr="001C020C">
        <w:rPr>
          <w:rFonts w:ascii="Palatino Linotype" w:hAnsi="Palatino Linotype" w:cs="Arial"/>
          <w:noProof/>
          <w:color w:val="000000"/>
          <w:sz w:val="24"/>
          <w:szCs w:val="24"/>
          <w:lang w:eastAsia="es-MX"/>
        </w:rPr>
        <w:t xml:space="preserve">no satisfizo el derecho de acceso a la información pública ejercido por </w:t>
      </w:r>
      <w:r w:rsidRPr="001C020C">
        <w:rPr>
          <w:rFonts w:ascii="Palatino Linotype" w:hAnsi="Palatino Linotype" w:cs="Arial"/>
          <w:b/>
          <w:noProof/>
          <w:color w:val="000000"/>
          <w:sz w:val="24"/>
          <w:szCs w:val="24"/>
          <w:lang w:eastAsia="es-MX"/>
        </w:rPr>
        <w:t xml:space="preserve">La Recurrente, </w:t>
      </w:r>
      <w:r w:rsidRPr="001C020C">
        <w:rPr>
          <w:rFonts w:ascii="Palatino Linotype" w:hAnsi="Palatino Linotype" w:cs="Arial"/>
          <w:noProof/>
          <w:color w:val="000000"/>
          <w:sz w:val="24"/>
          <w:szCs w:val="24"/>
          <w:lang w:eastAsia="es-MX"/>
        </w:rPr>
        <w:t xml:space="preserve">al tenerse por actualizadas las hipotesis normativas previstas en el artículo 179, fracciones I y V de la Ley de Transparencia </w:t>
      </w:r>
      <w:r w:rsidRPr="001C020C">
        <w:rPr>
          <w:rFonts w:ascii="Palatino Linotype" w:hAnsi="Palatino Linotype"/>
          <w:sz w:val="24"/>
          <w:szCs w:val="24"/>
        </w:rPr>
        <w:t>y Acceso a la Información Pública del Estado de México y Municipios, cuyo contenido literal es el siguiente:</w:t>
      </w:r>
    </w:p>
    <w:p w:rsidR="00233A46" w:rsidRPr="001C020C" w:rsidRDefault="00233A46" w:rsidP="00233A46">
      <w:pPr>
        <w:tabs>
          <w:tab w:val="left" w:pos="709"/>
        </w:tabs>
        <w:spacing w:after="0" w:line="360" w:lineRule="auto"/>
        <w:ind w:right="51"/>
        <w:jc w:val="both"/>
        <w:rPr>
          <w:rFonts w:ascii="Palatino Linotype" w:hAnsi="Palatino Linotype"/>
          <w:sz w:val="24"/>
          <w:szCs w:val="24"/>
        </w:rPr>
      </w:pPr>
    </w:p>
    <w:p w:rsidR="00233A46" w:rsidRPr="001C020C" w:rsidRDefault="00233A46" w:rsidP="00233A46">
      <w:pPr>
        <w:pStyle w:val="Citas"/>
        <w:spacing w:before="0" w:after="0"/>
        <w:rPr>
          <w:sz w:val="24"/>
          <w:szCs w:val="24"/>
        </w:rPr>
      </w:pPr>
      <w:r w:rsidRPr="001C020C">
        <w:rPr>
          <w:sz w:val="24"/>
          <w:szCs w:val="24"/>
        </w:rPr>
        <w:t>“Artículo 179. El recurso de revisión es un medio de protección que la Ley otorga a los particulares, para hacer valer su derecho de acceso a la información pública, y procederá en contra de las siguientes causas:</w:t>
      </w:r>
    </w:p>
    <w:p w:rsidR="00233A46" w:rsidRPr="001C020C" w:rsidRDefault="00233A46" w:rsidP="00233A46">
      <w:pPr>
        <w:pStyle w:val="Citas"/>
        <w:spacing w:before="0" w:after="0"/>
        <w:rPr>
          <w:sz w:val="24"/>
          <w:szCs w:val="24"/>
        </w:rPr>
      </w:pPr>
      <w:r w:rsidRPr="001C020C">
        <w:rPr>
          <w:sz w:val="24"/>
          <w:szCs w:val="24"/>
        </w:rPr>
        <w:t>I. La negativa a la información solicitada;</w:t>
      </w:r>
    </w:p>
    <w:p w:rsidR="00233A46" w:rsidRPr="001C020C" w:rsidRDefault="00233A46" w:rsidP="00233A46">
      <w:pPr>
        <w:pStyle w:val="Citas"/>
        <w:spacing w:before="0" w:after="0"/>
        <w:rPr>
          <w:sz w:val="24"/>
          <w:szCs w:val="24"/>
        </w:rPr>
      </w:pPr>
      <w:r w:rsidRPr="001C020C">
        <w:rPr>
          <w:sz w:val="24"/>
          <w:szCs w:val="24"/>
        </w:rPr>
        <w:t>(…)</w:t>
      </w:r>
    </w:p>
    <w:p w:rsidR="00233A46" w:rsidRPr="001C020C" w:rsidRDefault="00233A46" w:rsidP="00233A46">
      <w:pPr>
        <w:pStyle w:val="Citas"/>
        <w:spacing w:before="0" w:after="0"/>
        <w:rPr>
          <w:sz w:val="24"/>
          <w:szCs w:val="24"/>
        </w:rPr>
      </w:pPr>
      <w:r w:rsidRPr="001C020C">
        <w:rPr>
          <w:sz w:val="24"/>
          <w:szCs w:val="24"/>
        </w:rPr>
        <w:t>V. La entrega de información incompleta;</w:t>
      </w:r>
    </w:p>
    <w:p w:rsidR="00233A46" w:rsidRPr="001C020C" w:rsidRDefault="00233A46" w:rsidP="00233A46">
      <w:pPr>
        <w:pStyle w:val="Citas"/>
        <w:spacing w:before="0" w:after="0"/>
        <w:rPr>
          <w:b/>
          <w:bCs/>
          <w:noProof/>
          <w:color w:val="000000"/>
          <w:sz w:val="24"/>
          <w:szCs w:val="24"/>
          <w:lang w:eastAsia="es-MX"/>
        </w:rPr>
      </w:pPr>
      <w:r w:rsidRPr="001C020C">
        <w:rPr>
          <w:noProof/>
          <w:color w:val="000000"/>
          <w:sz w:val="24"/>
          <w:szCs w:val="24"/>
          <w:lang w:eastAsia="es-MX"/>
        </w:rPr>
        <w:t xml:space="preserve">(…)” </w:t>
      </w:r>
      <w:r w:rsidRPr="001C020C">
        <w:rPr>
          <w:b/>
          <w:bCs/>
          <w:noProof/>
          <w:color w:val="000000"/>
          <w:sz w:val="24"/>
          <w:szCs w:val="24"/>
          <w:lang w:eastAsia="es-MX"/>
        </w:rPr>
        <w:t>[Sic]</w:t>
      </w:r>
    </w:p>
    <w:p w:rsidR="00233A46" w:rsidRPr="00A90E26" w:rsidRDefault="00233A46" w:rsidP="00233A46">
      <w:pPr>
        <w:tabs>
          <w:tab w:val="left" w:pos="709"/>
        </w:tabs>
        <w:spacing w:after="0" w:line="360" w:lineRule="auto"/>
        <w:ind w:right="51"/>
        <w:jc w:val="both"/>
        <w:rPr>
          <w:rFonts w:ascii="Palatino Linotype" w:hAnsi="Palatino Linotype" w:cs="Arial"/>
          <w:noProof/>
          <w:color w:val="000000"/>
          <w:sz w:val="24"/>
          <w:szCs w:val="24"/>
          <w:lang w:eastAsia="es-MX"/>
        </w:rPr>
      </w:pPr>
    </w:p>
    <w:p w:rsidR="00233A46" w:rsidRPr="00A90E26" w:rsidRDefault="00233A46" w:rsidP="00233A46">
      <w:pPr>
        <w:tabs>
          <w:tab w:val="left" w:pos="709"/>
        </w:tabs>
        <w:spacing w:after="0" w:line="360" w:lineRule="auto"/>
        <w:ind w:right="51"/>
        <w:jc w:val="both"/>
        <w:rPr>
          <w:rFonts w:ascii="Palatino Linotype" w:hAnsi="Palatino Linotype" w:cs="Arial"/>
          <w:noProof/>
          <w:color w:val="000000"/>
          <w:sz w:val="24"/>
          <w:szCs w:val="24"/>
          <w:lang w:eastAsia="es-MX"/>
        </w:rPr>
      </w:pPr>
      <w:r w:rsidRPr="00A90E26">
        <w:rPr>
          <w:rFonts w:ascii="Palatino Linotype" w:hAnsi="Palatino Linotype" w:cs="Arial"/>
          <w:noProof/>
          <w:color w:val="000000"/>
          <w:sz w:val="24"/>
          <w:szCs w:val="24"/>
          <w:lang w:eastAsia="es-MX"/>
        </w:rPr>
        <w:lastRenderedPageBreak/>
        <w:t xml:space="preserve">Por otra parte, en etapa de manifestaciones, las partes fueron omisas en rendir las manifestaciones, pruebas o alegatos estimados pertinentes, es decir, no se subsanó la violación al derecho de acceso a la información pública. </w:t>
      </w:r>
    </w:p>
    <w:p w:rsidR="00233A46" w:rsidRPr="00A90E26" w:rsidRDefault="00233A46" w:rsidP="00233A46">
      <w:pPr>
        <w:tabs>
          <w:tab w:val="left" w:pos="709"/>
        </w:tabs>
        <w:spacing w:after="0" w:line="360" w:lineRule="auto"/>
        <w:ind w:right="51"/>
        <w:jc w:val="both"/>
        <w:rPr>
          <w:rFonts w:ascii="Palatino Linotype" w:hAnsi="Palatino Linotype" w:cs="Arial"/>
          <w:noProof/>
          <w:color w:val="000000"/>
          <w:sz w:val="24"/>
          <w:szCs w:val="24"/>
          <w:lang w:eastAsia="es-MX"/>
        </w:rPr>
      </w:pPr>
    </w:p>
    <w:p w:rsidR="00233A46" w:rsidRDefault="00233A46" w:rsidP="00233A46">
      <w:pPr>
        <w:pStyle w:val="Citas"/>
        <w:spacing w:before="0" w:after="0"/>
        <w:ind w:left="0" w:right="0"/>
        <w:rPr>
          <w:i w:val="0"/>
          <w:sz w:val="24"/>
          <w:szCs w:val="24"/>
        </w:rPr>
      </w:pPr>
      <w:r w:rsidRPr="001A72E9">
        <w:rPr>
          <w:i w:val="0"/>
          <w:sz w:val="24"/>
          <w:szCs w:val="24"/>
        </w:rPr>
        <w:t xml:space="preserve">Con base en lo anteriormente expuesto, resulta procedente ordenar la entrega de la información, previa búsqueda exhaustiva y razonable, en versión pública de ser procedente </w:t>
      </w:r>
      <w:r w:rsidR="003E7FA0">
        <w:rPr>
          <w:i w:val="0"/>
          <w:sz w:val="24"/>
          <w:szCs w:val="24"/>
        </w:rPr>
        <w:t>de lo siguiente:</w:t>
      </w:r>
    </w:p>
    <w:p w:rsidR="003E7FA0" w:rsidRDefault="003E7FA0" w:rsidP="00233A46">
      <w:pPr>
        <w:pStyle w:val="Citas"/>
        <w:spacing w:before="0" w:after="0"/>
        <w:ind w:left="0" w:right="0"/>
        <w:rPr>
          <w:i w:val="0"/>
          <w:sz w:val="24"/>
          <w:szCs w:val="24"/>
        </w:rPr>
      </w:pPr>
    </w:p>
    <w:p w:rsidR="003E7FA0" w:rsidRDefault="003E7FA0" w:rsidP="003E7FA0">
      <w:pPr>
        <w:spacing w:after="0" w:line="360" w:lineRule="auto"/>
        <w:jc w:val="both"/>
        <w:rPr>
          <w:rFonts w:ascii="Palatino Linotype" w:eastAsia="Times New Roman" w:hAnsi="Palatino Linotype" w:cs="Times New Roman"/>
          <w:b/>
          <w:color w:val="000000"/>
          <w:lang w:val="es-419" w:eastAsia="es-419"/>
        </w:rPr>
      </w:pPr>
      <w:r>
        <w:rPr>
          <w:rFonts w:ascii="Palatino Linotype" w:eastAsia="Times New Roman" w:hAnsi="Palatino Linotype" w:cs="Times New Roman"/>
          <w:b/>
          <w:color w:val="000000"/>
          <w:lang w:val="es-419" w:eastAsia="es-419"/>
        </w:rPr>
        <w:t>De la solicitud 00225/CHIAUTLA/IP/2022:</w:t>
      </w:r>
    </w:p>
    <w:p w:rsidR="003E7FA0" w:rsidRDefault="003E7FA0" w:rsidP="003E7FA0">
      <w:pPr>
        <w:pStyle w:val="Prrafodelista"/>
        <w:numPr>
          <w:ilvl w:val="0"/>
          <w:numId w:val="16"/>
        </w:numPr>
        <w:spacing w:line="360" w:lineRule="auto"/>
        <w:jc w:val="both"/>
        <w:rPr>
          <w:rFonts w:ascii="Palatino Linotype" w:hAnsi="Palatino Linotype"/>
          <w:color w:val="000000"/>
          <w:lang w:val="es-419" w:eastAsia="es-419"/>
        </w:rPr>
      </w:pPr>
      <w:r>
        <w:rPr>
          <w:rFonts w:ascii="Palatino Linotype" w:hAnsi="Palatino Linotype"/>
          <w:color w:val="000000"/>
          <w:lang w:val="es-419" w:eastAsia="es-419"/>
        </w:rPr>
        <w:t xml:space="preserve">EL PRESUPUESTO 2022, QUE SE ENTREGO AL OSFEM </w:t>
      </w:r>
    </w:p>
    <w:p w:rsidR="003E7FA0" w:rsidRDefault="003E7FA0" w:rsidP="003E7FA0">
      <w:pPr>
        <w:pStyle w:val="Prrafodelista"/>
        <w:numPr>
          <w:ilvl w:val="0"/>
          <w:numId w:val="16"/>
        </w:numPr>
        <w:spacing w:line="360" w:lineRule="auto"/>
        <w:jc w:val="both"/>
        <w:rPr>
          <w:rFonts w:ascii="Palatino Linotype" w:hAnsi="Palatino Linotype"/>
          <w:color w:val="000000"/>
          <w:lang w:val="es-419" w:eastAsia="es-419"/>
        </w:rPr>
      </w:pPr>
      <w:r>
        <w:rPr>
          <w:rFonts w:ascii="Palatino Linotype" w:hAnsi="Palatino Linotype"/>
          <w:color w:val="000000"/>
          <w:lang w:val="es-419" w:eastAsia="es-419"/>
        </w:rPr>
        <w:t>EL ACTA DE CABILDO DONDE FUE APROBADO EL PRESUPUESTO PARA EL EJERCICIO FISCAL 2022 DEL AYUNTAMIENTO DE CHIAUTLA.</w:t>
      </w:r>
    </w:p>
    <w:p w:rsidR="003E7FA0" w:rsidRDefault="003E7FA0" w:rsidP="003E7FA0">
      <w:pPr>
        <w:spacing w:after="0" w:line="360" w:lineRule="auto"/>
        <w:jc w:val="both"/>
        <w:rPr>
          <w:rFonts w:ascii="Palatino Linotype" w:eastAsia="Times New Roman" w:hAnsi="Palatino Linotype" w:cs="Times New Roman"/>
          <w:color w:val="000000"/>
          <w:lang w:val="es-419" w:eastAsia="es-419"/>
        </w:rPr>
      </w:pPr>
    </w:p>
    <w:p w:rsidR="003E7FA0" w:rsidRDefault="003E7FA0" w:rsidP="003E7FA0">
      <w:pPr>
        <w:spacing w:after="0" w:line="360" w:lineRule="auto"/>
        <w:jc w:val="both"/>
        <w:rPr>
          <w:rFonts w:ascii="Palatino Linotype" w:eastAsia="Times New Roman" w:hAnsi="Palatino Linotype" w:cs="Times New Roman"/>
          <w:b/>
          <w:color w:val="000000"/>
          <w:lang w:val="es-419" w:eastAsia="es-419"/>
        </w:rPr>
      </w:pPr>
      <w:r>
        <w:rPr>
          <w:rFonts w:ascii="Palatino Linotype" w:eastAsia="Times New Roman" w:hAnsi="Palatino Linotype" w:cs="Times New Roman"/>
          <w:b/>
          <w:color w:val="000000"/>
          <w:lang w:val="es-419" w:eastAsia="es-419"/>
        </w:rPr>
        <w:t>De la solicitud 00226/CHIAUTLA /IP/2022:</w:t>
      </w:r>
    </w:p>
    <w:p w:rsidR="003E7FA0" w:rsidRDefault="003E7FA0" w:rsidP="003E7FA0">
      <w:pPr>
        <w:pStyle w:val="Prrafodelista"/>
        <w:numPr>
          <w:ilvl w:val="0"/>
          <w:numId w:val="16"/>
        </w:numPr>
        <w:spacing w:line="360" w:lineRule="auto"/>
        <w:jc w:val="both"/>
        <w:rPr>
          <w:rFonts w:ascii="Palatino Linotype" w:hAnsi="Palatino Linotype"/>
          <w:color w:val="000000"/>
          <w:lang w:val="es-419" w:eastAsia="es-419"/>
        </w:rPr>
      </w:pPr>
      <w:r>
        <w:rPr>
          <w:rFonts w:ascii="Palatino Linotype" w:hAnsi="Palatino Linotype"/>
          <w:color w:val="000000"/>
          <w:lang w:val="es-419" w:eastAsia="es-419"/>
        </w:rPr>
        <w:t xml:space="preserve">EL PRESUPUESTO 2022, QUE SE ENTREGO AL OSFEM </w:t>
      </w:r>
    </w:p>
    <w:p w:rsidR="003E7FA0" w:rsidRDefault="003E7FA0" w:rsidP="003E7FA0">
      <w:pPr>
        <w:spacing w:after="0" w:line="360" w:lineRule="auto"/>
        <w:jc w:val="both"/>
        <w:rPr>
          <w:rFonts w:ascii="Palatino Linotype" w:eastAsia="Times New Roman" w:hAnsi="Palatino Linotype" w:cs="Times New Roman"/>
          <w:color w:val="000000"/>
          <w:lang w:val="es-419" w:eastAsia="es-419"/>
        </w:rPr>
      </w:pPr>
    </w:p>
    <w:p w:rsidR="003E7FA0" w:rsidRDefault="003E7FA0" w:rsidP="003E7FA0">
      <w:pPr>
        <w:spacing w:after="0" w:line="360" w:lineRule="auto"/>
        <w:jc w:val="both"/>
        <w:rPr>
          <w:rFonts w:ascii="Palatino Linotype" w:eastAsia="Times New Roman" w:hAnsi="Palatino Linotype" w:cs="Times New Roman"/>
          <w:b/>
          <w:color w:val="000000"/>
          <w:lang w:val="es-419" w:eastAsia="es-419"/>
        </w:rPr>
      </w:pPr>
      <w:r>
        <w:rPr>
          <w:rFonts w:ascii="Palatino Linotype" w:eastAsia="Times New Roman" w:hAnsi="Palatino Linotype" w:cs="Times New Roman"/>
          <w:b/>
          <w:color w:val="000000"/>
          <w:lang w:val="es-419" w:eastAsia="es-419"/>
        </w:rPr>
        <w:t>De la solicitud 00227/CHIAUTLA /IP/2022:</w:t>
      </w:r>
    </w:p>
    <w:p w:rsidR="003E7FA0" w:rsidRDefault="003E7FA0" w:rsidP="003E7FA0">
      <w:pPr>
        <w:pStyle w:val="Prrafodelista"/>
        <w:numPr>
          <w:ilvl w:val="0"/>
          <w:numId w:val="16"/>
        </w:numPr>
        <w:spacing w:line="360" w:lineRule="auto"/>
        <w:jc w:val="both"/>
        <w:rPr>
          <w:rFonts w:ascii="Palatino Linotype" w:hAnsi="Palatino Linotype"/>
          <w:color w:val="000000"/>
          <w:lang w:val="es-419" w:eastAsia="es-419"/>
        </w:rPr>
      </w:pPr>
      <w:r>
        <w:rPr>
          <w:rFonts w:ascii="Palatino Linotype" w:hAnsi="Palatino Linotype"/>
          <w:color w:val="000000"/>
          <w:lang w:val="es-419" w:eastAsia="es-419"/>
        </w:rPr>
        <w:t xml:space="preserve">EL PRESUPUESTO 2022, QUE SE ENTREGO AL OSFEM </w:t>
      </w:r>
    </w:p>
    <w:p w:rsidR="003E7FA0" w:rsidRDefault="003E7FA0" w:rsidP="00233A46">
      <w:pPr>
        <w:pStyle w:val="Citas"/>
        <w:spacing w:before="0" w:after="0"/>
        <w:ind w:left="0" w:right="0"/>
        <w:rPr>
          <w:i w:val="0"/>
          <w:sz w:val="24"/>
          <w:szCs w:val="24"/>
        </w:rPr>
      </w:pPr>
    </w:p>
    <w:p w:rsidR="00543CAD" w:rsidRPr="00543CAD" w:rsidRDefault="00543CAD" w:rsidP="00543CAD">
      <w:pPr>
        <w:pStyle w:val="Citas"/>
        <w:spacing w:before="0" w:after="0"/>
        <w:ind w:left="0" w:right="0"/>
        <w:rPr>
          <w:i w:val="0"/>
          <w:sz w:val="24"/>
          <w:szCs w:val="24"/>
        </w:rPr>
      </w:pPr>
      <w:r>
        <w:rPr>
          <w:i w:val="0"/>
          <w:sz w:val="24"/>
          <w:szCs w:val="24"/>
        </w:rPr>
        <w:t xml:space="preserve">Ahora bien, del análisis hasta aquí hecho, </w:t>
      </w:r>
      <w:r w:rsidRPr="00543CAD">
        <w:rPr>
          <w:i w:val="0"/>
          <w:sz w:val="24"/>
          <w:szCs w:val="24"/>
        </w:rPr>
        <w:t xml:space="preserve">podemos apreciar </w:t>
      </w:r>
      <w:r>
        <w:rPr>
          <w:i w:val="0"/>
          <w:sz w:val="24"/>
          <w:szCs w:val="24"/>
        </w:rPr>
        <w:t>que</w:t>
      </w:r>
      <w:r w:rsidRPr="00543CAD">
        <w:rPr>
          <w:i w:val="0"/>
          <w:sz w:val="24"/>
          <w:szCs w:val="24"/>
        </w:rPr>
        <w:t xml:space="preserve"> el sujeto obligado no niega contar con la información solicitada, por el contrario acepta de forma expresa poseerla, </w:t>
      </w:r>
      <w:r>
        <w:rPr>
          <w:i w:val="0"/>
          <w:sz w:val="24"/>
          <w:szCs w:val="24"/>
        </w:rPr>
        <w:t>al entregar las caratulas del presupuesto de egresos</w:t>
      </w:r>
      <w:r w:rsidR="00F00F7A">
        <w:rPr>
          <w:i w:val="0"/>
          <w:sz w:val="24"/>
          <w:szCs w:val="24"/>
        </w:rPr>
        <w:t xml:space="preserve"> y del Acta de la sesión de Cabildo solicitada en el recurso 06945/INFOEM/IP/RR/2022, en el cual refirió una liga electrónica, </w:t>
      </w:r>
      <w:r w:rsidRPr="00543CAD">
        <w:rPr>
          <w:i w:val="0"/>
          <w:sz w:val="24"/>
          <w:szCs w:val="24"/>
        </w:rPr>
        <w:t>en consecuencia se omite el estudio de la fuente obligacional que impone al sujeto obligado a generar, administrar o poseer la información solicitada.</w:t>
      </w:r>
    </w:p>
    <w:p w:rsidR="00543CAD" w:rsidRPr="00543CAD" w:rsidRDefault="00543CAD" w:rsidP="00543CAD">
      <w:pPr>
        <w:pStyle w:val="Citas"/>
        <w:spacing w:before="0" w:after="0"/>
        <w:ind w:left="0" w:right="0"/>
        <w:rPr>
          <w:i w:val="0"/>
          <w:sz w:val="24"/>
          <w:szCs w:val="24"/>
        </w:rPr>
      </w:pPr>
    </w:p>
    <w:p w:rsidR="00543CAD" w:rsidRDefault="00543CAD" w:rsidP="00543CAD">
      <w:pPr>
        <w:pStyle w:val="Citas"/>
        <w:spacing w:before="0" w:after="0"/>
        <w:ind w:left="0" w:right="0"/>
        <w:rPr>
          <w:i w:val="0"/>
          <w:sz w:val="24"/>
          <w:szCs w:val="24"/>
        </w:rPr>
      </w:pPr>
      <w:r w:rsidRPr="00543CAD">
        <w:rPr>
          <w:i w:val="0"/>
          <w:sz w:val="24"/>
          <w:szCs w:val="24"/>
        </w:rPr>
        <w:lastRenderedPageBreak/>
        <w:t xml:space="preserve">De hecho, el estudio de la naturaleza jurídica de la información pública solicitada, tiene por objeto determinar si ésta la genera, posee o administra el Sujeto Obligado; sin embargo, en aquellos casos en que éste la asume, implica en automático que la genera, posee o administra; por consiguiente, a nada práctico nos conduciría su estudio, ya que se insiste la información </w:t>
      </w:r>
      <w:r w:rsidRPr="005F1FC6">
        <w:rPr>
          <w:i w:val="0"/>
          <w:sz w:val="24"/>
          <w:szCs w:val="24"/>
        </w:rPr>
        <w:t xml:space="preserve">pública solicitada, ya fue asumida por el </w:t>
      </w:r>
      <w:r w:rsidRPr="00CB40DD">
        <w:rPr>
          <w:i w:val="0"/>
          <w:sz w:val="24"/>
          <w:szCs w:val="24"/>
        </w:rPr>
        <w:t>Sujeto Obligado.</w:t>
      </w:r>
    </w:p>
    <w:p w:rsidR="00CB40DD" w:rsidRDefault="00CB40DD" w:rsidP="00543CAD">
      <w:pPr>
        <w:pStyle w:val="Citas"/>
        <w:spacing w:before="0" w:after="0"/>
        <w:ind w:left="0" w:right="0"/>
        <w:rPr>
          <w:i w:val="0"/>
          <w:sz w:val="24"/>
          <w:szCs w:val="24"/>
        </w:rPr>
      </w:pPr>
    </w:p>
    <w:p w:rsidR="00CB40DD" w:rsidRDefault="00CB40DD" w:rsidP="00CB40DD">
      <w:pPr>
        <w:pStyle w:val="Citas"/>
        <w:spacing w:before="0" w:after="0"/>
        <w:ind w:left="0" w:right="0"/>
        <w:rPr>
          <w:i w:val="0"/>
          <w:sz w:val="24"/>
          <w:szCs w:val="24"/>
        </w:rPr>
      </w:pPr>
      <w:r w:rsidRPr="00CB40DD">
        <w:rPr>
          <w:i w:val="0"/>
          <w:sz w:val="24"/>
          <w:szCs w:val="24"/>
        </w:rPr>
        <w:t>Así las cosas, la materia de estudio del presente asunto versara sobre si la información proporcionada por el sujeto obligado colma las pretensiones de la parte solicitante, toda vez que aceptó contar con la información solicitada, por lo que no es necesario entrar al estudio de su fuente obligacional ya que a nada práctico nos llevaría el hacerlo, sin embargo, es necesario tomar en cuenta las siguientes consideraciones.</w:t>
      </w:r>
    </w:p>
    <w:p w:rsidR="00CB40DD" w:rsidRPr="00CB40DD" w:rsidRDefault="00CB40DD" w:rsidP="00CB40DD">
      <w:pPr>
        <w:pStyle w:val="Citas"/>
        <w:spacing w:before="0" w:after="0"/>
        <w:ind w:left="0" w:right="0"/>
        <w:rPr>
          <w:i w:val="0"/>
          <w:sz w:val="24"/>
          <w:szCs w:val="24"/>
        </w:rPr>
      </w:pPr>
    </w:p>
    <w:p w:rsidR="00CB40DD" w:rsidRDefault="00CB40DD" w:rsidP="00CB40DD">
      <w:pPr>
        <w:pStyle w:val="Citas"/>
        <w:spacing w:before="0" w:after="0"/>
        <w:ind w:left="0" w:right="0"/>
        <w:rPr>
          <w:i w:val="0"/>
          <w:sz w:val="24"/>
          <w:szCs w:val="24"/>
        </w:rPr>
      </w:pPr>
      <w:r w:rsidRPr="00CB40DD">
        <w:rPr>
          <w:i w:val="0"/>
          <w:sz w:val="24"/>
          <w:szCs w:val="24"/>
        </w:rPr>
        <w:t>Por su parte, la Tesorería Municipal es la encargada de efectuar las erogaciones que se realicen con cargo al presupuesto aprobado por el ayuntamiento, por lo que en ese entendido, si bien es cierto que el sujeto obligado se pronunció respecto de que el recurso era propio del ayuntamiento, no menos cierto es que, la parte solicitante requirió la información financiera para saber de dónde provino el recurso económico, esto es, de manera enunciativa mas no limitativa, la partida presupuestal de la cual salió el recurso para realizar la compra de roscas. Luego entonces, la respuesta proporcionada no colma con las pretensiones de la hoy parte recurrente.</w:t>
      </w:r>
    </w:p>
    <w:p w:rsidR="00CB40DD" w:rsidRPr="00CB40DD" w:rsidRDefault="00CB40DD" w:rsidP="00CB40DD">
      <w:pPr>
        <w:pStyle w:val="Citas"/>
        <w:spacing w:before="0" w:after="0"/>
        <w:ind w:left="0" w:right="0"/>
        <w:rPr>
          <w:i w:val="0"/>
          <w:sz w:val="24"/>
          <w:szCs w:val="24"/>
        </w:rPr>
      </w:pPr>
    </w:p>
    <w:p w:rsidR="00CB40DD" w:rsidRPr="00CB40DD" w:rsidRDefault="00CB40DD" w:rsidP="00CB40DD">
      <w:pPr>
        <w:pStyle w:val="Citas"/>
        <w:spacing w:before="0" w:after="0"/>
        <w:ind w:left="0" w:right="0"/>
        <w:rPr>
          <w:i w:val="0"/>
          <w:sz w:val="24"/>
          <w:szCs w:val="24"/>
        </w:rPr>
      </w:pPr>
      <w:r w:rsidRPr="00CB40DD">
        <w:rPr>
          <w:i w:val="0"/>
          <w:sz w:val="24"/>
          <w:szCs w:val="24"/>
        </w:rPr>
        <w:t>Al respecto, resultan aplicables los artículos 342, 343, 344 y 345 del Código Financiero del Estado de México y Municipios, que disponen el sistema y las políticas que deben seguirse para llevar el registro contable y presupuestal de las operaciones financieras, en los siguientes términos:</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i/>
          <w:lang w:val="es-ES_tradnl"/>
        </w:rPr>
        <w:lastRenderedPageBreak/>
        <w:t>“</w:t>
      </w:r>
      <w:r w:rsidRPr="00A94409">
        <w:rPr>
          <w:rFonts w:ascii="Palatino Linotype" w:hAnsi="Palatino Linotype" w:cs="Arial"/>
          <w:b/>
          <w:i/>
          <w:lang w:val="es-ES_tradnl"/>
        </w:rPr>
        <w:t>Artículo 342</w:t>
      </w:r>
      <w:r w:rsidRPr="00A94409">
        <w:rPr>
          <w:rFonts w:ascii="Palatino Linotype" w:hAnsi="Palatino Linotype" w:cs="Arial"/>
          <w:i/>
          <w:lang w:val="es-ES_tradnl"/>
        </w:rPr>
        <w:t xml:space="preserve">.- El registro contable del efecto patrimonial y presupuestal de las operaciones financieras, se realizará conforme al sistema y a las disposiciones que se aprueben en materia de planeación, programación, </w:t>
      </w:r>
      <w:proofErr w:type="spellStart"/>
      <w:r w:rsidRPr="00A94409">
        <w:rPr>
          <w:rFonts w:ascii="Palatino Linotype" w:hAnsi="Palatino Linotype" w:cs="Arial"/>
          <w:i/>
          <w:lang w:val="es-ES_tradnl"/>
        </w:rPr>
        <w:t>presupuestación</w:t>
      </w:r>
      <w:proofErr w:type="spellEnd"/>
      <w:r w:rsidRPr="00A94409">
        <w:rPr>
          <w:rFonts w:ascii="Palatino Linotype" w:hAnsi="Palatino Linotype" w:cs="Arial"/>
          <w:i/>
          <w:lang w:val="es-ES_tradnl"/>
        </w:rPr>
        <w:t xml:space="preserve">, evaluación y contabilidad gubernamental. </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i/>
          <w:lang w:val="es-ES_tradnl"/>
        </w:rPr>
        <w:t>[…]</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b/>
          <w:i/>
          <w:lang w:val="es-ES_tradnl"/>
        </w:rPr>
        <w:t>Artículo 343</w:t>
      </w:r>
      <w:r w:rsidRPr="00A94409">
        <w:rPr>
          <w:rFonts w:ascii="Palatino Linotype" w:hAnsi="Palatino Linotype" w:cs="Arial"/>
          <w:i/>
          <w:lang w:val="es-ES_tradnl"/>
        </w:rPr>
        <w:t xml:space="preserve">.- El sistema de contabilidad debe diseñarse sobre base acumulativa total y operarse en forma que facilite la fiscalización de los activos, pasivos, ingresos, egresos y, en general, que posibilite medir la eficacia del gasto público, y contener las medidas de control interno que permitan verificar el registro de la totalidad de las operaciones financieras. </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i/>
          <w:lang w:val="es-ES_tradnl"/>
        </w:rPr>
        <w:t xml:space="preserve">El sistema de contabilidad sobre base acumulativa total se sustentará en los postulados básicos y el marco conceptual de la contabilidad gubernamental. </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b/>
          <w:i/>
          <w:lang w:val="es-ES_tradnl"/>
        </w:rPr>
        <w:t>Artículo 344</w:t>
      </w:r>
      <w:r w:rsidRPr="00A94409">
        <w:rPr>
          <w:rFonts w:ascii="Palatino Linotype" w:hAnsi="Palatino Linotype" w:cs="Arial"/>
          <w:i/>
          <w:lang w:val="es-ES_tradnl"/>
        </w:rPr>
        <w:t xml:space="preserve">.- Los Entes Públicos, a través de cualquiera de sus unidades administrativas, de acuerdo con su naturaleza jurídica y según corresponda, registrarán contablemente el efecto patrimonial y presupuestal de las operaciones financieras que realicen, en el momento en que ocurran, con base en el sistema y políticas de registro establecidas, en el caso de los Municipios se hará por la Tesorería. </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i/>
          <w:lang w:val="es-ES_tradnl"/>
        </w:rPr>
        <w:t xml:space="preserve">Todo registro contable y presupuestal deberá estar soportado con los documentos comprobatorios originales, los que deberán permanecer en custodia y conservación de las dependencias, entidades públicas y unidades administrativas que ejercieron el gasto, y a disposición del Órgano Superior de Fiscalización del Estado de México y de los órganos de control interno, por un término de cinco años contados a partir del ejercicio presupuestal siguiente al que corresponda, en el caso de los municipios se hará por la Tesorería. </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i/>
          <w:lang w:val="es-ES_tradnl"/>
        </w:rPr>
        <w:t>[…]</w:t>
      </w:r>
    </w:p>
    <w:p w:rsidR="00CB40DD" w:rsidRPr="00A94409" w:rsidRDefault="00CB40DD" w:rsidP="00CB40DD">
      <w:pPr>
        <w:spacing w:before="240" w:after="240" w:line="276" w:lineRule="auto"/>
        <w:ind w:left="708" w:right="51"/>
        <w:jc w:val="both"/>
        <w:rPr>
          <w:rFonts w:ascii="Palatino Linotype" w:hAnsi="Palatino Linotype" w:cs="Arial"/>
          <w:i/>
          <w:lang w:val="es-ES_tradnl"/>
        </w:rPr>
      </w:pPr>
      <w:r w:rsidRPr="00A94409">
        <w:rPr>
          <w:rFonts w:ascii="Palatino Linotype" w:hAnsi="Palatino Linotype" w:cs="Arial"/>
          <w:b/>
          <w:i/>
          <w:lang w:val="es-ES_tradnl"/>
        </w:rPr>
        <w:t>Artículo 345</w:t>
      </w:r>
      <w:r w:rsidRPr="00A94409">
        <w:rPr>
          <w:rFonts w:ascii="Palatino Linotype" w:hAnsi="Palatino Linotype" w:cs="Arial"/>
          <w:i/>
          <w:lang w:val="es-ES_tradnl"/>
        </w:rPr>
        <w:t xml:space="preserve">.- Las Dependencias y sus unidades administrativas; deberán conservar la documentación contable del año en curso y la de ejercicios anteriores cuyas cuentas públicas hayan sido revisadas  y fiscalizadas y la remitirán al Archivo Contable Gubernamental en un plazo que no excederá de seis meses. Tratándose de los comprobantes fiscales digitales, estos deberán estar agregados en forma electrónica a cada póliza de registro contable. </w:t>
      </w:r>
    </w:p>
    <w:p w:rsidR="00CB40DD" w:rsidRPr="00A94409" w:rsidRDefault="00CB40DD" w:rsidP="00CB40DD">
      <w:pPr>
        <w:spacing w:before="240" w:after="240" w:line="276" w:lineRule="auto"/>
        <w:ind w:left="708" w:right="51"/>
        <w:jc w:val="both"/>
        <w:rPr>
          <w:rFonts w:ascii="Palatino Linotype" w:hAnsi="Palatino Linotype" w:cs="Arial"/>
          <w:iCs/>
          <w:sz w:val="24"/>
          <w:szCs w:val="24"/>
          <w:lang w:val="es-ES_tradnl"/>
        </w:rPr>
      </w:pPr>
      <w:r w:rsidRPr="00A94409">
        <w:rPr>
          <w:rFonts w:ascii="Palatino Linotype" w:hAnsi="Palatino Linotype" w:cs="Arial"/>
          <w:i/>
          <w:lang w:val="es-ES_tradnl"/>
        </w:rPr>
        <w:t>El plazo señalado en este artículo empezará a contar a partir de la publicación en el Periódico Oficial, del decreto correspondiente</w:t>
      </w:r>
      <w:proofErr w:type="gramStart"/>
      <w:r w:rsidRPr="00A94409">
        <w:rPr>
          <w:rFonts w:ascii="Palatino Linotype" w:hAnsi="Palatino Linotype" w:cs="Arial"/>
          <w:i/>
          <w:lang w:val="es-ES_tradnl"/>
        </w:rPr>
        <w:t>.“</w:t>
      </w:r>
      <w:proofErr w:type="gramEnd"/>
      <w:r w:rsidRPr="00A94409">
        <w:rPr>
          <w:rFonts w:ascii="Palatino Linotype" w:hAnsi="Palatino Linotype" w:cs="Arial"/>
          <w:i/>
          <w:lang w:val="es-ES_tradnl"/>
        </w:rPr>
        <w:t xml:space="preserve"> (Sic) </w:t>
      </w:r>
    </w:p>
    <w:p w:rsidR="00CB40DD" w:rsidRDefault="00CB40DD" w:rsidP="00CB40DD">
      <w:pPr>
        <w:spacing w:after="0" w:line="360" w:lineRule="auto"/>
        <w:ind w:right="51"/>
        <w:jc w:val="both"/>
        <w:rPr>
          <w:rFonts w:ascii="Palatino Linotype" w:hAnsi="Palatino Linotype" w:cs="Arial"/>
          <w:iCs/>
          <w:sz w:val="24"/>
          <w:szCs w:val="24"/>
          <w:lang w:val="es-ES_tradnl"/>
        </w:rPr>
      </w:pPr>
    </w:p>
    <w:p w:rsidR="00CB40DD" w:rsidRDefault="00CB40DD" w:rsidP="00CB40DD">
      <w:pPr>
        <w:spacing w:after="0" w:line="360" w:lineRule="auto"/>
        <w:ind w:right="51"/>
        <w:jc w:val="both"/>
        <w:rPr>
          <w:rFonts w:ascii="Palatino Linotype" w:hAnsi="Palatino Linotype" w:cs="Arial"/>
          <w:iCs/>
          <w:sz w:val="24"/>
          <w:szCs w:val="24"/>
          <w:lang w:val="es-ES_tradnl"/>
        </w:rPr>
      </w:pPr>
      <w:r w:rsidRPr="00A94409">
        <w:rPr>
          <w:rFonts w:ascii="Palatino Linotype" w:hAnsi="Palatino Linotype" w:cs="Arial"/>
          <w:iCs/>
          <w:sz w:val="24"/>
          <w:szCs w:val="24"/>
          <w:lang w:val="es-ES_tradnl"/>
        </w:rPr>
        <w:t xml:space="preserve">De la interpretación sistemática de los artículos transcritos, se desprende primeramente que el registro contable del efecto patrimonial y presupuestal de las operaciones financieras se realizará conforme al sistema y a las disposiciones que se aprueben en materia de planeación, programación, </w:t>
      </w:r>
      <w:proofErr w:type="spellStart"/>
      <w:r w:rsidRPr="00A94409">
        <w:rPr>
          <w:rFonts w:ascii="Palatino Linotype" w:hAnsi="Palatino Linotype" w:cs="Arial"/>
          <w:iCs/>
          <w:sz w:val="24"/>
          <w:szCs w:val="24"/>
          <w:lang w:val="es-ES_tradnl"/>
        </w:rPr>
        <w:t>presupuestación</w:t>
      </w:r>
      <w:proofErr w:type="spellEnd"/>
      <w:r w:rsidRPr="00A94409">
        <w:rPr>
          <w:rFonts w:ascii="Palatino Linotype" w:hAnsi="Palatino Linotype" w:cs="Arial"/>
          <w:iCs/>
          <w:sz w:val="24"/>
          <w:szCs w:val="24"/>
          <w:lang w:val="es-ES_tradnl"/>
        </w:rPr>
        <w:t>, evaluación y contabilidad gubernamental.</w:t>
      </w:r>
    </w:p>
    <w:p w:rsidR="00CB40DD" w:rsidRPr="00A94409" w:rsidRDefault="00CB40DD" w:rsidP="00CB40DD">
      <w:pPr>
        <w:spacing w:after="0" w:line="360" w:lineRule="auto"/>
        <w:ind w:right="51"/>
        <w:jc w:val="both"/>
        <w:rPr>
          <w:rFonts w:ascii="Palatino Linotype" w:hAnsi="Palatino Linotype" w:cs="Arial"/>
          <w:iCs/>
          <w:sz w:val="24"/>
          <w:szCs w:val="24"/>
          <w:lang w:val="es-ES_tradnl"/>
        </w:rPr>
      </w:pPr>
    </w:p>
    <w:p w:rsidR="00CB40DD" w:rsidRDefault="00CB40DD" w:rsidP="00CB40DD">
      <w:pPr>
        <w:spacing w:after="0" w:line="360" w:lineRule="auto"/>
        <w:ind w:right="51"/>
        <w:jc w:val="both"/>
        <w:rPr>
          <w:rFonts w:ascii="Palatino Linotype" w:hAnsi="Palatino Linotype" w:cs="Arial"/>
          <w:iCs/>
          <w:sz w:val="24"/>
          <w:szCs w:val="24"/>
          <w:lang w:val="es-ES_tradnl"/>
        </w:rPr>
      </w:pPr>
      <w:r w:rsidRPr="00A94409">
        <w:rPr>
          <w:rFonts w:ascii="Palatino Linotype" w:hAnsi="Palatino Linotype" w:cs="Arial"/>
          <w:iCs/>
          <w:sz w:val="24"/>
          <w:szCs w:val="24"/>
          <w:lang w:val="es-ES_tradnl"/>
        </w:rPr>
        <w:t>Por otra parte, se establece que el sistema de contabilidad sobre base acumulativa total se sustentará en los principios de contabilidad gubernamental, señalando que todo registro contable y presupuestal deberá estar soportado con los documentos comprobatorios originales.</w:t>
      </w:r>
    </w:p>
    <w:p w:rsidR="00CB40DD" w:rsidRPr="00A94409" w:rsidRDefault="00CB40DD" w:rsidP="00CB40DD">
      <w:pPr>
        <w:spacing w:after="0" w:line="360" w:lineRule="auto"/>
        <w:ind w:right="51"/>
        <w:jc w:val="both"/>
        <w:rPr>
          <w:rFonts w:ascii="Palatino Linotype" w:hAnsi="Palatino Linotype" w:cs="Arial"/>
          <w:iCs/>
          <w:sz w:val="24"/>
          <w:szCs w:val="24"/>
          <w:lang w:val="es-ES_tradnl"/>
        </w:rPr>
      </w:pPr>
    </w:p>
    <w:p w:rsidR="00CB40DD" w:rsidRDefault="00CB40DD" w:rsidP="00CB40DD">
      <w:pPr>
        <w:spacing w:after="0" w:line="360" w:lineRule="auto"/>
        <w:ind w:right="51"/>
        <w:jc w:val="both"/>
        <w:rPr>
          <w:rFonts w:ascii="Palatino Linotype" w:hAnsi="Palatino Linotype" w:cs="Arial"/>
          <w:iCs/>
          <w:sz w:val="24"/>
          <w:szCs w:val="24"/>
          <w:lang w:val="es-ES_tradnl"/>
        </w:rPr>
      </w:pPr>
      <w:r w:rsidRPr="00A94409">
        <w:rPr>
          <w:rFonts w:ascii="Palatino Linotype" w:hAnsi="Palatino Linotype" w:cs="Arial"/>
          <w:iCs/>
          <w:sz w:val="24"/>
          <w:szCs w:val="24"/>
          <w:lang w:val="es-ES_tradnl"/>
        </w:rPr>
        <w:t>Igualmente, los preceptos legales citados señalan que los Sujetos Obligados deben contar con una unidad administrativa que registra contablemente el efecto patrimonial y presupuestal de las operaciones financieras que realizan, en el momento en que ocurran, con base en el sistema y políticas de registro establecidas, que para el caso que nos ocupa, la Ley Orgánica Municipal del Estado de México y Municipios establece lo siguiente:</w:t>
      </w:r>
    </w:p>
    <w:p w:rsidR="00CB40DD" w:rsidRPr="00A94409" w:rsidRDefault="00CB40DD" w:rsidP="00CB40DD">
      <w:pPr>
        <w:spacing w:after="0" w:line="360" w:lineRule="auto"/>
        <w:ind w:right="51"/>
        <w:jc w:val="both"/>
        <w:rPr>
          <w:rFonts w:ascii="Palatino Linotype" w:hAnsi="Palatino Linotype" w:cs="Arial"/>
          <w:iCs/>
          <w:sz w:val="24"/>
          <w:szCs w:val="24"/>
          <w:lang w:val="es-ES_tradnl"/>
        </w:rPr>
      </w:pP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b/>
          <w:i/>
          <w:lang w:val="es-ES_tradnl"/>
        </w:rPr>
        <w:t>Artículo 93</w:t>
      </w:r>
      <w:r w:rsidRPr="00A94409">
        <w:rPr>
          <w:rFonts w:ascii="Palatino Linotype" w:hAnsi="Palatino Linotype" w:cs="Arial"/>
          <w:i/>
          <w:lang w:val="es-ES_tradnl"/>
        </w:rPr>
        <w:t xml:space="preserve">.- La tesorería municipal es el órgano encargado de la recaudación de los ingresos municipales y </w:t>
      </w:r>
      <w:r w:rsidRPr="00B6544A">
        <w:rPr>
          <w:rFonts w:ascii="Palatino Linotype" w:hAnsi="Palatino Linotype" w:cs="Arial"/>
          <w:b/>
          <w:bCs/>
          <w:i/>
          <w:lang w:val="es-ES_tradnl"/>
        </w:rPr>
        <w:t>responsable de realizar las erogaciones que haga el ayuntamiento</w:t>
      </w:r>
      <w:r w:rsidRPr="00A94409">
        <w:rPr>
          <w:rFonts w:ascii="Palatino Linotype" w:hAnsi="Palatino Linotype" w:cs="Arial"/>
          <w:i/>
          <w:lang w:val="es-ES_tradnl"/>
        </w:rPr>
        <w:t>.</w:t>
      </w: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i/>
          <w:lang w:val="es-ES_tradnl"/>
        </w:rPr>
        <w:t>Artículo 94.- El tesorero municipal, al tomar posesión de su cargo, recibirá la hacienda pública de acuerdo con las previsiones a que se refiere el artículo 19 de esta Ley y remitirá un ejemplar de dicha documentación al ayuntamiento, al Órgano Superior de Fiscalización del Estado de México y al archivo de la tesorería.</w:t>
      </w: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b/>
          <w:i/>
          <w:lang w:val="es-ES_tradnl"/>
        </w:rPr>
        <w:lastRenderedPageBreak/>
        <w:t>Artículo 95</w:t>
      </w:r>
      <w:r w:rsidRPr="00A94409">
        <w:rPr>
          <w:rFonts w:ascii="Palatino Linotype" w:hAnsi="Palatino Linotype" w:cs="Arial"/>
          <w:i/>
          <w:lang w:val="es-ES_tradnl"/>
        </w:rPr>
        <w:t>.- Son atribuciones del tesorero municipal:</w:t>
      </w: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i/>
          <w:lang w:val="es-ES_tradnl"/>
        </w:rPr>
        <w:t>I. Administrar la hacienda pública municipal, de conformidad con las disposiciones legales aplicables;</w:t>
      </w: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i/>
          <w:lang w:val="es-ES_tradnl"/>
        </w:rPr>
        <w:t>II. Determinar, liquidar, recaudar, fiscalizar y administrar las contribuciones en los términos de los ordenamientos jurídicos aplicables y, en su caso, aplicar el procedimiento administrativo de ejecución en términos de las disposiciones aplicables;</w:t>
      </w: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i/>
          <w:lang w:val="es-ES_tradnl"/>
        </w:rPr>
        <w:t>III. Imponer las sanciones administrativas que procedan por infracciones a las disposiciones fiscales;</w:t>
      </w:r>
    </w:p>
    <w:p w:rsidR="00CB40DD" w:rsidRPr="00B6544A" w:rsidRDefault="00CB40DD" w:rsidP="00CB40DD">
      <w:pPr>
        <w:spacing w:before="240" w:after="240" w:line="360" w:lineRule="auto"/>
        <w:ind w:left="708" w:right="51"/>
        <w:jc w:val="both"/>
        <w:rPr>
          <w:rFonts w:ascii="Palatino Linotype" w:hAnsi="Palatino Linotype" w:cs="Arial"/>
          <w:b/>
          <w:bCs/>
          <w:i/>
          <w:lang w:val="es-ES_tradnl"/>
        </w:rPr>
      </w:pPr>
      <w:r w:rsidRPr="00B6544A">
        <w:rPr>
          <w:rFonts w:ascii="Palatino Linotype" w:hAnsi="Palatino Linotype" w:cs="Arial"/>
          <w:b/>
          <w:bCs/>
          <w:i/>
          <w:lang w:val="es-ES_tradnl"/>
        </w:rPr>
        <w:t>IV. Llevar los registros contables, financieros y administrativos de los ingresos, egresos, e inventarios;</w:t>
      </w: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i/>
          <w:lang w:val="es-ES_tradnl"/>
        </w:rPr>
        <w:t>V. Proporcionar oportunamente al ayuntamiento todos los datos o informes que sean necesarios para la formulación del Presupuesto de Egresos Municipales, vigilando que se ajuste a las disposiciones de esta Ley y otros ordenamientos aplicables;</w:t>
      </w:r>
    </w:p>
    <w:p w:rsidR="00CB40DD" w:rsidRPr="00A94409" w:rsidRDefault="00CB40DD" w:rsidP="00CB40DD">
      <w:pPr>
        <w:spacing w:before="240" w:after="240" w:line="360" w:lineRule="auto"/>
        <w:ind w:left="708" w:right="51"/>
        <w:jc w:val="both"/>
        <w:rPr>
          <w:rFonts w:ascii="Palatino Linotype" w:hAnsi="Palatino Linotype" w:cs="Arial"/>
          <w:i/>
          <w:lang w:val="es-ES_tradnl"/>
        </w:rPr>
      </w:pPr>
      <w:r w:rsidRPr="00A94409">
        <w:rPr>
          <w:rFonts w:ascii="Palatino Linotype" w:hAnsi="Palatino Linotype" w:cs="Arial"/>
          <w:i/>
          <w:lang w:val="es-ES_tradnl"/>
        </w:rPr>
        <w:t>VI. Presentar anualmente al ayuntamiento un informe de la situación contable financiera de la Tesorería Municipal;</w:t>
      </w:r>
    </w:p>
    <w:p w:rsidR="00CB40DD" w:rsidRPr="00B6544A" w:rsidRDefault="00CB40DD" w:rsidP="00CB40DD">
      <w:pPr>
        <w:tabs>
          <w:tab w:val="left" w:pos="7938"/>
        </w:tabs>
        <w:spacing w:after="0" w:line="360" w:lineRule="auto"/>
        <w:jc w:val="both"/>
        <w:rPr>
          <w:rFonts w:ascii="Palatino Linotype" w:hAnsi="Palatino Linotype" w:cs="Arial"/>
          <w:iCs/>
          <w:sz w:val="24"/>
          <w:szCs w:val="24"/>
        </w:rPr>
      </w:pPr>
      <w:r w:rsidRPr="00B6544A">
        <w:rPr>
          <w:rFonts w:ascii="Palatino Linotype" w:hAnsi="Palatino Linotype" w:cs="Arial"/>
          <w:iCs/>
          <w:sz w:val="24"/>
          <w:szCs w:val="24"/>
          <w:lang w:val="es-ES_tradnl"/>
        </w:rPr>
        <w:t xml:space="preserve">Por su parte </w:t>
      </w:r>
      <w:r w:rsidRPr="00B6544A">
        <w:rPr>
          <w:rFonts w:ascii="Palatino Linotype" w:hAnsi="Palatino Linotype" w:cs="Arial"/>
          <w:iCs/>
          <w:sz w:val="24"/>
          <w:szCs w:val="24"/>
        </w:rPr>
        <w:t xml:space="preserve">el </w:t>
      </w:r>
      <w:r w:rsidRPr="00B6544A">
        <w:rPr>
          <w:rFonts w:ascii="Palatino Linotype" w:hAnsi="Palatino Linotype" w:cs="Arial"/>
          <w:b/>
          <w:iCs/>
          <w:sz w:val="24"/>
          <w:szCs w:val="24"/>
        </w:rPr>
        <w:t>Código Financiero del Estado de México</w:t>
      </w:r>
      <w:r w:rsidRPr="00B6544A">
        <w:rPr>
          <w:rFonts w:ascii="Palatino Linotype" w:hAnsi="Palatino Linotype" w:cs="Arial"/>
          <w:iCs/>
          <w:sz w:val="24"/>
          <w:szCs w:val="24"/>
        </w:rPr>
        <w:t xml:space="preserve"> prevé </w:t>
      </w:r>
      <w:r>
        <w:rPr>
          <w:rFonts w:ascii="Palatino Linotype" w:hAnsi="Palatino Linotype" w:cs="Arial"/>
          <w:iCs/>
          <w:sz w:val="24"/>
          <w:szCs w:val="24"/>
        </w:rPr>
        <w:t>lo siguiente</w:t>
      </w:r>
      <w:r w:rsidRPr="00B6544A">
        <w:rPr>
          <w:rFonts w:ascii="Palatino Linotype" w:hAnsi="Palatino Linotype" w:cs="Arial"/>
          <w:iCs/>
          <w:sz w:val="24"/>
          <w:szCs w:val="24"/>
        </w:rPr>
        <w:t>:</w:t>
      </w:r>
    </w:p>
    <w:p w:rsidR="00CB40DD"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p>
    <w:p w:rsidR="00CB40DD"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r w:rsidRPr="00CE43E6">
        <w:rPr>
          <w:rFonts w:ascii="Palatino Linotype" w:eastAsia="Calibri" w:hAnsi="Palatino Linotype" w:cs="Arial"/>
          <w:i/>
          <w:lang w:val="es-AR"/>
        </w:rPr>
        <w:t>“</w:t>
      </w:r>
      <w:r w:rsidRPr="00CE43E6">
        <w:rPr>
          <w:rFonts w:ascii="Palatino Linotype" w:eastAsia="Calibri" w:hAnsi="Palatino Linotype" w:cs="Arial"/>
          <w:b/>
          <w:i/>
          <w:lang w:val="es-AR"/>
        </w:rPr>
        <w:t>Artículo 285</w:t>
      </w:r>
      <w:r w:rsidRPr="00CE43E6">
        <w:rPr>
          <w:rFonts w:ascii="Palatino Linotype" w:eastAsia="Calibri" w:hAnsi="Palatino Linotype" w:cs="Arial"/>
          <w:i/>
          <w:lang w:val="es-AR"/>
        </w:rPr>
        <w:t xml:space="preserve">.- </w:t>
      </w:r>
      <w:r w:rsidRPr="00CE43E6">
        <w:rPr>
          <w:rFonts w:ascii="Palatino Linotype" w:eastAsia="Calibri" w:hAnsi="Palatino Linotype" w:cs="Arial"/>
          <w:b/>
          <w:i/>
          <w:lang w:val="es-AR"/>
        </w:rPr>
        <w:t>El Presupuesto de Egresos del Estado es</w:t>
      </w:r>
      <w:r w:rsidRPr="00CE43E6">
        <w:rPr>
          <w:rFonts w:ascii="Palatino Linotype" w:eastAsia="Calibri" w:hAnsi="Palatino Linotype" w:cs="Arial"/>
          <w:i/>
          <w:lang w:val="es-AR"/>
        </w:rPr>
        <w:t xml:space="preserve"> el instrumento jurídico, de política económica y de política de gasto, que aprueba la Legislatura conforme a la iniciativa que presenta el Gobernador, en el cual se establece el ejercicio, control del gasto público y evaluación del desempeño de las </w:t>
      </w:r>
      <w:r w:rsidRPr="00440DED">
        <w:rPr>
          <w:rFonts w:ascii="Palatino Linotype" w:eastAsia="Calibri" w:hAnsi="Palatino Linotype" w:cs="Arial"/>
          <w:b/>
          <w:bCs/>
          <w:i/>
          <w:u w:val="single"/>
          <w:lang w:val="es-AR"/>
        </w:rPr>
        <w:t xml:space="preserve">Dependencias, Entidades Públicas, Organismos Autónomos, Poderes Legislativo y Judicial y de los Municipios </w:t>
      </w:r>
      <w:r w:rsidRPr="00CE43E6">
        <w:rPr>
          <w:rFonts w:ascii="Palatino Linotype" w:eastAsia="Calibri" w:hAnsi="Palatino Linotype" w:cs="Arial"/>
          <w:i/>
          <w:lang w:val="es-AR"/>
        </w:rPr>
        <w:t>a través de los programas derivados del Plan de Desarrollo del Estado de México, durante el ejercicio fiscal correspondiente, así como de aquellos de naturaleza multianual propuestos por la Secretaría.</w:t>
      </w:r>
    </w:p>
    <w:p w:rsidR="00CB40DD"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p>
    <w:p w:rsidR="00CB40DD" w:rsidRPr="006702C8"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r w:rsidRPr="006702C8">
        <w:rPr>
          <w:rFonts w:ascii="Palatino Linotype" w:eastAsia="Calibri" w:hAnsi="Palatino Linotype" w:cs="Arial"/>
          <w:i/>
          <w:lang w:val="es-AR"/>
        </w:rPr>
        <w:t>El gasto total aprobado en el Presupuesto de Egresos, no podrá exceder al total de los ingresos autorizados en la Ley de Ingresos.</w:t>
      </w:r>
    </w:p>
    <w:p w:rsidR="00CB40DD" w:rsidRPr="006702C8"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p>
    <w:p w:rsidR="00CB40DD" w:rsidRPr="006702C8"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bCs/>
          <w:i/>
          <w:lang w:val="es-AR"/>
        </w:rPr>
      </w:pPr>
      <w:r w:rsidRPr="006702C8">
        <w:rPr>
          <w:rFonts w:ascii="Palatino Linotype" w:eastAsia="Calibri" w:hAnsi="Palatino Linotype" w:cs="Arial"/>
          <w:bCs/>
          <w:i/>
          <w:lang w:val="es-AR"/>
        </w:rPr>
        <w:t>En el caso de los municipios, el Presupuesto de Egresos, será el que se apruebe por el Ayuntamiento.</w:t>
      </w:r>
    </w:p>
    <w:p w:rsidR="00CB40DD" w:rsidRPr="006702C8"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p>
    <w:p w:rsidR="00CB40DD" w:rsidRPr="006702C8"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r w:rsidRPr="006702C8">
        <w:rPr>
          <w:rFonts w:ascii="Palatino Linotype" w:eastAsia="Calibri" w:hAnsi="Palatino Linotype" w:cs="Arial"/>
          <w:i/>
          <w:lang w:val="es-AR"/>
        </w:rPr>
        <w:t>En la aprobación del presupuesto de egresos de los municipios, los ayuntamientos determinarán la remuneración que corresponda a cada empleo, cargo o comisión.</w:t>
      </w:r>
    </w:p>
    <w:p w:rsidR="00CB40DD" w:rsidRPr="006702C8"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r w:rsidRPr="006702C8">
        <w:rPr>
          <w:rFonts w:ascii="Palatino Linotype" w:eastAsia="Calibri" w:hAnsi="Palatino Linotype" w:cs="Arial"/>
          <w:b/>
          <w:i/>
          <w:lang w:val="es-AR"/>
        </w:rPr>
        <w:t xml:space="preserve">   </w:t>
      </w:r>
      <w:r w:rsidRPr="006702C8">
        <w:rPr>
          <w:rFonts w:ascii="Palatino Linotype" w:eastAsia="Calibri" w:hAnsi="Palatino Linotype" w:cs="Arial"/>
          <w:i/>
          <w:lang w:val="es-AR"/>
        </w:rPr>
        <w:t>(…)</w:t>
      </w:r>
    </w:p>
    <w:p w:rsidR="00CB40DD" w:rsidRDefault="00CB40DD" w:rsidP="00CB40DD">
      <w:pPr>
        <w:tabs>
          <w:tab w:val="left" w:pos="8647"/>
        </w:tabs>
        <w:autoSpaceDE w:val="0"/>
        <w:autoSpaceDN w:val="0"/>
        <w:adjustRightInd w:val="0"/>
        <w:spacing w:after="0" w:line="256" w:lineRule="auto"/>
        <w:ind w:left="851" w:right="851"/>
        <w:jc w:val="both"/>
        <w:rPr>
          <w:rFonts w:ascii="Palatino Linotype" w:eastAsia="Calibri" w:hAnsi="Palatino Linotype" w:cs="Arial"/>
          <w:i/>
          <w:lang w:val="es-AR"/>
        </w:rPr>
      </w:pPr>
    </w:p>
    <w:p w:rsidR="00CB40DD" w:rsidRPr="00142813" w:rsidRDefault="00CB40DD" w:rsidP="00CB40DD">
      <w:pPr>
        <w:tabs>
          <w:tab w:val="left" w:pos="709"/>
        </w:tabs>
        <w:spacing w:before="240" w:line="276" w:lineRule="auto"/>
        <w:ind w:left="851" w:right="760"/>
        <w:jc w:val="both"/>
        <w:rPr>
          <w:rFonts w:ascii="Palatino Linotype" w:hAnsi="Palatino Linotype" w:cs="Arial"/>
          <w:i/>
          <w:lang w:eastAsia="es-MX"/>
        </w:rPr>
      </w:pPr>
      <w:r>
        <w:rPr>
          <w:rFonts w:ascii="Palatino Linotype" w:hAnsi="Palatino Linotype" w:cs="Arial"/>
          <w:i/>
          <w:lang w:eastAsia="es-MX"/>
        </w:rPr>
        <w:t>“</w:t>
      </w:r>
      <w:r w:rsidRPr="00B6544A">
        <w:rPr>
          <w:rFonts w:ascii="Palatino Linotype" w:hAnsi="Palatino Linotype" w:cs="Arial"/>
          <w:b/>
          <w:bCs/>
          <w:i/>
          <w:lang w:eastAsia="es-MX"/>
        </w:rPr>
        <w:t>Artículo 290</w:t>
      </w:r>
      <w:r w:rsidRPr="00142813">
        <w:rPr>
          <w:rFonts w:ascii="Palatino Linotype" w:hAnsi="Palatino Linotype" w:cs="Arial"/>
          <w:i/>
          <w:lang w:eastAsia="es-MX"/>
        </w:rPr>
        <w:t>…</w:t>
      </w:r>
    </w:p>
    <w:p w:rsidR="00CB40DD" w:rsidRPr="00142813" w:rsidRDefault="00CB40DD" w:rsidP="00CB40DD">
      <w:pPr>
        <w:tabs>
          <w:tab w:val="left" w:pos="709"/>
        </w:tabs>
        <w:spacing w:before="240" w:line="276" w:lineRule="auto"/>
        <w:ind w:left="851" w:right="760"/>
        <w:jc w:val="both"/>
        <w:rPr>
          <w:rFonts w:ascii="Palatino Linotype" w:hAnsi="Palatino Linotype" w:cs="Arial"/>
          <w:i/>
          <w:lang w:eastAsia="es-MX"/>
        </w:rPr>
      </w:pPr>
      <w:r w:rsidRPr="00142813">
        <w:rPr>
          <w:rFonts w:ascii="Palatino Linotype" w:hAnsi="Palatino Linotype" w:cs="Arial"/>
          <w:i/>
          <w:lang w:eastAsia="es-MX"/>
        </w:rPr>
        <w:t>…</w:t>
      </w:r>
    </w:p>
    <w:p w:rsidR="00CB40DD" w:rsidRDefault="00CB40DD" w:rsidP="00CB40DD">
      <w:pPr>
        <w:tabs>
          <w:tab w:val="left" w:pos="709"/>
        </w:tabs>
        <w:spacing w:before="240" w:line="276" w:lineRule="auto"/>
        <w:ind w:left="851" w:right="760"/>
        <w:jc w:val="both"/>
        <w:rPr>
          <w:rFonts w:ascii="Palatino Linotype" w:hAnsi="Palatino Linotype" w:cs="Arial"/>
          <w:i/>
          <w:lang w:eastAsia="es-MX"/>
        </w:rPr>
      </w:pPr>
      <w:r w:rsidRPr="00142813">
        <w:rPr>
          <w:rFonts w:ascii="Palatino Linotype" w:hAnsi="Palatino Linotype" w:cs="Arial"/>
          <w:i/>
          <w:lang w:eastAsia="es-MX"/>
        </w:rPr>
        <w:t xml:space="preserve">En el caso de los municipios, </w:t>
      </w:r>
      <w:r w:rsidRPr="00D97331">
        <w:rPr>
          <w:rFonts w:ascii="Palatino Linotype" w:hAnsi="Palatino Linotype" w:cs="Arial"/>
          <w:b/>
          <w:i/>
          <w:lang w:eastAsia="es-MX"/>
        </w:rPr>
        <w:t>el proyecto de Presupuesto de Egresos, lo integrará la Tesorería</w:t>
      </w:r>
      <w:r w:rsidRPr="00142813">
        <w:rPr>
          <w:rFonts w:ascii="Palatino Linotype" w:hAnsi="Palatino Linotype" w:cs="Arial"/>
          <w:i/>
          <w:lang w:eastAsia="es-MX"/>
        </w:rPr>
        <w:t xml:space="preserve"> y lo someterá a la consideración del presidente municipal.</w:t>
      </w:r>
    </w:p>
    <w:p w:rsidR="00CB40DD" w:rsidRDefault="00CB40DD" w:rsidP="00CB40DD">
      <w:pPr>
        <w:tabs>
          <w:tab w:val="left" w:pos="709"/>
        </w:tabs>
        <w:spacing w:before="240" w:line="276" w:lineRule="auto"/>
        <w:ind w:left="851" w:right="760"/>
        <w:jc w:val="both"/>
        <w:rPr>
          <w:rFonts w:ascii="Palatino Linotype" w:hAnsi="Palatino Linotype" w:cs="Arial"/>
          <w:i/>
          <w:lang w:eastAsia="es-MX"/>
        </w:rPr>
      </w:pPr>
      <w:r>
        <w:rPr>
          <w:rFonts w:ascii="Palatino Linotype" w:hAnsi="Palatino Linotype" w:cs="Arial"/>
          <w:i/>
          <w:lang w:eastAsia="es-MX"/>
        </w:rPr>
        <w:t>…</w:t>
      </w:r>
    </w:p>
    <w:p w:rsidR="00CB40DD" w:rsidRPr="00551101" w:rsidRDefault="00CB40DD" w:rsidP="00CB40DD">
      <w:pPr>
        <w:tabs>
          <w:tab w:val="left" w:pos="709"/>
        </w:tabs>
        <w:spacing w:before="240" w:line="276" w:lineRule="auto"/>
        <w:ind w:left="851" w:right="760"/>
        <w:jc w:val="both"/>
        <w:rPr>
          <w:rFonts w:ascii="Palatino Linotype" w:hAnsi="Palatino Linotype" w:cs="Arial"/>
          <w:i/>
          <w:lang w:eastAsia="es-MX"/>
        </w:rPr>
      </w:pPr>
      <w:r w:rsidRPr="00B6544A">
        <w:rPr>
          <w:rFonts w:ascii="Palatino Linotype" w:hAnsi="Palatino Linotype" w:cs="Arial"/>
          <w:b/>
          <w:bCs/>
          <w:i/>
          <w:lang w:eastAsia="es-MX"/>
        </w:rPr>
        <w:t>Artículo 293</w:t>
      </w:r>
      <w:r w:rsidRPr="00551101">
        <w:rPr>
          <w:rFonts w:ascii="Palatino Linotype" w:hAnsi="Palatino Linotype" w:cs="Arial"/>
          <w:i/>
          <w:lang w:eastAsia="es-MX"/>
        </w:rPr>
        <w:t xml:space="preserve">.- Los capítulos de gasto se </w:t>
      </w:r>
      <w:r w:rsidRPr="00D97331">
        <w:rPr>
          <w:rFonts w:ascii="Palatino Linotype" w:hAnsi="Palatino Linotype" w:cs="Arial"/>
          <w:b/>
          <w:i/>
          <w:lang w:eastAsia="es-MX"/>
        </w:rPr>
        <w:t>dividirán en concepto, partida genérica y partida específica, que representarán las autorizaciones específicas del presupuesto</w:t>
      </w:r>
      <w:r w:rsidRPr="00551101">
        <w:rPr>
          <w:rFonts w:ascii="Palatino Linotype" w:hAnsi="Palatino Linotype" w:cs="Arial"/>
          <w:i/>
          <w:lang w:eastAsia="es-MX"/>
        </w:rPr>
        <w:t>, las cuales se encuentran contenidas en el clasificador por objeto de gasto que emita el Consejo Nacional de Armonización Contable y el Consejo de Armonización Contable del Estado de México.</w:t>
      </w:r>
    </w:p>
    <w:p w:rsidR="00CB40DD" w:rsidRPr="00551101" w:rsidRDefault="00CB40DD" w:rsidP="00CB40DD">
      <w:pPr>
        <w:tabs>
          <w:tab w:val="left" w:pos="709"/>
        </w:tabs>
        <w:spacing w:before="240" w:line="276" w:lineRule="auto"/>
        <w:ind w:left="851" w:right="760"/>
        <w:jc w:val="both"/>
        <w:rPr>
          <w:rFonts w:ascii="Palatino Linotype" w:hAnsi="Palatino Linotype" w:cs="Arial"/>
          <w:i/>
          <w:lang w:eastAsia="es-MX"/>
        </w:rPr>
      </w:pPr>
    </w:p>
    <w:p w:rsidR="00CB40DD" w:rsidRDefault="00CB40DD" w:rsidP="00CB40DD">
      <w:pPr>
        <w:tabs>
          <w:tab w:val="left" w:pos="709"/>
        </w:tabs>
        <w:spacing w:before="240" w:line="276" w:lineRule="auto"/>
        <w:ind w:left="851" w:right="760"/>
        <w:jc w:val="both"/>
        <w:rPr>
          <w:rFonts w:ascii="Palatino Linotype" w:hAnsi="Palatino Linotype" w:cs="Arial"/>
          <w:i/>
          <w:lang w:eastAsia="es-MX"/>
        </w:rPr>
      </w:pPr>
      <w:r w:rsidRPr="00551101">
        <w:rPr>
          <w:rFonts w:ascii="Palatino Linotype" w:hAnsi="Palatino Linotype" w:cs="Arial"/>
          <w:i/>
          <w:lang w:eastAsia="es-MX"/>
        </w:rPr>
        <w:t xml:space="preserve">En el caso de los municipios, </w:t>
      </w:r>
      <w:r w:rsidRPr="00D97331">
        <w:rPr>
          <w:rFonts w:ascii="Palatino Linotype" w:hAnsi="Palatino Linotype" w:cs="Arial"/>
          <w:b/>
          <w:i/>
          <w:lang w:eastAsia="es-MX"/>
        </w:rPr>
        <w:t>corresponderá a su Tesorería emitir el Clasificador por Objeto del Gasto</w:t>
      </w:r>
      <w:r w:rsidRPr="00551101">
        <w:rPr>
          <w:rFonts w:ascii="Palatino Linotype" w:hAnsi="Palatino Linotype" w:cs="Arial"/>
          <w:i/>
          <w:lang w:eastAsia="es-MX"/>
        </w:rPr>
        <w:t>, el cual deberá guardar congruencia y homogeneidad con el señalado en el párrafo anterior.</w:t>
      </w:r>
    </w:p>
    <w:p w:rsidR="00CB40DD" w:rsidRPr="00CB40DD" w:rsidRDefault="00CB40DD" w:rsidP="00CB40DD">
      <w:pPr>
        <w:tabs>
          <w:tab w:val="left" w:pos="709"/>
        </w:tabs>
        <w:spacing w:after="0" w:line="360" w:lineRule="auto"/>
        <w:ind w:left="851" w:right="760"/>
        <w:jc w:val="both"/>
        <w:rPr>
          <w:rFonts w:ascii="Palatino Linotype" w:hAnsi="Palatino Linotype" w:cs="Arial"/>
          <w:i/>
          <w:sz w:val="24"/>
          <w:szCs w:val="24"/>
          <w:lang w:eastAsia="es-MX"/>
        </w:rPr>
      </w:pPr>
      <w:r w:rsidRPr="00CB40DD">
        <w:rPr>
          <w:rFonts w:ascii="Palatino Linotype" w:hAnsi="Palatino Linotype" w:cs="Arial"/>
          <w:i/>
          <w:sz w:val="24"/>
          <w:szCs w:val="24"/>
          <w:lang w:eastAsia="es-MX"/>
        </w:rPr>
        <w:t>…</w:t>
      </w:r>
    </w:p>
    <w:p w:rsidR="00CB40DD" w:rsidRPr="00CB40DD" w:rsidRDefault="00CB40DD" w:rsidP="00CB40DD">
      <w:pPr>
        <w:spacing w:after="0" w:line="360" w:lineRule="auto"/>
        <w:ind w:right="51"/>
        <w:jc w:val="both"/>
        <w:rPr>
          <w:rFonts w:ascii="Palatino Linotype" w:hAnsi="Palatino Linotype" w:cs="Arial"/>
          <w:iCs/>
          <w:sz w:val="24"/>
          <w:szCs w:val="24"/>
          <w:lang w:val="es-ES_tradnl"/>
        </w:rPr>
      </w:pPr>
      <w:r w:rsidRPr="00CB40DD">
        <w:rPr>
          <w:rFonts w:ascii="Palatino Linotype" w:hAnsi="Palatino Linotype" w:cs="Arial"/>
          <w:iCs/>
          <w:sz w:val="24"/>
          <w:szCs w:val="24"/>
          <w:lang w:val="es-ES_tradnl"/>
        </w:rPr>
        <w:t>De lo anterior, se concluye que el sujeto obligado cuenta con una Tesorería Municipal, la cual se encargara de la recaudación de los impuestos y demás contribuciones de los particulares, así como de llevar los registros contables, financieros y administrativos de los ingresos y egresos del municipio, por lo que de manera enunciativa mas no limitativa, pudiera ser el área que cuenta con la información solicitada.</w:t>
      </w:r>
    </w:p>
    <w:p w:rsidR="00CB40DD" w:rsidRDefault="00CB40DD" w:rsidP="00CB40DD">
      <w:pPr>
        <w:spacing w:after="0" w:line="360" w:lineRule="auto"/>
        <w:ind w:right="51"/>
        <w:jc w:val="both"/>
        <w:rPr>
          <w:rFonts w:ascii="Palatino Linotype" w:hAnsi="Palatino Linotype" w:cs="Arial"/>
          <w:iCs/>
          <w:sz w:val="24"/>
          <w:szCs w:val="24"/>
          <w:lang w:val="es-ES_tradnl"/>
        </w:rPr>
      </w:pPr>
      <w:r w:rsidRPr="00CB40DD">
        <w:rPr>
          <w:rFonts w:ascii="Palatino Linotype" w:hAnsi="Palatino Linotype" w:cs="Arial"/>
          <w:iCs/>
          <w:sz w:val="24"/>
          <w:szCs w:val="24"/>
          <w:lang w:val="es-ES_tradnl"/>
        </w:rPr>
        <w:lastRenderedPageBreak/>
        <w:t>Asimismo, de los preceptos en cita, se advierte</w:t>
      </w:r>
      <w:r w:rsidRPr="00CB40DD">
        <w:rPr>
          <w:rFonts w:ascii="Palatino Linotype" w:eastAsia="Calibri" w:hAnsi="Palatino Linotype" w:cs="Arial"/>
          <w:sz w:val="24"/>
          <w:szCs w:val="24"/>
        </w:rPr>
        <w:t xml:space="preserve"> que, el presupuesto es la estimación financiera anticipada, generalmente anual, de los egresos e ingresos del gobierno, necesario para cumplir con los propósitos de un programa determinado, el cual constituye un instrumento operativo básico para la ejecución de las decisiones de política, económica y de operación a nivel estatal, que, en el caso en concreto, a nivel </w:t>
      </w:r>
      <w:r w:rsidRPr="00CB40DD">
        <w:rPr>
          <w:rFonts w:ascii="Palatino Linotype" w:hAnsi="Palatino Linotype" w:cs="Arial"/>
          <w:iCs/>
          <w:sz w:val="24"/>
          <w:szCs w:val="24"/>
          <w:lang w:val="es-ES_tradnl"/>
        </w:rPr>
        <w:t>municipal, debe est</w:t>
      </w:r>
      <w:r>
        <w:rPr>
          <w:rFonts w:ascii="Palatino Linotype" w:hAnsi="Palatino Linotype" w:cs="Arial"/>
          <w:iCs/>
          <w:sz w:val="24"/>
          <w:szCs w:val="24"/>
          <w:lang w:val="es-ES_tradnl"/>
        </w:rPr>
        <w:t>ar basado en resultados (</w:t>
      </w:r>
      <w:proofErr w:type="spellStart"/>
      <w:r>
        <w:rPr>
          <w:rFonts w:ascii="Palatino Linotype" w:hAnsi="Palatino Linotype" w:cs="Arial"/>
          <w:iCs/>
          <w:sz w:val="24"/>
          <w:szCs w:val="24"/>
          <w:lang w:val="es-ES_tradnl"/>
        </w:rPr>
        <w:t>PbR</w:t>
      </w:r>
      <w:proofErr w:type="spellEnd"/>
      <w:r>
        <w:rPr>
          <w:rFonts w:ascii="Palatino Linotype" w:hAnsi="Palatino Linotype" w:cs="Arial"/>
          <w:iCs/>
          <w:sz w:val="24"/>
          <w:szCs w:val="24"/>
          <w:lang w:val="es-ES_tradnl"/>
        </w:rPr>
        <w:t xml:space="preserve">). </w:t>
      </w:r>
    </w:p>
    <w:p w:rsidR="00CB40DD" w:rsidRPr="00CB40DD" w:rsidRDefault="00CB40DD" w:rsidP="00CB40DD">
      <w:pPr>
        <w:spacing w:after="0" w:line="360" w:lineRule="auto"/>
        <w:ind w:right="51"/>
        <w:jc w:val="both"/>
        <w:rPr>
          <w:rFonts w:ascii="Palatino Linotype" w:hAnsi="Palatino Linotype" w:cs="Arial"/>
          <w:iCs/>
          <w:sz w:val="24"/>
          <w:szCs w:val="24"/>
          <w:lang w:val="es-ES_tradnl"/>
        </w:rPr>
      </w:pPr>
    </w:p>
    <w:p w:rsidR="00CB40DD" w:rsidRPr="00CB40DD" w:rsidRDefault="00CB40DD" w:rsidP="00CB40DD">
      <w:pPr>
        <w:spacing w:after="0" w:line="360" w:lineRule="auto"/>
        <w:ind w:right="51"/>
        <w:jc w:val="both"/>
        <w:rPr>
          <w:rFonts w:ascii="Palatino Linotype" w:eastAsia="Calibri" w:hAnsi="Palatino Linotype" w:cs="Arial"/>
          <w:sz w:val="24"/>
          <w:szCs w:val="24"/>
        </w:rPr>
      </w:pPr>
      <w:r w:rsidRPr="00CB40DD">
        <w:rPr>
          <w:rFonts w:ascii="Palatino Linotype" w:hAnsi="Palatino Linotype" w:cs="Arial"/>
          <w:iCs/>
          <w:sz w:val="24"/>
          <w:szCs w:val="24"/>
          <w:lang w:val="es-ES_tradnl"/>
        </w:rPr>
        <w:t>Determinado</w:t>
      </w:r>
      <w:r w:rsidRPr="00CB40DD">
        <w:rPr>
          <w:rFonts w:ascii="Palatino Linotype" w:eastAsia="Calibri" w:hAnsi="Palatino Linotype" w:cs="Arial"/>
          <w:sz w:val="24"/>
          <w:szCs w:val="24"/>
        </w:rPr>
        <w:t xml:space="preserve"> lo anterior, es procedente definir qué es el </w:t>
      </w:r>
      <w:r w:rsidRPr="00CB40DD">
        <w:rPr>
          <w:rFonts w:ascii="Palatino Linotype" w:eastAsia="Calibri" w:hAnsi="Palatino Linotype" w:cs="Arial"/>
          <w:i/>
          <w:sz w:val="24"/>
          <w:szCs w:val="24"/>
        </w:rPr>
        <w:t>“presupuesto ejercido”</w:t>
      </w:r>
      <w:r w:rsidRPr="00CB40DD">
        <w:rPr>
          <w:rFonts w:ascii="Palatino Linotype" w:eastAsia="Calibri" w:hAnsi="Palatino Linotype" w:cs="Arial"/>
          <w:sz w:val="24"/>
          <w:szCs w:val="24"/>
        </w:rPr>
        <w:t xml:space="preserve"> y el “</w:t>
      </w:r>
      <w:r w:rsidRPr="00CB40DD">
        <w:rPr>
          <w:rFonts w:ascii="Palatino Linotype" w:eastAsia="Calibri" w:hAnsi="Palatino Linotype" w:cs="Arial"/>
          <w:i/>
          <w:sz w:val="24"/>
          <w:szCs w:val="24"/>
        </w:rPr>
        <w:t>subejercicio del gasto”</w:t>
      </w:r>
      <w:r w:rsidRPr="00CB40DD">
        <w:rPr>
          <w:rFonts w:ascii="Palatino Linotype" w:eastAsia="Calibri" w:hAnsi="Palatino Linotype" w:cs="Arial"/>
          <w:sz w:val="24"/>
          <w:szCs w:val="24"/>
        </w:rPr>
        <w:t>, tal como lo define del Glosario de Términos más Usuales en la Administración Pública Federal de la Secretaría de Hacienda y Crédito Público de la forma siguiente:</w:t>
      </w:r>
    </w:p>
    <w:p w:rsidR="00CB40DD" w:rsidRPr="00CB40DD" w:rsidRDefault="00CB40DD" w:rsidP="00CB40DD">
      <w:pPr>
        <w:spacing w:after="0" w:line="360" w:lineRule="auto"/>
        <w:rPr>
          <w:rFonts w:ascii="Times New Roman" w:eastAsia="Calibri" w:hAnsi="Times New Roman" w:cs="Times New Roman"/>
          <w:sz w:val="24"/>
          <w:szCs w:val="24"/>
          <w:lang w:eastAsia="es-ES"/>
        </w:rPr>
      </w:pPr>
    </w:p>
    <w:p w:rsidR="00CB40DD" w:rsidRPr="00E1160E" w:rsidRDefault="00CB40DD" w:rsidP="00CB40DD">
      <w:pPr>
        <w:autoSpaceDE w:val="0"/>
        <w:autoSpaceDN w:val="0"/>
        <w:adjustRightInd w:val="0"/>
        <w:spacing w:after="0" w:line="256" w:lineRule="auto"/>
        <w:ind w:left="851" w:right="851"/>
        <w:jc w:val="both"/>
        <w:rPr>
          <w:rFonts w:ascii="Palatino Linotype" w:eastAsia="Calibri" w:hAnsi="Palatino Linotype" w:cs="Arial"/>
          <w:b/>
          <w:i/>
        </w:rPr>
      </w:pPr>
      <w:r w:rsidRPr="00E1160E">
        <w:rPr>
          <w:rFonts w:ascii="Palatino Linotype" w:eastAsia="Calibri" w:hAnsi="Palatino Linotype" w:cs="Arial"/>
          <w:b/>
          <w:i/>
        </w:rPr>
        <w:t>“PRESUPUESTO EJERCIDO.</w:t>
      </w:r>
    </w:p>
    <w:p w:rsidR="00CB40DD" w:rsidRPr="00E1160E" w:rsidRDefault="00CB40DD" w:rsidP="00CB40DD">
      <w:pPr>
        <w:autoSpaceDE w:val="0"/>
        <w:autoSpaceDN w:val="0"/>
        <w:adjustRightInd w:val="0"/>
        <w:spacing w:after="0" w:line="256" w:lineRule="auto"/>
        <w:ind w:left="851" w:right="851"/>
        <w:jc w:val="both"/>
        <w:rPr>
          <w:rFonts w:ascii="Palatino Linotype" w:eastAsia="Calibri" w:hAnsi="Palatino Linotype" w:cs="Arial"/>
          <w:i/>
        </w:rPr>
      </w:pPr>
      <w:r w:rsidRPr="00E1160E">
        <w:rPr>
          <w:rFonts w:ascii="Palatino Linotype" w:eastAsia="Calibri" w:hAnsi="Palatino Linotype" w:cs="Arial"/>
          <w:i/>
        </w:rPr>
        <w:t>Importe de las erogaciones realizadas respaldado por los documentos comprobatorios (facturas, notas, nominas, etc.) presentados a la dependencia o entidad una vez autorizadas para su pago, con cargo al presupuesto autorizado.”</w:t>
      </w:r>
    </w:p>
    <w:p w:rsidR="00CB40DD" w:rsidRPr="00E1160E" w:rsidRDefault="00CB40DD" w:rsidP="00CB40DD">
      <w:pPr>
        <w:autoSpaceDE w:val="0"/>
        <w:autoSpaceDN w:val="0"/>
        <w:adjustRightInd w:val="0"/>
        <w:spacing w:line="256" w:lineRule="auto"/>
        <w:ind w:left="851" w:right="851"/>
        <w:jc w:val="both"/>
        <w:rPr>
          <w:rFonts w:ascii="Palatino Linotype" w:eastAsia="Calibri" w:hAnsi="Palatino Linotype" w:cs="Arial"/>
          <w:b/>
          <w:i/>
          <w:lang w:val="es-AR"/>
        </w:rPr>
      </w:pPr>
    </w:p>
    <w:p w:rsidR="00CB40DD" w:rsidRPr="00E1160E" w:rsidRDefault="00CB40DD" w:rsidP="00CB40DD">
      <w:pPr>
        <w:autoSpaceDE w:val="0"/>
        <w:autoSpaceDN w:val="0"/>
        <w:adjustRightInd w:val="0"/>
        <w:spacing w:after="0" w:line="256" w:lineRule="auto"/>
        <w:ind w:left="851" w:right="851"/>
        <w:jc w:val="both"/>
        <w:rPr>
          <w:rFonts w:ascii="Palatino Linotype" w:eastAsia="Calibri" w:hAnsi="Palatino Linotype" w:cs="Arial"/>
          <w:b/>
          <w:i/>
          <w:lang w:val="es-AR"/>
        </w:rPr>
      </w:pPr>
      <w:r w:rsidRPr="00E1160E">
        <w:rPr>
          <w:rFonts w:ascii="Palatino Linotype" w:eastAsia="Calibri" w:hAnsi="Palatino Linotype" w:cs="Arial"/>
          <w:b/>
          <w:i/>
          <w:lang w:val="es-AR"/>
        </w:rPr>
        <w:t>“SUBEJERCICIO</w:t>
      </w:r>
    </w:p>
    <w:p w:rsidR="00CB40DD" w:rsidRPr="00E1160E" w:rsidRDefault="00CB40DD" w:rsidP="00CB40DD">
      <w:pPr>
        <w:autoSpaceDE w:val="0"/>
        <w:autoSpaceDN w:val="0"/>
        <w:adjustRightInd w:val="0"/>
        <w:spacing w:after="0" w:line="256" w:lineRule="auto"/>
        <w:ind w:left="851" w:right="851"/>
        <w:jc w:val="both"/>
        <w:rPr>
          <w:rFonts w:ascii="Palatino Linotype" w:eastAsia="Calibri" w:hAnsi="Palatino Linotype" w:cs="Arial"/>
          <w:i/>
          <w:lang w:val="es-AR"/>
        </w:rPr>
      </w:pPr>
      <w:r w:rsidRPr="00E1160E">
        <w:rPr>
          <w:rFonts w:ascii="Palatino Linotype" w:eastAsia="Calibri" w:hAnsi="Palatino Linotype" w:cs="Arial"/>
          <w:i/>
          <w:lang w:val="es-AR"/>
        </w:rPr>
        <w:t>Gasto realizado en menor cantidad en relación a su presupuesto original, independientemente de que el pago se realice dentro del año por el cual fue formulado este último, o en el siguiente.”</w:t>
      </w:r>
    </w:p>
    <w:p w:rsidR="00CB40DD" w:rsidRPr="00E1160E" w:rsidRDefault="00CB40DD" w:rsidP="00CB40DD">
      <w:pPr>
        <w:spacing w:after="0" w:line="240" w:lineRule="auto"/>
        <w:rPr>
          <w:rFonts w:ascii="Times New Roman" w:eastAsia="Calibri" w:hAnsi="Times New Roman" w:cs="Times New Roman"/>
          <w:sz w:val="24"/>
          <w:szCs w:val="24"/>
          <w:lang w:val="es-AR" w:eastAsia="es-ES"/>
        </w:rPr>
      </w:pPr>
    </w:p>
    <w:p w:rsidR="00CB40DD" w:rsidRDefault="00CB40DD" w:rsidP="00CB40DD">
      <w:pPr>
        <w:spacing w:after="0" w:line="360" w:lineRule="auto"/>
        <w:ind w:right="51"/>
        <w:jc w:val="both"/>
        <w:rPr>
          <w:rFonts w:ascii="Palatino Linotype" w:hAnsi="Palatino Linotype" w:cs="Arial"/>
          <w:iCs/>
          <w:sz w:val="24"/>
          <w:szCs w:val="24"/>
          <w:lang w:val="es-ES_tradnl"/>
        </w:rPr>
      </w:pPr>
      <w:r w:rsidRPr="00E1160E">
        <w:rPr>
          <w:rFonts w:ascii="Palatino Linotype" w:eastAsia="Calibri" w:hAnsi="Palatino Linotype" w:cs="Arial"/>
          <w:sz w:val="24"/>
          <w:lang w:val="es-AR"/>
        </w:rPr>
        <w:t xml:space="preserve">De los conceptos anteriores se aprecia que el presupuesto ejercido es el importe de las erogaciones autorizadas para su pago con cargo al presupuesto autorizado, mientras que el subejercicio del gasto son gastos de menor cantidad, en relación con el presupuesto </w:t>
      </w:r>
      <w:r w:rsidRPr="00E1160E">
        <w:rPr>
          <w:rFonts w:ascii="Palatino Linotype" w:eastAsia="Calibri" w:hAnsi="Palatino Linotype" w:cs="Arial"/>
          <w:sz w:val="24"/>
        </w:rPr>
        <w:t xml:space="preserve">original, cuyo pago puede realizarse dentro del año formulado o en el </w:t>
      </w:r>
      <w:r w:rsidRPr="00E1160E">
        <w:rPr>
          <w:rFonts w:ascii="Palatino Linotype" w:hAnsi="Palatino Linotype" w:cs="Arial"/>
          <w:iCs/>
          <w:sz w:val="24"/>
          <w:szCs w:val="24"/>
          <w:lang w:val="es-ES_tradnl"/>
        </w:rPr>
        <w:t>siguiente.</w:t>
      </w:r>
    </w:p>
    <w:p w:rsidR="00CB40DD" w:rsidRPr="00E1160E" w:rsidRDefault="00CB40DD" w:rsidP="00CB40DD">
      <w:pPr>
        <w:spacing w:after="0" w:line="360" w:lineRule="auto"/>
        <w:ind w:right="51"/>
        <w:jc w:val="both"/>
        <w:rPr>
          <w:rFonts w:ascii="Palatino Linotype" w:hAnsi="Palatino Linotype" w:cs="Arial"/>
          <w:iCs/>
          <w:sz w:val="24"/>
          <w:szCs w:val="24"/>
          <w:lang w:val="es-ES_tradnl"/>
        </w:rPr>
      </w:pPr>
    </w:p>
    <w:p w:rsidR="00CB40DD" w:rsidRPr="00E1160E" w:rsidRDefault="00CB40DD" w:rsidP="00CB40DD">
      <w:pPr>
        <w:spacing w:after="0" w:line="360" w:lineRule="auto"/>
        <w:ind w:right="51"/>
        <w:jc w:val="both"/>
        <w:rPr>
          <w:rFonts w:ascii="Palatino Linotype" w:eastAsia="Calibri" w:hAnsi="Palatino Linotype" w:cs="Arial"/>
          <w:sz w:val="24"/>
        </w:rPr>
      </w:pPr>
      <w:r w:rsidRPr="00E1160E">
        <w:rPr>
          <w:rFonts w:ascii="Palatino Linotype" w:hAnsi="Palatino Linotype" w:cs="Arial"/>
          <w:iCs/>
          <w:sz w:val="24"/>
          <w:szCs w:val="24"/>
          <w:lang w:val="es-ES_tradnl"/>
        </w:rPr>
        <w:t xml:space="preserve">Por </w:t>
      </w:r>
      <w:r w:rsidRPr="00E1160E">
        <w:rPr>
          <w:rFonts w:ascii="Palatino Linotype" w:eastAsia="Calibri" w:hAnsi="Palatino Linotype" w:cs="Arial"/>
          <w:sz w:val="24"/>
        </w:rPr>
        <w:t xml:space="preserve">cuanto a la integración  y contenido del presupuesto, los artículos 290, 292 y 293, del mismo ordenamiento Financiero, prevén  en lo sustancial que, el presupuesto de egresos </w:t>
      </w:r>
      <w:r w:rsidRPr="00E1160E">
        <w:rPr>
          <w:rFonts w:ascii="Palatino Linotype" w:eastAsia="Calibri" w:hAnsi="Palatino Linotype" w:cs="Arial"/>
          <w:sz w:val="24"/>
        </w:rPr>
        <w:lastRenderedPageBreak/>
        <w:t xml:space="preserve">se integrará con los recursos que se destinen a los poderes Ejecutivo, Legislativo y Judicial, a los organismos autónomos y a los municipios; los programas presupuestarios que lo integran deberán contener los resultados de la evaluación del desempeño en la aplicación del Gasto Público, así como su objetivo, indicadores de desempeño  y metas; también las previsiones del gasto </w:t>
      </w:r>
      <w:r w:rsidRPr="00E1160E">
        <w:rPr>
          <w:rFonts w:ascii="Palatino Linotype" w:eastAsia="Calibri" w:hAnsi="Palatino Linotype" w:cs="Arial"/>
          <w:b/>
          <w:sz w:val="24"/>
        </w:rPr>
        <w:t>clasificado por objeto de gasto y demás clasificaciones</w:t>
      </w:r>
      <w:r w:rsidRPr="00E1160E">
        <w:rPr>
          <w:rFonts w:ascii="Palatino Linotype" w:eastAsia="Calibri" w:hAnsi="Palatino Linotype" w:cs="Arial"/>
          <w:sz w:val="24"/>
        </w:rPr>
        <w:t>, así como otras previsiones que se estimen necesarias. De tal forma, el Presupuesto se integrará con los recursos que se destinen al Ayuntamiento y a los organismos municipales; su distribución será conforme a lo siguiente:</w:t>
      </w:r>
    </w:p>
    <w:p w:rsidR="00CB40DD" w:rsidRPr="00E1160E" w:rsidRDefault="00CB40DD" w:rsidP="00CB40DD">
      <w:pPr>
        <w:autoSpaceDE w:val="0"/>
        <w:autoSpaceDN w:val="0"/>
        <w:adjustRightInd w:val="0"/>
        <w:spacing w:after="0" w:line="360" w:lineRule="auto"/>
        <w:jc w:val="both"/>
        <w:rPr>
          <w:rFonts w:ascii="Palatino Linotype" w:eastAsia="Calibri" w:hAnsi="Palatino Linotype" w:cs="Arial"/>
          <w:sz w:val="24"/>
        </w:rPr>
      </w:pPr>
    </w:p>
    <w:p w:rsidR="00CB40DD" w:rsidRPr="00E1160E" w:rsidRDefault="00CB40DD" w:rsidP="00CB40DD">
      <w:pPr>
        <w:autoSpaceDE w:val="0"/>
        <w:autoSpaceDN w:val="0"/>
        <w:adjustRightInd w:val="0"/>
        <w:spacing w:after="0" w:line="360" w:lineRule="auto"/>
        <w:ind w:left="284" w:right="51"/>
        <w:jc w:val="both"/>
        <w:rPr>
          <w:rFonts w:ascii="Palatino Linotype" w:eastAsia="Calibri" w:hAnsi="Palatino Linotype" w:cs="Arial"/>
          <w:b/>
          <w:u w:val="single"/>
        </w:rPr>
      </w:pPr>
      <w:r w:rsidRPr="00E1160E">
        <w:rPr>
          <w:rFonts w:ascii="Palatino Linotype" w:eastAsia="Calibri" w:hAnsi="Palatino Linotype" w:cs="Arial"/>
          <w:b/>
          <w:u w:val="single"/>
        </w:rPr>
        <w:t>I. El gasto programable comprende los siguientes capítulos: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a). 1000 Servicios Personales.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b). 2000 Materiales y Suministros.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b/>
          <w:bCs/>
          <w:u w:val="single"/>
        </w:rPr>
      </w:pPr>
      <w:r w:rsidRPr="00E1160E">
        <w:rPr>
          <w:rFonts w:ascii="Palatino Linotype" w:eastAsia="Calibri" w:hAnsi="Palatino Linotype" w:cs="Arial"/>
          <w:b/>
          <w:bCs/>
          <w:u w:val="single"/>
        </w:rPr>
        <w:t>c). 3000 Servicios Generales.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d). 4000 Transferencias, Asignaciones, Subsidios y otras ayudas.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e). 5000 Bienes Muebles, Inmuebles e Intangibles.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f). 6000 Inversión Pública.</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g). 7000 Inversiones Financieras y otras provisiones.</w:t>
      </w:r>
    </w:p>
    <w:p w:rsidR="00CB40DD" w:rsidRPr="00E1160E" w:rsidRDefault="00CB40DD" w:rsidP="00CB40DD">
      <w:pPr>
        <w:autoSpaceDE w:val="0"/>
        <w:autoSpaceDN w:val="0"/>
        <w:adjustRightInd w:val="0"/>
        <w:spacing w:after="0" w:line="360" w:lineRule="auto"/>
        <w:ind w:left="284" w:right="51"/>
        <w:jc w:val="both"/>
        <w:rPr>
          <w:rFonts w:ascii="Palatino Linotype" w:eastAsia="Calibri" w:hAnsi="Palatino Linotype" w:cs="Arial"/>
          <w:b/>
          <w:u w:val="single"/>
        </w:rPr>
      </w:pPr>
      <w:r w:rsidRPr="00E1160E">
        <w:rPr>
          <w:rFonts w:ascii="Palatino Linotype" w:eastAsia="Calibri" w:hAnsi="Palatino Linotype" w:cs="Arial"/>
          <w:b/>
          <w:u w:val="single"/>
        </w:rPr>
        <w:t>II. El gasto no programable comprende los siguientes capítulos: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a). 8000 Participaciones y Aportaciones.</w:t>
      </w:r>
    </w:p>
    <w:p w:rsidR="00CB40DD" w:rsidRPr="00E1160E" w:rsidRDefault="00CB40DD" w:rsidP="00CB40DD">
      <w:pPr>
        <w:autoSpaceDE w:val="0"/>
        <w:autoSpaceDN w:val="0"/>
        <w:adjustRightInd w:val="0"/>
        <w:spacing w:after="0" w:line="360" w:lineRule="auto"/>
        <w:ind w:left="567" w:right="51"/>
        <w:jc w:val="both"/>
        <w:rPr>
          <w:rFonts w:ascii="Palatino Linotype" w:eastAsia="Calibri" w:hAnsi="Palatino Linotype" w:cs="Arial"/>
        </w:rPr>
      </w:pPr>
      <w:r w:rsidRPr="00E1160E">
        <w:rPr>
          <w:rFonts w:ascii="Palatino Linotype" w:eastAsia="Calibri" w:hAnsi="Palatino Linotype" w:cs="Arial"/>
        </w:rPr>
        <w:t>b). 9000 Deuda Pública.</w:t>
      </w:r>
    </w:p>
    <w:p w:rsidR="00CB40DD" w:rsidRDefault="00CB40DD" w:rsidP="00CB40DD">
      <w:pPr>
        <w:spacing w:after="0" w:line="360" w:lineRule="auto"/>
        <w:jc w:val="both"/>
        <w:rPr>
          <w:rFonts w:ascii="Palatino Linotype" w:eastAsia="Calibri" w:hAnsi="Palatino Linotype" w:cs="Arial"/>
          <w:sz w:val="24"/>
        </w:rPr>
      </w:pPr>
    </w:p>
    <w:p w:rsidR="00CB40DD" w:rsidRDefault="00CB40DD" w:rsidP="00CB40DD">
      <w:pPr>
        <w:spacing w:after="0" w:line="360" w:lineRule="auto"/>
        <w:jc w:val="both"/>
        <w:rPr>
          <w:rFonts w:ascii="Palatino Linotype" w:eastAsia="Calibri" w:hAnsi="Palatino Linotype" w:cs="Arial"/>
          <w:sz w:val="24"/>
        </w:rPr>
      </w:pPr>
      <w:r w:rsidRPr="00E1160E">
        <w:rPr>
          <w:rFonts w:ascii="Palatino Linotype" w:eastAsia="Calibri" w:hAnsi="Palatino Linotype" w:cs="Arial"/>
          <w:sz w:val="24"/>
        </w:rPr>
        <w:t xml:space="preserve">Al respecto, se aclara que el Código Financiero citado, no describe el contenido detallado de los capítulos por objeto de gasto referidos, por lo que es pertinente mencionar que estos se describen detalladamente en el apartado “Clasificador por Objeto de Gasto Estatal-Municipal” del “Manual Único de Contabilidad Gubernamental para las Dependencias y Entidades Públicas del Gobierno y Municipios del Estado de México”, </w:t>
      </w:r>
      <w:r w:rsidRPr="00E1160E">
        <w:rPr>
          <w:rFonts w:ascii="Palatino Linotype" w:eastAsia="Calibri" w:hAnsi="Palatino Linotype" w:cs="Arial"/>
          <w:i/>
          <w:sz w:val="24"/>
        </w:rPr>
        <w:t xml:space="preserve">(publicados en la </w:t>
      </w:r>
      <w:r w:rsidRPr="00E1160E">
        <w:rPr>
          <w:rFonts w:ascii="Palatino Linotype" w:eastAsia="Calibri" w:hAnsi="Palatino Linotype" w:cs="Arial"/>
          <w:i/>
          <w:sz w:val="24"/>
        </w:rPr>
        <w:lastRenderedPageBreak/>
        <w:t>Gaceta del Gobierno del Estado, 16 de abril de 2021</w:t>
      </w:r>
      <w:r w:rsidRPr="00E1160E">
        <w:rPr>
          <w:rFonts w:ascii="Palatino Linotype" w:eastAsia="Calibri" w:hAnsi="Palatino Linotype" w:cs="Arial"/>
          <w:sz w:val="24"/>
        </w:rPr>
        <w:t xml:space="preserve">); el cual constituye una herramienta básica para el registro de las operaciones que otorga consistencia a la presentación de los resultados del ejercicio y facilita su interpretación, proporcionando las bases para consolidar bajo criterios uniformes y homogéneos la información contable y que de manera análoga prevé para los años citados el Clasificador de Gasto respectivo, cuyo contenido es el siguiente: </w:t>
      </w:r>
    </w:p>
    <w:p w:rsidR="00CB40DD" w:rsidRPr="00E1160E" w:rsidRDefault="00CB40DD" w:rsidP="00CB40DD">
      <w:pPr>
        <w:spacing w:after="0" w:line="360" w:lineRule="auto"/>
        <w:jc w:val="both"/>
        <w:rPr>
          <w:rFonts w:ascii="Palatino Linotype" w:eastAsia="Calibri" w:hAnsi="Palatino Linotype" w:cs="Arial"/>
          <w:sz w:val="24"/>
        </w:rPr>
      </w:pPr>
    </w:p>
    <w:p w:rsidR="00CB40DD" w:rsidRPr="00E1160E" w:rsidRDefault="00CB40DD" w:rsidP="00CB40DD">
      <w:pPr>
        <w:numPr>
          <w:ilvl w:val="0"/>
          <w:numId w:val="18"/>
        </w:numPr>
        <w:spacing w:after="0" w:line="240" w:lineRule="auto"/>
        <w:ind w:left="851" w:right="851" w:firstLine="0"/>
        <w:jc w:val="both"/>
        <w:rPr>
          <w:rFonts w:ascii="Palatino Linotype" w:eastAsia="Calibri" w:hAnsi="Palatino Linotype" w:cs="Times New Roman"/>
          <w:i/>
        </w:rPr>
      </w:pPr>
      <w:r w:rsidRPr="00E1160E">
        <w:rPr>
          <w:rFonts w:ascii="Palatino Linotype" w:eastAsia="Calibri" w:hAnsi="Palatino Linotype" w:cs="Times New Roman"/>
          <w:b/>
          <w:bCs/>
          <w:i/>
        </w:rPr>
        <w:t xml:space="preserve">1000 SERVICIOS PERSONALES. </w:t>
      </w:r>
      <w:r w:rsidRPr="00E1160E">
        <w:rPr>
          <w:rFonts w:ascii="Palatino Linotype" w:eastAsia="Calibri" w:hAnsi="Palatino Linotype" w:cs="Times New Roman"/>
          <w:i/>
        </w:rPr>
        <w:t xml:space="preserve">Agrupa las remuneraciones del personal al servicio de los entes públicos, tales como: sueldos, salarios, dietas, honorarios asimilables al salario, prestaciones y gastos de seguridad social, obligaciones laborables y otras prestaciones derivadas de una relación laboral; pudiendo ser de carácter permanente o transitorio. </w:t>
      </w:r>
    </w:p>
    <w:p w:rsidR="00CB40DD" w:rsidRPr="00E1160E" w:rsidRDefault="00CB40DD" w:rsidP="00CB40DD">
      <w:pPr>
        <w:spacing w:after="0" w:line="240" w:lineRule="auto"/>
        <w:ind w:left="851" w:right="851"/>
        <w:jc w:val="both"/>
        <w:rPr>
          <w:rFonts w:ascii="Palatino Linotype" w:eastAsia="Calibri" w:hAnsi="Palatino Linotype" w:cs="Times New Roman"/>
          <w:i/>
        </w:rPr>
      </w:pPr>
    </w:p>
    <w:p w:rsidR="00CB40DD" w:rsidRPr="00E1160E" w:rsidRDefault="00CB40DD" w:rsidP="00CB40DD">
      <w:pPr>
        <w:numPr>
          <w:ilvl w:val="0"/>
          <w:numId w:val="18"/>
        </w:numPr>
        <w:spacing w:after="0" w:line="240" w:lineRule="auto"/>
        <w:ind w:left="851" w:right="851" w:firstLine="0"/>
        <w:jc w:val="both"/>
        <w:rPr>
          <w:rFonts w:ascii="Palatino Linotype" w:eastAsia="Calibri" w:hAnsi="Palatino Linotype" w:cs="Times New Roman"/>
          <w:i/>
        </w:rPr>
      </w:pPr>
      <w:r w:rsidRPr="00E1160E">
        <w:rPr>
          <w:rFonts w:ascii="Palatino Linotype" w:eastAsia="Calibri" w:hAnsi="Palatino Linotype" w:cs="Times New Roman"/>
          <w:b/>
          <w:bCs/>
          <w:i/>
        </w:rPr>
        <w:t xml:space="preserve">2000 MATERIALES Y SUMINISTROS. </w:t>
      </w:r>
      <w:r w:rsidRPr="00E1160E">
        <w:rPr>
          <w:rFonts w:ascii="Palatino Linotype" w:eastAsia="Calibri" w:hAnsi="Palatino Linotype" w:cs="Times New Roman"/>
          <w:i/>
          <w:u w:val="single"/>
        </w:rPr>
        <w:t>Agrupa las asignaciones destinadas a la adquisición de toda clase de insumos y suministros requeridos para la prestación de bienes y servicios públicos y para el desempeño de las actividades administrativas.</w:t>
      </w:r>
      <w:r w:rsidRPr="00E1160E">
        <w:rPr>
          <w:rFonts w:ascii="Palatino Linotype" w:eastAsia="Calibri" w:hAnsi="Palatino Linotype" w:cs="Times New Roman"/>
          <w:i/>
        </w:rPr>
        <w:t xml:space="preserve"> </w:t>
      </w:r>
    </w:p>
    <w:p w:rsidR="00CB40DD" w:rsidRPr="00E1160E" w:rsidRDefault="00CB40DD" w:rsidP="00CB40DD">
      <w:pPr>
        <w:spacing w:after="0" w:line="240" w:lineRule="auto"/>
        <w:ind w:right="851"/>
        <w:jc w:val="both"/>
        <w:rPr>
          <w:rFonts w:ascii="Palatino Linotype" w:eastAsia="Calibri" w:hAnsi="Palatino Linotype" w:cs="Times New Roman"/>
          <w:i/>
        </w:rPr>
      </w:pPr>
    </w:p>
    <w:p w:rsidR="00CB40DD" w:rsidRPr="00E1160E" w:rsidRDefault="00CB40DD" w:rsidP="00CB40DD">
      <w:pPr>
        <w:numPr>
          <w:ilvl w:val="0"/>
          <w:numId w:val="18"/>
        </w:numPr>
        <w:spacing w:after="0" w:line="240" w:lineRule="auto"/>
        <w:ind w:left="851" w:right="851" w:firstLine="0"/>
        <w:jc w:val="both"/>
        <w:rPr>
          <w:rFonts w:ascii="Palatino Linotype" w:eastAsia="Calibri" w:hAnsi="Palatino Linotype" w:cs="Times New Roman"/>
          <w:i/>
        </w:rPr>
      </w:pPr>
      <w:r w:rsidRPr="00E1160E">
        <w:rPr>
          <w:rFonts w:ascii="Palatino Linotype" w:eastAsia="Calibri" w:hAnsi="Palatino Linotype" w:cs="Times New Roman"/>
          <w:b/>
          <w:bCs/>
          <w:i/>
        </w:rPr>
        <w:t xml:space="preserve">3000 SERVICIOS GENERALES. </w:t>
      </w:r>
      <w:r w:rsidRPr="00E1160E">
        <w:rPr>
          <w:rFonts w:ascii="Palatino Linotype" w:eastAsia="Calibri" w:hAnsi="Palatino Linotype" w:cs="Times New Roman"/>
          <w:i/>
        </w:rPr>
        <w:t>Asignaciones destinadas a cubrir el costo de todo tipo de servicios que se contraten con particulares o instituciones del propio sector público; así como los servicios oficiales requeridos para el desempeño de actividades vinculadas con la función pública</w:t>
      </w:r>
      <w:r w:rsidRPr="00E1160E">
        <w:rPr>
          <w:rFonts w:ascii="Palatino Linotype" w:eastAsia="Calibri" w:hAnsi="Palatino Linotype" w:cs="Times New Roman"/>
          <w:i/>
          <w:u w:val="single"/>
        </w:rPr>
        <w:t>.</w:t>
      </w:r>
      <w:r w:rsidRPr="00E1160E">
        <w:rPr>
          <w:rFonts w:ascii="Palatino Linotype" w:eastAsia="Calibri" w:hAnsi="Palatino Linotype" w:cs="Times New Roman"/>
          <w:i/>
        </w:rPr>
        <w:t xml:space="preserve"> </w:t>
      </w:r>
    </w:p>
    <w:p w:rsidR="00CB40DD" w:rsidRPr="00E1160E" w:rsidRDefault="00CB40DD" w:rsidP="00CB40DD">
      <w:pPr>
        <w:spacing w:after="0" w:line="240" w:lineRule="auto"/>
        <w:ind w:right="851"/>
        <w:jc w:val="both"/>
        <w:rPr>
          <w:rFonts w:ascii="Palatino Linotype" w:eastAsia="Calibri" w:hAnsi="Palatino Linotype" w:cs="Times New Roman"/>
          <w:i/>
        </w:rPr>
      </w:pPr>
    </w:p>
    <w:p w:rsidR="00CB40DD" w:rsidRPr="00E1160E" w:rsidRDefault="00CB40DD" w:rsidP="00CB40DD">
      <w:pPr>
        <w:numPr>
          <w:ilvl w:val="0"/>
          <w:numId w:val="18"/>
        </w:numPr>
        <w:spacing w:after="0" w:line="240" w:lineRule="auto"/>
        <w:ind w:left="851" w:right="851" w:firstLine="0"/>
        <w:jc w:val="both"/>
        <w:rPr>
          <w:rFonts w:ascii="Palatino Linotype" w:eastAsia="Calibri" w:hAnsi="Palatino Linotype" w:cs="Times New Roman"/>
          <w:i/>
        </w:rPr>
      </w:pPr>
      <w:r w:rsidRPr="00E1160E">
        <w:rPr>
          <w:rFonts w:ascii="Palatino Linotype" w:eastAsia="Calibri" w:hAnsi="Palatino Linotype" w:cs="Times New Roman"/>
          <w:b/>
          <w:bCs/>
          <w:i/>
        </w:rPr>
        <w:t xml:space="preserve">4000 TRANSFERENCIAS, ASIGNACIONES, SUBSIDIOS Y OTRAS AYUDAS. </w:t>
      </w:r>
      <w:r w:rsidRPr="00E1160E">
        <w:rPr>
          <w:rFonts w:ascii="Palatino Linotype" w:eastAsia="Calibri" w:hAnsi="Palatino Linotype" w:cs="Times New Roman"/>
          <w:i/>
        </w:rPr>
        <w:t>Asignaciones destinadas en forma directa o indirecta a los sectores público, privado y externo, organismos y empresas paraestatales y apoyos como parte de su política económica y social, de acuerdo a las estrategias y prioridades de desarrollo para el sostenimiento y desempeño de sus actividades.</w:t>
      </w:r>
    </w:p>
    <w:p w:rsidR="00CB40DD" w:rsidRPr="00E1160E" w:rsidRDefault="00CB40DD" w:rsidP="00CB40DD">
      <w:pPr>
        <w:spacing w:after="0" w:line="240" w:lineRule="auto"/>
        <w:ind w:right="851"/>
        <w:jc w:val="both"/>
        <w:rPr>
          <w:rFonts w:ascii="Palatino Linotype" w:eastAsia="Calibri" w:hAnsi="Palatino Linotype" w:cs="Times New Roman"/>
          <w:i/>
        </w:rPr>
      </w:pPr>
    </w:p>
    <w:p w:rsidR="00CB40DD" w:rsidRPr="00E1160E" w:rsidRDefault="00CB40DD" w:rsidP="00CB40DD">
      <w:pPr>
        <w:numPr>
          <w:ilvl w:val="0"/>
          <w:numId w:val="18"/>
        </w:numPr>
        <w:spacing w:after="0" w:line="240" w:lineRule="auto"/>
        <w:ind w:left="851" w:right="851" w:firstLine="0"/>
        <w:jc w:val="both"/>
        <w:rPr>
          <w:rFonts w:ascii="Palatino Linotype" w:eastAsia="Calibri" w:hAnsi="Palatino Linotype" w:cs="Times New Roman"/>
          <w:i/>
        </w:rPr>
      </w:pPr>
      <w:r w:rsidRPr="00E1160E">
        <w:rPr>
          <w:rFonts w:ascii="Palatino Linotype" w:eastAsia="Calibri" w:hAnsi="Palatino Linotype" w:cs="Times New Roman"/>
          <w:b/>
          <w:bCs/>
          <w:i/>
        </w:rPr>
        <w:t xml:space="preserve">5000 BIENES MUEBLES, INMUEBLES E INTANGIBLES. </w:t>
      </w:r>
      <w:r w:rsidRPr="00E1160E">
        <w:rPr>
          <w:rFonts w:ascii="Palatino Linotype" w:eastAsia="Calibri" w:hAnsi="Palatino Linotype" w:cs="Times New Roman"/>
          <w:i/>
        </w:rPr>
        <w:t>Agrupa las asignaciones destinadas a la adquisición de toda clase de bienes muebles e inmuebles requeridos en el desempeño de las actividades de los entes públicos. Incluye los pagos por adjudicación, expropiación e indemnización de bienes muebles e inmuebles a favor del Gobierno.</w:t>
      </w:r>
    </w:p>
    <w:p w:rsidR="00CB40DD" w:rsidRPr="00E1160E" w:rsidRDefault="00CB40DD" w:rsidP="00CB40DD">
      <w:pPr>
        <w:spacing w:after="0" w:line="240" w:lineRule="auto"/>
        <w:ind w:right="851"/>
        <w:jc w:val="both"/>
        <w:rPr>
          <w:rFonts w:ascii="Palatino Linotype" w:eastAsia="Calibri" w:hAnsi="Palatino Linotype" w:cs="Times New Roman"/>
          <w:i/>
        </w:rPr>
      </w:pPr>
    </w:p>
    <w:p w:rsidR="00CB40DD" w:rsidRPr="00E1160E" w:rsidRDefault="00CB40DD" w:rsidP="00CB40DD">
      <w:pPr>
        <w:numPr>
          <w:ilvl w:val="0"/>
          <w:numId w:val="18"/>
        </w:numPr>
        <w:spacing w:after="0" w:line="240" w:lineRule="auto"/>
        <w:ind w:left="851" w:right="851" w:firstLine="0"/>
        <w:jc w:val="both"/>
        <w:rPr>
          <w:rFonts w:ascii="Palatino Linotype" w:eastAsia="Calibri" w:hAnsi="Palatino Linotype" w:cs="Times New Roman"/>
          <w:i/>
        </w:rPr>
      </w:pPr>
      <w:r w:rsidRPr="00E1160E">
        <w:rPr>
          <w:rFonts w:ascii="Palatino Linotype" w:eastAsia="Calibri" w:hAnsi="Palatino Linotype" w:cs="Times New Roman"/>
          <w:b/>
          <w:bCs/>
          <w:i/>
        </w:rPr>
        <w:t xml:space="preserve">6000 INVERSIÓN PÚBLICA. </w:t>
      </w:r>
      <w:r w:rsidRPr="00E1160E">
        <w:rPr>
          <w:rFonts w:ascii="Palatino Linotype" w:eastAsia="Calibri" w:hAnsi="Palatino Linotype" w:cs="Times New Roman"/>
          <w:i/>
        </w:rPr>
        <w:t xml:space="preserve">Asignaciones destinadas a obras por contrato y proyectos productivos y acciones de fomento. Incluye los gastos en estudios de pre‐inversión y preparación del proyecto. </w:t>
      </w:r>
    </w:p>
    <w:p w:rsidR="00CB40DD" w:rsidRPr="00E1160E" w:rsidRDefault="00CB40DD" w:rsidP="00CB40DD">
      <w:pPr>
        <w:spacing w:after="0" w:line="240" w:lineRule="auto"/>
        <w:ind w:right="851"/>
        <w:jc w:val="both"/>
        <w:rPr>
          <w:rFonts w:ascii="Palatino Linotype" w:eastAsia="Calibri" w:hAnsi="Palatino Linotype" w:cs="Times New Roman"/>
          <w:i/>
        </w:rPr>
      </w:pPr>
    </w:p>
    <w:p w:rsidR="00CB40DD" w:rsidRPr="00E1160E" w:rsidRDefault="00CB40DD" w:rsidP="00CB40DD">
      <w:pPr>
        <w:numPr>
          <w:ilvl w:val="0"/>
          <w:numId w:val="18"/>
        </w:numPr>
        <w:spacing w:after="0" w:line="240" w:lineRule="auto"/>
        <w:ind w:left="851" w:right="851" w:firstLine="0"/>
        <w:jc w:val="both"/>
        <w:rPr>
          <w:rFonts w:ascii="Palatino Linotype" w:eastAsia="Calibri" w:hAnsi="Palatino Linotype" w:cs="Times New Roman"/>
          <w:i/>
        </w:rPr>
      </w:pPr>
      <w:r w:rsidRPr="00E1160E">
        <w:rPr>
          <w:rFonts w:ascii="Palatino Linotype" w:eastAsia="Calibri" w:hAnsi="Palatino Linotype" w:cs="Times New Roman"/>
          <w:b/>
          <w:bCs/>
          <w:i/>
        </w:rPr>
        <w:t xml:space="preserve">7000 INVERSIONES FINANCIERAS Y OTRAS PROVISIONES. </w:t>
      </w:r>
      <w:r w:rsidRPr="00E1160E">
        <w:rPr>
          <w:rFonts w:ascii="Palatino Linotype" w:eastAsia="Calibri" w:hAnsi="Palatino Linotype" w:cs="Times New Roman"/>
          <w:i/>
        </w:rPr>
        <w:t xml:space="preserve">Erogaciones que realiza la administración pública en la adquisición de acciones, bonos y otros títulos y valores; así como en préstamos otorgados a diversos agentes económicos. Se incluyen las aportaciones de capital a las entidades públicas; así como las erogaciones contingentes e imprevistas para el cumplimiento de obligaciones del Gobierno. </w:t>
      </w:r>
    </w:p>
    <w:p w:rsidR="00CB40DD" w:rsidRPr="00E1160E" w:rsidRDefault="00CB40DD" w:rsidP="00CB40DD">
      <w:pPr>
        <w:spacing w:after="0" w:line="240" w:lineRule="auto"/>
        <w:ind w:right="851"/>
        <w:jc w:val="both"/>
        <w:rPr>
          <w:rFonts w:ascii="Palatino Linotype" w:eastAsia="Calibri" w:hAnsi="Palatino Linotype" w:cs="Times New Roman"/>
          <w:i/>
        </w:rPr>
      </w:pPr>
    </w:p>
    <w:p w:rsidR="00CB40DD" w:rsidRPr="00E1160E" w:rsidRDefault="00CB40DD" w:rsidP="00CB40DD">
      <w:pPr>
        <w:numPr>
          <w:ilvl w:val="0"/>
          <w:numId w:val="18"/>
        </w:numPr>
        <w:spacing w:after="0" w:line="240" w:lineRule="auto"/>
        <w:ind w:left="851" w:right="851" w:firstLine="0"/>
        <w:jc w:val="both"/>
        <w:rPr>
          <w:rFonts w:ascii="Calibri" w:eastAsia="Calibri" w:hAnsi="Calibri" w:cs="Times New Roman"/>
        </w:rPr>
      </w:pPr>
      <w:r w:rsidRPr="00E1160E">
        <w:rPr>
          <w:rFonts w:ascii="Palatino Linotype" w:eastAsia="Calibri" w:hAnsi="Palatino Linotype" w:cs="Times New Roman"/>
          <w:b/>
          <w:bCs/>
          <w:i/>
        </w:rPr>
        <w:t xml:space="preserve">8000 PARTICIPACIONES Y APORTACIONES. </w:t>
      </w:r>
      <w:r w:rsidRPr="00E1160E">
        <w:rPr>
          <w:rFonts w:ascii="Palatino Linotype" w:eastAsia="Calibri" w:hAnsi="Palatino Linotype" w:cs="Times New Roman"/>
          <w:i/>
        </w:rPr>
        <w:t xml:space="preserve">Agrupa el importe de los recursos federales y estatales para cubrir las participaciones en ingresos federales a Municipios provenientes de la recaudación federal, así como las asignaciones destinadas a los Municipios de acuerdo a los convenios de coordinación fiscal que celebre el Gobierno Federal con el Estado. Incluye las asignaciones a cubrir las aportaciones federales provenientes del Ramo General 33 Aportaciones Federales para Entidades Federativas y Municipios a favor de los Municipios. </w:t>
      </w:r>
    </w:p>
    <w:p w:rsidR="00CB40DD" w:rsidRPr="00E1160E" w:rsidRDefault="00CB40DD" w:rsidP="00CB40DD">
      <w:pPr>
        <w:spacing w:after="0" w:line="240" w:lineRule="auto"/>
        <w:ind w:right="851"/>
        <w:jc w:val="both"/>
        <w:rPr>
          <w:rFonts w:ascii="Calibri" w:eastAsia="Calibri" w:hAnsi="Calibri" w:cs="Times New Roman"/>
        </w:rPr>
      </w:pPr>
    </w:p>
    <w:p w:rsidR="00CB40DD" w:rsidRPr="00E1160E" w:rsidRDefault="00CB40DD" w:rsidP="00CB40DD">
      <w:pPr>
        <w:numPr>
          <w:ilvl w:val="0"/>
          <w:numId w:val="18"/>
        </w:numPr>
        <w:spacing w:after="0" w:line="240" w:lineRule="auto"/>
        <w:ind w:left="851" w:right="851" w:firstLine="0"/>
        <w:jc w:val="both"/>
        <w:rPr>
          <w:rFonts w:ascii="Calibri" w:eastAsia="Calibri" w:hAnsi="Calibri" w:cs="Times New Roman"/>
        </w:rPr>
      </w:pPr>
      <w:r w:rsidRPr="00E1160E">
        <w:rPr>
          <w:rFonts w:ascii="Palatino Linotype" w:eastAsia="Calibri" w:hAnsi="Palatino Linotype" w:cs="Times New Roman"/>
          <w:b/>
          <w:bCs/>
          <w:i/>
        </w:rPr>
        <w:t xml:space="preserve">9000 DEUDA PÚBLICA. </w:t>
      </w:r>
      <w:r w:rsidRPr="00E1160E">
        <w:rPr>
          <w:rFonts w:ascii="Palatino Linotype" w:eastAsia="Calibri" w:hAnsi="Palatino Linotype" w:cs="Times New Roman"/>
          <w:i/>
        </w:rPr>
        <w:t xml:space="preserve">Asignaciones destinadas a cubrir obligaciones por concepto de deuda pública interna y externa derivada de la contratación de empréstitos; incluye la amortización, los intereses, gastos y comisiones de la deuda pública, así como las erogaciones relacionadas con la emisión y/o contratación de deuda. Asimismo, incluye los adeudos de ejercicios fiscales anteriores (ADEFAS). </w:t>
      </w:r>
    </w:p>
    <w:p w:rsidR="00CB40DD" w:rsidRPr="00E1160E" w:rsidRDefault="00CB40DD" w:rsidP="00CB40DD">
      <w:pPr>
        <w:spacing w:after="0" w:line="360" w:lineRule="auto"/>
        <w:rPr>
          <w:rFonts w:ascii="Times New Roman" w:eastAsia="Calibri" w:hAnsi="Times New Roman" w:cs="Times New Roman"/>
          <w:sz w:val="24"/>
          <w:szCs w:val="24"/>
          <w:lang w:eastAsia="es-ES"/>
        </w:rPr>
      </w:pPr>
    </w:p>
    <w:p w:rsidR="001D60F8" w:rsidRDefault="00CB40DD" w:rsidP="001D60F8">
      <w:pPr>
        <w:spacing w:after="0" w:line="360" w:lineRule="auto"/>
        <w:jc w:val="both"/>
        <w:rPr>
          <w:rFonts w:ascii="Palatino Linotype" w:hAnsi="Palatino Linotype"/>
          <w:color w:val="000000"/>
          <w:lang w:val="es-419" w:eastAsia="es-419"/>
        </w:rPr>
      </w:pPr>
      <w:r w:rsidRPr="00E1160E">
        <w:rPr>
          <w:rFonts w:ascii="Palatino Linotype" w:eastAsia="Calibri" w:hAnsi="Palatino Linotype" w:cs="Times New Roman"/>
          <w:sz w:val="24"/>
        </w:rPr>
        <w:t xml:space="preserve">De lo expuesto se advierte que el </w:t>
      </w:r>
      <w:r w:rsidRPr="00E1160E">
        <w:rPr>
          <w:rFonts w:ascii="Palatino Linotype" w:eastAsia="Calibri" w:hAnsi="Palatino Linotype" w:cs="Times New Roman"/>
          <w:b/>
          <w:sz w:val="24"/>
        </w:rPr>
        <w:t>Sujeto Obligado</w:t>
      </w:r>
      <w:r w:rsidRPr="00E1160E">
        <w:rPr>
          <w:rFonts w:ascii="Palatino Linotype" w:eastAsia="Calibri" w:hAnsi="Palatino Linotype" w:cs="Times New Roman"/>
          <w:sz w:val="24"/>
        </w:rPr>
        <w:t xml:space="preserve">, en ejercicio de sus atribuciones deberá </w:t>
      </w:r>
      <w:r>
        <w:rPr>
          <w:rFonts w:ascii="Palatino Linotype" w:eastAsia="Calibri" w:hAnsi="Palatino Linotype" w:cs="Times New Roman"/>
          <w:sz w:val="24"/>
        </w:rPr>
        <w:t>entregar</w:t>
      </w:r>
      <w:r w:rsidRPr="00E1160E">
        <w:rPr>
          <w:rFonts w:ascii="Palatino Linotype" w:eastAsia="Calibri" w:hAnsi="Palatino Linotype" w:cs="Times New Roman"/>
          <w:sz w:val="24"/>
        </w:rPr>
        <w:t xml:space="preserve"> los documentos para cumplir con la información peticionada</w:t>
      </w:r>
      <w:r>
        <w:rPr>
          <w:rFonts w:ascii="Palatino Linotype" w:eastAsia="Calibri" w:hAnsi="Palatino Linotype" w:cs="Times New Roman"/>
          <w:sz w:val="24"/>
        </w:rPr>
        <w:t>, que n</w:t>
      </w:r>
      <w:r w:rsidR="001D60F8">
        <w:rPr>
          <w:rFonts w:ascii="Palatino Linotype" w:eastAsia="Calibri" w:hAnsi="Palatino Linotype" w:cs="Times New Roman"/>
          <w:sz w:val="24"/>
        </w:rPr>
        <w:t xml:space="preserve">o fue entregada, consistente en </w:t>
      </w:r>
      <w:r w:rsidR="00204CB8">
        <w:rPr>
          <w:rFonts w:ascii="Palatino Linotype" w:hAnsi="Palatino Linotype"/>
          <w:color w:val="000000"/>
          <w:lang w:val="es-419" w:eastAsia="es-419"/>
        </w:rPr>
        <w:t>el presupuesto 2022, que se entregó al</w:t>
      </w:r>
      <w:r w:rsidR="001D60F8">
        <w:rPr>
          <w:rFonts w:ascii="Palatino Linotype" w:hAnsi="Palatino Linotype"/>
          <w:color w:val="000000"/>
          <w:lang w:val="es-419" w:eastAsia="es-419"/>
        </w:rPr>
        <w:t xml:space="preserve"> OSFEM del </w:t>
      </w:r>
      <w:r w:rsidR="00F616D3">
        <w:rPr>
          <w:rFonts w:ascii="Palatino Linotype" w:hAnsi="Palatino Linotype"/>
          <w:color w:val="000000"/>
          <w:lang w:val="es-419" w:eastAsia="es-419"/>
        </w:rPr>
        <w:t>A</w:t>
      </w:r>
      <w:r w:rsidR="001D60F8">
        <w:rPr>
          <w:rFonts w:ascii="Palatino Linotype" w:hAnsi="Palatino Linotype"/>
          <w:color w:val="000000"/>
          <w:lang w:val="es-419" w:eastAsia="es-419"/>
        </w:rPr>
        <w:t xml:space="preserve">yuntamiento del DIF e </w:t>
      </w:r>
      <w:proofErr w:type="spellStart"/>
      <w:r w:rsidR="001D60F8">
        <w:rPr>
          <w:rFonts w:ascii="Palatino Linotype" w:hAnsi="Palatino Linotype"/>
          <w:color w:val="000000"/>
          <w:lang w:val="es-419" w:eastAsia="es-419"/>
        </w:rPr>
        <w:t>Imcufide</w:t>
      </w:r>
      <w:proofErr w:type="spellEnd"/>
      <w:r w:rsidR="001D60F8">
        <w:rPr>
          <w:rFonts w:ascii="Palatino Linotype" w:hAnsi="Palatino Linotype"/>
          <w:color w:val="000000"/>
          <w:lang w:val="es-419" w:eastAsia="es-419"/>
        </w:rPr>
        <w:t xml:space="preserve">, así como el Acta de Cabildo donde fue aprobado el presupuesto para el ejercicio fiscal 2022 del Ayuntamiento de </w:t>
      </w:r>
      <w:proofErr w:type="spellStart"/>
      <w:r w:rsidR="001D60F8">
        <w:rPr>
          <w:rFonts w:ascii="Palatino Linotype" w:hAnsi="Palatino Linotype"/>
          <w:color w:val="000000"/>
          <w:lang w:val="es-419" w:eastAsia="es-419"/>
        </w:rPr>
        <w:t>Chiautla</w:t>
      </w:r>
      <w:proofErr w:type="spellEnd"/>
      <w:r w:rsidR="001D60F8">
        <w:rPr>
          <w:rFonts w:ascii="Palatino Linotype" w:hAnsi="Palatino Linotype"/>
          <w:color w:val="000000"/>
          <w:lang w:val="es-419" w:eastAsia="es-419"/>
        </w:rPr>
        <w:t>.</w:t>
      </w:r>
    </w:p>
    <w:p w:rsidR="001D60F8" w:rsidRDefault="001D60F8" w:rsidP="001D60F8">
      <w:pPr>
        <w:spacing w:after="0" w:line="360" w:lineRule="auto"/>
        <w:jc w:val="both"/>
        <w:rPr>
          <w:rFonts w:ascii="Palatino Linotype" w:eastAsia="Times New Roman" w:hAnsi="Palatino Linotype" w:cs="Times New Roman"/>
          <w:color w:val="000000"/>
          <w:lang w:val="es-419" w:eastAsia="es-419"/>
        </w:rPr>
      </w:pPr>
    </w:p>
    <w:p w:rsidR="001D60F8" w:rsidRDefault="0061346B" w:rsidP="00CB40DD">
      <w:pPr>
        <w:spacing w:after="0" w:line="360" w:lineRule="auto"/>
        <w:jc w:val="both"/>
        <w:rPr>
          <w:rFonts w:ascii="Palatino Linotype" w:eastAsia="Calibri" w:hAnsi="Palatino Linotype" w:cs="Times New Roman"/>
          <w:sz w:val="24"/>
        </w:rPr>
      </w:pPr>
      <w:r>
        <w:rPr>
          <w:rFonts w:ascii="Palatino Linotype" w:eastAsia="Calibri" w:hAnsi="Palatino Linotype" w:cs="Times New Roman"/>
          <w:sz w:val="24"/>
        </w:rPr>
        <w:t xml:space="preserve">Lo anterior en términos del artículo 47 de la </w:t>
      </w:r>
      <w:r w:rsidRPr="005764E3">
        <w:rPr>
          <w:rFonts w:ascii="Palatino Linotype" w:eastAsia="Calibri" w:hAnsi="Palatino Linotype" w:cs="Times New Roman"/>
          <w:b/>
          <w:sz w:val="24"/>
        </w:rPr>
        <w:t>Ley de Fiscalización Superior del Estado de México</w:t>
      </w:r>
      <w:r>
        <w:rPr>
          <w:rFonts w:ascii="Palatino Linotype" w:eastAsia="Calibri" w:hAnsi="Palatino Linotype" w:cs="Times New Roman"/>
          <w:sz w:val="24"/>
        </w:rPr>
        <w:t>, que refiere:</w:t>
      </w:r>
    </w:p>
    <w:p w:rsidR="0061346B" w:rsidRDefault="0061346B" w:rsidP="00CB40DD">
      <w:pPr>
        <w:spacing w:after="0" w:line="360" w:lineRule="auto"/>
        <w:jc w:val="both"/>
        <w:rPr>
          <w:rFonts w:ascii="Palatino Linotype" w:eastAsia="Calibri" w:hAnsi="Palatino Linotype" w:cs="Times New Roman"/>
          <w:sz w:val="24"/>
        </w:rPr>
      </w:pPr>
    </w:p>
    <w:p w:rsidR="0061346B" w:rsidRPr="0061346B" w:rsidRDefault="0061346B" w:rsidP="0061346B">
      <w:pPr>
        <w:autoSpaceDE w:val="0"/>
        <w:autoSpaceDN w:val="0"/>
        <w:adjustRightInd w:val="0"/>
        <w:spacing w:after="0" w:line="256" w:lineRule="auto"/>
        <w:ind w:left="851" w:right="851"/>
        <w:jc w:val="both"/>
        <w:rPr>
          <w:rFonts w:ascii="Palatino Linotype" w:eastAsia="Calibri" w:hAnsi="Palatino Linotype" w:cs="Arial"/>
          <w:i/>
          <w:sz w:val="24"/>
          <w:szCs w:val="24"/>
        </w:rPr>
      </w:pPr>
      <w:r>
        <w:rPr>
          <w:rFonts w:ascii="Palatino Linotype" w:eastAsia="Calibri" w:hAnsi="Palatino Linotype" w:cs="Arial"/>
          <w:i/>
          <w:sz w:val="24"/>
          <w:szCs w:val="24"/>
        </w:rPr>
        <w:t>“</w:t>
      </w:r>
      <w:r w:rsidRPr="0061346B">
        <w:rPr>
          <w:rFonts w:ascii="Palatino Linotype" w:eastAsia="Calibri" w:hAnsi="Palatino Linotype" w:cs="Arial"/>
          <w:i/>
          <w:sz w:val="24"/>
          <w:szCs w:val="24"/>
        </w:rPr>
        <w:t xml:space="preserve">Artículo 47.- Los Presidentes Municipales y los Síndicos estarán obligados a informar al Órgano Superior, </w:t>
      </w:r>
      <w:r w:rsidRPr="0061346B">
        <w:rPr>
          <w:rFonts w:ascii="Palatino Linotype" w:eastAsia="Calibri" w:hAnsi="Palatino Linotype" w:cs="Arial"/>
          <w:b/>
          <w:i/>
          <w:sz w:val="24"/>
          <w:szCs w:val="24"/>
          <w:u w:val="single"/>
        </w:rPr>
        <w:t>a más tardar el 25 de febrero de cada año, el Presupuesto de Egresos Municipal</w:t>
      </w:r>
      <w:r w:rsidRPr="0061346B">
        <w:rPr>
          <w:rFonts w:ascii="Palatino Linotype" w:eastAsia="Calibri" w:hAnsi="Palatino Linotype" w:cs="Arial"/>
          <w:i/>
          <w:sz w:val="24"/>
          <w:szCs w:val="24"/>
        </w:rPr>
        <w:t xml:space="preserve"> que haya aprobado el Ayuntamiento correspondiente.</w:t>
      </w:r>
      <w:r>
        <w:rPr>
          <w:rFonts w:ascii="Palatino Linotype" w:eastAsia="Calibri" w:hAnsi="Palatino Linotype" w:cs="Arial"/>
          <w:i/>
          <w:sz w:val="24"/>
          <w:szCs w:val="24"/>
        </w:rPr>
        <w:t>”</w:t>
      </w:r>
    </w:p>
    <w:p w:rsidR="0061346B" w:rsidRPr="00E1160E" w:rsidRDefault="0061346B" w:rsidP="00CB40DD">
      <w:pPr>
        <w:spacing w:after="0" w:line="360" w:lineRule="auto"/>
        <w:jc w:val="both"/>
        <w:rPr>
          <w:rFonts w:ascii="Palatino Linotype" w:eastAsia="Calibri" w:hAnsi="Palatino Linotype" w:cs="Times New Roman"/>
          <w:sz w:val="24"/>
        </w:rPr>
      </w:pPr>
    </w:p>
    <w:p w:rsidR="003E7FA0" w:rsidRDefault="003E7FA0" w:rsidP="00CB40DD">
      <w:pPr>
        <w:pStyle w:val="Citas"/>
        <w:spacing w:before="0" w:after="0"/>
        <w:ind w:left="0" w:right="0"/>
        <w:rPr>
          <w:i w:val="0"/>
          <w:sz w:val="24"/>
          <w:szCs w:val="24"/>
        </w:rPr>
      </w:pPr>
    </w:p>
    <w:p w:rsidR="00E550E0" w:rsidRPr="00620984" w:rsidRDefault="00E550E0" w:rsidP="00E550E0">
      <w:pPr>
        <w:shd w:val="clear" w:color="auto" w:fill="FFFFFF"/>
        <w:spacing w:after="0" w:line="360" w:lineRule="auto"/>
        <w:ind w:left="720"/>
        <w:jc w:val="both"/>
        <w:rPr>
          <w:rFonts w:ascii="Palatino Linotype" w:hAnsi="Palatino Linotype"/>
          <w:color w:val="222222"/>
          <w:sz w:val="24"/>
          <w:szCs w:val="24"/>
          <w:lang w:eastAsia="es-MX"/>
        </w:rPr>
      </w:pPr>
      <w:r w:rsidRPr="00620984">
        <w:rPr>
          <w:rFonts w:ascii="Palatino Linotype" w:hAnsi="Palatino Linotype"/>
          <w:b/>
          <w:bCs/>
          <w:i/>
          <w:iCs/>
          <w:color w:val="222222"/>
          <w:sz w:val="24"/>
          <w:szCs w:val="24"/>
          <w:lang w:eastAsia="es-MX"/>
        </w:rPr>
        <w:t>De la versión pública.</w:t>
      </w:r>
    </w:p>
    <w:p w:rsidR="00E550E0" w:rsidRPr="00620984" w:rsidRDefault="00E550E0" w:rsidP="00E550E0">
      <w:pPr>
        <w:tabs>
          <w:tab w:val="left" w:pos="7938"/>
        </w:tabs>
        <w:spacing w:after="0" w:line="360" w:lineRule="auto"/>
        <w:jc w:val="both"/>
        <w:rPr>
          <w:rFonts w:ascii="Palatino Linotype" w:eastAsia="Arial Unicode MS" w:hAnsi="Palatino Linotype" w:cs="Arial"/>
          <w:sz w:val="24"/>
        </w:rPr>
      </w:pPr>
    </w:p>
    <w:p w:rsidR="00E550E0" w:rsidRPr="00620984" w:rsidRDefault="00E550E0" w:rsidP="00E550E0">
      <w:pPr>
        <w:tabs>
          <w:tab w:val="left" w:pos="7938"/>
        </w:tabs>
        <w:spacing w:after="0" w:line="360" w:lineRule="auto"/>
        <w:jc w:val="both"/>
        <w:rPr>
          <w:rFonts w:ascii="Palatino Linotype" w:eastAsia="Arial Unicode MS" w:hAnsi="Palatino Linotype" w:cs="Arial"/>
          <w:sz w:val="24"/>
        </w:rPr>
      </w:pPr>
      <w:r w:rsidRPr="00620984">
        <w:rPr>
          <w:rFonts w:ascii="Palatino Linotype" w:eastAsia="Arial Unicode MS" w:hAnsi="Palatino Linotype" w:cs="Arial"/>
          <w:sz w:val="24"/>
        </w:rPr>
        <w:t>Derivado de que la información es insoslayable, resaltar que la información puede contener datos personales susceptibles de clasificar, ello es así ya que la excepción de publicidad, es aquella información que tenga el carácter de confidencial (datos personales), por lo que debe privilegiarse el acceso a la información bajo el principio de máxima divulgación, empero sin violar el derecho a la intimidad por medio de la protección de datos personales, por ende de la información que se ponga a disposición, su entrega deberá ser en versión pública; referencia cuyo fundamento legal aplicable se encuentra inmerso en los numerales de la Ley de la materia, que a la letra esgrimen:</w:t>
      </w:r>
    </w:p>
    <w:p w:rsidR="00E550E0" w:rsidRPr="00620984" w:rsidRDefault="00E550E0" w:rsidP="00E550E0">
      <w:pPr>
        <w:tabs>
          <w:tab w:val="left" w:pos="7938"/>
        </w:tabs>
        <w:spacing w:after="0" w:line="360" w:lineRule="auto"/>
        <w:jc w:val="both"/>
        <w:rPr>
          <w:rFonts w:ascii="Palatino Linotype" w:eastAsia="Arial Unicode MS" w:hAnsi="Palatino Linotype" w:cs="Arial"/>
          <w:sz w:val="24"/>
        </w:rPr>
      </w:pPr>
      <w:r w:rsidRPr="00620984">
        <w:rPr>
          <w:rFonts w:ascii="Palatino Linotype" w:eastAsia="Arial Unicode MS" w:hAnsi="Palatino Linotype" w:cs="Arial"/>
          <w:sz w:val="24"/>
        </w:rPr>
        <w:t> </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Artículo 3. Para los efectos de la presente Ley se entenderá por:</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IX. Datos personales: La información concerniente a una persona, identificada o identificable según lo dispuesto por la Ley de Protección de Datos Personales del Estado de México;</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XLV. Versión pública: Documento en el que se elimine, suprime o borra la información clasificada como reservada o confidencial para permitir su acceso.</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 </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Artículo 122.</w:t>
      </w:r>
      <w:r w:rsidRPr="005A0459">
        <w:rPr>
          <w:rFonts w:ascii="Palatino Linotype" w:hAnsi="Palatino Linotype"/>
          <w:i/>
          <w:iCs/>
          <w:color w:val="222222"/>
          <w:lang w:eastAsia="es-MX"/>
        </w:rPr>
        <w:t xml:space="preserve"> La clasificación es el proceso mediante el cual el sujeto obligado determina que la información en su poder </w:t>
      </w:r>
      <w:proofErr w:type="spellStart"/>
      <w:r w:rsidRPr="005A0459">
        <w:rPr>
          <w:rFonts w:ascii="Palatino Linotype" w:hAnsi="Palatino Linotype"/>
          <w:i/>
          <w:iCs/>
          <w:color w:val="222222"/>
          <w:lang w:eastAsia="es-MX"/>
        </w:rPr>
        <w:t>actualiza</w:t>
      </w:r>
      <w:proofErr w:type="spellEnd"/>
      <w:r w:rsidRPr="005A0459">
        <w:rPr>
          <w:rFonts w:ascii="Palatino Linotype" w:hAnsi="Palatino Linotype"/>
          <w:i/>
          <w:iCs/>
          <w:color w:val="222222"/>
          <w:lang w:eastAsia="es-MX"/>
        </w:rPr>
        <w:t xml:space="preserve"> alguno de los supuestos de reserva o confidencialidad, de conformidad con lo dispuesto en el presente título.</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Artículo 132.</w:t>
      </w:r>
      <w:r w:rsidRPr="005A0459">
        <w:rPr>
          <w:rFonts w:ascii="Palatino Linotype" w:hAnsi="Palatino Linotype"/>
          <w:i/>
          <w:iCs/>
          <w:color w:val="222222"/>
          <w:lang w:eastAsia="es-MX"/>
        </w:rPr>
        <w:t> La clasificación de la información se llevará a cabo en el momento en que:</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lastRenderedPageBreak/>
        <w:t>II. Se determine mediante resolución de autoridad competente; o</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 </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Artículo 137. Cuando un mismo medio, impreso o electrónico, contenga información pública y reservada o confidencial, la Unidad de Transparencia para efectos de atender una solicitud de información, deberán elaborar una versión pública en la que se testen las partes o secciones clasificadas, indicando su contenido </w:t>
      </w:r>
      <w:r w:rsidRPr="005A0459">
        <w:rPr>
          <w:rFonts w:ascii="Palatino Linotype" w:hAnsi="Palatino Linotype"/>
          <w:b/>
          <w:bCs/>
          <w:i/>
          <w:iCs/>
          <w:color w:val="222222"/>
          <w:u w:val="single"/>
          <w:lang w:eastAsia="es-MX"/>
        </w:rPr>
        <w:t>de manera genérica y fundando y motivando su clasificación.</w:t>
      </w:r>
      <w:r>
        <w:rPr>
          <w:rFonts w:ascii="Palatino Linotype" w:hAnsi="Palatino Linotype"/>
          <w:b/>
          <w:bCs/>
          <w:i/>
          <w:iCs/>
          <w:color w:val="222222"/>
          <w:u w:val="single"/>
          <w:lang w:eastAsia="es-MX"/>
        </w:rPr>
        <w:t>”</w:t>
      </w:r>
    </w:p>
    <w:p w:rsidR="00E550E0" w:rsidRPr="005A0459" w:rsidRDefault="00E550E0" w:rsidP="00E550E0">
      <w:pPr>
        <w:shd w:val="clear" w:color="auto" w:fill="FFFFFF"/>
        <w:spacing w:line="360" w:lineRule="auto"/>
        <w:ind w:left="567" w:right="567"/>
        <w:jc w:val="both"/>
        <w:rPr>
          <w:rFonts w:ascii="Palatino Linotype" w:hAnsi="Palatino Linotype"/>
          <w:color w:val="222222"/>
          <w:lang w:eastAsia="es-MX"/>
        </w:rPr>
      </w:pPr>
      <w:r w:rsidRPr="005A0459">
        <w:rPr>
          <w:rFonts w:ascii="Palatino Linotype" w:hAnsi="Palatino Linotype"/>
          <w:color w:val="222222"/>
          <w:lang w:eastAsia="es-MX"/>
        </w:rPr>
        <w:t>(Énfasis añadido)</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Verbigracia, previo a poner a disposición la información correspondiente debe considerarse que tiene carácter de confidencial el Registro Federal de Contribuyentes (RFC) que no sean de proveedores, cuenta bancaria, la Clave Única de Registro de Población (CURP), domicilio particular, teléfono particular, el nombre de las personas físicas que no tengan la calidad de servidor público, entre otros considerados como datos personales en términos de la normatividad aplicable.</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En cuanto al Registro Federal de Contribuyentes de las personas físicas constituye un dato personal, ya que para su obtención es necesario acreditar ante la autoridad fiscal previamente la identidad de la persona, su fecha de nacimiento, entre otros aspectos.</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Ahora bien, las personas físicas tramitan su inscripción en el registro con el propósito de realizar (mediante esa clave de identificación) operaciones o actividades de naturaleza fiscal, la cual, les permite hacer identificable respecto de una situación fiscal determinada.</w:t>
      </w:r>
    </w:p>
    <w:p w:rsidR="0014380B" w:rsidRDefault="0014380B" w:rsidP="00E550E0">
      <w:pPr>
        <w:tabs>
          <w:tab w:val="left" w:pos="7938"/>
        </w:tabs>
        <w:spacing w:after="0" w:line="360" w:lineRule="auto"/>
        <w:jc w:val="both"/>
        <w:rPr>
          <w:rFonts w:ascii="Palatino Linotype" w:eastAsia="Arial Unicode MS" w:hAnsi="Palatino Linotype" w:cs="Arial"/>
          <w:sz w:val="8"/>
        </w:rPr>
      </w:pP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Lo anterior, es compartido por el Instituto Nacional de Transparencia, Acceso a la Información Pública y Protección de Datos Personales (INAI), a través del Criterio 19/17, de la segunda época, el cual es del tenor literal siguiente:</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lastRenderedPageBreak/>
        <w:t> </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w:t>
      </w:r>
      <w:r w:rsidRPr="005A0459">
        <w:rPr>
          <w:rFonts w:ascii="Palatino Linotype" w:hAnsi="Palatino Linotype"/>
          <w:b/>
          <w:bCs/>
          <w:i/>
          <w:iCs/>
          <w:color w:val="222222"/>
          <w:lang w:eastAsia="es-MX"/>
        </w:rPr>
        <w:t>Registro Federal de Contribuyentes (RFC) de personas físicas. </w:t>
      </w:r>
      <w:r w:rsidRPr="005A0459">
        <w:rPr>
          <w:rFonts w:ascii="Palatino Linotype" w:hAnsi="Palatino Linotype"/>
          <w:i/>
          <w:iCs/>
          <w:color w:val="222222"/>
          <w:lang w:eastAsia="es-MX"/>
        </w:rPr>
        <w:t xml:space="preserve">El RFC es una clave de carácter fiscal, </w:t>
      </w:r>
      <w:proofErr w:type="gramStart"/>
      <w:r w:rsidRPr="005A0459">
        <w:rPr>
          <w:rFonts w:ascii="Palatino Linotype" w:hAnsi="Palatino Linotype"/>
          <w:i/>
          <w:iCs/>
          <w:color w:val="222222"/>
          <w:lang w:eastAsia="es-MX"/>
        </w:rPr>
        <w:t>única</w:t>
      </w:r>
      <w:proofErr w:type="gramEnd"/>
      <w:r w:rsidRPr="005A0459">
        <w:rPr>
          <w:rFonts w:ascii="Palatino Linotype" w:hAnsi="Palatino Linotype"/>
          <w:i/>
          <w:iCs/>
          <w:color w:val="222222"/>
          <w:lang w:eastAsia="es-MX"/>
        </w:rPr>
        <w:t xml:space="preserve"> e irrepetible, que permite identificar al titular, su edad y fecha de nacimiento, por lo que es un dato personal de carácter confidencial.</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 </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Resoluciones:</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 RRA 0189/17. Morena. 08 de febrero de 2017. Por unanimidad. Comisionado Ponente Joel Salas Suárez.</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 xml:space="preserve">• RRA 0677/17. Universidad Nacional Autónoma de México. 08 de marzo de 2017. Por unanimidad. Comisionado Ponente </w:t>
      </w:r>
      <w:proofErr w:type="spellStart"/>
      <w:r w:rsidRPr="005A0459">
        <w:rPr>
          <w:rFonts w:ascii="Palatino Linotype" w:hAnsi="Palatino Linotype"/>
          <w:i/>
          <w:iCs/>
          <w:color w:val="222222"/>
          <w:lang w:eastAsia="es-MX"/>
        </w:rPr>
        <w:t>Rosendoevgueni</w:t>
      </w:r>
      <w:proofErr w:type="spellEnd"/>
      <w:r w:rsidRPr="005A0459">
        <w:rPr>
          <w:rFonts w:ascii="Palatino Linotype" w:hAnsi="Palatino Linotype"/>
          <w:i/>
          <w:iCs/>
          <w:color w:val="222222"/>
          <w:lang w:eastAsia="es-MX"/>
        </w:rPr>
        <w:t xml:space="preserve"> Monterrey </w:t>
      </w:r>
      <w:proofErr w:type="spellStart"/>
      <w:r w:rsidRPr="005A0459">
        <w:rPr>
          <w:rFonts w:ascii="Palatino Linotype" w:hAnsi="Palatino Linotype"/>
          <w:i/>
          <w:iCs/>
          <w:color w:val="222222"/>
          <w:lang w:eastAsia="es-MX"/>
        </w:rPr>
        <w:t>Chepov</w:t>
      </w:r>
      <w:proofErr w:type="spellEnd"/>
      <w:r w:rsidRPr="005A0459">
        <w:rPr>
          <w:rFonts w:ascii="Palatino Linotype" w:hAnsi="Palatino Linotype"/>
          <w:i/>
          <w:iCs/>
          <w:color w:val="222222"/>
          <w:lang w:eastAsia="es-MX"/>
        </w:rPr>
        <w:t>.</w:t>
      </w:r>
    </w:p>
    <w:p w:rsidR="00E550E0" w:rsidRPr="005A0459" w:rsidRDefault="00E550E0" w:rsidP="00E550E0">
      <w:pPr>
        <w:shd w:val="clear" w:color="auto" w:fill="FFFFFF"/>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 RRA 1564/17. Tribunal Electoral del Poder Judicial de la Federación. 26 de abril de 2017. Por unanimidad. Comisionado Ponente Oscar Mauricio Guerra Ford.”</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5A0459">
        <w:rPr>
          <w:rFonts w:ascii="Palatino Linotype" w:hAnsi="Palatino Linotype"/>
          <w:i/>
          <w:iCs/>
          <w:color w:val="222222"/>
          <w:lang w:eastAsia="es-MX"/>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xml:space="preserve">Así, el RFC se vincula al nombre de su titular, permite identificar la edad de la persona, su fecha de nacimiento, así como su </w:t>
      </w:r>
      <w:proofErr w:type="spellStart"/>
      <w:r w:rsidRPr="007E4CCA">
        <w:rPr>
          <w:rFonts w:ascii="Palatino Linotype" w:eastAsia="Arial Unicode MS" w:hAnsi="Palatino Linotype" w:cs="Arial"/>
          <w:sz w:val="24"/>
        </w:rPr>
        <w:t>homoclave</w:t>
      </w:r>
      <w:proofErr w:type="spellEnd"/>
      <w:r w:rsidRPr="007E4CCA">
        <w:rPr>
          <w:rFonts w:ascii="Palatino Linotype" w:eastAsia="Arial Unicode MS" w:hAnsi="Palatino Linotype" w:cs="Arial"/>
          <w:sz w:val="24"/>
        </w:rPr>
        <w:t>, la cual es única e irrepetible y determina justamente la identificación de dicha persona para efectos fiscales, por lo que éste constituye un dato personal que concierne a una persona física identificada e identificable.</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En ese entendido, en los supuestos de entregarse el soporte documental del tipo nómina de personal donde se advierta el Código Bidimensional QR, así como las cadenas de seguridad, estos elementos deben clasificarse, atendiendo a que los mismos al ser leídos a través de herramientas tecnológicas, pueden obtenerse los RFC de los servidores públicos, los cuales ya quedo claramente establecido, se deben clasificar como confidenciales.</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xml:space="preserve">En cuanto a la Clave Única de Registro de Población (CURP) en virtud de que éste se integra por datos personales que únicamente le conciernen a un particular como son </w:t>
      </w:r>
      <w:r w:rsidRPr="007E4CCA">
        <w:rPr>
          <w:rFonts w:ascii="Palatino Linotype" w:eastAsia="Arial Unicode MS" w:hAnsi="Palatino Linotype" w:cs="Arial"/>
          <w:sz w:val="24"/>
        </w:rPr>
        <w:lastRenderedPageBreak/>
        <w:t>su fecha de nacimiento, su nombre, sus apellidos y su lugar de nacimiento; información que permite distinguirlo del resto de los habitantes, se considera que es de carácter confidencial.</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Argumento que es compartido por el Instituto Nacional de Transparencia, Acceso a la Información Pública y Protección de Datos Personales, conforme al</w:t>
      </w:r>
      <w:r w:rsidR="00801ABC">
        <w:rPr>
          <w:rFonts w:ascii="Palatino Linotype" w:eastAsia="Arial Unicode MS" w:hAnsi="Palatino Linotype" w:cs="Arial"/>
          <w:sz w:val="24"/>
        </w:rPr>
        <w:t xml:space="preserve"> </w:t>
      </w:r>
      <w:r w:rsidRPr="007E4CCA">
        <w:rPr>
          <w:rFonts w:ascii="Palatino Linotype" w:eastAsia="Arial Unicode MS" w:hAnsi="Palatino Linotype" w:cs="Arial"/>
          <w:sz w:val="24"/>
        </w:rPr>
        <w:t>criterio número 18/17 de la segunda época, el cual refiere:</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5A0459" w:rsidRDefault="00E550E0" w:rsidP="00E550E0">
      <w:pPr>
        <w:shd w:val="clear" w:color="auto" w:fill="FFFFFF"/>
        <w:spacing w:after="0" w:line="240" w:lineRule="auto"/>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w:t>
      </w:r>
      <w:r w:rsidRPr="005A0459">
        <w:rPr>
          <w:rFonts w:ascii="Palatino Linotype" w:hAnsi="Palatino Linotype"/>
          <w:b/>
          <w:bCs/>
          <w:i/>
          <w:iCs/>
          <w:color w:val="222222"/>
          <w:lang w:eastAsia="es-MX"/>
        </w:rPr>
        <w:t>Clave Única de Registro de Población (CURP). </w:t>
      </w:r>
      <w:r w:rsidRPr="005A0459">
        <w:rPr>
          <w:rFonts w:ascii="Palatino Linotype" w:hAnsi="Palatino Linotype"/>
          <w:i/>
          <w:iCs/>
          <w:color w:val="222222"/>
          <w:lang w:eastAsia="es-MX"/>
        </w:rPr>
        <w:t>La Clave Única de Registro de Población se integra por datos personales que sólo conciernen al particular titular de la misma, como lo son su nombre, apellidos, fecha de nacimiento, lugar de nacimiento y sexo. Dichos datos, constituyen información que distingue plenamente a una persona física del resto de los habitantes del país, por lo que la CURP está considerada como información confidencial.</w:t>
      </w:r>
    </w:p>
    <w:p w:rsidR="00E550E0" w:rsidRPr="005A0459" w:rsidRDefault="00E550E0" w:rsidP="00E550E0">
      <w:pPr>
        <w:shd w:val="clear" w:color="auto" w:fill="FFFFFF"/>
        <w:spacing w:after="0" w:line="240" w:lineRule="auto"/>
        <w:ind w:left="567" w:right="567"/>
        <w:jc w:val="both"/>
        <w:rPr>
          <w:rFonts w:ascii="Palatino Linotype" w:hAnsi="Palatino Linotype"/>
          <w:color w:val="222222"/>
          <w:lang w:eastAsia="es-MX"/>
        </w:rPr>
      </w:pPr>
      <w:r w:rsidRPr="005A0459">
        <w:rPr>
          <w:rFonts w:ascii="Palatino Linotype" w:hAnsi="Palatino Linotype"/>
          <w:b/>
          <w:bCs/>
          <w:i/>
          <w:iCs/>
          <w:color w:val="222222"/>
          <w:lang w:eastAsia="es-MX"/>
        </w:rPr>
        <w:t> </w:t>
      </w:r>
    </w:p>
    <w:p w:rsidR="00E550E0" w:rsidRPr="005A0459" w:rsidRDefault="00E550E0" w:rsidP="00E550E0">
      <w:pPr>
        <w:shd w:val="clear" w:color="auto" w:fill="FFFFFF"/>
        <w:spacing w:after="0" w:line="240" w:lineRule="auto"/>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Resoluciones:</w:t>
      </w:r>
    </w:p>
    <w:p w:rsidR="00E550E0" w:rsidRPr="005A0459" w:rsidRDefault="00E550E0" w:rsidP="00E550E0">
      <w:pPr>
        <w:shd w:val="clear" w:color="auto" w:fill="FFFFFF"/>
        <w:spacing w:after="0" w:line="240" w:lineRule="auto"/>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 xml:space="preserve">• RRA 3995/16. Secretaría de la Defensa Nacional. 1 de febrero de 2017. Por unanimidad. Comisionado Ponente </w:t>
      </w:r>
      <w:proofErr w:type="spellStart"/>
      <w:r w:rsidRPr="005A0459">
        <w:rPr>
          <w:rFonts w:ascii="Palatino Linotype" w:hAnsi="Palatino Linotype"/>
          <w:i/>
          <w:iCs/>
          <w:color w:val="222222"/>
          <w:lang w:eastAsia="es-MX"/>
        </w:rPr>
        <w:t>Rosendoevgueni</w:t>
      </w:r>
      <w:proofErr w:type="spellEnd"/>
      <w:r w:rsidRPr="005A0459">
        <w:rPr>
          <w:rFonts w:ascii="Palatino Linotype" w:hAnsi="Palatino Linotype"/>
          <w:i/>
          <w:iCs/>
          <w:color w:val="222222"/>
          <w:lang w:eastAsia="es-MX"/>
        </w:rPr>
        <w:t xml:space="preserve"> Monterrey </w:t>
      </w:r>
      <w:proofErr w:type="spellStart"/>
      <w:r w:rsidRPr="005A0459">
        <w:rPr>
          <w:rFonts w:ascii="Palatino Linotype" w:hAnsi="Palatino Linotype"/>
          <w:i/>
          <w:iCs/>
          <w:color w:val="222222"/>
          <w:lang w:eastAsia="es-MX"/>
        </w:rPr>
        <w:t>Chepov</w:t>
      </w:r>
      <w:proofErr w:type="spellEnd"/>
      <w:r w:rsidRPr="005A0459">
        <w:rPr>
          <w:rFonts w:ascii="Palatino Linotype" w:hAnsi="Palatino Linotype"/>
          <w:i/>
          <w:iCs/>
          <w:color w:val="222222"/>
          <w:lang w:eastAsia="es-MX"/>
        </w:rPr>
        <w:t>.</w:t>
      </w:r>
    </w:p>
    <w:p w:rsidR="00E550E0" w:rsidRPr="005A0459" w:rsidRDefault="00E550E0" w:rsidP="00E550E0">
      <w:pPr>
        <w:shd w:val="clear" w:color="auto" w:fill="FFFFFF"/>
        <w:spacing w:after="0" w:line="240" w:lineRule="auto"/>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 RRA 0937/17. Senado de la República. 15 de marzo de 2017. Por unanimidad. Comisionada Ponente Ximena Puente de la Mora.</w:t>
      </w:r>
    </w:p>
    <w:p w:rsidR="00E550E0" w:rsidRPr="005A0459" w:rsidRDefault="00E550E0" w:rsidP="00E550E0">
      <w:pPr>
        <w:shd w:val="clear" w:color="auto" w:fill="FFFFFF"/>
        <w:spacing w:after="0" w:line="240" w:lineRule="auto"/>
        <w:ind w:left="567" w:right="567"/>
        <w:jc w:val="both"/>
        <w:rPr>
          <w:rFonts w:ascii="Palatino Linotype" w:hAnsi="Palatino Linotype"/>
          <w:color w:val="222222"/>
          <w:lang w:eastAsia="es-MX"/>
        </w:rPr>
      </w:pPr>
      <w:r w:rsidRPr="005A0459">
        <w:rPr>
          <w:rFonts w:ascii="Palatino Linotype" w:hAnsi="Palatino Linotype"/>
          <w:i/>
          <w:iCs/>
          <w:color w:val="222222"/>
          <w:lang w:eastAsia="es-MX"/>
        </w:rPr>
        <w:t>RRA 0478/17. Secretaría de Relaciones Exteriores. 26 de abril de 2017. Por unanimidad. Comisionada Ponente Areli Cano Guadiana.” (</w:t>
      </w:r>
      <w:proofErr w:type="gramStart"/>
      <w:r w:rsidRPr="005A0459">
        <w:rPr>
          <w:rFonts w:ascii="Palatino Linotype" w:hAnsi="Palatino Linotype"/>
          <w:i/>
          <w:iCs/>
          <w:color w:val="222222"/>
          <w:lang w:eastAsia="es-MX"/>
        </w:rPr>
        <w:t>sic</w:t>
      </w:r>
      <w:proofErr w:type="gramEnd"/>
      <w:r w:rsidRPr="005A0459">
        <w:rPr>
          <w:rFonts w:ascii="Palatino Linotype" w:hAnsi="Palatino Linotype"/>
          <w:i/>
          <w:iCs/>
          <w:color w:val="222222"/>
          <w:lang w:eastAsia="es-MX"/>
        </w:rPr>
        <w:t>)</w:t>
      </w:r>
    </w:p>
    <w:p w:rsidR="00E550E0" w:rsidRDefault="00E550E0" w:rsidP="00E550E0">
      <w:pPr>
        <w:tabs>
          <w:tab w:val="left" w:pos="7938"/>
        </w:tabs>
        <w:spacing w:after="0" w:line="360" w:lineRule="auto"/>
        <w:jc w:val="both"/>
        <w:rPr>
          <w:rFonts w:ascii="Palatino Linotype" w:hAnsi="Palatino Linotype"/>
          <w:color w:val="222222"/>
          <w:lang w:eastAsia="es-MX"/>
        </w:rPr>
      </w:pP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Los acuerdos de clasificación deberán contener un razonamiento lógico en que se demuestre que la información se encuentra en una de las hipótesis previstas en la ley, si bien es cierto cuenta con los requisitos mínimos que debe contener un acuerdo de clasificación, también es cierto que debe estar debidamente fundado y motivado, sirve de apoyo lo siguiente:</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5A0459" w:rsidRDefault="00E550E0" w:rsidP="00E550E0">
      <w:pPr>
        <w:shd w:val="clear" w:color="auto" w:fill="FFFFFF"/>
        <w:spacing w:line="360" w:lineRule="auto"/>
        <w:ind w:left="567" w:right="567"/>
        <w:jc w:val="both"/>
        <w:rPr>
          <w:rFonts w:ascii="Palatino Linotype" w:hAnsi="Palatino Linotype" w:cs="Arial"/>
          <w:color w:val="222222"/>
          <w:lang w:eastAsia="es-MX"/>
        </w:rPr>
      </w:pPr>
      <w:r w:rsidRPr="005A0459">
        <w:rPr>
          <w:rFonts w:ascii="Palatino Linotype" w:hAnsi="Palatino Linotype" w:cs="Arial"/>
          <w:b/>
          <w:bCs/>
          <w:i/>
          <w:iCs/>
          <w:color w:val="000000"/>
          <w:lang w:val="es-ES_tradnl" w:eastAsia="es-MX"/>
        </w:rPr>
        <w:t>“FUNDAMENTACIÓN Y MOTIVACIÓN.</w:t>
      </w:r>
      <w:r w:rsidRPr="005A0459">
        <w:rPr>
          <w:rFonts w:ascii="Palatino Linotype" w:hAnsi="Palatino Linotype" w:cs="Arial"/>
          <w:i/>
          <w:iCs/>
          <w:color w:val="000000"/>
          <w:lang w:val="es-ES_tradnl" w:eastAsia="es-MX"/>
        </w:rPr>
        <w:t xml:space="preserve"> La debida fundamentación y motivación legal, deben entenderse, por lo primero, la cita del precepto legal aplicable al caso, y por lo segundo, </w:t>
      </w:r>
      <w:r w:rsidRPr="005A0459">
        <w:rPr>
          <w:rFonts w:ascii="Palatino Linotype" w:hAnsi="Palatino Linotype" w:cs="Arial"/>
          <w:i/>
          <w:iCs/>
          <w:color w:val="000000"/>
          <w:lang w:val="es-ES_tradnl" w:eastAsia="es-MX"/>
        </w:rPr>
        <w:lastRenderedPageBreak/>
        <w:t>las razones, motivos o circunstancias especiales que llevaron a la autoridad a concluir que el caso particular encuadra en el supuesto previsto por la norma legal invocada como fundamento.</w:t>
      </w:r>
    </w:p>
    <w:p w:rsidR="00E550E0" w:rsidRPr="005A0459" w:rsidRDefault="00E550E0" w:rsidP="00E550E0">
      <w:pPr>
        <w:shd w:val="clear" w:color="auto" w:fill="FFFFFF"/>
        <w:spacing w:line="360" w:lineRule="auto"/>
        <w:ind w:left="567" w:right="567"/>
        <w:jc w:val="both"/>
        <w:rPr>
          <w:rFonts w:ascii="Palatino Linotype" w:hAnsi="Palatino Linotype" w:cs="Arial"/>
          <w:color w:val="222222"/>
          <w:lang w:eastAsia="es-MX"/>
        </w:rPr>
      </w:pPr>
      <w:r w:rsidRPr="005A0459">
        <w:rPr>
          <w:rFonts w:ascii="Palatino Linotype" w:hAnsi="Palatino Linotype" w:cs="Arial"/>
          <w:i/>
          <w:iCs/>
          <w:color w:val="000000"/>
          <w:lang w:val="es-ES_tradnl" w:eastAsia="es-MX"/>
        </w:rPr>
        <w:t> SEGUNDO TRIBUNAL COLEGIADO DEL SEXTO CIRCUITO.</w:t>
      </w:r>
    </w:p>
    <w:p w:rsidR="00E550E0" w:rsidRPr="005A0459" w:rsidRDefault="00E550E0" w:rsidP="00E550E0">
      <w:pPr>
        <w:shd w:val="clear" w:color="auto" w:fill="FFFFFF"/>
        <w:spacing w:line="360" w:lineRule="auto"/>
        <w:ind w:left="567" w:right="567"/>
        <w:jc w:val="both"/>
        <w:rPr>
          <w:rFonts w:ascii="Palatino Linotype" w:hAnsi="Palatino Linotype" w:cs="Arial"/>
          <w:color w:val="222222"/>
          <w:lang w:eastAsia="es-MX"/>
        </w:rPr>
      </w:pPr>
      <w:r w:rsidRPr="005A0459">
        <w:rPr>
          <w:rFonts w:ascii="Palatino Linotype" w:hAnsi="Palatino Linotype" w:cs="Arial"/>
          <w:i/>
          <w:iCs/>
          <w:color w:val="000000"/>
          <w:lang w:val="es-ES_tradnl" w:eastAsia="es-MX"/>
        </w:rPr>
        <w:t>Amparo directo 194/88. Bufete Industrial Construcciones, S.A. de C.V. 28 de junio de 1988. Unanimidad de votos. Ponente: Gustavo Calvillo Rangel. Secretario: Jorge Alberto González Álvarez.</w:t>
      </w:r>
    </w:p>
    <w:p w:rsidR="00E550E0" w:rsidRPr="005A0459" w:rsidRDefault="00E550E0" w:rsidP="00E550E0">
      <w:pPr>
        <w:shd w:val="clear" w:color="auto" w:fill="FFFFFF"/>
        <w:spacing w:line="360" w:lineRule="auto"/>
        <w:ind w:left="567" w:right="567"/>
        <w:jc w:val="both"/>
        <w:rPr>
          <w:rFonts w:ascii="Palatino Linotype" w:hAnsi="Palatino Linotype" w:cs="Arial"/>
          <w:color w:val="222222"/>
          <w:lang w:eastAsia="es-MX"/>
        </w:rPr>
      </w:pPr>
      <w:r w:rsidRPr="005A0459">
        <w:rPr>
          <w:rFonts w:ascii="Palatino Linotype" w:hAnsi="Palatino Linotype" w:cs="Arial"/>
          <w:i/>
          <w:iCs/>
          <w:color w:val="000000"/>
          <w:lang w:val="es-ES_tradnl" w:eastAsia="es-MX"/>
        </w:rPr>
        <w:t xml:space="preserve">Revisión fiscal 103/88. Instituto Mexicano del Seguro Social. 18 de octubre de 1988. Unanimidad de votos. Ponente: Arnoldo Nájera Virgen. Secretario: Alejandro </w:t>
      </w:r>
      <w:proofErr w:type="spellStart"/>
      <w:r w:rsidRPr="005A0459">
        <w:rPr>
          <w:rFonts w:ascii="Palatino Linotype" w:hAnsi="Palatino Linotype" w:cs="Arial"/>
          <w:i/>
          <w:iCs/>
          <w:color w:val="000000"/>
          <w:lang w:val="es-ES_tradnl" w:eastAsia="es-MX"/>
        </w:rPr>
        <w:t>Esponda</w:t>
      </w:r>
      <w:proofErr w:type="spellEnd"/>
      <w:r w:rsidRPr="005A0459">
        <w:rPr>
          <w:rFonts w:ascii="Palatino Linotype" w:hAnsi="Palatino Linotype" w:cs="Arial"/>
          <w:i/>
          <w:iCs/>
          <w:color w:val="000000"/>
          <w:lang w:val="es-ES_tradnl" w:eastAsia="es-MX"/>
        </w:rPr>
        <w:t xml:space="preserve"> Rincón.</w:t>
      </w:r>
    </w:p>
    <w:p w:rsidR="00E550E0" w:rsidRPr="005A0459" w:rsidRDefault="00E550E0" w:rsidP="00E550E0">
      <w:pPr>
        <w:shd w:val="clear" w:color="auto" w:fill="FFFFFF"/>
        <w:spacing w:line="360" w:lineRule="auto"/>
        <w:ind w:left="567" w:right="567"/>
        <w:jc w:val="both"/>
        <w:rPr>
          <w:rFonts w:ascii="Palatino Linotype" w:hAnsi="Palatino Linotype" w:cs="Arial"/>
          <w:color w:val="222222"/>
          <w:lang w:eastAsia="es-MX"/>
        </w:rPr>
      </w:pPr>
      <w:r w:rsidRPr="005A0459">
        <w:rPr>
          <w:rFonts w:ascii="Palatino Linotype" w:hAnsi="Palatino Linotype" w:cs="Arial"/>
          <w:i/>
          <w:iCs/>
          <w:color w:val="000000"/>
          <w:lang w:val="es-ES_tradnl" w:eastAsia="es-MX"/>
        </w:rPr>
        <w:t xml:space="preserve">Amparo en revisión 333/88. </w:t>
      </w:r>
      <w:proofErr w:type="spellStart"/>
      <w:r w:rsidRPr="005A0459">
        <w:rPr>
          <w:rFonts w:ascii="Palatino Linotype" w:hAnsi="Palatino Linotype" w:cs="Arial"/>
          <w:i/>
          <w:iCs/>
          <w:color w:val="000000"/>
          <w:lang w:val="es-ES_tradnl" w:eastAsia="es-MX"/>
        </w:rPr>
        <w:t>Adilia</w:t>
      </w:r>
      <w:proofErr w:type="spellEnd"/>
      <w:r w:rsidRPr="005A0459">
        <w:rPr>
          <w:rFonts w:ascii="Palatino Linotype" w:hAnsi="Palatino Linotype" w:cs="Arial"/>
          <w:i/>
          <w:iCs/>
          <w:color w:val="000000"/>
          <w:lang w:val="es-ES_tradnl" w:eastAsia="es-MX"/>
        </w:rPr>
        <w:t xml:space="preserve"> Romero. 26 de octubre de 1988. Unanimidad de votos. Ponente: Arnoldo Nájera Virgen. Secretario: Enrique Crispín Campos Ramírez.</w:t>
      </w:r>
    </w:p>
    <w:p w:rsidR="00E550E0" w:rsidRPr="005A0459" w:rsidRDefault="00E550E0" w:rsidP="00E550E0">
      <w:pPr>
        <w:shd w:val="clear" w:color="auto" w:fill="FFFFFF"/>
        <w:spacing w:line="360" w:lineRule="auto"/>
        <w:ind w:left="567" w:right="567"/>
        <w:jc w:val="both"/>
        <w:rPr>
          <w:rFonts w:ascii="Palatino Linotype" w:hAnsi="Palatino Linotype" w:cs="Arial"/>
          <w:color w:val="222222"/>
          <w:lang w:eastAsia="es-MX"/>
        </w:rPr>
      </w:pPr>
      <w:r w:rsidRPr="005A0459">
        <w:rPr>
          <w:rFonts w:ascii="Palatino Linotype" w:hAnsi="Palatino Linotype" w:cs="Arial"/>
          <w:i/>
          <w:iCs/>
          <w:color w:val="000000"/>
          <w:lang w:val="es-ES_tradnl" w:eastAsia="es-MX"/>
        </w:rPr>
        <w:t xml:space="preserve">Amparo en revisión 597/95. Emilio Maurer Bretón. 15 de noviembre de 1995. Unanimidad de votos. Ponente: Clementina Ramírez Moguel </w:t>
      </w:r>
      <w:proofErr w:type="spellStart"/>
      <w:r w:rsidRPr="005A0459">
        <w:rPr>
          <w:rFonts w:ascii="Palatino Linotype" w:hAnsi="Palatino Linotype" w:cs="Arial"/>
          <w:i/>
          <w:iCs/>
          <w:color w:val="000000"/>
          <w:lang w:val="es-ES_tradnl" w:eastAsia="es-MX"/>
        </w:rPr>
        <w:t>Goyzueta</w:t>
      </w:r>
      <w:proofErr w:type="spellEnd"/>
      <w:r w:rsidRPr="005A0459">
        <w:rPr>
          <w:rFonts w:ascii="Palatino Linotype" w:hAnsi="Palatino Linotype" w:cs="Arial"/>
          <w:i/>
          <w:iCs/>
          <w:color w:val="000000"/>
          <w:lang w:val="es-ES_tradnl" w:eastAsia="es-MX"/>
        </w:rPr>
        <w:t>. Secretario: Gonzalo Carrera Molina.</w:t>
      </w:r>
    </w:p>
    <w:p w:rsidR="00E550E0" w:rsidRPr="005A0459" w:rsidRDefault="00E550E0" w:rsidP="00E550E0">
      <w:pPr>
        <w:shd w:val="clear" w:color="auto" w:fill="FFFFFF"/>
        <w:spacing w:line="360" w:lineRule="auto"/>
        <w:ind w:left="567" w:right="567"/>
        <w:jc w:val="both"/>
        <w:rPr>
          <w:rFonts w:ascii="Palatino Linotype" w:hAnsi="Palatino Linotype" w:cs="Arial"/>
          <w:color w:val="222222"/>
          <w:lang w:eastAsia="es-MX"/>
        </w:rPr>
      </w:pPr>
      <w:r w:rsidRPr="005A0459">
        <w:rPr>
          <w:rFonts w:ascii="Palatino Linotype" w:hAnsi="Palatino Linotype" w:cs="Arial"/>
          <w:i/>
          <w:iCs/>
          <w:color w:val="000000"/>
          <w:lang w:val="es-ES_tradnl" w:eastAsia="es-MX"/>
        </w:rPr>
        <w:t xml:space="preserve">Amparo directo 7/96. Pedro Vicente López Miro. 21 de febrero de 1996. Unanimidad de votos. Ponente: María Eugenia Estela Martínez Cardiel. Secretario: Enrique </w:t>
      </w:r>
      <w:proofErr w:type="spellStart"/>
      <w:r w:rsidRPr="005A0459">
        <w:rPr>
          <w:rFonts w:ascii="Palatino Linotype" w:hAnsi="Palatino Linotype" w:cs="Arial"/>
          <w:i/>
          <w:iCs/>
          <w:color w:val="000000"/>
          <w:lang w:val="es-ES_tradnl" w:eastAsia="es-MX"/>
        </w:rPr>
        <w:t>Baigts</w:t>
      </w:r>
      <w:proofErr w:type="spellEnd"/>
      <w:r w:rsidRPr="005A0459">
        <w:rPr>
          <w:rFonts w:ascii="Palatino Linotype" w:hAnsi="Palatino Linotype" w:cs="Arial"/>
          <w:i/>
          <w:iCs/>
          <w:color w:val="000000"/>
          <w:lang w:val="es-ES_tradnl" w:eastAsia="es-MX"/>
        </w:rPr>
        <w:t xml:space="preserve"> Muñoz.” (</w:t>
      </w:r>
      <w:proofErr w:type="gramStart"/>
      <w:r w:rsidRPr="005A0459">
        <w:rPr>
          <w:rFonts w:ascii="Palatino Linotype" w:hAnsi="Palatino Linotype" w:cs="Arial"/>
          <w:i/>
          <w:iCs/>
          <w:color w:val="000000"/>
          <w:lang w:val="es-ES_tradnl" w:eastAsia="es-MX"/>
        </w:rPr>
        <w:t>sic</w:t>
      </w:r>
      <w:proofErr w:type="gramEnd"/>
      <w:r w:rsidRPr="005A0459">
        <w:rPr>
          <w:rFonts w:ascii="Palatino Linotype" w:hAnsi="Palatino Linotype" w:cs="Arial"/>
          <w:i/>
          <w:iCs/>
          <w:color w:val="000000"/>
          <w:lang w:val="es-ES_tradnl" w:eastAsia="es-MX"/>
        </w:rPr>
        <w:t>)</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5A0459">
        <w:rPr>
          <w:rFonts w:ascii="Palatino Linotype" w:hAnsi="Palatino Linotype" w:cs="Arial"/>
          <w:color w:val="222222"/>
          <w:lang w:eastAsia="es-MX"/>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Así, en un acto de autoridad se cumple con la debida fundamentación cuando se cita el precepto legal aplicable al caso concreto y la debida motivación cuando se expresan las razones, motivos o circunstancias que tomó en cuenta la autoridad para adecuar el hecho a los fundamentos de derecho.</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En consecuencia, la fundamentación y motivación implica que, en el acto de autoridad, además de contenerse los supuestos jurídicos aplicables se expliquen claramente por qué a través de la utilización de la norma se emitió el acto.</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lastRenderedPageBreak/>
        <w:t> </w:t>
      </w:r>
    </w:p>
    <w:p w:rsidR="00E550E0" w:rsidRPr="007E4CCA" w:rsidRDefault="00E550E0" w:rsidP="00E550E0">
      <w:pPr>
        <w:tabs>
          <w:tab w:val="left" w:pos="7938"/>
        </w:tabs>
        <w:spacing w:after="0" w:line="360" w:lineRule="auto"/>
        <w:jc w:val="both"/>
        <w:rPr>
          <w:rFonts w:ascii="Palatino Linotype" w:eastAsia="Arial Unicode MS" w:hAnsi="Palatino Linotype" w:cs="Arial"/>
          <w:sz w:val="24"/>
        </w:rPr>
      </w:pPr>
      <w:r w:rsidRPr="007E4CCA">
        <w:rPr>
          <w:rFonts w:ascii="Palatino Linotype" w:eastAsia="Arial Unicode MS" w:hAnsi="Palatino Linotype" w:cs="Arial"/>
          <w:sz w:val="24"/>
        </w:rPr>
        <w:t>En este sentido, el numeral trigésimo tercero fracción V de los Lineamientos Generales, precisa que para motivar la clasificación se deben acreditar las circunstancias de tiempo, modo y lugar.</w:t>
      </w:r>
    </w:p>
    <w:p w:rsidR="00E550E0" w:rsidRPr="000E7FBB" w:rsidRDefault="00E550E0" w:rsidP="000E7FBB">
      <w:pPr>
        <w:tabs>
          <w:tab w:val="left" w:pos="7938"/>
        </w:tabs>
        <w:spacing w:after="0" w:line="360" w:lineRule="auto"/>
        <w:jc w:val="both"/>
        <w:rPr>
          <w:rFonts w:ascii="Palatino Linotype" w:eastAsia="Arial Unicode MS" w:hAnsi="Palatino Linotype" w:cs="Arial"/>
          <w:sz w:val="24"/>
          <w:szCs w:val="24"/>
        </w:rPr>
      </w:pPr>
    </w:p>
    <w:p w:rsidR="007B6867" w:rsidRDefault="00C66FB4" w:rsidP="007F65A4">
      <w:pPr>
        <w:spacing w:after="0" w:line="360" w:lineRule="auto"/>
        <w:ind w:right="51"/>
        <w:jc w:val="both"/>
        <w:rPr>
          <w:rFonts w:ascii="Palatino Linotype" w:hAnsi="Palatino Linotype" w:cs="Arial"/>
          <w:sz w:val="24"/>
          <w:szCs w:val="24"/>
        </w:rPr>
      </w:pPr>
      <w:r w:rsidRPr="00970F78">
        <w:rPr>
          <w:rFonts w:ascii="Palatino Linotype" w:eastAsia="MS Mincho" w:hAnsi="Palatino Linotype" w:cs="Arial"/>
          <w:sz w:val="24"/>
          <w:szCs w:val="24"/>
        </w:rPr>
        <w:t>Así, en mérito</w:t>
      </w:r>
      <w:r w:rsidRPr="00970F78">
        <w:rPr>
          <w:rFonts w:ascii="Palatino Linotype" w:eastAsia="Calibri" w:hAnsi="Palatino Linotype" w:cs="Arial"/>
          <w:sz w:val="24"/>
          <w:szCs w:val="24"/>
        </w:rPr>
        <w:t xml:space="preserve"> de lo expuesto en líneas </w:t>
      </w:r>
      <w:r w:rsidRPr="00177074">
        <w:rPr>
          <w:rFonts w:ascii="Palatino Linotype" w:eastAsia="Calibri" w:hAnsi="Palatino Linotype" w:cs="Arial"/>
          <w:sz w:val="24"/>
          <w:szCs w:val="24"/>
        </w:rPr>
        <w:t xml:space="preserve">anteriores </w:t>
      </w:r>
      <w:r w:rsidRPr="00177074">
        <w:rPr>
          <w:rFonts w:ascii="Palatino Linotype" w:eastAsia="Calibri" w:hAnsi="Palatino Linotype"/>
          <w:noProof/>
          <w:sz w:val="24"/>
          <w:szCs w:val="24"/>
          <w:lang w:eastAsia="es-MX"/>
        </w:rPr>
        <w:t xml:space="preserve">resultan </w:t>
      </w:r>
      <w:r w:rsidRPr="00177074">
        <w:rPr>
          <w:rFonts w:ascii="Palatino Linotype" w:eastAsia="Calibri" w:hAnsi="Palatino Linotype"/>
          <w:b/>
          <w:noProof/>
          <w:sz w:val="24"/>
          <w:szCs w:val="24"/>
          <w:lang w:eastAsia="es-MX"/>
        </w:rPr>
        <w:t xml:space="preserve">fundadas </w:t>
      </w:r>
      <w:r w:rsidRPr="00177074">
        <w:rPr>
          <w:rFonts w:ascii="Palatino Linotype" w:eastAsia="Calibri" w:hAnsi="Palatino Linotype"/>
          <w:noProof/>
          <w:sz w:val="24"/>
          <w:szCs w:val="24"/>
          <w:lang w:eastAsia="es-MX"/>
        </w:rPr>
        <w:t>las razones</w:t>
      </w:r>
      <w:r w:rsidRPr="00970F78">
        <w:rPr>
          <w:rFonts w:ascii="Palatino Linotype" w:eastAsia="Calibri" w:hAnsi="Palatino Linotype"/>
          <w:noProof/>
          <w:sz w:val="24"/>
          <w:szCs w:val="24"/>
          <w:lang w:eastAsia="es-MX"/>
        </w:rPr>
        <w:t xml:space="preserve"> o motivos de </w:t>
      </w:r>
      <w:r w:rsidRPr="00E73AE1">
        <w:rPr>
          <w:rFonts w:ascii="Palatino Linotype" w:eastAsia="Calibri" w:hAnsi="Palatino Linotype"/>
          <w:noProof/>
          <w:sz w:val="24"/>
          <w:szCs w:val="24"/>
          <w:lang w:eastAsia="es-MX"/>
        </w:rPr>
        <w:t xml:space="preserve">inconformidad que arguye el </w:t>
      </w:r>
      <w:r w:rsidRPr="00E73AE1">
        <w:rPr>
          <w:rFonts w:ascii="Palatino Linotype" w:eastAsia="Calibri" w:hAnsi="Palatino Linotype"/>
          <w:b/>
          <w:noProof/>
          <w:sz w:val="24"/>
          <w:szCs w:val="24"/>
          <w:lang w:eastAsia="es-MX"/>
        </w:rPr>
        <w:t>Recurrente</w:t>
      </w:r>
      <w:r w:rsidRPr="00E73AE1">
        <w:rPr>
          <w:rFonts w:ascii="Palatino Linotype" w:eastAsia="Calibri" w:hAnsi="Palatino Linotype"/>
          <w:noProof/>
          <w:sz w:val="24"/>
          <w:szCs w:val="24"/>
          <w:lang w:eastAsia="es-MX"/>
        </w:rPr>
        <w:t xml:space="preserve">, en </w:t>
      </w:r>
      <w:r w:rsidRPr="00E73AE1">
        <w:rPr>
          <w:rFonts w:ascii="Palatino Linotype" w:eastAsia="Calibri" w:hAnsi="Palatino Linotype"/>
          <w:noProof/>
          <w:sz w:val="24"/>
          <w:szCs w:val="24"/>
          <w:lang w:val="es-419" w:eastAsia="es-MX"/>
        </w:rPr>
        <w:t xml:space="preserve">terminos </w:t>
      </w:r>
      <w:r w:rsidRPr="00E73AE1">
        <w:rPr>
          <w:rFonts w:ascii="Palatino Linotype" w:eastAsia="Calibri" w:hAnsi="Palatino Linotype"/>
          <w:noProof/>
          <w:sz w:val="24"/>
          <w:szCs w:val="24"/>
          <w:lang w:eastAsia="es-MX"/>
        </w:rPr>
        <w:t xml:space="preserve">del Considerando </w:t>
      </w:r>
      <w:r w:rsidRPr="00E73AE1">
        <w:rPr>
          <w:rFonts w:ascii="Palatino Linotype" w:eastAsia="Calibri" w:hAnsi="Palatino Linotype"/>
          <w:b/>
          <w:noProof/>
          <w:sz w:val="24"/>
          <w:szCs w:val="24"/>
          <w:lang w:val="es-419" w:eastAsia="es-MX"/>
        </w:rPr>
        <w:t>QUINTO</w:t>
      </w:r>
      <w:r w:rsidRPr="00E73AE1">
        <w:rPr>
          <w:rFonts w:ascii="Palatino Linotype" w:eastAsia="Calibri" w:hAnsi="Palatino Linotype"/>
          <w:noProof/>
          <w:sz w:val="24"/>
          <w:szCs w:val="24"/>
          <w:lang w:eastAsia="es-MX"/>
        </w:rPr>
        <w:t xml:space="preserve"> de la presente resolución, </w:t>
      </w:r>
      <w:r w:rsidR="00E73AE1">
        <w:rPr>
          <w:rFonts w:ascii="Palatino Linotype" w:eastAsia="Calibri" w:hAnsi="Palatino Linotype" w:cs="Arial"/>
          <w:sz w:val="24"/>
          <w:szCs w:val="24"/>
        </w:rPr>
        <w:t>por ello c</w:t>
      </w:r>
      <w:r w:rsidR="007B6867" w:rsidRPr="007F65A4">
        <w:rPr>
          <w:rFonts w:ascii="Palatino Linotype" w:hAnsi="Palatino Linotype" w:cs="Arial"/>
          <w:sz w:val="24"/>
          <w:szCs w:val="24"/>
        </w:rPr>
        <w:t>on fundamento en la fracción III del artículo 186</w:t>
      </w:r>
      <w:r w:rsidR="007B6867" w:rsidRPr="007B6867">
        <w:rPr>
          <w:rFonts w:ascii="Palatino Linotype" w:hAnsi="Palatino Linotype" w:cs="Arial"/>
          <w:sz w:val="24"/>
          <w:szCs w:val="24"/>
        </w:rPr>
        <w:t xml:space="preserve">, de la Ley de Transparencia y Acceso a la Información Pública del Estado de México y Municipios, se </w:t>
      </w:r>
      <w:r w:rsidR="00C66567">
        <w:rPr>
          <w:rFonts w:ascii="Palatino Linotype" w:hAnsi="Palatino Linotype" w:cs="Arial"/>
          <w:b/>
          <w:sz w:val="24"/>
          <w:szCs w:val="24"/>
        </w:rPr>
        <w:t>MODIFICAN</w:t>
      </w:r>
      <w:r w:rsidR="007B6867" w:rsidRPr="007B6867">
        <w:rPr>
          <w:rFonts w:ascii="Palatino Linotype" w:hAnsi="Palatino Linotype" w:cs="Arial"/>
          <w:sz w:val="24"/>
          <w:szCs w:val="24"/>
        </w:rPr>
        <w:t xml:space="preserve"> la</w:t>
      </w:r>
      <w:r w:rsidR="00D13865">
        <w:rPr>
          <w:rFonts w:ascii="Palatino Linotype" w:hAnsi="Palatino Linotype" w:cs="Arial"/>
          <w:sz w:val="24"/>
          <w:szCs w:val="24"/>
          <w:lang w:val="es-419"/>
        </w:rPr>
        <w:t>s</w:t>
      </w:r>
      <w:r w:rsidR="007B6867" w:rsidRPr="007B6867">
        <w:rPr>
          <w:rFonts w:ascii="Palatino Linotype" w:hAnsi="Palatino Linotype" w:cs="Arial"/>
          <w:sz w:val="24"/>
          <w:szCs w:val="24"/>
        </w:rPr>
        <w:t xml:space="preserve"> respuesta</w:t>
      </w:r>
      <w:r w:rsidR="00D13865">
        <w:rPr>
          <w:rFonts w:ascii="Palatino Linotype" w:hAnsi="Palatino Linotype" w:cs="Arial"/>
          <w:sz w:val="24"/>
          <w:szCs w:val="24"/>
          <w:lang w:val="es-419"/>
        </w:rPr>
        <w:t>s</w:t>
      </w:r>
      <w:r w:rsidR="007B6867" w:rsidRPr="007B6867">
        <w:rPr>
          <w:rFonts w:ascii="Palatino Linotype" w:hAnsi="Palatino Linotype" w:cs="Arial"/>
          <w:sz w:val="24"/>
          <w:szCs w:val="24"/>
        </w:rPr>
        <w:t xml:space="preserve"> del sujeto obligado a la</w:t>
      </w:r>
      <w:r w:rsidR="00D13865">
        <w:rPr>
          <w:rFonts w:ascii="Palatino Linotype" w:hAnsi="Palatino Linotype" w:cs="Arial"/>
          <w:sz w:val="24"/>
          <w:szCs w:val="24"/>
          <w:lang w:val="es-419"/>
        </w:rPr>
        <w:t>s</w:t>
      </w:r>
      <w:r w:rsidR="007B6867" w:rsidRPr="007B6867">
        <w:rPr>
          <w:rFonts w:ascii="Palatino Linotype" w:hAnsi="Palatino Linotype" w:cs="Arial"/>
          <w:sz w:val="24"/>
          <w:szCs w:val="24"/>
        </w:rPr>
        <w:t xml:space="preserve"> solicitud</w:t>
      </w:r>
      <w:r w:rsidR="00D13865">
        <w:rPr>
          <w:rFonts w:ascii="Palatino Linotype" w:hAnsi="Palatino Linotype" w:cs="Arial"/>
          <w:sz w:val="24"/>
          <w:szCs w:val="24"/>
          <w:lang w:val="es-419"/>
        </w:rPr>
        <w:t>es</w:t>
      </w:r>
      <w:r w:rsidR="007B6867" w:rsidRPr="007B6867">
        <w:rPr>
          <w:rFonts w:ascii="Palatino Linotype" w:hAnsi="Palatino Linotype" w:cs="Arial"/>
          <w:sz w:val="24"/>
          <w:szCs w:val="24"/>
        </w:rPr>
        <w:t xml:space="preserve"> de información </w:t>
      </w:r>
      <w:r w:rsidR="007B6867" w:rsidRPr="00177074">
        <w:rPr>
          <w:rFonts w:ascii="Palatino Linotype" w:hAnsi="Palatino Linotype" w:cs="Arial"/>
          <w:sz w:val="24"/>
          <w:szCs w:val="24"/>
        </w:rPr>
        <w:t>número</w:t>
      </w:r>
      <w:r w:rsidR="00D13865" w:rsidRPr="00177074">
        <w:rPr>
          <w:rFonts w:ascii="Palatino Linotype" w:hAnsi="Palatino Linotype" w:cs="Arial"/>
          <w:sz w:val="24"/>
          <w:szCs w:val="24"/>
        </w:rPr>
        <w:t>s</w:t>
      </w:r>
      <w:r w:rsidR="007B6867" w:rsidRPr="00177074">
        <w:rPr>
          <w:rFonts w:ascii="Palatino Linotype" w:eastAsia="Times New Roman" w:hAnsi="Palatino Linotype" w:cs="Times New Roman"/>
          <w:b/>
          <w:color w:val="000000"/>
          <w:sz w:val="24"/>
          <w:szCs w:val="24"/>
          <w:lang w:val="es-419" w:eastAsia="es-419"/>
        </w:rPr>
        <w:t xml:space="preserve"> </w:t>
      </w:r>
      <w:r w:rsidR="00C66567" w:rsidRPr="00177074">
        <w:rPr>
          <w:rFonts w:ascii="Palatino Linotype" w:eastAsia="Times New Roman" w:hAnsi="Palatino Linotype" w:cs="Times New Roman"/>
          <w:b/>
          <w:color w:val="000000"/>
          <w:sz w:val="24"/>
          <w:szCs w:val="24"/>
          <w:lang w:val="es-419" w:eastAsia="es-419"/>
        </w:rPr>
        <w:t>00225/CHIAUTLA/IP/2022, 00226/CHIAUTLA/IP/2022 y 00227/CHIAUTLA /IP/2022</w:t>
      </w:r>
      <w:r w:rsidR="007757D3" w:rsidRPr="00177074">
        <w:rPr>
          <w:rFonts w:ascii="Palatino Linotype" w:eastAsia="Times New Roman" w:hAnsi="Palatino Linotype" w:cs="Times New Roman"/>
          <w:b/>
          <w:color w:val="000000"/>
          <w:sz w:val="24"/>
          <w:szCs w:val="24"/>
          <w:lang w:val="es-419" w:eastAsia="es-419"/>
        </w:rPr>
        <w:t>,</w:t>
      </w:r>
      <w:r w:rsidR="007757D3" w:rsidRPr="00177074">
        <w:rPr>
          <w:rFonts w:ascii="Palatino Linotype" w:hAnsi="Palatino Linotype" w:cs="Arial"/>
          <w:b/>
          <w:sz w:val="24"/>
          <w:szCs w:val="24"/>
          <w:lang w:val="es-419"/>
        </w:rPr>
        <w:t xml:space="preserve"> </w:t>
      </w:r>
      <w:r w:rsidR="007B6867" w:rsidRPr="00177074">
        <w:rPr>
          <w:rFonts w:ascii="Palatino Linotype" w:hAnsi="Palatino Linotype" w:cs="Arial"/>
          <w:sz w:val="24"/>
          <w:szCs w:val="24"/>
        </w:rPr>
        <w:t>que</w:t>
      </w:r>
      <w:r w:rsidR="007B6867" w:rsidRPr="007B6867">
        <w:rPr>
          <w:rFonts w:ascii="Palatino Linotype" w:hAnsi="Palatino Linotype" w:cs="Arial"/>
          <w:sz w:val="24"/>
          <w:szCs w:val="24"/>
        </w:rPr>
        <w:t xml:space="preserve"> ha</w:t>
      </w:r>
      <w:r w:rsidR="007B6867">
        <w:rPr>
          <w:rFonts w:ascii="Palatino Linotype" w:hAnsi="Palatino Linotype" w:cs="Arial"/>
          <w:sz w:val="24"/>
          <w:szCs w:val="24"/>
        </w:rPr>
        <w:t>n</w:t>
      </w:r>
      <w:r w:rsidR="007B6867" w:rsidRPr="007B6867">
        <w:rPr>
          <w:rFonts w:ascii="Palatino Linotype" w:hAnsi="Palatino Linotype" w:cs="Arial"/>
          <w:sz w:val="24"/>
          <w:szCs w:val="24"/>
        </w:rPr>
        <w:t xml:space="preserve"> sido materia del presente fallo.</w:t>
      </w:r>
    </w:p>
    <w:p w:rsidR="00C66FB4" w:rsidRDefault="00C66FB4" w:rsidP="007F65A4">
      <w:pPr>
        <w:spacing w:after="0" w:line="360" w:lineRule="auto"/>
        <w:ind w:right="51"/>
        <w:jc w:val="both"/>
        <w:rPr>
          <w:rFonts w:ascii="Palatino Linotype" w:hAnsi="Palatino Linotype" w:cs="Arial"/>
          <w:sz w:val="24"/>
          <w:szCs w:val="24"/>
        </w:rPr>
      </w:pPr>
    </w:p>
    <w:p w:rsidR="007B6867" w:rsidRPr="007B6867" w:rsidRDefault="007B6867" w:rsidP="007B6867">
      <w:pPr>
        <w:spacing w:after="0" w:line="360" w:lineRule="auto"/>
        <w:ind w:right="51"/>
        <w:jc w:val="both"/>
        <w:rPr>
          <w:rFonts w:ascii="Palatino Linotype" w:hAnsi="Palatino Linotype" w:cs="Arial"/>
          <w:sz w:val="24"/>
          <w:szCs w:val="24"/>
        </w:rPr>
      </w:pPr>
      <w:r w:rsidRPr="007B6867">
        <w:rPr>
          <w:rFonts w:ascii="Palatino Linotype" w:hAnsi="Palatino Linotype" w:cs="Arial"/>
          <w:sz w:val="24"/>
          <w:szCs w:val="24"/>
        </w:rPr>
        <w:t>Por lo antes expuesto y fundado es de resolverse y;</w:t>
      </w:r>
    </w:p>
    <w:p w:rsidR="007B6867" w:rsidRPr="007B6867" w:rsidRDefault="007B6867" w:rsidP="007B6867">
      <w:pPr>
        <w:tabs>
          <w:tab w:val="left" w:pos="7938"/>
        </w:tabs>
        <w:spacing w:after="0" w:line="360" w:lineRule="auto"/>
        <w:jc w:val="both"/>
        <w:rPr>
          <w:rFonts w:ascii="Palatino Linotype" w:hAnsi="Palatino Linotype" w:cs="Arial"/>
          <w:sz w:val="24"/>
          <w:szCs w:val="24"/>
        </w:rPr>
      </w:pPr>
    </w:p>
    <w:p w:rsidR="007B6867" w:rsidRPr="007B6867" w:rsidRDefault="007B6867" w:rsidP="007B6867">
      <w:pPr>
        <w:spacing w:after="0" w:line="360" w:lineRule="auto"/>
        <w:jc w:val="center"/>
        <w:rPr>
          <w:rFonts w:ascii="Palatino Linotype" w:hAnsi="Palatino Linotype"/>
          <w:b/>
          <w:bCs/>
          <w:spacing w:val="60"/>
          <w:sz w:val="24"/>
          <w:szCs w:val="24"/>
          <w:lang w:val="es-ES_tradnl"/>
        </w:rPr>
      </w:pPr>
      <w:r w:rsidRPr="007B6867">
        <w:rPr>
          <w:rFonts w:ascii="Palatino Linotype" w:hAnsi="Palatino Linotype"/>
          <w:b/>
          <w:bCs/>
          <w:spacing w:val="60"/>
          <w:sz w:val="24"/>
          <w:szCs w:val="24"/>
          <w:lang w:val="es-ES_tradnl"/>
        </w:rPr>
        <w:t>SE    RESUELVE</w:t>
      </w:r>
    </w:p>
    <w:p w:rsidR="007B6867" w:rsidRPr="00376212" w:rsidRDefault="007B6867" w:rsidP="00376212">
      <w:pPr>
        <w:spacing w:after="0" w:line="360" w:lineRule="auto"/>
        <w:jc w:val="both"/>
        <w:rPr>
          <w:rFonts w:ascii="Palatino Linotype" w:hAnsi="Palatino Linotype" w:cs="Arial"/>
          <w:sz w:val="24"/>
          <w:szCs w:val="24"/>
        </w:rPr>
      </w:pPr>
    </w:p>
    <w:p w:rsidR="007B6867" w:rsidRPr="007B6867" w:rsidRDefault="00F54E95" w:rsidP="00CC3CE2">
      <w:pPr>
        <w:spacing w:after="0" w:line="360" w:lineRule="auto"/>
        <w:ind w:right="51"/>
        <w:jc w:val="both"/>
        <w:rPr>
          <w:rFonts w:ascii="Palatino Linotype" w:hAnsi="Palatino Linotype" w:cs="Arial"/>
          <w:b/>
          <w:sz w:val="24"/>
          <w:szCs w:val="24"/>
        </w:rPr>
      </w:pPr>
      <w:r w:rsidRPr="00EC582D">
        <w:rPr>
          <w:rFonts w:ascii="Palatino Linotype" w:hAnsi="Palatino Linotype" w:cs="Arial"/>
          <w:b/>
          <w:sz w:val="28"/>
          <w:szCs w:val="24"/>
        </w:rPr>
        <w:t>PRIMERO</w:t>
      </w:r>
      <w:r w:rsidR="007B6867" w:rsidRPr="00EC582D">
        <w:rPr>
          <w:rFonts w:ascii="Palatino Linotype" w:hAnsi="Palatino Linotype" w:cs="Arial"/>
          <w:b/>
          <w:sz w:val="28"/>
          <w:szCs w:val="24"/>
        </w:rPr>
        <w:t>.</w:t>
      </w:r>
      <w:r w:rsidR="007B6867" w:rsidRPr="007B6867">
        <w:rPr>
          <w:rFonts w:ascii="Palatino Linotype" w:hAnsi="Palatino Linotype" w:cs="Arial"/>
          <w:sz w:val="24"/>
          <w:szCs w:val="24"/>
          <w:lang w:val="es-ES_tradnl"/>
        </w:rPr>
        <w:t xml:space="preserve"> </w:t>
      </w:r>
      <w:r w:rsidR="007B6867" w:rsidRPr="007B6867">
        <w:rPr>
          <w:rFonts w:ascii="Palatino Linotype" w:eastAsia="Arial Unicode MS" w:hAnsi="Palatino Linotype" w:cs="Arial"/>
          <w:sz w:val="24"/>
          <w:szCs w:val="24"/>
        </w:rPr>
        <w:t>Se</w:t>
      </w:r>
      <w:r w:rsidR="007B6867" w:rsidRPr="007B6867">
        <w:rPr>
          <w:rFonts w:ascii="Palatino Linotype" w:hAnsi="Palatino Linotype" w:cs="Arial"/>
          <w:sz w:val="24"/>
          <w:szCs w:val="24"/>
          <w:lang w:val="es-ES_tradnl"/>
        </w:rPr>
        <w:t xml:space="preserve"> </w:t>
      </w:r>
      <w:r w:rsidR="00177074">
        <w:rPr>
          <w:rFonts w:ascii="Palatino Linotype" w:hAnsi="Palatino Linotype" w:cs="Arial"/>
          <w:b/>
          <w:sz w:val="24"/>
          <w:szCs w:val="24"/>
          <w:lang w:val="es-ES_tradnl"/>
        </w:rPr>
        <w:t>MODIFICAN</w:t>
      </w:r>
      <w:r w:rsidR="007B6867" w:rsidRPr="007B6867">
        <w:rPr>
          <w:rFonts w:ascii="Palatino Linotype" w:hAnsi="Palatino Linotype" w:cs="Arial"/>
          <w:sz w:val="24"/>
          <w:szCs w:val="24"/>
          <w:lang w:val="es-ES_tradnl"/>
        </w:rPr>
        <w:t xml:space="preserve"> </w:t>
      </w:r>
      <w:r w:rsidR="007B6867" w:rsidRPr="007B6867">
        <w:rPr>
          <w:rFonts w:ascii="Palatino Linotype" w:eastAsia="Arial Unicode MS" w:hAnsi="Palatino Linotype" w:cs="Arial"/>
          <w:sz w:val="24"/>
          <w:szCs w:val="24"/>
        </w:rPr>
        <w:t>la</w:t>
      </w:r>
      <w:r w:rsidR="00376212">
        <w:rPr>
          <w:rFonts w:ascii="Palatino Linotype" w:eastAsia="Arial Unicode MS" w:hAnsi="Palatino Linotype" w:cs="Arial"/>
          <w:sz w:val="24"/>
          <w:szCs w:val="24"/>
        </w:rPr>
        <w:t>s</w:t>
      </w:r>
      <w:r w:rsidR="007B6867" w:rsidRPr="007B6867">
        <w:rPr>
          <w:rFonts w:ascii="Palatino Linotype" w:eastAsia="Arial Unicode MS" w:hAnsi="Palatino Linotype" w:cs="Arial"/>
          <w:sz w:val="24"/>
          <w:szCs w:val="24"/>
        </w:rPr>
        <w:t xml:space="preserve"> respuesta</w:t>
      </w:r>
      <w:r w:rsidR="00376212">
        <w:rPr>
          <w:rFonts w:ascii="Palatino Linotype" w:eastAsia="Arial Unicode MS" w:hAnsi="Palatino Linotype" w:cs="Arial"/>
          <w:sz w:val="24"/>
          <w:szCs w:val="24"/>
        </w:rPr>
        <w:t>s</w:t>
      </w:r>
      <w:r w:rsidR="007B6867" w:rsidRPr="007B6867">
        <w:rPr>
          <w:rFonts w:ascii="Palatino Linotype" w:eastAsia="Arial Unicode MS" w:hAnsi="Palatino Linotype" w:cs="Arial"/>
          <w:sz w:val="24"/>
          <w:szCs w:val="24"/>
        </w:rPr>
        <w:t xml:space="preserve"> entregada</w:t>
      </w:r>
      <w:r w:rsidR="00376212">
        <w:rPr>
          <w:rFonts w:ascii="Palatino Linotype" w:eastAsia="Arial Unicode MS" w:hAnsi="Palatino Linotype" w:cs="Arial"/>
          <w:sz w:val="24"/>
          <w:szCs w:val="24"/>
        </w:rPr>
        <w:t>s</w:t>
      </w:r>
      <w:r w:rsidR="007B6867" w:rsidRPr="007B6867">
        <w:rPr>
          <w:rFonts w:ascii="Palatino Linotype" w:eastAsia="Arial Unicode MS" w:hAnsi="Palatino Linotype" w:cs="Arial"/>
          <w:sz w:val="24"/>
          <w:szCs w:val="24"/>
        </w:rPr>
        <w:t xml:space="preserve"> por </w:t>
      </w:r>
      <w:r w:rsidR="007B6867" w:rsidRPr="007B6867">
        <w:rPr>
          <w:rFonts w:ascii="Palatino Linotype" w:eastAsia="Arial Unicode MS" w:hAnsi="Palatino Linotype" w:cs="Arial"/>
          <w:b/>
          <w:sz w:val="24"/>
          <w:szCs w:val="24"/>
        </w:rPr>
        <w:t xml:space="preserve">el Sujeto Obligado </w:t>
      </w:r>
      <w:r w:rsidR="007B6867" w:rsidRPr="007B6867">
        <w:rPr>
          <w:rFonts w:ascii="Palatino Linotype" w:eastAsia="Arial Unicode MS" w:hAnsi="Palatino Linotype" w:cs="Arial"/>
          <w:sz w:val="24"/>
          <w:szCs w:val="24"/>
        </w:rPr>
        <w:t>a la</w:t>
      </w:r>
      <w:r w:rsidR="00D13865">
        <w:rPr>
          <w:rFonts w:ascii="Palatino Linotype" w:eastAsia="Arial Unicode MS" w:hAnsi="Palatino Linotype" w:cs="Arial"/>
          <w:sz w:val="24"/>
          <w:szCs w:val="24"/>
          <w:lang w:val="es-419"/>
        </w:rPr>
        <w:t>s</w:t>
      </w:r>
      <w:r w:rsidR="007B6867" w:rsidRPr="007B6867">
        <w:rPr>
          <w:rFonts w:ascii="Palatino Linotype" w:eastAsia="Arial Unicode MS" w:hAnsi="Palatino Linotype" w:cs="Arial"/>
          <w:sz w:val="24"/>
          <w:szCs w:val="24"/>
        </w:rPr>
        <w:t xml:space="preserve"> solicitud</w:t>
      </w:r>
      <w:r w:rsidR="00D13865">
        <w:rPr>
          <w:rFonts w:ascii="Palatino Linotype" w:eastAsia="Arial Unicode MS" w:hAnsi="Palatino Linotype" w:cs="Arial"/>
          <w:sz w:val="24"/>
          <w:szCs w:val="24"/>
          <w:lang w:val="es-419"/>
        </w:rPr>
        <w:t>es</w:t>
      </w:r>
      <w:r w:rsidR="007B6867" w:rsidRPr="007B6867">
        <w:rPr>
          <w:rFonts w:ascii="Palatino Linotype" w:eastAsia="Arial Unicode MS" w:hAnsi="Palatino Linotype" w:cs="Arial"/>
          <w:sz w:val="24"/>
          <w:szCs w:val="24"/>
        </w:rPr>
        <w:t xml:space="preserve"> de información número</w:t>
      </w:r>
      <w:r w:rsidR="00D13865">
        <w:rPr>
          <w:rFonts w:ascii="Palatino Linotype" w:eastAsia="Arial Unicode MS" w:hAnsi="Palatino Linotype" w:cs="Arial"/>
          <w:sz w:val="24"/>
          <w:szCs w:val="24"/>
          <w:lang w:val="es-419"/>
        </w:rPr>
        <w:t>s</w:t>
      </w:r>
      <w:r w:rsidR="00C35DA7">
        <w:rPr>
          <w:rFonts w:ascii="Palatino Linotype" w:eastAsia="Arial Unicode MS" w:hAnsi="Palatino Linotype" w:cs="Arial"/>
          <w:sz w:val="24"/>
          <w:szCs w:val="24"/>
        </w:rPr>
        <w:t xml:space="preserve"> </w:t>
      </w:r>
      <w:r w:rsidR="00177074">
        <w:rPr>
          <w:rFonts w:ascii="Palatino Linotype" w:eastAsia="Times New Roman" w:hAnsi="Palatino Linotype" w:cs="Times New Roman"/>
          <w:b/>
          <w:color w:val="000000"/>
          <w:sz w:val="24"/>
          <w:szCs w:val="24"/>
          <w:lang w:val="es-419" w:eastAsia="es-419"/>
        </w:rPr>
        <w:t>00225/CHIAUTLA/IP/2022, 00226/CHIAUTLA/IP/2022 y 00227/CHIAUTLA/IP/2022</w:t>
      </w:r>
      <w:r w:rsidR="007B6867" w:rsidRPr="007B6867">
        <w:rPr>
          <w:rFonts w:ascii="Palatino Linotype" w:hAnsi="Palatino Linotype" w:cs="Arial"/>
          <w:sz w:val="24"/>
          <w:szCs w:val="24"/>
        </w:rPr>
        <w:t>, al resultar fundadas las razones o motivos de inconformidad que manifestó l</w:t>
      </w:r>
      <w:r w:rsidR="007F65A4">
        <w:rPr>
          <w:rFonts w:ascii="Palatino Linotype" w:hAnsi="Palatino Linotype" w:cs="Arial"/>
          <w:sz w:val="24"/>
          <w:szCs w:val="24"/>
        </w:rPr>
        <w:t>a</w:t>
      </w:r>
      <w:r w:rsidR="007B6867" w:rsidRPr="007B6867">
        <w:rPr>
          <w:rFonts w:ascii="Palatino Linotype" w:hAnsi="Palatino Linotype" w:cs="Arial"/>
          <w:sz w:val="24"/>
          <w:szCs w:val="24"/>
        </w:rPr>
        <w:t xml:space="preserve"> recurrente, </w:t>
      </w:r>
      <w:r w:rsidR="007B6867" w:rsidRPr="007B6867">
        <w:rPr>
          <w:rFonts w:ascii="Palatino Linotype" w:eastAsia="Arial Unicode MS" w:hAnsi="Palatino Linotype" w:cs="Arial"/>
          <w:sz w:val="24"/>
          <w:szCs w:val="24"/>
        </w:rPr>
        <w:t xml:space="preserve">en términos del </w:t>
      </w:r>
      <w:r w:rsidR="007B6867" w:rsidRPr="007B6867">
        <w:rPr>
          <w:rFonts w:ascii="Palatino Linotype" w:hAnsi="Palatino Linotype" w:cs="Arial"/>
          <w:sz w:val="24"/>
          <w:szCs w:val="24"/>
        </w:rPr>
        <w:t xml:space="preserve">Considerando </w:t>
      </w:r>
      <w:r w:rsidR="00251E16">
        <w:rPr>
          <w:rFonts w:ascii="Palatino Linotype" w:hAnsi="Palatino Linotype" w:cs="Arial"/>
          <w:b/>
          <w:sz w:val="24"/>
          <w:szCs w:val="24"/>
          <w:lang w:val="es-419"/>
        </w:rPr>
        <w:t>QUINTO</w:t>
      </w:r>
      <w:r w:rsidR="007B6867" w:rsidRPr="007B6867">
        <w:rPr>
          <w:rFonts w:ascii="Palatino Linotype" w:hAnsi="Palatino Linotype" w:cs="Arial"/>
          <w:sz w:val="24"/>
          <w:szCs w:val="24"/>
        </w:rPr>
        <w:t xml:space="preserve"> de la presente resolución.</w:t>
      </w:r>
    </w:p>
    <w:p w:rsidR="007B6867" w:rsidRPr="007B6867" w:rsidRDefault="007B6867" w:rsidP="007B6867">
      <w:pPr>
        <w:spacing w:after="0" w:line="360" w:lineRule="auto"/>
        <w:jc w:val="both"/>
        <w:rPr>
          <w:rFonts w:ascii="Palatino Linotype" w:hAnsi="Palatino Linotype" w:cs="Arial"/>
          <w:sz w:val="24"/>
          <w:szCs w:val="24"/>
        </w:rPr>
      </w:pPr>
    </w:p>
    <w:p w:rsidR="00337A3D" w:rsidRDefault="00F54E95" w:rsidP="007B6867">
      <w:pPr>
        <w:tabs>
          <w:tab w:val="left" w:pos="8647"/>
        </w:tabs>
        <w:spacing w:after="0" w:line="360" w:lineRule="auto"/>
        <w:ind w:right="51"/>
        <w:jc w:val="both"/>
        <w:rPr>
          <w:rFonts w:ascii="Palatino Linotype" w:hAnsi="Palatino Linotype" w:cs="Arial"/>
          <w:sz w:val="24"/>
          <w:szCs w:val="24"/>
        </w:rPr>
      </w:pPr>
      <w:r w:rsidRPr="00EC582D">
        <w:rPr>
          <w:rFonts w:ascii="Palatino Linotype" w:hAnsi="Palatino Linotype" w:cs="Arial"/>
          <w:b/>
          <w:sz w:val="28"/>
          <w:szCs w:val="24"/>
        </w:rPr>
        <w:t>SEGUNDO</w:t>
      </w:r>
      <w:r w:rsidR="007B6867" w:rsidRPr="00EC582D">
        <w:rPr>
          <w:rFonts w:ascii="Palatino Linotype" w:hAnsi="Palatino Linotype" w:cs="Arial"/>
          <w:b/>
          <w:sz w:val="28"/>
          <w:szCs w:val="24"/>
        </w:rPr>
        <w:t>.</w:t>
      </w:r>
      <w:r w:rsidR="007B6867" w:rsidRPr="007B6867">
        <w:rPr>
          <w:rFonts w:ascii="Palatino Linotype" w:hAnsi="Palatino Linotype" w:cs="Arial"/>
          <w:sz w:val="24"/>
          <w:szCs w:val="24"/>
        </w:rPr>
        <w:t xml:space="preserve"> Se ordena al Sujeto Obligado, haga entrega a</w:t>
      </w:r>
      <w:r w:rsidR="007F65A4">
        <w:rPr>
          <w:rFonts w:ascii="Palatino Linotype" w:hAnsi="Palatino Linotype" w:cs="Arial"/>
          <w:sz w:val="24"/>
          <w:szCs w:val="24"/>
        </w:rPr>
        <w:t xml:space="preserve"> </w:t>
      </w:r>
      <w:r w:rsidR="007B6867" w:rsidRPr="007B6867">
        <w:rPr>
          <w:rFonts w:ascii="Palatino Linotype" w:hAnsi="Palatino Linotype" w:cs="Arial"/>
          <w:sz w:val="24"/>
          <w:szCs w:val="24"/>
        </w:rPr>
        <w:t>l</w:t>
      </w:r>
      <w:r w:rsidR="007F65A4">
        <w:rPr>
          <w:rFonts w:ascii="Palatino Linotype" w:hAnsi="Palatino Linotype" w:cs="Arial"/>
          <w:sz w:val="24"/>
          <w:szCs w:val="24"/>
        </w:rPr>
        <w:t>a</w:t>
      </w:r>
      <w:r w:rsidR="007B6867" w:rsidRPr="007B6867">
        <w:rPr>
          <w:rFonts w:ascii="Palatino Linotype" w:hAnsi="Palatino Linotype" w:cs="Arial"/>
          <w:sz w:val="24"/>
          <w:szCs w:val="24"/>
        </w:rPr>
        <w:t xml:space="preserve"> recurrente en términos del Considerando </w:t>
      </w:r>
      <w:r w:rsidR="00251E16">
        <w:rPr>
          <w:rFonts w:ascii="Palatino Linotype" w:hAnsi="Palatino Linotype" w:cs="Arial"/>
          <w:b/>
          <w:sz w:val="24"/>
          <w:szCs w:val="24"/>
          <w:lang w:val="es-419"/>
        </w:rPr>
        <w:t>QUINTO</w:t>
      </w:r>
      <w:r w:rsidR="007B6867" w:rsidRPr="007B6867">
        <w:rPr>
          <w:rFonts w:ascii="Palatino Linotype" w:hAnsi="Palatino Linotype" w:cs="Arial"/>
          <w:sz w:val="24"/>
          <w:szCs w:val="24"/>
        </w:rPr>
        <w:t xml:space="preserve"> de la presente resolución, a través del </w:t>
      </w:r>
      <w:r w:rsidR="00753DCA" w:rsidRPr="002A274C">
        <w:rPr>
          <w:rFonts w:ascii="Palatino Linotype" w:hAnsi="Palatino Linotype" w:cs="Arial"/>
          <w:sz w:val="24"/>
          <w:szCs w:val="24"/>
        </w:rPr>
        <w:t xml:space="preserve">Sistema de Acceso a la </w:t>
      </w:r>
      <w:r w:rsidR="00753DCA" w:rsidRPr="002A274C">
        <w:rPr>
          <w:rFonts w:ascii="Palatino Linotype" w:hAnsi="Palatino Linotype" w:cs="Arial"/>
          <w:sz w:val="24"/>
          <w:szCs w:val="24"/>
        </w:rPr>
        <w:lastRenderedPageBreak/>
        <w:t>Información Mexiquense</w:t>
      </w:r>
      <w:r w:rsidR="00753DCA" w:rsidRPr="007B6867">
        <w:rPr>
          <w:rFonts w:ascii="Palatino Linotype" w:hAnsi="Palatino Linotype" w:cs="Arial"/>
          <w:sz w:val="24"/>
          <w:szCs w:val="24"/>
        </w:rPr>
        <w:t xml:space="preserve"> </w:t>
      </w:r>
      <w:r w:rsidR="00753DCA" w:rsidRPr="00363067">
        <w:rPr>
          <w:rFonts w:ascii="Palatino Linotype" w:hAnsi="Palatino Linotype" w:cs="Arial"/>
          <w:b/>
          <w:sz w:val="24"/>
          <w:szCs w:val="24"/>
        </w:rPr>
        <w:t>(</w:t>
      </w:r>
      <w:r w:rsidR="007B6867" w:rsidRPr="00363067">
        <w:rPr>
          <w:rFonts w:ascii="Palatino Linotype" w:hAnsi="Palatino Linotype" w:cs="Arial"/>
          <w:b/>
          <w:sz w:val="24"/>
          <w:szCs w:val="24"/>
        </w:rPr>
        <w:t>SAIMEX</w:t>
      </w:r>
      <w:r w:rsidR="00753DCA" w:rsidRPr="00363067">
        <w:rPr>
          <w:rFonts w:ascii="Palatino Linotype" w:hAnsi="Palatino Linotype" w:cs="Arial"/>
          <w:b/>
          <w:sz w:val="24"/>
          <w:szCs w:val="24"/>
        </w:rPr>
        <w:t>)</w:t>
      </w:r>
      <w:r w:rsidR="007B6867" w:rsidRPr="007B6867">
        <w:rPr>
          <w:rFonts w:ascii="Palatino Linotype" w:hAnsi="Palatino Linotype" w:cs="Arial"/>
          <w:sz w:val="24"/>
          <w:szCs w:val="24"/>
        </w:rPr>
        <w:t xml:space="preserve">, </w:t>
      </w:r>
      <w:r w:rsidR="00660E14">
        <w:rPr>
          <w:rFonts w:ascii="Palatino Linotype" w:hAnsi="Palatino Linotype" w:cs="Arial"/>
          <w:sz w:val="24"/>
          <w:szCs w:val="24"/>
        </w:rPr>
        <w:t>en versión pública</w:t>
      </w:r>
      <w:r w:rsidR="00FE7567">
        <w:rPr>
          <w:rFonts w:ascii="Palatino Linotype" w:hAnsi="Palatino Linotype" w:cs="Arial"/>
          <w:sz w:val="24"/>
          <w:szCs w:val="24"/>
        </w:rPr>
        <w:t>,</w:t>
      </w:r>
      <w:r w:rsidR="00E536AE">
        <w:rPr>
          <w:rFonts w:ascii="Palatino Linotype" w:hAnsi="Palatino Linotype" w:cs="Arial"/>
          <w:sz w:val="24"/>
          <w:szCs w:val="24"/>
        </w:rPr>
        <w:t xml:space="preserve"> de ser procedente,</w:t>
      </w:r>
      <w:r w:rsidR="00660E14">
        <w:rPr>
          <w:rFonts w:ascii="Palatino Linotype" w:hAnsi="Palatino Linotype" w:cs="Arial"/>
          <w:sz w:val="24"/>
          <w:szCs w:val="24"/>
        </w:rPr>
        <w:t xml:space="preserve"> </w:t>
      </w:r>
      <w:r w:rsidR="007B6867" w:rsidRPr="007B6867">
        <w:rPr>
          <w:rFonts w:ascii="Palatino Linotype" w:hAnsi="Palatino Linotype" w:cs="Arial"/>
          <w:sz w:val="24"/>
          <w:szCs w:val="24"/>
        </w:rPr>
        <w:t>de lo siguiente:</w:t>
      </w:r>
    </w:p>
    <w:p w:rsidR="00F54E95" w:rsidRDefault="00F54E95" w:rsidP="007B6867">
      <w:pPr>
        <w:tabs>
          <w:tab w:val="left" w:pos="8647"/>
        </w:tabs>
        <w:spacing w:after="0" w:line="360" w:lineRule="auto"/>
        <w:ind w:right="51"/>
        <w:jc w:val="both"/>
        <w:rPr>
          <w:rFonts w:ascii="Palatino Linotype" w:hAnsi="Palatino Linotype" w:cs="Arial"/>
          <w:sz w:val="24"/>
          <w:szCs w:val="24"/>
        </w:rPr>
      </w:pPr>
    </w:p>
    <w:p w:rsidR="00F54E95" w:rsidRPr="00F54E95" w:rsidRDefault="00F54E95" w:rsidP="00F616D3">
      <w:pPr>
        <w:pStyle w:val="Prrafodelista"/>
        <w:numPr>
          <w:ilvl w:val="0"/>
          <w:numId w:val="17"/>
        </w:numPr>
        <w:spacing w:line="360" w:lineRule="auto"/>
        <w:jc w:val="both"/>
        <w:rPr>
          <w:rFonts w:ascii="Palatino Linotype" w:hAnsi="Palatino Linotype"/>
          <w:color w:val="000000"/>
          <w:lang w:val="es-419" w:eastAsia="es-419"/>
        </w:rPr>
      </w:pPr>
      <w:r w:rsidRPr="00F54E95">
        <w:rPr>
          <w:rFonts w:ascii="Palatino Linotype" w:hAnsi="Palatino Linotype"/>
          <w:color w:val="000000"/>
          <w:lang w:val="es-419" w:eastAsia="es-419"/>
        </w:rPr>
        <w:t xml:space="preserve">El presupuesto </w:t>
      </w:r>
      <w:r w:rsidR="00C25484">
        <w:rPr>
          <w:rFonts w:ascii="Palatino Linotype" w:hAnsi="Palatino Linotype"/>
          <w:color w:val="000000"/>
          <w:lang w:val="es-419" w:eastAsia="es-419"/>
        </w:rPr>
        <w:t xml:space="preserve">de egresos del año </w:t>
      </w:r>
      <w:r w:rsidRPr="00F54E95">
        <w:rPr>
          <w:rFonts w:ascii="Palatino Linotype" w:hAnsi="Palatino Linotype"/>
          <w:color w:val="000000"/>
          <w:lang w:val="es-419" w:eastAsia="es-419"/>
        </w:rPr>
        <w:t>2022, que se entregó al OSFEM y el acta de cabildo donde fue aprobado el presupuesto para el ejercicio f</w:t>
      </w:r>
      <w:r>
        <w:rPr>
          <w:rFonts w:ascii="Palatino Linotype" w:hAnsi="Palatino Linotype"/>
          <w:color w:val="000000"/>
          <w:lang w:val="es-419" w:eastAsia="es-419"/>
        </w:rPr>
        <w:t xml:space="preserve">iscal 2022 del </w:t>
      </w:r>
      <w:r w:rsidR="00B90B82" w:rsidRPr="00B90B82">
        <w:rPr>
          <w:rFonts w:ascii="Palatino Linotype" w:hAnsi="Palatino Linotype"/>
          <w:b/>
          <w:color w:val="000000"/>
          <w:lang w:val="es-419" w:eastAsia="es-419"/>
        </w:rPr>
        <w:t>A</w:t>
      </w:r>
      <w:r w:rsidRPr="00B90B82">
        <w:rPr>
          <w:rFonts w:ascii="Palatino Linotype" w:hAnsi="Palatino Linotype"/>
          <w:b/>
          <w:color w:val="000000"/>
          <w:lang w:val="es-419" w:eastAsia="es-419"/>
        </w:rPr>
        <w:t xml:space="preserve">yuntamiento de </w:t>
      </w:r>
      <w:proofErr w:type="spellStart"/>
      <w:r w:rsidRPr="00B90B82">
        <w:rPr>
          <w:rFonts w:ascii="Palatino Linotype" w:hAnsi="Palatino Linotype"/>
          <w:b/>
          <w:color w:val="000000"/>
          <w:lang w:val="es-419" w:eastAsia="es-419"/>
        </w:rPr>
        <w:t>Chiautla</w:t>
      </w:r>
      <w:proofErr w:type="spellEnd"/>
      <w:r w:rsidRPr="00F54E95">
        <w:rPr>
          <w:rFonts w:ascii="Palatino Linotype" w:hAnsi="Palatino Linotype"/>
          <w:color w:val="000000"/>
          <w:lang w:val="es-419" w:eastAsia="es-419"/>
        </w:rPr>
        <w:t>.</w:t>
      </w:r>
    </w:p>
    <w:p w:rsidR="00F54E95" w:rsidRDefault="00F54E95" w:rsidP="00F54E95">
      <w:pPr>
        <w:pStyle w:val="Prrafodelista"/>
        <w:numPr>
          <w:ilvl w:val="0"/>
          <w:numId w:val="17"/>
        </w:numPr>
        <w:spacing w:line="360" w:lineRule="auto"/>
        <w:jc w:val="both"/>
        <w:rPr>
          <w:rFonts w:ascii="Palatino Linotype" w:hAnsi="Palatino Linotype"/>
          <w:color w:val="000000"/>
          <w:lang w:val="es-419" w:eastAsia="es-419"/>
        </w:rPr>
      </w:pPr>
      <w:r>
        <w:rPr>
          <w:rFonts w:ascii="Palatino Linotype" w:hAnsi="Palatino Linotype"/>
          <w:color w:val="000000"/>
          <w:lang w:val="es-419" w:eastAsia="es-419"/>
        </w:rPr>
        <w:t xml:space="preserve">El presupuesto </w:t>
      </w:r>
      <w:r w:rsidR="00C25484">
        <w:rPr>
          <w:rFonts w:ascii="Palatino Linotype" w:hAnsi="Palatino Linotype"/>
          <w:color w:val="000000"/>
          <w:lang w:val="es-419" w:eastAsia="es-419"/>
        </w:rPr>
        <w:t>de egresos</w:t>
      </w:r>
      <w:r>
        <w:rPr>
          <w:rFonts w:ascii="Palatino Linotype" w:hAnsi="Palatino Linotype"/>
          <w:color w:val="000000"/>
          <w:lang w:val="es-419" w:eastAsia="es-419"/>
        </w:rPr>
        <w:t xml:space="preserve"> que se entregó al </w:t>
      </w:r>
      <w:r w:rsidRPr="00F54E95">
        <w:rPr>
          <w:rFonts w:ascii="Palatino Linotype" w:hAnsi="Palatino Linotype"/>
          <w:color w:val="000000"/>
          <w:lang w:val="es-419" w:eastAsia="es-419"/>
        </w:rPr>
        <w:t>OSFEM</w:t>
      </w:r>
      <w:r>
        <w:rPr>
          <w:rFonts w:ascii="Palatino Linotype" w:hAnsi="Palatino Linotype"/>
          <w:color w:val="000000"/>
          <w:lang w:val="es-419" w:eastAsia="es-419"/>
        </w:rPr>
        <w:t xml:space="preserve"> </w:t>
      </w:r>
      <w:r w:rsidRPr="0036718B">
        <w:rPr>
          <w:rFonts w:ascii="Palatino Linotype" w:hAnsi="Palatino Linotype"/>
          <w:color w:val="000000"/>
          <w:lang w:val="es-419" w:eastAsia="es-419"/>
        </w:rPr>
        <w:t xml:space="preserve">para el ejercicio fiscal 2022 del </w:t>
      </w:r>
      <w:r w:rsidR="00B90B82" w:rsidRPr="00B90B82">
        <w:rPr>
          <w:rFonts w:ascii="Palatino Linotype" w:hAnsi="Palatino Linotype"/>
          <w:b/>
          <w:color w:val="000000"/>
          <w:lang w:val="es-419" w:eastAsia="es-419"/>
        </w:rPr>
        <w:t>Sistema Municipal</w:t>
      </w:r>
      <w:r w:rsidRPr="00B90B82">
        <w:rPr>
          <w:rFonts w:ascii="Palatino Linotype" w:hAnsi="Palatino Linotype"/>
          <w:b/>
          <w:color w:val="000000"/>
          <w:lang w:val="es-419" w:eastAsia="es-419"/>
        </w:rPr>
        <w:t xml:space="preserve"> DIF de </w:t>
      </w:r>
      <w:proofErr w:type="spellStart"/>
      <w:r w:rsidRPr="00B90B82">
        <w:rPr>
          <w:rFonts w:ascii="Palatino Linotype" w:hAnsi="Palatino Linotype"/>
          <w:b/>
          <w:color w:val="000000"/>
          <w:lang w:val="es-419" w:eastAsia="es-419"/>
        </w:rPr>
        <w:t>Chiautla</w:t>
      </w:r>
      <w:proofErr w:type="spellEnd"/>
      <w:r>
        <w:rPr>
          <w:rFonts w:ascii="Palatino Linotype" w:hAnsi="Palatino Linotype"/>
          <w:color w:val="000000"/>
          <w:lang w:val="es-419" w:eastAsia="es-419"/>
        </w:rPr>
        <w:t>.</w:t>
      </w:r>
    </w:p>
    <w:p w:rsidR="00F54E95" w:rsidRPr="00F54E95" w:rsidRDefault="00F54E95" w:rsidP="00F616D3">
      <w:pPr>
        <w:pStyle w:val="Prrafodelista"/>
        <w:numPr>
          <w:ilvl w:val="0"/>
          <w:numId w:val="17"/>
        </w:numPr>
        <w:autoSpaceDE w:val="0"/>
        <w:autoSpaceDN w:val="0"/>
        <w:adjustRightInd w:val="0"/>
        <w:spacing w:line="360" w:lineRule="auto"/>
        <w:jc w:val="both"/>
        <w:rPr>
          <w:rFonts w:ascii="Palatino Linotype" w:eastAsiaTheme="minorHAnsi" w:hAnsi="Palatino Linotype" w:cs="Arial"/>
          <w:lang w:val="es-419"/>
        </w:rPr>
      </w:pPr>
      <w:r w:rsidRPr="00F54E95">
        <w:rPr>
          <w:rFonts w:ascii="Palatino Linotype" w:hAnsi="Palatino Linotype"/>
          <w:color w:val="000000"/>
          <w:lang w:val="es-419" w:eastAsia="es-419"/>
        </w:rPr>
        <w:t xml:space="preserve">El presupuesto </w:t>
      </w:r>
      <w:r w:rsidR="00C25484">
        <w:rPr>
          <w:rFonts w:ascii="Palatino Linotype" w:hAnsi="Palatino Linotype"/>
          <w:color w:val="000000"/>
          <w:lang w:val="es-419" w:eastAsia="es-419"/>
        </w:rPr>
        <w:t xml:space="preserve">de egresos </w:t>
      </w:r>
      <w:r w:rsidRPr="00F54E95">
        <w:rPr>
          <w:rFonts w:ascii="Palatino Linotype" w:hAnsi="Palatino Linotype"/>
          <w:color w:val="000000"/>
          <w:lang w:val="es-419" w:eastAsia="es-419"/>
        </w:rPr>
        <w:t xml:space="preserve">que se entregó al OSFEM para el ejercicio fiscal 2022 del </w:t>
      </w:r>
      <w:r w:rsidRPr="00B90B82">
        <w:rPr>
          <w:rFonts w:ascii="Palatino Linotype" w:hAnsi="Palatino Linotype"/>
          <w:b/>
          <w:color w:val="000000"/>
          <w:lang w:val="es-419" w:eastAsia="es-419"/>
        </w:rPr>
        <w:t xml:space="preserve">IMCUFIDE de </w:t>
      </w:r>
      <w:proofErr w:type="spellStart"/>
      <w:r w:rsidRPr="00B90B82">
        <w:rPr>
          <w:rFonts w:ascii="Palatino Linotype" w:hAnsi="Palatino Linotype"/>
          <w:b/>
          <w:color w:val="000000"/>
          <w:lang w:val="es-419" w:eastAsia="es-419"/>
        </w:rPr>
        <w:t>Chiautla</w:t>
      </w:r>
      <w:proofErr w:type="spellEnd"/>
      <w:r>
        <w:rPr>
          <w:rFonts w:ascii="Palatino Linotype" w:hAnsi="Palatino Linotype"/>
          <w:color w:val="000000"/>
          <w:lang w:val="es-419" w:eastAsia="es-419"/>
        </w:rPr>
        <w:t>.</w:t>
      </w:r>
    </w:p>
    <w:p w:rsidR="00E06F18" w:rsidRPr="00376212" w:rsidRDefault="00E06F18" w:rsidP="00376212">
      <w:pPr>
        <w:pStyle w:val="Prrafodelista"/>
        <w:autoSpaceDE w:val="0"/>
        <w:autoSpaceDN w:val="0"/>
        <w:adjustRightInd w:val="0"/>
        <w:spacing w:line="360" w:lineRule="auto"/>
        <w:ind w:left="720"/>
        <w:jc w:val="both"/>
        <w:rPr>
          <w:rFonts w:ascii="Palatino Linotype" w:eastAsiaTheme="minorHAnsi" w:hAnsi="Palatino Linotype" w:cs="Arial"/>
          <w:lang w:val="es-419"/>
        </w:rPr>
      </w:pPr>
    </w:p>
    <w:p w:rsidR="00376212" w:rsidRPr="00376212" w:rsidRDefault="00376212" w:rsidP="00376212">
      <w:pPr>
        <w:spacing w:after="0" w:line="360" w:lineRule="auto"/>
        <w:ind w:left="720" w:right="474"/>
        <w:jc w:val="both"/>
        <w:rPr>
          <w:rFonts w:ascii="Palatino Linotype" w:hAnsi="Palatino Linotype" w:cs="Arial"/>
          <w:i/>
          <w:sz w:val="24"/>
          <w:szCs w:val="24"/>
        </w:rPr>
      </w:pPr>
      <w:r w:rsidRPr="00376212">
        <w:rPr>
          <w:rFonts w:ascii="Palatino Linotype" w:hAnsi="Palatino Linotype" w:cs="Arial"/>
          <w:i/>
          <w:sz w:val="24"/>
          <w:szCs w:val="24"/>
        </w:rPr>
        <w:t>De ser procedente la versión pública, deberá emitir y hacer entrega del Acuerdo del Comité de Transparencia en términos de los artículos 49, fracción VIII y 132 fracción II de la Ley de Transparencia y Acceso a la Información Pública del Estado de México y Municipios, en el que funde y motive la clasificación de los datos contenidos en la información proporcionada.</w:t>
      </w:r>
    </w:p>
    <w:p w:rsidR="00376212" w:rsidRPr="00376212" w:rsidRDefault="00376212" w:rsidP="00376212">
      <w:pPr>
        <w:spacing w:after="0" w:line="360" w:lineRule="auto"/>
        <w:ind w:left="720" w:right="474"/>
        <w:jc w:val="both"/>
        <w:rPr>
          <w:rFonts w:ascii="Palatino Linotype" w:hAnsi="Palatino Linotype" w:cs="Arial"/>
          <w:i/>
          <w:sz w:val="24"/>
          <w:szCs w:val="24"/>
        </w:rPr>
      </w:pPr>
    </w:p>
    <w:p w:rsidR="00337A3D" w:rsidRDefault="00F54E95" w:rsidP="00337A3D">
      <w:pPr>
        <w:tabs>
          <w:tab w:val="left" w:pos="8647"/>
        </w:tabs>
        <w:spacing w:after="0" w:line="360" w:lineRule="auto"/>
        <w:ind w:right="51"/>
        <w:jc w:val="both"/>
        <w:rPr>
          <w:rFonts w:ascii="Palatino Linotype" w:hAnsi="Palatino Linotype" w:cs="Arial"/>
          <w:sz w:val="24"/>
          <w:szCs w:val="24"/>
        </w:rPr>
      </w:pPr>
      <w:r>
        <w:rPr>
          <w:rFonts w:ascii="Palatino Linotype" w:hAnsi="Palatino Linotype" w:cs="Arial"/>
          <w:b/>
          <w:sz w:val="28"/>
          <w:szCs w:val="24"/>
        </w:rPr>
        <w:t>TERCERO</w:t>
      </w:r>
      <w:r w:rsidR="00337A3D" w:rsidRPr="00470DBC">
        <w:rPr>
          <w:rFonts w:ascii="Palatino Linotype" w:hAnsi="Palatino Linotype" w:cs="Arial"/>
          <w:b/>
          <w:sz w:val="24"/>
          <w:szCs w:val="24"/>
        </w:rPr>
        <w:t>.</w:t>
      </w:r>
      <w:r w:rsidR="00337A3D" w:rsidRPr="00470DBC">
        <w:rPr>
          <w:rFonts w:ascii="Palatino Linotype" w:hAnsi="Palatino Linotype" w:cs="Arial"/>
          <w:sz w:val="24"/>
          <w:szCs w:val="24"/>
        </w:rPr>
        <w:t xml:space="preserve"> </w:t>
      </w:r>
      <w:r w:rsidR="00337A3D" w:rsidRPr="00470DBC">
        <w:rPr>
          <w:rFonts w:ascii="Palatino Linotype" w:hAnsi="Palatino Linotype" w:cs="Arial"/>
          <w:b/>
          <w:sz w:val="24"/>
          <w:szCs w:val="24"/>
        </w:rPr>
        <w:t>Notifíquese</w:t>
      </w:r>
      <w:r w:rsidR="00337A3D" w:rsidRPr="00470DBC">
        <w:rPr>
          <w:rFonts w:ascii="Palatino Linotype" w:hAnsi="Palatino Linotype" w:cs="Arial"/>
          <w:b/>
          <w:i/>
          <w:sz w:val="24"/>
          <w:szCs w:val="24"/>
        </w:rPr>
        <w:t xml:space="preserve"> </w:t>
      </w:r>
      <w:r w:rsidR="00337A3D" w:rsidRPr="00470DBC">
        <w:rPr>
          <w:rFonts w:ascii="Palatino Linotype" w:hAnsi="Palatino Linotype" w:cs="Arial"/>
          <w:sz w:val="24"/>
          <w:szCs w:val="24"/>
        </w:rPr>
        <w:t>al Titular de la Unidad de Transparencia del</w:t>
      </w:r>
      <w:r w:rsidR="00337A3D" w:rsidRPr="00470DBC">
        <w:rPr>
          <w:rFonts w:ascii="Palatino Linotype" w:hAnsi="Palatino Linotype" w:cs="Arial"/>
          <w:b/>
          <w:sz w:val="24"/>
          <w:szCs w:val="24"/>
        </w:rPr>
        <w:t xml:space="preserve"> Sujeto Obligado</w:t>
      </w:r>
      <w:r w:rsidR="00337A3D" w:rsidRPr="00470DBC">
        <w:rPr>
          <w:rFonts w:ascii="Palatino Linotype" w:hAnsi="Palatino Linotype" w:cs="Arial"/>
          <w:sz w:val="24"/>
          <w:szCs w:val="24"/>
        </w:rPr>
        <w:t xml:space="preserve"> la presente resolución, para que conforme al artículo 186 último párrafo y 189 segundo párrafo de la Ley de Transparencia y Acceso a la Información Pública del Estado de México y Municipios, dé cumplimiento a lo ordenado dentro del plazo de diez días hábiles, debiendo informar a este Instituto en un plazo de tres días hábiles siguientes sobre el cumplimiento dado a la presente.</w:t>
      </w:r>
    </w:p>
    <w:p w:rsidR="00081381" w:rsidRPr="00470DBC" w:rsidRDefault="00081381" w:rsidP="00337A3D">
      <w:pPr>
        <w:tabs>
          <w:tab w:val="left" w:pos="8647"/>
        </w:tabs>
        <w:spacing w:after="0" w:line="360" w:lineRule="auto"/>
        <w:ind w:right="51"/>
        <w:jc w:val="both"/>
        <w:rPr>
          <w:rFonts w:ascii="Palatino Linotype" w:hAnsi="Palatino Linotype" w:cs="Arial"/>
          <w:sz w:val="24"/>
          <w:szCs w:val="24"/>
        </w:rPr>
      </w:pPr>
    </w:p>
    <w:p w:rsidR="00337A3D" w:rsidRPr="00470DBC" w:rsidRDefault="00F54E95" w:rsidP="00337A3D">
      <w:pPr>
        <w:spacing w:after="0" w:line="360" w:lineRule="auto"/>
        <w:jc w:val="both"/>
        <w:rPr>
          <w:rFonts w:ascii="Palatino Linotype" w:eastAsia="Calibri" w:hAnsi="Palatino Linotype" w:cs="Times New Roman"/>
          <w:sz w:val="24"/>
          <w:szCs w:val="24"/>
          <w:lang w:eastAsia="es-ES_tradnl"/>
        </w:rPr>
      </w:pPr>
      <w:r>
        <w:rPr>
          <w:rFonts w:ascii="Palatino Linotype" w:eastAsia="Times New Roman" w:hAnsi="Palatino Linotype" w:cs="Arial"/>
          <w:b/>
          <w:sz w:val="28"/>
          <w:szCs w:val="24"/>
          <w:lang w:val="es-ES" w:eastAsia="es-ES"/>
        </w:rPr>
        <w:lastRenderedPageBreak/>
        <w:t>CUARTO</w:t>
      </w:r>
      <w:r w:rsidR="00337A3D" w:rsidRPr="00470DBC">
        <w:rPr>
          <w:rFonts w:ascii="Palatino Linotype" w:eastAsia="Times New Roman" w:hAnsi="Palatino Linotype" w:cs="Arial"/>
          <w:b/>
          <w:sz w:val="24"/>
          <w:szCs w:val="24"/>
          <w:lang w:val="es-ES" w:eastAsia="es-ES"/>
        </w:rPr>
        <w:t xml:space="preserve">. </w:t>
      </w:r>
      <w:r w:rsidR="004A0624" w:rsidRPr="005751B7">
        <w:rPr>
          <w:rFonts w:ascii="Palatino Linotype" w:eastAsia="Times New Roman" w:hAnsi="Palatino Linotype" w:cs="Arial"/>
          <w:sz w:val="24"/>
          <w:szCs w:val="24"/>
          <w:lang w:val="es-ES" w:eastAsia="es-ES"/>
        </w:rPr>
        <w:t>De conformidad con el artículo 198 de la Ley de Transparencia y Acceso a la Información Pública del Estado de México y Municipios, de considerarlo procedente, el Sujeto Obligado de manera fundada y motivada, podrá solicitar una ampliación de plazo para el cumplimiento de la presente resolución</w:t>
      </w:r>
      <w:r w:rsidR="00337A3D" w:rsidRPr="00470DBC">
        <w:rPr>
          <w:rFonts w:ascii="Palatino Linotype" w:eastAsia="Calibri" w:hAnsi="Palatino Linotype" w:cs="Times New Roman"/>
          <w:sz w:val="24"/>
          <w:szCs w:val="24"/>
          <w:lang w:eastAsia="es-ES_tradnl"/>
        </w:rPr>
        <w:t>.</w:t>
      </w:r>
    </w:p>
    <w:p w:rsidR="00337A3D" w:rsidRPr="00470DBC" w:rsidRDefault="00337A3D" w:rsidP="00337A3D">
      <w:pPr>
        <w:autoSpaceDE w:val="0"/>
        <w:autoSpaceDN w:val="0"/>
        <w:adjustRightInd w:val="0"/>
        <w:spacing w:after="0" w:line="360" w:lineRule="auto"/>
        <w:jc w:val="both"/>
        <w:rPr>
          <w:rFonts w:ascii="Palatino Linotype" w:eastAsia="Times New Roman" w:hAnsi="Palatino Linotype" w:cs="Arial"/>
          <w:sz w:val="24"/>
          <w:szCs w:val="24"/>
          <w:lang w:eastAsia="es-ES"/>
        </w:rPr>
      </w:pPr>
    </w:p>
    <w:p w:rsidR="00337A3D" w:rsidRPr="00470DBC" w:rsidRDefault="00F54E95" w:rsidP="00337A3D">
      <w:pPr>
        <w:autoSpaceDE w:val="0"/>
        <w:autoSpaceDN w:val="0"/>
        <w:adjustRightInd w:val="0"/>
        <w:spacing w:after="0" w:line="360" w:lineRule="auto"/>
        <w:jc w:val="both"/>
        <w:rPr>
          <w:rFonts w:ascii="Palatino Linotype" w:eastAsia="Times New Roman" w:hAnsi="Palatino Linotype" w:cs="Arial"/>
          <w:sz w:val="24"/>
          <w:szCs w:val="24"/>
          <w:lang w:val="es-ES" w:eastAsia="es-ES"/>
        </w:rPr>
      </w:pPr>
      <w:r>
        <w:rPr>
          <w:rFonts w:ascii="Palatino Linotype" w:hAnsi="Palatino Linotype"/>
          <w:b/>
          <w:sz w:val="28"/>
          <w:szCs w:val="28"/>
        </w:rPr>
        <w:t>QUINTO</w:t>
      </w:r>
      <w:r w:rsidR="00337A3D" w:rsidRPr="00470DBC">
        <w:rPr>
          <w:rFonts w:ascii="Palatino Linotype" w:hAnsi="Palatino Linotype"/>
          <w:b/>
          <w:sz w:val="24"/>
          <w:szCs w:val="24"/>
        </w:rPr>
        <w:t xml:space="preserve">. </w:t>
      </w:r>
      <w:r w:rsidR="00337A3D" w:rsidRPr="00470DBC">
        <w:rPr>
          <w:rFonts w:ascii="Palatino Linotype" w:eastAsia="Times New Roman" w:hAnsi="Palatino Linotype" w:cs="Arial"/>
          <w:b/>
          <w:sz w:val="24"/>
          <w:szCs w:val="24"/>
          <w:lang w:val="es-ES" w:eastAsia="es-ES"/>
        </w:rPr>
        <w:t>Notifíquese</w:t>
      </w:r>
      <w:r w:rsidR="00337A3D" w:rsidRPr="00470DBC">
        <w:rPr>
          <w:rFonts w:ascii="Palatino Linotype" w:eastAsia="Times New Roman" w:hAnsi="Palatino Linotype" w:cs="Arial"/>
          <w:sz w:val="24"/>
          <w:szCs w:val="24"/>
          <w:lang w:val="es-ES" w:eastAsia="es-ES"/>
        </w:rPr>
        <w:t xml:space="preserve"> </w:t>
      </w:r>
      <w:r w:rsidR="00337A3D" w:rsidRPr="00470DBC">
        <w:rPr>
          <w:rFonts w:ascii="Palatino Linotype" w:eastAsia="Times New Roman" w:hAnsi="Palatino Linotype" w:cs="Arial"/>
          <w:b/>
          <w:sz w:val="24"/>
          <w:szCs w:val="24"/>
          <w:lang w:val="es-ES" w:eastAsia="es-ES"/>
        </w:rPr>
        <w:t>a</w:t>
      </w:r>
      <w:r w:rsidR="00702210">
        <w:rPr>
          <w:rFonts w:ascii="Palatino Linotype" w:eastAsia="Times New Roman" w:hAnsi="Palatino Linotype" w:cs="Arial"/>
          <w:b/>
          <w:sz w:val="24"/>
          <w:szCs w:val="24"/>
          <w:lang w:val="es-ES" w:eastAsia="es-ES"/>
        </w:rPr>
        <w:t xml:space="preserve"> </w:t>
      </w:r>
      <w:r w:rsidR="00337A3D" w:rsidRPr="00470DBC">
        <w:rPr>
          <w:rFonts w:ascii="Palatino Linotype" w:eastAsia="Times New Roman" w:hAnsi="Palatino Linotype" w:cs="Arial"/>
          <w:b/>
          <w:sz w:val="24"/>
          <w:szCs w:val="24"/>
          <w:lang w:val="es-ES" w:eastAsia="es-ES"/>
        </w:rPr>
        <w:t>l</w:t>
      </w:r>
      <w:r w:rsidR="00702210">
        <w:rPr>
          <w:rFonts w:ascii="Palatino Linotype" w:eastAsia="Times New Roman" w:hAnsi="Palatino Linotype" w:cs="Arial"/>
          <w:b/>
          <w:sz w:val="24"/>
          <w:szCs w:val="24"/>
          <w:lang w:val="es-ES" w:eastAsia="es-ES"/>
        </w:rPr>
        <w:t>a</w:t>
      </w:r>
      <w:r w:rsidR="00337A3D" w:rsidRPr="00470DBC">
        <w:rPr>
          <w:rFonts w:ascii="Palatino Linotype" w:eastAsia="Times New Roman" w:hAnsi="Palatino Linotype" w:cs="Arial"/>
          <w:b/>
          <w:sz w:val="24"/>
          <w:szCs w:val="24"/>
          <w:lang w:val="es-ES" w:eastAsia="es-ES"/>
        </w:rPr>
        <w:t xml:space="preserve"> Recurrente</w:t>
      </w:r>
      <w:r w:rsidR="00337A3D" w:rsidRPr="00470DBC">
        <w:rPr>
          <w:rFonts w:ascii="Palatino Linotype" w:eastAsia="Times New Roman" w:hAnsi="Palatino Linotype" w:cs="Arial"/>
          <w:sz w:val="24"/>
          <w:szCs w:val="24"/>
          <w:lang w:val="es-ES" w:eastAsia="es-ES"/>
        </w:rPr>
        <w:t xml:space="preserve"> la presente resolución</w:t>
      </w:r>
      <w:r w:rsidR="00EE6BFA">
        <w:rPr>
          <w:rFonts w:ascii="Palatino Linotype" w:eastAsia="Times New Roman" w:hAnsi="Palatino Linotype" w:cs="Arial"/>
          <w:sz w:val="24"/>
          <w:szCs w:val="24"/>
          <w:lang w:val="es-ES" w:eastAsia="es-ES"/>
        </w:rPr>
        <w:t xml:space="preserve"> a través del </w:t>
      </w:r>
      <w:r w:rsidR="00EE6BFA" w:rsidRPr="002A274C">
        <w:rPr>
          <w:rFonts w:ascii="Palatino Linotype" w:hAnsi="Palatino Linotype" w:cs="Arial"/>
          <w:sz w:val="24"/>
          <w:szCs w:val="24"/>
        </w:rPr>
        <w:t xml:space="preserve">Sistema de Acceso a la Información Mexiquense </w:t>
      </w:r>
      <w:r w:rsidR="00EE6BFA" w:rsidRPr="002A274C">
        <w:rPr>
          <w:rFonts w:ascii="Palatino Linotype" w:hAnsi="Palatino Linotype" w:cs="Arial"/>
          <w:b/>
          <w:sz w:val="24"/>
          <w:szCs w:val="24"/>
        </w:rPr>
        <w:t>(SAIMEX)</w:t>
      </w:r>
      <w:r w:rsidR="00337A3D" w:rsidRPr="00470DBC">
        <w:rPr>
          <w:rFonts w:ascii="Palatino Linotype" w:eastAsia="Times New Roman" w:hAnsi="Palatino Linotype" w:cs="Arial"/>
          <w:sz w:val="24"/>
          <w:szCs w:val="24"/>
          <w:lang w:val="es-ES" w:eastAsia="es-ES"/>
        </w:rPr>
        <w:t xml:space="preserve">, y hágase de su conocimiento que en caso de considerar que la presente resolución le causa algún perjuicio, podrá interponer el juicio de amparo, en los términos de las leyes aplicables de acuerdo </w:t>
      </w:r>
      <w:r w:rsidR="00EE6BFA">
        <w:rPr>
          <w:rFonts w:ascii="Palatino Linotype" w:eastAsia="Times New Roman" w:hAnsi="Palatino Linotype" w:cs="Arial"/>
          <w:sz w:val="24"/>
          <w:szCs w:val="24"/>
          <w:lang w:val="es-ES" w:eastAsia="es-ES"/>
        </w:rPr>
        <w:t>con</w:t>
      </w:r>
      <w:r w:rsidR="00337A3D" w:rsidRPr="00470DBC">
        <w:rPr>
          <w:rFonts w:ascii="Palatino Linotype" w:eastAsia="Times New Roman" w:hAnsi="Palatino Linotype" w:cs="Arial"/>
          <w:sz w:val="24"/>
          <w:szCs w:val="24"/>
          <w:lang w:val="es-ES" w:eastAsia="es-ES"/>
        </w:rPr>
        <w:t xml:space="preserve"> lo estipulado en el artículo 196 de la Ley de Transparencia y Acceso a la Información Pública del Estado de México y Municipios.</w:t>
      </w:r>
    </w:p>
    <w:p w:rsidR="00337A3D" w:rsidRPr="00470DBC" w:rsidRDefault="00337A3D" w:rsidP="00337A3D">
      <w:pPr>
        <w:spacing w:after="0" w:line="360" w:lineRule="auto"/>
        <w:jc w:val="both"/>
        <w:rPr>
          <w:rFonts w:ascii="Palatino Linotype" w:hAnsi="Palatino Linotype"/>
          <w:sz w:val="24"/>
          <w:szCs w:val="24"/>
          <w:lang w:eastAsia="es-ES_tradnl"/>
        </w:rPr>
      </w:pPr>
    </w:p>
    <w:p w:rsidR="00337A3D" w:rsidRPr="00C45081" w:rsidRDefault="00337A3D" w:rsidP="00337A3D">
      <w:pPr>
        <w:spacing w:after="0" w:line="360" w:lineRule="auto"/>
        <w:jc w:val="both"/>
        <w:rPr>
          <w:rFonts w:ascii="Palatino Linotype" w:hAnsi="Palatino Linotype" w:cs="Arial"/>
          <w:sz w:val="24"/>
          <w:szCs w:val="24"/>
        </w:rPr>
      </w:pPr>
      <w:r w:rsidRPr="00C45081">
        <w:rPr>
          <w:rFonts w:ascii="Palatino Linotype" w:hAnsi="Palatino Linotype" w:cs="Arial"/>
          <w:sz w:val="24"/>
          <w:szCs w:val="24"/>
        </w:rPr>
        <w:t xml:space="preserve">ASÍ LO RESUELVE, POR </w:t>
      </w:r>
      <w:r>
        <w:rPr>
          <w:rFonts w:ascii="Palatino Linotype" w:hAnsi="Palatino Linotype" w:cs="Arial"/>
          <w:sz w:val="24"/>
          <w:szCs w:val="24"/>
        </w:rPr>
        <w:t>UNANIMIDAD</w:t>
      </w:r>
      <w:r w:rsidRPr="00C45081">
        <w:rPr>
          <w:rFonts w:ascii="Palatino Linotype" w:hAnsi="Palatino Linotype" w:cs="Arial"/>
          <w:sz w:val="24"/>
          <w:szCs w:val="24"/>
        </w:rPr>
        <w:t xml:space="preserve"> DE VOTOS EL PLENO DEL</w:t>
      </w:r>
      <w:r w:rsidRPr="00C45081">
        <w:rPr>
          <w:rFonts w:ascii="Palatino Linotype" w:eastAsia="Arial Unicode MS" w:hAnsi="Palatino Linotype" w:cs="Arial"/>
          <w:sz w:val="24"/>
          <w:szCs w:val="24"/>
        </w:rPr>
        <w:t xml:space="preserve"> INSTITUTO DE TRANSPARENCIA, ACCESO A LA INFORMACIÓN PÚBLICA Y PROTECCIÓN DE DATOS PERSONALES DEL ESTADO DE MÉXICO Y MUNICIPIOS</w:t>
      </w:r>
      <w:r w:rsidRPr="00C45081">
        <w:rPr>
          <w:rFonts w:ascii="Palatino Linotype" w:hAnsi="Palatino Linotype" w:cs="Arial"/>
          <w:sz w:val="24"/>
          <w:szCs w:val="24"/>
        </w:rPr>
        <w:t>, CONFORMADO POR LOS COMISIONADOS JOSÉ MARTÍNEZ VILCHIS, MARÍA DEL ROSARIO MEJÍA AYALA, SHARON CRISTINA MORALES MARTÍNEZ</w:t>
      </w:r>
      <w:r w:rsidR="001E3B5B">
        <w:rPr>
          <w:rFonts w:ascii="Palatino Linotype" w:hAnsi="Palatino Linotype" w:cs="Arial"/>
          <w:sz w:val="24"/>
          <w:szCs w:val="24"/>
        </w:rPr>
        <w:t xml:space="preserve"> AUSENCIA JUSTIFICADA</w:t>
      </w:r>
      <w:r w:rsidRPr="00C45081">
        <w:rPr>
          <w:rFonts w:ascii="Palatino Linotype" w:hAnsi="Palatino Linotype" w:cs="Arial"/>
          <w:sz w:val="24"/>
          <w:szCs w:val="24"/>
        </w:rPr>
        <w:t xml:space="preserve">, LUIS GUSTAVO PARRA NORIEGA Y GUADALUPE RAMÍREZ PEÑA, </w:t>
      </w:r>
      <w:r w:rsidRPr="00A563AA">
        <w:rPr>
          <w:rFonts w:ascii="Palatino Linotype" w:hAnsi="Palatino Linotype" w:cs="Arial"/>
          <w:sz w:val="24"/>
          <w:szCs w:val="24"/>
        </w:rPr>
        <w:t>EN LA</w:t>
      </w:r>
      <w:r w:rsidR="00C2143E" w:rsidRPr="00A563AA">
        <w:rPr>
          <w:rFonts w:ascii="Palatino Linotype" w:hAnsi="Palatino Linotype" w:cs="Arial"/>
          <w:sz w:val="24"/>
          <w:szCs w:val="24"/>
        </w:rPr>
        <w:t xml:space="preserve"> </w:t>
      </w:r>
      <w:r w:rsidR="00C2143E">
        <w:rPr>
          <w:rFonts w:ascii="Palatino Linotype" w:hAnsi="Palatino Linotype" w:cs="Arial"/>
          <w:sz w:val="24"/>
          <w:szCs w:val="24"/>
        </w:rPr>
        <w:t xml:space="preserve">VIGÉSIMA </w:t>
      </w:r>
      <w:r w:rsidR="00B9350D">
        <w:rPr>
          <w:rFonts w:ascii="Palatino Linotype" w:hAnsi="Palatino Linotype" w:cs="Arial"/>
          <w:sz w:val="24"/>
          <w:szCs w:val="24"/>
        </w:rPr>
        <w:t>SEXTA</w:t>
      </w:r>
      <w:r w:rsidR="00C2143E">
        <w:rPr>
          <w:rFonts w:ascii="Palatino Linotype" w:hAnsi="Palatino Linotype" w:cs="Arial"/>
          <w:sz w:val="24"/>
          <w:szCs w:val="24"/>
        </w:rPr>
        <w:t xml:space="preserve"> </w:t>
      </w:r>
      <w:r w:rsidR="00C2143E" w:rsidRPr="00A563AA">
        <w:rPr>
          <w:rFonts w:ascii="Palatino Linotype" w:hAnsi="Palatino Linotype" w:cs="Arial"/>
          <w:sz w:val="24"/>
          <w:szCs w:val="24"/>
        </w:rPr>
        <w:t xml:space="preserve">SESIÓN </w:t>
      </w:r>
      <w:r w:rsidRPr="00A563AA">
        <w:rPr>
          <w:rFonts w:ascii="Palatino Linotype" w:hAnsi="Palatino Linotype" w:cs="Arial"/>
          <w:sz w:val="24"/>
          <w:szCs w:val="24"/>
        </w:rPr>
        <w:t xml:space="preserve">ORDINARIA CELEBRADA EL </w:t>
      </w:r>
      <w:r w:rsidR="00B9350D">
        <w:rPr>
          <w:rFonts w:ascii="Palatino Linotype" w:hAnsi="Palatino Linotype" w:cs="Arial"/>
          <w:sz w:val="24"/>
          <w:szCs w:val="24"/>
          <w:lang w:val="es-419"/>
        </w:rPr>
        <w:t>TRECE</w:t>
      </w:r>
      <w:r w:rsidR="00081381" w:rsidRPr="00A563AA">
        <w:rPr>
          <w:rFonts w:ascii="Palatino Linotype" w:hAnsi="Palatino Linotype" w:cs="Arial"/>
          <w:sz w:val="24"/>
          <w:szCs w:val="24"/>
        </w:rPr>
        <w:t xml:space="preserve"> DE </w:t>
      </w:r>
      <w:r w:rsidR="00C2143E">
        <w:rPr>
          <w:rFonts w:ascii="Palatino Linotype" w:hAnsi="Palatino Linotype" w:cs="Arial"/>
          <w:sz w:val="24"/>
          <w:szCs w:val="24"/>
          <w:lang w:val="es-419"/>
        </w:rPr>
        <w:t>JULIO</w:t>
      </w:r>
      <w:r w:rsidR="00081381" w:rsidRPr="00A563AA">
        <w:rPr>
          <w:rFonts w:ascii="Palatino Linotype" w:hAnsi="Palatino Linotype" w:cs="Arial"/>
          <w:sz w:val="24"/>
          <w:szCs w:val="24"/>
        </w:rPr>
        <w:t xml:space="preserve"> </w:t>
      </w:r>
      <w:r w:rsidRPr="00A563AA">
        <w:rPr>
          <w:rFonts w:ascii="Palatino Linotype" w:hAnsi="Palatino Linotype" w:cs="Arial"/>
          <w:sz w:val="24"/>
          <w:szCs w:val="24"/>
        </w:rPr>
        <w:t>DE DOS MIL VEINTI</w:t>
      </w:r>
      <w:r w:rsidR="001E3B5B">
        <w:rPr>
          <w:rFonts w:ascii="Palatino Linotype" w:hAnsi="Palatino Linotype" w:cs="Arial"/>
          <w:sz w:val="24"/>
          <w:szCs w:val="24"/>
        </w:rPr>
        <w:t>DÓS</w:t>
      </w:r>
      <w:r w:rsidRPr="00C45081">
        <w:rPr>
          <w:rFonts w:ascii="Palatino Linotype" w:hAnsi="Palatino Linotype" w:cs="Arial"/>
          <w:sz w:val="24"/>
          <w:szCs w:val="24"/>
        </w:rPr>
        <w:t>, ANTE EL ANTE EL SECRETARIO TÉCNICO DEL PLENO, ALEXIS TAPIA RAMÍREZ. -----------</w:t>
      </w:r>
      <w:r w:rsidR="00EC5B14">
        <w:rPr>
          <w:rFonts w:ascii="Palatino Linotype" w:hAnsi="Palatino Linotype" w:cs="Arial"/>
          <w:sz w:val="24"/>
          <w:szCs w:val="24"/>
        </w:rPr>
        <w:t>--</w:t>
      </w:r>
      <w:r w:rsidR="00F82E74">
        <w:rPr>
          <w:rFonts w:ascii="Palatino Linotype" w:hAnsi="Palatino Linotype" w:cs="Arial"/>
          <w:sz w:val="24"/>
          <w:szCs w:val="24"/>
        </w:rPr>
        <w:t>---</w:t>
      </w:r>
      <w:r w:rsidR="006627EA">
        <w:rPr>
          <w:rFonts w:ascii="Palatino Linotype" w:hAnsi="Palatino Linotype" w:cs="Arial"/>
          <w:sz w:val="24"/>
          <w:szCs w:val="24"/>
        </w:rPr>
        <w:t>--------</w:t>
      </w:r>
      <w:r w:rsidR="009F40FD">
        <w:rPr>
          <w:rFonts w:ascii="Palatino Linotype" w:hAnsi="Palatino Linotype" w:cs="Arial"/>
          <w:sz w:val="24"/>
          <w:szCs w:val="24"/>
        </w:rPr>
        <w:t>----------------------------------------------------------------------------</w:t>
      </w:r>
    </w:p>
    <w:p w:rsidR="009F40FD" w:rsidRDefault="00E30D49" w:rsidP="00337A3D">
      <w:pPr>
        <w:spacing w:after="0" w:line="360" w:lineRule="auto"/>
        <w:jc w:val="both"/>
        <w:rPr>
          <w:rFonts w:ascii="Palatino Linotype" w:hAnsi="Palatino Linotype" w:cs="Arial"/>
          <w:sz w:val="24"/>
          <w:szCs w:val="24"/>
        </w:rPr>
      </w:pPr>
      <w:r w:rsidRPr="00C45081">
        <w:rPr>
          <w:rFonts w:ascii="Palatino Linotype" w:hAnsi="Palatino Linotype" w:cs="Arial"/>
          <w:sz w:val="24"/>
          <w:szCs w:val="24"/>
        </w:rPr>
        <w:t>---------------------------------------------------------------------------------------------------------------------------------------------------------------------------------------------------------------------------------------------------------------------------------------------------------------------------------------------------------------</w:t>
      </w:r>
    </w:p>
    <w:p w:rsidR="00337A3D" w:rsidRDefault="00E56783" w:rsidP="00337A3D">
      <w:pPr>
        <w:spacing w:after="0" w:line="360" w:lineRule="auto"/>
        <w:jc w:val="both"/>
        <w:rPr>
          <w:rFonts w:ascii="Palatino Linotype" w:hAnsi="Palatino Linotype" w:cs="Arial"/>
          <w:sz w:val="20"/>
        </w:rPr>
      </w:pPr>
      <w:r w:rsidRPr="006627EA">
        <w:rPr>
          <w:rFonts w:ascii="Palatino Linotype" w:hAnsi="Palatino Linotype" w:cs="Arial"/>
          <w:sz w:val="20"/>
        </w:rPr>
        <w:t>JMV/</w:t>
      </w:r>
      <w:r w:rsidR="00337A3D" w:rsidRPr="005323D1">
        <w:rPr>
          <w:rFonts w:ascii="Palatino Linotype" w:hAnsi="Palatino Linotype" w:cs="Arial"/>
          <w:sz w:val="20"/>
        </w:rPr>
        <w:t>CCR/</w:t>
      </w:r>
      <w:r w:rsidR="00B32C1A">
        <w:rPr>
          <w:rFonts w:ascii="Palatino Linotype" w:hAnsi="Palatino Linotype" w:cs="Arial"/>
          <w:sz w:val="20"/>
        </w:rPr>
        <w:t>ROA</w:t>
      </w:r>
    </w:p>
    <w:p w:rsidR="00B32C1A" w:rsidRDefault="00B32C1A" w:rsidP="00337A3D">
      <w:pPr>
        <w:spacing w:after="0" w:line="360" w:lineRule="auto"/>
        <w:jc w:val="both"/>
        <w:rPr>
          <w:rFonts w:ascii="Palatino Linotype" w:hAnsi="Palatino Linotype" w:cs="Arial"/>
          <w:sz w:val="20"/>
        </w:rPr>
      </w:pPr>
    </w:p>
    <w:p w:rsidR="00E30D49" w:rsidRDefault="00E30D49" w:rsidP="00337A3D">
      <w:pPr>
        <w:spacing w:after="0" w:line="360" w:lineRule="auto"/>
        <w:jc w:val="both"/>
        <w:rPr>
          <w:rFonts w:ascii="Palatino Linotype" w:hAnsi="Palatino Linotype" w:cs="Arial"/>
          <w:sz w:val="20"/>
        </w:rPr>
      </w:pPr>
    </w:p>
    <w:p w:rsidR="00E30D49" w:rsidRDefault="00E30D49" w:rsidP="00337A3D">
      <w:pPr>
        <w:spacing w:after="0" w:line="360" w:lineRule="auto"/>
        <w:jc w:val="both"/>
        <w:rPr>
          <w:rFonts w:ascii="Palatino Linotype" w:hAnsi="Palatino Linotype" w:cs="Arial"/>
          <w:sz w:val="20"/>
        </w:rPr>
      </w:pPr>
    </w:p>
    <w:p w:rsidR="0088704B" w:rsidRDefault="0088704B" w:rsidP="00337A3D">
      <w:pPr>
        <w:spacing w:after="0" w:line="360" w:lineRule="auto"/>
        <w:jc w:val="both"/>
        <w:rPr>
          <w:rFonts w:ascii="Palatino Linotype" w:hAnsi="Palatino Linotype" w:cs="Arial"/>
          <w:sz w:val="20"/>
        </w:rPr>
      </w:pPr>
    </w:p>
    <w:p w:rsidR="0088704B" w:rsidRDefault="0088704B" w:rsidP="00337A3D">
      <w:pPr>
        <w:spacing w:after="0" w:line="360" w:lineRule="auto"/>
        <w:jc w:val="both"/>
        <w:rPr>
          <w:rFonts w:ascii="Palatino Linotype" w:hAnsi="Palatino Linotype" w:cs="Arial"/>
          <w:sz w:val="20"/>
        </w:rPr>
      </w:pPr>
    </w:p>
    <w:p w:rsidR="0088704B" w:rsidRDefault="0088704B" w:rsidP="00337A3D">
      <w:pPr>
        <w:spacing w:after="0" w:line="360" w:lineRule="auto"/>
        <w:jc w:val="both"/>
        <w:rPr>
          <w:rFonts w:ascii="Palatino Linotype" w:hAnsi="Palatino Linotype" w:cs="Arial"/>
          <w:sz w:val="20"/>
        </w:rPr>
      </w:pPr>
    </w:p>
    <w:p w:rsidR="00E30D49" w:rsidRDefault="00E30D49" w:rsidP="00337A3D">
      <w:pPr>
        <w:spacing w:after="0" w:line="360" w:lineRule="auto"/>
        <w:jc w:val="both"/>
        <w:rPr>
          <w:rFonts w:ascii="Palatino Linotype" w:hAnsi="Palatino Linotype" w:cs="Arial"/>
          <w:sz w:val="20"/>
        </w:rPr>
      </w:pPr>
    </w:p>
    <w:p w:rsidR="00E30D49" w:rsidRDefault="00E30D49" w:rsidP="00337A3D">
      <w:pPr>
        <w:spacing w:after="0" w:line="360" w:lineRule="auto"/>
        <w:jc w:val="both"/>
        <w:rPr>
          <w:rFonts w:ascii="Palatino Linotype" w:hAnsi="Palatino Linotype" w:cs="Arial"/>
          <w:sz w:val="20"/>
        </w:rPr>
      </w:pPr>
    </w:p>
    <w:p w:rsidR="00B32C1A" w:rsidRDefault="00B32C1A" w:rsidP="00337A3D">
      <w:pPr>
        <w:spacing w:after="0" w:line="360" w:lineRule="auto"/>
        <w:jc w:val="both"/>
        <w:rPr>
          <w:rFonts w:ascii="Palatino Linotype" w:hAnsi="Palatino Linotype" w:cs="Arial"/>
          <w:sz w:val="20"/>
        </w:rPr>
      </w:pPr>
    </w:p>
    <w:p w:rsidR="00B32C1A" w:rsidRDefault="00B32C1A" w:rsidP="00337A3D">
      <w:pPr>
        <w:spacing w:after="0" w:line="360" w:lineRule="auto"/>
        <w:jc w:val="both"/>
        <w:rPr>
          <w:rFonts w:ascii="Palatino Linotype" w:hAnsi="Palatino Linotype" w:cs="Arial"/>
          <w:sz w:val="20"/>
        </w:rPr>
      </w:pPr>
    </w:p>
    <w:p w:rsidR="00B9350D" w:rsidRDefault="00B9350D" w:rsidP="00337A3D">
      <w:pPr>
        <w:spacing w:after="0" w:line="360" w:lineRule="auto"/>
        <w:jc w:val="both"/>
        <w:rPr>
          <w:rFonts w:ascii="Palatino Linotype" w:hAnsi="Palatino Linotype" w:cs="Arial"/>
          <w:sz w:val="20"/>
        </w:rPr>
      </w:pPr>
    </w:p>
    <w:p w:rsidR="00B9350D" w:rsidRDefault="00B9350D" w:rsidP="00337A3D">
      <w:pPr>
        <w:spacing w:after="0" w:line="360" w:lineRule="auto"/>
        <w:jc w:val="both"/>
        <w:rPr>
          <w:rFonts w:ascii="Palatino Linotype" w:hAnsi="Palatino Linotype" w:cs="Arial"/>
          <w:sz w:val="20"/>
        </w:rPr>
      </w:pPr>
    </w:p>
    <w:p w:rsidR="00B9350D" w:rsidRDefault="00B9350D" w:rsidP="00337A3D">
      <w:pPr>
        <w:spacing w:after="0" w:line="360" w:lineRule="auto"/>
        <w:jc w:val="both"/>
        <w:rPr>
          <w:rFonts w:ascii="Palatino Linotype" w:hAnsi="Palatino Linotype" w:cs="Arial"/>
          <w:sz w:val="20"/>
        </w:rPr>
      </w:pPr>
    </w:p>
    <w:p w:rsidR="00B9350D" w:rsidRDefault="00B9350D" w:rsidP="00337A3D">
      <w:pPr>
        <w:spacing w:after="0" w:line="360" w:lineRule="auto"/>
        <w:jc w:val="both"/>
        <w:rPr>
          <w:rFonts w:ascii="Palatino Linotype" w:hAnsi="Palatino Linotype" w:cs="Arial"/>
          <w:sz w:val="20"/>
        </w:rPr>
      </w:pPr>
    </w:p>
    <w:p w:rsidR="00B9350D" w:rsidRDefault="00B9350D" w:rsidP="00337A3D">
      <w:pPr>
        <w:spacing w:after="0" w:line="360" w:lineRule="auto"/>
        <w:jc w:val="both"/>
        <w:rPr>
          <w:rFonts w:ascii="Palatino Linotype" w:hAnsi="Palatino Linotype" w:cs="Arial"/>
          <w:sz w:val="20"/>
        </w:rPr>
      </w:pPr>
    </w:p>
    <w:p w:rsidR="00B9350D" w:rsidRDefault="00B9350D" w:rsidP="00337A3D">
      <w:pPr>
        <w:spacing w:after="0" w:line="360" w:lineRule="auto"/>
        <w:jc w:val="both"/>
        <w:rPr>
          <w:rFonts w:ascii="Palatino Linotype" w:hAnsi="Palatino Linotype" w:cs="Arial"/>
          <w:sz w:val="20"/>
        </w:rPr>
      </w:pPr>
    </w:p>
    <w:p w:rsidR="00B32C1A" w:rsidRDefault="00B32C1A" w:rsidP="00337A3D">
      <w:pPr>
        <w:spacing w:after="0" w:line="360" w:lineRule="auto"/>
        <w:jc w:val="both"/>
        <w:rPr>
          <w:rFonts w:ascii="Palatino Linotype" w:hAnsi="Palatino Linotype" w:cs="Arial"/>
          <w:sz w:val="20"/>
        </w:rPr>
      </w:pPr>
    </w:p>
    <w:p w:rsidR="00B32C1A" w:rsidRDefault="00B32C1A" w:rsidP="00337A3D">
      <w:pPr>
        <w:spacing w:after="0" w:line="360" w:lineRule="auto"/>
        <w:jc w:val="both"/>
        <w:rPr>
          <w:rFonts w:ascii="Palatino Linotype" w:hAnsi="Palatino Linotype" w:cs="Arial"/>
          <w:sz w:val="20"/>
        </w:rPr>
      </w:pPr>
    </w:p>
    <w:p w:rsidR="00B32C1A" w:rsidRDefault="00B32C1A" w:rsidP="00337A3D">
      <w:pPr>
        <w:spacing w:after="0" w:line="360" w:lineRule="auto"/>
        <w:jc w:val="both"/>
        <w:rPr>
          <w:rFonts w:ascii="Palatino Linotype" w:hAnsi="Palatino Linotype" w:cs="Arial"/>
          <w:sz w:val="20"/>
        </w:rPr>
      </w:pPr>
    </w:p>
    <w:p w:rsidR="00B32C1A" w:rsidRPr="005323D1" w:rsidRDefault="00B32C1A" w:rsidP="00337A3D">
      <w:pPr>
        <w:spacing w:after="0" w:line="360" w:lineRule="auto"/>
        <w:jc w:val="both"/>
        <w:rPr>
          <w:rFonts w:ascii="Palatino Linotype" w:hAnsi="Palatino Linotype" w:cs="Arial"/>
          <w:sz w:val="20"/>
        </w:rPr>
      </w:pPr>
    </w:p>
    <w:sectPr w:rsidR="00B32C1A" w:rsidRPr="005323D1" w:rsidSect="00F936A1">
      <w:headerReference w:type="default" r:id="rId8"/>
      <w:footerReference w:type="default" r:id="rId9"/>
      <w:headerReference w:type="first" r:id="rId10"/>
      <w:footerReference w:type="first" r:id="rId11"/>
      <w:pgSz w:w="12240" w:h="15840"/>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6D3" w:rsidRDefault="00F616D3" w:rsidP="00337A3D">
      <w:pPr>
        <w:spacing w:after="0" w:line="240" w:lineRule="auto"/>
      </w:pPr>
      <w:r>
        <w:separator/>
      </w:r>
    </w:p>
  </w:endnote>
  <w:endnote w:type="continuationSeparator" w:id="0">
    <w:p w:rsidR="00F616D3" w:rsidRDefault="00F616D3" w:rsidP="0033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456943"/>
      <w:docPartObj>
        <w:docPartGallery w:val="Page Numbers (Bottom of Page)"/>
        <w:docPartUnique/>
      </w:docPartObj>
    </w:sdtPr>
    <w:sdtEndPr/>
    <w:sdtContent>
      <w:sdt>
        <w:sdtPr>
          <w:id w:val="-1769616900"/>
          <w:docPartObj>
            <w:docPartGallery w:val="Page Numbers (Top of Page)"/>
            <w:docPartUnique/>
          </w:docPartObj>
        </w:sdtPr>
        <w:sdtEndPr/>
        <w:sdtContent>
          <w:p w:rsidR="00F616D3" w:rsidRPr="002D6DD8" w:rsidRDefault="00F616D3" w:rsidP="00337A3D">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110597">
              <w:rPr>
                <w:rFonts w:ascii="Palatino Linotype" w:hAnsi="Palatino Linotype"/>
                <w:bCs/>
                <w:noProof/>
                <w:sz w:val="20"/>
              </w:rPr>
              <w:t>41</w:t>
            </w:r>
            <w:r w:rsidRPr="000B69FA">
              <w:rPr>
                <w:rFonts w:ascii="Palatino Linotype" w:hAnsi="Palatino Linotype"/>
                <w:bCs/>
                <w:sz w:val="20"/>
              </w:rPr>
              <w:fldChar w:fldCharType="end"/>
            </w:r>
            <w:r w:rsidRPr="000B69FA">
              <w:rPr>
                <w:rFonts w:ascii="Palatino Linotype" w:hAnsi="Palatino Linotype"/>
                <w:sz w:val="20"/>
              </w:rPr>
              <w:t xml:space="preserve"> de </w:t>
            </w:r>
            <w:r>
              <w:rPr>
                <w:rFonts w:ascii="Palatino Linotype" w:hAnsi="Palatino Linotype"/>
                <w:bCs/>
                <w:noProof/>
                <w:sz w:val="20"/>
              </w:rPr>
              <w:fldChar w:fldCharType="begin"/>
            </w:r>
            <w:r>
              <w:rPr>
                <w:rFonts w:ascii="Palatino Linotype" w:hAnsi="Palatino Linotype"/>
                <w:bCs/>
                <w:noProof/>
                <w:sz w:val="20"/>
              </w:rPr>
              <w:instrText>NUMPAGES  \* Arabic  \* MERGEFORMAT</w:instrText>
            </w:r>
            <w:r>
              <w:rPr>
                <w:rFonts w:ascii="Palatino Linotype" w:hAnsi="Palatino Linotype"/>
                <w:bCs/>
                <w:noProof/>
                <w:sz w:val="20"/>
              </w:rPr>
              <w:fldChar w:fldCharType="separate"/>
            </w:r>
            <w:r w:rsidR="00110597">
              <w:rPr>
                <w:rFonts w:ascii="Palatino Linotype" w:hAnsi="Palatino Linotype"/>
                <w:bCs/>
                <w:noProof/>
                <w:sz w:val="20"/>
              </w:rPr>
              <w:t>43</w:t>
            </w:r>
            <w:r>
              <w:rPr>
                <w:rFonts w:ascii="Palatino Linotype" w:hAnsi="Palatino Linotype"/>
                <w:bCs/>
                <w:noProof/>
                <w:sz w:val="20"/>
              </w:rPr>
              <w:fldChar w:fldCharType="end"/>
            </w:r>
          </w:p>
        </w:sdtContent>
      </w:sdt>
    </w:sdtContent>
  </w:sdt>
  <w:p w:rsidR="00F616D3" w:rsidRDefault="00F616D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6D3" w:rsidRPr="000B69FA" w:rsidRDefault="00F616D3" w:rsidP="00337A3D">
    <w:pPr>
      <w:pStyle w:val="Piedepgina"/>
      <w:jc w:val="right"/>
      <w:rPr>
        <w:rFonts w:ascii="Palatino Linotype" w:hAnsi="Palatino Linotype"/>
        <w:sz w:val="20"/>
      </w:rPr>
    </w:pPr>
    <w:r w:rsidRPr="000B69FA">
      <w:rPr>
        <w:rFonts w:ascii="Palatino Linotype" w:hAnsi="Palatino Linotype"/>
        <w:sz w:val="20"/>
      </w:rPr>
      <w:t xml:space="preserve">Página </w:t>
    </w:r>
    <w:r w:rsidRPr="000B69FA">
      <w:rPr>
        <w:rFonts w:ascii="Palatino Linotype" w:hAnsi="Palatino Linotype"/>
        <w:bCs/>
        <w:sz w:val="20"/>
      </w:rPr>
      <w:fldChar w:fldCharType="begin"/>
    </w:r>
    <w:r w:rsidRPr="000B69FA">
      <w:rPr>
        <w:rFonts w:ascii="Palatino Linotype" w:hAnsi="Palatino Linotype"/>
        <w:bCs/>
        <w:sz w:val="20"/>
      </w:rPr>
      <w:instrText>PAGE  \* Arabic  \* MERGEFORMAT</w:instrText>
    </w:r>
    <w:r w:rsidRPr="000B69FA">
      <w:rPr>
        <w:rFonts w:ascii="Palatino Linotype" w:hAnsi="Palatino Linotype"/>
        <w:bCs/>
        <w:sz w:val="20"/>
      </w:rPr>
      <w:fldChar w:fldCharType="separate"/>
    </w:r>
    <w:r w:rsidR="00110597">
      <w:rPr>
        <w:rFonts w:ascii="Palatino Linotype" w:hAnsi="Palatino Linotype"/>
        <w:bCs/>
        <w:noProof/>
        <w:sz w:val="20"/>
      </w:rPr>
      <w:t>1</w:t>
    </w:r>
    <w:r w:rsidRPr="000B69FA">
      <w:rPr>
        <w:rFonts w:ascii="Palatino Linotype" w:hAnsi="Palatino Linotype"/>
        <w:bCs/>
        <w:sz w:val="20"/>
      </w:rPr>
      <w:fldChar w:fldCharType="end"/>
    </w:r>
    <w:r w:rsidRPr="000B69FA">
      <w:rPr>
        <w:rFonts w:ascii="Palatino Linotype" w:hAnsi="Palatino Linotype"/>
        <w:sz w:val="20"/>
      </w:rPr>
      <w:t xml:space="preserve"> de </w:t>
    </w:r>
    <w:r>
      <w:rPr>
        <w:rFonts w:ascii="Palatino Linotype" w:hAnsi="Palatino Linotype"/>
        <w:bCs/>
        <w:noProof/>
        <w:sz w:val="20"/>
      </w:rPr>
      <w:fldChar w:fldCharType="begin"/>
    </w:r>
    <w:r>
      <w:rPr>
        <w:rFonts w:ascii="Palatino Linotype" w:hAnsi="Palatino Linotype"/>
        <w:bCs/>
        <w:noProof/>
        <w:sz w:val="20"/>
      </w:rPr>
      <w:instrText>NUMPAGES  \* Arabic  \* MERGEFORMAT</w:instrText>
    </w:r>
    <w:r>
      <w:rPr>
        <w:rFonts w:ascii="Palatino Linotype" w:hAnsi="Palatino Linotype"/>
        <w:bCs/>
        <w:noProof/>
        <w:sz w:val="20"/>
      </w:rPr>
      <w:fldChar w:fldCharType="separate"/>
    </w:r>
    <w:r w:rsidR="00110597">
      <w:rPr>
        <w:rFonts w:ascii="Palatino Linotype" w:hAnsi="Palatino Linotype"/>
        <w:bCs/>
        <w:noProof/>
        <w:sz w:val="20"/>
      </w:rPr>
      <w:t>43</w:t>
    </w:r>
    <w:r>
      <w:rPr>
        <w:rFonts w:ascii="Palatino Linotype" w:hAnsi="Palatino Linotype"/>
        <w:bCs/>
        <w:noProof/>
        <w:sz w:val="20"/>
      </w:rPr>
      <w:fldChar w:fldCharType="end"/>
    </w:r>
  </w:p>
  <w:p w:rsidR="00F616D3" w:rsidRDefault="00F616D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6D3" w:rsidRDefault="00F616D3" w:rsidP="00337A3D">
      <w:pPr>
        <w:spacing w:after="0" w:line="240" w:lineRule="auto"/>
      </w:pPr>
      <w:r>
        <w:separator/>
      </w:r>
    </w:p>
  </w:footnote>
  <w:footnote w:type="continuationSeparator" w:id="0">
    <w:p w:rsidR="00F616D3" w:rsidRDefault="00F616D3" w:rsidP="00337A3D">
      <w:pPr>
        <w:spacing w:after="0" w:line="240" w:lineRule="auto"/>
      </w:pPr>
      <w:r>
        <w:continuationSeparator/>
      </w:r>
    </w:p>
  </w:footnote>
  <w:footnote w:id="1">
    <w:p w:rsidR="00F616D3" w:rsidRPr="00946E1F" w:rsidRDefault="00F616D3" w:rsidP="00E02EA5">
      <w:pPr>
        <w:jc w:val="both"/>
        <w:rPr>
          <w:rFonts w:ascii="Palatino Linotype" w:hAnsi="Palatino Linotype"/>
          <w:i/>
          <w:sz w:val="20"/>
          <w:szCs w:val="20"/>
        </w:rPr>
      </w:pPr>
      <w:r>
        <w:rPr>
          <w:rStyle w:val="Refdenotaalpie"/>
          <w:rFonts w:eastAsiaTheme="minorEastAsia"/>
        </w:rPr>
        <w:footnoteRef/>
      </w:r>
      <w:r>
        <w:t xml:space="preserve"> </w:t>
      </w:r>
      <w:r w:rsidRPr="00946E1F">
        <w:rPr>
          <w:rFonts w:ascii="Palatino Linotype" w:hAnsi="Palatino Linotype"/>
          <w:b/>
          <w:bCs/>
          <w:i/>
          <w:sz w:val="20"/>
          <w:szCs w:val="20"/>
        </w:rPr>
        <w:t>IMPROCEDENCIA Y SOBRESEIMIENTO EN EL JUICIO DE AMPARO. LAS CAUSAS PREVISTAS EN LOS ARTÍCULOS 73 Y 74 DE LA LEY DE LA MATERIA, RESPECTIVAMENTE, NO SON INCOMPATIBLES CON EL ARTÍCULO 25.1 DE LA CONVENCIÓN AMERICANA SOBRE DERECHOS HUMANOS.</w:t>
      </w:r>
      <w:r>
        <w:rPr>
          <w:rFonts w:ascii="Palatino Linotype" w:hAnsi="Palatino Linotype"/>
          <w:b/>
          <w:bCs/>
          <w:i/>
          <w:sz w:val="20"/>
          <w:szCs w:val="20"/>
        </w:rPr>
        <w:t xml:space="preserve"> </w:t>
      </w:r>
      <w:r w:rsidRPr="00946E1F">
        <w:rPr>
          <w:rFonts w:ascii="Palatino Linotype" w:hAnsi="Palatino Linotype"/>
          <w:i/>
          <w:sz w:val="20"/>
          <w:szCs w:val="20"/>
        </w:rPr>
        <w:t>Del examen de compatibilidad de los artículos</w:t>
      </w:r>
      <w:r>
        <w:rPr>
          <w:rFonts w:ascii="Palatino Linotype" w:hAnsi="Palatino Linotype"/>
          <w:i/>
          <w:sz w:val="20"/>
          <w:szCs w:val="20"/>
        </w:rPr>
        <w:t xml:space="preserve"> </w:t>
      </w:r>
      <w:hyperlink r:id="rId1" w:history="1">
        <w:r w:rsidRPr="00946E1F">
          <w:rPr>
            <w:rStyle w:val="Hipervnculo"/>
            <w:rFonts w:ascii="Palatino Linotype" w:hAnsi="Palatino Linotype"/>
            <w:i/>
            <w:sz w:val="20"/>
            <w:szCs w:val="20"/>
          </w:rPr>
          <w:t>73 y 74 de la Ley de Amparo</w:t>
        </w:r>
      </w:hyperlink>
      <w:r>
        <w:rPr>
          <w:rStyle w:val="apple-converted-space"/>
          <w:rFonts w:ascii="Palatino Linotype" w:hAnsi="Palatino Linotype"/>
          <w:i/>
        </w:rPr>
        <w:t xml:space="preserve"> </w:t>
      </w:r>
      <w:r w:rsidRPr="00946E1F">
        <w:rPr>
          <w:rFonts w:ascii="Palatino Linotype" w:hAnsi="Palatino Linotype"/>
          <w:i/>
          <w:sz w:val="20"/>
          <w:szCs w:val="20"/>
        </w:rPr>
        <w:t>con el artículo</w:t>
      </w:r>
      <w:r>
        <w:rPr>
          <w:rFonts w:ascii="Palatino Linotype" w:hAnsi="Palatino Linotype"/>
          <w:i/>
          <w:sz w:val="20"/>
          <w:szCs w:val="20"/>
        </w:rPr>
        <w:t xml:space="preserve"> </w:t>
      </w:r>
      <w:hyperlink r:id="rId2" w:history="1">
        <w:r w:rsidRPr="00946E1F">
          <w:rPr>
            <w:rStyle w:val="Hipervnculo"/>
            <w:rFonts w:ascii="Palatino Linotype" w:hAnsi="Palatino Linotype"/>
            <w:i/>
            <w:sz w:val="20"/>
            <w:szCs w:val="20"/>
          </w:rPr>
          <w:t>25.1 de la Convención Americana sobre Derechos Humanos</w:t>
        </w:r>
      </w:hyperlink>
      <w:r>
        <w:rPr>
          <w:rStyle w:val="apple-converted-space"/>
          <w:rFonts w:ascii="Palatino Linotype" w:hAnsi="Palatino Linotype"/>
          <w:i/>
        </w:rPr>
        <w:t xml:space="preserve"> </w:t>
      </w:r>
      <w:r w:rsidRPr="00946E1F">
        <w:rPr>
          <w:rFonts w:ascii="Palatino Linotype" w:hAnsi="Palatino Linotype"/>
          <w:b/>
          <w:i/>
          <w:sz w:val="20"/>
          <w:szCs w:val="20"/>
          <w:u w:val="single"/>
        </w:rPr>
        <w:t>no se advierte que el derecho interno desatienda los estándares que pretenden proteger los derechos humanos en dicho tratado, por regular causas de improcedencia y sobreseimiento que impiden abordar el estudio de fondo del asunto en el juicio de amparo,</w:t>
      </w:r>
      <w:r w:rsidRPr="00946E1F">
        <w:rPr>
          <w:rFonts w:ascii="Palatino Linotype" w:hAnsi="Palatino Linotype"/>
          <w:i/>
          <w:sz w:val="20"/>
          <w:szCs w:val="20"/>
        </w:rPr>
        <w:t xml:space="preserve"> en virtud de que el propósito de condicionar el acceso a los tribunales para evitar un sobrecargo de casos sin mérito, es en sí legítimo, por lo que esa compatibilidad, en cuanto a los requisitos para la admisibilidad de los recursos dependerá, en principio, de los siguientes criterios: no pueden ser irracionales ni de tal naturaleza que despojen al derecho de su esencia, ni discriminatorios y, en el caso, la razonabilidad de esas causas se justifica por la viabilidad de que una eventual sentencia </w:t>
      </w:r>
      <w:proofErr w:type="spellStart"/>
      <w:r w:rsidRPr="00946E1F">
        <w:rPr>
          <w:rFonts w:ascii="Palatino Linotype" w:hAnsi="Palatino Linotype"/>
          <w:i/>
          <w:sz w:val="20"/>
          <w:szCs w:val="20"/>
        </w:rPr>
        <w:t>concesoria</w:t>
      </w:r>
      <w:proofErr w:type="spellEnd"/>
      <w:r w:rsidRPr="00946E1F">
        <w:rPr>
          <w:rFonts w:ascii="Palatino Linotype" w:hAnsi="Palatino Linotype"/>
          <w:i/>
          <w:sz w:val="20"/>
          <w:szCs w:val="20"/>
        </w:rPr>
        <w:t xml:space="preserve"> tenga un ámbito de protección concreto y no entre en conflicto con el orden jurídico, no son de tal naturaleza que despojen al derecho de su esencia ni tampoco son discriminatorias, pues no existe alguna condicionante para su aplicabilidad, en función de cuestiones personales o particulares del quejoso. Por tanto, las indicadas causas de improcedencia y sobreseimiento no son incompatibles con el citado precepto 25.1, pues no impiden decidir sencilla, rápida y efectivamente sobre los derechos fundamentales reclamados como violados dentro del juicio de garantías.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75" w:type="dxa"/>
      <w:tblInd w:w="-851" w:type="dxa"/>
      <w:tblCellMar>
        <w:left w:w="70" w:type="dxa"/>
        <w:right w:w="70" w:type="dxa"/>
      </w:tblCellMar>
      <w:tblLook w:val="04A0" w:firstRow="1" w:lastRow="0" w:firstColumn="1" w:lastColumn="0" w:noHBand="0" w:noVBand="1"/>
    </w:tblPr>
    <w:tblGrid>
      <w:gridCol w:w="7514"/>
      <w:gridCol w:w="3261"/>
    </w:tblGrid>
    <w:tr w:rsidR="00F616D3" w:rsidTr="00421BA3">
      <w:trPr>
        <w:trHeight w:val="227"/>
      </w:trPr>
      <w:tc>
        <w:tcPr>
          <w:tcW w:w="7514" w:type="dxa"/>
          <w:vAlign w:val="center"/>
          <w:hideMark/>
        </w:tcPr>
        <w:p w:rsidR="00F616D3" w:rsidRPr="004F346A" w:rsidRDefault="00F616D3" w:rsidP="004F346A">
          <w:pPr>
            <w:spacing w:after="0" w:line="240" w:lineRule="auto"/>
            <w:jc w:val="right"/>
            <w:rPr>
              <w:rFonts w:ascii="Palatino Linotype" w:hAnsi="Palatino Linotype" w:cs="Arial"/>
            </w:rPr>
          </w:pPr>
          <w:r w:rsidRPr="004F346A">
            <w:rPr>
              <w:rFonts w:ascii="Palatino Linotype" w:hAnsi="Palatino Linotype" w:cs="Arial"/>
            </w:rPr>
            <w:t>Recurso de Revisión N°:</w:t>
          </w:r>
        </w:p>
      </w:tc>
      <w:tc>
        <w:tcPr>
          <w:tcW w:w="3261" w:type="dxa"/>
          <w:hideMark/>
        </w:tcPr>
        <w:p w:rsidR="00F616D3" w:rsidRPr="004F346A" w:rsidRDefault="00F616D3" w:rsidP="00421BA3">
          <w:pPr>
            <w:spacing w:after="0" w:line="240" w:lineRule="auto"/>
            <w:ind w:left="-486" w:firstLine="558"/>
            <w:jc w:val="right"/>
            <w:rPr>
              <w:rFonts w:ascii="Palatino Linotype" w:hAnsi="Palatino Linotype" w:cs="Arial"/>
              <w:b/>
              <w:lang w:val="es-419"/>
            </w:rPr>
          </w:pPr>
          <w:r w:rsidRPr="004F346A">
            <w:rPr>
              <w:rFonts w:ascii="Palatino Linotype" w:hAnsi="Palatino Linotype" w:cs="Arial"/>
              <w:b/>
              <w:bCs/>
              <w:lang w:eastAsia="es-MX"/>
            </w:rPr>
            <w:t>0</w:t>
          </w:r>
          <w:r>
            <w:rPr>
              <w:rFonts w:ascii="Palatino Linotype" w:hAnsi="Palatino Linotype" w:cs="Arial"/>
              <w:b/>
              <w:bCs/>
              <w:lang w:val="es-419" w:eastAsia="es-MX"/>
            </w:rPr>
            <w:t>6945</w:t>
          </w:r>
          <w:r w:rsidRPr="004F346A">
            <w:rPr>
              <w:rFonts w:ascii="Palatino Linotype" w:hAnsi="Palatino Linotype" w:cs="Arial"/>
              <w:b/>
              <w:bCs/>
              <w:lang w:eastAsia="es-MX"/>
            </w:rPr>
            <w:t>/INFOEM/IP/RR/202</w:t>
          </w:r>
          <w:r w:rsidRPr="004F346A">
            <w:rPr>
              <w:rFonts w:ascii="Palatino Linotype" w:hAnsi="Palatino Linotype" w:cs="Arial"/>
              <w:b/>
              <w:bCs/>
              <w:lang w:val="es-419" w:eastAsia="es-MX"/>
            </w:rPr>
            <w:t>2 y Acumulados</w:t>
          </w:r>
        </w:p>
      </w:tc>
    </w:tr>
    <w:tr w:rsidR="00F616D3" w:rsidTr="00421BA3">
      <w:trPr>
        <w:trHeight w:val="242"/>
      </w:trPr>
      <w:tc>
        <w:tcPr>
          <w:tcW w:w="7514" w:type="dxa"/>
          <w:vAlign w:val="center"/>
          <w:hideMark/>
        </w:tcPr>
        <w:p w:rsidR="00F616D3" w:rsidRPr="004F346A" w:rsidRDefault="00F616D3" w:rsidP="004F346A">
          <w:pPr>
            <w:spacing w:after="0" w:line="240" w:lineRule="auto"/>
            <w:jc w:val="right"/>
            <w:rPr>
              <w:rFonts w:ascii="Palatino Linotype" w:hAnsi="Palatino Linotype" w:cs="Arial"/>
            </w:rPr>
          </w:pPr>
          <w:r w:rsidRPr="004F346A">
            <w:rPr>
              <w:rFonts w:ascii="Palatino Linotype" w:hAnsi="Palatino Linotype" w:cs="Arial"/>
            </w:rPr>
            <w:t>Sujeto Obligado:</w:t>
          </w:r>
        </w:p>
      </w:tc>
      <w:tc>
        <w:tcPr>
          <w:tcW w:w="3261" w:type="dxa"/>
        </w:tcPr>
        <w:p w:rsidR="00F616D3" w:rsidRPr="00421BA3" w:rsidRDefault="00F616D3" w:rsidP="004F346A">
          <w:pPr>
            <w:spacing w:after="0" w:line="240" w:lineRule="auto"/>
            <w:jc w:val="right"/>
            <w:rPr>
              <w:rFonts w:ascii="Palatino Linotype" w:hAnsi="Palatino Linotype" w:cs="Arial"/>
              <w:b/>
              <w:lang w:val="es-419"/>
            </w:rPr>
          </w:pPr>
          <w:r>
            <w:rPr>
              <w:rFonts w:ascii="Palatino Linotype" w:hAnsi="Palatino Linotype" w:cs="Arial"/>
              <w:b/>
              <w:lang w:val="es-419"/>
            </w:rPr>
            <w:t xml:space="preserve">Ayuntamiento de </w:t>
          </w:r>
          <w:proofErr w:type="spellStart"/>
          <w:r>
            <w:rPr>
              <w:rFonts w:ascii="Palatino Linotype" w:hAnsi="Palatino Linotype" w:cs="Arial"/>
              <w:b/>
              <w:lang w:val="es-419"/>
            </w:rPr>
            <w:t>Chiautla</w:t>
          </w:r>
          <w:proofErr w:type="spellEnd"/>
        </w:p>
      </w:tc>
    </w:tr>
    <w:tr w:rsidR="00F616D3" w:rsidTr="00421BA3">
      <w:trPr>
        <w:trHeight w:val="342"/>
      </w:trPr>
      <w:tc>
        <w:tcPr>
          <w:tcW w:w="7514" w:type="dxa"/>
          <w:hideMark/>
        </w:tcPr>
        <w:p w:rsidR="00F616D3" w:rsidRPr="004F346A" w:rsidRDefault="00F616D3" w:rsidP="004F346A">
          <w:pPr>
            <w:tabs>
              <w:tab w:val="left" w:pos="4892"/>
            </w:tabs>
            <w:spacing w:after="0" w:line="240" w:lineRule="auto"/>
            <w:jc w:val="right"/>
            <w:rPr>
              <w:rFonts w:ascii="Palatino Linotype" w:hAnsi="Palatino Linotype" w:cs="Arial"/>
            </w:rPr>
          </w:pPr>
          <w:r w:rsidRPr="004F346A">
            <w:rPr>
              <w:rFonts w:ascii="Palatino Linotype" w:hAnsi="Palatino Linotype" w:cs="Arial"/>
            </w:rPr>
            <w:t>Comisionado Ponente:</w:t>
          </w:r>
        </w:p>
      </w:tc>
      <w:tc>
        <w:tcPr>
          <w:tcW w:w="3261" w:type="dxa"/>
          <w:hideMark/>
        </w:tcPr>
        <w:p w:rsidR="00F616D3" w:rsidRPr="004F346A" w:rsidRDefault="00F616D3" w:rsidP="004F346A">
          <w:pPr>
            <w:spacing w:after="0" w:line="240" w:lineRule="auto"/>
            <w:ind w:left="-486" w:firstLine="567"/>
            <w:jc w:val="right"/>
            <w:rPr>
              <w:rFonts w:ascii="Palatino Linotype" w:hAnsi="Palatino Linotype" w:cs="Arial"/>
              <w:b/>
            </w:rPr>
          </w:pPr>
          <w:r w:rsidRPr="004F346A">
            <w:rPr>
              <w:rFonts w:ascii="Palatino Linotype" w:hAnsi="Palatino Linotype" w:cs="Arial"/>
              <w:b/>
            </w:rPr>
            <w:t>José Martínez Vilchis</w:t>
          </w:r>
        </w:p>
      </w:tc>
    </w:tr>
  </w:tbl>
  <w:p w:rsidR="00F616D3" w:rsidRPr="00AE046A" w:rsidRDefault="00F616D3" w:rsidP="00337A3D">
    <w:pPr>
      <w:pStyle w:val="Encabezado"/>
      <w:tabs>
        <w:tab w:val="clear" w:pos="4419"/>
        <w:tab w:val="clear" w:pos="8838"/>
        <w:tab w:val="left" w:pos="6005"/>
      </w:tabs>
      <w:rPr>
        <w:sz w:val="14"/>
      </w:rPr>
    </w:pPr>
    <w:r>
      <w:rPr>
        <w:rFonts w:ascii="Palatino Linotype" w:hAnsi="Palatino Linotype" w:cs="Arial"/>
        <w:b/>
        <w:noProof/>
        <w:szCs w:val="20"/>
        <w:lang w:val="es-MX" w:eastAsia="es-MX"/>
      </w:rPr>
      <w:drawing>
        <wp:anchor distT="0" distB="0" distL="114300" distR="114300" simplePos="0" relativeHeight="251660288" behindDoc="1" locked="0" layoutInCell="0" allowOverlap="1" wp14:anchorId="663C4555" wp14:editId="313CC52A">
          <wp:simplePos x="0" y="0"/>
          <wp:positionH relativeFrom="page">
            <wp:align>left</wp:align>
          </wp:positionH>
          <wp:positionV relativeFrom="page">
            <wp:posOffset>25400</wp:posOffset>
          </wp:positionV>
          <wp:extent cx="7705725" cy="10048875"/>
          <wp:effectExtent l="0" t="0" r="9525" b="9525"/>
          <wp:wrapNone/>
          <wp:docPr id="4" name="Imagen 4" descr="logo inf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nfo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5725" cy="100488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90" w:type="dxa"/>
      <w:tblInd w:w="-851" w:type="dxa"/>
      <w:tblLayout w:type="fixed"/>
      <w:tblCellMar>
        <w:left w:w="70" w:type="dxa"/>
        <w:right w:w="70" w:type="dxa"/>
      </w:tblCellMar>
      <w:tblLook w:val="04A0" w:firstRow="1" w:lastRow="0" w:firstColumn="1" w:lastColumn="0" w:noHBand="0" w:noVBand="1"/>
    </w:tblPr>
    <w:tblGrid>
      <w:gridCol w:w="7088"/>
      <w:gridCol w:w="3402"/>
    </w:tblGrid>
    <w:tr w:rsidR="00F616D3" w:rsidTr="00421BA3">
      <w:trPr>
        <w:trHeight w:val="227"/>
      </w:trPr>
      <w:tc>
        <w:tcPr>
          <w:tcW w:w="7088" w:type="dxa"/>
          <w:vAlign w:val="center"/>
          <w:hideMark/>
        </w:tcPr>
        <w:p w:rsidR="00F616D3" w:rsidRPr="00641471" w:rsidRDefault="00F616D3" w:rsidP="00421BA3">
          <w:pPr>
            <w:spacing w:after="0" w:line="240" w:lineRule="auto"/>
            <w:ind w:right="72"/>
            <w:jc w:val="right"/>
            <w:rPr>
              <w:rFonts w:ascii="Palatino Linotype" w:hAnsi="Palatino Linotype" w:cs="Arial"/>
              <w:szCs w:val="20"/>
            </w:rPr>
          </w:pPr>
          <w:r w:rsidRPr="00641471">
            <w:rPr>
              <w:rFonts w:ascii="Palatino Linotype" w:hAnsi="Palatino Linotype" w:cs="Arial"/>
              <w:szCs w:val="20"/>
            </w:rPr>
            <w:t>Recurso de Revisión N°:</w:t>
          </w:r>
        </w:p>
      </w:tc>
      <w:tc>
        <w:tcPr>
          <w:tcW w:w="3402" w:type="dxa"/>
          <w:hideMark/>
        </w:tcPr>
        <w:p w:rsidR="00F616D3" w:rsidRPr="00E45C77" w:rsidRDefault="00F616D3" w:rsidP="00421BA3">
          <w:pPr>
            <w:spacing w:after="0" w:line="240" w:lineRule="auto"/>
            <w:jc w:val="right"/>
            <w:rPr>
              <w:rFonts w:ascii="Palatino Linotype" w:hAnsi="Palatino Linotype" w:cs="Arial"/>
              <w:b/>
              <w:lang w:val="es-419"/>
            </w:rPr>
          </w:pPr>
          <w:r w:rsidRPr="00E45C77">
            <w:rPr>
              <w:rFonts w:ascii="Palatino Linotype" w:hAnsi="Palatino Linotype" w:cs="Arial"/>
              <w:b/>
              <w:bCs/>
              <w:lang w:eastAsia="es-MX"/>
            </w:rPr>
            <w:t>0</w:t>
          </w:r>
          <w:r>
            <w:rPr>
              <w:rFonts w:ascii="Palatino Linotype" w:hAnsi="Palatino Linotype" w:cs="Arial"/>
              <w:b/>
              <w:bCs/>
              <w:lang w:val="es-419" w:eastAsia="es-MX"/>
            </w:rPr>
            <w:t>6945</w:t>
          </w:r>
          <w:r w:rsidRPr="00E45C77">
            <w:rPr>
              <w:rFonts w:ascii="Palatino Linotype" w:hAnsi="Palatino Linotype" w:cs="Arial"/>
              <w:b/>
              <w:bCs/>
              <w:lang w:eastAsia="es-MX"/>
            </w:rPr>
            <w:t>/INFOEM/IP/RR/202</w:t>
          </w:r>
          <w:r w:rsidRPr="00E45C77">
            <w:rPr>
              <w:rFonts w:ascii="Palatino Linotype" w:hAnsi="Palatino Linotype" w:cs="Arial"/>
              <w:b/>
              <w:bCs/>
              <w:lang w:val="es-419" w:eastAsia="es-MX"/>
            </w:rPr>
            <w:t>2 y Acumulados</w:t>
          </w:r>
        </w:p>
      </w:tc>
    </w:tr>
    <w:tr w:rsidR="00F616D3" w:rsidTr="00421BA3">
      <w:trPr>
        <w:trHeight w:val="242"/>
      </w:trPr>
      <w:tc>
        <w:tcPr>
          <w:tcW w:w="7088" w:type="dxa"/>
          <w:vAlign w:val="center"/>
          <w:hideMark/>
        </w:tcPr>
        <w:p w:rsidR="00F616D3" w:rsidRPr="00F936A1" w:rsidRDefault="00F616D3" w:rsidP="00421BA3">
          <w:pPr>
            <w:spacing w:after="0" w:line="240" w:lineRule="auto"/>
            <w:ind w:left="-486" w:right="72" w:firstLine="567"/>
            <w:jc w:val="right"/>
            <w:rPr>
              <w:rFonts w:ascii="Palatino Linotype" w:hAnsi="Palatino Linotype" w:cs="Arial"/>
              <w:szCs w:val="20"/>
            </w:rPr>
          </w:pPr>
          <w:r w:rsidRPr="00F936A1">
            <w:rPr>
              <w:rFonts w:ascii="Palatino Linotype" w:hAnsi="Palatino Linotype" w:cs="Arial"/>
              <w:szCs w:val="20"/>
            </w:rPr>
            <w:t>Sujeto Obligado:</w:t>
          </w:r>
        </w:p>
      </w:tc>
      <w:tc>
        <w:tcPr>
          <w:tcW w:w="3402" w:type="dxa"/>
          <w:hideMark/>
        </w:tcPr>
        <w:p w:rsidR="00F616D3" w:rsidRPr="00421BA3" w:rsidRDefault="00F616D3" w:rsidP="004F346A">
          <w:pPr>
            <w:spacing w:after="0" w:line="240" w:lineRule="auto"/>
            <w:jc w:val="right"/>
            <w:rPr>
              <w:rFonts w:ascii="Palatino Linotype" w:hAnsi="Palatino Linotype" w:cs="Arial"/>
              <w:b/>
              <w:lang w:val="es-419"/>
            </w:rPr>
          </w:pPr>
          <w:r>
            <w:rPr>
              <w:rFonts w:ascii="Palatino Linotype" w:hAnsi="Palatino Linotype" w:cs="Arial"/>
              <w:b/>
              <w:lang w:val="es-419"/>
            </w:rPr>
            <w:t xml:space="preserve">Ayuntamiento de </w:t>
          </w:r>
          <w:proofErr w:type="spellStart"/>
          <w:r>
            <w:rPr>
              <w:rFonts w:ascii="Palatino Linotype" w:hAnsi="Palatino Linotype" w:cs="Arial"/>
              <w:b/>
              <w:lang w:val="es-419"/>
            </w:rPr>
            <w:t>Chiautla</w:t>
          </w:r>
          <w:proofErr w:type="spellEnd"/>
        </w:p>
      </w:tc>
    </w:tr>
    <w:tr w:rsidR="00F616D3" w:rsidTr="00421BA3">
      <w:trPr>
        <w:trHeight w:val="342"/>
      </w:trPr>
      <w:tc>
        <w:tcPr>
          <w:tcW w:w="7088" w:type="dxa"/>
        </w:tcPr>
        <w:p w:rsidR="00F616D3" w:rsidRPr="00641471" w:rsidRDefault="00F616D3" w:rsidP="00421BA3">
          <w:pPr>
            <w:spacing w:after="0" w:line="240" w:lineRule="auto"/>
            <w:ind w:right="72"/>
            <w:jc w:val="right"/>
            <w:rPr>
              <w:rFonts w:ascii="Palatino Linotype" w:hAnsi="Palatino Linotype" w:cs="Arial"/>
              <w:szCs w:val="20"/>
            </w:rPr>
          </w:pPr>
          <w:r>
            <w:rPr>
              <w:rFonts w:ascii="Palatino Linotype" w:hAnsi="Palatino Linotype" w:cs="Arial"/>
              <w:szCs w:val="20"/>
            </w:rPr>
            <w:t>Recurrente</w:t>
          </w:r>
          <w:r w:rsidRPr="00641471">
            <w:rPr>
              <w:rFonts w:ascii="Palatino Linotype" w:hAnsi="Palatino Linotype" w:cs="Arial"/>
              <w:szCs w:val="20"/>
            </w:rPr>
            <w:t>:</w:t>
          </w:r>
        </w:p>
      </w:tc>
      <w:tc>
        <w:tcPr>
          <w:tcW w:w="3402" w:type="dxa"/>
        </w:tcPr>
        <w:p w:rsidR="00F616D3" w:rsidRPr="00E45C77" w:rsidRDefault="00110597" w:rsidP="004F346A">
          <w:pPr>
            <w:spacing w:after="0" w:line="240" w:lineRule="auto"/>
            <w:jc w:val="right"/>
            <w:rPr>
              <w:rFonts w:ascii="Palatino Linotype" w:hAnsi="Palatino Linotype" w:cs="Arial"/>
              <w:b/>
            </w:rPr>
          </w:pPr>
          <w:proofErr w:type="spellStart"/>
          <w:r>
            <w:rPr>
              <w:rFonts w:ascii="Palatino Linotype" w:hAnsi="Palatino Linotype" w:cs="Arial"/>
              <w:b/>
            </w:rPr>
            <w:t>xxxx</w:t>
          </w:r>
          <w:proofErr w:type="spellEnd"/>
        </w:p>
      </w:tc>
    </w:tr>
    <w:tr w:rsidR="00F616D3" w:rsidTr="00421BA3">
      <w:trPr>
        <w:trHeight w:val="342"/>
      </w:trPr>
      <w:tc>
        <w:tcPr>
          <w:tcW w:w="7088" w:type="dxa"/>
        </w:tcPr>
        <w:p w:rsidR="00F616D3" w:rsidRPr="00641471" w:rsidRDefault="00F616D3" w:rsidP="00421BA3">
          <w:pPr>
            <w:tabs>
              <w:tab w:val="left" w:pos="4892"/>
            </w:tabs>
            <w:spacing w:after="0" w:line="240" w:lineRule="auto"/>
            <w:ind w:right="72"/>
            <w:jc w:val="right"/>
            <w:rPr>
              <w:rFonts w:ascii="Palatino Linotype" w:hAnsi="Palatino Linotype" w:cs="Arial"/>
              <w:szCs w:val="20"/>
            </w:rPr>
          </w:pPr>
          <w:r>
            <w:rPr>
              <w:rFonts w:ascii="Palatino Linotype" w:hAnsi="Palatino Linotype" w:cs="Arial"/>
              <w:szCs w:val="20"/>
            </w:rPr>
            <w:t>Comisionado</w:t>
          </w:r>
          <w:r w:rsidRPr="00641471">
            <w:rPr>
              <w:rFonts w:ascii="Palatino Linotype" w:hAnsi="Palatino Linotype" w:cs="Arial"/>
              <w:szCs w:val="20"/>
            </w:rPr>
            <w:t xml:space="preserve"> Ponente:</w:t>
          </w:r>
        </w:p>
      </w:tc>
      <w:tc>
        <w:tcPr>
          <w:tcW w:w="3402" w:type="dxa"/>
        </w:tcPr>
        <w:p w:rsidR="00F616D3" w:rsidRPr="00E45C77" w:rsidRDefault="00F616D3" w:rsidP="004F346A">
          <w:pPr>
            <w:spacing w:after="0" w:line="240" w:lineRule="auto"/>
            <w:jc w:val="right"/>
            <w:rPr>
              <w:rFonts w:ascii="Palatino Linotype" w:hAnsi="Palatino Linotype" w:cs="Arial"/>
              <w:b/>
            </w:rPr>
          </w:pPr>
          <w:r w:rsidRPr="00E45C77">
            <w:rPr>
              <w:rFonts w:ascii="Palatino Linotype" w:hAnsi="Palatino Linotype" w:cs="Arial"/>
              <w:b/>
            </w:rPr>
            <w:t>José Martínez Vilchis</w:t>
          </w:r>
        </w:p>
      </w:tc>
    </w:tr>
  </w:tbl>
  <w:p w:rsidR="00F616D3" w:rsidRPr="00C222C0" w:rsidRDefault="00F616D3">
    <w:pPr>
      <w:pStyle w:val="Encabezado"/>
      <w:rPr>
        <w:sz w:val="16"/>
      </w:rPr>
    </w:pPr>
    <w:r>
      <w:rPr>
        <w:rFonts w:ascii="Palatino Linotype" w:hAnsi="Palatino Linotype" w:cs="Arial"/>
        <w:b/>
        <w:noProof/>
        <w:szCs w:val="20"/>
        <w:lang w:val="es-MX" w:eastAsia="es-MX"/>
      </w:rPr>
      <w:drawing>
        <wp:anchor distT="0" distB="0" distL="114300" distR="114300" simplePos="0" relativeHeight="251659264" behindDoc="1" locked="0" layoutInCell="0" allowOverlap="1" wp14:anchorId="0364BCB2" wp14:editId="4AA7A35F">
          <wp:simplePos x="0" y="0"/>
          <wp:positionH relativeFrom="page">
            <wp:align>left</wp:align>
          </wp:positionH>
          <wp:positionV relativeFrom="page">
            <wp:posOffset>34925</wp:posOffset>
          </wp:positionV>
          <wp:extent cx="7705725" cy="10048875"/>
          <wp:effectExtent l="0" t="0" r="9525" b="9525"/>
          <wp:wrapNone/>
          <wp:docPr id="1" name="Imagen 1" descr="logo info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nfo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5725" cy="100488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83A06"/>
    <w:multiLevelType w:val="hybridMultilevel"/>
    <w:tmpl w:val="79FC247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ADE24C5"/>
    <w:multiLevelType w:val="multilevel"/>
    <w:tmpl w:val="8174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30C7B"/>
    <w:multiLevelType w:val="hybridMultilevel"/>
    <w:tmpl w:val="758C020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F0F3E16"/>
    <w:multiLevelType w:val="hybridMultilevel"/>
    <w:tmpl w:val="758C020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F5B18A3"/>
    <w:multiLevelType w:val="hybridMultilevel"/>
    <w:tmpl w:val="B0F055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2C6975"/>
    <w:multiLevelType w:val="hybridMultilevel"/>
    <w:tmpl w:val="93D033E0"/>
    <w:lvl w:ilvl="0" w:tplc="080A000F">
      <w:start w:val="1"/>
      <w:numFmt w:val="decimal"/>
      <w:lvlText w:val="%1."/>
      <w:lvlJc w:val="left"/>
      <w:pPr>
        <w:ind w:left="2912" w:hanging="360"/>
      </w:pPr>
    </w:lvl>
    <w:lvl w:ilvl="1" w:tplc="080A0019">
      <w:start w:val="1"/>
      <w:numFmt w:val="lowerLetter"/>
      <w:lvlText w:val="%2."/>
      <w:lvlJc w:val="left"/>
      <w:pPr>
        <w:ind w:left="1440" w:hanging="360"/>
      </w:pPr>
    </w:lvl>
    <w:lvl w:ilvl="2" w:tplc="790C5CD6">
      <w:start w:val="1"/>
      <w:numFmt w:val="upperRoman"/>
      <w:lvlText w:val="%3."/>
      <w:lvlJc w:val="left"/>
      <w:pPr>
        <w:ind w:left="2700" w:hanging="72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3F5010F"/>
    <w:multiLevelType w:val="hybridMultilevel"/>
    <w:tmpl w:val="2772C958"/>
    <w:lvl w:ilvl="0" w:tplc="19DEDDB0">
      <w:start w:val="9000"/>
      <w:numFmt w:val="bullet"/>
      <w:lvlText w:val="-"/>
      <w:lvlJc w:val="left"/>
      <w:pPr>
        <w:ind w:left="720" w:hanging="360"/>
      </w:pPr>
      <w:rPr>
        <w:rFonts w:ascii="Palatino Linotype" w:eastAsia="Calibri" w:hAnsi="Palatino Linotype" w:cs="Times New Roman" w:hint="default"/>
        <w:b/>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35192B34"/>
    <w:multiLevelType w:val="hybridMultilevel"/>
    <w:tmpl w:val="B0F055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CBA5A02"/>
    <w:multiLevelType w:val="hybridMultilevel"/>
    <w:tmpl w:val="AA1A3502"/>
    <w:lvl w:ilvl="0" w:tplc="B39CE64C">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9" w15:restartNumberingAfterBreak="0">
    <w:nsid w:val="3D510E4B"/>
    <w:multiLevelType w:val="hybridMultilevel"/>
    <w:tmpl w:val="F72619D0"/>
    <w:lvl w:ilvl="0" w:tplc="643814AC">
      <w:start w:val="1"/>
      <w:numFmt w:val="upperRoman"/>
      <w:lvlText w:val="%1."/>
      <w:lvlJc w:val="left"/>
      <w:pPr>
        <w:tabs>
          <w:tab w:val="num" w:pos="680"/>
        </w:tabs>
        <w:ind w:left="680" w:hanging="680"/>
      </w:pPr>
      <w:rPr>
        <w:rFonts w:hint="default"/>
        <w:b/>
        <w:i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4A4D2C7C"/>
    <w:multiLevelType w:val="hybridMultilevel"/>
    <w:tmpl w:val="758C020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60B13025"/>
    <w:multiLevelType w:val="hybridMultilevel"/>
    <w:tmpl w:val="4F62E6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44B54F8"/>
    <w:multiLevelType w:val="hybridMultilevel"/>
    <w:tmpl w:val="B0F055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695065CD"/>
    <w:multiLevelType w:val="hybridMultilevel"/>
    <w:tmpl w:val="B0F055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F474649"/>
    <w:multiLevelType w:val="hybridMultilevel"/>
    <w:tmpl w:val="E312AE32"/>
    <w:lvl w:ilvl="0" w:tplc="D4F2C414">
      <w:start w:val="1"/>
      <w:numFmt w:val="lowerLetter"/>
      <w:lvlText w:val="%1."/>
      <w:lvlJc w:val="left"/>
      <w:pPr>
        <w:ind w:left="1211" w:hanging="360"/>
      </w:pPr>
      <w:rPr>
        <w:rFonts w:cstheme="minorBidi" w:hint="default"/>
        <w:b/>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15:restartNumberingAfterBreak="0">
    <w:nsid w:val="76D52E4C"/>
    <w:multiLevelType w:val="hybridMultilevel"/>
    <w:tmpl w:val="E20EE9E6"/>
    <w:lvl w:ilvl="0" w:tplc="88164748">
      <w:start w:val="1"/>
      <w:numFmt w:val="decimal"/>
      <w:lvlText w:val="%1."/>
      <w:lvlJc w:val="left"/>
      <w:pPr>
        <w:ind w:left="720" w:hanging="360"/>
      </w:pPr>
      <w:rPr>
        <w:rFonts w:hint="default"/>
        <w:color w:val="000000"/>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7FCB5368"/>
    <w:multiLevelType w:val="hybridMultilevel"/>
    <w:tmpl w:val="E2EADFB2"/>
    <w:lvl w:ilvl="0" w:tplc="5A1A0B60">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num w:numId="1">
    <w:abstractNumId w:val="14"/>
  </w:num>
  <w:num w:numId="2">
    <w:abstractNumId w:val="0"/>
  </w:num>
  <w:num w:numId="3">
    <w:abstractNumId w:val="5"/>
  </w:num>
  <w:num w:numId="4">
    <w:abstractNumId w:val="3"/>
  </w:num>
  <w:num w:numId="5">
    <w:abstractNumId w:val="1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1"/>
  </w:num>
  <w:num w:numId="9">
    <w:abstractNumId w:val="9"/>
  </w:num>
  <w:num w:numId="10">
    <w:abstractNumId w:val="15"/>
  </w:num>
  <w:num w:numId="11">
    <w:abstractNumId w:val="16"/>
  </w:num>
  <w:num w:numId="12">
    <w:abstractNumId w:val="8"/>
  </w:num>
  <w:num w:numId="13">
    <w:abstractNumId w:val="1"/>
  </w:num>
  <w:num w:numId="14">
    <w:abstractNumId w:val="12"/>
  </w:num>
  <w:num w:numId="15">
    <w:abstractNumId w:val="1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A3D"/>
    <w:rsid w:val="000000B1"/>
    <w:rsid w:val="00004499"/>
    <w:rsid w:val="00006828"/>
    <w:rsid w:val="00006F24"/>
    <w:rsid w:val="00007288"/>
    <w:rsid w:val="0001129C"/>
    <w:rsid w:val="00015608"/>
    <w:rsid w:val="00017026"/>
    <w:rsid w:val="00036F8B"/>
    <w:rsid w:val="00045D7D"/>
    <w:rsid w:val="00052778"/>
    <w:rsid w:val="00053D72"/>
    <w:rsid w:val="00060F21"/>
    <w:rsid w:val="00063283"/>
    <w:rsid w:val="000635FB"/>
    <w:rsid w:val="00064D17"/>
    <w:rsid w:val="00064E75"/>
    <w:rsid w:val="00066174"/>
    <w:rsid w:val="000762C5"/>
    <w:rsid w:val="00081381"/>
    <w:rsid w:val="000850B4"/>
    <w:rsid w:val="000858A0"/>
    <w:rsid w:val="00090210"/>
    <w:rsid w:val="00092FF4"/>
    <w:rsid w:val="000A062B"/>
    <w:rsid w:val="000B6691"/>
    <w:rsid w:val="000C253E"/>
    <w:rsid w:val="000C2A59"/>
    <w:rsid w:val="000C5100"/>
    <w:rsid w:val="000D1973"/>
    <w:rsid w:val="000D389D"/>
    <w:rsid w:val="000E08A0"/>
    <w:rsid w:val="000E47E2"/>
    <w:rsid w:val="000E7FBB"/>
    <w:rsid w:val="000F78F3"/>
    <w:rsid w:val="00110597"/>
    <w:rsid w:val="001113D6"/>
    <w:rsid w:val="00121A8A"/>
    <w:rsid w:val="00121CFD"/>
    <w:rsid w:val="00123996"/>
    <w:rsid w:val="00127370"/>
    <w:rsid w:val="00127FDE"/>
    <w:rsid w:val="00132192"/>
    <w:rsid w:val="001339D7"/>
    <w:rsid w:val="001344B2"/>
    <w:rsid w:val="00142307"/>
    <w:rsid w:val="0014380B"/>
    <w:rsid w:val="00143A49"/>
    <w:rsid w:val="001460D8"/>
    <w:rsid w:val="00163245"/>
    <w:rsid w:val="00177074"/>
    <w:rsid w:val="001B0DEB"/>
    <w:rsid w:val="001B2723"/>
    <w:rsid w:val="001B6CB9"/>
    <w:rsid w:val="001C034C"/>
    <w:rsid w:val="001C72F6"/>
    <w:rsid w:val="001D153B"/>
    <w:rsid w:val="001D60F8"/>
    <w:rsid w:val="001E156B"/>
    <w:rsid w:val="001E28BA"/>
    <w:rsid w:val="001E3B5B"/>
    <w:rsid w:val="001E596A"/>
    <w:rsid w:val="001F09E5"/>
    <w:rsid w:val="001F1C38"/>
    <w:rsid w:val="001F55F3"/>
    <w:rsid w:val="002018B0"/>
    <w:rsid w:val="00204CB8"/>
    <w:rsid w:val="002079DF"/>
    <w:rsid w:val="00214CAB"/>
    <w:rsid w:val="002160EE"/>
    <w:rsid w:val="00220F6E"/>
    <w:rsid w:val="0022719C"/>
    <w:rsid w:val="00230A7A"/>
    <w:rsid w:val="00233A46"/>
    <w:rsid w:val="00242F50"/>
    <w:rsid w:val="00251E16"/>
    <w:rsid w:val="0026180A"/>
    <w:rsid w:val="00262958"/>
    <w:rsid w:val="00271585"/>
    <w:rsid w:val="00277383"/>
    <w:rsid w:val="00277FA0"/>
    <w:rsid w:val="00281906"/>
    <w:rsid w:val="00283A4C"/>
    <w:rsid w:val="00285BF6"/>
    <w:rsid w:val="00285F96"/>
    <w:rsid w:val="00286B17"/>
    <w:rsid w:val="00287D9C"/>
    <w:rsid w:val="002904C7"/>
    <w:rsid w:val="00290F21"/>
    <w:rsid w:val="002920FF"/>
    <w:rsid w:val="00294F0C"/>
    <w:rsid w:val="002A0B67"/>
    <w:rsid w:val="002A78CB"/>
    <w:rsid w:val="002B29CD"/>
    <w:rsid w:val="002B2D00"/>
    <w:rsid w:val="002B5A9A"/>
    <w:rsid w:val="002B5DC9"/>
    <w:rsid w:val="002D1CD9"/>
    <w:rsid w:val="002F0173"/>
    <w:rsid w:val="002F0A5E"/>
    <w:rsid w:val="0030002F"/>
    <w:rsid w:val="00301561"/>
    <w:rsid w:val="00320336"/>
    <w:rsid w:val="00327A14"/>
    <w:rsid w:val="00336B2F"/>
    <w:rsid w:val="00337A3D"/>
    <w:rsid w:val="00345150"/>
    <w:rsid w:val="003451D1"/>
    <w:rsid w:val="00345854"/>
    <w:rsid w:val="00353CFA"/>
    <w:rsid w:val="00363067"/>
    <w:rsid w:val="0036718B"/>
    <w:rsid w:val="00370F28"/>
    <w:rsid w:val="00374011"/>
    <w:rsid w:val="00376212"/>
    <w:rsid w:val="003772B2"/>
    <w:rsid w:val="00377C59"/>
    <w:rsid w:val="003910F2"/>
    <w:rsid w:val="003B4447"/>
    <w:rsid w:val="003C0F39"/>
    <w:rsid w:val="003E3631"/>
    <w:rsid w:val="003E4F36"/>
    <w:rsid w:val="003E7FA0"/>
    <w:rsid w:val="003F0B2D"/>
    <w:rsid w:val="003F6136"/>
    <w:rsid w:val="00401215"/>
    <w:rsid w:val="0040212F"/>
    <w:rsid w:val="004044EA"/>
    <w:rsid w:val="0041178A"/>
    <w:rsid w:val="00421BA3"/>
    <w:rsid w:val="00423C39"/>
    <w:rsid w:val="00427A76"/>
    <w:rsid w:val="004301E2"/>
    <w:rsid w:val="0043066E"/>
    <w:rsid w:val="004322AB"/>
    <w:rsid w:val="00447E2F"/>
    <w:rsid w:val="00481FD3"/>
    <w:rsid w:val="00482CBF"/>
    <w:rsid w:val="00486467"/>
    <w:rsid w:val="0049295E"/>
    <w:rsid w:val="00495265"/>
    <w:rsid w:val="00495A9D"/>
    <w:rsid w:val="004A0624"/>
    <w:rsid w:val="004A7465"/>
    <w:rsid w:val="004B0A66"/>
    <w:rsid w:val="004B0B57"/>
    <w:rsid w:val="004B16DC"/>
    <w:rsid w:val="004C5AB9"/>
    <w:rsid w:val="004C5B12"/>
    <w:rsid w:val="004D5BEB"/>
    <w:rsid w:val="004E32A0"/>
    <w:rsid w:val="004E72E0"/>
    <w:rsid w:val="004F346A"/>
    <w:rsid w:val="004F3932"/>
    <w:rsid w:val="005148B8"/>
    <w:rsid w:val="00523934"/>
    <w:rsid w:val="00527EBA"/>
    <w:rsid w:val="00540396"/>
    <w:rsid w:val="00543CAD"/>
    <w:rsid w:val="0055074F"/>
    <w:rsid w:val="00560241"/>
    <w:rsid w:val="005602E4"/>
    <w:rsid w:val="00570211"/>
    <w:rsid w:val="00573CC0"/>
    <w:rsid w:val="005764E3"/>
    <w:rsid w:val="005766BE"/>
    <w:rsid w:val="00576712"/>
    <w:rsid w:val="0058313F"/>
    <w:rsid w:val="00584DDC"/>
    <w:rsid w:val="00586899"/>
    <w:rsid w:val="00586B75"/>
    <w:rsid w:val="00592DB9"/>
    <w:rsid w:val="005B7B06"/>
    <w:rsid w:val="005C2E97"/>
    <w:rsid w:val="005C41DF"/>
    <w:rsid w:val="005C5147"/>
    <w:rsid w:val="005C5D06"/>
    <w:rsid w:val="005D0626"/>
    <w:rsid w:val="005D2E26"/>
    <w:rsid w:val="005D6927"/>
    <w:rsid w:val="005E43B0"/>
    <w:rsid w:val="005F1FC6"/>
    <w:rsid w:val="006055A5"/>
    <w:rsid w:val="0061346B"/>
    <w:rsid w:val="006134C2"/>
    <w:rsid w:val="0062084D"/>
    <w:rsid w:val="00621C53"/>
    <w:rsid w:val="0062676F"/>
    <w:rsid w:val="00630254"/>
    <w:rsid w:val="0064153B"/>
    <w:rsid w:val="00647137"/>
    <w:rsid w:val="00654A31"/>
    <w:rsid w:val="0065681D"/>
    <w:rsid w:val="00660E14"/>
    <w:rsid w:val="006627EA"/>
    <w:rsid w:val="00692A2D"/>
    <w:rsid w:val="006935FE"/>
    <w:rsid w:val="006939A3"/>
    <w:rsid w:val="00697D7F"/>
    <w:rsid w:val="006A1423"/>
    <w:rsid w:val="006A78C7"/>
    <w:rsid w:val="006C0C8B"/>
    <w:rsid w:val="006C6FE4"/>
    <w:rsid w:val="006C7B6C"/>
    <w:rsid w:val="006D7FC4"/>
    <w:rsid w:val="006E314D"/>
    <w:rsid w:val="006F28C0"/>
    <w:rsid w:val="006F3E4F"/>
    <w:rsid w:val="006F603D"/>
    <w:rsid w:val="00702210"/>
    <w:rsid w:val="0071090B"/>
    <w:rsid w:val="0072154A"/>
    <w:rsid w:val="00730856"/>
    <w:rsid w:val="00731A92"/>
    <w:rsid w:val="00736560"/>
    <w:rsid w:val="0074179F"/>
    <w:rsid w:val="00741E4D"/>
    <w:rsid w:val="00747489"/>
    <w:rsid w:val="00750F6E"/>
    <w:rsid w:val="00752E42"/>
    <w:rsid w:val="00753D58"/>
    <w:rsid w:val="00753DCA"/>
    <w:rsid w:val="007673C3"/>
    <w:rsid w:val="007725AB"/>
    <w:rsid w:val="007757D3"/>
    <w:rsid w:val="00783FB4"/>
    <w:rsid w:val="00793231"/>
    <w:rsid w:val="00793CA4"/>
    <w:rsid w:val="00795B49"/>
    <w:rsid w:val="007A1404"/>
    <w:rsid w:val="007B6867"/>
    <w:rsid w:val="007C086A"/>
    <w:rsid w:val="007C4567"/>
    <w:rsid w:val="007D2BD1"/>
    <w:rsid w:val="007D7122"/>
    <w:rsid w:val="007E15F1"/>
    <w:rsid w:val="007E2ADF"/>
    <w:rsid w:val="007E4212"/>
    <w:rsid w:val="007F65A4"/>
    <w:rsid w:val="00800417"/>
    <w:rsid w:val="00801ABC"/>
    <w:rsid w:val="00802086"/>
    <w:rsid w:val="008035F5"/>
    <w:rsid w:val="008041A1"/>
    <w:rsid w:val="00806F7E"/>
    <w:rsid w:val="00807CD9"/>
    <w:rsid w:val="00811A19"/>
    <w:rsid w:val="0082283B"/>
    <w:rsid w:val="00844E65"/>
    <w:rsid w:val="008505B6"/>
    <w:rsid w:val="00857253"/>
    <w:rsid w:val="00862FC4"/>
    <w:rsid w:val="008655F3"/>
    <w:rsid w:val="00881A1F"/>
    <w:rsid w:val="0088691E"/>
    <w:rsid w:val="0088704B"/>
    <w:rsid w:val="008929A9"/>
    <w:rsid w:val="00894B80"/>
    <w:rsid w:val="008A2CEE"/>
    <w:rsid w:val="008A32C5"/>
    <w:rsid w:val="008A3E93"/>
    <w:rsid w:val="008A403F"/>
    <w:rsid w:val="008B0C1C"/>
    <w:rsid w:val="008C754D"/>
    <w:rsid w:val="008D30B9"/>
    <w:rsid w:val="008D43A5"/>
    <w:rsid w:val="008D76BE"/>
    <w:rsid w:val="008E5168"/>
    <w:rsid w:val="008F3C7E"/>
    <w:rsid w:val="00901604"/>
    <w:rsid w:val="00901CE6"/>
    <w:rsid w:val="00902888"/>
    <w:rsid w:val="00902C60"/>
    <w:rsid w:val="009145EE"/>
    <w:rsid w:val="009146C3"/>
    <w:rsid w:val="00920AB5"/>
    <w:rsid w:val="0093231A"/>
    <w:rsid w:val="009403D0"/>
    <w:rsid w:val="00954564"/>
    <w:rsid w:val="009612DF"/>
    <w:rsid w:val="00970F78"/>
    <w:rsid w:val="00970FD7"/>
    <w:rsid w:val="00972404"/>
    <w:rsid w:val="00977343"/>
    <w:rsid w:val="00985056"/>
    <w:rsid w:val="00995196"/>
    <w:rsid w:val="009A0B12"/>
    <w:rsid w:val="009A2A6D"/>
    <w:rsid w:val="009B24F8"/>
    <w:rsid w:val="009B27A0"/>
    <w:rsid w:val="009B3F39"/>
    <w:rsid w:val="009B4C59"/>
    <w:rsid w:val="009C22A9"/>
    <w:rsid w:val="009C3174"/>
    <w:rsid w:val="009C6F89"/>
    <w:rsid w:val="009D7B21"/>
    <w:rsid w:val="009E5BF5"/>
    <w:rsid w:val="009F2361"/>
    <w:rsid w:val="009F3B53"/>
    <w:rsid w:val="009F40FD"/>
    <w:rsid w:val="00A00815"/>
    <w:rsid w:val="00A0111B"/>
    <w:rsid w:val="00A04A70"/>
    <w:rsid w:val="00A05367"/>
    <w:rsid w:val="00A13372"/>
    <w:rsid w:val="00A27733"/>
    <w:rsid w:val="00A47C77"/>
    <w:rsid w:val="00A52C9A"/>
    <w:rsid w:val="00A548CC"/>
    <w:rsid w:val="00A55586"/>
    <w:rsid w:val="00A563AA"/>
    <w:rsid w:val="00A82A54"/>
    <w:rsid w:val="00A83097"/>
    <w:rsid w:val="00A904C1"/>
    <w:rsid w:val="00AA5F38"/>
    <w:rsid w:val="00AB2FD0"/>
    <w:rsid w:val="00AC32FE"/>
    <w:rsid w:val="00AC7503"/>
    <w:rsid w:val="00AD09FF"/>
    <w:rsid w:val="00AD0DD1"/>
    <w:rsid w:val="00AD3A71"/>
    <w:rsid w:val="00AD49BC"/>
    <w:rsid w:val="00AD5A3F"/>
    <w:rsid w:val="00AE2AA2"/>
    <w:rsid w:val="00AE6103"/>
    <w:rsid w:val="00AF47E9"/>
    <w:rsid w:val="00B00CD2"/>
    <w:rsid w:val="00B1000E"/>
    <w:rsid w:val="00B1796F"/>
    <w:rsid w:val="00B23EA6"/>
    <w:rsid w:val="00B3166C"/>
    <w:rsid w:val="00B32598"/>
    <w:rsid w:val="00B32C1A"/>
    <w:rsid w:val="00B40CF9"/>
    <w:rsid w:val="00B40F1B"/>
    <w:rsid w:val="00B430C2"/>
    <w:rsid w:val="00B50D01"/>
    <w:rsid w:val="00B50FF0"/>
    <w:rsid w:val="00B6071B"/>
    <w:rsid w:val="00B67540"/>
    <w:rsid w:val="00B8050B"/>
    <w:rsid w:val="00B865EC"/>
    <w:rsid w:val="00B90652"/>
    <w:rsid w:val="00B90B82"/>
    <w:rsid w:val="00B9350D"/>
    <w:rsid w:val="00B93DE8"/>
    <w:rsid w:val="00B9607D"/>
    <w:rsid w:val="00BA084D"/>
    <w:rsid w:val="00BA7396"/>
    <w:rsid w:val="00BB4D54"/>
    <w:rsid w:val="00BC51D6"/>
    <w:rsid w:val="00BD18B7"/>
    <w:rsid w:val="00BE3C83"/>
    <w:rsid w:val="00BF3FE7"/>
    <w:rsid w:val="00C0073A"/>
    <w:rsid w:val="00C04502"/>
    <w:rsid w:val="00C1210E"/>
    <w:rsid w:val="00C12B45"/>
    <w:rsid w:val="00C14E67"/>
    <w:rsid w:val="00C175CF"/>
    <w:rsid w:val="00C208DF"/>
    <w:rsid w:val="00C2143E"/>
    <w:rsid w:val="00C25484"/>
    <w:rsid w:val="00C2708B"/>
    <w:rsid w:val="00C35DA7"/>
    <w:rsid w:val="00C36ECB"/>
    <w:rsid w:val="00C37302"/>
    <w:rsid w:val="00C44D80"/>
    <w:rsid w:val="00C47D46"/>
    <w:rsid w:val="00C55FF4"/>
    <w:rsid w:val="00C631A1"/>
    <w:rsid w:val="00C63E55"/>
    <w:rsid w:val="00C66567"/>
    <w:rsid w:val="00C66FB4"/>
    <w:rsid w:val="00C7363D"/>
    <w:rsid w:val="00C934E6"/>
    <w:rsid w:val="00C958C5"/>
    <w:rsid w:val="00CA169B"/>
    <w:rsid w:val="00CA39C2"/>
    <w:rsid w:val="00CB1722"/>
    <w:rsid w:val="00CB40DD"/>
    <w:rsid w:val="00CC2479"/>
    <w:rsid w:val="00CC3CE2"/>
    <w:rsid w:val="00CC51D0"/>
    <w:rsid w:val="00CD45D0"/>
    <w:rsid w:val="00CD669E"/>
    <w:rsid w:val="00CE1D76"/>
    <w:rsid w:val="00CE3B1E"/>
    <w:rsid w:val="00CE7F48"/>
    <w:rsid w:val="00CF0998"/>
    <w:rsid w:val="00CF3684"/>
    <w:rsid w:val="00CF6619"/>
    <w:rsid w:val="00D10845"/>
    <w:rsid w:val="00D13060"/>
    <w:rsid w:val="00D13177"/>
    <w:rsid w:val="00D13865"/>
    <w:rsid w:val="00D201DA"/>
    <w:rsid w:val="00D2231B"/>
    <w:rsid w:val="00D33043"/>
    <w:rsid w:val="00D339F0"/>
    <w:rsid w:val="00D34C39"/>
    <w:rsid w:val="00D36DDF"/>
    <w:rsid w:val="00D37F98"/>
    <w:rsid w:val="00D41423"/>
    <w:rsid w:val="00D424A3"/>
    <w:rsid w:val="00D457FA"/>
    <w:rsid w:val="00D46A62"/>
    <w:rsid w:val="00D46B9A"/>
    <w:rsid w:val="00D54729"/>
    <w:rsid w:val="00D6749A"/>
    <w:rsid w:val="00D7516E"/>
    <w:rsid w:val="00D77C9A"/>
    <w:rsid w:val="00D8200A"/>
    <w:rsid w:val="00D854EB"/>
    <w:rsid w:val="00D86EF8"/>
    <w:rsid w:val="00D92169"/>
    <w:rsid w:val="00DA3590"/>
    <w:rsid w:val="00DB3B51"/>
    <w:rsid w:val="00DB4B91"/>
    <w:rsid w:val="00DB6503"/>
    <w:rsid w:val="00DC0C7E"/>
    <w:rsid w:val="00DD0779"/>
    <w:rsid w:val="00DD2356"/>
    <w:rsid w:val="00DD6589"/>
    <w:rsid w:val="00DE3C08"/>
    <w:rsid w:val="00DF0F2E"/>
    <w:rsid w:val="00DF7889"/>
    <w:rsid w:val="00DF7BF1"/>
    <w:rsid w:val="00E02EA5"/>
    <w:rsid w:val="00E039A9"/>
    <w:rsid w:val="00E06F18"/>
    <w:rsid w:val="00E16168"/>
    <w:rsid w:val="00E24A0B"/>
    <w:rsid w:val="00E30D49"/>
    <w:rsid w:val="00E361FB"/>
    <w:rsid w:val="00E3660D"/>
    <w:rsid w:val="00E45C77"/>
    <w:rsid w:val="00E525B3"/>
    <w:rsid w:val="00E5270F"/>
    <w:rsid w:val="00E536AE"/>
    <w:rsid w:val="00E550E0"/>
    <w:rsid w:val="00E56783"/>
    <w:rsid w:val="00E6642C"/>
    <w:rsid w:val="00E675B0"/>
    <w:rsid w:val="00E71134"/>
    <w:rsid w:val="00E73AE1"/>
    <w:rsid w:val="00E826A1"/>
    <w:rsid w:val="00E954BE"/>
    <w:rsid w:val="00E97199"/>
    <w:rsid w:val="00EC28BC"/>
    <w:rsid w:val="00EC582D"/>
    <w:rsid w:val="00EC5B14"/>
    <w:rsid w:val="00ED0456"/>
    <w:rsid w:val="00ED3D5A"/>
    <w:rsid w:val="00ED68A0"/>
    <w:rsid w:val="00EE1D8E"/>
    <w:rsid w:val="00EE28DA"/>
    <w:rsid w:val="00EE3B8E"/>
    <w:rsid w:val="00EE5421"/>
    <w:rsid w:val="00EE6BFA"/>
    <w:rsid w:val="00EE79FD"/>
    <w:rsid w:val="00EF6870"/>
    <w:rsid w:val="00F00525"/>
    <w:rsid w:val="00F00F7A"/>
    <w:rsid w:val="00F05674"/>
    <w:rsid w:val="00F06EB4"/>
    <w:rsid w:val="00F2572D"/>
    <w:rsid w:val="00F33D7B"/>
    <w:rsid w:val="00F3766A"/>
    <w:rsid w:val="00F43B74"/>
    <w:rsid w:val="00F455B2"/>
    <w:rsid w:val="00F45CB1"/>
    <w:rsid w:val="00F479E7"/>
    <w:rsid w:val="00F54108"/>
    <w:rsid w:val="00F54E95"/>
    <w:rsid w:val="00F616D3"/>
    <w:rsid w:val="00F64663"/>
    <w:rsid w:val="00F65792"/>
    <w:rsid w:val="00F70C19"/>
    <w:rsid w:val="00F7138B"/>
    <w:rsid w:val="00F728E1"/>
    <w:rsid w:val="00F753AD"/>
    <w:rsid w:val="00F76C14"/>
    <w:rsid w:val="00F77BCD"/>
    <w:rsid w:val="00F81BE9"/>
    <w:rsid w:val="00F82E74"/>
    <w:rsid w:val="00F85F51"/>
    <w:rsid w:val="00F86620"/>
    <w:rsid w:val="00F936A1"/>
    <w:rsid w:val="00FA135B"/>
    <w:rsid w:val="00FA1A88"/>
    <w:rsid w:val="00FA2C4A"/>
    <w:rsid w:val="00FA70AD"/>
    <w:rsid w:val="00FB109A"/>
    <w:rsid w:val="00FC3401"/>
    <w:rsid w:val="00FC641E"/>
    <w:rsid w:val="00FD7684"/>
    <w:rsid w:val="00FE7567"/>
    <w:rsid w:val="00FF38D0"/>
    <w:rsid w:val="00FF4E3C"/>
    <w:rsid w:val="00FF66E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chartTrackingRefBased/>
  <w15:docId w15:val="{99CF7678-CCC7-48E0-94CD-1B383210B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E95"/>
  </w:style>
  <w:style w:type="paragraph" w:styleId="Ttulo1">
    <w:name w:val="heading 1"/>
    <w:basedOn w:val="Normal"/>
    <w:next w:val="Normal"/>
    <w:link w:val="Ttulo1Car"/>
    <w:uiPriority w:val="9"/>
    <w:qFormat/>
    <w:rsid w:val="00692A2D"/>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 w:eastAsia="es-ES"/>
    </w:rPr>
  </w:style>
  <w:style w:type="paragraph" w:styleId="Ttulo2">
    <w:name w:val="heading 2"/>
    <w:basedOn w:val="Normal"/>
    <w:next w:val="Normal"/>
    <w:link w:val="Ttulo2Car"/>
    <w:uiPriority w:val="9"/>
    <w:unhideWhenUsed/>
    <w:qFormat/>
    <w:rsid w:val="00692A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link w:val="Ttulo4Car"/>
    <w:uiPriority w:val="9"/>
    <w:qFormat/>
    <w:rsid w:val="00692A2D"/>
    <w:pPr>
      <w:spacing w:before="100" w:beforeAutospacing="1" w:after="100" w:afterAutospacing="1" w:line="240" w:lineRule="auto"/>
      <w:outlineLvl w:val="3"/>
    </w:pPr>
    <w:rPr>
      <w:rFonts w:ascii="Times New Roman" w:eastAsia="Times New Roman" w:hAnsi="Times New Roman" w:cs="Times New Roman"/>
      <w:b/>
      <w:bCs/>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7A3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EncabezadoCar">
    <w:name w:val="Encabezado Car"/>
    <w:basedOn w:val="Fuentedeprrafopredeter"/>
    <w:link w:val="Encabezado"/>
    <w:uiPriority w:val="99"/>
    <w:rsid w:val="00337A3D"/>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337A3D"/>
    <w:pPr>
      <w:tabs>
        <w:tab w:val="center" w:pos="4419"/>
        <w:tab w:val="right" w:pos="8838"/>
      </w:tabs>
      <w:spacing w:after="0" w:line="240" w:lineRule="auto"/>
    </w:pPr>
    <w:rPr>
      <w:rFonts w:ascii="Times New Roman" w:eastAsia="Calibri"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337A3D"/>
    <w:rPr>
      <w:rFonts w:ascii="Times New Roman" w:eastAsia="Calibri" w:hAnsi="Times New Roman" w:cs="Times New Roman"/>
      <w:sz w:val="24"/>
      <w:szCs w:val="24"/>
      <w:lang w:val="es-ES"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337A3D"/>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337A3D"/>
    <w:rPr>
      <w:rFonts w:ascii="Times New Roman" w:eastAsia="Times New Roman" w:hAnsi="Times New Roman" w:cs="Times New Roman"/>
      <w:sz w:val="24"/>
      <w:szCs w:val="24"/>
      <w:lang w:val="es-ES" w:eastAsia="es-ES"/>
    </w:rPr>
  </w:style>
  <w:style w:type="character" w:customStyle="1" w:styleId="apple-converted-space">
    <w:name w:val="apple-converted-space"/>
    <w:basedOn w:val="Fuentedeprrafopredeter"/>
    <w:rsid w:val="00337A3D"/>
  </w:style>
  <w:style w:type="character" w:styleId="Hipervnculo">
    <w:name w:val="Hyperlink"/>
    <w:aliases w:val="Hipervínculo1,Hipervínculo11,Hipervínculo12,Hipervínculo13,Hipervínculo14,Hipervínculo15"/>
    <w:basedOn w:val="Fuentedeprrafopredeter"/>
    <w:uiPriority w:val="99"/>
    <w:unhideWhenUsed/>
    <w:rsid w:val="00337A3D"/>
    <w:rPr>
      <w:color w:val="0563C1" w:themeColor="hyperlink"/>
      <w:u w:val="single"/>
    </w:rPr>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qFormat/>
    <w:rsid w:val="00337A3D"/>
    <w:rPr>
      <w:vertAlign w:val="superscript"/>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337A3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337A3D"/>
    <w:rPr>
      <w:rFonts w:ascii="Times New Roman" w:eastAsia="Times New Roman" w:hAnsi="Times New Roman" w:cs="Times New Roman"/>
      <w:sz w:val="20"/>
      <w:szCs w:val="20"/>
      <w:lang w:val="es-ES" w:eastAsia="es-ES"/>
    </w:rPr>
  </w:style>
  <w:style w:type="paragraph" w:styleId="Sinespaciado">
    <w:name w:val="No Spacing"/>
    <w:aliases w:val="Francesa,INAI"/>
    <w:link w:val="SinespaciadoCar"/>
    <w:uiPriority w:val="1"/>
    <w:qFormat/>
    <w:rsid w:val="00CF6619"/>
    <w:pPr>
      <w:spacing w:after="0" w:line="240" w:lineRule="auto"/>
    </w:pPr>
  </w:style>
  <w:style w:type="character" w:customStyle="1" w:styleId="SinespaciadoCar">
    <w:name w:val="Sin espaciado Car"/>
    <w:aliases w:val="Francesa Car,INAI Car"/>
    <w:link w:val="Sinespaciado"/>
    <w:uiPriority w:val="1"/>
    <w:locked/>
    <w:rsid w:val="00CF6619"/>
  </w:style>
  <w:style w:type="character" w:customStyle="1" w:styleId="Ttulo1Car">
    <w:name w:val="Título 1 Car"/>
    <w:basedOn w:val="Fuentedeprrafopredeter"/>
    <w:link w:val="Ttulo1"/>
    <w:uiPriority w:val="9"/>
    <w:rsid w:val="00692A2D"/>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rsid w:val="00692A2D"/>
    <w:rPr>
      <w:rFonts w:asciiTheme="majorHAnsi" w:eastAsiaTheme="majorEastAsia" w:hAnsiTheme="majorHAnsi" w:cstheme="majorBidi"/>
      <w:color w:val="2E74B5" w:themeColor="accent1" w:themeShade="BF"/>
      <w:sz w:val="26"/>
      <w:szCs w:val="26"/>
    </w:rPr>
  </w:style>
  <w:style w:type="character" w:customStyle="1" w:styleId="Ttulo4Car">
    <w:name w:val="Título 4 Car"/>
    <w:basedOn w:val="Fuentedeprrafopredeter"/>
    <w:link w:val="Ttulo4"/>
    <w:uiPriority w:val="9"/>
    <w:rsid w:val="00692A2D"/>
    <w:rPr>
      <w:rFonts w:ascii="Times New Roman" w:eastAsia="Times New Roman" w:hAnsi="Times New Roman" w:cs="Times New Roman"/>
      <w:b/>
      <w:bCs/>
      <w:sz w:val="24"/>
      <w:szCs w:val="24"/>
      <w:lang w:eastAsia="es-MX"/>
    </w:rPr>
  </w:style>
  <w:style w:type="character" w:styleId="Textoennegrita">
    <w:name w:val="Strong"/>
    <w:uiPriority w:val="22"/>
    <w:qFormat/>
    <w:rsid w:val="00692A2D"/>
    <w:rPr>
      <w:b/>
      <w:bCs/>
    </w:rPr>
  </w:style>
  <w:style w:type="paragraph" w:customStyle="1" w:styleId="Default">
    <w:name w:val="Default"/>
    <w:rsid w:val="00692A2D"/>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692A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92A2D"/>
    <w:rPr>
      <w:rFonts w:ascii="Tahoma" w:hAnsi="Tahoma" w:cs="Tahoma"/>
      <w:sz w:val="16"/>
      <w:szCs w:val="16"/>
    </w:rPr>
  </w:style>
  <w:style w:type="table" w:styleId="Tablaconcuadrcula">
    <w:name w:val="Table Grid"/>
    <w:basedOn w:val="Tablanormal"/>
    <w:uiPriority w:val="39"/>
    <w:rsid w:val="0069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92A2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2">
    <w:name w:val="n2"/>
    <w:basedOn w:val="Normal"/>
    <w:rsid w:val="00692A2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nfasis">
    <w:name w:val="Emphasis"/>
    <w:basedOn w:val="Fuentedeprrafopredeter"/>
    <w:uiPriority w:val="20"/>
    <w:qFormat/>
    <w:rsid w:val="00692A2D"/>
    <w:rPr>
      <w:i/>
      <w:iCs/>
    </w:rPr>
  </w:style>
  <w:style w:type="paragraph" w:customStyle="1" w:styleId="j">
    <w:name w:val="j"/>
    <w:basedOn w:val="Normal"/>
    <w:rsid w:val="00692A2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acep">
    <w:name w:val="n_acep"/>
    <w:basedOn w:val="Fuentedeprrafopredeter"/>
    <w:rsid w:val="00692A2D"/>
  </w:style>
  <w:style w:type="character" w:customStyle="1" w:styleId="notranslate">
    <w:name w:val="notranslate"/>
    <w:basedOn w:val="Fuentedeprrafopredeter"/>
    <w:rsid w:val="00692A2D"/>
  </w:style>
  <w:style w:type="character" w:styleId="Hipervnculovisitado">
    <w:name w:val="FollowedHyperlink"/>
    <w:basedOn w:val="Fuentedeprrafopredeter"/>
    <w:uiPriority w:val="99"/>
    <w:semiHidden/>
    <w:unhideWhenUsed/>
    <w:rsid w:val="00692A2D"/>
    <w:rPr>
      <w:color w:val="954F72" w:themeColor="followedHyperlink"/>
      <w:u w:val="single"/>
    </w:rPr>
  </w:style>
  <w:style w:type="character" w:styleId="Refdecomentario">
    <w:name w:val="annotation reference"/>
    <w:basedOn w:val="Fuentedeprrafopredeter"/>
    <w:uiPriority w:val="99"/>
    <w:semiHidden/>
    <w:unhideWhenUsed/>
    <w:rsid w:val="00692A2D"/>
    <w:rPr>
      <w:sz w:val="16"/>
      <w:szCs w:val="16"/>
    </w:rPr>
  </w:style>
  <w:style w:type="paragraph" w:styleId="Textocomentario">
    <w:name w:val="annotation text"/>
    <w:basedOn w:val="Normal"/>
    <w:link w:val="TextocomentarioCar"/>
    <w:uiPriority w:val="99"/>
    <w:semiHidden/>
    <w:unhideWhenUsed/>
    <w:rsid w:val="00692A2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92A2D"/>
    <w:rPr>
      <w:sz w:val="20"/>
      <w:szCs w:val="20"/>
    </w:rPr>
  </w:style>
  <w:style w:type="paragraph" w:styleId="Asuntodelcomentario">
    <w:name w:val="annotation subject"/>
    <w:basedOn w:val="Textocomentario"/>
    <w:next w:val="Textocomentario"/>
    <w:link w:val="AsuntodelcomentarioCar"/>
    <w:uiPriority w:val="99"/>
    <w:semiHidden/>
    <w:unhideWhenUsed/>
    <w:rsid w:val="00692A2D"/>
    <w:rPr>
      <w:b/>
      <w:bCs/>
    </w:rPr>
  </w:style>
  <w:style w:type="character" w:customStyle="1" w:styleId="AsuntodelcomentarioCar">
    <w:name w:val="Asunto del comentario Car"/>
    <w:basedOn w:val="TextocomentarioCar"/>
    <w:link w:val="Asuntodelcomentario"/>
    <w:uiPriority w:val="99"/>
    <w:semiHidden/>
    <w:rsid w:val="00692A2D"/>
    <w:rPr>
      <w:b/>
      <w:bCs/>
      <w:sz w:val="20"/>
      <w:szCs w:val="20"/>
    </w:rPr>
  </w:style>
  <w:style w:type="character" w:customStyle="1" w:styleId="apple-style-span">
    <w:name w:val="apple-style-span"/>
    <w:rsid w:val="00692A2D"/>
  </w:style>
  <w:style w:type="paragraph" w:customStyle="1" w:styleId="paragraph">
    <w:name w:val="paragraph"/>
    <w:basedOn w:val="Normal"/>
    <w:rsid w:val="00692A2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ormaltextrun">
    <w:name w:val="normaltextrun"/>
    <w:basedOn w:val="Fuentedeprrafopredeter"/>
    <w:rsid w:val="00692A2D"/>
  </w:style>
  <w:style w:type="character" w:customStyle="1" w:styleId="il">
    <w:name w:val="il"/>
    <w:basedOn w:val="Fuentedeprrafopredeter"/>
    <w:rsid w:val="00692A2D"/>
  </w:style>
  <w:style w:type="paragraph" w:customStyle="1" w:styleId="Body1">
    <w:name w:val="Body 1"/>
    <w:rsid w:val="00692A2D"/>
    <w:pPr>
      <w:spacing w:after="200" w:line="276" w:lineRule="auto"/>
      <w:outlineLvl w:val="0"/>
    </w:pPr>
    <w:rPr>
      <w:rFonts w:ascii="Helvetica" w:eastAsia="Arial Unicode MS" w:hAnsi="Helvetica" w:cs="Times New Roman"/>
      <w:color w:val="000000"/>
      <w:szCs w:val="20"/>
      <w:u w:color="000000"/>
      <w:lang w:eastAsia="es-MX"/>
    </w:rPr>
  </w:style>
  <w:style w:type="table" w:customStyle="1" w:styleId="Tablaconcuadrcula7">
    <w:name w:val="Tabla con cuadrícula7"/>
    <w:basedOn w:val="Tablanormal"/>
    <w:next w:val="Tablaconcuadrcula"/>
    <w:uiPriority w:val="39"/>
    <w:rsid w:val="00692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92A2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92A2D"/>
    <w:rPr>
      <w:sz w:val="20"/>
      <w:szCs w:val="20"/>
    </w:rPr>
  </w:style>
  <w:style w:type="character" w:styleId="Refdenotaalfinal">
    <w:name w:val="endnote reference"/>
    <w:basedOn w:val="Fuentedeprrafopredeter"/>
    <w:uiPriority w:val="99"/>
    <w:semiHidden/>
    <w:unhideWhenUsed/>
    <w:rsid w:val="00692A2D"/>
    <w:rPr>
      <w:vertAlign w:val="superscript"/>
    </w:rPr>
  </w:style>
  <w:style w:type="paragraph" w:styleId="Textosinformato">
    <w:name w:val="Plain Text"/>
    <w:basedOn w:val="Normal"/>
    <w:link w:val="TextosinformatoCar"/>
    <w:rsid w:val="00692A2D"/>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92A2D"/>
    <w:rPr>
      <w:rFonts w:ascii="Courier New" w:eastAsia="Times New Roman" w:hAnsi="Courier New" w:cs="Times New Roman"/>
      <w:sz w:val="20"/>
      <w:szCs w:val="20"/>
      <w:lang w:val="es-ES" w:eastAsia="es-ES"/>
    </w:rPr>
  </w:style>
  <w:style w:type="paragraph" w:styleId="Textoindependiente">
    <w:name w:val="Body Text"/>
    <w:basedOn w:val="Normal"/>
    <w:link w:val="TextoindependienteCar"/>
    <w:uiPriority w:val="1"/>
    <w:qFormat/>
    <w:rsid w:val="00692A2D"/>
    <w:pPr>
      <w:widowControl w:val="0"/>
      <w:spacing w:after="0" w:line="240" w:lineRule="auto"/>
      <w:ind w:left="20"/>
    </w:pPr>
    <w:rPr>
      <w:rFonts w:ascii="Times New Roman" w:eastAsia="Times New Roman" w:hAnsi="Times New Roman"/>
      <w:sz w:val="25"/>
      <w:szCs w:val="25"/>
      <w:lang w:val="en-US"/>
    </w:rPr>
  </w:style>
  <w:style w:type="character" w:customStyle="1" w:styleId="TextoindependienteCar">
    <w:name w:val="Texto independiente Car"/>
    <w:basedOn w:val="Fuentedeprrafopredeter"/>
    <w:link w:val="Textoindependiente"/>
    <w:uiPriority w:val="1"/>
    <w:rsid w:val="00692A2D"/>
    <w:rPr>
      <w:rFonts w:ascii="Times New Roman" w:eastAsia="Times New Roman" w:hAnsi="Times New Roman"/>
      <w:sz w:val="25"/>
      <w:szCs w:val="25"/>
      <w:lang w:val="en-US"/>
    </w:rPr>
  </w:style>
  <w:style w:type="character" w:customStyle="1" w:styleId="lbl-encabezado-negro">
    <w:name w:val="lbl-encabezado-negro"/>
    <w:basedOn w:val="Fuentedeprrafopredeter"/>
    <w:rsid w:val="00692A2D"/>
  </w:style>
  <w:style w:type="character" w:customStyle="1" w:styleId="red">
    <w:name w:val="red"/>
    <w:basedOn w:val="Fuentedeprrafopredeter"/>
    <w:rsid w:val="00692A2D"/>
  </w:style>
  <w:style w:type="paragraph" w:customStyle="1" w:styleId="francesa">
    <w:name w:val="francesa"/>
    <w:basedOn w:val="Normal"/>
    <w:rsid w:val="00692A2D"/>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Pa0">
    <w:name w:val="Pa0"/>
    <w:basedOn w:val="Default"/>
    <w:next w:val="Default"/>
    <w:uiPriority w:val="99"/>
    <w:rsid w:val="00692A2D"/>
    <w:pPr>
      <w:spacing w:line="221" w:lineRule="atLeast"/>
    </w:pPr>
    <w:rPr>
      <w:color w:val="auto"/>
    </w:rPr>
  </w:style>
  <w:style w:type="paragraph" w:customStyle="1" w:styleId="j2">
    <w:name w:val="j2"/>
    <w:basedOn w:val="Normal"/>
    <w:rsid w:val="00692A2D"/>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o">
    <w:name w:val="o"/>
    <w:basedOn w:val="Normal"/>
    <w:rsid w:val="00692A2D"/>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h">
    <w:name w:val="h"/>
    <w:basedOn w:val="Fuentedeprrafopredeter"/>
    <w:rsid w:val="00692A2D"/>
  </w:style>
  <w:style w:type="character" w:customStyle="1" w:styleId="i1">
    <w:name w:val="i1"/>
    <w:basedOn w:val="Fuentedeprrafopredeter"/>
    <w:rsid w:val="00692A2D"/>
  </w:style>
  <w:style w:type="paragraph" w:styleId="Sangradetextonormal">
    <w:name w:val="Body Text Indent"/>
    <w:basedOn w:val="Normal"/>
    <w:link w:val="SangradetextonormalCar"/>
    <w:uiPriority w:val="99"/>
    <w:unhideWhenUsed/>
    <w:rsid w:val="00692A2D"/>
    <w:pPr>
      <w:spacing w:after="120" w:line="276"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rsid w:val="00692A2D"/>
    <w:rPr>
      <w:rFonts w:ascii="Calibri" w:eastAsia="Calibri" w:hAnsi="Calibri" w:cs="Times New Roman"/>
    </w:rPr>
  </w:style>
  <w:style w:type="paragraph" w:styleId="Revisin">
    <w:name w:val="Revision"/>
    <w:hidden/>
    <w:uiPriority w:val="99"/>
    <w:semiHidden/>
    <w:rsid w:val="00692A2D"/>
    <w:pPr>
      <w:spacing w:after="0" w:line="240" w:lineRule="auto"/>
    </w:pPr>
  </w:style>
  <w:style w:type="paragraph" w:customStyle="1" w:styleId="OmniPage262">
    <w:name w:val="OmniPage #262"/>
    <w:rsid w:val="00752E42"/>
    <w:pPr>
      <w:widowControl w:val="0"/>
      <w:tabs>
        <w:tab w:val="left" w:pos="539"/>
        <w:tab w:val="right" w:pos="4374"/>
      </w:tabs>
      <w:spacing w:after="0" w:line="240" w:lineRule="auto"/>
      <w:jc w:val="both"/>
    </w:pPr>
    <w:rPr>
      <w:rFonts w:ascii="Arial" w:eastAsia="Times New Roman" w:hAnsi="Arial" w:cs="Times New Roman"/>
      <w:snapToGrid w:val="0"/>
      <w:sz w:val="19"/>
      <w:szCs w:val="20"/>
      <w:lang w:val="en-US" w:eastAsia="es-ES"/>
    </w:rPr>
  </w:style>
  <w:style w:type="paragraph" w:customStyle="1" w:styleId="Citas">
    <w:name w:val="Citas"/>
    <w:basedOn w:val="Normal"/>
    <w:qFormat/>
    <w:rsid w:val="00233A46"/>
    <w:pPr>
      <w:spacing w:before="240" w:line="360" w:lineRule="auto"/>
      <w:ind w:left="851" w:right="851"/>
      <w:jc w:val="both"/>
    </w:pPr>
    <w:rPr>
      <w:rFonts w:ascii="Palatino Linotype" w:hAnsi="Palatino Linotype" w:cs="Arial"/>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6666">
      <w:bodyDiv w:val="1"/>
      <w:marLeft w:val="0"/>
      <w:marRight w:val="0"/>
      <w:marTop w:val="0"/>
      <w:marBottom w:val="0"/>
      <w:divBdr>
        <w:top w:val="none" w:sz="0" w:space="0" w:color="auto"/>
        <w:left w:val="none" w:sz="0" w:space="0" w:color="auto"/>
        <w:bottom w:val="none" w:sz="0" w:space="0" w:color="auto"/>
        <w:right w:val="none" w:sz="0" w:space="0" w:color="auto"/>
      </w:divBdr>
    </w:div>
    <w:div w:id="63339029">
      <w:bodyDiv w:val="1"/>
      <w:marLeft w:val="0"/>
      <w:marRight w:val="0"/>
      <w:marTop w:val="0"/>
      <w:marBottom w:val="0"/>
      <w:divBdr>
        <w:top w:val="none" w:sz="0" w:space="0" w:color="auto"/>
        <w:left w:val="none" w:sz="0" w:space="0" w:color="auto"/>
        <w:bottom w:val="none" w:sz="0" w:space="0" w:color="auto"/>
        <w:right w:val="none" w:sz="0" w:space="0" w:color="auto"/>
      </w:divBdr>
    </w:div>
    <w:div w:id="158233106">
      <w:bodyDiv w:val="1"/>
      <w:marLeft w:val="0"/>
      <w:marRight w:val="0"/>
      <w:marTop w:val="0"/>
      <w:marBottom w:val="0"/>
      <w:divBdr>
        <w:top w:val="none" w:sz="0" w:space="0" w:color="auto"/>
        <w:left w:val="none" w:sz="0" w:space="0" w:color="auto"/>
        <w:bottom w:val="none" w:sz="0" w:space="0" w:color="auto"/>
        <w:right w:val="none" w:sz="0" w:space="0" w:color="auto"/>
      </w:divBdr>
    </w:div>
    <w:div w:id="220750904">
      <w:bodyDiv w:val="1"/>
      <w:marLeft w:val="0"/>
      <w:marRight w:val="0"/>
      <w:marTop w:val="0"/>
      <w:marBottom w:val="0"/>
      <w:divBdr>
        <w:top w:val="none" w:sz="0" w:space="0" w:color="auto"/>
        <w:left w:val="none" w:sz="0" w:space="0" w:color="auto"/>
        <w:bottom w:val="none" w:sz="0" w:space="0" w:color="auto"/>
        <w:right w:val="none" w:sz="0" w:space="0" w:color="auto"/>
      </w:divBdr>
    </w:div>
    <w:div w:id="225651242">
      <w:bodyDiv w:val="1"/>
      <w:marLeft w:val="0"/>
      <w:marRight w:val="0"/>
      <w:marTop w:val="0"/>
      <w:marBottom w:val="0"/>
      <w:divBdr>
        <w:top w:val="none" w:sz="0" w:space="0" w:color="auto"/>
        <w:left w:val="none" w:sz="0" w:space="0" w:color="auto"/>
        <w:bottom w:val="none" w:sz="0" w:space="0" w:color="auto"/>
        <w:right w:val="none" w:sz="0" w:space="0" w:color="auto"/>
      </w:divBdr>
    </w:div>
    <w:div w:id="305088877">
      <w:bodyDiv w:val="1"/>
      <w:marLeft w:val="0"/>
      <w:marRight w:val="0"/>
      <w:marTop w:val="0"/>
      <w:marBottom w:val="0"/>
      <w:divBdr>
        <w:top w:val="none" w:sz="0" w:space="0" w:color="auto"/>
        <w:left w:val="none" w:sz="0" w:space="0" w:color="auto"/>
        <w:bottom w:val="none" w:sz="0" w:space="0" w:color="auto"/>
        <w:right w:val="none" w:sz="0" w:space="0" w:color="auto"/>
      </w:divBdr>
    </w:div>
    <w:div w:id="429668894">
      <w:bodyDiv w:val="1"/>
      <w:marLeft w:val="0"/>
      <w:marRight w:val="0"/>
      <w:marTop w:val="0"/>
      <w:marBottom w:val="0"/>
      <w:divBdr>
        <w:top w:val="none" w:sz="0" w:space="0" w:color="auto"/>
        <w:left w:val="none" w:sz="0" w:space="0" w:color="auto"/>
        <w:bottom w:val="none" w:sz="0" w:space="0" w:color="auto"/>
        <w:right w:val="none" w:sz="0" w:space="0" w:color="auto"/>
      </w:divBdr>
    </w:div>
    <w:div w:id="483856791">
      <w:bodyDiv w:val="1"/>
      <w:marLeft w:val="0"/>
      <w:marRight w:val="0"/>
      <w:marTop w:val="0"/>
      <w:marBottom w:val="0"/>
      <w:divBdr>
        <w:top w:val="none" w:sz="0" w:space="0" w:color="auto"/>
        <w:left w:val="none" w:sz="0" w:space="0" w:color="auto"/>
        <w:bottom w:val="none" w:sz="0" w:space="0" w:color="auto"/>
        <w:right w:val="none" w:sz="0" w:space="0" w:color="auto"/>
      </w:divBdr>
    </w:div>
    <w:div w:id="522747767">
      <w:bodyDiv w:val="1"/>
      <w:marLeft w:val="0"/>
      <w:marRight w:val="0"/>
      <w:marTop w:val="0"/>
      <w:marBottom w:val="0"/>
      <w:divBdr>
        <w:top w:val="none" w:sz="0" w:space="0" w:color="auto"/>
        <w:left w:val="none" w:sz="0" w:space="0" w:color="auto"/>
        <w:bottom w:val="none" w:sz="0" w:space="0" w:color="auto"/>
        <w:right w:val="none" w:sz="0" w:space="0" w:color="auto"/>
      </w:divBdr>
    </w:div>
    <w:div w:id="567426257">
      <w:bodyDiv w:val="1"/>
      <w:marLeft w:val="0"/>
      <w:marRight w:val="0"/>
      <w:marTop w:val="0"/>
      <w:marBottom w:val="0"/>
      <w:divBdr>
        <w:top w:val="none" w:sz="0" w:space="0" w:color="auto"/>
        <w:left w:val="none" w:sz="0" w:space="0" w:color="auto"/>
        <w:bottom w:val="none" w:sz="0" w:space="0" w:color="auto"/>
        <w:right w:val="none" w:sz="0" w:space="0" w:color="auto"/>
      </w:divBdr>
    </w:div>
    <w:div w:id="670183557">
      <w:bodyDiv w:val="1"/>
      <w:marLeft w:val="0"/>
      <w:marRight w:val="0"/>
      <w:marTop w:val="0"/>
      <w:marBottom w:val="0"/>
      <w:divBdr>
        <w:top w:val="none" w:sz="0" w:space="0" w:color="auto"/>
        <w:left w:val="none" w:sz="0" w:space="0" w:color="auto"/>
        <w:bottom w:val="none" w:sz="0" w:space="0" w:color="auto"/>
        <w:right w:val="none" w:sz="0" w:space="0" w:color="auto"/>
      </w:divBdr>
    </w:div>
    <w:div w:id="731857007">
      <w:bodyDiv w:val="1"/>
      <w:marLeft w:val="0"/>
      <w:marRight w:val="0"/>
      <w:marTop w:val="0"/>
      <w:marBottom w:val="0"/>
      <w:divBdr>
        <w:top w:val="none" w:sz="0" w:space="0" w:color="auto"/>
        <w:left w:val="none" w:sz="0" w:space="0" w:color="auto"/>
        <w:bottom w:val="none" w:sz="0" w:space="0" w:color="auto"/>
        <w:right w:val="none" w:sz="0" w:space="0" w:color="auto"/>
      </w:divBdr>
    </w:div>
    <w:div w:id="783695175">
      <w:bodyDiv w:val="1"/>
      <w:marLeft w:val="0"/>
      <w:marRight w:val="0"/>
      <w:marTop w:val="0"/>
      <w:marBottom w:val="0"/>
      <w:divBdr>
        <w:top w:val="none" w:sz="0" w:space="0" w:color="auto"/>
        <w:left w:val="none" w:sz="0" w:space="0" w:color="auto"/>
        <w:bottom w:val="none" w:sz="0" w:space="0" w:color="auto"/>
        <w:right w:val="none" w:sz="0" w:space="0" w:color="auto"/>
      </w:divBdr>
    </w:div>
    <w:div w:id="827402493">
      <w:bodyDiv w:val="1"/>
      <w:marLeft w:val="0"/>
      <w:marRight w:val="0"/>
      <w:marTop w:val="0"/>
      <w:marBottom w:val="0"/>
      <w:divBdr>
        <w:top w:val="none" w:sz="0" w:space="0" w:color="auto"/>
        <w:left w:val="none" w:sz="0" w:space="0" w:color="auto"/>
        <w:bottom w:val="none" w:sz="0" w:space="0" w:color="auto"/>
        <w:right w:val="none" w:sz="0" w:space="0" w:color="auto"/>
      </w:divBdr>
    </w:div>
    <w:div w:id="850610666">
      <w:bodyDiv w:val="1"/>
      <w:marLeft w:val="0"/>
      <w:marRight w:val="0"/>
      <w:marTop w:val="0"/>
      <w:marBottom w:val="0"/>
      <w:divBdr>
        <w:top w:val="none" w:sz="0" w:space="0" w:color="auto"/>
        <w:left w:val="none" w:sz="0" w:space="0" w:color="auto"/>
        <w:bottom w:val="none" w:sz="0" w:space="0" w:color="auto"/>
        <w:right w:val="none" w:sz="0" w:space="0" w:color="auto"/>
      </w:divBdr>
    </w:div>
    <w:div w:id="867254592">
      <w:bodyDiv w:val="1"/>
      <w:marLeft w:val="0"/>
      <w:marRight w:val="0"/>
      <w:marTop w:val="0"/>
      <w:marBottom w:val="0"/>
      <w:divBdr>
        <w:top w:val="none" w:sz="0" w:space="0" w:color="auto"/>
        <w:left w:val="none" w:sz="0" w:space="0" w:color="auto"/>
        <w:bottom w:val="none" w:sz="0" w:space="0" w:color="auto"/>
        <w:right w:val="none" w:sz="0" w:space="0" w:color="auto"/>
      </w:divBdr>
    </w:div>
    <w:div w:id="878904823">
      <w:bodyDiv w:val="1"/>
      <w:marLeft w:val="0"/>
      <w:marRight w:val="0"/>
      <w:marTop w:val="0"/>
      <w:marBottom w:val="0"/>
      <w:divBdr>
        <w:top w:val="none" w:sz="0" w:space="0" w:color="auto"/>
        <w:left w:val="none" w:sz="0" w:space="0" w:color="auto"/>
        <w:bottom w:val="none" w:sz="0" w:space="0" w:color="auto"/>
        <w:right w:val="none" w:sz="0" w:space="0" w:color="auto"/>
      </w:divBdr>
    </w:div>
    <w:div w:id="977151084">
      <w:bodyDiv w:val="1"/>
      <w:marLeft w:val="0"/>
      <w:marRight w:val="0"/>
      <w:marTop w:val="0"/>
      <w:marBottom w:val="0"/>
      <w:divBdr>
        <w:top w:val="none" w:sz="0" w:space="0" w:color="auto"/>
        <w:left w:val="none" w:sz="0" w:space="0" w:color="auto"/>
        <w:bottom w:val="none" w:sz="0" w:space="0" w:color="auto"/>
        <w:right w:val="none" w:sz="0" w:space="0" w:color="auto"/>
      </w:divBdr>
    </w:div>
    <w:div w:id="1048838457">
      <w:bodyDiv w:val="1"/>
      <w:marLeft w:val="0"/>
      <w:marRight w:val="0"/>
      <w:marTop w:val="0"/>
      <w:marBottom w:val="0"/>
      <w:divBdr>
        <w:top w:val="none" w:sz="0" w:space="0" w:color="auto"/>
        <w:left w:val="none" w:sz="0" w:space="0" w:color="auto"/>
        <w:bottom w:val="none" w:sz="0" w:space="0" w:color="auto"/>
        <w:right w:val="none" w:sz="0" w:space="0" w:color="auto"/>
      </w:divBdr>
    </w:div>
    <w:div w:id="1100221831">
      <w:bodyDiv w:val="1"/>
      <w:marLeft w:val="0"/>
      <w:marRight w:val="0"/>
      <w:marTop w:val="0"/>
      <w:marBottom w:val="0"/>
      <w:divBdr>
        <w:top w:val="none" w:sz="0" w:space="0" w:color="auto"/>
        <w:left w:val="none" w:sz="0" w:space="0" w:color="auto"/>
        <w:bottom w:val="none" w:sz="0" w:space="0" w:color="auto"/>
        <w:right w:val="none" w:sz="0" w:space="0" w:color="auto"/>
      </w:divBdr>
    </w:div>
    <w:div w:id="1105227696">
      <w:bodyDiv w:val="1"/>
      <w:marLeft w:val="0"/>
      <w:marRight w:val="0"/>
      <w:marTop w:val="0"/>
      <w:marBottom w:val="0"/>
      <w:divBdr>
        <w:top w:val="none" w:sz="0" w:space="0" w:color="auto"/>
        <w:left w:val="none" w:sz="0" w:space="0" w:color="auto"/>
        <w:bottom w:val="none" w:sz="0" w:space="0" w:color="auto"/>
        <w:right w:val="none" w:sz="0" w:space="0" w:color="auto"/>
      </w:divBdr>
    </w:div>
    <w:div w:id="1131361931">
      <w:bodyDiv w:val="1"/>
      <w:marLeft w:val="0"/>
      <w:marRight w:val="0"/>
      <w:marTop w:val="0"/>
      <w:marBottom w:val="0"/>
      <w:divBdr>
        <w:top w:val="none" w:sz="0" w:space="0" w:color="auto"/>
        <w:left w:val="none" w:sz="0" w:space="0" w:color="auto"/>
        <w:bottom w:val="none" w:sz="0" w:space="0" w:color="auto"/>
        <w:right w:val="none" w:sz="0" w:space="0" w:color="auto"/>
      </w:divBdr>
    </w:div>
    <w:div w:id="1156606721">
      <w:bodyDiv w:val="1"/>
      <w:marLeft w:val="0"/>
      <w:marRight w:val="0"/>
      <w:marTop w:val="0"/>
      <w:marBottom w:val="0"/>
      <w:divBdr>
        <w:top w:val="none" w:sz="0" w:space="0" w:color="auto"/>
        <w:left w:val="none" w:sz="0" w:space="0" w:color="auto"/>
        <w:bottom w:val="none" w:sz="0" w:space="0" w:color="auto"/>
        <w:right w:val="none" w:sz="0" w:space="0" w:color="auto"/>
      </w:divBdr>
    </w:div>
    <w:div w:id="1444349389">
      <w:bodyDiv w:val="1"/>
      <w:marLeft w:val="0"/>
      <w:marRight w:val="0"/>
      <w:marTop w:val="0"/>
      <w:marBottom w:val="0"/>
      <w:divBdr>
        <w:top w:val="none" w:sz="0" w:space="0" w:color="auto"/>
        <w:left w:val="none" w:sz="0" w:space="0" w:color="auto"/>
        <w:bottom w:val="none" w:sz="0" w:space="0" w:color="auto"/>
        <w:right w:val="none" w:sz="0" w:space="0" w:color="auto"/>
      </w:divBdr>
    </w:div>
    <w:div w:id="1716468396">
      <w:bodyDiv w:val="1"/>
      <w:marLeft w:val="0"/>
      <w:marRight w:val="0"/>
      <w:marTop w:val="0"/>
      <w:marBottom w:val="0"/>
      <w:divBdr>
        <w:top w:val="none" w:sz="0" w:space="0" w:color="auto"/>
        <w:left w:val="none" w:sz="0" w:space="0" w:color="auto"/>
        <w:bottom w:val="none" w:sz="0" w:space="0" w:color="auto"/>
        <w:right w:val="none" w:sz="0" w:space="0" w:color="auto"/>
      </w:divBdr>
    </w:div>
    <w:div w:id="1811169286">
      <w:bodyDiv w:val="1"/>
      <w:marLeft w:val="0"/>
      <w:marRight w:val="0"/>
      <w:marTop w:val="0"/>
      <w:marBottom w:val="0"/>
      <w:divBdr>
        <w:top w:val="none" w:sz="0" w:space="0" w:color="auto"/>
        <w:left w:val="none" w:sz="0" w:space="0" w:color="auto"/>
        <w:bottom w:val="none" w:sz="0" w:space="0" w:color="auto"/>
        <w:right w:val="none" w:sz="0" w:space="0" w:color="auto"/>
      </w:divBdr>
    </w:div>
    <w:div w:id="1851328743">
      <w:bodyDiv w:val="1"/>
      <w:marLeft w:val="0"/>
      <w:marRight w:val="0"/>
      <w:marTop w:val="0"/>
      <w:marBottom w:val="0"/>
      <w:divBdr>
        <w:top w:val="none" w:sz="0" w:space="0" w:color="auto"/>
        <w:left w:val="none" w:sz="0" w:space="0" w:color="auto"/>
        <w:bottom w:val="none" w:sz="0" w:space="0" w:color="auto"/>
        <w:right w:val="none" w:sz="0" w:space="0" w:color="auto"/>
      </w:divBdr>
    </w:div>
    <w:div w:id="1852262101">
      <w:bodyDiv w:val="1"/>
      <w:marLeft w:val="0"/>
      <w:marRight w:val="0"/>
      <w:marTop w:val="0"/>
      <w:marBottom w:val="0"/>
      <w:divBdr>
        <w:top w:val="none" w:sz="0" w:space="0" w:color="auto"/>
        <w:left w:val="none" w:sz="0" w:space="0" w:color="auto"/>
        <w:bottom w:val="none" w:sz="0" w:space="0" w:color="auto"/>
        <w:right w:val="none" w:sz="0" w:space="0" w:color="auto"/>
      </w:divBdr>
    </w:div>
    <w:div w:id="1886717934">
      <w:bodyDiv w:val="1"/>
      <w:marLeft w:val="0"/>
      <w:marRight w:val="0"/>
      <w:marTop w:val="0"/>
      <w:marBottom w:val="0"/>
      <w:divBdr>
        <w:top w:val="none" w:sz="0" w:space="0" w:color="auto"/>
        <w:left w:val="none" w:sz="0" w:space="0" w:color="auto"/>
        <w:bottom w:val="none" w:sz="0" w:space="0" w:color="auto"/>
        <w:right w:val="none" w:sz="0" w:space="0" w:color="auto"/>
      </w:divBdr>
    </w:div>
    <w:div w:id="1918516290">
      <w:bodyDiv w:val="1"/>
      <w:marLeft w:val="0"/>
      <w:marRight w:val="0"/>
      <w:marTop w:val="0"/>
      <w:marBottom w:val="0"/>
      <w:divBdr>
        <w:top w:val="none" w:sz="0" w:space="0" w:color="auto"/>
        <w:left w:val="none" w:sz="0" w:space="0" w:color="auto"/>
        <w:bottom w:val="none" w:sz="0" w:space="0" w:color="auto"/>
        <w:right w:val="none" w:sz="0" w:space="0" w:color="auto"/>
      </w:divBdr>
    </w:div>
    <w:div w:id="1983924047">
      <w:bodyDiv w:val="1"/>
      <w:marLeft w:val="0"/>
      <w:marRight w:val="0"/>
      <w:marTop w:val="0"/>
      <w:marBottom w:val="0"/>
      <w:divBdr>
        <w:top w:val="none" w:sz="0" w:space="0" w:color="auto"/>
        <w:left w:val="none" w:sz="0" w:space="0" w:color="auto"/>
        <w:bottom w:val="none" w:sz="0" w:space="0" w:color="auto"/>
        <w:right w:val="none" w:sz="0" w:space="0" w:color="auto"/>
      </w:divBdr>
    </w:div>
    <w:div w:id="204501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javascript:AbrirModal(2)" TargetMode="External"/><Relationship Id="rId1" Type="http://schemas.openxmlformats.org/officeDocument/2006/relationships/hyperlink" Target="javascript:AbrirModal(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38285-7EA6-4D13-AB19-28E3B5B98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43</Pages>
  <Words>10224</Words>
  <Characters>56232</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212</cp:revision>
  <dcterms:created xsi:type="dcterms:W3CDTF">2022-05-12T21:38:00Z</dcterms:created>
  <dcterms:modified xsi:type="dcterms:W3CDTF">2022-08-09T20:07:00Z</dcterms:modified>
</cp:coreProperties>
</file>