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56412" w14:textId="77777777" w:rsidR="00FD4D54" w:rsidRPr="00A77BEC" w:rsidRDefault="009A5529">
      <w:pPr>
        <w:spacing w:before="240" w:after="240" w:line="360" w:lineRule="auto"/>
        <w:rPr>
          <w:rFonts w:ascii="Palatino Linotype" w:eastAsia="Palatino Linotype" w:hAnsi="Palatino Linotype" w:cs="Palatino Linotype"/>
          <w:sz w:val="24"/>
          <w:szCs w:val="24"/>
        </w:rPr>
      </w:pPr>
      <w:bookmarkStart w:id="0" w:name="_heading=h.1t3h5sf" w:colFirst="0" w:colLast="0"/>
      <w:bookmarkEnd w:id="0"/>
      <w:r w:rsidRPr="00A77BE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diecisiete de agosto de dos mil veintidós.</w:t>
      </w:r>
    </w:p>
    <w:p w14:paraId="7B2CBF1B" w14:textId="77777777" w:rsidR="00FD4D54" w:rsidRPr="00A77BEC" w:rsidRDefault="009A5529">
      <w:pPr>
        <w:spacing w:before="240" w:after="240" w:line="360" w:lineRule="auto"/>
        <w:rPr>
          <w:rFonts w:ascii="Palatino Linotype" w:eastAsia="Palatino Linotype" w:hAnsi="Palatino Linotype" w:cs="Palatino Linotype"/>
          <w:sz w:val="24"/>
          <w:szCs w:val="24"/>
        </w:rPr>
      </w:pPr>
      <w:bookmarkStart w:id="1" w:name="_heading=h.gjdgxs" w:colFirst="0" w:colLast="0"/>
      <w:bookmarkEnd w:id="1"/>
      <w:r w:rsidRPr="00A77BEC">
        <w:rPr>
          <w:rFonts w:ascii="Palatino Linotype" w:eastAsia="Palatino Linotype" w:hAnsi="Palatino Linotype" w:cs="Palatino Linotype"/>
          <w:b/>
          <w:sz w:val="24"/>
          <w:szCs w:val="24"/>
        </w:rPr>
        <w:t xml:space="preserve">Vistos </w:t>
      </w:r>
      <w:r w:rsidRPr="00A77BEC">
        <w:rPr>
          <w:rFonts w:ascii="Palatino Linotype" w:eastAsia="Palatino Linotype" w:hAnsi="Palatino Linotype" w:cs="Palatino Linotype"/>
          <w:sz w:val="24"/>
          <w:szCs w:val="24"/>
        </w:rPr>
        <w:t xml:space="preserve">los expedientes relativos a los recursos de revisión </w:t>
      </w:r>
      <w:r w:rsidRPr="00A77BEC">
        <w:rPr>
          <w:rFonts w:ascii="Palatino Linotype" w:eastAsia="Palatino Linotype" w:hAnsi="Palatino Linotype" w:cs="Palatino Linotype"/>
          <w:b/>
          <w:sz w:val="24"/>
          <w:szCs w:val="24"/>
        </w:rPr>
        <w:t>04814/INFOEM/IP/RR/2022,</w:t>
      </w: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b/>
          <w:sz w:val="24"/>
          <w:szCs w:val="24"/>
        </w:rPr>
        <w:t>04816/INFOEM/IP/RR/2022, 04817/INFOEM/IP/RR/2022, 04818/INFOEM/IP/RR/2022  04819/INFOEM/IP/RR/2022, 04820/INFOEM/IP/RR/2022, 04821/INFOEM/IP/RR/2022, 04822/INFOEM/IP/RR/2022, 04824/INFOEM/IP/RR/2022,</w:t>
      </w:r>
      <w:r w:rsidRPr="00A77BEC">
        <w:rPr>
          <w:rFonts w:ascii="Palatino Linotype" w:eastAsia="Palatino Linotype" w:hAnsi="Palatino Linotype" w:cs="Palatino Linotype"/>
          <w:sz w:val="24"/>
          <w:szCs w:val="24"/>
        </w:rPr>
        <w:t xml:space="preserve"> interpuestos por una persona anónima, en lo sucesivo el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en contra de las respuestas emitidas a las solicitudes de información con número de folio </w:t>
      </w:r>
      <w:r w:rsidRPr="00A77BEC">
        <w:rPr>
          <w:rFonts w:ascii="Palatino Linotype" w:eastAsia="Palatino Linotype" w:hAnsi="Palatino Linotype" w:cs="Palatino Linotype"/>
          <w:b/>
          <w:sz w:val="24"/>
          <w:szCs w:val="24"/>
        </w:rPr>
        <w:t xml:space="preserve">01612/DIFMETEPEC/IP/2022, 01613/DIFMETEPEC/IP/2022, 01615/DIFMETEPEC/IP/2022, 01616/DIFMETEPEC/IP/2022,  01617/DIFMETEPEC/IP/2022, 01618/DIFMETEPEC/IP/2022,                                       01619/DIFMETEPEC/IP/2022,                               01622/DIFMETEPEC/IP/2022, 01623/DIFMETEPEC/IP/2022, </w:t>
      </w:r>
      <w:r w:rsidRPr="00A77BEC">
        <w:rPr>
          <w:rFonts w:ascii="Palatino Linotype" w:eastAsia="Palatino Linotype" w:hAnsi="Palatino Linotype" w:cs="Palatino Linotype"/>
          <w:sz w:val="24"/>
          <w:szCs w:val="24"/>
        </w:rPr>
        <w:t xml:space="preserve">por parte del </w:t>
      </w:r>
      <w:r w:rsidRPr="00A77BEC">
        <w:rPr>
          <w:rFonts w:ascii="Palatino Linotype" w:eastAsia="Palatino Linotype" w:hAnsi="Palatino Linotype" w:cs="Palatino Linotype"/>
          <w:b/>
          <w:sz w:val="24"/>
          <w:szCs w:val="24"/>
        </w:rPr>
        <w:t>Sistema Municipal para el Desarrollo Integral de la Familia de Metepec</w:t>
      </w:r>
      <w:r w:rsidRPr="00A77BEC">
        <w:rPr>
          <w:rFonts w:ascii="Palatino Linotype" w:eastAsia="Palatino Linotype" w:hAnsi="Palatino Linotype" w:cs="Palatino Linotype"/>
          <w:sz w:val="24"/>
          <w:szCs w:val="24"/>
        </w:rPr>
        <w:t xml:space="preserve">, en lo sucesivo el </w:t>
      </w:r>
      <w:r w:rsidRPr="00A77BEC">
        <w:rPr>
          <w:rFonts w:ascii="Palatino Linotype" w:eastAsia="Palatino Linotype" w:hAnsi="Palatino Linotype" w:cs="Palatino Linotype"/>
          <w:b/>
          <w:sz w:val="24"/>
          <w:szCs w:val="24"/>
        </w:rPr>
        <w:t xml:space="preserve">SUJETO OBLIGADO; </w:t>
      </w:r>
      <w:r w:rsidRPr="00A77BEC">
        <w:rPr>
          <w:rFonts w:ascii="Palatino Linotype" w:eastAsia="Palatino Linotype" w:hAnsi="Palatino Linotype" w:cs="Palatino Linotype"/>
          <w:sz w:val="24"/>
          <w:szCs w:val="24"/>
        </w:rPr>
        <w:t>se procede a dictar la presente resolución, con base en lo siguiente.</w:t>
      </w:r>
    </w:p>
    <w:p w14:paraId="7EAC7454" w14:textId="77777777" w:rsidR="00FD4D54" w:rsidRPr="00A77BEC" w:rsidRDefault="00FD4D54">
      <w:pPr>
        <w:spacing w:before="240" w:after="240" w:line="360" w:lineRule="auto"/>
        <w:rPr>
          <w:rFonts w:ascii="Palatino Linotype" w:eastAsia="Palatino Linotype" w:hAnsi="Palatino Linotype" w:cs="Palatino Linotype"/>
          <w:sz w:val="24"/>
          <w:szCs w:val="24"/>
        </w:rPr>
      </w:pPr>
    </w:p>
    <w:p w14:paraId="38F7AEBB" w14:textId="77777777" w:rsidR="00FD4D54" w:rsidRPr="00A77BEC" w:rsidRDefault="00FD4D54">
      <w:pPr>
        <w:spacing w:before="240" w:after="240" w:line="360" w:lineRule="auto"/>
        <w:rPr>
          <w:rFonts w:ascii="Palatino Linotype" w:eastAsia="Palatino Linotype" w:hAnsi="Palatino Linotype" w:cs="Palatino Linotype"/>
          <w:sz w:val="24"/>
          <w:szCs w:val="24"/>
        </w:rPr>
      </w:pPr>
    </w:p>
    <w:p w14:paraId="10F70B49" w14:textId="77777777" w:rsidR="00FD4D54" w:rsidRPr="00A77BEC" w:rsidRDefault="009A5529">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4"/>
          <w:szCs w:val="24"/>
        </w:rPr>
      </w:pPr>
      <w:r w:rsidRPr="00A77BEC">
        <w:rPr>
          <w:rFonts w:ascii="Palatino Linotype" w:eastAsia="Palatino Linotype" w:hAnsi="Palatino Linotype" w:cs="Palatino Linotype"/>
          <w:b/>
          <w:color w:val="000000"/>
          <w:sz w:val="24"/>
          <w:szCs w:val="24"/>
        </w:rPr>
        <w:lastRenderedPageBreak/>
        <w:t>A N T E C E D E N T E S:</w:t>
      </w:r>
    </w:p>
    <w:p w14:paraId="7078B0B4" w14:textId="77777777" w:rsidR="00FD4D54" w:rsidRPr="00A77BEC" w:rsidRDefault="009A5529">
      <w:pPr>
        <w:spacing w:before="240" w:after="240" w:line="360" w:lineRule="auto"/>
        <w:rPr>
          <w:rFonts w:ascii="Palatino Linotype" w:eastAsia="Palatino Linotype" w:hAnsi="Palatino Linotype" w:cs="Palatino Linotype"/>
          <w:sz w:val="24"/>
          <w:szCs w:val="24"/>
        </w:rPr>
      </w:pPr>
      <w:bookmarkStart w:id="2" w:name="_heading=h.30j0zll" w:colFirst="0" w:colLast="0"/>
      <w:bookmarkEnd w:id="2"/>
      <w:r w:rsidRPr="00A77BEC">
        <w:rPr>
          <w:rFonts w:ascii="Palatino Linotype" w:eastAsia="Palatino Linotype" w:hAnsi="Palatino Linotype" w:cs="Palatino Linotype"/>
          <w:b/>
          <w:sz w:val="24"/>
          <w:szCs w:val="24"/>
        </w:rPr>
        <w:t xml:space="preserve">1. Solicitudes de acceso a la información. </w:t>
      </w:r>
      <w:r w:rsidRPr="00A77BEC">
        <w:rPr>
          <w:rFonts w:ascii="Palatino Linotype" w:eastAsia="Palatino Linotype" w:hAnsi="Palatino Linotype" w:cs="Palatino Linotype"/>
          <w:sz w:val="24"/>
          <w:szCs w:val="24"/>
        </w:rPr>
        <w:t xml:space="preserve">Con fecha cuatro de marzo de dos mil veintidós, el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formuló solicitudes de acceso a información pública a través del Sistema de Acceso a la Información Mexiquense, en adelante </w:t>
      </w:r>
      <w:r w:rsidRPr="00A77BEC">
        <w:rPr>
          <w:rFonts w:ascii="Palatino Linotype" w:eastAsia="Palatino Linotype" w:hAnsi="Palatino Linotype" w:cs="Palatino Linotype"/>
          <w:b/>
          <w:sz w:val="24"/>
          <w:szCs w:val="24"/>
        </w:rPr>
        <w:t>SAIMEX,</w:t>
      </w:r>
      <w:r w:rsidRPr="00A77BEC">
        <w:rPr>
          <w:rFonts w:ascii="Palatino Linotype" w:eastAsia="Palatino Linotype" w:hAnsi="Palatino Linotype" w:cs="Palatino Linotype"/>
          <w:sz w:val="24"/>
          <w:szCs w:val="24"/>
        </w:rPr>
        <w:t xml:space="preserve"> en la que requirió lo siguiente:</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FD4D54" w:rsidRPr="00A77BEC" w14:paraId="6F9CD78E" w14:textId="77777777">
        <w:tc>
          <w:tcPr>
            <w:tcW w:w="3397" w:type="dxa"/>
            <w:shd w:val="clear" w:color="auto" w:fill="D9D9D9"/>
          </w:tcPr>
          <w:p w14:paraId="611FEAA4" w14:textId="77777777" w:rsidR="00FD4D54" w:rsidRPr="00A77BEC" w:rsidRDefault="009A5529">
            <w:pPr>
              <w:rPr>
                <w:rFonts w:ascii="Palatino Linotype" w:eastAsia="Palatino Linotype" w:hAnsi="Palatino Linotype" w:cs="Palatino Linotype"/>
                <w:b/>
                <w:i/>
              </w:rPr>
            </w:pPr>
            <w:bookmarkStart w:id="3" w:name="_heading=h.1fob9te" w:colFirst="0" w:colLast="0"/>
            <w:bookmarkEnd w:id="3"/>
            <w:r w:rsidRPr="00A77BEC">
              <w:rPr>
                <w:rFonts w:ascii="Palatino Linotype" w:eastAsia="Palatino Linotype" w:hAnsi="Palatino Linotype" w:cs="Palatino Linotype"/>
                <w:b/>
                <w:i/>
              </w:rPr>
              <w:t>Número de solicitud</w:t>
            </w:r>
          </w:p>
        </w:tc>
        <w:tc>
          <w:tcPr>
            <w:tcW w:w="5431" w:type="dxa"/>
            <w:shd w:val="clear" w:color="auto" w:fill="D9D9D9"/>
          </w:tcPr>
          <w:p w14:paraId="20797C28" w14:textId="77777777" w:rsidR="00FD4D54" w:rsidRPr="00A77BEC" w:rsidRDefault="009A5529">
            <w:pPr>
              <w:jc w:val="center"/>
              <w:rPr>
                <w:rFonts w:ascii="Palatino Linotype" w:eastAsia="Palatino Linotype" w:hAnsi="Palatino Linotype" w:cs="Palatino Linotype"/>
                <w:b/>
                <w:i/>
              </w:rPr>
            </w:pPr>
            <w:r w:rsidRPr="00A77BEC">
              <w:rPr>
                <w:rFonts w:ascii="Palatino Linotype" w:eastAsia="Palatino Linotype" w:hAnsi="Palatino Linotype" w:cs="Palatino Linotype"/>
                <w:b/>
                <w:i/>
              </w:rPr>
              <w:t>Información requerida.</w:t>
            </w:r>
          </w:p>
        </w:tc>
      </w:tr>
      <w:tr w:rsidR="00FD4D54" w:rsidRPr="00A77BEC" w14:paraId="10FE36BB" w14:textId="77777777">
        <w:tc>
          <w:tcPr>
            <w:tcW w:w="3397" w:type="dxa"/>
          </w:tcPr>
          <w:p w14:paraId="6F06584C" w14:textId="77777777" w:rsidR="00FD4D54" w:rsidRPr="00A77BEC" w:rsidRDefault="009A5529">
            <w:pPr>
              <w:rPr>
                <w:rFonts w:ascii="Palatino Linotype" w:eastAsia="Palatino Linotype" w:hAnsi="Palatino Linotype" w:cs="Palatino Linotype"/>
                <w:b/>
                <w:i/>
                <w:sz w:val="24"/>
                <w:szCs w:val="24"/>
              </w:rPr>
            </w:pPr>
            <w:bookmarkStart w:id="4" w:name="_heading=h.3znysh7" w:colFirst="0" w:colLast="0"/>
            <w:bookmarkEnd w:id="4"/>
            <w:r w:rsidRPr="00A77BEC">
              <w:rPr>
                <w:rFonts w:ascii="Palatino Linotype" w:eastAsia="Palatino Linotype" w:hAnsi="Palatino Linotype" w:cs="Palatino Linotype"/>
                <w:b/>
                <w:sz w:val="24"/>
                <w:szCs w:val="24"/>
              </w:rPr>
              <w:t>01612/DIFMETEPEC/IP/2022</w:t>
            </w:r>
            <w:r w:rsidRPr="00A77BEC">
              <w:rPr>
                <w:rFonts w:ascii="Palatino Linotype" w:eastAsia="Palatino Linotype" w:hAnsi="Palatino Linotype" w:cs="Palatino Linotype"/>
                <w:b/>
                <w:i/>
                <w:sz w:val="24"/>
                <w:szCs w:val="24"/>
              </w:rPr>
              <w:t xml:space="preserve"> = 04814/INFOEM/IP/RR/2022</w:t>
            </w:r>
          </w:p>
        </w:tc>
        <w:tc>
          <w:tcPr>
            <w:tcW w:w="5431" w:type="dxa"/>
          </w:tcPr>
          <w:p w14:paraId="6176433C"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28 de febrero de 2022.” (sic)</w:t>
            </w:r>
          </w:p>
        </w:tc>
      </w:tr>
      <w:tr w:rsidR="00FD4D54" w:rsidRPr="00A77BEC" w14:paraId="381E52AF" w14:textId="77777777">
        <w:tc>
          <w:tcPr>
            <w:tcW w:w="3397" w:type="dxa"/>
          </w:tcPr>
          <w:p w14:paraId="038666EC"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01613/DIFMETEPEC/IP/2022 = 04816/INFOEM/IP/RR/2022</w:t>
            </w:r>
          </w:p>
        </w:tc>
        <w:tc>
          <w:tcPr>
            <w:tcW w:w="5431" w:type="dxa"/>
          </w:tcPr>
          <w:p w14:paraId="56272E0B"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27 de febrero de 2022.” (sic)</w:t>
            </w:r>
          </w:p>
        </w:tc>
      </w:tr>
      <w:tr w:rsidR="00FD4D54" w:rsidRPr="00A77BEC" w14:paraId="65FA16FE" w14:textId="77777777">
        <w:tc>
          <w:tcPr>
            <w:tcW w:w="3397" w:type="dxa"/>
          </w:tcPr>
          <w:p w14:paraId="7E56D29F"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01615/DIFMETEPEC/IP/2022 = 04817/INFOEM/IP/RR/2022</w:t>
            </w:r>
          </w:p>
        </w:tc>
        <w:tc>
          <w:tcPr>
            <w:tcW w:w="5431" w:type="dxa"/>
          </w:tcPr>
          <w:p w14:paraId="63DB0FCD"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25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537FC604" w14:textId="77777777">
        <w:tc>
          <w:tcPr>
            <w:tcW w:w="3397" w:type="dxa"/>
          </w:tcPr>
          <w:p w14:paraId="46510137"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sz w:val="24"/>
                <w:szCs w:val="24"/>
              </w:rPr>
              <w:t xml:space="preserve">01616/DIFMETEPEC/IP/2022 </w:t>
            </w:r>
            <w:r w:rsidRPr="00A77BEC">
              <w:rPr>
                <w:rFonts w:ascii="Palatino Linotype" w:eastAsia="Palatino Linotype" w:hAnsi="Palatino Linotype" w:cs="Palatino Linotype"/>
                <w:b/>
                <w:i/>
                <w:sz w:val="24"/>
                <w:szCs w:val="24"/>
              </w:rPr>
              <w:t>= 04818/INFOEM/IP/RR/2022</w:t>
            </w:r>
          </w:p>
        </w:tc>
        <w:tc>
          <w:tcPr>
            <w:tcW w:w="5431" w:type="dxa"/>
          </w:tcPr>
          <w:p w14:paraId="2CA866E2"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24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3F3FB183" w14:textId="77777777">
        <w:tc>
          <w:tcPr>
            <w:tcW w:w="3397" w:type="dxa"/>
          </w:tcPr>
          <w:p w14:paraId="67DC6017"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01617/DIFMETEPEC/IP/2022</w:t>
            </w:r>
            <w:r w:rsidRPr="00A77BEC">
              <w:rPr>
                <w:rFonts w:ascii="Verdana" w:eastAsia="Verdana" w:hAnsi="Verdana" w:cs="Verdana"/>
                <w:b/>
                <w:color w:val="FF0000"/>
                <w:sz w:val="24"/>
                <w:szCs w:val="24"/>
              </w:rPr>
              <w:t xml:space="preserve"> </w:t>
            </w:r>
            <w:r w:rsidRPr="00A77BEC">
              <w:rPr>
                <w:rFonts w:ascii="Palatino Linotype" w:eastAsia="Palatino Linotype" w:hAnsi="Palatino Linotype" w:cs="Palatino Linotype"/>
                <w:b/>
                <w:i/>
                <w:sz w:val="24"/>
                <w:szCs w:val="24"/>
              </w:rPr>
              <w:t>= 04819/INFOEM/IP/RR/2022</w:t>
            </w:r>
          </w:p>
        </w:tc>
        <w:tc>
          <w:tcPr>
            <w:tcW w:w="5431" w:type="dxa"/>
          </w:tcPr>
          <w:p w14:paraId="0C5F4DFE"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23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016AECF0" w14:textId="77777777">
        <w:tc>
          <w:tcPr>
            <w:tcW w:w="3397" w:type="dxa"/>
          </w:tcPr>
          <w:p w14:paraId="0989B6D3"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01618/DIFMETEPEC/IP/2022 = 04820/INFOEM/IP/RR/2022</w:t>
            </w:r>
          </w:p>
        </w:tc>
        <w:tc>
          <w:tcPr>
            <w:tcW w:w="5431" w:type="dxa"/>
          </w:tcPr>
          <w:p w14:paraId="03377407"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22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17721EA8" w14:textId="77777777">
        <w:tc>
          <w:tcPr>
            <w:tcW w:w="3397" w:type="dxa"/>
          </w:tcPr>
          <w:p w14:paraId="7E107619"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01619/DIFMETEPEC/IP/2022 = 04821/INFOEM/IP/RR/2022</w:t>
            </w:r>
          </w:p>
        </w:tc>
        <w:tc>
          <w:tcPr>
            <w:tcW w:w="5431" w:type="dxa"/>
          </w:tcPr>
          <w:p w14:paraId="588F95C9"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21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6303A9DF" w14:textId="77777777">
        <w:tc>
          <w:tcPr>
            <w:tcW w:w="3397" w:type="dxa"/>
          </w:tcPr>
          <w:p w14:paraId="100ED652"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t>01622/DIFMETEPEC/IP/2022 = 04822/INFOEM/IP/RR/2022</w:t>
            </w:r>
          </w:p>
        </w:tc>
        <w:tc>
          <w:tcPr>
            <w:tcW w:w="5431" w:type="dxa"/>
          </w:tcPr>
          <w:p w14:paraId="2440BF9D"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18 de febrero de 2022</w:t>
            </w:r>
            <w:r w:rsidRPr="00A77BEC">
              <w:rPr>
                <w:rFonts w:ascii="Palatino Linotype" w:eastAsia="Palatino Linotype" w:hAnsi="Palatino Linotype" w:cs="Palatino Linotype"/>
                <w:i/>
                <w:color w:val="000000"/>
                <w:sz w:val="24"/>
                <w:szCs w:val="24"/>
              </w:rPr>
              <w:t xml:space="preserve">.” </w:t>
            </w:r>
            <w:r w:rsidRPr="00A77BEC">
              <w:rPr>
                <w:rFonts w:ascii="Palatino Linotype" w:eastAsia="Palatino Linotype" w:hAnsi="Palatino Linotype" w:cs="Palatino Linotype"/>
                <w:i/>
                <w:sz w:val="24"/>
                <w:szCs w:val="24"/>
              </w:rPr>
              <w:t>(sic)</w:t>
            </w:r>
          </w:p>
        </w:tc>
      </w:tr>
      <w:tr w:rsidR="00FD4D54" w:rsidRPr="00A77BEC" w14:paraId="2F76589E" w14:textId="77777777">
        <w:tc>
          <w:tcPr>
            <w:tcW w:w="3397" w:type="dxa"/>
          </w:tcPr>
          <w:p w14:paraId="1E98C6ED" w14:textId="77777777" w:rsidR="00FD4D54" w:rsidRPr="00A77BEC" w:rsidRDefault="009A5529">
            <w:pPr>
              <w:rPr>
                <w:rFonts w:ascii="Palatino Linotype" w:eastAsia="Palatino Linotype" w:hAnsi="Palatino Linotype" w:cs="Palatino Linotype"/>
                <w:b/>
                <w:i/>
                <w:sz w:val="24"/>
                <w:szCs w:val="24"/>
              </w:rPr>
            </w:pPr>
            <w:r w:rsidRPr="00A77BEC">
              <w:rPr>
                <w:rFonts w:ascii="Palatino Linotype" w:eastAsia="Palatino Linotype" w:hAnsi="Palatino Linotype" w:cs="Palatino Linotype"/>
                <w:b/>
                <w:i/>
                <w:sz w:val="24"/>
                <w:szCs w:val="24"/>
              </w:rPr>
              <w:lastRenderedPageBreak/>
              <w:t>01623/DIFMETEPEC/IP/2022 = 04824/INFOEM/IP/RR/2022</w:t>
            </w:r>
          </w:p>
        </w:tc>
        <w:tc>
          <w:tcPr>
            <w:tcW w:w="5431" w:type="dxa"/>
          </w:tcPr>
          <w:p w14:paraId="66142FB0" w14:textId="77777777" w:rsidR="00FD4D54" w:rsidRPr="00A77BEC" w:rsidRDefault="009A5529">
            <w:pPr>
              <w:rPr>
                <w:rFonts w:ascii="Palatino Linotype" w:eastAsia="Palatino Linotype" w:hAnsi="Palatino Linotype" w:cs="Palatino Linotype"/>
                <w:i/>
                <w:sz w:val="24"/>
                <w:szCs w:val="24"/>
              </w:rPr>
            </w:pPr>
            <w:r w:rsidRPr="00A77BEC">
              <w:rPr>
                <w:rFonts w:ascii="Palatino Linotype" w:eastAsia="Palatino Linotype" w:hAnsi="Palatino Linotype" w:cs="Palatino Linotype"/>
                <w:i/>
                <w:sz w:val="24"/>
                <w:szCs w:val="24"/>
              </w:rPr>
              <w:t>“Se requiere copia de todas las facturas de pago por cualquier concepto emitidas el 17 de febrero de 2022.” (sic)</w:t>
            </w:r>
          </w:p>
        </w:tc>
      </w:tr>
    </w:tbl>
    <w:p w14:paraId="6A326B87"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Modalidad elegida para la entrega de la información: </w:t>
      </w:r>
      <w:r w:rsidRPr="00A77BEC">
        <w:rPr>
          <w:rFonts w:ascii="Palatino Linotype" w:eastAsia="Palatino Linotype" w:hAnsi="Palatino Linotype" w:cs="Palatino Linotype"/>
          <w:sz w:val="24"/>
          <w:szCs w:val="24"/>
        </w:rPr>
        <w:t>a través del SAIMEX.</w:t>
      </w:r>
    </w:p>
    <w:p w14:paraId="2B541AD9" w14:textId="77777777" w:rsidR="00FD4D54" w:rsidRPr="00A77BEC" w:rsidRDefault="009A5529">
      <w:pPr>
        <w:spacing w:before="240" w:after="240" w:line="360" w:lineRule="auto"/>
        <w:rPr>
          <w:rFonts w:ascii="Palatino Linotype" w:eastAsia="Palatino Linotype" w:hAnsi="Palatino Linotype" w:cs="Palatino Linotype"/>
          <w:i/>
          <w:sz w:val="24"/>
          <w:szCs w:val="24"/>
        </w:rPr>
      </w:pPr>
      <w:bookmarkStart w:id="5" w:name="_heading=h.2et92p0" w:colFirst="0" w:colLast="0"/>
      <w:bookmarkEnd w:id="5"/>
      <w:r w:rsidRPr="00A77BEC">
        <w:rPr>
          <w:rFonts w:ascii="Palatino Linotype" w:eastAsia="Palatino Linotype" w:hAnsi="Palatino Linotype" w:cs="Palatino Linotype"/>
          <w:b/>
          <w:sz w:val="24"/>
          <w:szCs w:val="24"/>
        </w:rPr>
        <w:t xml:space="preserve">2. Respuestas. </w:t>
      </w:r>
      <w:r w:rsidRPr="00A77BEC">
        <w:rPr>
          <w:rFonts w:ascii="Palatino Linotype" w:eastAsia="Palatino Linotype" w:hAnsi="Palatino Linotype" w:cs="Palatino Linotype"/>
          <w:sz w:val="24"/>
          <w:szCs w:val="24"/>
        </w:rPr>
        <w:t xml:space="preserve">De las constancias que obran en </w:t>
      </w:r>
      <w:r w:rsidRPr="00A77BEC">
        <w:rPr>
          <w:rFonts w:ascii="Palatino Linotype" w:eastAsia="Palatino Linotype" w:hAnsi="Palatino Linotype" w:cs="Palatino Linotype"/>
          <w:b/>
          <w:sz w:val="24"/>
          <w:szCs w:val="24"/>
        </w:rPr>
        <w:t>SAIMEX</w:t>
      </w:r>
      <w:r w:rsidRPr="00A77BEC">
        <w:rPr>
          <w:rFonts w:ascii="Palatino Linotype" w:eastAsia="Palatino Linotype" w:hAnsi="Palatino Linotype" w:cs="Palatino Linotype"/>
          <w:sz w:val="24"/>
          <w:szCs w:val="24"/>
        </w:rPr>
        <w:t>, se observa que el</w:t>
      </w:r>
      <w:r w:rsidRPr="00A77BEC">
        <w:rPr>
          <w:rFonts w:ascii="Palatino Linotype" w:eastAsia="Palatino Linotype" w:hAnsi="Palatino Linotype" w:cs="Palatino Linotype"/>
          <w:b/>
          <w:sz w:val="24"/>
          <w:szCs w:val="24"/>
        </w:rPr>
        <w:t xml:space="preserve"> SUJETO OBLIGADO </w:t>
      </w:r>
      <w:r w:rsidRPr="00A77BEC">
        <w:rPr>
          <w:rFonts w:ascii="Palatino Linotype" w:eastAsia="Palatino Linotype" w:hAnsi="Palatino Linotype" w:cs="Palatino Linotype"/>
          <w:sz w:val="24"/>
          <w:szCs w:val="24"/>
        </w:rPr>
        <w:t xml:space="preserve">en fecha veinticuatro de marzo de dos mil veintidós, respondió a las solicitudes de información en términos generales refiriendo que remitía </w:t>
      </w:r>
      <w:r w:rsidRPr="00A77BEC">
        <w:rPr>
          <w:rFonts w:ascii="Palatino Linotype" w:eastAsia="Palatino Linotype" w:hAnsi="Palatino Linotype" w:cs="Palatino Linotype"/>
          <w:i/>
          <w:sz w:val="24"/>
          <w:szCs w:val="24"/>
        </w:rPr>
        <w:t>el Acuerdo de la Primer Sesión Extraordinaria del Comité de Transparencia, de fecha 25 de Febrero de 2022, por medio de la cual el Comité de Transparencia aprobó el cambio de modalidad de entrega mediante consulta directa (in situ).</w:t>
      </w:r>
    </w:p>
    <w:p w14:paraId="5496B386"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El Sujeto Obligado adjuntó en respuesta a cada una de las solicitudes de información el archivo </w:t>
      </w:r>
      <w:r w:rsidRPr="00A77BEC">
        <w:rPr>
          <w:rFonts w:ascii="Palatino Linotype" w:eastAsia="Palatino Linotype" w:hAnsi="Palatino Linotype" w:cs="Palatino Linotype"/>
          <w:b/>
          <w:i/>
          <w:sz w:val="24"/>
          <w:szCs w:val="24"/>
          <w:u w:val="single"/>
        </w:rPr>
        <w:t>acta primer sesión extraordinaria Comité de transparencia.pdf</w:t>
      </w:r>
      <w:r w:rsidRPr="00A77BEC">
        <w:rPr>
          <w:rFonts w:ascii="Palatino Linotype" w:eastAsia="Palatino Linotype" w:hAnsi="Palatino Linotype" w:cs="Palatino Linotype"/>
          <w:b/>
          <w:sz w:val="24"/>
          <w:szCs w:val="24"/>
          <w:u w:val="single"/>
        </w:rPr>
        <w:t xml:space="preserve"> </w:t>
      </w:r>
      <w:r w:rsidRPr="00A77BEC">
        <w:rPr>
          <w:rFonts w:ascii="Palatino Linotype" w:eastAsia="Palatino Linotype" w:hAnsi="Palatino Linotype" w:cs="Palatino Linotype"/>
          <w:sz w:val="24"/>
          <w:szCs w:val="24"/>
        </w:rPr>
        <w:t>que contiene el Acta de la Primer Sesión Extraordinaria del Comité de Transparencia del Sistema Municipal DIF de Metepec 2022-2024, de la cual se desprende lo siguiente:</w:t>
      </w:r>
    </w:p>
    <w:p w14:paraId="3471FA77" w14:textId="77777777" w:rsidR="00FD4D54" w:rsidRPr="00A77BEC" w:rsidRDefault="009A5529">
      <w:pPr>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noProof/>
          <w:lang w:val="es-MX"/>
        </w:rPr>
        <w:lastRenderedPageBreak/>
        <w:drawing>
          <wp:inline distT="0" distB="0" distL="0" distR="0" wp14:anchorId="35047846" wp14:editId="0786F21F">
            <wp:extent cx="5593277" cy="5981700"/>
            <wp:effectExtent l="12700" t="12700" r="12700" b="127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93277" cy="5981700"/>
                    </a:xfrm>
                    <a:prstGeom prst="rect">
                      <a:avLst/>
                    </a:prstGeom>
                    <a:ln w="12700">
                      <a:solidFill>
                        <a:srgbClr val="000000"/>
                      </a:solidFill>
                      <a:prstDash val="solid"/>
                    </a:ln>
                  </pic:spPr>
                </pic:pic>
              </a:graphicData>
            </a:graphic>
          </wp:inline>
        </w:drawing>
      </w:r>
    </w:p>
    <w:p w14:paraId="13A27875" w14:textId="77777777" w:rsidR="00FD4D54" w:rsidRPr="00A77BEC" w:rsidRDefault="009A5529">
      <w:pPr>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noProof/>
          <w:lang w:val="es-MX"/>
        </w:rPr>
        <w:lastRenderedPageBreak/>
        <w:drawing>
          <wp:inline distT="0" distB="0" distL="0" distR="0" wp14:anchorId="5F0336D3" wp14:editId="195B12E6">
            <wp:extent cx="5647454" cy="6112750"/>
            <wp:effectExtent l="12700" t="12700" r="12700" b="127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47454" cy="6112750"/>
                    </a:xfrm>
                    <a:prstGeom prst="rect">
                      <a:avLst/>
                    </a:prstGeom>
                    <a:ln w="12700">
                      <a:solidFill>
                        <a:srgbClr val="000000"/>
                      </a:solidFill>
                      <a:prstDash val="solid"/>
                    </a:ln>
                  </pic:spPr>
                </pic:pic>
              </a:graphicData>
            </a:graphic>
          </wp:inline>
        </w:drawing>
      </w:r>
    </w:p>
    <w:p w14:paraId="5AF3D015" w14:textId="77777777" w:rsidR="00FD4D54" w:rsidRPr="00A77BEC" w:rsidRDefault="009A5529">
      <w:pPr>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noProof/>
          <w:lang w:val="es-MX"/>
        </w:rPr>
        <w:lastRenderedPageBreak/>
        <w:drawing>
          <wp:inline distT="0" distB="0" distL="0" distR="0" wp14:anchorId="55F0B7A7" wp14:editId="0EC2610E">
            <wp:extent cx="5633865" cy="5948840"/>
            <wp:effectExtent l="12700" t="12700" r="12700" b="127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33865" cy="5948840"/>
                    </a:xfrm>
                    <a:prstGeom prst="rect">
                      <a:avLst/>
                    </a:prstGeom>
                    <a:ln w="12700">
                      <a:solidFill>
                        <a:srgbClr val="000000"/>
                      </a:solidFill>
                      <a:prstDash val="solid"/>
                    </a:ln>
                  </pic:spPr>
                </pic:pic>
              </a:graphicData>
            </a:graphic>
          </wp:inline>
        </w:drawing>
      </w:r>
    </w:p>
    <w:p w14:paraId="56829C94" w14:textId="77777777" w:rsidR="00FD4D54" w:rsidRPr="00A77BEC" w:rsidRDefault="009A5529">
      <w:pPr>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noProof/>
          <w:lang w:val="es-MX"/>
        </w:rPr>
        <w:lastRenderedPageBreak/>
        <w:drawing>
          <wp:inline distT="0" distB="0" distL="0" distR="0" wp14:anchorId="52121254" wp14:editId="1A55FBDB">
            <wp:extent cx="5631774" cy="5981530"/>
            <wp:effectExtent l="12700" t="12700" r="12700" b="1270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31774" cy="5981530"/>
                    </a:xfrm>
                    <a:prstGeom prst="rect">
                      <a:avLst/>
                    </a:prstGeom>
                    <a:ln w="12700">
                      <a:solidFill>
                        <a:srgbClr val="000000"/>
                      </a:solidFill>
                      <a:prstDash val="solid"/>
                    </a:ln>
                  </pic:spPr>
                </pic:pic>
              </a:graphicData>
            </a:graphic>
          </wp:inline>
        </w:drawing>
      </w:r>
    </w:p>
    <w:p w14:paraId="6BBDC9A2"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3. Interposición de los recursos de revisión. </w:t>
      </w:r>
      <w:r w:rsidRPr="00A77BEC">
        <w:rPr>
          <w:rFonts w:ascii="Palatino Linotype" w:eastAsia="Palatino Linotype" w:hAnsi="Palatino Linotype" w:cs="Palatino Linotype"/>
          <w:sz w:val="24"/>
          <w:szCs w:val="24"/>
        </w:rPr>
        <w:t xml:space="preserve">Inconforme con las respuestas del Sujeto Obligado, en fecha veinticinco de marzo de dos mil veintidós, la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interpuso los recursos de revisión en los que manifestó lo siguiente:</w:t>
      </w:r>
    </w:p>
    <w:p w14:paraId="6AED2CF5" w14:textId="77777777" w:rsidR="00FD4D54" w:rsidRPr="00A77BEC" w:rsidRDefault="009A5529">
      <w:pPr>
        <w:spacing w:before="240" w:after="24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lastRenderedPageBreak/>
        <w:t>Acto Impugnado</w:t>
      </w:r>
    </w:p>
    <w:p w14:paraId="27E29C6E" w14:textId="77777777" w:rsidR="00FD4D54" w:rsidRPr="00A77BEC" w:rsidRDefault="009A5529">
      <w:pPr>
        <w:spacing w:before="240" w:after="240" w:line="360" w:lineRule="auto"/>
        <w:ind w:left="851" w:right="709"/>
        <w:rPr>
          <w:rFonts w:ascii="Palatino Linotype" w:eastAsia="Palatino Linotype" w:hAnsi="Palatino Linotype" w:cs="Palatino Linotype"/>
          <w:i/>
        </w:rPr>
      </w:pPr>
      <w:r w:rsidRPr="00A77BEC">
        <w:rPr>
          <w:rFonts w:ascii="Palatino Linotype" w:eastAsia="Palatino Linotype" w:hAnsi="Palatino Linotype" w:cs="Palatino Linotype"/>
          <w:i/>
        </w:rPr>
        <w:t>“La respuesta proporcionada por el Sujeto Obligado.” (sic)</w:t>
      </w:r>
    </w:p>
    <w:p w14:paraId="3B97F151" w14:textId="77777777" w:rsidR="00FD4D54" w:rsidRPr="00A77BEC" w:rsidRDefault="009A5529">
      <w:pPr>
        <w:spacing w:before="240" w:after="24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t>Motivos de Inconformidad</w:t>
      </w:r>
    </w:p>
    <w:p w14:paraId="4F118398" w14:textId="77777777" w:rsidR="00FD4D54" w:rsidRPr="00A77BEC" w:rsidRDefault="009A5529">
      <w:pPr>
        <w:spacing w:before="240" w:after="240" w:line="276" w:lineRule="auto"/>
        <w:ind w:left="851" w:right="709"/>
        <w:rPr>
          <w:rFonts w:ascii="Palatino Linotype" w:eastAsia="Palatino Linotype" w:hAnsi="Palatino Linotype" w:cs="Palatino Linotype"/>
          <w:i/>
        </w:rPr>
      </w:pPr>
      <w:r w:rsidRPr="00A77BEC">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w:t>
      </w:r>
      <w:r w:rsidRPr="00A77BEC">
        <w:rPr>
          <w:rFonts w:ascii="Palatino Linotype" w:eastAsia="Palatino Linotype" w:hAnsi="Palatino Linotype" w:cs="Palatino Linotype"/>
          <w:i/>
        </w:rPr>
        <w:lastRenderedPageBreak/>
        <w:t xml:space="preserve">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w:t>
      </w:r>
      <w:r w:rsidRPr="00A77BEC">
        <w:rPr>
          <w:rFonts w:ascii="Palatino Linotype" w:eastAsia="Palatino Linotype" w:hAnsi="Palatino Linotype" w:cs="Palatino Linotype"/>
          <w:i/>
        </w:rPr>
        <w:lastRenderedPageBreak/>
        <w:t xml:space="preserve">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Pr="00A77BEC">
        <w:rPr>
          <w:rFonts w:ascii="Palatino Linotype" w:eastAsia="Palatino Linotype" w:hAnsi="Palatino Linotype" w:cs="Palatino Linotype"/>
          <w:i/>
        </w:rPr>
        <w:t>por que</w:t>
      </w:r>
      <w:proofErr w:type="spellEnd"/>
      <w:r w:rsidRPr="00A77BEC">
        <w:rPr>
          <w:rFonts w:ascii="Palatino Linotype" w:eastAsia="Palatino Linotype" w:hAnsi="Palatino Linotype" w:cs="Palatino Linotype"/>
          <w:i/>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A77BEC">
        <w:rPr>
          <w:rFonts w:ascii="Palatino Linotype" w:eastAsia="Palatino Linotype" w:hAnsi="Palatino Linotype" w:cs="Palatino Linotype"/>
          <w:i/>
        </w:rPr>
        <w:t>publica</w:t>
      </w:r>
      <w:proofErr w:type="spellEnd"/>
      <w:r w:rsidRPr="00A77BEC">
        <w:rPr>
          <w:rFonts w:ascii="Palatino Linotype" w:eastAsia="Palatino Linotype" w:hAnsi="Palatino Linotype" w:cs="Palatino Linotype"/>
          <w:i/>
        </w:rPr>
        <w:t xml:space="preserve"> solicitada, toda vez que emite una respuesta en la cual, pretende sin motivación y justificación alguna cambiar la modalidad de entrega de la información. </w:t>
      </w:r>
      <w:r w:rsidRPr="00A77BEC">
        <w:rPr>
          <w:rFonts w:ascii="Palatino Linotype" w:eastAsia="Palatino Linotype" w:hAnsi="Palatino Linotype" w:cs="Palatino Linotype"/>
          <w:i/>
        </w:rPr>
        <w:lastRenderedPageBreak/>
        <w:t xml:space="preserve">En este sentido es importante considerar que el sujeto obligado no niega en </w:t>
      </w:r>
      <w:proofErr w:type="spellStart"/>
      <w:r w:rsidRPr="00A77BEC">
        <w:rPr>
          <w:rFonts w:ascii="Palatino Linotype" w:eastAsia="Palatino Linotype" w:hAnsi="Palatino Linotype" w:cs="Palatino Linotype"/>
          <w:i/>
        </w:rPr>
        <w:t>ningún</w:t>
      </w:r>
      <w:proofErr w:type="spellEnd"/>
      <w:r w:rsidRPr="00A77BEC">
        <w:rPr>
          <w:rFonts w:ascii="Palatino Linotype" w:eastAsia="Palatino Linotype" w:hAnsi="Palatino Linotype" w:cs="Palatino Linotype"/>
          <w:i/>
        </w:rPr>
        <w:t xml:space="preserve"> momento la existencia de la </w:t>
      </w:r>
      <w:proofErr w:type="spellStart"/>
      <w:r w:rsidRPr="00A77BEC">
        <w:rPr>
          <w:rFonts w:ascii="Palatino Linotype" w:eastAsia="Palatino Linotype" w:hAnsi="Palatino Linotype" w:cs="Palatino Linotype"/>
          <w:i/>
        </w:rPr>
        <w:t>información</w:t>
      </w:r>
      <w:proofErr w:type="spellEnd"/>
      <w:r w:rsidRPr="00A77BEC">
        <w:rPr>
          <w:rFonts w:ascii="Palatino Linotype" w:eastAsia="Palatino Linotype" w:hAnsi="Palatino Linotype" w:cs="Palatino Linotype"/>
          <w:i/>
        </w:rPr>
        <w:t xml:space="preserve"> requerida, todo lo contrario por lo que en aquellos casos en que </w:t>
      </w:r>
      <w:proofErr w:type="spellStart"/>
      <w:r w:rsidRPr="00A77BEC">
        <w:rPr>
          <w:rFonts w:ascii="Palatino Linotype" w:eastAsia="Palatino Linotype" w:hAnsi="Palatino Linotype" w:cs="Palatino Linotype"/>
          <w:i/>
        </w:rPr>
        <w:t>éste</w:t>
      </w:r>
      <w:proofErr w:type="spellEnd"/>
      <w:r w:rsidRPr="00A77BEC">
        <w:rPr>
          <w:rFonts w:ascii="Palatino Linotype" w:eastAsia="Palatino Linotype" w:hAnsi="Palatino Linotype" w:cs="Palatino Linotype"/>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6DF24FE2" w14:textId="77777777" w:rsidR="00FD4D54" w:rsidRPr="00A77BEC" w:rsidRDefault="009A5529">
      <w:pPr>
        <w:spacing w:before="240" w:after="24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lastRenderedPageBreak/>
        <w:t xml:space="preserve">4. Turno. </w:t>
      </w:r>
      <w:r w:rsidRPr="00A77BEC">
        <w:rPr>
          <w:rFonts w:ascii="Palatino Linotype" w:eastAsia="Palatino Linotype" w:hAnsi="Palatino Linotype" w:cs="Palatino Linotype"/>
          <w:sz w:val="24"/>
          <w:szCs w:val="24"/>
        </w:rPr>
        <w:t>De conformidad con el artículo 185 fracción I de la Ley Transparencia y Acceso a la Información Pública, los recursos de revisión fueron</w:t>
      </w:r>
      <w:r w:rsidRPr="00A77BEC">
        <w:rPr>
          <w:rFonts w:ascii="Palatino Linotype" w:eastAsia="Palatino Linotype" w:hAnsi="Palatino Linotype" w:cs="Palatino Linotype"/>
          <w:b/>
          <w:sz w:val="24"/>
          <w:szCs w:val="24"/>
        </w:rPr>
        <w:t xml:space="preserve"> </w:t>
      </w:r>
      <w:r w:rsidRPr="00A77BEC">
        <w:rPr>
          <w:rFonts w:ascii="Palatino Linotype" w:eastAsia="Palatino Linotype" w:hAnsi="Palatino Linotype" w:cs="Palatino Linotype"/>
          <w:sz w:val="24"/>
          <w:szCs w:val="24"/>
        </w:rPr>
        <w:t>turnados a los Comisionados Guadalupe Ramírez Peña, José Martínez Vilchis, María Del Rosario Mejía Ayala, Sharon Cristina Morales Martínez y Luis Gustavo Parra Noriega; a efecto de presentar al Pleno los proyectos de resolución correspondientes.</w:t>
      </w:r>
    </w:p>
    <w:p w14:paraId="03EF8000" w14:textId="77777777" w:rsidR="00FD4D54" w:rsidRPr="00A77BEC" w:rsidRDefault="009A5529">
      <w:pPr>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b/>
          <w:sz w:val="24"/>
          <w:szCs w:val="24"/>
        </w:rPr>
        <w:t xml:space="preserve">5. Admisión. </w:t>
      </w:r>
      <w:r w:rsidRPr="00A77BEC">
        <w:rPr>
          <w:rFonts w:ascii="Palatino Linotype" w:eastAsia="Palatino Linotype" w:hAnsi="Palatino Linotype" w:cs="Palatino Linotype"/>
          <w:sz w:val="24"/>
          <w:szCs w:val="24"/>
        </w:rPr>
        <w:t xml:space="preserve">En fecha </w:t>
      </w:r>
      <w:r w:rsidRPr="00A77BEC">
        <w:rPr>
          <w:rFonts w:ascii="Palatino Linotype" w:eastAsia="Palatino Linotype" w:hAnsi="Palatino Linotype" w:cs="Palatino Linotype"/>
          <w:b/>
          <w:sz w:val="24"/>
          <w:szCs w:val="24"/>
        </w:rPr>
        <w:t>veintiocho, veintinueve, treinta y treinta y uno de marzo y uno de abril de dos mil veintidós</w:t>
      </w:r>
      <w:r w:rsidRPr="00A77BEC">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recursos de revisión</w:t>
      </w:r>
      <w:r w:rsidRPr="00A77BEC">
        <w:rPr>
          <w:rFonts w:ascii="Palatino Linotype" w:eastAsia="Palatino Linotype" w:hAnsi="Palatino Linotype" w:cs="Palatino Linotype"/>
        </w:rPr>
        <w:t>.</w:t>
      </w:r>
    </w:p>
    <w:p w14:paraId="160E2CE3"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6. Acumulación. </w:t>
      </w:r>
      <w:r w:rsidRPr="00A77BEC">
        <w:rPr>
          <w:rFonts w:ascii="Palatino Linotype" w:eastAsia="Palatino Linotype" w:hAnsi="Palatino Linotype" w:cs="Palatino Linotype"/>
          <w:sz w:val="24"/>
          <w:szCs w:val="24"/>
        </w:rPr>
        <w:t xml:space="preserve">En la </w:t>
      </w:r>
      <w:r w:rsidRPr="00A77BEC">
        <w:rPr>
          <w:rFonts w:ascii="Palatino Linotype" w:eastAsia="Palatino Linotype" w:hAnsi="Palatino Linotype" w:cs="Palatino Linotype"/>
          <w:b/>
          <w:sz w:val="24"/>
          <w:szCs w:val="24"/>
        </w:rPr>
        <w:t>Décima Tercera Sesión Ordinaria</w:t>
      </w:r>
      <w:r w:rsidRPr="00A77BEC">
        <w:rPr>
          <w:rFonts w:ascii="Palatino Linotype" w:eastAsia="Palatino Linotype" w:hAnsi="Palatino Linotype" w:cs="Palatino Linotype"/>
          <w:sz w:val="24"/>
          <w:szCs w:val="24"/>
        </w:rPr>
        <w:t xml:space="preserve"> celebrada el </w:t>
      </w:r>
      <w:r w:rsidRPr="00A77BEC">
        <w:rPr>
          <w:rFonts w:ascii="Palatino Linotype" w:eastAsia="Palatino Linotype" w:hAnsi="Palatino Linotype" w:cs="Palatino Linotype"/>
          <w:b/>
          <w:sz w:val="24"/>
          <w:szCs w:val="24"/>
        </w:rPr>
        <w:t>siete de abril de dos mil veintidós</w:t>
      </w:r>
      <w:r w:rsidRPr="00A77BEC">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A77BEC">
        <w:rPr>
          <w:rFonts w:ascii="Palatino Linotype" w:eastAsia="Palatino Linotype" w:hAnsi="Palatino Linotype" w:cs="Palatino Linotype"/>
          <w:b/>
          <w:sz w:val="24"/>
          <w:szCs w:val="24"/>
        </w:rPr>
        <w:t>Guadalupe Ramírez Peña</w:t>
      </w:r>
      <w:r w:rsidRPr="00A77BEC">
        <w:rPr>
          <w:rFonts w:ascii="Palatino Linotype" w:eastAsia="Palatino Linotype" w:hAnsi="Palatino Linotype" w:cs="Palatino Linotype"/>
          <w:sz w:val="24"/>
          <w:szCs w:val="24"/>
        </w:rPr>
        <w:t>.</w:t>
      </w:r>
    </w:p>
    <w:p w14:paraId="38DCAC60" w14:textId="77777777" w:rsidR="00FD4D54" w:rsidRPr="00A77BEC" w:rsidRDefault="009A5529">
      <w:pPr>
        <w:spacing w:before="240" w:after="240" w:line="360" w:lineRule="auto"/>
        <w:rPr>
          <w:rFonts w:ascii="Palatino Linotype" w:eastAsia="Palatino Linotype" w:hAnsi="Palatino Linotype" w:cs="Palatino Linotype"/>
          <w:sz w:val="24"/>
          <w:szCs w:val="24"/>
        </w:rPr>
      </w:pPr>
      <w:bookmarkStart w:id="6" w:name="_heading=h.tyjcwt" w:colFirst="0" w:colLast="0"/>
      <w:bookmarkEnd w:id="6"/>
      <w:r w:rsidRPr="00A77BEC">
        <w:rPr>
          <w:rFonts w:ascii="Palatino Linotype" w:eastAsia="Palatino Linotype" w:hAnsi="Palatino Linotype" w:cs="Palatino Linotype"/>
          <w:b/>
          <w:sz w:val="24"/>
          <w:szCs w:val="24"/>
        </w:rPr>
        <w:t xml:space="preserve">7. Manifestaciones. </w:t>
      </w:r>
      <w:r w:rsidRPr="00A77BEC">
        <w:rPr>
          <w:rFonts w:ascii="Palatino Linotype" w:eastAsia="Palatino Linotype" w:hAnsi="Palatino Linotype" w:cs="Palatino Linotype"/>
          <w:sz w:val="24"/>
          <w:szCs w:val="24"/>
        </w:rPr>
        <w:t xml:space="preserve">De las constancias que obran en los expedientes electrónicos del SAIMEX se desprende que 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no rindió informes justificados para manifestar lo que a su derecho asistiera y conviniera, por su parte, </w:t>
      </w:r>
      <w:r w:rsidRPr="00A77BEC">
        <w:rPr>
          <w:rFonts w:ascii="Palatino Linotype" w:eastAsia="Palatino Linotype" w:hAnsi="Palatino Linotype" w:cs="Palatino Linotype"/>
          <w:b/>
          <w:sz w:val="24"/>
          <w:szCs w:val="24"/>
        </w:rPr>
        <w:t xml:space="preserve">RECURRENTE </w:t>
      </w:r>
      <w:r w:rsidRPr="00A77BEC">
        <w:rPr>
          <w:rFonts w:ascii="Palatino Linotype" w:eastAsia="Palatino Linotype" w:hAnsi="Palatino Linotype" w:cs="Palatino Linotype"/>
          <w:sz w:val="24"/>
          <w:szCs w:val="24"/>
        </w:rPr>
        <w:t xml:space="preserve">omitió realizar manifestaciones, formular alegatos y ofrecer algún medio de prueba. </w:t>
      </w:r>
    </w:p>
    <w:p w14:paraId="04CDA34A" w14:textId="77777777" w:rsidR="00FD4D54" w:rsidRPr="00A77BEC" w:rsidRDefault="009A5529">
      <w:pPr>
        <w:spacing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lastRenderedPageBreak/>
        <w:t>8.</w:t>
      </w: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b/>
          <w:sz w:val="24"/>
          <w:szCs w:val="24"/>
        </w:rPr>
        <w:t>Ampliación del término para resolver</w:t>
      </w:r>
      <w:r w:rsidRPr="00A77BEC">
        <w:rPr>
          <w:rFonts w:ascii="Palatino Linotype" w:eastAsia="Palatino Linotype" w:hAnsi="Palatino Linotype" w:cs="Palatino Linotype"/>
          <w:sz w:val="24"/>
          <w:szCs w:val="24"/>
        </w:rPr>
        <w:t xml:space="preserve">. En fecha </w:t>
      </w:r>
      <w:r w:rsidRPr="00A77BEC">
        <w:rPr>
          <w:rFonts w:ascii="Palatino Linotype" w:eastAsia="Palatino Linotype" w:hAnsi="Palatino Linotype" w:cs="Palatino Linotype"/>
          <w:b/>
          <w:sz w:val="24"/>
          <w:szCs w:val="24"/>
        </w:rPr>
        <w:t>trece de junio de dos mil veintidós</w:t>
      </w:r>
      <w:r w:rsidRPr="00A77BEC">
        <w:rPr>
          <w:rFonts w:ascii="Palatino Linotype" w:eastAsia="Palatino Linotype" w:hAnsi="Palatino Linotype" w:cs="Palatino Linotype"/>
          <w:sz w:val="24"/>
          <w:szCs w:val="24"/>
        </w:rPr>
        <w:t>, se amplió el término para resolver el recurso de revisión en términos del artículo 181 párrafo tercero de la Ley de Transparencia y Acceso a la Información Pública del Estado de México y Municipios.</w:t>
      </w:r>
    </w:p>
    <w:p w14:paraId="5FFDFB23"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9862D4" w14:textId="77777777" w:rsidR="00FD4D54" w:rsidRPr="00A77BEC" w:rsidRDefault="00FD4D54">
      <w:pPr>
        <w:spacing w:line="360" w:lineRule="auto"/>
        <w:rPr>
          <w:rFonts w:ascii="Palatino Linotype" w:eastAsia="Palatino Linotype" w:hAnsi="Palatino Linotype" w:cs="Palatino Linotype"/>
          <w:sz w:val="24"/>
          <w:szCs w:val="24"/>
        </w:rPr>
      </w:pPr>
    </w:p>
    <w:p w14:paraId="4A14352F"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492192" w14:textId="77777777" w:rsidR="00FD4D54" w:rsidRPr="00A77BEC" w:rsidRDefault="00FD4D54">
      <w:pPr>
        <w:spacing w:line="360" w:lineRule="auto"/>
        <w:rPr>
          <w:rFonts w:ascii="Palatino Linotype" w:eastAsia="Palatino Linotype" w:hAnsi="Palatino Linotype" w:cs="Palatino Linotype"/>
          <w:sz w:val="24"/>
          <w:szCs w:val="24"/>
        </w:rPr>
      </w:pPr>
    </w:p>
    <w:p w14:paraId="04999B2F"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en </w:t>
      </w:r>
      <w:r w:rsidRPr="00A77BEC">
        <w:rPr>
          <w:rFonts w:ascii="Palatino Linotype" w:eastAsia="Palatino Linotype" w:hAnsi="Palatino Linotype" w:cs="Palatino Linotype"/>
          <w:sz w:val="24"/>
          <w:szCs w:val="24"/>
        </w:rPr>
        <w:lastRenderedPageBreak/>
        <w:t>el menor tiempo posible, tomando en consideración la dilación total del procedimiento; esto es, en un plazo razonable.</w:t>
      </w:r>
    </w:p>
    <w:p w14:paraId="13E315F2" w14:textId="77777777" w:rsidR="00FD4D54" w:rsidRPr="00A77BEC" w:rsidRDefault="00FD4D54">
      <w:pPr>
        <w:spacing w:line="360" w:lineRule="auto"/>
        <w:rPr>
          <w:rFonts w:ascii="Palatino Linotype" w:eastAsia="Palatino Linotype" w:hAnsi="Palatino Linotype" w:cs="Palatino Linotype"/>
          <w:sz w:val="24"/>
          <w:szCs w:val="24"/>
        </w:rPr>
      </w:pPr>
    </w:p>
    <w:p w14:paraId="09CD9D6A"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1C9D56" w14:textId="77777777" w:rsidR="00FD4D54" w:rsidRPr="00A77BEC" w:rsidRDefault="00FD4D54">
      <w:pPr>
        <w:spacing w:line="360" w:lineRule="auto"/>
        <w:rPr>
          <w:rFonts w:ascii="Palatino Linotype" w:eastAsia="Palatino Linotype" w:hAnsi="Palatino Linotype" w:cs="Palatino Linotype"/>
          <w:sz w:val="24"/>
          <w:szCs w:val="24"/>
        </w:rPr>
      </w:pPr>
    </w:p>
    <w:p w14:paraId="54CCBE10" w14:textId="77777777" w:rsidR="00FD4D54" w:rsidRPr="00A77BEC" w:rsidRDefault="009A5529">
      <w:pPr>
        <w:spacing w:line="360" w:lineRule="auto"/>
        <w:rPr>
          <w:rFonts w:ascii="Palatino Linotype" w:eastAsia="Palatino Linotype" w:hAnsi="Palatino Linotype" w:cs="Palatino Linotype"/>
          <w:strike/>
          <w:color w:val="FF0000"/>
          <w:sz w:val="24"/>
          <w:szCs w:val="24"/>
        </w:rPr>
      </w:pPr>
      <w:r w:rsidRPr="00A77BE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DA45323" w14:textId="77777777" w:rsidR="00FD4D54" w:rsidRPr="00A77BEC" w:rsidRDefault="00FD4D54">
      <w:pPr>
        <w:spacing w:line="360" w:lineRule="auto"/>
        <w:rPr>
          <w:rFonts w:ascii="Palatino Linotype" w:eastAsia="Palatino Linotype" w:hAnsi="Palatino Linotype" w:cs="Palatino Linotype"/>
          <w:sz w:val="24"/>
          <w:szCs w:val="24"/>
        </w:rPr>
      </w:pPr>
    </w:p>
    <w:p w14:paraId="34165210" w14:textId="77777777" w:rsidR="00FD4D54" w:rsidRPr="00A77BEC" w:rsidRDefault="009A5529">
      <w:pPr>
        <w:numPr>
          <w:ilvl w:val="0"/>
          <w:numId w:val="4"/>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756FC50" w14:textId="77777777" w:rsidR="00FD4D54" w:rsidRPr="00A77BEC" w:rsidRDefault="00FD4D54">
      <w:pPr>
        <w:spacing w:line="360" w:lineRule="auto"/>
        <w:ind w:left="927"/>
        <w:rPr>
          <w:rFonts w:ascii="Palatino Linotype" w:eastAsia="Palatino Linotype" w:hAnsi="Palatino Linotype" w:cs="Palatino Linotype"/>
          <w:sz w:val="24"/>
          <w:szCs w:val="24"/>
        </w:rPr>
      </w:pPr>
    </w:p>
    <w:p w14:paraId="3F1A745C" w14:textId="77777777" w:rsidR="00FD4D54" w:rsidRPr="00A77BEC" w:rsidRDefault="009A5529">
      <w:pPr>
        <w:numPr>
          <w:ilvl w:val="0"/>
          <w:numId w:val="4"/>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Actividad Procesal del interesado. Acciones u omisiones del interesado.</w:t>
      </w:r>
    </w:p>
    <w:p w14:paraId="74EECB74" w14:textId="77777777" w:rsidR="00FD4D54" w:rsidRPr="00A77BEC" w:rsidRDefault="00FD4D54">
      <w:pPr>
        <w:spacing w:line="360" w:lineRule="auto"/>
        <w:rPr>
          <w:rFonts w:ascii="Palatino Linotype" w:eastAsia="Palatino Linotype" w:hAnsi="Palatino Linotype" w:cs="Palatino Linotype"/>
          <w:sz w:val="24"/>
          <w:szCs w:val="24"/>
        </w:rPr>
      </w:pPr>
    </w:p>
    <w:p w14:paraId="08001FC6" w14:textId="77777777" w:rsidR="00FD4D54" w:rsidRPr="00A77BEC" w:rsidRDefault="009A5529">
      <w:pPr>
        <w:numPr>
          <w:ilvl w:val="0"/>
          <w:numId w:val="4"/>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7CFA183" w14:textId="77777777" w:rsidR="00FD4D54" w:rsidRPr="00A77BEC" w:rsidRDefault="00FD4D54">
      <w:pPr>
        <w:spacing w:line="360" w:lineRule="auto"/>
        <w:ind w:left="708"/>
        <w:rPr>
          <w:rFonts w:ascii="Palatino Linotype" w:eastAsia="Palatino Linotype" w:hAnsi="Palatino Linotype" w:cs="Palatino Linotype"/>
          <w:sz w:val="24"/>
          <w:szCs w:val="24"/>
        </w:rPr>
      </w:pPr>
    </w:p>
    <w:p w14:paraId="4373C301" w14:textId="77777777" w:rsidR="00FD4D54" w:rsidRPr="00A77BEC" w:rsidRDefault="009A5529">
      <w:pPr>
        <w:spacing w:line="360" w:lineRule="auto"/>
        <w:ind w:left="567"/>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B0CE1D7" w14:textId="77777777" w:rsidR="00FD4D54" w:rsidRPr="00A77BEC" w:rsidRDefault="00FD4D54">
      <w:pPr>
        <w:spacing w:line="360" w:lineRule="auto"/>
        <w:rPr>
          <w:rFonts w:ascii="Palatino Linotype" w:eastAsia="Palatino Linotype" w:hAnsi="Palatino Linotype" w:cs="Palatino Linotype"/>
          <w:sz w:val="24"/>
          <w:szCs w:val="24"/>
        </w:rPr>
      </w:pPr>
    </w:p>
    <w:p w14:paraId="4840E533"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A5A52C" w14:textId="77777777" w:rsidR="00FD4D54" w:rsidRPr="00A77BEC" w:rsidRDefault="00FD4D54">
      <w:pPr>
        <w:spacing w:line="360" w:lineRule="auto"/>
        <w:rPr>
          <w:rFonts w:ascii="Palatino Linotype" w:eastAsia="Palatino Linotype" w:hAnsi="Palatino Linotype" w:cs="Palatino Linotype"/>
          <w:sz w:val="24"/>
          <w:szCs w:val="24"/>
        </w:rPr>
      </w:pPr>
    </w:p>
    <w:p w14:paraId="79BE8C68" w14:textId="77777777" w:rsidR="00FD4D54" w:rsidRPr="00A77BEC" w:rsidRDefault="009A5529">
      <w:pPr>
        <w:spacing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77BE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77BEC">
        <w:rPr>
          <w:rFonts w:ascii="Palatino Linotype" w:eastAsia="Palatino Linotype" w:hAnsi="Palatino Linotype" w:cs="Palatino Linotype"/>
          <w:sz w:val="24"/>
          <w:szCs w:val="24"/>
        </w:rPr>
        <w:t>, visible en la Gaceta del Seminario Judicial de la Federación con el registro digital 205635.</w:t>
      </w:r>
    </w:p>
    <w:p w14:paraId="1E1D62B3" w14:textId="77777777" w:rsidR="00FD4D54" w:rsidRPr="00A77BEC" w:rsidRDefault="00FD4D54">
      <w:pPr>
        <w:spacing w:line="360" w:lineRule="auto"/>
        <w:rPr>
          <w:rFonts w:ascii="Palatino Linotype" w:eastAsia="Palatino Linotype" w:hAnsi="Palatino Linotype" w:cs="Palatino Linotype"/>
          <w:sz w:val="24"/>
          <w:szCs w:val="24"/>
        </w:rPr>
      </w:pPr>
    </w:p>
    <w:p w14:paraId="68603CAD"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77BEC">
        <w:rPr>
          <w:rFonts w:ascii="Palatino Linotype" w:eastAsia="Palatino Linotype" w:hAnsi="Palatino Linotype" w:cs="Palatino Linotype"/>
          <w:sz w:val="24"/>
          <w:szCs w:val="24"/>
        </w:rPr>
        <w:lastRenderedPageBreak/>
        <w:t>desahogadas por las partes; lo que impide la tramitación de los recursos dentro de los términos legales previamente establecidos por la Ley, por tratarse de causas de fuerza mayor.</w:t>
      </w:r>
    </w:p>
    <w:p w14:paraId="4F0495E8" w14:textId="77777777" w:rsidR="00FD4D54" w:rsidRPr="00A77BEC" w:rsidRDefault="00FD4D54">
      <w:pPr>
        <w:spacing w:line="360" w:lineRule="auto"/>
        <w:rPr>
          <w:rFonts w:ascii="Palatino Linotype" w:eastAsia="Palatino Linotype" w:hAnsi="Palatino Linotype" w:cs="Palatino Linotype"/>
          <w:sz w:val="24"/>
          <w:szCs w:val="24"/>
        </w:rPr>
      </w:pPr>
    </w:p>
    <w:p w14:paraId="7DF7D60B"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7DB725D" w14:textId="77777777" w:rsidR="00FD4D54" w:rsidRPr="00A77BEC" w:rsidRDefault="00FD4D54">
      <w:pPr>
        <w:spacing w:line="360" w:lineRule="auto"/>
        <w:rPr>
          <w:rFonts w:ascii="Palatino Linotype" w:eastAsia="Palatino Linotype" w:hAnsi="Palatino Linotype" w:cs="Palatino Linotype"/>
          <w:sz w:val="24"/>
          <w:szCs w:val="24"/>
        </w:rPr>
      </w:pPr>
    </w:p>
    <w:p w14:paraId="28BF11C2"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i/>
          <w:sz w:val="24"/>
          <w:szCs w:val="24"/>
        </w:rPr>
        <w:t>“PLAZO RAZONABLE PARA RESOLVER. DIMENSIÓN Y EFECTOS DE ESTE CONCEPTO CUANDO SE ADUCE EXCESIVA CARGA DE TRABAJO.”</w:t>
      </w:r>
      <w:r w:rsidRPr="00A77BEC">
        <w:rPr>
          <w:rFonts w:ascii="Palatino Linotype" w:eastAsia="Palatino Linotype" w:hAnsi="Palatino Linotype" w:cs="Palatino Linotype"/>
          <w:sz w:val="24"/>
          <w:szCs w:val="24"/>
        </w:rPr>
        <w:t xml:space="preserve"> consultable en el Seminario Judicial de la Federación y su gaceta, con el registro digital 2002351.</w:t>
      </w:r>
    </w:p>
    <w:p w14:paraId="45190D41" w14:textId="77777777" w:rsidR="00FD4D54" w:rsidRPr="00A77BEC" w:rsidRDefault="00FD4D54">
      <w:pPr>
        <w:spacing w:line="360" w:lineRule="auto"/>
        <w:rPr>
          <w:rFonts w:ascii="Palatino Linotype" w:eastAsia="Palatino Linotype" w:hAnsi="Palatino Linotype" w:cs="Palatino Linotype"/>
          <w:b/>
          <w:sz w:val="24"/>
          <w:szCs w:val="24"/>
        </w:rPr>
      </w:pPr>
    </w:p>
    <w:p w14:paraId="6D1E3EEB"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77BEC">
        <w:rPr>
          <w:rFonts w:ascii="Palatino Linotype" w:eastAsia="Palatino Linotype" w:hAnsi="Palatino Linotype" w:cs="Palatino Linotype"/>
          <w:sz w:val="24"/>
          <w:szCs w:val="24"/>
        </w:rPr>
        <w:t>, visible en el Seminario Judicial de la Federación y su gaceta, con el registro digital 2002350.</w:t>
      </w:r>
    </w:p>
    <w:p w14:paraId="3C60A213" w14:textId="77777777" w:rsidR="00FD4D54" w:rsidRPr="00A77BEC" w:rsidRDefault="00FD4D54">
      <w:pPr>
        <w:spacing w:line="360" w:lineRule="auto"/>
        <w:rPr>
          <w:rFonts w:ascii="Palatino Linotype" w:eastAsia="Palatino Linotype" w:hAnsi="Palatino Linotype" w:cs="Palatino Linotype"/>
          <w:sz w:val="24"/>
          <w:szCs w:val="24"/>
        </w:rPr>
      </w:pPr>
    </w:p>
    <w:p w14:paraId="62369189"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27A1E6B"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9. Cierre de Instrucción. </w:t>
      </w:r>
      <w:r w:rsidRPr="00A77BEC">
        <w:rPr>
          <w:rFonts w:ascii="Palatino Linotype" w:eastAsia="Palatino Linotype" w:hAnsi="Palatino Linotype" w:cs="Palatino Linotype"/>
          <w:sz w:val="24"/>
          <w:szCs w:val="24"/>
        </w:rPr>
        <w:t xml:space="preserve">En fecha </w:t>
      </w:r>
      <w:r w:rsidRPr="00A77BEC">
        <w:rPr>
          <w:rFonts w:ascii="Palatino Linotype" w:eastAsia="Palatino Linotype" w:hAnsi="Palatino Linotype" w:cs="Palatino Linotype"/>
          <w:b/>
          <w:sz w:val="24"/>
          <w:szCs w:val="24"/>
        </w:rPr>
        <w:t>trece de junio del año dos mil veintidós</w:t>
      </w:r>
      <w:r w:rsidRPr="00A77BEC">
        <w:rPr>
          <w:rFonts w:ascii="Palatino Linotype" w:eastAsia="Palatino Linotype" w:hAnsi="Palatino Linotype" w:cs="Palatino Linotype"/>
          <w:sz w:val="24"/>
          <w:szCs w:val="24"/>
        </w:rPr>
        <w:t xml:space="preserve">, con fundamento en lo establecido en los artículos 185, fracción VI de la Ley de </w:t>
      </w:r>
      <w:r w:rsidRPr="00A77BEC">
        <w:rPr>
          <w:rFonts w:ascii="Palatino Linotype" w:eastAsia="Palatino Linotype" w:hAnsi="Palatino Linotype" w:cs="Palatino Linotype"/>
          <w:sz w:val="24"/>
          <w:szCs w:val="24"/>
        </w:rPr>
        <w:lastRenderedPageBreak/>
        <w:t>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01EDCD0F"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1AE0784A" w14:textId="77777777" w:rsidR="00FD4D54" w:rsidRPr="00A77BEC" w:rsidRDefault="009A5529">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4"/>
          <w:szCs w:val="24"/>
        </w:rPr>
      </w:pPr>
      <w:r w:rsidRPr="00A77BEC">
        <w:rPr>
          <w:rFonts w:ascii="Palatino Linotype" w:eastAsia="Palatino Linotype" w:hAnsi="Palatino Linotype" w:cs="Palatino Linotype"/>
          <w:b/>
          <w:color w:val="000000"/>
          <w:sz w:val="24"/>
          <w:szCs w:val="24"/>
        </w:rPr>
        <w:t>C O N S I D E R A N D O S:</w:t>
      </w:r>
    </w:p>
    <w:p w14:paraId="30737F6F"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PRIMERO. Competencia. </w:t>
      </w:r>
      <w:r w:rsidRPr="00A77BEC">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59EC99EB"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SEGUNDO. Oportunidad y Procedibilidad. </w:t>
      </w:r>
      <w:r w:rsidRPr="00A77BEC">
        <w:rPr>
          <w:rFonts w:ascii="Palatino Linotype" w:eastAsia="Palatino Linotype" w:hAnsi="Palatino Linotype" w:cs="Palatino Linotype"/>
          <w:sz w:val="24"/>
          <w:szCs w:val="24"/>
        </w:rPr>
        <w:t xml:space="preserve">Previo al estudio del fondo del asunto, se procede a analizar los requisitos de oportunidad y procedibilidad que deben </w:t>
      </w:r>
      <w:r w:rsidRPr="00A77BEC">
        <w:rPr>
          <w:rFonts w:ascii="Palatino Linotype" w:eastAsia="Palatino Linotype" w:hAnsi="Palatino Linotype" w:cs="Palatino Linotype"/>
          <w:sz w:val="24"/>
          <w:szCs w:val="24"/>
        </w:rPr>
        <w:lastRenderedPageBreak/>
        <w:t>reunir los recursos de revisión interpuestos, previstos en los artículos 178 y 180 de la Ley de Transparencia y Acceso a la Información Pública del Estado de México y Municipios.</w:t>
      </w:r>
    </w:p>
    <w:p w14:paraId="64D9A8FB"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del Estado de México y Municipios, ya que 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proporcionó respuestas a las solicitudes de información el </w:t>
      </w:r>
      <w:r w:rsidRPr="00A77BEC">
        <w:rPr>
          <w:rFonts w:ascii="Palatino Linotype" w:eastAsia="Palatino Linotype" w:hAnsi="Palatino Linotype" w:cs="Palatino Linotype"/>
          <w:b/>
          <w:sz w:val="24"/>
          <w:szCs w:val="24"/>
        </w:rPr>
        <w:t>veinticuatro de marzo de dos mil veintidós,</w:t>
      </w:r>
      <w:r w:rsidRPr="00A77BEC">
        <w:rPr>
          <w:rFonts w:ascii="Palatino Linotype" w:eastAsia="Palatino Linotype" w:hAnsi="Palatino Linotype" w:cs="Palatino Linotype"/>
          <w:sz w:val="24"/>
          <w:szCs w:val="24"/>
        </w:rPr>
        <w:t xml:space="preserve"> mientras que la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interpuso los recursos de revisión el </w:t>
      </w:r>
      <w:r w:rsidRPr="00A77BEC">
        <w:rPr>
          <w:rFonts w:ascii="Palatino Linotype" w:eastAsia="Palatino Linotype" w:hAnsi="Palatino Linotype" w:cs="Palatino Linotype"/>
          <w:b/>
          <w:sz w:val="24"/>
          <w:szCs w:val="24"/>
        </w:rPr>
        <w:t>veinticinco de marzo de dos mil veintidós</w:t>
      </w:r>
      <w:r w:rsidRPr="00A77BEC">
        <w:rPr>
          <w:rFonts w:ascii="Palatino Linotype" w:eastAsia="Palatino Linotype" w:hAnsi="Palatino Linotype" w:cs="Palatino Linotype"/>
          <w:sz w:val="24"/>
          <w:szCs w:val="24"/>
        </w:rPr>
        <w:t xml:space="preserve">, esto es al </w:t>
      </w:r>
      <w:r w:rsidRPr="00A77BEC">
        <w:rPr>
          <w:rFonts w:ascii="Palatino Linotype" w:eastAsia="Palatino Linotype" w:hAnsi="Palatino Linotype" w:cs="Palatino Linotype"/>
          <w:b/>
          <w:sz w:val="24"/>
          <w:szCs w:val="24"/>
        </w:rPr>
        <w:t>siguiente</w:t>
      </w: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b/>
          <w:sz w:val="24"/>
          <w:szCs w:val="24"/>
        </w:rPr>
        <w:t xml:space="preserve">día </w:t>
      </w:r>
      <w:r w:rsidRPr="00A77BEC">
        <w:rPr>
          <w:rFonts w:ascii="Palatino Linotype" w:eastAsia="Palatino Linotype" w:hAnsi="Palatino Linotype" w:cs="Palatino Linotype"/>
          <w:sz w:val="24"/>
          <w:szCs w:val="24"/>
        </w:rPr>
        <w:t>al que se notificaron las respuestas respectivamente; por ende, dentro del término legal que prevé el arábigo de referencia.</w:t>
      </w:r>
    </w:p>
    <w:p w14:paraId="0D349282" w14:textId="77777777" w:rsidR="00FD4D54" w:rsidRPr="00A77BEC" w:rsidRDefault="009A5529">
      <w:pPr>
        <w:spacing w:before="240" w:after="240" w:line="360" w:lineRule="auto"/>
        <w:rPr>
          <w:rFonts w:ascii="Times New Roman" w:eastAsia="Times New Roman" w:hAnsi="Times New Roman" w:cs="Times New Roman"/>
          <w:sz w:val="24"/>
          <w:szCs w:val="24"/>
        </w:rPr>
      </w:pPr>
      <w:r w:rsidRPr="00A77BEC">
        <w:rPr>
          <w:rFonts w:ascii="Palatino Linotype" w:eastAsia="Palatino Linotype" w:hAnsi="Palatino Linotype" w:cs="Palatino Linotype"/>
          <w:color w:val="000000"/>
          <w:sz w:val="24"/>
          <w:szCs w:val="24"/>
        </w:rPr>
        <w:t xml:space="preserve">Asimismo, por cuanto hace a la procedibilidad de los recursos de revisión, es de suma importancia señalar que el </w:t>
      </w:r>
      <w:r w:rsidRPr="00A77BEC">
        <w:rPr>
          <w:rFonts w:ascii="Palatino Linotype" w:eastAsia="Palatino Linotype" w:hAnsi="Palatino Linotype" w:cs="Palatino Linotype"/>
          <w:b/>
          <w:color w:val="000000"/>
          <w:sz w:val="24"/>
          <w:szCs w:val="24"/>
        </w:rPr>
        <w:t>RECURRENTE</w:t>
      </w:r>
      <w:r w:rsidRPr="00A77BEC">
        <w:rPr>
          <w:rFonts w:ascii="Palatino Linotype" w:eastAsia="Palatino Linotype" w:hAnsi="Palatino Linotype" w:cs="Palatino Linotype"/>
          <w:color w:val="000000"/>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4E5393A" w14:textId="77777777" w:rsidR="00FD4D54" w:rsidRPr="00A77BEC" w:rsidRDefault="009A5529">
      <w:pPr>
        <w:spacing w:before="240" w:after="240" w:line="276" w:lineRule="auto"/>
        <w:ind w:left="851" w:right="709"/>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rPr>
        <w:t xml:space="preserve">"Las solicitudes anónimas, con nombre incompleto o seudónimo serán procedentes para su trámite por parte del sujeto obligado ante quien se presente. No podrá </w:t>
      </w:r>
      <w:r w:rsidRPr="00A77BEC">
        <w:rPr>
          <w:rFonts w:ascii="Palatino Linotype" w:eastAsia="Palatino Linotype" w:hAnsi="Palatino Linotype" w:cs="Palatino Linotype"/>
          <w:i/>
          <w:color w:val="000000"/>
        </w:rPr>
        <w:lastRenderedPageBreak/>
        <w:t>requerirse información adicional con motivo del nombre proporcionado por el solicitante."</w:t>
      </w:r>
    </w:p>
    <w:p w14:paraId="58D14228" w14:textId="77777777" w:rsidR="00FD4D54" w:rsidRPr="00A77BEC" w:rsidRDefault="009A5529">
      <w:pPr>
        <w:spacing w:before="240" w:after="240" w:line="360" w:lineRule="auto"/>
        <w:rPr>
          <w:rFonts w:ascii="Times New Roman" w:eastAsia="Times New Roman" w:hAnsi="Times New Roman" w:cs="Times New Roman"/>
          <w:sz w:val="24"/>
          <w:szCs w:val="24"/>
        </w:rPr>
      </w:pPr>
      <w:r w:rsidRPr="00A77BEC">
        <w:rPr>
          <w:rFonts w:ascii="Palatino Linotype" w:eastAsia="Palatino Linotype" w:hAnsi="Palatino Linotype" w:cs="Palatino Linotype"/>
          <w:color w:val="000000"/>
          <w:sz w:val="24"/>
          <w:szCs w:val="24"/>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EE3DB6F" w14:textId="77777777" w:rsidR="00FD4D54" w:rsidRPr="00A77BEC" w:rsidRDefault="009A5529">
      <w:pPr>
        <w:spacing w:line="360" w:lineRule="auto"/>
        <w:ind w:right="-150"/>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Finalmente, se advierte que resulta procedente la interposición de los recursos, según lo manifestado por la parte </w:t>
      </w:r>
      <w:r w:rsidRPr="00A77BEC">
        <w:rPr>
          <w:rFonts w:ascii="Palatino Linotype" w:eastAsia="Palatino Linotype" w:hAnsi="Palatino Linotype" w:cs="Palatino Linotype"/>
          <w:b/>
          <w:sz w:val="24"/>
          <w:szCs w:val="24"/>
        </w:rPr>
        <w:t xml:space="preserve">RECURRENTE </w:t>
      </w:r>
      <w:r w:rsidRPr="00A77BEC">
        <w:rPr>
          <w:rFonts w:ascii="Palatino Linotype" w:eastAsia="Palatino Linotype" w:hAnsi="Palatino Linotype" w:cs="Palatino Linotype"/>
          <w:sz w:val="24"/>
          <w:szCs w:val="24"/>
        </w:rPr>
        <w:t>en sus motivos de inconformidad, de acuerdo al artículo 179, fracción VIII del ordenamiento legal citado, que a la letra dice:</w:t>
      </w:r>
    </w:p>
    <w:p w14:paraId="36662889" w14:textId="77777777" w:rsidR="00FD4D54" w:rsidRPr="00A77BEC" w:rsidRDefault="00FD4D54">
      <w:pPr>
        <w:tabs>
          <w:tab w:val="left" w:pos="7088"/>
        </w:tabs>
        <w:spacing w:before="120" w:after="120"/>
        <w:ind w:left="851" w:right="616"/>
        <w:rPr>
          <w:rFonts w:ascii="Palatino Linotype" w:eastAsia="Palatino Linotype" w:hAnsi="Palatino Linotype" w:cs="Palatino Linotype"/>
          <w:sz w:val="24"/>
          <w:szCs w:val="24"/>
        </w:rPr>
      </w:pPr>
    </w:p>
    <w:p w14:paraId="082DE950" w14:textId="77777777" w:rsidR="00FD4D54" w:rsidRPr="00A77BEC" w:rsidRDefault="009A5529">
      <w:pPr>
        <w:tabs>
          <w:tab w:val="left" w:pos="7088"/>
        </w:tabs>
        <w:spacing w:before="120" w:after="120"/>
        <w:ind w:left="851" w:right="709"/>
        <w:rPr>
          <w:rFonts w:ascii="Palatino Linotype" w:eastAsia="Palatino Linotype" w:hAnsi="Palatino Linotype" w:cs="Palatino Linotype"/>
          <w:i/>
        </w:rPr>
      </w:pP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Artículo 179.</w:t>
      </w:r>
      <w:r w:rsidRPr="00A77BE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45C57DC" w14:textId="77777777" w:rsidR="00FD4D54" w:rsidRPr="00A77BEC" w:rsidRDefault="009A5529">
      <w:pPr>
        <w:tabs>
          <w:tab w:val="left" w:pos="7088"/>
        </w:tabs>
        <w:spacing w:before="120" w:after="120"/>
        <w:ind w:left="993" w:right="616"/>
        <w:rPr>
          <w:rFonts w:ascii="Palatino Linotype" w:eastAsia="Palatino Linotype" w:hAnsi="Palatino Linotype" w:cs="Palatino Linotype"/>
          <w:b/>
          <w:i/>
        </w:rPr>
      </w:pPr>
      <w:r w:rsidRPr="00A77BEC">
        <w:rPr>
          <w:rFonts w:ascii="Palatino Linotype" w:eastAsia="Palatino Linotype" w:hAnsi="Palatino Linotype" w:cs="Palatino Linotype"/>
          <w:b/>
          <w:i/>
        </w:rPr>
        <w:t>...</w:t>
      </w:r>
    </w:p>
    <w:p w14:paraId="45A37CCC" w14:textId="77777777" w:rsidR="00FD4D54" w:rsidRPr="00A77BEC" w:rsidRDefault="009A5529">
      <w:pPr>
        <w:spacing w:before="120" w:after="120"/>
        <w:ind w:left="993" w:right="902"/>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VIII. </w:t>
      </w:r>
      <w:r w:rsidRPr="00A77BEC">
        <w:rPr>
          <w:rFonts w:ascii="Palatino Linotype" w:eastAsia="Palatino Linotype" w:hAnsi="Palatino Linotype" w:cs="Palatino Linotype"/>
          <w:i/>
        </w:rPr>
        <w:t>La notificación, entrega o puesta a disposición de información en una modalidad o formato distinto al solicitado;</w:t>
      </w:r>
    </w:p>
    <w:p w14:paraId="2BF76AD6" w14:textId="77777777" w:rsidR="00FD4D54" w:rsidRPr="00A77BEC" w:rsidRDefault="009A5529">
      <w:pPr>
        <w:spacing w:before="120" w:after="120"/>
        <w:ind w:left="993" w:right="902"/>
        <w:rPr>
          <w:rFonts w:ascii="Palatino Linotype" w:eastAsia="Palatino Linotype" w:hAnsi="Palatino Linotype" w:cs="Palatino Linotype"/>
          <w:b/>
          <w:i/>
        </w:rPr>
      </w:pPr>
      <w:r w:rsidRPr="00A77BEC">
        <w:rPr>
          <w:rFonts w:ascii="Palatino Linotype" w:eastAsia="Palatino Linotype" w:hAnsi="Palatino Linotype" w:cs="Palatino Linotype"/>
          <w:b/>
          <w:i/>
        </w:rPr>
        <w:t>…</w:t>
      </w:r>
    </w:p>
    <w:p w14:paraId="4DCA6D95" w14:textId="77777777" w:rsidR="00FD4D54" w:rsidRPr="00A77BEC" w:rsidRDefault="00FD4D54">
      <w:pPr>
        <w:spacing w:before="120" w:after="120"/>
        <w:ind w:left="993" w:right="902"/>
        <w:rPr>
          <w:rFonts w:ascii="Palatino Linotype" w:eastAsia="Palatino Linotype" w:hAnsi="Palatino Linotype" w:cs="Palatino Linotype"/>
          <w:b/>
          <w:i/>
        </w:rPr>
      </w:pPr>
    </w:p>
    <w:p w14:paraId="69DABECC" w14:textId="77777777" w:rsidR="00FD4D54" w:rsidRPr="00A77BEC" w:rsidRDefault="009A5529">
      <w:pPr>
        <w:spacing w:before="280" w:after="28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TERCERO. Materia de la revisión. </w:t>
      </w:r>
      <w:r w:rsidRPr="00A77BEC">
        <w:rPr>
          <w:rFonts w:ascii="Palatino Linotype" w:eastAsia="Palatino Linotype" w:hAnsi="Palatino Linotype" w:cs="Palatino Linotype"/>
          <w:sz w:val="24"/>
          <w:szCs w:val="24"/>
        </w:rPr>
        <w:t xml:space="preserve">De las constancias que integran el expediente electrónico se advierte que el tema sobre el que este Instituto se pronunciará será: </w:t>
      </w:r>
      <w:r w:rsidRPr="00A77BEC">
        <w:rPr>
          <w:rFonts w:ascii="Palatino Linotype" w:eastAsia="Palatino Linotype" w:hAnsi="Palatino Linotype" w:cs="Palatino Linotype"/>
          <w:b/>
          <w:sz w:val="24"/>
          <w:szCs w:val="24"/>
        </w:rPr>
        <w:t xml:space="preserve">verificar si la respuesta otorgada por el SUJETO OBLIGADO es adecuada y suficiente para satisfacer el derecho de acceso a la información pública </w:t>
      </w:r>
      <w:r w:rsidRPr="00A77BEC">
        <w:rPr>
          <w:rFonts w:ascii="Palatino Linotype" w:eastAsia="Palatino Linotype" w:hAnsi="Palatino Linotype" w:cs="Palatino Linotype"/>
          <w:sz w:val="24"/>
          <w:szCs w:val="24"/>
        </w:rPr>
        <w:t xml:space="preserve">de la </w:t>
      </w:r>
      <w:r w:rsidRPr="00A77BEC">
        <w:rPr>
          <w:rFonts w:ascii="Palatino Linotype" w:eastAsia="Palatino Linotype" w:hAnsi="Palatino Linotype" w:cs="Palatino Linotype"/>
          <w:b/>
          <w:sz w:val="24"/>
          <w:szCs w:val="24"/>
        </w:rPr>
        <w:lastRenderedPageBreak/>
        <w:t>RECURRENTE</w:t>
      </w:r>
      <w:r w:rsidRPr="00A77BEC">
        <w:rPr>
          <w:rFonts w:ascii="Palatino Linotype" w:eastAsia="Palatino Linotype" w:hAnsi="Palatino Linotype" w:cs="Palatino Linotype"/>
          <w:sz w:val="24"/>
          <w:szCs w:val="24"/>
        </w:rPr>
        <w:t>, o en su defecto, en caso de ser procedente, ordenar la entrega de información.</w:t>
      </w:r>
    </w:p>
    <w:p w14:paraId="07D697DE"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CUARTO. Estudio del asunto. </w:t>
      </w:r>
      <w:r w:rsidRPr="00A77BE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E8CC782" w14:textId="77777777" w:rsidR="00FD4D54" w:rsidRPr="00A77BEC" w:rsidRDefault="009A5529">
      <w:pPr>
        <w:tabs>
          <w:tab w:val="left" w:pos="709"/>
        </w:tabs>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77BE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9CEB859" w14:textId="77777777" w:rsidR="00FD4D54" w:rsidRPr="00A77BEC" w:rsidRDefault="009A5529">
      <w:pPr>
        <w:tabs>
          <w:tab w:val="left" w:pos="709"/>
        </w:tabs>
        <w:ind w:left="851" w:right="709"/>
        <w:rPr>
          <w:rFonts w:ascii="Palatino Linotype" w:eastAsia="Palatino Linotype" w:hAnsi="Palatino Linotype" w:cs="Palatino Linotype"/>
          <w:b/>
          <w:i/>
        </w:rPr>
      </w:pPr>
      <w:r w:rsidRPr="00A77BE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A82D3F2" w14:textId="77777777" w:rsidR="00FD4D54" w:rsidRPr="00A77BEC" w:rsidRDefault="009A5529">
      <w:pPr>
        <w:tabs>
          <w:tab w:val="left" w:pos="709"/>
        </w:tabs>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77BE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809CBCB" w14:textId="77777777" w:rsidR="00FD4D54" w:rsidRPr="00A77BEC" w:rsidRDefault="009A5529">
      <w:pPr>
        <w:tabs>
          <w:tab w:val="left" w:pos="709"/>
        </w:tabs>
        <w:ind w:left="851" w:right="850"/>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5ADC25A1" w14:textId="77777777" w:rsidR="00FD4D54" w:rsidRPr="00A77BEC" w:rsidRDefault="009A5529">
      <w:pPr>
        <w:ind w:left="851" w:right="901"/>
        <w:rPr>
          <w:rFonts w:ascii="Palatino Linotype" w:eastAsia="Palatino Linotype" w:hAnsi="Palatino Linotype" w:cs="Palatino Linotype"/>
          <w:i/>
        </w:rPr>
      </w:pPr>
      <w:r w:rsidRPr="00A77BEC">
        <w:rPr>
          <w:rFonts w:ascii="Palatino Linotype" w:eastAsia="Palatino Linotype" w:hAnsi="Palatino Linotype" w:cs="Palatino Linotype"/>
          <w:b/>
          <w:i/>
        </w:rPr>
        <w:t>“Artículo 6o.</w:t>
      </w:r>
    </w:p>
    <w:p w14:paraId="4A9C6722" w14:textId="77777777" w:rsidR="00FD4D54" w:rsidRPr="00A77BEC" w:rsidRDefault="009A5529">
      <w:pPr>
        <w:ind w:left="851" w:right="901"/>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6D2D4E6D"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A. Para el ejercicio del derecho de acceso a la información, la Federación y </w:t>
      </w:r>
      <w:r w:rsidRPr="00A77BEC">
        <w:rPr>
          <w:rFonts w:ascii="Palatino Linotype" w:eastAsia="Palatino Linotype" w:hAnsi="Palatino Linotype" w:cs="Palatino Linotype"/>
          <w:b/>
          <w:i/>
          <w:u w:val="single"/>
        </w:rPr>
        <w:t>las entidades federativas</w:t>
      </w:r>
      <w:r w:rsidRPr="00A77BEC">
        <w:rPr>
          <w:rFonts w:ascii="Palatino Linotype" w:eastAsia="Palatino Linotype" w:hAnsi="Palatino Linotype" w:cs="Palatino Linotype"/>
          <w:b/>
          <w:i/>
        </w:rPr>
        <w:t>,</w:t>
      </w:r>
      <w:r w:rsidRPr="00A77BEC">
        <w:rPr>
          <w:rFonts w:ascii="Palatino Linotype" w:eastAsia="Palatino Linotype" w:hAnsi="Palatino Linotype" w:cs="Palatino Linotype"/>
          <w:i/>
        </w:rPr>
        <w:t xml:space="preserve"> en el ámbito de sus respectivas competencias, se regirán por los siguientes principios y bases:</w:t>
      </w:r>
    </w:p>
    <w:p w14:paraId="7E26ABF2"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lastRenderedPageBreak/>
        <w:t> </w:t>
      </w:r>
    </w:p>
    <w:p w14:paraId="2C9F68F6"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I. </w:t>
      </w:r>
      <w:r w:rsidRPr="00A77BEC">
        <w:rPr>
          <w:rFonts w:ascii="Palatino Linotype" w:eastAsia="Palatino Linotype" w:hAnsi="Palatino Linotype" w:cs="Palatino Linotype"/>
          <w:b/>
          <w:i/>
          <w:u w:val="single"/>
        </w:rPr>
        <w:t>Toda la información en posesión de cualquier autoridad, entidad, órgano y organismo de los Poderes</w:t>
      </w:r>
      <w:r w:rsidRPr="00A77BEC">
        <w:rPr>
          <w:rFonts w:ascii="Palatino Linotype" w:eastAsia="Palatino Linotype" w:hAnsi="Palatino Linotype" w:cs="Palatino Linotype"/>
          <w:i/>
        </w:rPr>
        <w:t xml:space="preserve"> Ejecutivo, Legislativo </w:t>
      </w:r>
      <w:r w:rsidRPr="00A77BEC">
        <w:rPr>
          <w:rFonts w:ascii="Palatino Linotype" w:eastAsia="Palatino Linotype" w:hAnsi="Palatino Linotype" w:cs="Palatino Linotype"/>
          <w:b/>
          <w:i/>
          <w:u w:val="single"/>
        </w:rPr>
        <w:t>y Judicial</w:t>
      </w:r>
      <w:r w:rsidRPr="00A77BE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77BEC">
        <w:rPr>
          <w:rFonts w:ascii="Palatino Linotype" w:eastAsia="Palatino Linotype" w:hAnsi="Palatino Linotype" w:cs="Palatino Linotype"/>
          <w:b/>
          <w:i/>
        </w:rPr>
        <w:t>es pública y sólo podrá ser reservada temporalmente por razones de interés público y seguridad nacional,</w:t>
      </w:r>
      <w:r w:rsidRPr="00A77BE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8A7D8E"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2DFFA8C6" w14:textId="77777777" w:rsidR="00FD4D54" w:rsidRPr="00A77BEC" w:rsidRDefault="009A5529">
      <w:pPr>
        <w:tabs>
          <w:tab w:val="left" w:pos="7938"/>
        </w:tabs>
        <w:ind w:left="851" w:right="709"/>
        <w:rPr>
          <w:rFonts w:ascii="Palatino Linotype" w:eastAsia="Palatino Linotype" w:hAnsi="Palatino Linotype" w:cs="Palatino Linotype"/>
          <w:b/>
          <w:i/>
        </w:rPr>
      </w:pPr>
      <w:r w:rsidRPr="00A77BE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3FA74E5"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7A633B2C"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III. </w:t>
      </w:r>
      <w:r w:rsidRPr="00A77BE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77BEC">
        <w:rPr>
          <w:rFonts w:ascii="Palatino Linotype" w:eastAsia="Palatino Linotype" w:hAnsi="Palatino Linotype" w:cs="Palatino Linotype"/>
          <w:i/>
        </w:rPr>
        <w:t xml:space="preserve"> a sus datos personales o a la rectificación de éstos.</w:t>
      </w:r>
    </w:p>
    <w:p w14:paraId="4BE1F9D9"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373AE535"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IV. </w:t>
      </w:r>
      <w:r w:rsidRPr="00A77BE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977E0E4" w14:textId="77777777" w:rsidR="00FD4D54" w:rsidRPr="00A77BEC" w:rsidRDefault="00FD4D54">
      <w:pPr>
        <w:ind w:left="851" w:right="851"/>
        <w:rPr>
          <w:rFonts w:ascii="Palatino Linotype" w:eastAsia="Palatino Linotype" w:hAnsi="Palatino Linotype" w:cs="Palatino Linotype"/>
          <w:i/>
        </w:rPr>
      </w:pPr>
    </w:p>
    <w:p w14:paraId="36FB8556"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V. </w:t>
      </w:r>
      <w:r w:rsidRPr="00A77BE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A370D68"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5D0A2E77"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VI. </w:t>
      </w:r>
      <w:r w:rsidRPr="00A77BE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AA56358"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65E1182F"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VII. </w:t>
      </w:r>
      <w:r w:rsidRPr="00A77BE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769AE86" w14:textId="77777777" w:rsidR="00FD4D54" w:rsidRPr="00A77BEC" w:rsidRDefault="00FD4D54">
      <w:pPr>
        <w:ind w:right="851"/>
        <w:rPr>
          <w:rFonts w:ascii="Palatino Linotype" w:eastAsia="Palatino Linotype" w:hAnsi="Palatino Linotype" w:cs="Palatino Linotype"/>
          <w:i/>
        </w:rPr>
      </w:pPr>
    </w:p>
    <w:p w14:paraId="7C591049" w14:textId="77777777" w:rsidR="00FD4D54" w:rsidRPr="00A77BEC" w:rsidRDefault="009A5529">
      <w:pPr>
        <w:tabs>
          <w:tab w:val="left" w:pos="709"/>
        </w:tabs>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FD2B6E7" w14:textId="77777777" w:rsidR="00FD4D54" w:rsidRPr="00A77BEC" w:rsidRDefault="009A5529">
      <w:pPr>
        <w:spacing w:before="12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color w:val="000000"/>
          <w:sz w:val="24"/>
          <w:szCs w:val="24"/>
        </w:rPr>
        <w:t>En primer lugar</w:t>
      </w:r>
      <w:r w:rsidRPr="00A77BEC">
        <w:rPr>
          <w:rFonts w:ascii="Palatino Linotype" w:eastAsia="Palatino Linotype" w:hAnsi="Palatino Linotype" w:cs="Palatino Linotype"/>
          <w:sz w:val="24"/>
          <w:szCs w:val="24"/>
        </w:rPr>
        <w:t xml:space="preserve">, es conveniente analizar si la respuesta del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w:t>
      </w:r>
      <w:r w:rsidRPr="00A77BEC">
        <w:rPr>
          <w:rFonts w:ascii="Palatino Linotype" w:eastAsia="Palatino Linotype" w:hAnsi="Palatino Linotype" w:cs="Palatino Linotype"/>
          <w:color w:val="000000"/>
          <w:sz w:val="24"/>
          <w:szCs w:val="24"/>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1BFBBD2" w14:textId="77777777" w:rsidR="00FD4D54" w:rsidRPr="00A77BEC" w:rsidRDefault="009A5529">
      <w:pPr>
        <w:spacing w:before="240"/>
        <w:ind w:left="709" w:right="760"/>
        <w:rPr>
          <w:rFonts w:ascii="Palatino Linotype" w:eastAsia="Palatino Linotype" w:hAnsi="Palatino Linotype" w:cs="Palatino Linotype"/>
          <w:i/>
        </w:rPr>
      </w:pP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Artículo 4.</w:t>
      </w:r>
      <w:r w:rsidRPr="00A77BE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954387" w14:textId="77777777" w:rsidR="00FD4D54" w:rsidRPr="00A77BEC" w:rsidRDefault="009A5529">
      <w:pPr>
        <w:ind w:left="709" w:right="709"/>
        <w:rPr>
          <w:rFonts w:ascii="Palatino Linotype" w:eastAsia="Palatino Linotype" w:hAnsi="Palatino Linotype" w:cs="Palatino Linotype"/>
          <w:i/>
        </w:rPr>
      </w:pPr>
      <w:r w:rsidRPr="00A77BE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77BEC">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A77BEC">
        <w:rPr>
          <w:rFonts w:ascii="Palatino Linotype" w:eastAsia="Palatino Linotype" w:hAnsi="Palatino Linotype" w:cs="Palatino Linotype"/>
          <w:i/>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04C5C85" w14:textId="77777777" w:rsidR="00FD4D54" w:rsidRPr="00A77BEC" w:rsidRDefault="009A5529">
      <w:pPr>
        <w:ind w:left="709" w:right="760"/>
        <w:rPr>
          <w:rFonts w:ascii="Palatino Linotype" w:eastAsia="Palatino Linotype" w:hAnsi="Palatino Linotype" w:cs="Palatino Linotype"/>
          <w:i/>
        </w:rPr>
      </w:pPr>
      <w:r w:rsidRPr="00A77BE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77BEC">
        <w:rPr>
          <w:rFonts w:ascii="Palatino Linotype" w:eastAsia="Palatino Linotype" w:hAnsi="Palatino Linotype" w:cs="Palatino Linotype"/>
          <w:i/>
        </w:rPr>
        <w:t>.”(Sic)</w:t>
      </w:r>
    </w:p>
    <w:p w14:paraId="1C86494A" w14:textId="77777777" w:rsidR="00FD4D54" w:rsidRPr="00A77BEC" w:rsidRDefault="00FD4D54">
      <w:pPr>
        <w:ind w:left="709" w:right="760"/>
        <w:rPr>
          <w:rFonts w:ascii="Palatino Linotype" w:eastAsia="Palatino Linotype" w:hAnsi="Palatino Linotype" w:cs="Palatino Linotype"/>
          <w:i/>
        </w:rPr>
      </w:pPr>
    </w:p>
    <w:p w14:paraId="66B64FBB"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B1DAD72" w14:textId="77777777" w:rsidR="00FD4D54" w:rsidRPr="00A77BEC" w:rsidRDefault="009A5529">
      <w:pPr>
        <w:ind w:left="567" w:right="758"/>
        <w:rPr>
          <w:rFonts w:ascii="Palatino Linotype" w:eastAsia="Palatino Linotype" w:hAnsi="Palatino Linotype" w:cs="Palatino Linotype"/>
          <w:i/>
        </w:rPr>
      </w:pP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Artículo12.-</w:t>
      </w:r>
      <w:r w:rsidRPr="00A77BE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C93D990" w14:textId="77777777" w:rsidR="00FD4D54" w:rsidRPr="00A77BEC" w:rsidRDefault="009A5529">
      <w:pPr>
        <w:ind w:left="567" w:right="709"/>
        <w:rPr>
          <w:rFonts w:ascii="Palatino Linotype" w:eastAsia="Palatino Linotype" w:hAnsi="Palatino Linotype" w:cs="Palatino Linotype"/>
          <w:i/>
        </w:rPr>
      </w:pPr>
      <w:r w:rsidRPr="00A77BE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F0E3990" w14:textId="77777777" w:rsidR="00FD4D54" w:rsidRPr="00A77BEC" w:rsidRDefault="00FD4D54">
      <w:pPr>
        <w:spacing w:line="360" w:lineRule="auto"/>
        <w:ind w:right="-93"/>
        <w:rPr>
          <w:rFonts w:ascii="Palatino Linotype" w:eastAsia="Palatino Linotype" w:hAnsi="Palatino Linotype" w:cs="Palatino Linotype"/>
          <w:color w:val="000000"/>
        </w:rPr>
      </w:pPr>
    </w:p>
    <w:p w14:paraId="2FC31165" w14:textId="77777777" w:rsidR="00FD4D54" w:rsidRPr="00A77BEC" w:rsidRDefault="009A5529">
      <w:pPr>
        <w:spacing w:line="360" w:lineRule="auto"/>
        <w:rPr>
          <w:rFonts w:ascii="Times New Roman" w:eastAsia="Times New Roman" w:hAnsi="Times New Roman" w:cs="Times New Roman"/>
          <w:sz w:val="24"/>
          <w:szCs w:val="24"/>
        </w:rPr>
      </w:pPr>
      <w:r w:rsidRPr="00A77BEC">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sidRPr="00A77BEC">
        <w:rPr>
          <w:rFonts w:ascii="Palatino Linotype" w:eastAsia="Palatino Linotype" w:hAnsi="Palatino Linotype" w:cs="Palatino Linotype"/>
          <w:b/>
          <w:color w:val="000000"/>
          <w:sz w:val="24"/>
          <w:szCs w:val="24"/>
        </w:rPr>
        <w:t xml:space="preserve"> </w:t>
      </w:r>
      <w:r w:rsidRPr="00A77BEC">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w:t>
      </w:r>
      <w:r w:rsidRPr="00A77BEC">
        <w:rPr>
          <w:rFonts w:ascii="Palatino Linotype" w:eastAsia="Palatino Linotype" w:hAnsi="Palatino Linotype" w:cs="Palatino Linotype"/>
          <w:color w:val="000000"/>
          <w:sz w:val="24"/>
          <w:szCs w:val="24"/>
        </w:rPr>
        <w:lastRenderedPageBreak/>
        <w:t xml:space="preserve">de generar un documento </w:t>
      </w:r>
      <w:r w:rsidRPr="00A77BEC">
        <w:rPr>
          <w:rFonts w:ascii="Palatino Linotype" w:eastAsia="Palatino Linotype" w:hAnsi="Palatino Linotype" w:cs="Palatino Linotype"/>
          <w:i/>
          <w:color w:val="000000"/>
          <w:sz w:val="24"/>
          <w:szCs w:val="24"/>
        </w:rPr>
        <w:t>ad hoc</w:t>
      </w:r>
      <w:r w:rsidRPr="00A77BEC">
        <w:rPr>
          <w:rFonts w:ascii="Palatino Linotype" w:eastAsia="Palatino Linotype" w:hAnsi="Palatino Linotype" w:cs="Palatino Linotype"/>
          <w:color w:val="000000"/>
          <w:sz w:val="24"/>
          <w:szCs w:val="24"/>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697F1F7D" w14:textId="77777777" w:rsidR="00FD4D54" w:rsidRPr="00A77BEC" w:rsidRDefault="00FD4D54">
      <w:pPr>
        <w:spacing w:line="360" w:lineRule="auto"/>
        <w:jc w:val="right"/>
        <w:rPr>
          <w:rFonts w:ascii="Palatino Linotype" w:eastAsia="Palatino Linotype" w:hAnsi="Palatino Linotype" w:cs="Palatino Linotype"/>
        </w:rPr>
      </w:pPr>
    </w:p>
    <w:p w14:paraId="4CE7E968" w14:textId="77777777" w:rsidR="00FD4D54" w:rsidRPr="00A77BEC" w:rsidRDefault="009A5529">
      <w:pPr>
        <w:ind w:left="851" w:right="851"/>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03/17</w:t>
      </w:r>
    </w:p>
    <w:p w14:paraId="77F2234E" w14:textId="77777777" w:rsidR="00FD4D54" w:rsidRPr="00A77BEC" w:rsidRDefault="009A5529">
      <w:pPr>
        <w:ind w:left="851" w:right="851"/>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“NO EXISTE OBLIGACIÓN DE ELABORAR DOCUMENTOS AD HOC PARA ATENDER LAS SOLICITUDES DE ACCESO A LA INFORM ACIÓN.</w:t>
      </w:r>
    </w:p>
    <w:p w14:paraId="1F415017" w14:textId="77777777" w:rsidR="00FD4D54" w:rsidRPr="00A77BEC" w:rsidRDefault="009A5529">
      <w:pPr>
        <w:ind w:left="851" w:right="709"/>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7AA336F" w14:textId="77777777" w:rsidR="00FD4D54" w:rsidRPr="00A77BEC" w:rsidRDefault="00FD4D54">
      <w:pPr>
        <w:spacing w:line="360" w:lineRule="auto"/>
        <w:ind w:right="49"/>
        <w:rPr>
          <w:rFonts w:ascii="Palatino Linotype" w:eastAsia="Palatino Linotype" w:hAnsi="Palatino Linotype" w:cs="Palatino Linotype"/>
        </w:rPr>
      </w:pPr>
    </w:p>
    <w:p w14:paraId="47840230"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2E54D59D" w14:textId="77777777" w:rsidR="00FD4D54" w:rsidRPr="00A77BEC" w:rsidRDefault="009A5529">
      <w:pPr>
        <w:ind w:left="851" w:right="709"/>
        <w:rPr>
          <w:rFonts w:ascii="Palatino Linotype" w:eastAsia="Palatino Linotype" w:hAnsi="Palatino Linotype" w:cs="Palatino Linotype"/>
          <w:i/>
        </w:rPr>
      </w:pPr>
      <w:r w:rsidRPr="00A77BEC">
        <w:rPr>
          <w:rFonts w:ascii="Palatino Linotype" w:eastAsia="Palatino Linotype" w:hAnsi="Palatino Linotype" w:cs="Palatino Linotype"/>
          <w:b/>
          <w:i/>
        </w:rPr>
        <w:t>Artículo 18.</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77BEC">
        <w:rPr>
          <w:rFonts w:ascii="Palatino Linotype" w:eastAsia="Palatino Linotype" w:hAnsi="Palatino Linotype" w:cs="Palatino Linotype"/>
          <w:i/>
        </w:rPr>
        <w:t xml:space="preserve"> y reutilización de la información que generen.</w:t>
      </w:r>
    </w:p>
    <w:p w14:paraId="0793AA47" w14:textId="77777777" w:rsidR="00FD4D54" w:rsidRPr="00A77BEC" w:rsidRDefault="00FD4D54">
      <w:pPr>
        <w:ind w:left="851" w:right="851"/>
        <w:rPr>
          <w:rFonts w:ascii="Palatino Linotype" w:eastAsia="Palatino Linotype" w:hAnsi="Palatino Linotype" w:cs="Palatino Linotype"/>
          <w:b/>
          <w:i/>
        </w:rPr>
      </w:pPr>
    </w:p>
    <w:p w14:paraId="46F808C9"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b/>
          <w:i/>
        </w:rPr>
        <w:t xml:space="preserve">Artículo 19. </w:t>
      </w:r>
      <w:r w:rsidRPr="00A77BE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77BEC">
        <w:rPr>
          <w:rFonts w:ascii="Palatino Linotype" w:eastAsia="Palatino Linotype" w:hAnsi="Palatino Linotype" w:cs="Palatino Linotype"/>
          <w:i/>
        </w:rPr>
        <w:t>.</w:t>
      </w:r>
    </w:p>
    <w:p w14:paraId="3475DA31" w14:textId="77777777" w:rsidR="00FD4D54" w:rsidRPr="00A77BEC" w:rsidRDefault="00FD4D54">
      <w:pPr>
        <w:ind w:left="851" w:right="851"/>
        <w:rPr>
          <w:rFonts w:ascii="Palatino Linotype" w:eastAsia="Palatino Linotype" w:hAnsi="Palatino Linotype" w:cs="Palatino Linotype"/>
          <w:i/>
        </w:rPr>
      </w:pPr>
    </w:p>
    <w:p w14:paraId="2840551B"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470DB557" w14:textId="77777777" w:rsidR="00FD4D54" w:rsidRPr="00A77BEC" w:rsidRDefault="00FD4D54">
      <w:pPr>
        <w:ind w:left="851" w:right="851"/>
        <w:rPr>
          <w:rFonts w:ascii="Palatino Linotype" w:eastAsia="Palatino Linotype" w:hAnsi="Palatino Linotype" w:cs="Palatino Linotype"/>
          <w:i/>
        </w:rPr>
      </w:pPr>
    </w:p>
    <w:p w14:paraId="73F29DD9"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D9E8678" w14:textId="77777777" w:rsidR="00FD4D54" w:rsidRPr="00A77BEC" w:rsidRDefault="00FD4D54">
      <w:pPr>
        <w:ind w:left="851" w:right="851"/>
        <w:rPr>
          <w:rFonts w:ascii="Palatino Linotype" w:eastAsia="Palatino Linotype" w:hAnsi="Palatino Linotype" w:cs="Palatino Linotype"/>
          <w:i/>
        </w:rPr>
      </w:pPr>
    </w:p>
    <w:p w14:paraId="05996E28"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Énfasis añadido.</w:t>
      </w:r>
    </w:p>
    <w:p w14:paraId="6A23AFB9" w14:textId="77777777" w:rsidR="00FD4D54" w:rsidRPr="00A77BEC" w:rsidRDefault="00FD4D54">
      <w:pPr>
        <w:spacing w:line="360" w:lineRule="auto"/>
        <w:rPr>
          <w:rFonts w:ascii="Palatino Linotype" w:eastAsia="Palatino Linotype" w:hAnsi="Palatino Linotype" w:cs="Palatino Linotype"/>
        </w:rPr>
      </w:pPr>
    </w:p>
    <w:p w14:paraId="76193913"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0AF8B2F" w14:textId="77777777" w:rsidR="00FD4D54" w:rsidRPr="00A77BEC" w:rsidRDefault="009A5529">
      <w:pPr>
        <w:spacing w:before="240" w:after="240" w:line="360" w:lineRule="auto"/>
        <w:rPr>
          <w:rFonts w:ascii="Times New Roman" w:eastAsia="Times New Roman" w:hAnsi="Times New Roman" w:cs="Times New Roman"/>
          <w:sz w:val="24"/>
          <w:szCs w:val="24"/>
        </w:rPr>
      </w:pPr>
      <w:r w:rsidRPr="00A77BEC">
        <w:rPr>
          <w:rFonts w:ascii="Palatino Linotype" w:eastAsia="Palatino Linotype" w:hAnsi="Palatino Linotype" w:cs="Palatino Linotype"/>
          <w:color w:val="000000"/>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77BEC">
        <w:rPr>
          <w:rFonts w:ascii="Palatino Linotype" w:eastAsia="Palatino Linotype" w:hAnsi="Palatino Linotype" w:cs="Palatino Linotype"/>
          <w:b/>
          <w:color w:val="000000"/>
          <w:sz w:val="24"/>
          <w:szCs w:val="24"/>
        </w:rPr>
        <w:t>cualquier otro registro que documente el ejercicio de las facultades, funciones, obligaciones y competencias de los Sujetos Obligados</w:t>
      </w:r>
      <w:r w:rsidRPr="00A77BEC">
        <w:rPr>
          <w:rFonts w:ascii="Palatino Linotype" w:eastAsia="Palatino Linotype" w:hAnsi="Palatino Linotype" w:cs="Palatino Linotype"/>
          <w:color w:val="000000"/>
          <w:sz w:val="24"/>
          <w:szCs w:val="24"/>
        </w:rPr>
        <w:t xml:space="preserve">; </w:t>
      </w:r>
      <w:r w:rsidRPr="00A77BEC">
        <w:rPr>
          <w:rFonts w:ascii="Palatino Linotype" w:eastAsia="Palatino Linotype" w:hAnsi="Palatino Linotype" w:cs="Palatino Linotype"/>
          <w:b/>
          <w:color w:val="000000"/>
          <w:sz w:val="24"/>
          <w:szCs w:val="24"/>
        </w:rPr>
        <w:t>los que, podrán estar en cualquier medio</w:t>
      </w:r>
      <w:r w:rsidRPr="00A77BEC">
        <w:rPr>
          <w:rFonts w:ascii="Palatino Linotype" w:eastAsia="Palatino Linotype" w:hAnsi="Palatino Linotype" w:cs="Palatino Linotype"/>
          <w:color w:val="000000"/>
          <w:sz w:val="24"/>
          <w:szCs w:val="24"/>
        </w:rPr>
        <w:t xml:space="preserve">, sea escrito, impreso, sonoro, </w:t>
      </w:r>
      <w:r w:rsidRPr="00A77BEC">
        <w:rPr>
          <w:rFonts w:ascii="Palatino Linotype" w:eastAsia="Palatino Linotype" w:hAnsi="Palatino Linotype" w:cs="Palatino Linotype"/>
          <w:color w:val="000000"/>
          <w:sz w:val="24"/>
          <w:szCs w:val="24"/>
        </w:rPr>
        <w:lastRenderedPageBreak/>
        <w:t xml:space="preserve">visual, </w:t>
      </w:r>
      <w:r w:rsidRPr="00A77BEC">
        <w:rPr>
          <w:rFonts w:ascii="Palatino Linotype" w:eastAsia="Palatino Linotype" w:hAnsi="Palatino Linotype" w:cs="Palatino Linotype"/>
          <w:b/>
          <w:color w:val="000000"/>
          <w:sz w:val="24"/>
          <w:szCs w:val="24"/>
        </w:rPr>
        <w:t>electrónico</w:t>
      </w:r>
      <w:r w:rsidRPr="00A77BEC">
        <w:rPr>
          <w:rFonts w:ascii="Palatino Linotype" w:eastAsia="Palatino Linotype" w:hAnsi="Palatino Linotype" w:cs="Palatino Linotype"/>
          <w:color w:val="000000"/>
          <w:sz w:val="24"/>
          <w:szCs w:val="24"/>
        </w:rPr>
        <w:t xml:space="preserve">, informático u holográfico, esto es, </w:t>
      </w:r>
      <w:r w:rsidRPr="00A77BEC">
        <w:rPr>
          <w:rFonts w:ascii="Palatino Linotype" w:eastAsia="Palatino Linotype" w:hAnsi="Palatino Linotype" w:cs="Palatino Linotype"/>
          <w:b/>
          <w:color w:val="000000"/>
          <w:sz w:val="24"/>
          <w:szCs w:val="24"/>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7B5887" w14:textId="77777777" w:rsidR="00FD4D54" w:rsidRPr="00A77BEC" w:rsidRDefault="009A5529">
      <w:pPr>
        <w:spacing w:before="280" w:after="280"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 xml:space="preserve">De ahí que el </w:t>
      </w:r>
      <w:r w:rsidRPr="00A77BEC">
        <w:rPr>
          <w:rFonts w:ascii="Palatino Linotype" w:eastAsia="Palatino Linotype" w:hAnsi="Palatino Linotype" w:cs="Palatino Linotype"/>
          <w:b/>
          <w:color w:val="000000"/>
          <w:sz w:val="24"/>
          <w:szCs w:val="24"/>
        </w:rPr>
        <w:t>Sujeto Obligado</w:t>
      </w:r>
      <w:r w:rsidRPr="00A77BEC">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BFFED55" w14:textId="77777777" w:rsidR="00FD4D54" w:rsidRPr="00A77BEC" w:rsidRDefault="009A5529">
      <w:pPr>
        <w:spacing w:before="280" w:after="28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En este sentido, cabe reiterar que el particular solicitó al Sujeto Obligado, lo siguiente:</w:t>
      </w:r>
    </w:p>
    <w:p w14:paraId="2440E239" w14:textId="77777777" w:rsidR="00FD4D54" w:rsidRPr="00A77BEC" w:rsidRDefault="009A5529">
      <w:pPr>
        <w:spacing w:before="280" w:after="28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t>Copia de todas las facturas de pago por cualquier concepto emitidas en fecha:</w:t>
      </w:r>
    </w:p>
    <w:p w14:paraId="6833606C" w14:textId="77777777" w:rsidR="00FD4D54" w:rsidRPr="00A77BEC" w:rsidRDefault="009A5529">
      <w:pPr>
        <w:numPr>
          <w:ilvl w:val="0"/>
          <w:numId w:val="1"/>
        </w:numPr>
        <w:pBdr>
          <w:top w:val="nil"/>
          <w:left w:val="nil"/>
          <w:bottom w:val="nil"/>
          <w:right w:val="nil"/>
          <w:between w:val="nil"/>
        </w:pBdr>
        <w:spacing w:before="280"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17 de febrero de 2022</w:t>
      </w:r>
    </w:p>
    <w:p w14:paraId="16070686"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18 de febrero de 2022</w:t>
      </w:r>
    </w:p>
    <w:p w14:paraId="2691FCC0"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21 de febrero de 2022</w:t>
      </w:r>
    </w:p>
    <w:p w14:paraId="499A22D2"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22 de febrero de 2022</w:t>
      </w:r>
    </w:p>
    <w:p w14:paraId="3936C0A9"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lastRenderedPageBreak/>
        <w:t>23 de febrero de 2022</w:t>
      </w:r>
    </w:p>
    <w:p w14:paraId="0489DC3B"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24 de febrero de 2022</w:t>
      </w:r>
    </w:p>
    <w:p w14:paraId="37D265D4"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25 de febrero de 2022</w:t>
      </w:r>
    </w:p>
    <w:p w14:paraId="1D9937CE" w14:textId="77777777" w:rsidR="00FD4D54" w:rsidRPr="00A77BEC" w:rsidRDefault="009A5529">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27 de febrero de 2022</w:t>
      </w:r>
    </w:p>
    <w:p w14:paraId="19FE9FBF" w14:textId="77777777" w:rsidR="00FD4D54" w:rsidRPr="00A77BEC" w:rsidRDefault="009A5529">
      <w:pPr>
        <w:numPr>
          <w:ilvl w:val="0"/>
          <w:numId w:val="1"/>
        </w:numPr>
        <w:pBdr>
          <w:top w:val="nil"/>
          <w:left w:val="nil"/>
          <w:bottom w:val="nil"/>
          <w:right w:val="nil"/>
          <w:between w:val="nil"/>
        </w:pBdr>
        <w:spacing w:after="280" w:line="360" w:lineRule="auto"/>
        <w:rPr>
          <w:rFonts w:ascii="Palatino Linotype" w:eastAsia="Palatino Linotype" w:hAnsi="Palatino Linotype" w:cs="Palatino Linotype"/>
          <w:b/>
          <w:color w:val="000000"/>
          <w:sz w:val="24"/>
          <w:szCs w:val="24"/>
        </w:rPr>
      </w:pPr>
      <w:r w:rsidRPr="00A77BEC">
        <w:rPr>
          <w:rFonts w:ascii="Palatino Linotype" w:eastAsia="Palatino Linotype" w:hAnsi="Palatino Linotype" w:cs="Palatino Linotype"/>
          <w:color w:val="000000"/>
          <w:sz w:val="24"/>
          <w:szCs w:val="24"/>
        </w:rPr>
        <w:t>28 de febrero de 2022</w:t>
      </w:r>
    </w:p>
    <w:p w14:paraId="584327EB" w14:textId="77777777" w:rsidR="00FD4D54" w:rsidRPr="00A77BEC" w:rsidRDefault="009A5529">
      <w:pPr>
        <w:pBdr>
          <w:top w:val="nil"/>
          <w:left w:val="nil"/>
          <w:bottom w:val="nil"/>
          <w:right w:val="nil"/>
          <w:between w:val="nil"/>
        </w:pBdr>
        <w:spacing w:after="160" w:line="360" w:lineRule="auto"/>
        <w:jc w:val="left"/>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Derivado de las solicitudes de información, el sujeto obligado remitió en todos los casos el Acta de la Primera Sesión Extraordinaria del Comité de Transparencia del Sistema Municipal DIF Metepec 2022-2024, en la cual entre otros puntos se Acordó lo siguiente:</w:t>
      </w:r>
    </w:p>
    <w:p w14:paraId="235F51CB" w14:textId="77777777" w:rsidR="00FD4D54" w:rsidRPr="00A77BEC" w:rsidRDefault="009A5529">
      <w:pPr>
        <w:spacing w:line="276" w:lineRule="auto"/>
        <w:ind w:left="567" w:right="709"/>
        <w:rPr>
          <w:rFonts w:ascii="Palatino Linotype" w:eastAsia="Palatino Linotype" w:hAnsi="Palatino Linotype" w:cs="Palatino Linotype"/>
          <w:i/>
        </w:rPr>
      </w:pPr>
      <w:r w:rsidRPr="00A77BEC">
        <w:rPr>
          <w:rFonts w:ascii="Palatino Linotype" w:eastAsia="Palatino Linotype" w:hAnsi="Palatino Linotype" w:cs="Palatino Linotype"/>
          <w:i/>
        </w:rPr>
        <w:t>“…se instruye el siguiente mecanismo para proporcionar la debida atención a las solicitudes de información recibidas por este sujeto obligado, siendo el siguiente:</w:t>
      </w:r>
    </w:p>
    <w:p w14:paraId="1AD1900C" w14:textId="77777777" w:rsidR="00FD4D54" w:rsidRPr="00A77BEC" w:rsidRDefault="00FD4D54">
      <w:pPr>
        <w:spacing w:line="276" w:lineRule="auto"/>
        <w:ind w:left="567" w:right="709"/>
        <w:rPr>
          <w:rFonts w:ascii="Palatino Linotype" w:eastAsia="Palatino Linotype" w:hAnsi="Palatino Linotype" w:cs="Palatino Linotype"/>
          <w:i/>
        </w:rPr>
      </w:pPr>
    </w:p>
    <w:p w14:paraId="748FD1C8" w14:textId="77777777" w:rsidR="00FD4D54" w:rsidRPr="00A77BEC" w:rsidRDefault="009A5529">
      <w:pPr>
        <w:spacing w:line="276" w:lineRule="auto"/>
        <w:ind w:left="567" w:right="709"/>
        <w:rPr>
          <w:rFonts w:ascii="Palatino Linotype" w:eastAsia="Palatino Linotype" w:hAnsi="Palatino Linotype" w:cs="Palatino Linotype"/>
          <w:i/>
        </w:rPr>
      </w:pPr>
      <w:r w:rsidRPr="00A77BEC">
        <w:rPr>
          <w:rFonts w:ascii="Palatino Linotype" w:eastAsia="Palatino Linotype" w:hAnsi="Palatino Linotype" w:cs="Palatino Linotype"/>
          <w:i/>
        </w:rPr>
        <w:t>Primero</w:t>
      </w:r>
      <w:r w:rsidRPr="00A77BEC">
        <w:rPr>
          <w:rFonts w:ascii="Palatino Linotype" w:eastAsia="Palatino Linotype" w:hAnsi="Palatino Linotype" w:cs="Palatino Linotype"/>
          <w:b/>
          <w:i/>
          <w:u w:val="single"/>
        </w:rPr>
        <w:t>.- La consulta directa de la información</w:t>
      </w:r>
      <w:r w:rsidRPr="00A77BEC">
        <w:rPr>
          <w:rFonts w:ascii="Palatino Linotype" w:eastAsia="Palatino Linotype" w:hAnsi="Palatino Linotype" w:cs="Palatino Linotype"/>
          <w:i/>
        </w:rPr>
        <w:t xml:space="preserve"> se llevará a cabo en las oficinas de la Unidad de Transparencia, ubicadas en Av. Manuel J. Clouthier no. 70 Fraccionamiento Izcalli Cuauhtémoc V, Metepec, México…</w:t>
      </w:r>
    </w:p>
    <w:p w14:paraId="4C6FD30D" w14:textId="77777777" w:rsidR="00FD4D54" w:rsidRPr="00A77BEC" w:rsidRDefault="009A5529">
      <w:pPr>
        <w:spacing w:line="276" w:lineRule="auto"/>
        <w:ind w:left="567" w:right="709"/>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79007B0D" w14:textId="77777777" w:rsidR="00FD4D54" w:rsidRPr="00A77BEC" w:rsidRDefault="009A5529">
      <w:pPr>
        <w:spacing w:line="276" w:lineRule="auto"/>
        <w:ind w:left="567" w:right="709"/>
        <w:rPr>
          <w:rFonts w:ascii="Palatino Linotype" w:eastAsia="Palatino Linotype" w:hAnsi="Palatino Linotype" w:cs="Palatino Linotype"/>
          <w:i/>
        </w:rPr>
      </w:pPr>
      <w:r w:rsidRPr="00A77BEC">
        <w:rPr>
          <w:rFonts w:ascii="Palatino Linotype" w:eastAsia="Palatino Linotype" w:hAnsi="Palatino Linotype" w:cs="Palatino Linotype"/>
          <w:b/>
          <w:i/>
          <w:u w:val="single"/>
        </w:rPr>
        <w:t>Se aprueba por unanimidad de votos</w:t>
      </w:r>
      <w:r w:rsidRPr="00A77BEC">
        <w:rPr>
          <w:rFonts w:ascii="Palatino Linotype" w:eastAsia="Palatino Linotype" w:hAnsi="Palatino Linotype" w:cs="Palatino Linotype"/>
          <w:i/>
        </w:rPr>
        <w:t xml:space="preserve"> de los integrantes del Comité de Transparencia, que la información requerida en las solicitudes de acceso a la información pública sea puesta a disposición de los solicitantes </w:t>
      </w:r>
      <w:r w:rsidRPr="00A77BEC">
        <w:rPr>
          <w:rFonts w:ascii="Palatino Linotype" w:eastAsia="Palatino Linotype" w:hAnsi="Palatino Linotype" w:cs="Palatino Linotype"/>
          <w:b/>
          <w:i/>
          <w:u w:val="single"/>
        </w:rPr>
        <w:t>médiate, Consulta Directa (In Situ),</w:t>
      </w:r>
      <w:r w:rsidRPr="00A77BEC">
        <w:rPr>
          <w:rFonts w:ascii="Palatino Linotype" w:eastAsia="Palatino Linotype" w:hAnsi="Palatino Linotype" w:cs="Palatino Linotype"/>
          <w:i/>
        </w:rPr>
        <w:t xml:space="preserve"> de conformidad con lo establecido por los artículos primer párrafo, 12, 21, 22, 158 primer párrafo, 165 primer párrafo y 166 de la Ley de Transparencia y Acceso a la Información Pública del Estado de México y Municipios…”</w:t>
      </w:r>
    </w:p>
    <w:p w14:paraId="227DA00E" w14:textId="77777777" w:rsidR="00FD4D54" w:rsidRPr="00A77BEC" w:rsidRDefault="00FD4D54">
      <w:pPr>
        <w:spacing w:line="360" w:lineRule="auto"/>
        <w:ind w:left="567" w:right="709"/>
        <w:rPr>
          <w:rFonts w:ascii="Palatino Linotype" w:eastAsia="Palatino Linotype" w:hAnsi="Palatino Linotype" w:cs="Palatino Linotype"/>
          <w:sz w:val="24"/>
          <w:szCs w:val="24"/>
        </w:rPr>
      </w:pPr>
    </w:p>
    <w:p w14:paraId="4871F627" w14:textId="77777777" w:rsidR="00FD4D54" w:rsidRPr="00A77BEC" w:rsidRDefault="009A5529">
      <w:pPr>
        <w:spacing w:line="360" w:lineRule="auto"/>
        <w:ind w:right="51"/>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Como podemos apreciar de la documental en análisis, el Sujeto Obligado no niega contar con la información solicitada, por el contrario acepta de forma expresa poseerla, al cambiar de modalidad y manifestar que se le entregará la información </w:t>
      </w:r>
      <w:r w:rsidRPr="00A77BEC">
        <w:rPr>
          <w:rFonts w:ascii="Palatino Linotype" w:eastAsia="Palatino Linotype" w:hAnsi="Palatino Linotype" w:cs="Palatino Linotype"/>
          <w:sz w:val="24"/>
          <w:szCs w:val="24"/>
        </w:rPr>
        <w:lastRenderedPageBreak/>
        <w:t xml:space="preserve">en consulta directa, en consecuencia se omite el estudio de la fuente obligacional que impone al sujeto obligado a generar, administrar o poseer la información solicitada. </w:t>
      </w:r>
    </w:p>
    <w:p w14:paraId="56FD116E" w14:textId="77777777" w:rsidR="00FD4D54" w:rsidRPr="00A77BEC" w:rsidRDefault="00FD4D54">
      <w:pPr>
        <w:spacing w:line="360" w:lineRule="auto"/>
        <w:ind w:right="51"/>
        <w:rPr>
          <w:rFonts w:ascii="Palatino Linotype" w:eastAsia="Palatino Linotype" w:hAnsi="Palatino Linotype" w:cs="Palatino Linotype"/>
          <w:sz w:val="24"/>
          <w:szCs w:val="24"/>
        </w:rPr>
      </w:pPr>
    </w:p>
    <w:p w14:paraId="45928BF1" w14:textId="77777777" w:rsidR="00FD4D54" w:rsidRPr="00A77BEC" w:rsidRDefault="009A5529">
      <w:pPr>
        <w:spacing w:line="360" w:lineRule="auto"/>
        <w:ind w:right="51"/>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lo anterior se colige que, el hecho de que el Sujeto Obligado haya manifestado al</w:t>
      </w:r>
    </w:p>
    <w:p w14:paraId="220F745E" w14:textId="77777777" w:rsidR="00FD4D54" w:rsidRPr="00A77BEC" w:rsidRDefault="009A5529">
      <w:pPr>
        <w:spacing w:line="360" w:lineRule="auto"/>
        <w:ind w:right="51"/>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45F00F7E" w14:textId="77777777" w:rsidR="00FD4D54" w:rsidRPr="00A77BEC" w:rsidRDefault="00FD4D54">
      <w:pPr>
        <w:spacing w:line="360" w:lineRule="auto"/>
        <w:ind w:right="51"/>
        <w:rPr>
          <w:rFonts w:ascii="Palatino Linotype" w:eastAsia="Palatino Linotype" w:hAnsi="Palatino Linotype" w:cs="Palatino Linotype"/>
          <w:sz w:val="24"/>
          <w:szCs w:val="24"/>
        </w:rPr>
      </w:pPr>
    </w:p>
    <w:p w14:paraId="258F2A58" w14:textId="77777777" w:rsidR="00FD4D54" w:rsidRPr="00A77BEC" w:rsidRDefault="009A5529">
      <w:pPr>
        <w:spacing w:line="360" w:lineRule="auto"/>
        <w:ind w:right="51"/>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00583615" w14:textId="77777777" w:rsidR="00FD4D54" w:rsidRPr="00A77BEC" w:rsidRDefault="00FD4D54">
      <w:pPr>
        <w:spacing w:line="360" w:lineRule="auto"/>
        <w:rPr>
          <w:rFonts w:ascii="Palatino Linotype" w:eastAsia="Palatino Linotype" w:hAnsi="Palatino Linotype" w:cs="Palatino Linotype"/>
          <w:sz w:val="24"/>
          <w:szCs w:val="24"/>
        </w:rPr>
      </w:pPr>
    </w:p>
    <w:p w14:paraId="531F7B60"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Aunado a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w:t>
      </w:r>
      <w:r w:rsidRPr="00A77BEC">
        <w:rPr>
          <w:rFonts w:ascii="Palatino Linotype" w:eastAsia="Palatino Linotype" w:hAnsi="Palatino Linotype" w:cs="Palatino Linotype"/>
          <w:sz w:val="24"/>
          <w:szCs w:val="24"/>
        </w:rPr>
        <w:lastRenderedPageBreak/>
        <w:t>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9CCF11B" w14:textId="77777777" w:rsidR="00FD4D54" w:rsidRPr="00A77BEC" w:rsidRDefault="00FD4D54">
      <w:pPr>
        <w:spacing w:line="360" w:lineRule="auto"/>
        <w:rPr>
          <w:rFonts w:ascii="Palatino Linotype" w:eastAsia="Palatino Linotype" w:hAnsi="Palatino Linotype" w:cs="Palatino Linotype"/>
          <w:sz w:val="24"/>
          <w:szCs w:val="24"/>
        </w:rPr>
      </w:pPr>
    </w:p>
    <w:p w14:paraId="464AA23A" w14:textId="77777777" w:rsidR="00FD4D54" w:rsidRPr="00A77BEC" w:rsidRDefault="009A5529">
      <w:pPr>
        <w:ind w:left="851" w:right="851"/>
        <w:rPr>
          <w:rFonts w:ascii="Palatino Linotype" w:eastAsia="Palatino Linotype" w:hAnsi="Palatino Linotype" w:cs="Palatino Linotype"/>
          <w:i/>
          <w:u w:val="single"/>
        </w:rPr>
      </w:pPr>
      <w:r w:rsidRPr="00A77BE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A77BE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A77BEC">
        <w:rPr>
          <w:rFonts w:ascii="Palatino Linotype" w:eastAsia="Palatino Linotype" w:hAnsi="Palatino Linotype" w:cs="Palatino Linotype"/>
          <w:b/>
          <w:i/>
          <w:u w:val="single"/>
        </w:rPr>
        <w:t>que reciba y ejerza recursos públicos</w:t>
      </w:r>
      <w:r w:rsidRPr="00A77BEC">
        <w:rPr>
          <w:rFonts w:ascii="Palatino Linotype" w:eastAsia="Palatino Linotype" w:hAnsi="Palatino Linotype" w:cs="Palatino Linotype"/>
          <w:i/>
        </w:rPr>
        <w:t xml:space="preserve"> o realice actos de autoridad </w:t>
      </w:r>
      <w:r w:rsidRPr="00A77BEC">
        <w:rPr>
          <w:rFonts w:ascii="Palatino Linotype" w:eastAsia="Palatino Linotype" w:hAnsi="Palatino Linotype" w:cs="Palatino Linotype"/>
          <w:b/>
          <w:i/>
          <w:u w:val="single"/>
        </w:rPr>
        <w:t>en el ámbito de competencia del Estado de México y sus municipios</w:t>
      </w:r>
      <w:r w:rsidRPr="00A77BEC">
        <w:rPr>
          <w:rFonts w:ascii="Palatino Linotype" w:eastAsia="Palatino Linotype" w:hAnsi="Palatino Linotype" w:cs="Palatino Linotype"/>
          <w:i/>
          <w:u w:val="single"/>
        </w:rPr>
        <w:t>.</w:t>
      </w:r>
    </w:p>
    <w:p w14:paraId="383E6A01"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4D758786"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30DCED62" w14:textId="77777777" w:rsidR="00FD4D54" w:rsidRPr="00A77BEC" w:rsidRDefault="009A5529">
      <w:pPr>
        <w:ind w:left="851" w:right="851"/>
        <w:rPr>
          <w:rFonts w:ascii="Palatino Linotype" w:eastAsia="Palatino Linotype" w:hAnsi="Palatino Linotype" w:cs="Palatino Linotype"/>
          <w:b/>
          <w:i/>
          <w:u w:val="single"/>
        </w:rPr>
      </w:pPr>
      <w:r w:rsidRPr="00A77BEC">
        <w:rPr>
          <w:rFonts w:ascii="Palatino Linotype" w:eastAsia="Palatino Linotype" w:hAnsi="Palatino Linotype" w:cs="Palatino Linotype"/>
          <w:b/>
          <w:i/>
          <w:u w:val="single"/>
        </w:rPr>
        <w:t>IV. Los ayuntamientos y las dependencias, organismos, órganos y entidades de la administración municipal;</w:t>
      </w:r>
    </w:p>
    <w:p w14:paraId="268B89F1" w14:textId="77777777" w:rsidR="00FD4D54" w:rsidRPr="00A77BEC" w:rsidRDefault="009A5529">
      <w:pPr>
        <w:ind w:left="851" w:right="851"/>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5237A503" w14:textId="77777777" w:rsidR="00FD4D54" w:rsidRPr="00A77BEC" w:rsidRDefault="009A5529">
      <w:pPr>
        <w:ind w:left="851" w:right="851"/>
        <w:rPr>
          <w:rFonts w:ascii="Palatino Linotype" w:eastAsia="Palatino Linotype" w:hAnsi="Palatino Linotype" w:cs="Palatino Linotype"/>
          <w:b/>
          <w:i/>
          <w:u w:val="single"/>
        </w:rPr>
      </w:pPr>
      <w:r w:rsidRPr="00A77BE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C2425A" w14:textId="77777777" w:rsidR="00FD4D54" w:rsidRPr="00A77BEC" w:rsidRDefault="009A5529">
      <w:pPr>
        <w:ind w:left="851" w:right="851"/>
        <w:rPr>
          <w:rFonts w:ascii="Palatino Linotype" w:eastAsia="Palatino Linotype" w:hAnsi="Palatino Linotype" w:cs="Palatino Linotype"/>
          <w:b/>
          <w:i/>
        </w:rPr>
      </w:pPr>
      <w:r w:rsidRPr="00A77BEC">
        <w:rPr>
          <w:rFonts w:ascii="Palatino Linotype" w:eastAsia="Palatino Linotype" w:hAnsi="Palatino Linotype" w:cs="Palatino Linotype"/>
          <w:i/>
        </w:rPr>
        <w:t>Los servidores públicos deberán transparentar sus acciones así como garantizar y respetar el derecho de acceso a la información pública.”</w:t>
      </w:r>
      <w:r w:rsidRPr="00A77BEC">
        <w:rPr>
          <w:rFonts w:ascii="Palatino Linotype" w:eastAsia="Palatino Linotype" w:hAnsi="Palatino Linotype" w:cs="Palatino Linotype"/>
          <w:b/>
          <w:i/>
        </w:rPr>
        <w:t xml:space="preserve"> [Sic]</w:t>
      </w:r>
    </w:p>
    <w:p w14:paraId="26783D81" w14:textId="77777777" w:rsidR="00FD4D54" w:rsidRPr="00A77BEC" w:rsidRDefault="00FD4D54">
      <w:pPr>
        <w:spacing w:line="360" w:lineRule="auto"/>
        <w:ind w:right="-28"/>
        <w:rPr>
          <w:rFonts w:ascii="Palatino Linotype" w:eastAsia="Palatino Linotype" w:hAnsi="Palatino Linotype" w:cs="Palatino Linotype"/>
          <w:color w:val="000000"/>
          <w:sz w:val="24"/>
          <w:szCs w:val="24"/>
        </w:rPr>
      </w:pPr>
    </w:p>
    <w:p w14:paraId="6DDC4A4A" w14:textId="77777777" w:rsidR="00FD4D54" w:rsidRPr="00A77BEC" w:rsidRDefault="009A5529">
      <w:pPr>
        <w:spacing w:line="360" w:lineRule="auto"/>
        <w:ind w:right="-28"/>
        <w:rPr>
          <w:rFonts w:ascii="Palatino Linotype" w:eastAsia="Palatino Linotype" w:hAnsi="Palatino Linotype" w:cs="Palatino Linotype"/>
          <w:sz w:val="24"/>
          <w:szCs w:val="24"/>
        </w:rPr>
      </w:pPr>
      <w:r w:rsidRPr="00A77BEC">
        <w:rPr>
          <w:rFonts w:ascii="Palatino Linotype" w:eastAsia="Palatino Linotype" w:hAnsi="Palatino Linotype" w:cs="Palatino Linotype"/>
          <w:color w:val="000000"/>
          <w:sz w:val="24"/>
          <w:szCs w:val="24"/>
        </w:rPr>
        <w:t>Ahora bien, respecto al cambio de modalidad e</w:t>
      </w:r>
      <w:r w:rsidRPr="00A77BEC">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w:t>
      </w:r>
      <w:r w:rsidRPr="00A77BEC">
        <w:rPr>
          <w:rFonts w:ascii="Palatino Linotype" w:eastAsia="Palatino Linotype" w:hAnsi="Palatino Linotype" w:cs="Palatino Linotype"/>
          <w:sz w:val="24"/>
          <w:szCs w:val="24"/>
        </w:rPr>
        <w:lastRenderedPageBreak/>
        <w:t xml:space="preserve">precisa que para presentar una solicitud, la particular podrá señalar </w:t>
      </w:r>
      <w:r w:rsidRPr="00A77BEC">
        <w:rPr>
          <w:rFonts w:ascii="Palatino Linotype" w:eastAsia="Palatino Linotype" w:hAnsi="Palatino Linotype" w:cs="Palatino Linotype"/>
          <w:b/>
          <w:sz w:val="24"/>
          <w:szCs w:val="24"/>
        </w:rPr>
        <w:t>la modalidad en la que prefiere se otorgue el acceso a la información</w:t>
      </w:r>
      <w:r w:rsidRPr="00A77BEC">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371ADD36" w14:textId="77777777" w:rsidR="00FD4D54" w:rsidRPr="00A77BEC" w:rsidRDefault="00FD4D54">
      <w:pPr>
        <w:spacing w:line="360" w:lineRule="auto"/>
        <w:rPr>
          <w:rFonts w:ascii="Palatino Linotype" w:eastAsia="Palatino Linotype" w:hAnsi="Palatino Linotype" w:cs="Palatino Linotype"/>
          <w:sz w:val="24"/>
          <w:szCs w:val="24"/>
        </w:rPr>
      </w:pPr>
    </w:p>
    <w:p w14:paraId="1CA542DA" w14:textId="77777777" w:rsidR="00FD4D54" w:rsidRPr="00A77BEC" w:rsidRDefault="009A5529">
      <w:pPr>
        <w:spacing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A77BEC">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B025DB2" w14:textId="77777777" w:rsidR="00FD4D54" w:rsidRPr="00A77BEC" w:rsidRDefault="00FD4D54">
      <w:pPr>
        <w:spacing w:line="360" w:lineRule="auto"/>
        <w:rPr>
          <w:rFonts w:ascii="Palatino Linotype" w:eastAsia="Palatino Linotype" w:hAnsi="Palatino Linotype" w:cs="Palatino Linotype"/>
          <w:b/>
          <w:sz w:val="24"/>
          <w:szCs w:val="24"/>
        </w:rPr>
      </w:pPr>
    </w:p>
    <w:p w14:paraId="74D1277D"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el solicitante. </w:t>
      </w:r>
      <w:r w:rsidRPr="00A77BEC">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A77BEC">
        <w:rPr>
          <w:rFonts w:ascii="Palatino Linotype" w:eastAsia="Palatino Linotype" w:hAnsi="Palatino Linotype" w:cs="Palatino Linotype"/>
          <w:sz w:val="24"/>
          <w:szCs w:val="24"/>
        </w:rPr>
        <w:t xml:space="preserve"> En cualquier caso, </w:t>
      </w:r>
      <w:r w:rsidRPr="00A77BEC">
        <w:rPr>
          <w:rFonts w:ascii="Palatino Linotype" w:eastAsia="Palatino Linotype" w:hAnsi="Palatino Linotype" w:cs="Palatino Linotype"/>
          <w:b/>
          <w:sz w:val="24"/>
          <w:szCs w:val="24"/>
        </w:rPr>
        <w:t>se deberá fundar y motivar</w:t>
      </w:r>
      <w:r w:rsidRPr="00A77BEC">
        <w:rPr>
          <w:rFonts w:ascii="Palatino Linotype" w:eastAsia="Palatino Linotype" w:hAnsi="Palatino Linotype" w:cs="Palatino Linotype"/>
          <w:sz w:val="24"/>
          <w:szCs w:val="24"/>
        </w:rPr>
        <w:t xml:space="preserve"> la necesidad de ofrecer otras modalidades.</w:t>
      </w:r>
    </w:p>
    <w:p w14:paraId="16E4DE99" w14:textId="77777777" w:rsidR="00FD4D54" w:rsidRPr="00A77BEC" w:rsidRDefault="00FD4D54">
      <w:pPr>
        <w:spacing w:line="360" w:lineRule="auto"/>
        <w:rPr>
          <w:rFonts w:ascii="Palatino Linotype" w:eastAsia="Palatino Linotype" w:hAnsi="Palatino Linotype" w:cs="Palatino Linotype"/>
          <w:sz w:val="24"/>
          <w:szCs w:val="24"/>
        </w:rPr>
      </w:pPr>
    </w:p>
    <w:p w14:paraId="653C548B"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77BEC">
        <w:rPr>
          <w:rFonts w:ascii="Palatino Linotype" w:eastAsia="Palatino Linotype" w:hAnsi="Palatino Linotype" w:cs="Palatino Linotype"/>
          <w:b/>
          <w:sz w:val="24"/>
          <w:szCs w:val="24"/>
        </w:rPr>
        <w:t xml:space="preserve">en la medida de lo </w:t>
      </w:r>
      <w:r w:rsidRPr="00A77BEC">
        <w:rPr>
          <w:rFonts w:ascii="Palatino Linotype" w:eastAsia="Palatino Linotype" w:hAnsi="Palatino Linotype" w:cs="Palatino Linotype"/>
          <w:b/>
          <w:sz w:val="24"/>
          <w:szCs w:val="24"/>
        </w:rPr>
        <w:lastRenderedPageBreak/>
        <w:t>posible, en la forma solicitada por el interesado, salvo que exista un impedimento justificado para atenderla</w:t>
      </w:r>
      <w:r w:rsidRPr="00A77BEC">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A77BEC">
        <w:rPr>
          <w:rFonts w:ascii="Palatino Linotype" w:eastAsia="Palatino Linotype" w:hAnsi="Palatino Linotype" w:cs="Palatino Linotype"/>
          <w:b/>
          <w:sz w:val="24"/>
          <w:szCs w:val="24"/>
        </w:rPr>
        <w:t>sólo procede, en caso de que se acredite la imposibilidad de atenderla.</w:t>
      </w:r>
      <w:r w:rsidRPr="00A77BEC">
        <w:rPr>
          <w:rFonts w:ascii="Palatino Linotype" w:eastAsia="Palatino Linotype" w:hAnsi="Palatino Linotype" w:cs="Palatino Linotype"/>
          <w:sz w:val="24"/>
          <w:szCs w:val="24"/>
        </w:rPr>
        <w:t xml:space="preserve"> </w:t>
      </w:r>
    </w:p>
    <w:p w14:paraId="568444D7" w14:textId="77777777" w:rsidR="00FD4D54" w:rsidRPr="00A77BEC" w:rsidRDefault="00FD4D54">
      <w:pPr>
        <w:spacing w:line="360" w:lineRule="auto"/>
        <w:rPr>
          <w:rFonts w:ascii="Palatino Linotype" w:eastAsia="Palatino Linotype" w:hAnsi="Palatino Linotype" w:cs="Palatino Linotype"/>
          <w:sz w:val="24"/>
          <w:szCs w:val="24"/>
        </w:rPr>
      </w:pPr>
    </w:p>
    <w:p w14:paraId="2B51DEF9"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Así, cuando se justifique el impedimento, </w:t>
      </w:r>
      <w:r w:rsidRPr="00A77BEC">
        <w:rPr>
          <w:rFonts w:ascii="Palatino Linotype" w:eastAsia="Palatino Linotype" w:hAnsi="Palatino Linotype" w:cs="Palatino Linotype"/>
          <w:b/>
          <w:sz w:val="24"/>
          <w:szCs w:val="24"/>
        </w:rPr>
        <w:t>los Sujetos Obligados deberán ofrecer al particular otras modalidades de entrega que permita la información</w:t>
      </w:r>
      <w:r w:rsidRPr="00A77BEC">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EE3BB63" w14:textId="77777777" w:rsidR="00FD4D54" w:rsidRPr="00A77BEC" w:rsidRDefault="00FD4D54">
      <w:pPr>
        <w:spacing w:line="360" w:lineRule="auto"/>
        <w:rPr>
          <w:rFonts w:ascii="Palatino Linotype" w:eastAsia="Palatino Linotype" w:hAnsi="Palatino Linotype" w:cs="Palatino Linotype"/>
        </w:rPr>
      </w:pPr>
    </w:p>
    <w:p w14:paraId="0198C95E" w14:textId="77777777" w:rsidR="00FD4D54" w:rsidRPr="00A77BEC" w:rsidRDefault="009A5529">
      <w:pPr>
        <w:spacing w:line="360" w:lineRule="auto"/>
        <w:ind w:left="567" w:right="567"/>
        <w:rPr>
          <w:rFonts w:ascii="Palatino Linotype" w:eastAsia="Palatino Linotype" w:hAnsi="Palatino Linotype" w:cs="Palatino Linotype"/>
          <w:i/>
          <w:sz w:val="20"/>
          <w:szCs w:val="20"/>
        </w:rPr>
      </w:pPr>
      <w:r w:rsidRPr="00A77BEC">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A77BEC">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D71CD20" w14:textId="77777777" w:rsidR="00FD4D54" w:rsidRPr="00A77BEC" w:rsidRDefault="00FD4D54">
      <w:pPr>
        <w:spacing w:line="360" w:lineRule="auto"/>
        <w:rPr>
          <w:rFonts w:ascii="Palatino Linotype" w:eastAsia="Palatino Linotype" w:hAnsi="Palatino Linotype" w:cs="Palatino Linotype"/>
        </w:rPr>
      </w:pPr>
    </w:p>
    <w:p w14:paraId="71D72462" w14:textId="77777777" w:rsidR="00FD4D54" w:rsidRPr="00A77BEC" w:rsidRDefault="009A5529">
      <w:pPr>
        <w:spacing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w:t>
      </w:r>
      <w:r w:rsidRPr="00A77BEC">
        <w:rPr>
          <w:rFonts w:ascii="Palatino Linotype" w:eastAsia="Palatino Linotype" w:hAnsi="Palatino Linotype" w:cs="Palatino Linotype"/>
          <w:sz w:val="24"/>
          <w:szCs w:val="24"/>
        </w:rPr>
        <w:lastRenderedPageBreak/>
        <w:t xml:space="preserve">misma y se notifique al particular la puesta a disposición de la </w:t>
      </w:r>
      <w:r w:rsidRPr="00A77BEC">
        <w:rPr>
          <w:rFonts w:ascii="Palatino Linotype" w:eastAsia="Palatino Linotype" w:hAnsi="Palatino Linotype" w:cs="Palatino Linotype"/>
          <w:b/>
          <w:sz w:val="24"/>
          <w:szCs w:val="24"/>
        </w:rPr>
        <w:t>información en todas las modalidades que lo permitan, procurando reducir los costos de entrega.</w:t>
      </w:r>
    </w:p>
    <w:p w14:paraId="659BAE26" w14:textId="77777777" w:rsidR="00FD4D54" w:rsidRPr="00A77BEC" w:rsidRDefault="00FD4D54">
      <w:pPr>
        <w:spacing w:line="360" w:lineRule="auto"/>
        <w:rPr>
          <w:rFonts w:ascii="Palatino Linotype" w:eastAsia="Palatino Linotype" w:hAnsi="Palatino Linotype" w:cs="Palatino Linotype"/>
          <w:b/>
          <w:sz w:val="24"/>
          <w:szCs w:val="24"/>
        </w:rPr>
      </w:pPr>
    </w:p>
    <w:p w14:paraId="2074CD09"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Por otra parte, el sujeto obligado sólo señaló que </w:t>
      </w:r>
      <w:r w:rsidRPr="00A77BEC">
        <w:rPr>
          <w:rFonts w:ascii="Palatino Linotype" w:eastAsia="Palatino Linotype" w:hAnsi="Palatino Linotype" w:cs="Palatino Linotype"/>
          <w:i/>
          <w:sz w:val="24"/>
          <w:szCs w:val="24"/>
        </w:rPr>
        <w:t xml:space="preserve">“…los servidores públicos encargados de la atención a las solicitudes, también cuentan con diversas atribuciones y funciones señaladas en el Reglamento Interior del SMDIF y en el Manual de Organización…cuenta con una persona adscrita al área, por lo cual no se cuenta con una estructura humana y material para dar atención exclusivamente a dichas solicitudes”, </w:t>
      </w:r>
      <w:r w:rsidRPr="00A77BEC">
        <w:rPr>
          <w:rFonts w:ascii="Palatino Linotype" w:eastAsia="Palatino Linotype" w:hAnsi="Palatino Linotype" w:cs="Palatino Linotype"/>
          <w:sz w:val="24"/>
          <w:szCs w:val="24"/>
        </w:rPr>
        <w:t>sin embargo, son manifestaciones que no le hacen caer en cuenta a este Instituto que efectivamente se intentó subir la información al SAIMEX, y que por alguna cuestión técnica no logró cargarse en dicho sistema electrónico; el Sujeto Obligado no demuestra porque la información solicitada no es posible cargarla  al SAIMEX.</w:t>
      </w:r>
    </w:p>
    <w:p w14:paraId="3BEA94F5" w14:textId="77777777" w:rsidR="00FD4D54" w:rsidRPr="00A77BEC" w:rsidRDefault="00FD4D54">
      <w:pPr>
        <w:spacing w:line="360" w:lineRule="auto"/>
        <w:rPr>
          <w:rFonts w:ascii="Palatino Linotype" w:eastAsia="Palatino Linotype" w:hAnsi="Palatino Linotype" w:cs="Palatino Linotype"/>
          <w:sz w:val="24"/>
          <w:szCs w:val="24"/>
        </w:rPr>
      </w:pPr>
    </w:p>
    <w:p w14:paraId="316147CE" w14:textId="77777777" w:rsidR="00FD4D54" w:rsidRPr="00A77BEC" w:rsidRDefault="009A5529">
      <w:pPr>
        <w:widowControl w:val="0"/>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C0C8AA4" w14:textId="77777777" w:rsidR="00FD4D54" w:rsidRPr="00A77BEC" w:rsidRDefault="00FD4D54">
      <w:pPr>
        <w:spacing w:line="360" w:lineRule="auto"/>
        <w:rPr>
          <w:rFonts w:ascii="Palatino Linotype" w:eastAsia="Palatino Linotype" w:hAnsi="Palatino Linotype" w:cs="Palatino Linotype"/>
          <w:sz w:val="24"/>
          <w:szCs w:val="24"/>
        </w:rPr>
      </w:pPr>
    </w:p>
    <w:p w14:paraId="082FA97F" w14:textId="77777777" w:rsidR="00FD4D54" w:rsidRPr="00A77BEC" w:rsidRDefault="009A5529">
      <w:pPr>
        <w:numPr>
          <w:ilvl w:val="0"/>
          <w:numId w:val="2"/>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Las razones por las cuales la información implicaba un análisis, estudio o procesamiento de datos;</w:t>
      </w:r>
    </w:p>
    <w:p w14:paraId="2786209D" w14:textId="77777777" w:rsidR="00FD4D54" w:rsidRPr="00A77BEC" w:rsidRDefault="00FD4D54">
      <w:pPr>
        <w:spacing w:line="360" w:lineRule="auto"/>
        <w:ind w:left="720"/>
        <w:rPr>
          <w:rFonts w:ascii="Palatino Linotype" w:eastAsia="Palatino Linotype" w:hAnsi="Palatino Linotype" w:cs="Palatino Linotype"/>
          <w:sz w:val="24"/>
          <w:szCs w:val="24"/>
        </w:rPr>
      </w:pPr>
    </w:p>
    <w:p w14:paraId="5F9DF8B5" w14:textId="77777777" w:rsidR="00FD4D54" w:rsidRPr="00A77BEC" w:rsidRDefault="009A5529">
      <w:pPr>
        <w:numPr>
          <w:ilvl w:val="0"/>
          <w:numId w:val="2"/>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lastRenderedPageBreak/>
        <w:t>Por qué motivo el tiempo, que se le otorga al Sujeto Obligado para dar respuesta, en la modalidad elegida a la solicitud de información, no le es suficiente, y</w:t>
      </w:r>
    </w:p>
    <w:p w14:paraId="4A5B1125" w14:textId="77777777" w:rsidR="00FD4D54" w:rsidRPr="00A77BEC" w:rsidRDefault="00FD4D54">
      <w:pPr>
        <w:spacing w:line="360" w:lineRule="auto"/>
        <w:ind w:left="720"/>
        <w:rPr>
          <w:rFonts w:ascii="Palatino Linotype" w:eastAsia="Palatino Linotype" w:hAnsi="Palatino Linotype" w:cs="Palatino Linotype"/>
          <w:sz w:val="24"/>
          <w:szCs w:val="24"/>
        </w:rPr>
      </w:pPr>
    </w:p>
    <w:p w14:paraId="22AD86AB" w14:textId="77777777" w:rsidR="00FD4D54" w:rsidRPr="00A77BEC" w:rsidRDefault="009A5529">
      <w:pPr>
        <w:numPr>
          <w:ilvl w:val="0"/>
          <w:numId w:val="2"/>
        </w:num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La cantidad de recursos humanos y materiales con los que cuenta el Sujeto Obligado son insuficientes.</w:t>
      </w:r>
    </w:p>
    <w:p w14:paraId="761419DF" w14:textId="77777777" w:rsidR="00FD4D54" w:rsidRPr="00A77BEC" w:rsidRDefault="00FD4D54">
      <w:pPr>
        <w:spacing w:line="360" w:lineRule="auto"/>
        <w:ind w:right="-28"/>
        <w:rPr>
          <w:rFonts w:ascii="Palatino Linotype" w:eastAsia="Palatino Linotype" w:hAnsi="Palatino Linotype" w:cs="Palatino Linotype"/>
          <w:color w:val="000000"/>
          <w:sz w:val="24"/>
          <w:szCs w:val="24"/>
        </w:rPr>
      </w:pPr>
    </w:p>
    <w:p w14:paraId="7C317259" w14:textId="77777777" w:rsidR="00FD4D54" w:rsidRPr="00A77BEC" w:rsidRDefault="009A5529">
      <w:pPr>
        <w:spacing w:line="360" w:lineRule="auto"/>
        <w:ind w:right="-28"/>
        <w:rPr>
          <w:rFonts w:ascii="Palatino Linotype" w:eastAsia="Palatino Linotype" w:hAnsi="Palatino Linotype" w:cs="Palatino Linotype"/>
          <w:i/>
          <w:color w:val="000000"/>
          <w:sz w:val="24"/>
          <w:szCs w:val="24"/>
        </w:rPr>
      </w:pPr>
      <w:r w:rsidRPr="00A77BEC">
        <w:rPr>
          <w:rFonts w:ascii="Palatino Linotype" w:eastAsia="Palatino Linotype" w:hAnsi="Palatino Linotype" w:cs="Palatino Linotype"/>
          <w:color w:val="000000"/>
          <w:sz w:val="24"/>
          <w:szCs w:val="24"/>
        </w:rPr>
        <w:t xml:space="preserve">Por otro lado no se refiere cuantos documentos son, no se refiere cuánto pesa cada documento, tampoco se refieren las circunstancias específicas de lo acontecido al momento de intentar subir alguno de éstos al SAIMEX y que técnicamente no se haya podido subir, no, el sujeto habilitado se limita a referir: </w:t>
      </w:r>
      <w:r w:rsidRPr="00A77BEC">
        <w:rPr>
          <w:rFonts w:ascii="Palatino Linotype" w:eastAsia="Palatino Linotype" w:hAnsi="Palatino Linotype" w:cs="Palatino Linotype"/>
          <w:i/>
          <w:color w:val="000000"/>
          <w:sz w:val="24"/>
          <w:szCs w:val="24"/>
        </w:rPr>
        <w:t>“…no se cuenta con una estructura humana y material para dar atención exclusivamente a dichas solicitudes.”.</w:t>
      </w:r>
    </w:p>
    <w:p w14:paraId="0FFCC7BB" w14:textId="77777777" w:rsidR="00FD4D54" w:rsidRPr="00A77BEC" w:rsidRDefault="00FD4D54">
      <w:pPr>
        <w:spacing w:line="360" w:lineRule="auto"/>
        <w:rPr>
          <w:rFonts w:ascii="Palatino Linotype" w:eastAsia="Palatino Linotype" w:hAnsi="Palatino Linotype" w:cs="Palatino Linotype"/>
          <w:color w:val="000000"/>
        </w:rPr>
      </w:pPr>
    </w:p>
    <w:p w14:paraId="6F870D19" w14:textId="77777777" w:rsidR="00FD4D54" w:rsidRPr="00A77BEC" w:rsidRDefault="00C33500">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Aunado a lo anterior, no</w:t>
      </w:r>
      <w:r w:rsidR="009A5529" w:rsidRPr="00A77BEC">
        <w:rPr>
          <w:rFonts w:ascii="Palatino Linotype" w:eastAsia="Palatino Linotype" w:hAnsi="Palatino Linotype" w:cs="Palatino Linotype"/>
          <w:sz w:val="24"/>
          <w:szCs w:val="24"/>
        </w:rPr>
        <w:t xml:space="preserve">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sin acreditar su dicho.</w:t>
      </w:r>
    </w:p>
    <w:p w14:paraId="2B0E72D1" w14:textId="77777777" w:rsidR="00FD4D54" w:rsidRPr="00A77BEC" w:rsidRDefault="00FD4D54">
      <w:pPr>
        <w:spacing w:line="360" w:lineRule="auto"/>
        <w:rPr>
          <w:rFonts w:ascii="Palatino Linotype" w:eastAsia="Palatino Linotype" w:hAnsi="Palatino Linotype" w:cs="Palatino Linotype"/>
        </w:rPr>
      </w:pPr>
    </w:p>
    <w:p w14:paraId="645783C8"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lastRenderedPageBreak/>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C6770EB" w14:textId="77777777" w:rsidR="00FD4D54" w:rsidRPr="00A77BEC" w:rsidRDefault="00FD4D54">
      <w:pPr>
        <w:spacing w:line="360" w:lineRule="auto"/>
        <w:rPr>
          <w:rFonts w:ascii="Palatino Linotype" w:eastAsia="Palatino Linotype" w:hAnsi="Palatino Linotype" w:cs="Palatino Linotype"/>
          <w:sz w:val="24"/>
          <w:szCs w:val="24"/>
        </w:rPr>
      </w:pPr>
    </w:p>
    <w:p w14:paraId="77639201" w14:textId="77777777" w:rsidR="00FD4D54" w:rsidRPr="00A77BEC" w:rsidRDefault="009A5529">
      <w:pPr>
        <w:widowControl w:val="0"/>
        <w:spacing w:line="360" w:lineRule="auto"/>
        <w:rPr>
          <w:rFonts w:ascii="Palatino Linotype" w:eastAsia="Palatino Linotype" w:hAnsi="Palatino Linotype" w:cs="Palatino Linotype"/>
          <w:sz w:val="24"/>
          <w:szCs w:val="24"/>
        </w:rPr>
      </w:pPr>
      <w:bookmarkStart w:id="7" w:name="_heading=h.4d34og8" w:colFirst="0" w:colLast="0"/>
      <w:bookmarkEnd w:id="7"/>
      <w:r w:rsidRPr="00A77BEC">
        <w:rPr>
          <w:rFonts w:ascii="Palatino Linotype" w:eastAsia="Palatino Linotype" w:hAnsi="Palatino Linotype" w:cs="Palatino Linotype"/>
          <w:sz w:val="24"/>
          <w:szCs w:val="24"/>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41E517C4" w14:textId="77777777" w:rsidR="00FD4D54" w:rsidRPr="00A77BEC" w:rsidRDefault="009A5529">
      <w:pPr>
        <w:spacing w:before="240" w:after="240" w:line="360" w:lineRule="auto"/>
        <w:rPr>
          <w:rFonts w:ascii="Palatino Linotype" w:eastAsia="Palatino Linotype" w:hAnsi="Palatino Linotype" w:cs="Palatino Linotype"/>
          <w:color w:val="000000"/>
          <w:sz w:val="24"/>
          <w:szCs w:val="24"/>
        </w:rPr>
      </w:pPr>
      <w:bookmarkStart w:id="8" w:name="_heading=h.2s8eyo1" w:colFirst="0" w:colLast="0"/>
      <w:bookmarkEnd w:id="8"/>
      <w:r w:rsidRPr="00A77BEC">
        <w:rPr>
          <w:rFonts w:ascii="Palatino Linotype" w:eastAsia="Palatino Linotype" w:hAnsi="Palatino Linotype" w:cs="Palatino Linotype"/>
          <w:color w:val="000000"/>
          <w:sz w:val="24"/>
          <w:szCs w:val="24"/>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0CCD8728" w14:textId="77777777" w:rsidR="00C33500" w:rsidRPr="00A77BEC" w:rsidRDefault="00C33500">
      <w:pPr>
        <w:spacing w:before="240" w:after="240" w:line="360" w:lineRule="auto"/>
        <w:rPr>
          <w:rFonts w:ascii="Times New Roman" w:eastAsia="Times New Roman" w:hAnsi="Times New Roman" w:cs="Times New Roman"/>
          <w:sz w:val="24"/>
          <w:szCs w:val="24"/>
        </w:rPr>
      </w:pPr>
    </w:p>
    <w:p w14:paraId="43C6D1E9"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sz w:val="20"/>
          <w:szCs w:val="20"/>
        </w:rPr>
        <w:lastRenderedPageBreak/>
        <w:t>“</w:t>
      </w:r>
      <w:r w:rsidRPr="00A77BEC">
        <w:rPr>
          <w:rFonts w:ascii="Palatino Linotype" w:eastAsia="Palatino Linotype" w:hAnsi="Palatino Linotype" w:cs="Palatino Linotype"/>
          <w:b/>
          <w:i/>
          <w:color w:val="000000"/>
        </w:rPr>
        <w:t>CAPÍTULO X </w:t>
      </w:r>
    </w:p>
    <w:p w14:paraId="3D6FC351"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DE LA CONSULTA DIRECTA </w:t>
      </w:r>
    </w:p>
    <w:p w14:paraId="03A4D4F1"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Sexagésimo séptimo</w:t>
      </w:r>
      <w:r w:rsidRPr="00A77BEC">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A77BEC">
        <w:rPr>
          <w:rFonts w:ascii="Palatino Linotype" w:eastAsia="Palatino Linotype" w:hAnsi="Palatino Linotype" w:cs="Palatino Linotype"/>
          <w:b/>
          <w:i/>
          <w:color w:val="000000"/>
        </w:rPr>
        <w:t>deberá emitir la resolución en la que funde y motive la clasificación</w:t>
      </w:r>
      <w:r w:rsidRPr="00A77BEC">
        <w:rPr>
          <w:rFonts w:ascii="Palatino Linotype" w:eastAsia="Palatino Linotype" w:hAnsi="Palatino Linotype" w:cs="Palatino Linotype"/>
          <w:i/>
          <w:color w:val="000000"/>
        </w:rPr>
        <w:t xml:space="preserve"> de las partes o secciones que no podrán dejarse a la vista del solicitante. </w:t>
      </w:r>
    </w:p>
    <w:p w14:paraId="6589E536"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Sexagésimo octavo</w:t>
      </w:r>
      <w:r w:rsidRPr="00A77BEC">
        <w:rPr>
          <w:rFonts w:ascii="Palatino Linotype" w:eastAsia="Palatino Linotype" w:hAnsi="Palatino Linotype" w:cs="Palatino Linotype"/>
          <w:i/>
          <w:color w:val="000000"/>
        </w:rPr>
        <w:t xml:space="preserve">. En la </w:t>
      </w:r>
      <w:r w:rsidRPr="00A77BEC">
        <w:rPr>
          <w:rFonts w:ascii="Palatino Linotype" w:eastAsia="Palatino Linotype" w:hAnsi="Palatino Linotype" w:cs="Palatino Linotype"/>
          <w:b/>
          <w:i/>
          <w:color w:val="000000"/>
        </w:rPr>
        <w:t>resolución del Comité de Transparencia</w:t>
      </w:r>
      <w:r w:rsidRPr="00A77BEC">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62B2347"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Sexagésimo noveno</w:t>
      </w:r>
      <w:r w:rsidRPr="00A77BEC">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FF552C0"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Septuagésimo</w:t>
      </w:r>
      <w:r w:rsidRPr="00A77BEC">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3174889C"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I.</w:t>
      </w:r>
      <w:r w:rsidRPr="00A77BEC">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EA9A20F"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II.</w:t>
      </w:r>
      <w:r w:rsidRPr="00A77BEC">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2CBB0E0A"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III.</w:t>
      </w:r>
      <w:r w:rsidRPr="00A77BEC">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w:t>
      </w:r>
      <w:r w:rsidRPr="00A77BEC">
        <w:rPr>
          <w:rFonts w:ascii="Palatino Linotype" w:eastAsia="Palatino Linotype" w:hAnsi="Palatino Linotype" w:cs="Palatino Linotype"/>
          <w:i/>
          <w:color w:val="000000"/>
        </w:rPr>
        <w:lastRenderedPageBreak/>
        <w:t>el domicilio de la Unidad de Transparencia, así como el nombre, cargo y datos de contacto del personal que le permitirá el acceso; </w:t>
      </w:r>
    </w:p>
    <w:p w14:paraId="1F166163"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IV.</w:t>
      </w:r>
      <w:r w:rsidRPr="00A77BEC">
        <w:rPr>
          <w:rFonts w:ascii="Palatino Linotype" w:eastAsia="Palatino Linotype" w:hAnsi="Palatino Linotype" w:cs="Palatino Linotype"/>
          <w:i/>
          <w:color w:val="000000"/>
        </w:rPr>
        <w:t xml:space="preserve"> Proporcionar al solicitante las facilidades y asistencia requerida para la consulta de los documentos;</w:t>
      </w:r>
    </w:p>
    <w:p w14:paraId="38A2DEF1"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V.</w:t>
      </w:r>
      <w:r w:rsidRPr="00A77BEC">
        <w:rPr>
          <w:rFonts w:ascii="Palatino Linotype" w:eastAsia="Palatino Linotype" w:hAnsi="Palatino Linotype" w:cs="Palatino Linotype"/>
          <w:i/>
          <w:color w:val="000000"/>
        </w:rPr>
        <w:t xml:space="preserve"> Abstenerse de requerir al solicitante que acredite interés alguno; </w:t>
      </w:r>
    </w:p>
    <w:p w14:paraId="5B4FA46F" w14:textId="77777777" w:rsidR="00FD4D54" w:rsidRPr="00A77BEC" w:rsidRDefault="009A5529">
      <w:pPr>
        <w:spacing w:before="120" w:after="120"/>
        <w:ind w:left="1134"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VI.</w:t>
      </w:r>
      <w:r w:rsidRPr="00A77BEC">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9640AD9" w14:textId="77777777" w:rsidR="00FD4D54" w:rsidRPr="00A77BEC" w:rsidRDefault="009A5529">
      <w:pPr>
        <w:spacing w:before="120" w:after="120"/>
        <w:ind w:left="1418"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a)</w:t>
      </w:r>
      <w:r w:rsidRPr="00A77BEC">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2E00D61D" w14:textId="77777777" w:rsidR="00FD4D54" w:rsidRPr="00A77BEC" w:rsidRDefault="009A5529">
      <w:pPr>
        <w:spacing w:before="120" w:after="120"/>
        <w:ind w:left="1418"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b)</w:t>
      </w:r>
      <w:r w:rsidRPr="00A77BEC">
        <w:rPr>
          <w:rFonts w:ascii="Palatino Linotype" w:eastAsia="Palatino Linotype" w:hAnsi="Palatino Linotype" w:cs="Palatino Linotype"/>
          <w:i/>
          <w:color w:val="000000"/>
        </w:rPr>
        <w:t xml:space="preserve"> Equipo y personal de vigilancia;</w:t>
      </w:r>
    </w:p>
    <w:p w14:paraId="7122E19C"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c)</w:t>
      </w:r>
      <w:r w:rsidRPr="00A77BEC">
        <w:rPr>
          <w:rFonts w:ascii="Palatino Linotype" w:eastAsia="Palatino Linotype" w:hAnsi="Palatino Linotype" w:cs="Palatino Linotype"/>
          <w:i/>
          <w:color w:val="000000"/>
        </w:rPr>
        <w:t xml:space="preserve"> Plan de acción contra robo o vandalismo; </w:t>
      </w:r>
    </w:p>
    <w:p w14:paraId="62361E06"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d)</w:t>
      </w:r>
      <w:r w:rsidRPr="00A77BEC">
        <w:rPr>
          <w:rFonts w:ascii="Palatino Linotype" w:eastAsia="Palatino Linotype" w:hAnsi="Palatino Linotype" w:cs="Palatino Linotype"/>
          <w:i/>
          <w:color w:val="000000"/>
        </w:rPr>
        <w:t xml:space="preserve"> Extintores de fuego de gas inocuo; </w:t>
      </w:r>
    </w:p>
    <w:p w14:paraId="512AABDD"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e)</w:t>
      </w:r>
      <w:r w:rsidRPr="00A77BEC">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6D101566"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f)</w:t>
      </w:r>
      <w:r w:rsidRPr="00A77BEC">
        <w:rPr>
          <w:rFonts w:ascii="Palatino Linotype" w:eastAsia="Palatino Linotype" w:hAnsi="Palatino Linotype" w:cs="Palatino Linotype"/>
          <w:i/>
          <w:color w:val="000000"/>
        </w:rPr>
        <w:t xml:space="preserve"> Registro e identificación de los particulares autorizados para llevar a cabo la consulta directa, y </w:t>
      </w:r>
    </w:p>
    <w:p w14:paraId="1D11DB46"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g)</w:t>
      </w:r>
      <w:r w:rsidRPr="00A77BEC">
        <w:rPr>
          <w:rFonts w:ascii="Palatino Linotype" w:eastAsia="Palatino Linotype" w:hAnsi="Palatino Linotype" w:cs="Palatino Linotype"/>
          <w:i/>
          <w:color w:val="000000"/>
        </w:rPr>
        <w:t xml:space="preserve"> Las demás que, a criterio de los sujetos obligados, resulten necesarias. </w:t>
      </w:r>
    </w:p>
    <w:p w14:paraId="5115D196"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VII.</w:t>
      </w:r>
      <w:r w:rsidRPr="00A77BEC">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4D165A6F"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VIII.</w:t>
      </w:r>
      <w:r w:rsidRPr="00A77BEC">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sidRPr="00A77BEC">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6D982039"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 xml:space="preserve">Septuagésimo primero. </w:t>
      </w:r>
      <w:r w:rsidRPr="00A77BEC">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192AFD"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rPr>
        <w:lastRenderedPageBreak/>
        <w:t>El solicitante deberá observar en todo momento las reglas que el sujeto obligado haya hecho de su conocimiento para efectos de la conservación de los documentos. </w:t>
      </w:r>
    </w:p>
    <w:p w14:paraId="6092DE2F"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Septuagésimo segundo.</w:t>
      </w:r>
      <w:r w:rsidRPr="00A77BEC">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7D62ACB4"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D8877FD"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b/>
          <w:i/>
          <w:color w:val="000000"/>
        </w:rPr>
        <w:t>Septuagésimo tercero</w:t>
      </w:r>
      <w:r w:rsidRPr="00A77BEC">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77015D5" w14:textId="77777777" w:rsidR="00FD4D54" w:rsidRPr="00A77BEC" w:rsidRDefault="009A5529">
      <w:pPr>
        <w:spacing w:before="120" w:after="120"/>
        <w:ind w:left="851" w:right="902"/>
        <w:rPr>
          <w:rFonts w:ascii="Times New Roman" w:eastAsia="Times New Roman" w:hAnsi="Times New Roman" w:cs="Times New Roman"/>
          <w:sz w:val="24"/>
          <w:szCs w:val="24"/>
        </w:rPr>
      </w:pPr>
      <w:r w:rsidRPr="00A77BEC">
        <w:rPr>
          <w:rFonts w:ascii="Palatino Linotype" w:eastAsia="Palatino Linotype" w:hAnsi="Palatino Linotype" w:cs="Palatino Linotype"/>
          <w:i/>
          <w:color w:val="000000"/>
        </w:rPr>
        <w:t>La información deberá ser entregada sin costo, cuando implique la entrega de no más de veinte hojas simples.”</w:t>
      </w:r>
    </w:p>
    <w:p w14:paraId="72023596" w14:textId="77777777" w:rsidR="00FD4D54" w:rsidRPr="00A77BEC" w:rsidRDefault="00FD4D54">
      <w:pPr>
        <w:jc w:val="left"/>
        <w:rPr>
          <w:rFonts w:ascii="Times New Roman" w:eastAsia="Times New Roman" w:hAnsi="Times New Roman" w:cs="Times New Roman"/>
          <w:sz w:val="24"/>
          <w:szCs w:val="24"/>
        </w:rPr>
      </w:pPr>
    </w:p>
    <w:p w14:paraId="59CEB7F2" w14:textId="77777777" w:rsidR="00FD4D54" w:rsidRPr="00A77BEC" w:rsidRDefault="009A5529">
      <w:pPr>
        <w:spacing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sz w:val="24"/>
          <w:szCs w:val="24"/>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Pr="00A77BEC">
        <w:rPr>
          <w:rFonts w:ascii="Palatino Linotype" w:eastAsia="Palatino Linotype" w:hAnsi="Palatino Linotype" w:cs="Palatino Linotype"/>
          <w:b/>
          <w:sz w:val="24"/>
          <w:szCs w:val="24"/>
        </w:rPr>
        <w:t>FUNDADOS</w:t>
      </w:r>
      <w:r w:rsidRPr="00A77BEC">
        <w:rPr>
          <w:rFonts w:ascii="Palatino Linotype" w:eastAsia="Palatino Linotype" w:hAnsi="Palatino Linotype" w:cs="Palatino Linotype"/>
          <w:sz w:val="24"/>
          <w:szCs w:val="24"/>
        </w:rPr>
        <w:t>; situación que se robustece, con el hecho de que tampoco vio la posibilidad de poner a disposición la información, en el resto de modalidades establecidas en la Ley de la materia.</w:t>
      </w:r>
    </w:p>
    <w:p w14:paraId="6A73B3E0" w14:textId="77777777" w:rsidR="00FD4D54" w:rsidRPr="00A77BEC" w:rsidRDefault="009A5529">
      <w:pPr>
        <w:pBdr>
          <w:top w:val="nil"/>
          <w:left w:val="nil"/>
          <w:bottom w:val="nil"/>
          <w:right w:val="nil"/>
          <w:between w:val="nil"/>
        </w:pBdr>
        <w:spacing w:before="120" w:line="360" w:lineRule="auto"/>
        <w:ind w:right="49"/>
        <w:rPr>
          <w:rFonts w:ascii="Palatino Linotype" w:eastAsia="Palatino Linotype" w:hAnsi="Palatino Linotype" w:cs="Palatino Linotype"/>
          <w:i/>
          <w:color w:val="000000"/>
          <w:sz w:val="24"/>
          <w:szCs w:val="24"/>
        </w:rPr>
      </w:pPr>
      <w:r w:rsidRPr="00A77BEC">
        <w:rPr>
          <w:rFonts w:ascii="Palatino Linotype" w:eastAsia="Palatino Linotype" w:hAnsi="Palatino Linotype" w:cs="Palatino Linotype"/>
          <w:color w:val="000000"/>
          <w:sz w:val="24"/>
          <w:szCs w:val="24"/>
        </w:rPr>
        <w:t xml:space="preserve">En consecuencia, se reitera que el </w:t>
      </w:r>
      <w:r w:rsidRPr="00A77BEC">
        <w:rPr>
          <w:rFonts w:ascii="Palatino Linotype" w:eastAsia="Palatino Linotype" w:hAnsi="Palatino Linotype" w:cs="Palatino Linotype"/>
          <w:b/>
          <w:color w:val="000000"/>
          <w:sz w:val="24"/>
          <w:szCs w:val="24"/>
        </w:rPr>
        <w:t>Sujeto Obligado</w:t>
      </w:r>
      <w:r w:rsidRPr="00A77BEC">
        <w:rPr>
          <w:rFonts w:ascii="Palatino Linotype" w:eastAsia="Palatino Linotype" w:hAnsi="Palatino Linotype" w:cs="Palatino Linotype"/>
          <w:color w:val="000000"/>
          <w:sz w:val="24"/>
          <w:szCs w:val="24"/>
        </w:rPr>
        <w:t xml:space="preserve"> no justificó el impedimento para remitir la información solicitada vía SAIMEX; por lo que el Pleno de este Instituto determina dable ordenar la entrega, de ser procedente en versión pública, las </w:t>
      </w:r>
      <w:r w:rsidRPr="00A77BEC">
        <w:rPr>
          <w:rFonts w:ascii="Palatino Linotype" w:eastAsia="Palatino Linotype" w:hAnsi="Palatino Linotype" w:cs="Palatino Linotype"/>
          <w:color w:val="000000"/>
          <w:sz w:val="24"/>
          <w:szCs w:val="24"/>
        </w:rPr>
        <w:lastRenderedPageBreak/>
        <w:t xml:space="preserve">facturas por cualquier concepto emitidas a favor del Sujeto Obligado los días 17, 18, 21, 22, 23, 24, 25, 27 y 28 de febrero de 2022. </w:t>
      </w:r>
    </w:p>
    <w:p w14:paraId="73C886F7" w14:textId="77777777" w:rsidR="00FD4D54" w:rsidRPr="00A77BEC" w:rsidRDefault="00FD4D54">
      <w:pPr>
        <w:pBdr>
          <w:top w:val="nil"/>
          <w:left w:val="nil"/>
          <w:bottom w:val="nil"/>
          <w:right w:val="nil"/>
          <w:between w:val="nil"/>
        </w:pBdr>
        <w:spacing w:after="120"/>
        <w:ind w:right="49"/>
        <w:rPr>
          <w:rFonts w:ascii="Palatino Linotype" w:eastAsia="Palatino Linotype" w:hAnsi="Palatino Linotype" w:cs="Palatino Linotype"/>
          <w:i/>
          <w:color w:val="000000"/>
        </w:rPr>
      </w:pPr>
    </w:p>
    <w:p w14:paraId="6EEEB5D4" w14:textId="77777777" w:rsidR="00FD4D54" w:rsidRPr="00A77BEC" w:rsidRDefault="009A5529">
      <w:pPr>
        <w:pBdr>
          <w:top w:val="nil"/>
          <w:left w:val="nil"/>
          <w:bottom w:val="nil"/>
          <w:right w:val="nil"/>
          <w:between w:val="nil"/>
        </w:pBdr>
        <w:spacing w:after="120" w:line="360" w:lineRule="auto"/>
        <w:ind w:right="49"/>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 xml:space="preserve">Es de referir, que para el caso en de que de alguno de los días solicitados no obren facturas en los archivos del Sujeto Obligado, por haberse generado o por tratarse de un día inhábil, deberá de manifestar, de manera precisa y clara, las razones que expliquen las causas, en términos del segundo párrafo del artículo 19 de la Ley de Transparencia y Acceso a la Información Pública del Estado de México y Municipios. </w:t>
      </w:r>
    </w:p>
    <w:p w14:paraId="56C268D8" w14:textId="77777777" w:rsidR="00C33500" w:rsidRPr="00A77BEC" w:rsidRDefault="00C206FE" w:rsidP="00C206FE">
      <w:pPr>
        <w:spacing w:line="360" w:lineRule="auto"/>
        <w:rPr>
          <w:rFonts w:ascii="Palatino Linotype" w:eastAsia="Palatino Linotype" w:hAnsi="Palatino Linotype" w:cs="Palatino Linotype"/>
          <w:color w:val="000000"/>
          <w:sz w:val="24"/>
          <w:szCs w:val="24"/>
        </w:rPr>
      </w:pPr>
      <w:r w:rsidRPr="00A77BEC">
        <w:rPr>
          <w:rFonts w:ascii="Palatino Linotype" w:eastAsia="Palatino Linotype" w:hAnsi="Palatino Linotype" w:cs="Palatino Linotype"/>
          <w:color w:val="000000"/>
          <w:sz w:val="24"/>
          <w:szCs w:val="24"/>
        </w:rPr>
        <w:t xml:space="preserve">Finalmente, respecto de las manifestaciones realizadas por el Recurrente como razones o motivos de inconformidad, consistentes en </w:t>
      </w:r>
      <w:r w:rsidRPr="00A77BEC">
        <w:rPr>
          <w:rFonts w:ascii="Palatino Linotype" w:eastAsia="Palatino Linotype" w:hAnsi="Palatino Linotype" w:cs="Palatino Linotype"/>
          <w:i/>
          <w:color w:val="000000"/>
          <w:sz w:val="24"/>
          <w:szCs w:val="24"/>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A77BEC">
        <w:rPr>
          <w:rFonts w:ascii="Palatino Linotype" w:eastAsia="Palatino Linotype" w:hAnsi="Palatino Linotype" w:cs="Palatino Linotype"/>
          <w:color w:val="000000"/>
          <w:sz w:val="24"/>
          <w:szCs w:val="24"/>
        </w:rPr>
        <w:t>; y derivado que el Recurso de Revisión no es el medio para sancionar, este Órgano Garante sugiere al solicitante, interponer su queja o denuncia ante la autoridad competente.</w:t>
      </w:r>
    </w:p>
    <w:p w14:paraId="7B3D16C8" w14:textId="77777777" w:rsidR="003B5037" w:rsidRPr="00A77BEC" w:rsidRDefault="003B5037" w:rsidP="003B5037">
      <w:pPr>
        <w:spacing w:line="360" w:lineRule="auto"/>
      </w:pPr>
    </w:p>
    <w:p w14:paraId="71A00192" w14:textId="77777777" w:rsidR="00FD4D54" w:rsidRPr="00A77BEC" w:rsidRDefault="009A5529">
      <w:pPr>
        <w:spacing w:before="240" w:after="240" w:line="360" w:lineRule="auto"/>
        <w:ind w:right="49"/>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QUINTO. Versión Pública. </w:t>
      </w:r>
      <w:r w:rsidRPr="00A77BEC">
        <w:rPr>
          <w:rFonts w:ascii="Palatino Linotype" w:eastAsia="Palatino Linotype" w:hAnsi="Palatino Linotype" w:cs="Palatino Linotype"/>
          <w:sz w:val="24"/>
          <w:szCs w:val="24"/>
        </w:rPr>
        <w:t>Como fue debidamente apuntado, 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debe satisfacer la solicitud de acceso a la información; sin embargo, dada </w:t>
      </w:r>
      <w:r w:rsidRPr="00A77BEC">
        <w:rPr>
          <w:rFonts w:ascii="Palatino Linotype" w:eastAsia="Palatino Linotype" w:hAnsi="Palatino Linotype" w:cs="Palatino Linotype"/>
          <w:sz w:val="24"/>
          <w:szCs w:val="24"/>
        </w:rPr>
        <w:lastRenderedPageBreak/>
        <w:t>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22693541" w14:textId="77777777" w:rsidR="00FD4D54" w:rsidRPr="00A77BEC" w:rsidRDefault="009A5529">
      <w:pPr>
        <w:spacing w:before="240" w:after="240" w:line="360" w:lineRule="auto"/>
        <w:ind w:right="49"/>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92CB1CA" w14:textId="77777777" w:rsidR="00FD4D54" w:rsidRPr="00A77BEC" w:rsidRDefault="009A5529">
      <w:pPr>
        <w:spacing w:before="240" w:after="240" w:line="360" w:lineRule="auto"/>
        <w:ind w:right="49"/>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2AD6E8C" w14:textId="77777777" w:rsidR="00FD4D54" w:rsidRPr="00A77BEC" w:rsidRDefault="009A5529">
      <w:pPr>
        <w:spacing w:before="240" w:after="240" w:line="360" w:lineRule="auto"/>
        <w:ind w:right="49"/>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Al respecto, los artículos 3, fracciones IX, XX, XXI, XXXII, XLV; 6, 91, 137, 143 fracción I, de la Ley de Transparencia y Acceso a la Información Pública del Estado de México y Municipios vigente establecen:</w:t>
      </w:r>
    </w:p>
    <w:p w14:paraId="5276B45E"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rPr>
        <w:t> </w:t>
      </w: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Artículo 3.</w:t>
      </w:r>
      <w:r w:rsidRPr="00A77BEC">
        <w:rPr>
          <w:rFonts w:ascii="Palatino Linotype" w:eastAsia="Palatino Linotype" w:hAnsi="Palatino Linotype" w:cs="Palatino Linotype"/>
          <w:i/>
        </w:rPr>
        <w:t xml:space="preserve"> Para los efectos de la presente Ley se entenderá por:</w:t>
      </w:r>
    </w:p>
    <w:p w14:paraId="2EF26D3E"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2555AE01"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IX. Datos personales</w:t>
      </w:r>
      <w:r w:rsidRPr="00A77BEC">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630124F8"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i/>
        </w:rPr>
        <w:lastRenderedPageBreak/>
        <w:t>(…)</w:t>
      </w:r>
    </w:p>
    <w:p w14:paraId="3DF4184F"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XX. Información clasificada</w:t>
      </w:r>
      <w:r w:rsidRPr="00A77BEC">
        <w:rPr>
          <w:rFonts w:ascii="Palatino Linotype" w:eastAsia="Palatino Linotype" w:hAnsi="Palatino Linotype" w:cs="Palatino Linotype"/>
          <w:i/>
        </w:rPr>
        <w:t>: Aquella considerada por la presente Ley como reservada o confidencial;</w:t>
      </w:r>
    </w:p>
    <w:p w14:paraId="58555CD9"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XXI. Información confidencial</w:t>
      </w:r>
      <w:r w:rsidRPr="00A77BEC">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D7DBFA"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3D1EFC48"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XXXII. Protección de Datos Personales</w:t>
      </w:r>
      <w:r w:rsidRPr="00A77BEC">
        <w:rPr>
          <w:rFonts w:ascii="Palatino Linotype" w:eastAsia="Palatino Linotype" w:hAnsi="Palatino Linotype" w:cs="Palatino Linotype"/>
          <w:i/>
        </w:rPr>
        <w:t>: Derecho humano que tutela la privacidad de datos personales en poder de los sujetos obligados y sujetos particulares;</w:t>
      </w:r>
    </w:p>
    <w:p w14:paraId="68C136A9"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575AEFCC" w14:textId="77777777" w:rsidR="00FD4D54" w:rsidRPr="00A77BEC" w:rsidRDefault="009A5529">
      <w:pPr>
        <w:tabs>
          <w:tab w:val="left" w:pos="1276"/>
        </w:tabs>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XLV. Versión pública</w:t>
      </w:r>
      <w:r w:rsidRPr="00A77BEC">
        <w:rPr>
          <w:rFonts w:ascii="Palatino Linotype" w:eastAsia="Palatino Linotype" w:hAnsi="Palatino Linotype" w:cs="Palatino Linotype"/>
          <w:i/>
        </w:rPr>
        <w:t>: Documento en el que se elimine, suprime o borra la información clasificada como reservada o confidencial para permitir su acceso.</w:t>
      </w:r>
    </w:p>
    <w:p w14:paraId="56AE4F5B" w14:textId="77777777" w:rsidR="00FD4D54" w:rsidRPr="00A77BEC" w:rsidRDefault="00FD4D54">
      <w:pPr>
        <w:tabs>
          <w:tab w:val="left" w:pos="1276"/>
        </w:tabs>
        <w:spacing w:before="120" w:after="120"/>
        <w:ind w:left="1134" w:right="902"/>
        <w:rPr>
          <w:rFonts w:ascii="Palatino Linotype" w:eastAsia="Palatino Linotype" w:hAnsi="Palatino Linotype" w:cs="Palatino Linotype"/>
          <w:i/>
        </w:rPr>
      </w:pPr>
    </w:p>
    <w:p w14:paraId="782745A0"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b/>
          <w:i/>
        </w:rPr>
        <w:t> Artículo 6</w:t>
      </w:r>
      <w:r w:rsidRPr="00A77BEC">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5A6F6BA"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i/>
        </w:rPr>
        <w:t> (…)</w:t>
      </w:r>
    </w:p>
    <w:p w14:paraId="4153EAC1"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b/>
          <w:i/>
        </w:rPr>
        <w:t>Artículo 91.</w:t>
      </w:r>
      <w:r w:rsidRPr="00A77BEC">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A77BEC">
        <w:rPr>
          <w:rFonts w:ascii="Palatino Linotype" w:eastAsia="Palatino Linotype" w:hAnsi="Palatino Linotype" w:cs="Palatino Linotype"/>
          <w:i/>
        </w:rPr>
        <w:br/>
        <w:t>(…)</w:t>
      </w:r>
    </w:p>
    <w:p w14:paraId="4B61B5E5"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b/>
          <w:i/>
        </w:rPr>
        <w:t>Artículo 137.</w:t>
      </w:r>
      <w:r w:rsidRPr="00A77BE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8BEC7A" w14:textId="77777777" w:rsidR="00FD4D54" w:rsidRPr="00A77BEC" w:rsidRDefault="009A5529">
      <w:pPr>
        <w:spacing w:before="120" w:after="120"/>
        <w:ind w:left="851" w:right="902"/>
        <w:rPr>
          <w:rFonts w:ascii="Palatino Linotype" w:eastAsia="Palatino Linotype" w:hAnsi="Palatino Linotype" w:cs="Palatino Linotype"/>
          <w:i/>
        </w:rPr>
      </w:pPr>
      <w:r w:rsidRPr="00A77BEC">
        <w:rPr>
          <w:rFonts w:ascii="Palatino Linotype" w:eastAsia="Palatino Linotype" w:hAnsi="Palatino Linotype" w:cs="Palatino Linotype"/>
          <w:b/>
          <w:i/>
        </w:rPr>
        <w:lastRenderedPageBreak/>
        <w:t> Artículo 143.</w:t>
      </w:r>
      <w:r w:rsidRPr="00A77BE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58FBFFCD" w14:textId="77777777" w:rsidR="00FD4D54" w:rsidRPr="00A77BEC" w:rsidRDefault="009A5529">
      <w:pPr>
        <w:spacing w:before="120" w:after="120"/>
        <w:ind w:left="1134" w:right="902"/>
        <w:rPr>
          <w:rFonts w:ascii="Palatino Linotype" w:eastAsia="Palatino Linotype" w:hAnsi="Palatino Linotype" w:cs="Palatino Linotype"/>
          <w:i/>
        </w:rPr>
      </w:pPr>
      <w:r w:rsidRPr="00A77BEC">
        <w:rPr>
          <w:rFonts w:ascii="Palatino Linotype" w:eastAsia="Palatino Linotype" w:hAnsi="Palatino Linotype" w:cs="Palatino Linotype"/>
          <w:b/>
          <w:i/>
        </w:rPr>
        <w:t>I.</w:t>
      </w:r>
      <w:r w:rsidRPr="00A77BE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691427F" w14:textId="77777777" w:rsidR="00FD4D54" w:rsidRPr="00A77BEC" w:rsidRDefault="009A5529">
      <w:pPr>
        <w:spacing w:before="240" w:after="240" w:line="360" w:lineRule="auto"/>
        <w:ind w:right="50"/>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DB0F8FA"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sz w:val="24"/>
          <w:szCs w:val="24"/>
        </w:rPr>
        <w:t xml:space="preserve">Para el caso en concreto que nos ocupa analizar pudiera ser que los documentos que se ordenan entregar pudieran contener datos como cuenta bancaria o clave interbancaria de personas físicas, la cual constituye información que </w:t>
      </w:r>
      <w:r w:rsidRPr="00A77BEC">
        <w:rPr>
          <w:rFonts w:ascii="Palatino Linotype" w:eastAsia="Palatino Linotype" w:hAnsi="Palatino Linotype" w:cs="Palatino Linotype"/>
          <w:color w:val="000000"/>
        </w:rPr>
        <w:t>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94C4572"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color w:val="000000"/>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E10E9D9"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color w:val="000000"/>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9E815F5"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color w:val="000000"/>
        </w:rPr>
        <w:t>Es por esta razón que se debe omitir el o los números de cuentas bancarias de particulares en las versiones públicas que de las facturas se hagan, para ser entregadas.</w:t>
      </w:r>
    </w:p>
    <w:p w14:paraId="779F0FAC"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14:paraId="2C29381D" w14:textId="77777777" w:rsidR="00FD4D54" w:rsidRPr="00A77BEC" w:rsidRDefault="009A5529">
      <w:pPr>
        <w:pBdr>
          <w:top w:val="nil"/>
          <w:left w:val="nil"/>
          <w:bottom w:val="nil"/>
          <w:right w:val="nil"/>
          <w:between w:val="nil"/>
        </w:pBdr>
        <w:spacing w:before="240" w:after="240" w:line="360" w:lineRule="auto"/>
        <w:ind w:right="50"/>
        <w:rPr>
          <w:color w:val="000000"/>
        </w:rPr>
      </w:pPr>
      <w:r w:rsidRPr="00A77BEC">
        <w:rPr>
          <w:rFonts w:ascii="Palatino Linotype" w:eastAsia="Palatino Linotype" w:hAnsi="Palatino Linotype" w:cs="Palatino Linotype"/>
          <w:color w:val="000000"/>
        </w:rPr>
        <w:t>Lo argumentado encuentra sustento en los criterios 10/17 y 11/17 emitidos por el Instituto Nacional de Transparencia, Acceso a la Información y Protección de Datos Personales, INAI, que llevan por rubro y texto los siguientes:</w:t>
      </w:r>
    </w:p>
    <w:p w14:paraId="445A897A" w14:textId="77777777" w:rsidR="00FD4D54" w:rsidRPr="00A77BEC" w:rsidRDefault="009A5529">
      <w:pPr>
        <w:pBdr>
          <w:top w:val="nil"/>
          <w:left w:val="nil"/>
          <w:bottom w:val="nil"/>
          <w:right w:val="nil"/>
          <w:between w:val="nil"/>
        </w:pBdr>
        <w:spacing w:before="240" w:after="240" w:line="276" w:lineRule="auto"/>
        <w:ind w:left="851" w:right="900"/>
        <w:rPr>
          <w:color w:val="000000"/>
        </w:rPr>
      </w:pPr>
      <w:r w:rsidRPr="00A77BEC">
        <w:rPr>
          <w:rFonts w:ascii="Palatino Linotype" w:eastAsia="Palatino Linotype" w:hAnsi="Palatino Linotype" w:cs="Palatino Linotype"/>
          <w:b/>
          <w:i/>
          <w:color w:val="000000"/>
        </w:rPr>
        <w:t>“Cuentas bancarias y/o CLABE interbancaria de personas físicas y morales privadas.</w:t>
      </w:r>
      <w:r w:rsidRPr="00A77BEC">
        <w:rPr>
          <w:rFonts w:ascii="Palatino Linotype" w:eastAsia="Palatino Linotype" w:hAnsi="Palatino Linotype" w:cs="Palatino Linotype"/>
          <w:i/>
          <w:color w:val="000000"/>
        </w:rPr>
        <w:t xml:space="preserve"> El número de cuenta bancaria y/o CLABE interbancaria de particulares es información confidencial, al tratarse de un conjunto de caracteres numéricos utilizados por los grupos financieros para identificar las cuentas de sus </w:t>
      </w:r>
      <w:r w:rsidRPr="00A77BEC">
        <w:rPr>
          <w:rFonts w:ascii="Palatino Linotype" w:eastAsia="Palatino Linotype" w:hAnsi="Palatino Linotype" w:cs="Palatino Linotype"/>
          <w:i/>
          <w:color w:val="000000"/>
        </w:rPr>
        <w:lastRenderedPageBreak/>
        <w:t>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058D819" w14:textId="77777777" w:rsidR="00FD4D54" w:rsidRPr="00A77BEC" w:rsidRDefault="009A5529">
      <w:pPr>
        <w:pBdr>
          <w:top w:val="nil"/>
          <w:left w:val="nil"/>
          <w:bottom w:val="nil"/>
          <w:right w:val="nil"/>
          <w:between w:val="nil"/>
        </w:pBdr>
        <w:spacing w:before="240" w:after="240" w:line="276" w:lineRule="auto"/>
        <w:ind w:left="851" w:right="900"/>
        <w:rPr>
          <w:color w:val="000000"/>
        </w:rPr>
      </w:pPr>
      <w:r w:rsidRPr="00A77BEC">
        <w:rPr>
          <w:rFonts w:ascii="Palatino Linotype" w:eastAsia="Palatino Linotype" w:hAnsi="Palatino Linotype" w:cs="Palatino Linotype"/>
          <w:b/>
          <w:i/>
          <w:color w:val="000000"/>
        </w:rPr>
        <w:t>Cuentas bancarias y/o CLABE interbancaria de sujetos obligados que reciben y/o transfieren recursos públicos, son información pública</w:t>
      </w:r>
      <w:r w:rsidRPr="00A77BEC">
        <w:rPr>
          <w:rFonts w:ascii="Palatino Linotype" w:eastAsia="Palatino Linotype" w:hAnsi="Palatino Linotype" w:cs="Palatino Linotype"/>
          <w:i/>
          <w:color w:val="000000"/>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B671B8F" w14:textId="77777777" w:rsidR="00FD4D54" w:rsidRPr="00A77BEC" w:rsidRDefault="009A5529">
      <w:pPr>
        <w:pBdr>
          <w:top w:val="nil"/>
          <w:left w:val="nil"/>
          <w:bottom w:val="nil"/>
          <w:right w:val="nil"/>
          <w:between w:val="nil"/>
        </w:pBdr>
        <w:spacing w:before="240" w:after="240" w:line="360" w:lineRule="auto"/>
        <w:ind w:right="50"/>
        <w:rPr>
          <w:rFonts w:ascii="Palatino Linotype" w:eastAsia="Palatino Linotype" w:hAnsi="Palatino Linotype" w:cs="Palatino Linotype"/>
        </w:rPr>
      </w:pPr>
      <w:r w:rsidRPr="00A77BEC">
        <w:rPr>
          <w:rFonts w:ascii="Palatino Linotype" w:eastAsia="Palatino Linotype" w:hAnsi="Palatino Linotype" w:cs="Palatino Linotype"/>
          <w:color w:val="000000"/>
        </w:rPr>
        <w:t>En esa virtud, este Pleno determina que dicha información no puede ser del dominio público, toda vez que se podría dar un uso inadecuado a la misma o cometer algún ilícito o fraude como ya ha sido expuesto. </w:t>
      </w:r>
      <w:r w:rsidRPr="00A77BEC">
        <w:rPr>
          <w:rFonts w:ascii="Palatino Linotype" w:eastAsia="Palatino Linotype" w:hAnsi="Palatino Linotype" w:cs="Palatino Linotype"/>
        </w:rPr>
        <w:t xml:space="preserve"> </w:t>
      </w:r>
    </w:p>
    <w:p w14:paraId="4D992D0B" w14:textId="77777777" w:rsidR="00FD4D54" w:rsidRPr="00A77BEC" w:rsidRDefault="009A5529">
      <w:pPr>
        <w:spacing w:before="240" w:after="240" w:line="360" w:lineRule="auto"/>
        <w:ind w:right="50"/>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61CEA6"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2B416D01" w14:textId="77777777" w:rsidR="00FD4D54" w:rsidRPr="00A77BEC" w:rsidRDefault="009A5529">
      <w:pPr>
        <w:spacing w:before="240" w:after="240" w:line="360" w:lineRule="auto"/>
        <w:ind w:right="50"/>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lastRenderedPageBreak/>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7FF89C5" w14:textId="77777777" w:rsidR="00FD4D54" w:rsidRPr="00A77BEC" w:rsidRDefault="009A5529">
      <w:pPr>
        <w:spacing w:before="120" w:after="120"/>
        <w:ind w:left="851" w:right="900"/>
        <w:rPr>
          <w:rFonts w:ascii="Palatino Linotype" w:eastAsia="Palatino Linotype" w:hAnsi="Palatino Linotype" w:cs="Palatino Linotype"/>
          <w:i/>
        </w:rPr>
      </w:pPr>
      <w:r w:rsidRPr="00A77BEC">
        <w:rPr>
          <w:rFonts w:ascii="Palatino Linotype" w:eastAsia="Palatino Linotype" w:hAnsi="Palatino Linotype" w:cs="Palatino Linotype"/>
          <w:b/>
          <w:i/>
        </w:rPr>
        <w:t>“Artículo 49.</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Los Comités de Transparencia</w:t>
      </w:r>
      <w:r w:rsidRPr="00A77BEC">
        <w:rPr>
          <w:rFonts w:ascii="Palatino Linotype" w:eastAsia="Palatino Linotype" w:hAnsi="Palatino Linotype" w:cs="Palatino Linotype"/>
          <w:i/>
        </w:rPr>
        <w:t xml:space="preserve"> tendrán las siguientes atribuciones:</w:t>
      </w:r>
    </w:p>
    <w:p w14:paraId="71550C33" w14:textId="77777777" w:rsidR="00FD4D54" w:rsidRPr="00A77BEC" w:rsidRDefault="009A5529">
      <w:pPr>
        <w:spacing w:before="120" w:after="120"/>
        <w:ind w:left="993" w:right="900"/>
        <w:rPr>
          <w:rFonts w:ascii="Palatino Linotype" w:eastAsia="Palatino Linotype" w:hAnsi="Palatino Linotype" w:cs="Palatino Linotype"/>
          <w:i/>
        </w:rPr>
      </w:pPr>
      <w:r w:rsidRPr="00A77BEC">
        <w:rPr>
          <w:rFonts w:ascii="Palatino Linotype" w:eastAsia="Palatino Linotype" w:hAnsi="Palatino Linotype" w:cs="Palatino Linotype"/>
          <w:b/>
          <w:i/>
        </w:rPr>
        <w:t>VIII. Aprobar, modificar o revocar la clasificación de la información</w:t>
      </w:r>
      <w:r w:rsidRPr="00A77BEC">
        <w:rPr>
          <w:rFonts w:ascii="Palatino Linotype" w:eastAsia="Palatino Linotype" w:hAnsi="Palatino Linotype" w:cs="Palatino Linotype"/>
          <w:i/>
        </w:rPr>
        <w:t>…”</w:t>
      </w:r>
    </w:p>
    <w:p w14:paraId="66C20539" w14:textId="77777777" w:rsidR="00FD4D54" w:rsidRPr="00A77BEC" w:rsidRDefault="009A5529">
      <w:pPr>
        <w:spacing w:before="120" w:after="120"/>
        <w:ind w:left="851" w:right="900"/>
        <w:rPr>
          <w:rFonts w:ascii="Palatino Linotype" w:eastAsia="Palatino Linotype" w:hAnsi="Palatino Linotype" w:cs="Palatino Linotype"/>
          <w:i/>
        </w:rPr>
      </w:pP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Artículo 53.</w:t>
      </w:r>
      <w:r w:rsidRPr="00A77BEC">
        <w:rPr>
          <w:rFonts w:ascii="Palatino Linotype" w:eastAsia="Palatino Linotype" w:hAnsi="Palatino Linotype" w:cs="Palatino Linotype"/>
          <w:i/>
        </w:rPr>
        <w:t xml:space="preserve"> Las </w:t>
      </w:r>
      <w:r w:rsidRPr="00A77BEC">
        <w:rPr>
          <w:rFonts w:ascii="Palatino Linotype" w:eastAsia="Palatino Linotype" w:hAnsi="Palatino Linotype" w:cs="Palatino Linotype"/>
          <w:b/>
          <w:i/>
        </w:rPr>
        <w:t>Unidades de Transparencia</w:t>
      </w:r>
      <w:r w:rsidRPr="00A77BEC">
        <w:rPr>
          <w:rFonts w:ascii="Palatino Linotype" w:eastAsia="Palatino Linotype" w:hAnsi="Palatino Linotype" w:cs="Palatino Linotype"/>
          <w:i/>
        </w:rPr>
        <w:t xml:space="preserve"> tendrán las siguientes </w:t>
      </w:r>
      <w:r w:rsidRPr="00A77BEC">
        <w:rPr>
          <w:rFonts w:ascii="Palatino Linotype" w:eastAsia="Palatino Linotype" w:hAnsi="Palatino Linotype" w:cs="Palatino Linotype"/>
          <w:b/>
          <w:i/>
        </w:rPr>
        <w:t>funciones</w:t>
      </w:r>
      <w:r w:rsidRPr="00A77BEC">
        <w:rPr>
          <w:rFonts w:ascii="Palatino Linotype" w:eastAsia="Palatino Linotype" w:hAnsi="Palatino Linotype" w:cs="Palatino Linotype"/>
          <w:i/>
        </w:rPr>
        <w:t>:</w:t>
      </w:r>
    </w:p>
    <w:p w14:paraId="3C4F4FEC" w14:textId="77777777" w:rsidR="00FD4D54" w:rsidRPr="00A77BEC" w:rsidRDefault="009A5529">
      <w:pPr>
        <w:spacing w:before="120" w:after="120"/>
        <w:ind w:left="993" w:right="900"/>
        <w:rPr>
          <w:rFonts w:ascii="Palatino Linotype" w:eastAsia="Palatino Linotype" w:hAnsi="Palatino Linotype" w:cs="Palatino Linotype"/>
          <w:i/>
        </w:rPr>
      </w:pPr>
      <w:r w:rsidRPr="00A77BEC">
        <w:rPr>
          <w:rFonts w:ascii="Palatino Linotype" w:eastAsia="Palatino Linotype" w:hAnsi="Palatino Linotype" w:cs="Palatino Linotype"/>
          <w:b/>
          <w:i/>
        </w:rPr>
        <w:t>X. Presentar ante el Comité, el proyecto de clasificación de información</w:t>
      </w:r>
      <w:r w:rsidRPr="00A77BEC">
        <w:rPr>
          <w:rFonts w:ascii="Palatino Linotype" w:eastAsia="Palatino Linotype" w:hAnsi="Palatino Linotype" w:cs="Palatino Linotype"/>
          <w:i/>
        </w:rPr>
        <w:t xml:space="preserve">…” </w:t>
      </w:r>
    </w:p>
    <w:p w14:paraId="49B9E002" w14:textId="77777777" w:rsidR="00FD4D54" w:rsidRPr="00A77BEC" w:rsidRDefault="009A5529">
      <w:pPr>
        <w:spacing w:before="120" w:after="120"/>
        <w:ind w:left="851" w:right="900"/>
        <w:rPr>
          <w:rFonts w:ascii="Palatino Linotype" w:eastAsia="Palatino Linotype" w:hAnsi="Palatino Linotype" w:cs="Palatino Linotype"/>
          <w:i/>
        </w:rPr>
      </w:pPr>
      <w:r w:rsidRPr="00A77BEC">
        <w:rPr>
          <w:rFonts w:ascii="Palatino Linotype" w:eastAsia="Palatino Linotype" w:hAnsi="Palatino Linotype" w:cs="Palatino Linotype"/>
          <w:b/>
          <w:i/>
        </w:rPr>
        <w:t>“Artículo 59.</w:t>
      </w:r>
      <w:r w:rsidRPr="00A77BEC">
        <w:rPr>
          <w:rFonts w:ascii="Palatino Linotype" w:eastAsia="Palatino Linotype" w:hAnsi="Palatino Linotype" w:cs="Palatino Linotype"/>
          <w:i/>
        </w:rPr>
        <w:t xml:space="preserve"> Los </w:t>
      </w:r>
      <w:r w:rsidRPr="00A77BEC">
        <w:rPr>
          <w:rFonts w:ascii="Palatino Linotype" w:eastAsia="Palatino Linotype" w:hAnsi="Palatino Linotype" w:cs="Palatino Linotype"/>
          <w:b/>
          <w:i/>
        </w:rPr>
        <w:t>servidores públicos habilitados</w:t>
      </w:r>
      <w:r w:rsidRPr="00A77BEC">
        <w:rPr>
          <w:rFonts w:ascii="Palatino Linotype" w:eastAsia="Palatino Linotype" w:hAnsi="Palatino Linotype" w:cs="Palatino Linotype"/>
          <w:i/>
        </w:rPr>
        <w:t xml:space="preserve"> tendrán las </w:t>
      </w:r>
      <w:r w:rsidRPr="00A77BEC">
        <w:rPr>
          <w:rFonts w:ascii="Palatino Linotype" w:eastAsia="Palatino Linotype" w:hAnsi="Palatino Linotype" w:cs="Palatino Linotype"/>
          <w:b/>
          <w:i/>
        </w:rPr>
        <w:t>funciones</w:t>
      </w:r>
      <w:r w:rsidRPr="00A77BEC">
        <w:rPr>
          <w:rFonts w:ascii="Palatino Linotype" w:eastAsia="Palatino Linotype" w:hAnsi="Palatino Linotype" w:cs="Palatino Linotype"/>
          <w:i/>
        </w:rPr>
        <w:t xml:space="preserve"> siguientes:</w:t>
      </w:r>
    </w:p>
    <w:p w14:paraId="7AD38D4E" w14:textId="77777777" w:rsidR="00FD4D54" w:rsidRPr="00A77BEC" w:rsidRDefault="009A5529">
      <w:pPr>
        <w:spacing w:before="120" w:after="120"/>
        <w:ind w:left="851" w:right="900"/>
        <w:rPr>
          <w:rFonts w:ascii="Palatino Linotype" w:eastAsia="Palatino Linotype" w:hAnsi="Palatino Linotype" w:cs="Palatino Linotype"/>
          <w:i/>
        </w:rPr>
      </w:pPr>
      <w:r w:rsidRPr="00A77BEC">
        <w:rPr>
          <w:rFonts w:ascii="Palatino Linotype" w:eastAsia="Palatino Linotype" w:hAnsi="Palatino Linotype" w:cs="Palatino Linotype"/>
          <w:b/>
          <w:i/>
        </w:rPr>
        <w:t>V. Integrar y presentar al responsable de la Unidad de Transparencia la propuesta de clasificación de información</w:t>
      </w:r>
      <w:r w:rsidRPr="00A77BEC">
        <w:rPr>
          <w:rFonts w:ascii="Palatino Linotype" w:eastAsia="Palatino Linotype" w:hAnsi="Palatino Linotype" w:cs="Palatino Linotype"/>
          <w:i/>
        </w:rPr>
        <w:t>, la cual tendrá los fundamentos y argumentos en que se basa dicha propuesta…”</w:t>
      </w:r>
    </w:p>
    <w:p w14:paraId="20E0EEB6" w14:textId="77777777" w:rsidR="00FD4D54" w:rsidRPr="00A77BEC" w:rsidRDefault="00FD4D54">
      <w:pPr>
        <w:spacing w:before="120"/>
        <w:ind w:left="992" w:right="1043"/>
        <w:rPr>
          <w:rFonts w:ascii="Palatino Linotype" w:eastAsia="Palatino Linotype" w:hAnsi="Palatino Linotype" w:cs="Palatino Linotype"/>
          <w:i/>
        </w:rPr>
      </w:pPr>
    </w:p>
    <w:p w14:paraId="70327BE1" w14:textId="77777777" w:rsidR="00FD4D54" w:rsidRPr="00A77BEC" w:rsidRDefault="009A5529">
      <w:pPr>
        <w:spacing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w:t>
      </w:r>
      <w:r w:rsidRPr="00A77BEC">
        <w:rPr>
          <w:rFonts w:ascii="Palatino Linotype" w:eastAsia="Palatino Linotype" w:hAnsi="Palatino Linotype" w:cs="Palatino Linotype"/>
          <w:sz w:val="24"/>
          <w:szCs w:val="24"/>
        </w:rPr>
        <w:lastRenderedPageBreak/>
        <w:t>clasificación de la información y finalmente sea éste último quien apruebe, modifique o revoque la clasificación de la información solicitada.</w:t>
      </w:r>
    </w:p>
    <w:p w14:paraId="5BC756AE" w14:textId="77777777" w:rsidR="00FD4D54" w:rsidRPr="00A77BEC" w:rsidRDefault="009A5529">
      <w:pPr>
        <w:spacing w:before="240" w:after="240" w:line="360" w:lineRule="auto"/>
        <w:ind w:right="49"/>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Por último, respecto a la versión pública de los documentos que contenga la información solicitada, cabe señalar que el Comité de Transparencia del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9553971" w14:textId="77777777" w:rsidR="00FD4D54" w:rsidRPr="00A77BEC" w:rsidRDefault="009A5529">
      <w:pPr>
        <w:tabs>
          <w:tab w:val="left" w:pos="8222"/>
        </w:tabs>
        <w:spacing w:before="120" w:after="120"/>
        <w:ind w:left="851" w:right="1134"/>
        <w:rPr>
          <w:rFonts w:ascii="Palatino Linotype" w:eastAsia="Palatino Linotype" w:hAnsi="Palatino Linotype" w:cs="Palatino Linotype"/>
          <w:b/>
          <w:i/>
        </w:rPr>
      </w:pP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Artículo 132.</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La clasificación de la información se llevará a cabo en el momento en que:</w:t>
      </w:r>
    </w:p>
    <w:p w14:paraId="25894A91"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i/>
        </w:rPr>
        <w:t>…</w:t>
      </w:r>
    </w:p>
    <w:p w14:paraId="1EFE5E17"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II.</w:t>
      </w:r>
      <w:r w:rsidRPr="00A77BEC">
        <w:rPr>
          <w:rFonts w:ascii="Palatino Linotype" w:eastAsia="Palatino Linotype" w:hAnsi="Palatino Linotype" w:cs="Palatino Linotype"/>
          <w:i/>
        </w:rPr>
        <w:t xml:space="preserve"> Se determine mediante resolución de autoridad competente; o</w:t>
      </w:r>
    </w:p>
    <w:p w14:paraId="1F6C61CA"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III</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Se generen versiones públicas para dar cumplimiento a las obligaciones de transparencia previstas en esta Ley</w:t>
      </w:r>
      <w:r w:rsidRPr="00A77BEC">
        <w:rPr>
          <w:rFonts w:ascii="Palatino Linotype" w:eastAsia="Palatino Linotype" w:hAnsi="Palatino Linotype" w:cs="Palatino Linotype"/>
          <w:i/>
        </w:rPr>
        <w:t>.”</w:t>
      </w:r>
    </w:p>
    <w:p w14:paraId="1BF03629"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w:t>
      </w:r>
      <w:r w:rsidRPr="00A77BEC">
        <w:rPr>
          <w:rFonts w:ascii="Palatino Linotype" w:eastAsia="Palatino Linotype" w:hAnsi="Palatino Linotype" w:cs="Palatino Linotype"/>
          <w:b/>
          <w:i/>
        </w:rPr>
        <w:t>Segundo.-</w:t>
      </w:r>
      <w:r w:rsidRPr="00A77BEC">
        <w:rPr>
          <w:rFonts w:ascii="Palatino Linotype" w:eastAsia="Palatino Linotype" w:hAnsi="Palatino Linotype" w:cs="Palatino Linotype"/>
          <w:i/>
        </w:rPr>
        <w:t xml:space="preserve"> Para efectos de los presentes Lineamientos Generales, se entenderá por:</w:t>
      </w:r>
    </w:p>
    <w:p w14:paraId="695A8A13"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XVIII.</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Versión pública:</w:t>
      </w:r>
      <w:r w:rsidRPr="00A77BEC">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A77BEC">
        <w:rPr>
          <w:rFonts w:ascii="Palatino Linotype" w:eastAsia="Palatino Linotype" w:hAnsi="Palatino Linotype" w:cs="Palatino Linotype"/>
          <w:b/>
          <w:i/>
        </w:rPr>
        <w:t>fundando y motivando la</w:t>
      </w:r>
      <w:r w:rsidRPr="00A77BEC">
        <w:rPr>
          <w:rFonts w:ascii="Palatino Linotype" w:eastAsia="Palatino Linotype" w:hAnsi="Palatino Linotype" w:cs="Palatino Linotype"/>
          <w:i/>
        </w:rPr>
        <w:t xml:space="preserve"> reserva o </w:t>
      </w:r>
      <w:r w:rsidRPr="00A77BEC">
        <w:rPr>
          <w:rFonts w:ascii="Palatino Linotype" w:eastAsia="Palatino Linotype" w:hAnsi="Palatino Linotype" w:cs="Palatino Linotype"/>
          <w:b/>
          <w:i/>
        </w:rPr>
        <w:t>confidencialidad</w:t>
      </w:r>
      <w:r w:rsidRPr="00A77BEC">
        <w:rPr>
          <w:rFonts w:ascii="Palatino Linotype" w:eastAsia="Palatino Linotype" w:hAnsi="Palatino Linotype" w:cs="Palatino Linotype"/>
          <w:i/>
        </w:rPr>
        <w:t>, a través de la resolución que para tal efecto emita el Comité de Transparencia.</w:t>
      </w:r>
    </w:p>
    <w:p w14:paraId="516FEA2C"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Cuarto.</w:t>
      </w:r>
      <w:r w:rsidRPr="00A77BEC">
        <w:rPr>
          <w:rFonts w:ascii="Palatino Linotype" w:eastAsia="Palatino Linotype" w:hAnsi="Palatino Linotype" w:cs="Palatino Linotype"/>
          <w:i/>
        </w:rPr>
        <w:t xml:space="preserve"> </w:t>
      </w:r>
      <w:r w:rsidRPr="00A77BEC">
        <w:rPr>
          <w:rFonts w:ascii="Palatino Linotype" w:eastAsia="Palatino Linotype" w:hAnsi="Palatino Linotype" w:cs="Palatino Linotype"/>
          <w:b/>
          <w:i/>
        </w:rPr>
        <w:t>Para clasificar la información como</w:t>
      </w:r>
      <w:r w:rsidRPr="00A77BEC">
        <w:rPr>
          <w:rFonts w:ascii="Palatino Linotype" w:eastAsia="Palatino Linotype" w:hAnsi="Palatino Linotype" w:cs="Palatino Linotype"/>
          <w:i/>
        </w:rPr>
        <w:t xml:space="preserve"> reservada o </w:t>
      </w:r>
      <w:r w:rsidRPr="00A77BEC">
        <w:rPr>
          <w:rFonts w:ascii="Palatino Linotype" w:eastAsia="Palatino Linotype" w:hAnsi="Palatino Linotype" w:cs="Palatino Linotype"/>
          <w:b/>
          <w:i/>
        </w:rPr>
        <w:t xml:space="preserve">confidencial, de manera total o parcial, el titular del área del sujeto obligado deberá </w:t>
      </w:r>
      <w:r w:rsidRPr="00A77BEC">
        <w:rPr>
          <w:rFonts w:ascii="Palatino Linotype" w:eastAsia="Palatino Linotype" w:hAnsi="Palatino Linotype" w:cs="Palatino Linotype"/>
          <w:b/>
          <w:i/>
        </w:rPr>
        <w:lastRenderedPageBreak/>
        <w:t>atender lo dispuesto por el Título Sexto de la Ley General</w:t>
      </w:r>
      <w:r w:rsidRPr="00A77BEC">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7769B5"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791F28C8"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Quinto.</w:t>
      </w:r>
      <w:r w:rsidRPr="00A77BEC">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6C6D4E"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Sexto.</w:t>
      </w:r>
      <w:r w:rsidRPr="00A77BEC">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9AA0B7F"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1B87EFE4"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Séptimo.</w:t>
      </w:r>
      <w:r w:rsidRPr="00A77BEC">
        <w:rPr>
          <w:rFonts w:ascii="Palatino Linotype" w:eastAsia="Palatino Linotype" w:hAnsi="Palatino Linotype" w:cs="Palatino Linotype"/>
          <w:i/>
        </w:rPr>
        <w:t xml:space="preserve"> La clasificación de la información se llevará a cabo en el momento en que:</w:t>
      </w:r>
    </w:p>
    <w:p w14:paraId="490AAEC2"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I.</w:t>
      </w:r>
      <w:r w:rsidRPr="00A77BEC">
        <w:rPr>
          <w:rFonts w:ascii="Palatino Linotype" w:eastAsia="Palatino Linotype" w:hAnsi="Palatino Linotype" w:cs="Palatino Linotype"/>
          <w:i/>
        </w:rPr>
        <w:t xml:space="preserve"> Se reciba una solicitud de acceso a la información;</w:t>
      </w:r>
    </w:p>
    <w:p w14:paraId="39DF1368"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II.</w:t>
      </w:r>
      <w:r w:rsidRPr="00A77BEC">
        <w:rPr>
          <w:rFonts w:ascii="Palatino Linotype" w:eastAsia="Palatino Linotype" w:hAnsi="Palatino Linotype" w:cs="Palatino Linotype"/>
          <w:i/>
        </w:rPr>
        <w:t xml:space="preserve"> Se determine mediante resolución de autoridad competente, o</w:t>
      </w:r>
    </w:p>
    <w:p w14:paraId="3DF848D5" w14:textId="77777777" w:rsidR="00FD4D54" w:rsidRPr="00A77BEC" w:rsidRDefault="009A5529">
      <w:pPr>
        <w:tabs>
          <w:tab w:val="left" w:pos="8222"/>
        </w:tabs>
        <w:spacing w:before="120" w:after="120"/>
        <w:ind w:left="1134" w:right="1134"/>
        <w:rPr>
          <w:rFonts w:ascii="Palatino Linotype" w:eastAsia="Palatino Linotype" w:hAnsi="Palatino Linotype" w:cs="Palatino Linotype"/>
          <w:i/>
        </w:rPr>
      </w:pPr>
      <w:r w:rsidRPr="00A77BEC">
        <w:rPr>
          <w:rFonts w:ascii="Palatino Linotype" w:eastAsia="Palatino Linotype" w:hAnsi="Palatino Linotype" w:cs="Palatino Linotype"/>
          <w:b/>
          <w:i/>
        </w:rPr>
        <w:t>III.</w:t>
      </w:r>
      <w:r w:rsidRPr="00A77BEC">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790EFB3A"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4EC8D6D5"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lastRenderedPageBreak/>
        <w:t>Octavo.</w:t>
      </w:r>
      <w:r w:rsidRPr="00A77BEC">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9E67F7A"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AB5137B"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3FB93D4F"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071E18E"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6BE6E6F7"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Noveno.</w:t>
      </w:r>
      <w:r w:rsidRPr="00A77BEC">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377E88"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Décimo.</w:t>
      </w:r>
      <w:r w:rsidRPr="00A77BEC">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FFDD0FE"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374772D8" w14:textId="77777777" w:rsidR="00FD4D54" w:rsidRPr="00A77BEC" w:rsidRDefault="009A5529">
      <w:pPr>
        <w:tabs>
          <w:tab w:val="left" w:pos="8222"/>
        </w:tabs>
        <w:spacing w:before="120" w:after="120"/>
        <w:ind w:left="851" w:right="1134"/>
        <w:rPr>
          <w:rFonts w:ascii="Palatino Linotype" w:eastAsia="Palatino Linotype" w:hAnsi="Palatino Linotype" w:cs="Palatino Linotype"/>
          <w:i/>
        </w:rPr>
      </w:pPr>
      <w:r w:rsidRPr="00A77BEC">
        <w:rPr>
          <w:rFonts w:ascii="Palatino Linotype" w:eastAsia="Palatino Linotype" w:hAnsi="Palatino Linotype" w:cs="Palatino Linotype"/>
          <w:b/>
          <w:i/>
        </w:rPr>
        <w:t>Décimo primero.</w:t>
      </w:r>
      <w:r w:rsidRPr="00A77BEC">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4B0DA8C0"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lastRenderedPageBreak/>
        <w:t xml:space="preserve">Asimismo, deberá observar los numerales Quincuagésimo tercero y Quincuagésimo quinto de los Lineamientos Generales en Materia de Clasificación y Desclasificación de la Información </w:t>
      </w:r>
      <w:proofErr w:type="spellStart"/>
      <w:r w:rsidRPr="00A77BEC">
        <w:rPr>
          <w:rFonts w:ascii="Palatino Linotype" w:eastAsia="Palatino Linotype" w:hAnsi="Palatino Linotype" w:cs="Palatino Linotype"/>
          <w:sz w:val="24"/>
          <w:szCs w:val="24"/>
        </w:rPr>
        <w:t>supraindicados</w:t>
      </w:r>
      <w:proofErr w:type="spellEnd"/>
      <w:r w:rsidRPr="00A77BEC">
        <w:rPr>
          <w:rFonts w:ascii="Palatino Linotype" w:eastAsia="Palatino Linotype" w:hAnsi="Palatino Linotype" w:cs="Palatino Linotype"/>
          <w:sz w:val="24"/>
          <w:szCs w:val="24"/>
        </w:rPr>
        <w:t xml:space="preserve">, que establecen los formatos para la clasificación parcial y total de los documentos, conforme a lo siguiente: </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FD4D54" w:rsidRPr="00A77BEC" w14:paraId="0AFF1096" w14:textId="77777777" w:rsidTr="00FD4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660FB73F" w14:textId="77777777" w:rsidR="00FD4D54" w:rsidRPr="00A77BEC" w:rsidRDefault="009A5529">
            <w:pPr>
              <w:jc w:val="cente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Parcial</w:t>
            </w:r>
          </w:p>
        </w:tc>
        <w:tc>
          <w:tcPr>
            <w:tcW w:w="4414" w:type="dxa"/>
            <w:gridSpan w:val="2"/>
          </w:tcPr>
          <w:p w14:paraId="03F5E281" w14:textId="77777777" w:rsidR="00FD4D54" w:rsidRPr="00A77BEC" w:rsidRDefault="009A55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Total</w:t>
            </w:r>
          </w:p>
        </w:tc>
      </w:tr>
      <w:tr w:rsidR="00FD4D54" w:rsidRPr="00A77BEC" w14:paraId="503CB2B8"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62BF3ED" w14:textId="77777777" w:rsidR="00FD4D54" w:rsidRPr="00A77BEC" w:rsidRDefault="009A5529">
            <w:pPr>
              <w:jc w:val="cente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Concepto</w:t>
            </w:r>
          </w:p>
        </w:tc>
        <w:tc>
          <w:tcPr>
            <w:tcW w:w="3421" w:type="dxa"/>
          </w:tcPr>
          <w:p w14:paraId="0F39B619" w14:textId="77777777" w:rsidR="00FD4D54" w:rsidRPr="00A77BEC" w:rsidRDefault="009A55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Dónde</w:t>
            </w:r>
          </w:p>
        </w:tc>
        <w:tc>
          <w:tcPr>
            <w:tcW w:w="968" w:type="dxa"/>
          </w:tcPr>
          <w:p w14:paraId="340B9F3F" w14:textId="77777777" w:rsidR="00FD4D54" w:rsidRPr="00A77BEC" w:rsidRDefault="009A55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Concepto</w:t>
            </w:r>
          </w:p>
        </w:tc>
        <w:tc>
          <w:tcPr>
            <w:tcW w:w="3446" w:type="dxa"/>
          </w:tcPr>
          <w:p w14:paraId="3CE8F646" w14:textId="77777777" w:rsidR="00FD4D54" w:rsidRPr="00A77BEC" w:rsidRDefault="009A55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Dónde</w:t>
            </w:r>
          </w:p>
        </w:tc>
      </w:tr>
      <w:tr w:rsidR="00FD4D54" w:rsidRPr="00A77BEC" w14:paraId="1973C0C5" w14:textId="77777777" w:rsidTr="00FD4D54">
        <w:tc>
          <w:tcPr>
            <w:cnfStyle w:val="001000000000" w:firstRow="0" w:lastRow="0" w:firstColumn="1" w:lastColumn="0" w:oddVBand="0" w:evenVBand="0" w:oddHBand="0" w:evenHBand="0" w:firstRowFirstColumn="0" w:firstRowLastColumn="0" w:lastRowFirstColumn="0" w:lastRowLastColumn="0"/>
            <w:tcW w:w="8828" w:type="dxa"/>
            <w:gridSpan w:val="4"/>
          </w:tcPr>
          <w:p w14:paraId="43A12E23" w14:textId="77777777" w:rsidR="00FD4D54" w:rsidRPr="00A77BEC" w:rsidRDefault="009A5529">
            <w:pPr>
              <w:jc w:val="cente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Sello oficial o logotipo del sujeto obligado</w:t>
            </w:r>
          </w:p>
        </w:tc>
      </w:tr>
      <w:tr w:rsidR="00FD4D54" w:rsidRPr="00A77BEC" w14:paraId="62465FAE"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8B7070F"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Fecha de clasificación</w:t>
            </w:r>
          </w:p>
        </w:tc>
        <w:tc>
          <w:tcPr>
            <w:tcW w:w="3421" w:type="dxa"/>
          </w:tcPr>
          <w:p w14:paraId="7096747B"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6FF8F10"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Fecha de clasificación</w:t>
            </w:r>
          </w:p>
        </w:tc>
        <w:tc>
          <w:tcPr>
            <w:tcW w:w="3446" w:type="dxa"/>
          </w:tcPr>
          <w:p w14:paraId="252046BC"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D4D54" w:rsidRPr="00A77BEC" w14:paraId="339BD3F3"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40D177B1"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Área</w:t>
            </w:r>
          </w:p>
        </w:tc>
        <w:tc>
          <w:tcPr>
            <w:tcW w:w="3421" w:type="dxa"/>
          </w:tcPr>
          <w:p w14:paraId="3EE9A734"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área del cual es titular quien clasifica.</w:t>
            </w:r>
          </w:p>
        </w:tc>
        <w:tc>
          <w:tcPr>
            <w:tcW w:w="968" w:type="dxa"/>
          </w:tcPr>
          <w:p w14:paraId="24C050EE"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Área</w:t>
            </w:r>
          </w:p>
        </w:tc>
        <w:tc>
          <w:tcPr>
            <w:tcW w:w="3446" w:type="dxa"/>
          </w:tcPr>
          <w:p w14:paraId="00ED888A"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área de la cual es el titular quien clasifica.</w:t>
            </w:r>
          </w:p>
        </w:tc>
      </w:tr>
      <w:tr w:rsidR="00FD4D54" w:rsidRPr="00A77BEC" w14:paraId="1777F17B"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1EE57F"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Información reservada</w:t>
            </w:r>
          </w:p>
        </w:tc>
        <w:tc>
          <w:tcPr>
            <w:tcW w:w="3421" w:type="dxa"/>
          </w:tcPr>
          <w:p w14:paraId="485724C5"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22A83E4"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Reservado</w:t>
            </w:r>
          </w:p>
        </w:tc>
        <w:tc>
          <w:tcPr>
            <w:tcW w:w="3446" w:type="dxa"/>
          </w:tcPr>
          <w:p w14:paraId="44129200"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Leyenda de información RESERVADA.</w:t>
            </w:r>
          </w:p>
        </w:tc>
      </w:tr>
      <w:tr w:rsidR="00FD4D54" w:rsidRPr="00A77BEC" w14:paraId="7CC7C1E8"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6F77A93D"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Fundamento legal</w:t>
            </w:r>
          </w:p>
        </w:tc>
        <w:tc>
          <w:tcPr>
            <w:tcW w:w="3421" w:type="dxa"/>
          </w:tcPr>
          <w:p w14:paraId="5CA473C8"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BFAABC8"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Periodo de reserva</w:t>
            </w:r>
          </w:p>
        </w:tc>
        <w:tc>
          <w:tcPr>
            <w:tcW w:w="3446" w:type="dxa"/>
          </w:tcPr>
          <w:p w14:paraId="4A9CCF41"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D4D54" w:rsidRPr="00A77BEC" w14:paraId="6C4DC70F"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66E48F"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Ampliación del periodo de reserva</w:t>
            </w:r>
          </w:p>
        </w:tc>
        <w:tc>
          <w:tcPr>
            <w:tcW w:w="3421" w:type="dxa"/>
          </w:tcPr>
          <w:p w14:paraId="045AFE6C"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1DF18C0"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Fundamento legal</w:t>
            </w:r>
          </w:p>
        </w:tc>
        <w:tc>
          <w:tcPr>
            <w:tcW w:w="3446" w:type="dxa"/>
          </w:tcPr>
          <w:p w14:paraId="56C55B56"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D4D54" w:rsidRPr="00A77BEC" w14:paraId="4D5687CF"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7EDA7BF6"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Confidencial</w:t>
            </w:r>
          </w:p>
        </w:tc>
        <w:tc>
          <w:tcPr>
            <w:tcW w:w="3421" w:type="dxa"/>
          </w:tcPr>
          <w:p w14:paraId="1ED293C4"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F7B8260"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Ampliación del periodo de reserva</w:t>
            </w:r>
          </w:p>
        </w:tc>
        <w:tc>
          <w:tcPr>
            <w:tcW w:w="3446" w:type="dxa"/>
          </w:tcPr>
          <w:p w14:paraId="10454AE2"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D4D54" w:rsidRPr="00A77BEC" w14:paraId="71B835C2"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BA4E386"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Fundamento legal</w:t>
            </w:r>
          </w:p>
        </w:tc>
        <w:tc>
          <w:tcPr>
            <w:tcW w:w="3421" w:type="dxa"/>
          </w:tcPr>
          <w:p w14:paraId="4FB93E8E"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0A1B43E"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Confidencial</w:t>
            </w:r>
          </w:p>
        </w:tc>
        <w:tc>
          <w:tcPr>
            <w:tcW w:w="3446" w:type="dxa"/>
          </w:tcPr>
          <w:p w14:paraId="268C5C28"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Leyenda de información CONFIDENCIAL.</w:t>
            </w:r>
          </w:p>
        </w:tc>
      </w:tr>
      <w:tr w:rsidR="00FD4D54" w:rsidRPr="00A77BEC" w14:paraId="6C225E66"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42F33B67"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del titular del área</w:t>
            </w:r>
          </w:p>
        </w:tc>
        <w:tc>
          <w:tcPr>
            <w:tcW w:w="3421" w:type="dxa"/>
          </w:tcPr>
          <w:p w14:paraId="083AB5DD"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autógrafa de quien clasifica.</w:t>
            </w:r>
          </w:p>
        </w:tc>
        <w:tc>
          <w:tcPr>
            <w:tcW w:w="968" w:type="dxa"/>
          </w:tcPr>
          <w:p w14:paraId="4F5F91C9"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Fundamento legal</w:t>
            </w:r>
          </w:p>
        </w:tc>
        <w:tc>
          <w:tcPr>
            <w:tcW w:w="3446" w:type="dxa"/>
          </w:tcPr>
          <w:p w14:paraId="2068B632"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D4D54" w:rsidRPr="00A77BEC" w14:paraId="1958567F"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8C5EC5"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Fecha de desclasificación</w:t>
            </w:r>
          </w:p>
        </w:tc>
        <w:tc>
          <w:tcPr>
            <w:tcW w:w="3421" w:type="dxa"/>
          </w:tcPr>
          <w:p w14:paraId="0D1CA52E"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anotará la fecha en que se desclasifica el documento.</w:t>
            </w:r>
          </w:p>
        </w:tc>
        <w:tc>
          <w:tcPr>
            <w:tcW w:w="968" w:type="dxa"/>
          </w:tcPr>
          <w:p w14:paraId="1EF981B2"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Rúbrica del titular del área</w:t>
            </w:r>
          </w:p>
        </w:tc>
        <w:tc>
          <w:tcPr>
            <w:tcW w:w="3446" w:type="dxa"/>
          </w:tcPr>
          <w:p w14:paraId="64F1550A"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autógrafa de quien clasifica.</w:t>
            </w:r>
          </w:p>
        </w:tc>
      </w:tr>
      <w:tr w:rsidR="00FD4D54" w:rsidRPr="00A77BEC" w14:paraId="49E7FBDE"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6CFB1542" w14:textId="77777777" w:rsidR="00FD4D54" w:rsidRPr="00A77BEC" w:rsidRDefault="009A5529">
            <w:pPr>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y cargo del servidor público</w:t>
            </w:r>
          </w:p>
        </w:tc>
        <w:tc>
          <w:tcPr>
            <w:tcW w:w="3421" w:type="dxa"/>
          </w:tcPr>
          <w:p w14:paraId="776B7DFC"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autógrafa de quien desclasifica.</w:t>
            </w:r>
          </w:p>
        </w:tc>
        <w:tc>
          <w:tcPr>
            <w:tcW w:w="968" w:type="dxa"/>
          </w:tcPr>
          <w:p w14:paraId="71CD13DF"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Fecha de desclasificación</w:t>
            </w:r>
          </w:p>
        </w:tc>
        <w:tc>
          <w:tcPr>
            <w:tcW w:w="3446" w:type="dxa"/>
          </w:tcPr>
          <w:p w14:paraId="63803E6E"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Se anotará la fecha en que se desclasifica.</w:t>
            </w:r>
          </w:p>
        </w:tc>
      </w:tr>
      <w:tr w:rsidR="00FD4D54" w:rsidRPr="00A77BEC" w14:paraId="0BBAD9C0" w14:textId="77777777" w:rsidTr="00FD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3B661CB" w14:textId="77777777" w:rsidR="00FD4D54" w:rsidRPr="00A77BEC" w:rsidRDefault="00FD4D54">
            <w:pPr>
              <w:rPr>
                <w:rFonts w:ascii="Palatino Linotype" w:eastAsia="Palatino Linotype" w:hAnsi="Palatino Linotype" w:cs="Palatino Linotype"/>
                <w:sz w:val="12"/>
                <w:szCs w:val="12"/>
              </w:rPr>
            </w:pPr>
          </w:p>
        </w:tc>
        <w:tc>
          <w:tcPr>
            <w:tcW w:w="3421" w:type="dxa"/>
          </w:tcPr>
          <w:p w14:paraId="66D28308" w14:textId="77777777" w:rsidR="00FD4D54" w:rsidRPr="00A77BEC" w:rsidRDefault="00FD4D54">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4F9C564"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Partes o secciones reservadas o confidenciales</w:t>
            </w:r>
          </w:p>
        </w:tc>
        <w:tc>
          <w:tcPr>
            <w:tcW w:w="3446" w:type="dxa"/>
          </w:tcPr>
          <w:p w14:paraId="6D164DFD" w14:textId="77777777" w:rsidR="00FD4D54" w:rsidRPr="00A77BEC" w:rsidRDefault="009A552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 xml:space="preserve">En caso que una vez desclasificado el expediente, </w:t>
            </w:r>
            <w:proofErr w:type="spellStart"/>
            <w:r w:rsidRPr="00A77BEC">
              <w:rPr>
                <w:rFonts w:ascii="Palatino Linotype" w:eastAsia="Palatino Linotype" w:hAnsi="Palatino Linotype" w:cs="Palatino Linotype"/>
                <w:sz w:val="12"/>
                <w:szCs w:val="12"/>
              </w:rPr>
              <w:t>subsistanpartes</w:t>
            </w:r>
            <w:proofErr w:type="spellEnd"/>
            <w:r w:rsidRPr="00A77BEC">
              <w:rPr>
                <w:rFonts w:ascii="Palatino Linotype" w:eastAsia="Palatino Linotype" w:hAnsi="Palatino Linotype" w:cs="Palatino Linotype"/>
                <w:sz w:val="12"/>
                <w:szCs w:val="12"/>
              </w:rPr>
              <w:t xml:space="preserve"> o secciones del mismo reservadas o confidenciales, se señalará este hecho.</w:t>
            </w:r>
          </w:p>
        </w:tc>
      </w:tr>
      <w:tr w:rsidR="00FD4D54" w:rsidRPr="00A77BEC" w14:paraId="66328648" w14:textId="77777777" w:rsidTr="00FD4D54">
        <w:tc>
          <w:tcPr>
            <w:cnfStyle w:val="001000000000" w:firstRow="0" w:lastRow="0" w:firstColumn="1" w:lastColumn="0" w:oddVBand="0" w:evenVBand="0" w:oddHBand="0" w:evenHBand="0" w:firstRowFirstColumn="0" w:firstRowLastColumn="0" w:lastRowFirstColumn="0" w:lastRowLastColumn="0"/>
            <w:tcW w:w="993" w:type="dxa"/>
          </w:tcPr>
          <w:p w14:paraId="1A405186" w14:textId="77777777" w:rsidR="00FD4D54" w:rsidRPr="00A77BEC" w:rsidRDefault="00FD4D54">
            <w:pPr>
              <w:rPr>
                <w:rFonts w:ascii="Palatino Linotype" w:eastAsia="Palatino Linotype" w:hAnsi="Palatino Linotype" w:cs="Palatino Linotype"/>
                <w:sz w:val="12"/>
                <w:szCs w:val="12"/>
              </w:rPr>
            </w:pPr>
          </w:p>
        </w:tc>
        <w:tc>
          <w:tcPr>
            <w:tcW w:w="3421" w:type="dxa"/>
          </w:tcPr>
          <w:p w14:paraId="3084530E" w14:textId="77777777" w:rsidR="00FD4D54" w:rsidRPr="00A77BEC" w:rsidRDefault="00FD4D54">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5F72FD9A"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A77BEC">
              <w:rPr>
                <w:rFonts w:ascii="Palatino Linotype" w:eastAsia="Palatino Linotype" w:hAnsi="Palatino Linotype" w:cs="Palatino Linotype"/>
                <w:b/>
                <w:sz w:val="12"/>
                <w:szCs w:val="12"/>
              </w:rPr>
              <w:t>Rúbrica y cargo del servidor público</w:t>
            </w:r>
          </w:p>
        </w:tc>
        <w:tc>
          <w:tcPr>
            <w:tcW w:w="3446" w:type="dxa"/>
          </w:tcPr>
          <w:p w14:paraId="5977DBA7" w14:textId="77777777" w:rsidR="00FD4D54" w:rsidRPr="00A77BEC" w:rsidRDefault="009A5529">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A77BEC">
              <w:rPr>
                <w:rFonts w:ascii="Palatino Linotype" w:eastAsia="Palatino Linotype" w:hAnsi="Palatino Linotype" w:cs="Palatino Linotype"/>
                <w:sz w:val="12"/>
                <w:szCs w:val="12"/>
              </w:rPr>
              <w:t>Rúbrica autógrafa de quien desclasifica.</w:t>
            </w:r>
          </w:p>
        </w:tc>
      </w:tr>
    </w:tbl>
    <w:p w14:paraId="3B567895" w14:textId="77777777" w:rsidR="00FD4D54" w:rsidRPr="00A77BEC" w:rsidRDefault="00FD4D54">
      <w:pPr>
        <w:tabs>
          <w:tab w:val="left" w:pos="7938"/>
        </w:tabs>
        <w:spacing w:line="360" w:lineRule="auto"/>
        <w:rPr>
          <w:rFonts w:ascii="Palatino Linotype" w:eastAsia="Palatino Linotype" w:hAnsi="Palatino Linotype" w:cs="Palatino Linotype"/>
        </w:rPr>
      </w:pPr>
    </w:p>
    <w:p w14:paraId="7F5CD2B4" w14:textId="77777777" w:rsidR="00FD4D54" w:rsidRPr="00A77BEC" w:rsidRDefault="009A5529">
      <w:pPr>
        <w:tabs>
          <w:tab w:val="left" w:pos="7938"/>
        </w:tabs>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w:t>
      </w:r>
      <w:r w:rsidRPr="00A77BEC">
        <w:rPr>
          <w:rFonts w:ascii="Palatino Linotype" w:eastAsia="Palatino Linotype" w:hAnsi="Palatino Linotype" w:cs="Palatino Linotype"/>
          <w:sz w:val="24"/>
          <w:szCs w:val="24"/>
        </w:rPr>
        <w:lastRenderedPageBreak/>
        <w:t xml:space="preserve">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270C36C8" w14:textId="77777777" w:rsidR="00FD4D54" w:rsidRPr="00A77BEC" w:rsidRDefault="00FD4D54">
      <w:pPr>
        <w:tabs>
          <w:tab w:val="left" w:pos="7938"/>
        </w:tabs>
        <w:spacing w:line="360" w:lineRule="auto"/>
        <w:rPr>
          <w:rFonts w:ascii="Palatino Linotype" w:eastAsia="Palatino Linotype" w:hAnsi="Palatino Linotype" w:cs="Palatino Linotype"/>
          <w:sz w:val="24"/>
          <w:szCs w:val="24"/>
        </w:rPr>
      </w:pPr>
    </w:p>
    <w:p w14:paraId="1A9E6602"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Por lo tanto, en el supuesto de que en la información que le sea remitida a la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contenga datos que puedan ser susceptibles de clasificarse, el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deberá de remitir su acuerdo de clasificación debidamente fundado y motivado, emitido por el comité de transparencia, en términos del marco normativo aplicable.</w:t>
      </w:r>
    </w:p>
    <w:p w14:paraId="49BC1BEA" w14:textId="77777777" w:rsidR="00FD4D54" w:rsidRPr="00A77BEC" w:rsidRDefault="00FD4D54">
      <w:pPr>
        <w:spacing w:line="360" w:lineRule="auto"/>
        <w:rPr>
          <w:rFonts w:ascii="Palatino Linotype" w:eastAsia="Palatino Linotype" w:hAnsi="Palatino Linotype" w:cs="Palatino Linotype"/>
          <w:sz w:val="24"/>
          <w:szCs w:val="24"/>
        </w:rPr>
      </w:pPr>
    </w:p>
    <w:p w14:paraId="5087BAE5" w14:textId="77777777" w:rsidR="00FD4D54" w:rsidRPr="00A77BEC" w:rsidRDefault="009A5529">
      <w:pPr>
        <w:spacing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 xml:space="preserve">Es así que, en mérito de lo expuesto en líneas anteriores, resultan parcialmente fundadas las razones o motivos de inconformidad hechos valer por el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en los recursos de revisión;  </w:t>
      </w:r>
      <w:r w:rsidRPr="00A77BEC">
        <w:rPr>
          <w:rFonts w:ascii="Palatino Linotype" w:eastAsia="Palatino Linotype" w:hAnsi="Palatino Linotype" w:cs="Palatino Linotype"/>
          <w:b/>
          <w:sz w:val="24"/>
          <w:szCs w:val="24"/>
        </w:rPr>
        <w:t>04814/INFOEM/IP/RR/2022,</w:t>
      </w: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b/>
          <w:sz w:val="24"/>
          <w:szCs w:val="24"/>
        </w:rPr>
        <w:t>04816/INFOEM/IP/RR/2022, 04817/INFOEM/IP/RR/2022, 04818/INFOEM/IP/RR/2022  04819/INFOEM/IP/RR/2022, 04820/INFOEM/IP/RR/2022,</w:t>
      </w:r>
      <w:r w:rsidRPr="00A77BEC">
        <w:rPr>
          <w:rFonts w:ascii="Palatino Linotype" w:eastAsia="Palatino Linotype" w:hAnsi="Palatino Linotype" w:cs="Palatino Linotype"/>
          <w:b/>
        </w:rPr>
        <w:t xml:space="preserve"> </w:t>
      </w:r>
      <w:r w:rsidRPr="00A77BEC">
        <w:rPr>
          <w:rFonts w:ascii="Palatino Linotype" w:eastAsia="Palatino Linotype" w:hAnsi="Palatino Linotype" w:cs="Palatino Linotype"/>
          <w:b/>
          <w:sz w:val="24"/>
          <w:szCs w:val="24"/>
        </w:rPr>
        <w:t xml:space="preserve">04821/INFOEM/IP/RR/2022, 04822/INFOEM/IP/RR/2022, 04824/INFOEM/IP/RR/2022, acumulados </w:t>
      </w:r>
      <w:r w:rsidRPr="00A77BEC">
        <w:rPr>
          <w:rFonts w:ascii="Palatino Linotype" w:eastAsia="Palatino Linotype" w:hAnsi="Palatino Linotype" w:cs="Palatino Linotype"/>
          <w:sz w:val="24"/>
          <w:szCs w:val="24"/>
        </w:rPr>
        <w:t xml:space="preserve">por ello, y con fundamento en la fracción III del numeral 186 de la Ley de Transparencia y Acceso a la Información Pública del Estado de México y Municipios, se </w:t>
      </w:r>
      <w:r w:rsidRPr="00A77BEC">
        <w:rPr>
          <w:rFonts w:ascii="Palatino Linotype" w:eastAsia="Palatino Linotype" w:hAnsi="Palatino Linotype" w:cs="Palatino Linotype"/>
          <w:b/>
          <w:sz w:val="24"/>
          <w:szCs w:val="24"/>
        </w:rPr>
        <w:t>REVOCAN</w:t>
      </w:r>
      <w:r w:rsidRPr="00A77BEC">
        <w:rPr>
          <w:rFonts w:ascii="Palatino Linotype" w:eastAsia="Palatino Linotype" w:hAnsi="Palatino Linotype" w:cs="Palatino Linotype"/>
          <w:sz w:val="24"/>
          <w:szCs w:val="24"/>
        </w:rPr>
        <w:t xml:space="preserve"> las respuestas a las solicitudes de información.</w:t>
      </w:r>
    </w:p>
    <w:p w14:paraId="0219C9B3" w14:textId="77777777" w:rsidR="00FD4D54" w:rsidRPr="00A77BEC" w:rsidRDefault="009A5529">
      <w:pPr>
        <w:tabs>
          <w:tab w:val="left" w:pos="709"/>
        </w:tabs>
        <w:spacing w:before="240" w:after="240" w:line="360" w:lineRule="auto"/>
        <w:rPr>
          <w:rFonts w:ascii="Palatino Linotype" w:eastAsia="Palatino Linotype" w:hAnsi="Palatino Linotype" w:cs="Palatino Linotype"/>
        </w:rPr>
      </w:pPr>
      <w:r w:rsidRPr="00A77BEC">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RPr="00A77BEC">
        <w:rPr>
          <w:rFonts w:ascii="Palatino Linotype" w:eastAsia="Palatino Linotype" w:hAnsi="Palatino Linotype" w:cs="Palatino Linotype"/>
        </w:rPr>
        <w:t>:</w:t>
      </w:r>
    </w:p>
    <w:p w14:paraId="325B77B9" w14:textId="77777777" w:rsidR="006B2EA3" w:rsidRPr="00A77BEC" w:rsidRDefault="006B2EA3">
      <w:pPr>
        <w:tabs>
          <w:tab w:val="left" w:pos="709"/>
        </w:tabs>
        <w:spacing w:before="240" w:after="240" w:line="360" w:lineRule="auto"/>
        <w:rPr>
          <w:rFonts w:ascii="Palatino Linotype" w:eastAsia="Palatino Linotype" w:hAnsi="Palatino Linotype" w:cs="Palatino Linotype"/>
        </w:rPr>
      </w:pPr>
    </w:p>
    <w:p w14:paraId="7A0CC7AD" w14:textId="77777777" w:rsidR="006B2EA3" w:rsidRPr="00A77BEC" w:rsidRDefault="006B2EA3">
      <w:pPr>
        <w:tabs>
          <w:tab w:val="left" w:pos="709"/>
        </w:tabs>
        <w:spacing w:before="240" w:after="240" w:line="360" w:lineRule="auto"/>
        <w:rPr>
          <w:rFonts w:ascii="Palatino Linotype" w:eastAsia="Palatino Linotype" w:hAnsi="Palatino Linotype" w:cs="Palatino Linotype"/>
        </w:rPr>
      </w:pPr>
    </w:p>
    <w:p w14:paraId="57553607" w14:textId="77777777" w:rsidR="00FD4D54" w:rsidRPr="00A77BEC" w:rsidRDefault="009A5529">
      <w:pPr>
        <w:spacing w:before="240" w:after="240" w:line="360" w:lineRule="auto"/>
        <w:ind w:right="49"/>
        <w:jc w:val="center"/>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t>III. R E S U E L V E:</w:t>
      </w:r>
    </w:p>
    <w:p w14:paraId="7B067FE2" w14:textId="77777777" w:rsidR="00FD4D54" w:rsidRPr="00A77BEC" w:rsidRDefault="009A5529">
      <w:pPr>
        <w:spacing w:before="240" w:after="24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t xml:space="preserve">PRIMERO. </w:t>
      </w:r>
      <w:r w:rsidRPr="00A77BEC">
        <w:rPr>
          <w:rFonts w:ascii="Palatino Linotype" w:eastAsia="Palatino Linotype" w:hAnsi="Palatino Linotype" w:cs="Palatino Linotype"/>
          <w:sz w:val="24"/>
          <w:szCs w:val="24"/>
        </w:rPr>
        <w:t xml:space="preserve">Resultan parcialmente fundados los motivos de inconformidad hechos valer por la </w:t>
      </w:r>
      <w:r w:rsidRPr="00A77BEC">
        <w:rPr>
          <w:rFonts w:ascii="Palatino Linotype" w:eastAsia="Palatino Linotype" w:hAnsi="Palatino Linotype" w:cs="Palatino Linotype"/>
          <w:b/>
          <w:sz w:val="24"/>
          <w:szCs w:val="24"/>
        </w:rPr>
        <w:t xml:space="preserve">RECURRENTE </w:t>
      </w:r>
      <w:r w:rsidRPr="00A77BEC">
        <w:rPr>
          <w:rFonts w:ascii="Palatino Linotype" w:eastAsia="Palatino Linotype" w:hAnsi="Palatino Linotype" w:cs="Palatino Linotype"/>
          <w:sz w:val="24"/>
          <w:szCs w:val="24"/>
        </w:rPr>
        <w:t xml:space="preserve">en los recursos de revisión </w:t>
      </w:r>
      <w:r w:rsidRPr="00A77BEC">
        <w:rPr>
          <w:rFonts w:ascii="Palatino Linotype" w:eastAsia="Palatino Linotype" w:hAnsi="Palatino Linotype" w:cs="Palatino Linotype"/>
          <w:b/>
          <w:sz w:val="24"/>
          <w:szCs w:val="24"/>
        </w:rPr>
        <w:t>04814/INFOEM/IP/RR/2022,</w:t>
      </w:r>
      <w:r w:rsidRPr="00A77BEC">
        <w:rPr>
          <w:rFonts w:ascii="Palatino Linotype" w:eastAsia="Palatino Linotype" w:hAnsi="Palatino Linotype" w:cs="Palatino Linotype"/>
          <w:sz w:val="24"/>
          <w:szCs w:val="24"/>
        </w:rPr>
        <w:t xml:space="preserve"> </w:t>
      </w:r>
      <w:r w:rsidRPr="00A77BEC">
        <w:rPr>
          <w:rFonts w:ascii="Palatino Linotype" w:eastAsia="Palatino Linotype" w:hAnsi="Palatino Linotype" w:cs="Palatino Linotype"/>
          <w:b/>
          <w:sz w:val="24"/>
          <w:szCs w:val="24"/>
        </w:rPr>
        <w:t xml:space="preserve">04816/INFOEM/IP/RR/2022, 04817/INFOEM/IP/RR/2022, 04818/INFOEM/IP/RR/2022  04819/INFOEM/IP/RR/2022, 04820/INFOEM/IP/RR/2022, 04821/INFOEM/IP/RR/2022, 04822/INFOEM/IP/RR/2022, 04824/INFOEM/IP/RR/2022, </w:t>
      </w:r>
      <w:r w:rsidRPr="00A77BEC">
        <w:rPr>
          <w:rFonts w:ascii="Palatino Linotype" w:eastAsia="Palatino Linotype" w:hAnsi="Palatino Linotype" w:cs="Palatino Linotype"/>
          <w:sz w:val="24"/>
          <w:szCs w:val="24"/>
        </w:rPr>
        <w:t>por lo que, en términos del Considerando Cuarto de la presente resolución, se</w:t>
      </w:r>
      <w:r w:rsidRPr="00A77BEC">
        <w:rPr>
          <w:rFonts w:ascii="Palatino Linotype" w:eastAsia="Palatino Linotype" w:hAnsi="Palatino Linotype" w:cs="Palatino Linotype"/>
          <w:b/>
          <w:sz w:val="24"/>
          <w:szCs w:val="24"/>
        </w:rPr>
        <w:t xml:space="preserve"> REVOCAN </w:t>
      </w:r>
      <w:r w:rsidRPr="00A77BEC">
        <w:rPr>
          <w:rFonts w:ascii="Palatino Linotype" w:eastAsia="Palatino Linotype" w:hAnsi="Palatino Linotype" w:cs="Palatino Linotype"/>
          <w:sz w:val="24"/>
          <w:szCs w:val="24"/>
        </w:rPr>
        <w:t>las respuestas</w:t>
      </w:r>
      <w:r w:rsidRPr="00A77BEC">
        <w:rPr>
          <w:rFonts w:ascii="Palatino Linotype" w:eastAsia="Palatino Linotype" w:hAnsi="Palatino Linotype" w:cs="Palatino Linotype"/>
          <w:b/>
          <w:sz w:val="24"/>
          <w:szCs w:val="24"/>
        </w:rPr>
        <w:t xml:space="preserve"> </w:t>
      </w:r>
      <w:r w:rsidRPr="00A77BEC">
        <w:rPr>
          <w:rFonts w:ascii="Palatino Linotype" w:eastAsia="Palatino Linotype" w:hAnsi="Palatino Linotype" w:cs="Palatino Linotype"/>
          <w:sz w:val="24"/>
          <w:szCs w:val="24"/>
        </w:rPr>
        <w:t xml:space="preserve">del </w:t>
      </w:r>
      <w:r w:rsidRPr="00A77BEC">
        <w:rPr>
          <w:rFonts w:ascii="Palatino Linotype" w:eastAsia="Palatino Linotype" w:hAnsi="Palatino Linotype" w:cs="Palatino Linotype"/>
          <w:b/>
          <w:sz w:val="24"/>
          <w:szCs w:val="24"/>
        </w:rPr>
        <w:t>SUJETO OBLIGADO.</w:t>
      </w:r>
    </w:p>
    <w:p w14:paraId="4364FD08" w14:textId="77777777" w:rsidR="00FD4D54" w:rsidRPr="00A77BEC" w:rsidRDefault="009A5529">
      <w:pPr>
        <w:spacing w:before="240" w:after="360" w:line="360" w:lineRule="auto"/>
        <w:rPr>
          <w:rFonts w:ascii="Palatino Linotype" w:eastAsia="Palatino Linotype" w:hAnsi="Palatino Linotype" w:cs="Palatino Linotype"/>
          <w:b/>
          <w:sz w:val="24"/>
          <w:szCs w:val="24"/>
        </w:rPr>
      </w:pPr>
      <w:r w:rsidRPr="00A77BEC">
        <w:rPr>
          <w:rFonts w:ascii="Palatino Linotype" w:eastAsia="Palatino Linotype" w:hAnsi="Palatino Linotype" w:cs="Palatino Linotype"/>
          <w:b/>
          <w:sz w:val="24"/>
          <w:szCs w:val="24"/>
        </w:rPr>
        <w:t xml:space="preserve">SEGUNDO. </w:t>
      </w:r>
      <w:r w:rsidRPr="00A77BEC">
        <w:rPr>
          <w:rFonts w:ascii="Palatino Linotype" w:eastAsia="Palatino Linotype" w:hAnsi="Palatino Linotype" w:cs="Palatino Linotype"/>
          <w:sz w:val="24"/>
          <w:szCs w:val="24"/>
        </w:rPr>
        <w:t xml:space="preserve">Se Ordena al </w:t>
      </w:r>
      <w:r w:rsidRPr="00A77BEC">
        <w:rPr>
          <w:rFonts w:ascii="Palatino Linotype" w:eastAsia="Palatino Linotype" w:hAnsi="Palatino Linotype" w:cs="Palatino Linotype"/>
          <w:b/>
          <w:sz w:val="24"/>
          <w:szCs w:val="24"/>
        </w:rPr>
        <w:t>SUJETO OBLIGADO</w:t>
      </w:r>
      <w:r w:rsidRPr="00A77BEC">
        <w:rPr>
          <w:rFonts w:ascii="Palatino Linotype" w:eastAsia="Palatino Linotype" w:hAnsi="Palatino Linotype" w:cs="Palatino Linotype"/>
          <w:sz w:val="24"/>
          <w:szCs w:val="24"/>
        </w:rPr>
        <w:t xml:space="preserve">, en términos del Considerando </w:t>
      </w:r>
      <w:r w:rsidRPr="00A77BEC">
        <w:rPr>
          <w:rFonts w:ascii="Palatino Linotype" w:eastAsia="Palatino Linotype" w:hAnsi="Palatino Linotype" w:cs="Palatino Linotype"/>
          <w:b/>
          <w:sz w:val="24"/>
          <w:szCs w:val="24"/>
        </w:rPr>
        <w:t>Cuarto</w:t>
      </w:r>
      <w:r w:rsidRPr="00A77BEC">
        <w:rPr>
          <w:rFonts w:ascii="Palatino Linotype" w:eastAsia="Palatino Linotype" w:hAnsi="Palatino Linotype" w:cs="Palatino Linotype"/>
          <w:sz w:val="24"/>
          <w:szCs w:val="24"/>
        </w:rPr>
        <w:t xml:space="preserve"> de esta resolución, haga entrega vía Sistema de Acceso a la Información Mexiquense (SAIMEX), de ser el caso en versión pública,</w:t>
      </w:r>
      <w:r w:rsidRPr="00A77BEC">
        <w:rPr>
          <w:rFonts w:ascii="Palatino Linotype" w:eastAsia="Palatino Linotype" w:hAnsi="Palatino Linotype" w:cs="Palatino Linotype"/>
          <w:b/>
          <w:sz w:val="24"/>
          <w:szCs w:val="24"/>
        </w:rPr>
        <w:t xml:space="preserve"> </w:t>
      </w:r>
      <w:r w:rsidRPr="00A77BEC">
        <w:rPr>
          <w:rFonts w:ascii="Palatino Linotype" w:eastAsia="Palatino Linotype" w:hAnsi="Palatino Linotype" w:cs="Palatino Linotype"/>
          <w:sz w:val="24"/>
          <w:szCs w:val="24"/>
        </w:rPr>
        <w:t>de la siguiente información:</w:t>
      </w:r>
    </w:p>
    <w:p w14:paraId="144C0688" w14:textId="77777777" w:rsidR="00FD4D54" w:rsidRPr="00A77BEC" w:rsidRDefault="009A5529">
      <w:pPr>
        <w:numPr>
          <w:ilvl w:val="0"/>
          <w:numId w:val="6"/>
        </w:numPr>
        <w:pBdr>
          <w:top w:val="nil"/>
          <w:left w:val="nil"/>
          <w:bottom w:val="nil"/>
          <w:right w:val="nil"/>
          <w:between w:val="nil"/>
        </w:pBdr>
        <w:spacing w:before="120" w:line="360" w:lineRule="auto"/>
        <w:ind w:left="1560" w:right="49" w:hanging="709"/>
        <w:rPr>
          <w:rFonts w:ascii="Palatino Linotype" w:eastAsia="Palatino Linotype" w:hAnsi="Palatino Linotype" w:cs="Palatino Linotype"/>
          <w:i/>
          <w:color w:val="000000"/>
          <w:sz w:val="24"/>
          <w:szCs w:val="24"/>
        </w:rPr>
      </w:pPr>
      <w:r w:rsidRPr="00A77BEC">
        <w:rPr>
          <w:rFonts w:ascii="Palatino Linotype" w:eastAsia="Palatino Linotype" w:hAnsi="Palatino Linotype" w:cs="Palatino Linotype"/>
          <w:color w:val="000000"/>
          <w:sz w:val="24"/>
          <w:szCs w:val="24"/>
        </w:rPr>
        <w:lastRenderedPageBreak/>
        <w:t xml:space="preserve">Facturas de pago por cualquier concepto emitidas  los días 17, 18, 21, 22, 23, 24, 25, 27 y 28 de febrero de 2022. </w:t>
      </w:r>
    </w:p>
    <w:p w14:paraId="43A35517" w14:textId="77777777" w:rsidR="00FD4D54" w:rsidRPr="00A77BEC" w:rsidRDefault="00FD4D54">
      <w:pPr>
        <w:pBdr>
          <w:top w:val="nil"/>
          <w:left w:val="nil"/>
          <w:bottom w:val="nil"/>
          <w:right w:val="nil"/>
          <w:between w:val="nil"/>
        </w:pBdr>
        <w:spacing w:line="360" w:lineRule="auto"/>
        <w:ind w:left="1560" w:right="49"/>
        <w:rPr>
          <w:rFonts w:ascii="Palatino Linotype" w:eastAsia="Palatino Linotype" w:hAnsi="Palatino Linotype" w:cs="Palatino Linotype"/>
          <w:i/>
          <w:color w:val="000000"/>
          <w:sz w:val="20"/>
          <w:szCs w:val="20"/>
        </w:rPr>
      </w:pPr>
    </w:p>
    <w:p w14:paraId="6C042A58" w14:textId="77777777" w:rsidR="00FD4D54" w:rsidRPr="00A77BEC" w:rsidRDefault="009A5529">
      <w:pPr>
        <w:pBdr>
          <w:top w:val="nil"/>
          <w:left w:val="nil"/>
          <w:bottom w:val="nil"/>
          <w:right w:val="nil"/>
          <w:between w:val="nil"/>
        </w:pBdr>
        <w:ind w:left="851" w:right="49"/>
        <w:rPr>
          <w:rFonts w:ascii="Palatino Linotype" w:eastAsia="Palatino Linotype" w:hAnsi="Palatino Linotype" w:cs="Palatino Linotype"/>
          <w:i/>
          <w:color w:val="000000"/>
        </w:rPr>
      </w:pPr>
      <w:r w:rsidRPr="00A77BEC">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6D96DBF" w14:textId="77777777" w:rsidR="00FD4D54" w:rsidRPr="00A77BEC" w:rsidRDefault="00FD4D54">
      <w:pPr>
        <w:pBdr>
          <w:top w:val="nil"/>
          <w:left w:val="nil"/>
          <w:bottom w:val="nil"/>
          <w:right w:val="nil"/>
          <w:between w:val="nil"/>
        </w:pBdr>
        <w:ind w:left="851" w:right="49"/>
        <w:rPr>
          <w:rFonts w:ascii="Palatino Linotype" w:eastAsia="Palatino Linotype" w:hAnsi="Palatino Linotype" w:cs="Palatino Linotype"/>
          <w:i/>
          <w:color w:val="000000"/>
        </w:rPr>
      </w:pPr>
    </w:p>
    <w:p w14:paraId="0E543B4A" w14:textId="77777777" w:rsidR="00FD4D54" w:rsidRPr="00A77BEC" w:rsidRDefault="009A5529">
      <w:pPr>
        <w:pBdr>
          <w:top w:val="nil"/>
          <w:left w:val="nil"/>
          <w:bottom w:val="nil"/>
          <w:right w:val="nil"/>
          <w:between w:val="nil"/>
        </w:pBdr>
        <w:spacing w:after="120"/>
        <w:ind w:left="851" w:right="49"/>
        <w:rPr>
          <w:rFonts w:ascii="Palatino Linotype" w:eastAsia="Palatino Linotype" w:hAnsi="Palatino Linotype" w:cs="Palatino Linotype"/>
          <w:i/>
          <w:color w:val="000000"/>
        </w:rPr>
      </w:pPr>
      <w:r w:rsidRPr="00A77BEC">
        <w:rPr>
          <w:rFonts w:ascii="Palatino Linotype" w:eastAsia="Palatino Linotype" w:hAnsi="Palatino Linotype" w:cs="Palatino Linotype"/>
          <w:i/>
          <w:color w:val="000000"/>
        </w:rPr>
        <w:t xml:space="preserve">De ser el caso que la información que se ordena no se encuentre en los archivos del </w:t>
      </w:r>
      <w:r w:rsidRPr="00A77BEC">
        <w:rPr>
          <w:rFonts w:ascii="Palatino Linotype" w:eastAsia="Palatino Linotype" w:hAnsi="Palatino Linotype" w:cs="Palatino Linotype"/>
          <w:b/>
          <w:i/>
          <w:color w:val="000000"/>
        </w:rPr>
        <w:t xml:space="preserve">SUJETO OBLIGADO </w:t>
      </w:r>
      <w:r w:rsidRPr="00A77BEC">
        <w:rPr>
          <w:rFonts w:ascii="Palatino Linotype" w:eastAsia="Palatino Linotype" w:hAnsi="Palatino Linotype" w:cs="Palatino Linotype"/>
          <w:i/>
          <w:color w:val="000000"/>
        </w:rPr>
        <w:t xml:space="preserve">porque en uno de los días no se generó la misma o por tratarse de un día inhábil, deberá de manifestar, de manera precisa y clara, las razones que expliquen las causas, en términos del segundo párrafo del artículo 19 de la Ley de Transparencia y Acceso a la Información Pública del Estado de México y Municipios. </w:t>
      </w:r>
    </w:p>
    <w:p w14:paraId="507345F2" w14:textId="77777777" w:rsidR="00FD4D54" w:rsidRPr="00A77BEC" w:rsidRDefault="00FD4D54">
      <w:pPr>
        <w:pBdr>
          <w:top w:val="nil"/>
          <w:left w:val="nil"/>
          <w:bottom w:val="nil"/>
          <w:right w:val="nil"/>
          <w:between w:val="nil"/>
        </w:pBdr>
        <w:ind w:left="851" w:right="49"/>
        <w:rPr>
          <w:rFonts w:ascii="Palatino Linotype" w:eastAsia="Palatino Linotype" w:hAnsi="Palatino Linotype" w:cs="Palatino Linotype"/>
          <w:i/>
          <w:color w:val="000000"/>
        </w:rPr>
      </w:pPr>
    </w:p>
    <w:p w14:paraId="714F3A5D" w14:textId="77777777" w:rsidR="00FD4D54" w:rsidRPr="00A77BEC" w:rsidRDefault="009A5529">
      <w:pPr>
        <w:pBdr>
          <w:top w:val="nil"/>
          <w:left w:val="nil"/>
          <w:bottom w:val="nil"/>
          <w:right w:val="nil"/>
          <w:between w:val="nil"/>
        </w:pBdr>
        <w:spacing w:before="240" w:after="240" w:line="360" w:lineRule="auto"/>
        <w:rPr>
          <w:rFonts w:ascii="Palatino Linotype" w:eastAsia="Palatino Linotype" w:hAnsi="Palatino Linotype" w:cs="Palatino Linotype"/>
          <w:b/>
          <w:sz w:val="24"/>
          <w:szCs w:val="24"/>
        </w:rPr>
      </w:pPr>
      <w:bookmarkStart w:id="9" w:name="_heading=h.3dy6vkm" w:colFirst="0" w:colLast="0"/>
      <w:bookmarkEnd w:id="9"/>
      <w:r w:rsidRPr="00A77BEC">
        <w:rPr>
          <w:rFonts w:ascii="Palatino Linotype" w:eastAsia="Palatino Linotype" w:hAnsi="Palatino Linotype" w:cs="Palatino Linotype"/>
          <w:b/>
          <w:sz w:val="24"/>
          <w:szCs w:val="24"/>
        </w:rPr>
        <w:t xml:space="preserve">TERCERO. Notifíquese, vía SAIMEX </w:t>
      </w:r>
      <w:r w:rsidRPr="00A77BEC">
        <w:rPr>
          <w:rFonts w:ascii="Palatino Linotype" w:eastAsia="Palatino Linotype" w:hAnsi="Palatino Linotype" w:cs="Palatino Linotype"/>
          <w:sz w:val="24"/>
          <w:szCs w:val="24"/>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A77BEC">
        <w:rPr>
          <w:rFonts w:ascii="Palatino Linotype" w:eastAsia="Palatino Linotype" w:hAnsi="Palatino Linotype" w:cs="Palatino Linotype"/>
          <w:b/>
          <w:sz w:val="24"/>
          <w:szCs w:val="24"/>
        </w:rPr>
        <w:t>.</w:t>
      </w:r>
    </w:p>
    <w:p w14:paraId="077EFFBE"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t xml:space="preserve">CUARTO. </w:t>
      </w:r>
      <w:r w:rsidRPr="00A77BEC">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25DC8A" w14:textId="77777777" w:rsidR="00FD4D54" w:rsidRPr="00A77BEC"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b/>
          <w:sz w:val="24"/>
          <w:szCs w:val="24"/>
        </w:rPr>
        <w:lastRenderedPageBreak/>
        <w:t xml:space="preserve">QUINTO.  Notifíquese </w:t>
      </w:r>
      <w:r w:rsidRPr="00A77BEC">
        <w:rPr>
          <w:rFonts w:ascii="Palatino Linotype" w:eastAsia="Palatino Linotype" w:hAnsi="Palatino Linotype" w:cs="Palatino Linotype"/>
          <w:sz w:val="24"/>
          <w:szCs w:val="24"/>
        </w:rPr>
        <w:t xml:space="preserve">a la </w:t>
      </w:r>
      <w:r w:rsidRPr="00A77BEC">
        <w:rPr>
          <w:rFonts w:ascii="Palatino Linotype" w:eastAsia="Palatino Linotype" w:hAnsi="Palatino Linotype" w:cs="Palatino Linotype"/>
          <w:b/>
          <w:sz w:val="24"/>
          <w:szCs w:val="24"/>
        </w:rPr>
        <w:t>RECURRENTE,</w:t>
      </w:r>
      <w:r w:rsidRPr="00A77BEC">
        <w:rPr>
          <w:rFonts w:ascii="Palatino Linotype" w:eastAsia="Palatino Linotype" w:hAnsi="Palatino Linotype" w:cs="Palatino Linotype"/>
          <w:sz w:val="24"/>
          <w:szCs w:val="24"/>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D8A5CAA" w14:textId="77777777" w:rsidR="00A77BEC" w:rsidRDefault="00A77BEC">
      <w:pPr>
        <w:spacing w:before="240" w:after="240" w:line="360" w:lineRule="auto"/>
        <w:rPr>
          <w:rFonts w:ascii="Palatino Linotype" w:eastAsia="Palatino Linotype" w:hAnsi="Palatino Linotype" w:cs="Palatino Linotype"/>
          <w:sz w:val="24"/>
          <w:szCs w:val="24"/>
        </w:rPr>
      </w:pPr>
    </w:p>
    <w:p w14:paraId="4011F159" w14:textId="77777777" w:rsidR="00FD4D54" w:rsidRDefault="009A5529">
      <w:pPr>
        <w:spacing w:before="240" w:after="240" w:line="360" w:lineRule="auto"/>
        <w:rPr>
          <w:rFonts w:ascii="Palatino Linotype" w:eastAsia="Palatino Linotype" w:hAnsi="Palatino Linotype" w:cs="Palatino Linotype"/>
          <w:sz w:val="24"/>
          <w:szCs w:val="24"/>
        </w:rPr>
      </w:pPr>
      <w:r w:rsidRPr="00A77BE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DIECISIETE DE AGOSTO DE DOS MIL VEINTIDÓS, ANTE EL SECRETARIO TÉCNICO DEL PLENO, ALEXIS TAPIA RAMÍREZ.</w:t>
      </w:r>
      <w:r>
        <w:br w:type="page"/>
      </w:r>
    </w:p>
    <w:p w14:paraId="0B64CC76" w14:textId="77777777" w:rsidR="00FD4D54" w:rsidRDefault="00FD4D54">
      <w:pPr>
        <w:rPr>
          <w:rFonts w:ascii="Palatino Linotype" w:eastAsia="Palatino Linotype" w:hAnsi="Palatino Linotype" w:cs="Palatino Linotype"/>
        </w:rPr>
      </w:pPr>
    </w:p>
    <w:sectPr w:rsidR="00FD4D54">
      <w:headerReference w:type="default" r:id="rId12"/>
      <w:footerReference w:type="default" r:id="rId13"/>
      <w:headerReference w:type="first" r:id="rId14"/>
      <w:footerReference w:type="first" r:id="rId15"/>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7AF0" w14:textId="77777777" w:rsidR="008A52D9" w:rsidRDefault="008A52D9">
      <w:r>
        <w:separator/>
      </w:r>
    </w:p>
  </w:endnote>
  <w:endnote w:type="continuationSeparator" w:id="0">
    <w:p w14:paraId="3534EB85" w14:textId="77777777" w:rsidR="008A52D9" w:rsidRDefault="008A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04F" w14:textId="77777777" w:rsidR="00FD4D54" w:rsidRDefault="009A55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77BE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77BE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188E5562" w14:textId="77777777" w:rsidR="00FD4D54" w:rsidRDefault="009A5529">
    <w:pPr>
      <w:pBdr>
        <w:top w:val="nil"/>
        <w:left w:val="nil"/>
        <w:bottom w:val="nil"/>
        <w:right w:val="nil"/>
        <w:between w:val="nil"/>
      </w:pBdr>
      <w:tabs>
        <w:tab w:val="center" w:pos="4252"/>
        <w:tab w:val="right" w:pos="8504"/>
        <w:tab w:val="left" w:pos="7740"/>
        <w:tab w:val="left" w:pos="8088"/>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75A8" w14:textId="77777777" w:rsidR="00FD4D54" w:rsidRDefault="009A5529">
    <w:pPr>
      <w:pBdr>
        <w:top w:val="nil"/>
        <w:left w:val="nil"/>
        <w:bottom w:val="nil"/>
        <w:right w:val="nil"/>
        <w:between w:val="nil"/>
      </w:pBdr>
      <w:tabs>
        <w:tab w:val="left" w:pos="8028"/>
      </w:tabs>
      <w:jc w:val="right"/>
      <w:rPr>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A77BEC">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A77BEC">
      <w:rPr>
        <w:rFonts w:ascii="Palatino Linotype" w:eastAsia="Palatino Linotype" w:hAnsi="Palatino Linotype" w:cs="Palatino Linotype"/>
        <w:b/>
        <w:noProof/>
        <w:sz w:val="20"/>
        <w:szCs w:val="20"/>
      </w:rPr>
      <w:t>53</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3AA90" w14:textId="77777777" w:rsidR="008A52D9" w:rsidRDefault="008A52D9">
      <w:r>
        <w:separator/>
      </w:r>
    </w:p>
  </w:footnote>
  <w:footnote w:type="continuationSeparator" w:id="0">
    <w:p w14:paraId="1D9772E0" w14:textId="77777777" w:rsidR="008A52D9" w:rsidRDefault="008A5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54C6" w14:textId="77777777" w:rsidR="00FD4D54" w:rsidRDefault="009A5529">
    <w:pPr>
      <w:widowControl w:val="0"/>
      <w:pBdr>
        <w:top w:val="nil"/>
        <w:left w:val="nil"/>
        <w:bottom w:val="nil"/>
        <w:right w:val="nil"/>
        <w:between w:val="nil"/>
      </w:pBdr>
      <w:spacing w:line="276" w:lineRule="auto"/>
      <w:rPr>
        <w:color w:val="000000"/>
      </w:rPr>
    </w:pPr>
    <w:r>
      <w:rPr>
        <w:noProof/>
        <w:lang w:val="es-MX"/>
      </w:rPr>
      <w:drawing>
        <wp:anchor distT="0" distB="0" distL="0" distR="0" simplePos="0" relativeHeight="251658240" behindDoc="1" locked="0" layoutInCell="1" hidden="0" allowOverlap="1" wp14:anchorId="31CE6BE1" wp14:editId="570D63EA">
          <wp:simplePos x="0" y="0"/>
          <wp:positionH relativeFrom="column">
            <wp:posOffset>-754378</wp:posOffset>
          </wp:positionH>
          <wp:positionV relativeFrom="paragraph">
            <wp:posOffset>6350</wp:posOffset>
          </wp:positionV>
          <wp:extent cx="7635163" cy="9944100"/>
          <wp:effectExtent l="0" t="0" r="0" b="0"/>
          <wp:wrapNone/>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d"/>
      <w:tblW w:w="5528" w:type="dxa"/>
      <w:tblInd w:w="3261" w:type="dxa"/>
      <w:tblLayout w:type="fixed"/>
      <w:tblLook w:val="0400" w:firstRow="0" w:lastRow="0" w:firstColumn="0" w:lastColumn="0" w:noHBand="0" w:noVBand="1"/>
    </w:tblPr>
    <w:tblGrid>
      <w:gridCol w:w="2552"/>
      <w:gridCol w:w="2976"/>
    </w:tblGrid>
    <w:tr w:rsidR="00FD4D54" w14:paraId="0C9ACB58" w14:textId="77777777">
      <w:tc>
        <w:tcPr>
          <w:tcW w:w="2552" w:type="dxa"/>
          <w:vAlign w:val="center"/>
        </w:tcPr>
        <w:p w14:paraId="54A5FC35" w14:textId="77777777" w:rsidR="00FD4D54" w:rsidRDefault="009A552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7EC953A5" w14:textId="77777777" w:rsidR="00FD4D54" w:rsidRDefault="009A552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04814/INFOEM/IP/RR/2022 y acumulados</w:t>
          </w:r>
        </w:p>
      </w:tc>
    </w:tr>
    <w:tr w:rsidR="00FD4D54" w14:paraId="22D85E52" w14:textId="77777777">
      <w:trPr>
        <w:trHeight w:val="228"/>
      </w:trPr>
      <w:tc>
        <w:tcPr>
          <w:tcW w:w="2552" w:type="dxa"/>
          <w:vAlign w:val="center"/>
        </w:tcPr>
        <w:p w14:paraId="29779FC0" w14:textId="77777777" w:rsidR="00FD4D54" w:rsidRDefault="009A552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6D3845BD" w14:textId="77777777" w:rsidR="00FD4D54" w:rsidRDefault="009A552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FD4D54" w14:paraId="37CA11CE" w14:textId="77777777">
      <w:tc>
        <w:tcPr>
          <w:tcW w:w="2552" w:type="dxa"/>
          <w:vAlign w:val="center"/>
        </w:tcPr>
        <w:p w14:paraId="61A7309A" w14:textId="77777777" w:rsidR="00FD4D54" w:rsidRDefault="009A552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6600625A" w14:textId="77777777" w:rsidR="00FD4D54" w:rsidRDefault="009A5529">
          <w:pPr>
            <w:ind w:right="-533"/>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E19D005" w14:textId="77777777" w:rsidR="00FD4D54" w:rsidRDefault="009A5529">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1A34" w14:textId="77777777" w:rsidR="00FD4D54" w:rsidRDefault="009A5529">
    <w:pPr>
      <w:pBdr>
        <w:top w:val="nil"/>
        <w:left w:val="nil"/>
        <w:bottom w:val="nil"/>
        <w:right w:val="nil"/>
        <w:between w:val="nil"/>
      </w:pBdr>
      <w:tabs>
        <w:tab w:val="center" w:pos="4419"/>
      </w:tabs>
      <w:rPr>
        <w:color w:val="000000"/>
      </w:rPr>
    </w:pPr>
    <w:r>
      <w:rPr>
        <w:color w:val="000000"/>
      </w:rPr>
      <w:tab/>
    </w:r>
    <w:r>
      <w:rPr>
        <w:noProof/>
        <w:lang w:val="es-MX"/>
      </w:rPr>
      <w:drawing>
        <wp:anchor distT="0" distB="0" distL="0" distR="0" simplePos="0" relativeHeight="251659264" behindDoc="1" locked="0" layoutInCell="1" hidden="0" allowOverlap="1" wp14:anchorId="37BEE54B" wp14:editId="316F4D8E">
          <wp:simplePos x="0" y="0"/>
          <wp:positionH relativeFrom="column">
            <wp:posOffset>-1188718</wp:posOffset>
          </wp:positionH>
          <wp:positionV relativeFrom="paragraph">
            <wp:posOffset>-447038</wp:posOffset>
          </wp:positionV>
          <wp:extent cx="7635163" cy="9944100"/>
          <wp:effectExtent l="0" t="0" r="0" b="0"/>
          <wp:wrapNone/>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670" w:type="dxa"/>
      <w:tblInd w:w="3261" w:type="dxa"/>
      <w:tblLayout w:type="fixed"/>
      <w:tblLook w:val="0400" w:firstRow="0" w:lastRow="0" w:firstColumn="0" w:lastColumn="0" w:noHBand="0" w:noVBand="1"/>
    </w:tblPr>
    <w:tblGrid>
      <w:gridCol w:w="2551"/>
      <w:gridCol w:w="3119"/>
    </w:tblGrid>
    <w:tr w:rsidR="00FD4D54" w14:paraId="4163C2A7" w14:textId="77777777">
      <w:tc>
        <w:tcPr>
          <w:tcW w:w="2551" w:type="dxa"/>
          <w:shd w:val="clear" w:color="auto" w:fill="auto"/>
          <w:vAlign w:val="center"/>
        </w:tcPr>
        <w:p w14:paraId="236B1981" w14:textId="77777777" w:rsidR="00FD4D54" w:rsidRDefault="009A552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5EBE30D2" w14:textId="77777777" w:rsidR="00FD4D54" w:rsidRDefault="009A5529">
          <w:pPr>
            <w:tabs>
              <w:tab w:val="left" w:pos="3153"/>
            </w:tabs>
            <w:ind w:left="-45"/>
            <w:rPr>
              <w:rFonts w:ascii="Palatino Linotype" w:eastAsia="Palatino Linotype" w:hAnsi="Palatino Linotype" w:cs="Palatino Linotype"/>
              <w:b/>
            </w:rPr>
          </w:pPr>
          <w:r>
            <w:rPr>
              <w:rFonts w:ascii="Palatino Linotype" w:eastAsia="Palatino Linotype" w:hAnsi="Palatino Linotype" w:cs="Palatino Linotype"/>
              <w:b/>
            </w:rPr>
            <w:t>04814/INFOEM/IP/RR/2022 y acumulados</w:t>
          </w:r>
        </w:p>
      </w:tc>
    </w:tr>
    <w:tr w:rsidR="00FD4D54" w14:paraId="3112FFAA" w14:textId="77777777">
      <w:trPr>
        <w:trHeight w:val="130"/>
      </w:trPr>
      <w:tc>
        <w:tcPr>
          <w:tcW w:w="2551" w:type="dxa"/>
          <w:shd w:val="clear" w:color="auto" w:fill="auto"/>
          <w:vAlign w:val="center"/>
        </w:tcPr>
        <w:p w14:paraId="2B2F5CC2" w14:textId="77777777" w:rsidR="00FD4D54" w:rsidRDefault="009A552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53063B05" w14:textId="77777777" w:rsidR="00FD4D54" w:rsidRDefault="00FD4D54">
          <w:pPr>
            <w:ind w:left="-45"/>
            <w:rPr>
              <w:rFonts w:ascii="Palatino Linotype" w:eastAsia="Palatino Linotype" w:hAnsi="Palatino Linotype" w:cs="Palatino Linotype"/>
              <w:b/>
            </w:rPr>
          </w:pPr>
        </w:p>
      </w:tc>
    </w:tr>
    <w:tr w:rsidR="00FD4D54" w14:paraId="21020E8D" w14:textId="77777777">
      <w:trPr>
        <w:trHeight w:val="228"/>
      </w:trPr>
      <w:tc>
        <w:tcPr>
          <w:tcW w:w="2551" w:type="dxa"/>
          <w:shd w:val="clear" w:color="auto" w:fill="auto"/>
          <w:vAlign w:val="center"/>
        </w:tcPr>
        <w:p w14:paraId="40E6F639" w14:textId="77777777" w:rsidR="00FD4D54" w:rsidRDefault="009A552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7780BDE6" w14:textId="77777777" w:rsidR="00FD4D54" w:rsidRDefault="009A5529">
          <w:pPr>
            <w:ind w:left="-45" w:right="-108"/>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FD4D54" w14:paraId="1B454E1F" w14:textId="77777777">
      <w:tc>
        <w:tcPr>
          <w:tcW w:w="2551" w:type="dxa"/>
          <w:shd w:val="clear" w:color="auto" w:fill="auto"/>
          <w:vAlign w:val="center"/>
        </w:tcPr>
        <w:p w14:paraId="66F50393" w14:textId="77777777" w:rsidR="00FD4D54" w:rsidRDefault="009A552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6096FBC3" w14:textId="77777777" w:rsidR="00FD4D54" w:rsidRDefault="009A5529">
          <w:pPr>
            <w:ind w:left="-45" w:right="-533"/>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CD2AC6A" w14:textId="77777777" w:rsidR="00FD4D54" w:rsidRDefault="00FD4D5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41FBE"/>
    <w:multiLevelType w:val="multilevel"/>
    <w:tmpl w:val="ED0EC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FF629D"/>
    <w:multiLevelType w:val="multilevel"/>
    <w:tmpl w:val="F1E6C6D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1707B81"/>
    <w:multiLevelType w:val="multilevel"/>
    <w:tmpl w:val="A97A5612"/>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8D0607"/>
    <w:multiLevelType w:val="multilevel"/>
    <w:tmpl w:val="E82EBDC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C5130B2"/>
    <w:multiLevelType w:val="multilevel"/>
    <w:tmpl w:val="D8222B86"/>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5" w15:restartNumberingAfterBreak="0">
    <w:nsid w:val="77B231B9"/>
    <w:multiLevelType w:val="multilevel"/>
    <w:tmpl w:val="7E16A9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54"/>
    <w:rsid w:val="00383AF9"/>
    <w:rsid w:val="003B5037"/>
    <w:rsid w:val="006B2EA3"/>
    <w:rsid w:val="007067F6"/>
    <w:rsid w:val="00716CE1"/>
    <w:rsid w:val="008A52D9"/>
    <w:rsid w:val="00922374"/>
    <w:rsid w:val="009A5529"/>
    <w:rsid w:val="00A77BEC"/>
    <w:rsid w:val="00C206FE"/>
    <w:rsid w:val="00C33500"/>
    <w:rsid w:val="00E57DAF"/>
    <w:rsid w:val="00FD4D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962A"/>
  <w15:docId w15:val="{BBCDF3C1-C067-4A9F-9926-0D417E3D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58F"/>
  </w:style>
  <w:style w:type="paragraph" w:styleId="Ttulo1">
    <w:name w:val="heading 1"/>
    <w:basedOn w:val="Normal"/>
    <w:next w:val="Normal"/>
    <w:link w:val="Ttulo1Car"/>
    <w:uiPriority w:val="9"/>
    <w:qFormat/>
    <w:rsid w:val="0050458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50458F"/>
    <w:pPr>
      <w:keepNext/>
      <w:keepLines/>
      <w:spacing w:before="12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unhideWhenUsed/>
    <w:qFormat/>
    <w:rsid w:val="0050458F"/>
    <w:pPr>
      <w:keepNext/>
      <w:keepLines/>
      <w:spacing w:before="12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50458F"/>
    <w:pPr>
      <w:keepNext/>
      <w:keepLines/>
      <w:spacing w:before="12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50458F"/>
    <w:pPr>
      <w:keepNext/>
      <w:keepLines/>
      <w:spacing w:before="12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unhideWhenUsed/>
    <w:qFormat/>
    <w:rsid w:val="0050458F"/>
    <w:pPr>
      <w:keepNext/>
      <w:keepLines/>
      <w:spacing w:before="12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0458F"/>
    <w:pPr>
      <w:keepNext/>
      <w:keepLines/>
      <w:spacing w:before="120"/>
      <w:outlineLvl w:val="6"/>
    </w:pPr>
    <w:rPr>
      <w:i/>
      <w:iCs/>
    </w:rPr>
  </w:style>
  <w:style w:type="paragraph" w:styleId="Ttulo8">
    <w:name w:val="heading 8"/>
    <w:basedOn w:val="Normal"/>
    <w:next w:val="Normal"/>
    <w:link w:val="Ttulo8Car"/>
    <w:uiPriority w:val="9"/>
    <w:semiHidden/>
    <w:unhideWhenUsed/>
    <w:qFormat/>
    <w:rsid w:val="0050458F"/>
    <w:pPr>
      <w:keepNext/>
      <w:keepLines/>
      <w:spacing w:before="120"/>
      <w:outlineLvl w:val="7"/>
    </w:pPr>
    <w:rPr>
      <w:b/>
      <w:bCs/>
    </w:rPr>
  </w:style>
  <w:style w:type="paragraph" w:styleId="Ttulo9">
    <w:name w:val="heading 9"/>
    <w:basedOn w:val="Normal"/>
    <w:next w:val="Normal"/>
    <w:link w:val="Ttulo9Car"/>
    <w:uiPriority w:val="9"/>
    <w:semiHidden/>
    <w:unhideWhenUsed/>
    <w:qFormat/>
    <w:rsid w:val="0050458F"/>
    <w:pPr>
      <w:keepNext/>
      <w:keepLines/>
      <w:spacing w:before="12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0458F"/>
    <w:pPr>
      <w:contextualSpacing/>
      <w:jc w:val="center"/>
    </w:pPr>
    <w:rPr>
      <w:rFonts w:asciiTheme="majorHAnsi" w:eastAsiaTheme="majorEastAsia" w:hAnsiTheme="majorHAnsi" w:cstheme="majorBidi"/>
      <w:b/>
      <w:bCs/>
      <w:spacing w:val="-7"/>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rsid w:val="00AF100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20"/>
      <w:contextualSpacing/>
    </w:pPr>
  </w:style>
  <w:style w:type="table" w:styleId="Tablaconcuadrcula">
    <w:name w:val="Table Grid"/>
    <w:basedOn w:val="Tablanormal"/>
    <w:uiPriority w:val="59"/>
    <w:rsid w:val="00AF100F"/>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rPr>
  </w:style>
  <w:style w:type="paragraph" w:styleId="NormalWeb">
    <w:name w:val="Normal (Web)"/>
    <w:basedOn w:val="Normal"/>
    <w:uiPriority w:val="99"/>
    <w:unhideWhenUsed/>
    <w:rsid w:val="00AF100F"/>
    <w:pPr>
      <w:spacing w:before="100" w:beforeAutospacing="1" w:after="100" w:afterAutospacing="1"/>
    </w:pPr>
    <w:rPr>
      <w:lang w:val="es-MX"/>
    </w:rPr>
  </w:style>
  <w:style w:type="paragraph" w:styleId="Sinespaciado">
    <w:name w:val="No Spacing"/>
    <w:aliases w:val="Francesa,INAI"/>
    <w:link w:val="SinespaciadoCar"/>
    <w:uiPriority w:val="1"/>
    <w:qFormat/>
    <w:rsid w:val="0050458F"/>
  </w:style>
  <w:style w:type="character" w:customStyle="1" w:styleId="SinespaciadoCar">
    <w:name w:val="Sin espaciado Car"/>
    <w:aliases w:val="Francesa Car,INAI Car"/>
    <w:link w:val="Sinespaciado"/>
    <w:uiPriority w:val="1"/>
    <w:locked/>
    <w:rsid w:val="00AF100F"/>
  </w:style>
  <w:style w:type="character" w:styleId="Textoennegrita">
    <w:name w:val="Strong"/>
    <w:basedOn w:val="Fuentedeprrafopredeter"/>
    <w:uiPriority w:val="22"/>
    <w:qFormat/>
    <w:rsid w:val="0050458F"/>
    <w:rPr>
      <w:b/>
      <w:bCs/>
      <w:color w:val="auto"/>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rPr>
  </w:style>
  <w:style w:type="character" w:styleId="nfasis">
    <w:name w:val="Emphasis"/>
    <w:basedOn w:val="Fuentedeprrafopredeter"/>
    <w:uiPriority w:val="20"/>
    <w:qFormat/>
    <w:rsid w:val="0050458F"/>
    <w:rPr>
      <w:i/>
      <w:iCs/>
      <w:color w:val="auto"/>
    </w:rPr>
  </w:style>
  <w:style w:type="paragraph" w:customStyle="1" w:styleId="j">
    <w:name w:val="j"/>
    <w:basedOn w:val="Normal"/>
    <w:rsid w:val="00CC302E"/>
    <w:pPr>
      <w:spacing w:before="100" w:beforeAutospacing="1" w:after="100" w:afterAutospacing="1"/>
    </w:pPr>
    <w:rPr>
      <w:lang w:val="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rsid w:val="005B419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B4198"/>
    <w:rPr>
      <w:sz w:val="20"/>
      <w:szCs w:val="20"/>
    </w:rPr>
  </w:style>
  <w:style w:type="character" w:customStyle="1" w:styleId="Ttulo1Car">
    <w:name w:val="Título 1 Car"/>
    <w:basedOn w:val="Fuentedeprrafopredeter"/>
    <w:link w:val="Ttulo1"/>
    <w:uiPriority w:val="9"/>
    <w:rsid w:val="0050458F"/>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rsid w:val="0050458F"/>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rsid w:val="0050458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50458F"/>
    <w:rPr>
      <w:rFonts w:asciiTheme="majorHAnsi" w:eastAsiaTheme="majorEastAsia" w:hAnsiTheme="majorHAnsi" w:cstheme="majorBidi"/>
      <w:i/>
      <w:iCs/>
      <w:sz w:val="24"/>
      <w:szCs w:val="24"/>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50458F"/>
    <w:rPr>
      <w:b/>
      <w:bCs/>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link w:val="SubttuloCar"/>
    <w:pPr>
      <w:spacing w:after="240"/>
      <w:jc w:val="center"/>
    </w:pPr>
    <w:rPr>
      <w:sz w:val="24"/>
      <w:szCs w:val="24"/>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character" w:customStyle="1" w:styleId="Ttulo5Car">
    <w:name w:val="Título 5 Car"/>
    <w:basedOn w:val="Fuentedeprrafopredeter"/>
    <w:link w:val="Ttulo5"/>
    <w:uiPriority w:val="9"/>
    <w:rsid w:val="0050458F"/>
    <w:rPr>
      <w:rFonts w:asciiTheme="majorHAnsi" w:eastAsiaTheme="majorEastAsia" w:hAnsiTheme="majorHAnsi" w:cstheme="majorBidi"/>
      <w:b/>
      <w:bCs/>
    </w:rPr>
  </w:style>
  <w:style w:type="character" w:customStyle="1" w:styleId="Ttulo6Car">
    <w:name w:val="Título 6 Car"/>
    <w:basedOn w:val="Fuentedeprrafopredeter"/>
    <w:link w:val="Ttulo6"/>
    <w:uiPriority w:val="9"/>
    <w:rsid w:val="0050458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0458F"/>
    <w:rPr>
      <w:i/>
      <w:iCs/>
    </w:rPr>
  </w:style>
  <w:style w:type="character" w:customStyle="1" w:styleId="Ttulo8Car">
    <w:name w:val="Título 8 Car"/>
    <w:basedOn w:val="Fuentedeprrafopredeter"/>
    <w:link w:val="Ttulo8"/>
    <w:uiPriority w:val="9"/>
    <w:semiHidden/>
    <w:rsid w:val="0050458F"/>
    <w:rPr>
      <w:b/>
      <w:bCs/>
    </w:rPr>
  </w:style>
  <w:style w:type="character" w:customStyle="1" w:styleId="Ttulo9Car">
    <w:name w:val="Título 9 Car"/>
    <w:basedOn w:val="Fuentedeprrafopredeter"/>
    <w:link w:val="Ttulo9"/>
    <w:uiPriority w:val="9"/>
    <w:semiHidden/>
    <w:rsid w:val="0050458F"/>
    <w:rPr>
      <w:i/>
      <w:iCs/>
    </w:rPr>
  </w:style>
  <w:style w:type="character" w:customStyle="1" w:styleId="TtuloCar">
    <w:name w:val="Título Car"/>
    <w:basedOn w:val="Fuentedeprrafopredeter"/>
    <w:link w:val="Ttulo"/>
    <w:uiPriority w:val="10"/>
    <w:rsid w:val="0050458F"/>
    <w:rPr>
      <w:rFonts w:asciiTheme="majorHAnsi" w:eastAsiaTheme="majorEastAsia" w:hAnsiTheme="majorHAnsi" w:cstheme="majorBidi"/>
      <w:b/>
      <w:bCs/>
      <w:spacing w:val="-7"/>
      <w:sz w:val="48"/>
      <w:szCs w:val="48"/>
    </w:rPr>
  </w:style>
  <w:style w:type="character" w:customStyle="1" w:styleId="SubttuloCar">
    <w:name w:val="Subtítulo Car"/>
    <w:basedOn w:val="Fuentedeprrafopredeter"/>
    <w:link w:val="Subttulo"/>
    <w:uiPriority w:val="11"/>
    <w:rsid w:val="0050458F"/>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50458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0458F"/>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0458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0458F"/>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0458F"/>
    <w:rPr>
      <w:i/>
      <w:iCs/>
      <w:color w:val="auto"/>
    </w:rPr>
  </w:style>
  <w:style w:type="character" w:styleId="nfasisintenso">
    <w:name w:val="Intense Emphasis"/>
    <w:basedOn w:val="Fuentedeprrafopredeter"/>
    <w:uiPriority w:val="21"/>
    <w:qFormat/>
    <w:rsid w:val="0050458F"/>
    <w:rPr>
      <w:b/>
      <w:bCs/>
      <w:i/>
      <w:iCs/>
      <w:color w:val="auto"/>
    </w:rPr>
  </w:style>
  <w:style w:type="character" w:styleId="Referenciasutil">
    <w:name w:val="Subtle Reference"/>
    <w:basedOn w:val="Fuentedeprrafopredeter"/>
    <w:uiPriority w:val="31"/>
    <w:qFormat/>
    <w:rsid w:val="0050458F"/>
    <w:rPr>
      <w:smallCaps/>
      <w:color w:val="auto"/>
      <w:u w:val="single" w:color="7F7F7F" w:themeColor="text1" w:themeTint="80"/>
    </w:rPr>
  </w:style>
  <w:style w:type="character" w:styleId="Referenciaintensa">
    <w:name w:val="Intense Reference"/>
    <w:basedOn w:val="Fuentedeprrafopredeter"/>
    <w:uiPriority w:val="32"/>
    <w:qFormat/>
    <w:rsid w:val="0050458F"/>
    <w:rPr>
      <w:b/>
      <w:bCs/>
      <w:smallCaps/>
      <w:color w:val="auto"/>
      <w:u w:val="single"/>
    </w:rPr>
  </w:style>
  <w:style w:type="character" w:styleId="Ttulodellibro">
    <w:name w:val="Book Title"/>
    <w:basedOn w:val="Fuentedeprrafopredeter"/>
    <w:uiPriority w:val="33"/>
    <w:qFormat/>
    <w:rsid w:val="0050458F"/>
    <w:rPr>
      <w:b/>
      <w:bCs/>
      <w:smallCaps/>
      <w:color w:val="auto"/>
    </w:rPr>
  </w:style>
  <w:style w:type="paragraph" w:styleId="TtuloTDC">
    <w:name w:val="TOC Heading"/>
    <w:basedOn w:val="Ttulo1"/>
    <w:next w:val="Normal"/>
    <w:uiPriority w:val="39"/>
    <w:semiHidden/>
    <w:unhideWhenUsed/>
    <w:qFormat/>
    <w:rsid w:val="0050458F"/>
    <w:pPr>
      <w:outlineLvl w:val="9"/>
    </w:p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GkWqw/69g2nZeXHfW5EbrAH/QQ==">AMUW2mVyxORa09XRlKCIGEvK6c4X40PaAlEa1V3TEULzHJZjUmDkJ1CKobiFAwxpA9GVhPyJm+b7+XQspA0gx6iJdtyw4BKGmEqFSXuoG8YOaJFTIWeG38XZq3adKBqwO1TK1q8SMEdUpmZYmsoSLNLYRoMvZvhACzjzayqmVag4RMJh91pIz3WbS92/vznRKD/9zkToad000EVFJlJ1L/eomscW+rnaFQ9e8IRThpQzt0ABX3Q7cgw0onMOwvIwSk2zWZpztAND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12782</Words>
  <Characters>70306</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User 425</cp:lastModifiedBy>
  <cp:revision>5</cp:revision>
  <cp:lastPrinted>2022-08-19T15:08:00Z</cp:lastPrinted>
  <dcterms:created xsi:type="dcterms:W3CDTF">2022-08-18T20:23:00Z</dcterms:created>
  <dcterms:modified xsi:type="dcterms:W3CDTF">2022-08-19T15:08:00Z</dcterms:modified>
</cp:coreProperties>
</file>