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0315"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agosto de dos mil veintidós. </w:t>
      </w:r>
    </w:p>
    <w:p w14:paraId="4DB9FA85" w14:textId="22F6B7E2"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b/>
        </w:rPr>
        <w:t>VISTO</w:t>
      </w:r>
      <w:r w:rsidRPr="006F12F7">
        <w:rPr>
          <w:rFonts w:ascii="Palatino Linotype" w:eastAsia="Palatino Linotype" w:hAnsi="Palatino Linotype" w:cs="Palatino Linotype"/>
        </w:rPr>
        <w:t xml:space="preserve"> el expediente formado con motivo del recurso de revisión </w:t>
      </w:r>
      <w:r w:rsidRPr="006F12F7">
        <w:rPr>
          <w:rFonts w:ascii="Palatino Linotype" w:eastAsia="Palatino Linotype" w:hAnsi="Palatino Linotype" w:cs="Palatino Linotype"/>
          <w:b/>
        </w:rPr>
        <w:t>08869/INFOEM/IP/RR/2022</w:t>
      </w:r>
      <w:r w:rsidRPr="006F12F7">
        <w:rPr>
          <w:rFonts w:ascii="Palatino Linotype" w:eastAsia="Palatino Linotype" w:hAnsi="Palatino Linotype" w:cs="Palatino Linotype"/>
        </w:rPr>
        <w:t xml:space="preserve">, interpuesto por </w:t>
      </w:r>
      <w:r w:rsidR="00147FD6" w:rsidRPr="00147FD6">
        <w:rPr>
          <w:rFonts w:ascii="Palatino Linotype" w:eastAsia="Palatino Linotype" w:hAnsi="Palatino Linotype" w:cs="Palatino Linotype"/>
          <w:b/>
        </w:rPr>
        <w:t xml:space="preserve">XXXXXXX XXXXXXXX </w:t>
      </w:r>
      <w:proofErr w:type="spellStart"/>
      <w:r w:rsidR="00147FD6" w:rsidRPr="00147FD6">
        <w:rPr>
          <w:rFonts w:ascii="Palatino Linotype" w:eastAsia="Palatino Linotype" w:hAnsi="Palatino Linotype" w:cs="Palatino Linotype"/>
          <w:b/>
        </w:rPr>
        <w:t>XXXXXXXX</w:t>
      </w:r>
      <w:proofErr w:type="spellEnd"/>
      <w:r w:rsidRPr="006F12F7">
        <w:rPr>
          <w:rFonts w:ascii="Palatino Linotype" w:eastAsia="Palatino Linotype" w:hAnsi="Palatino Linotype" w:cs="Palatino Linotype"/>
        </w:rPr>
        <w:t>, en lo sucesivo</w:t>
      </w:r>
      <w:r w:rsidRPr="006F12F7">
        <w:rPr>
          <w:rFonts w:ascii="Palatino Linotype" w:eastAsia="Palatino Linotype" w:hAnsi="Palatino Linotype" w:cs="Palatino Linotype"/>
          <w:b/>
        </w:rPr>
        <w:t xml:space="preserve"> </w:t>
      </w:r>
      <w:r w:rsidRPr="006F12F7">
        <w:rPr>
          <w:rFonts w:ascii="Palatino Linotype" w:eastAsia="Palatino Linotype" w:hAnsi="Palatino Linotype" w:cs="Palatino Linotype"/>
        </w:rPr>
        <w:t xml:space="preserve">la parte </w:t>
      </w:r>
      <w:r w:rsidRPr="006F12F7">
        <w:rPr>
          <w:rFonts w:ascii="Palatino Linotype" w:eastAsia="Palatino Linotype" w:hAnsi="Palatino Linotype" w:cs="Palatino Linotype"/>
          <w:b/>
        </w:rPr>
        <w:t>Recurrente,</w:t>
      </w:r>
      <w:r w:rsidRPr="006F12F7">
        <w:rPr>
          <w:rFonts w:ascii="Palatino Linotype" w:eastAsia="Palatino Linotype" w:hAnsi="Palatino Linotype" w:cs="Palatino Linotype"/>
        </w:rPr>
        <w:t xml:space="preserve"> en contra de la respuesta a su solicitud por parte de la </w:t>
      </w:r>
      <w:r w:rsidRPr="006F12F7">
        <w:rPr>
          <w:rFonts w:ascii="Palatino Linotype" w:eastAsia="Palatino Linotype" w:hAnsi="Palatino Linotype" w:cs="Palatino Linotype"/>
          <w:b/>
        </w:rPr>
        <w:t xml:space="preserve">Gubernatura, </w:t>
      </w:r>
      <w:r w:rsidRPr="006F12F7">
        <w:rPr>
          <w:rFonts w:ascii="Palatino Linotype" w:eastAsia="Palatino Linotype" w:hAnsi="Palatino Linotype" w:cs="Palatino Linotype"/>
        </w:rPr>
        <w:t xml:space="preserve">en lo sucesivo el </w:t>
      </w:r>
      <w:r w:rsidRPr="006F12F7">
        <w:rPr>
          <w:rFonts w:ascii="Palatino Linotype" w:eastAsia="Palatino Linotype" w:hAnsi="Palatino Linotype" w:cs="Palatino Linotype"/>
          <w:b/>
        </w:rPr>
        <w:t xml:space="preserve">Sujeto Obligado, </w:t>
      </w:r>
      <w:r w:rsidRPr="006F12F7">
        <w:rPr>
          <w:rFonts w:ascii="Palatino Linotype" w:eastAsia="Palatino Linotype" w:hAnsi="Palatino Linotype" w:cs="Palatino Linotype"/>
        </w:rPr>
        <w:t xml:space="preserve">se procede a dictar la presente resolución con base en los siguientes: </w:t>
      </w:r>
    </w:p>
    <w:p w14:paraId="72CC9B80" w14:textId="77777777" w:rsidR="003D5513" w:rsidRPr="006F12F7" w:rsidRDefault="00BD691F">
      <w:pPr>
        <w:spacing w:before="240" w:after="240" w:line="360" w:lineRule="auto"/>
        <w:jc w:val="center"/>
        <w:rPr>
          <w:rFonts w:ascii="Palatino Linotype" w:eastAsia="Palatino Linotype" w:hAnsi="Palatino Linotype" w:cs="Palatino Linotype"/>
          <w:b/>
        </w:rPr>
      </w:pPr>
      <w:r w:rsidRPr="006F12F7">
        <w:rPr>
          <w:rFonts w:ascii="Palatino Linotype" w:eastAsia="Palatino Linotype" w:hAnsi="Palatino Linotype" w:cs="Palatino Linotype"/>
          <w:b/>
        </w:rPr>
        <w:t>I. A N T E C E D E N T E S</w:t>
      </w:r>
    </w:p>
    <w:p w14:paraId="2E767FE0"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b/>
        </w:rPr>
        <w:t>1. Solicitud de acceso a la información.</w:t>
      </w:r>
      <w:r w:rsidRPr="006F12F7">
        <w:rPr>
          <w:rFonts w:ascii="Palatino Linotype" w:eastAsia="Palatino Linotype" w:hAnsi="Palatino Linotype" w:cs="Palatino Linotype"/>
        </w:rPr>
        <w:t xml:space="preserve"> Con fecha </w:t>
      </w:r>
      <w:r w:rsidRPr="006F12F7">
        <w:rPr>
          <w:rFonts w:ascii="Palatino Linotype" w:eastAsia="Palatino Linotype" w:hAnsi="Palatino Linotype" w:cs="Palatino Linotype"/>
          <w:b/>
        </w:rPr>
        <w:t>diecinueve de mayo de dos mil veintidós,</w:t>
      </w:r>
      <w:r w:rsidRPr="006F12F7">
        <w:rPr>
          <w:rFonts w:ascii="Palatino Linotype" w:eastAsia="Palatino Linotype" w:hAnsi="Palatino Linotype" w:cs="Palatino Linotype"/>
        </w:rPr>
        <w:t xml:space="preserve"> la parte </w:t>
      </w:r>
      <w:r w:rsidRPr="006F12F7">
        <w:rPr>
          <w:rFonts w:ascii="Palatino Linotype" w:eastAsia="Palatino Linotype" w:hAnsi="Palatino Linotype" w:cs="Palatino Linotype"/>
          <w:b/>
        </w:rPr>
        <w:t xml:space="preserve">Recurrente </w:t>
      </w:r>
      <w:r w:rsidRPr="006F12F7">
        <w:rPr>
          <w:rFonts w:ascii="Palatino Linotype" w:eastAsia="Palatino Linotype" w:hAnsi="Palatino Linotype" w:cs="Palatino Linotype"/>
        </w:rPr>
        <w:t xml:space="preserve">presentó, a través del Sistema de Acceso a la Información Mexiquense, en lo subsecuente el </w:t>
      </w:r>
      <w:r w:rsidRPr="006F12F7">
        <w:rPr>
          <w:rFonts w:ascii="Palatino Linotype" w:eastAsia="Palatino Linotype" w:hAnsi="Palatino Linotype" w:cs="Palatino Linotype"/>
          <w:b/>
        </w:rPr>
        <w:t>SAIMEX,</w:t>
      </w:r>
      <w:r w:rsidRPr="006F12F7">
        <w:rPr>
          <w:rFonts w:ascii="Palatino Linotype" w:eastAsia="Palatino Linotype" w:hAnsi="Palatino Linotype" w:cs="Palatino Linotype"/>
        </w:rPr>
        <w:t xml:space="preserve"> ante el </w:t>
      </w:r>
      <w:r w:rsidRPr="006F12F7">
        <w:rPr>
          <w:rFonts w:ascii="Palatino Linotype" w:eastAsia="Palatino Linotype" w:hAnsi="Palatino Linotype" w:cs="Palatino Linotype"/>
          <w:b/>
        </w:rPr>
        <w:t>Sujeto Obligado</w:t>
      </w:r>
      <w:r w:rsidRPr="006F12F7">
        <w:rPr>
          <w:rFonts w:ascii="Palatino Linotype" w:eastAsia="Palatino Linotype" w:hAnsi="Palatino Linotype" w:cs="Palatino Linotype"/>
        </w:rPr>
        <w:t>, la solicitud de acceso a la información pública, a la que se le asignó el número</w:t>
      </w:r>
      <w:r w:rsidRPr="006F12F7">
        <w:rPr>
          <w:rFonts w:ascii="Palatino Linotype" w:eastAsia="Palatino Linotype" w:hAnsi="Palatino Linotype" w:cs="Palatino Linotype"/>
          <w:b/>
        </w:rPr>
        <w:t xml:space="preserve"> 00093/GUBERNA/IP/2022, </w:t>
      </w:r>
      <w:r w:rsidRPr="006F12F7">
        <w:rPr>
          <w:rFonts w:ascii="Palatino Linotype" w:eastAsia="Palatino Linotype" w:hAnsi="Palatino Linotype" w:cs="Palatino Linotype"/>
        </w:rPr>
        <w:t xml:space="preserve">mediante la cual requirió la información siguiente: </w:t>
      </w:r>
    </w:p>
    <w:p w14:paraId="13149051" w14:textId="77777777" w:rsidR="003D5513" w:rsidRPr="006F12F7" w:rsidRDefault="00BD691F">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6F12F7">
        <w:rPr>
          <w:rFonts w:ascii="Palatino Linotype" w:eastAsia="Palatino Linotype" w:hAnsi="Palatino Linotype" w:cs="Palatino Linotype"/>
          <w:i/>
          <w:sz w:val="22"/>
          <w:szCs w:val="22"/>
        </w:rPr>
        <w:t xml:space="preserve">“SOLICITO RESPETUOSAMENTE EL PROGRAMA, PLAN, ESTRATEGIA, O COMO SE LLAME, DE SEGURIDAD PÚBLICA QUE SE ESTÁ APLICANDO EN EL ESTADO DE MÉXICO, EN LAS MATERIAS DE PREVENCION DEL DELITO, COMBATE A LA DELINCUENCIA, COMBATE A LA IMPUNIDAD EN LAS INSTITUCIONES DE SEGURIDAD, PROTECCIÓN Y PROCURACION DE JUSTICIA, ASÍ COMO LAS ESTADISTICAS MES A MES, DE SEPTIEMBRE DE 2018 A MAYO DE 2022, DE LOS RESULTADOS QUE SE HAN LOGRADO POR MUNICIPIO Y ESTADO ASÍ COMO LOS PRESUPUESTOS QUE SE HAN DESTINADO A CADA RUBRO, EN MATERIA DE PREVENCIÓN DEL </w:t>
      </w:r>
      <w:r w:rsidRPr="006F12F7">
        <w:rPr>
          <w:rFonts w:ascii="Palatino Linotype" w:eastAsia="Palatino Linotype" w:hAnsi="Palatino Linotype" w:cs="Palatino Linotype"/>
          <w:i/>
          <w:sz w:val="22"/>
          <w:szCs w:val="22"/>
        </w:rPr>
        <w:lastRenderedPageBreak/>
        <w:t>DELITO Y COMBATE A LA DELINCUENCIA, MES POR MES DE SEPTIEMBRE DE 2018 A MAYO DE 2022...” (sic)</w:t>
      </w:r>
    </w:p>
    <w:p w14:paraId="16F12209" w14:textId="77777777" w:rsidR="003D5513" w:rsidRPr="006F12F7" w:rsidRDefault="00BD691F">
      <w:pPr>
        <w:spacing w:before="240" w:after="240" w:line="360" w:lineRule="auto"/>
        <w:ind w:right="49"/>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La parte </w:t>
      </w:r>
      <w:r w:rsidRPr="006F12F7">
        <w:rPr>
          <w:rFonts w:ascii="Palatino Linotype" w:eastAsia="Palatino Linotype" w:hAnsi="Palatino Linotype" w:cs="Palatino Linotype"/>
          <w:b/>
        </w:rPr>
        <w:t>Recurrente</w:t>
      </w:r>
      <w:r w:rsidRPr="006F12F7">
        <w:rPr>
          <w:rFonts w:ascii="Palatino Linotype" w:eastAsia="Palatino Linotype" w:hAnsi="Palatino Linotype" w:cs="Palatino Linotype"/>
        </w:rPr>
        <w:t xml:space="preserve"> adjuntó no adjuntó archivos.</w:t>
      </w:r>
    </w:p>
    <w:p w14:paraId="3BB365FF"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b/>
        </w:rPr>
        <w:t>Modalidad de Entrega:</w:t>
      </w:r>
      <w:r w:rsidRPr="006F12F7">
        <w:rPr>
          <w:rFonts w:ascii="Palatino Linotype" w:eastAsia="Palatino Linotype" w:hAnsi="Palatino Linotype" w:cs="Palatino Linotype"/>
        </w:rPr>
        <w:t xml:space="preserve"> a través del </w:t>
      </w:r>
      <w:r w:rsidRPr="006F12F7">
        <w:rPr>
          <w:rFonts w:ascii="Palatino Linotype" w:eastAsia="Palatino Linotype" w:hAnsi="Palatino Linotype" w:cs="Palatino Linotype"/>
          <w:b/>
        </w:rPr>
        <w:t>SAIMEX</w:t>
      </w:r>
      <w:r w:rsidRPr="006F12F7">
        <w:rPr>
          <w:rFonts w:ascii="Palatino Linotype" w:eastAsia="Palatino Linotype" w:hAnsi="Palatino Linotype" w:cs="Palatino Linotype"/>
        </w:rPr>
        <w:t>.</w:t>
      </w:r>
    </w:p>
    <w:p w14:paraId="6C5CC059" w14:textId="77777777" w:rsidR="003D5513" w:rsidRPr="006F12F7" w:rsidRDefault="00BD691F">
      <w:pPr>
        <w:spacing w:before="240" w:after="240" w:line="360" w:lineRule="auto"/>
        <w:jc w:val="both"/>
        <w:rPr>
          <w:rFonts w:ascii="Palatino Linotype" w:eastAsia="Palatino Linotype" w:hAnsi="Palatino Linotype" w:cs="Palatino Linotype"/>
          <w:b/>
        </w:rPr>
      </w:pPr>
      <w:r w:rsidRPr="006F12F7">
        <w:rPr>
          <w:rFonts w:ascii="Palatino Linotype" w:eastAsia="Palatino Linotype" w:hAnsi="Palatino Linotype" w:cs="Palatino Linotype"/>
          <w:b/>
        </w:rPr>
        <w:t xml:space="preserve">2. Respuesta. </w:t>
      </w:r>
      <w:r w:rsidRPr="006F12F7">
        <w:rPr>
          <w:rFonts w:ascii="Palatino Linotype" w:eastAsia="Palatino Linotype" w:hAnsi="Palatino Linotype" w:cs="Palatino Linotype"/>
        </w:rPr>
        <w:t>Con fecha</w:t>
      </w:r>
      <w:r w:rsidRPr="006F12F7">
        <w:rPr>
          <w:rFonts w:ascii="Palatino Linotype" w:eastAsia="Palatino Linotype" w:hAnsi="Palatino Linotype" w:cs="Palatino Linotype"/>
          <w:b/>
        </w:rPr>
        <w:t xml:space="preserve"> veinticuatro de mayo de dos mil veintidós</w:t>
      </w:r>
      <w:r w:rsidRPr="006F12F7">
        <w:rPr>
          <w:rFonts w:ascii="Palatino Linotype" w:eastAsia="Palatino Linotype" w:hAnsi="Palatino Linotype" w:cs="Palatino Linotype"/>
        </w:rPr>
        <w:t xml:space="preserve">, el </w:t>
      </w:r>
      <w:r w:rsidRPr="006F12F7">
        <w:rPr>
          <w:rFonts w:ascii="Palatino Linotype" w:eastAsia="Palatino Linotype" w:hAnsi="Palatino Linotype" w:cs="Palatino Linotype"/>
          <w:b/>
        </w:rPr>
        <w:t xml:space="preserve">Sujeto Obligado </w:t>
      </w:r>
      <w:r w:rsidRPr="006F12F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D4C18EF" w14:textId="77777777" w:rsidR="003D5513" w:rsidRPr="006F12F7" w:rsidRDefault="00BD691F">
      <w:pPr>
        <w:spacing w:before="240" w:after="240"/>
        <w:ind w:left="851"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“…Se anexa documento...” (sic)</w:t>
      </w:r>
    </w:p>
    <w:p w14:paraId="2B655361" w14:textId="77777777" w:rsidR="003D5513" w:rsidRPr="006F12F7" w:rsidRDefault="00BD691F">
      <w:pPr>
        <w:spacing w:before="240" w:after="240" w:line="360" w:lineRule="auto"/>
        <w:ind w:right="49"/>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El </w:t>
      </w:r>
      <w:r w:rsidRPr="006F12F7">
        <w:rPr>
          <w:rFonts w:ascii="Palatino Linotype" w:eastAsia="Palatino Linotype" w:hAnsi="Palatino Linotype" w:cs="Palatino Linotype"/>
          <w:b/>
        </w:rPr>
        <w:t>Sujeto Obligado</w:t>
      </w:r>
      <w:r w:rsidRPr="006F12F7">
        <w:rPr>
          <w:rFonts w:ascii="Palatino Linotype" w:eastAsia="Palatino Linotype" w:hAnsi="Palatino Linotype" w:cs="Palatino Linotype"/>
        </w:rPr>
        <w:t xml:space="preserve"> adjuntó el archivo </w:t>
      </w:r>
      <w:r w:rsidRPr="006F12F7">
        <w:rPr>
          <w:rFonts w:ascii="Palatino Linotype" w:eastAsia="Palatino Linotype" w:hAnsi="Palatino Linotype" w:cs="Palatino Linotype"/>
          <w:i/>
        </w:rPr>
        <w:t>“0093 respuesta.PDF”</w:t>
      </w:r>
      <w:r w:rsidRPr="006F12F7">
        <w:rPr>
          <w:rFonts w:ascii="Palatino Linotype" w:eastAsia="Palatino Linotype" w:hAnsi="Palatino Linotype" w:cs="Palatino Linotype"/>
        </w:rPr>
        <w:t xml:space="preserve">, que contiene el oficio número UTG/00113/2022, de fecha veinticuatro de mayo de dos mil veintidós, signado por el Titular de la Unidad de Transparencia, mediante el cual, con fundamento en lo dispuesto por los artículos 4, 12 y 167 de la Ley de Transparencia y Acceso a  la Información Pública del Estado de México y Municipios; informa que se realizó una búsqueda exhaustiva dentro de los archivos de la Gubernatura y no se encontró antecedente relativo a lo solicitado, ya que las atribuciones y competencias, de dicha dependencia no son generar información sobre el particular, precisando que el Sistema de Acceso a la Información Mexiquense es para proporcionar información pública de oficio contenida en los documentos que los Sujetos Obligados generen en ejercicio de sus funciones y atribuciones, sugiriendo a la persona solicitante, con fundamento en los artículos 3 y 21 Bis, fracciones II y XXV de la Ley Orgánica de la Administración Pública del Estado de México, dirigir su solicitud de información a las Unidades de Transparencia de la Secretaría de la Seguridad y de la Fiscalía General de Justicia del Estado de México, a través del </w:t>
      </w:r>
      <w:r w:rsidRPr="006F12F7">
        <w:rPr>
          <w:rFonts w:ascii="Palatino Linotype" w:eastAsia="Palatino Linotype" w:hAnsi="Palatino Linotype" w:cs="Palatino Linotype"/>
        </w:rPr>
        <w:lastRenderedPageBreak/>
        <w:t xml:space="preserve">Sistema de Acceso a la Información Mexiquense, SAIMEX, señalando que posiblemente dichos Sujetos Obligados cuenten con la información requerida. </w:t>
      </w:r>
    </w:p>
    <w:p w14:paraId="693C7FCF" w14:textId="77777777" w:rsidR="003D5513" w:rsidRPr="006F12F7" w:rsidRDefault="00BD691F">
      <w:pPr>
        <w:spacing w:before="240" w:after="240" w:line="360" w:lineRule="auto"/>
        <w:ind w:right="49"/>
        <w:jc w:val="both"/>
        <w:rPr>
          <w:rFonts w:ascii="Palatino Linotype" w:eastAsia="Palatino Linotype" w:hAnsi="Palatino Linotype" w:cs="Palatino Linotype"/>
        </w:rPr>
      </w:pPr>
      <w:r w:rsidRPr="006F12F7">
        <w:rPr>
          <w:rFonts w:ascii="Palatino Linotype" w:eastAsia="Palatino Linotype" w:hAnsi="Palatino Linotype" w:cs="Palatino Linotype"/>
          <w:b/>
        </w:rPr>
        <w:t xml:space="preserve">3. Interposición del recurso de revisión. </w:t>
      </w:r>
      <w:r w:rsidRPr="006F12F7">
        <w:rPr>
          <w:rFonts w:ascii="Palatino Linotype" w:eastAsia="Palatino Linotype" w:hAnsi="Palatino Linotype" w:cs="Palatino Linotype"/>
        </w:rPr>
        <w:t xml:space="preserve">Inconforme con los términos de la respuesta emitida por parte del </w:t>
      </w:r>
      <w:r w:rsidRPr="006F12F7">
        <w:rPr>
          <w:rFonts w:ascii="Palatino Linotype" w:eastAsia="Palatino Linotype" w:hAnsi="Palatino Linotype" w:cs="Palatino Linotype"/>
          <w:b/>
        </w:rPr>
        <w:t>Sujeto Obligado</w:t>
      </w:r>
      <w:r w:rsidRPr="006F12F7">
        <w:rPr>
          <w:rFonts w:ascii="Palatino Linotype" w:eastAsia="Palatino Linotype" w:hAnsi="Palatino Linotype" w:cs="Palatino Linotype"/>
        </w:rPr>
        <w:t xml:space="preserve">, el </w:t>
      </w:r>
      <w:r w:rsidRPr="006F12F7">
        <w:rPr>
          <w:rFonts w:ascii="Palatino Linotype" w:eastAsia="Palatino Linotype" w:hAnsi="Palatino Linotype" w:cs="Palatino Linotype"/>
          <w:b/>
        </w:rPr>
        <w:t>veintinueve de mayo de dos mil veintidós,</w:t>
      </w:r>
      <w:r w:rsidRPr="006F12F7">
        <w:rPr>
          <w:rFonts w:ascii="Palatino Linotype" w:eastAsia="Palatino Linotype" w:hAnsi="Palatino Linotype" w:cs="Palatino Linotype"/>
        </w:rPr>
        <w:t xml:space="preserve"> la parte </w:t>
      </w:r>
      <w:r w:rsidRPr="006F12F7">
        <w:rPr>
          <w:rFonts w:ascii="Palatino Linotype" w:eastAsia="Palatino Linotype" w:hAnsi="Palatino Linotype" w:cs="Palatino Linotype"/>
          <w:b/>
        </w:rPr>
        <w:t>Recurrente</w:t>
      </w:r>
      <w:r w:rsidRPr="006F12F7">
        <w:rPr>
          <w:rFonts w:ascii="Palatino Linotype" w:eastAsia="Palatino Linotype" w:hAnsi="Palatino Linotype" w:cs="Palatino Linotype"/>
        </w:rPr>
        <w:t xml:space="preserve"> interpuso el recurso de revisión a través de </w:t>
      </w:r>
      <w:r w:rsidRPr="006F12F7">
        <w:rPr>
          <w:rFonts w:ascii="Palatino Linotype" w:eastAsia="Palatino Linotype" w:hAnsi="Palatino Linotype" w:cs="Palatino Linotype"/>
          <w:b/>
        </w:rPr>
        <w:t xml:space="preserve">SAIMEX, </w:t>
      </w:r>
      <w:r w:rsidRPr="006F12F7">
        <w:rPr>
          <w:rFonts w:ascii="Palatino Linotype" w:eastAsia="Palatino Linotype" w:hAnsi="Palatino Linotype" w:cs="Palatino Linotype"/>
        </w:rPr>
        <w:t>en donde se manifestó de la siguiente manera:</w:t>
      </w:r>
    </w:p>
    <w:p w14:paraId="510024A8" w14:textId="77777777" w:rsidR="003D5513" w:rsidRPr="006F12F7" w:rsidRDefault="00BD691F">
      <w:pPr>
        <w:tabs>
          <w:tab w:val="left" w:pos="2745"/>
        </w:tabs>
        <w:spacing w:before="240" w:after="240" w:line="360" w:lineRule="auto"/>
        <w:jc w:val="both"/>
        <w:rPr>
          <w:rFonts w:ascii="Palatino Linotype" w:eastAsia="Palatino Linotype" w:hAnsi="Palatino Linotype" w:cs="Palatino Linotype"/>
          <w:b/>
        </w:rPr>
      </w:pPr>
      <w:r w:rsidRPr="006F12F7">
        <w:rPr>
          <w:rFonts w:ascii="Palatino Linotype" w:eastAsia="Palatino Linotype" w:hAnsi="Palatino Linotype" w:cs="Palatino Linotype"/>
          <w:b/>
        </w:rPr>
        <w:t xml:space="preserve">Acto impugnado: </w:t>
      </w:r>
    </w:p>
    <w:p w14:paraId="0D8B0F8F" w14:textId="77777777" w:rsidR="003D5513" w:rsidRPr="006F12F7"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“NO ME FUE ENTREGADA LA INFORMACIÓN SOLICITADA Y EL RESPONSABLE DE TRANSPARENCIA DE GUBERNATURA NI SIQUIERA SOMETIO A CONSIDERACIÓN DEL COMITÉ DE TRANSPARENCIA DE SU UNIDAD ADMINISTRATIVA, MI SOLICITUD, QUE, A SU CRITERIO, LA CALIFICO DE INCOMPETENCIA.” (sic)</w:t>
      </w:r>
    </w:p>
    <w:p w14:paraId="2AE0A237" w14:textId="77777777" w:rsidR="003D5513" w:rsidRPr="006F12F7" w:rsidRDefault="00BD691F">
      <w:pPr>
        <w:spacing w:line="360" w:lineRule="auto"/>
        <w:jc w:val="both"/>
        <w:rPr>
          <w:rFonts w:ascii="Palatino Linotype" w:eastAsia="Palatino Linotype" w:hAnsi="Palatino Linotype" w:cs="Palatino Linotype"/>
        </w:rPr>
      </w:pPr>
      <w:bookmarkStart w:id="1" w:name="_heading=h.30j0zll" w:colFirst="0" w:colLast="0"/>
      <w:bookmarkEnd w:id="1"/>
      <w:r w:rsidRPr="006F12F7">
        <w:rPr>
          <w:rFonts w:ascii="Palatino Linotype" w:eastAsia="Palatino Linotype" w:hAnsi="Palatino Linotype" w:cs="Palatino Linotype"/>
          <w:b/>
        </w:rPr>
        <w:t>Y Razones o motivos de inconformidad</w:t>
      </w:r>
      <w:r w:rsidRPr="006F12F7">
        <w:rPr>
          <w:rFonts w:ascii="Palatino Linotype" w:eastAsia="Palatino Linotype" w:hAnsi="Palatino Linotype" w:cs="Palatino Linotype"/>
        </w:rPr>
        <w:t xml:space="preserve">: </w:t>
      </w:r>
    </w:p>
    <w:p w14:paraId="06BBD37A" w14:textId="77777777" w:rsidR="003D5513" w:rsidRPr="006F12F7"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 xml:space="preserve">“INDEPENEIENTEMENTE DE QUE ME FUE NEGADA LA INFORMACIÓN, LA RESPUESTA DEL SUJETO OBLIGADO NO ESTÁ APEGADA A LA NORMATIVA DE TRANSPARENCIA, POR LO QUE SOLICITO: 1. ME SEA ENTREGADA LA INFORMACIÓN SOLICITADA. 2. EN CASO DE QUE EL SUJETO OBLIGADO PERSISTA EN NAGAR QUE TIENE LA INFORMACIÓN, REITERARLE </w:t>
      </w:r>
      <w:proofErr w:type="gramStart"/>
      <w:r w:rsidRPr="006F12F7">
        <w:rPr>
          <w:rFonts w:ascii="Palatino Linotype" w:eastAsia="Palatino Linotype" w:hAnsi="Palatino Linotype" w:cs="Palatino Linotype"/>
          <w:i/>
          <w:sz w:val="22"/>
          <w:szCs w:val="22"/>
        </w:rPr>
        <w:t>QUE</w:t>
      </w:r>
      <w:proofErr w:type="gramEnd"/>
      <w:r w:rsidRPr="006F12F7">
        <w:rPr>
          <w:rFonts w:ascii="Palatino Linotype" w:eastAsia="Palatino Linotype" w:hAnsi="Palatino Linotype" w:cs="Palatino Linotype"/>
          <w:i/>
          <w:sz w:val="22"/>
          <w:szCs w:val="22"/>
        </w:rPr>
        <w:t xml:space="preserve"> POR ESTAR INTEGRADO A GUBERNATURA, TIENE LA OBLIGACIÓN DE REQUERIR LA INFORMACIÓN, CUANDO MENOS A LA SECRETARÍA DE SEGURIDAD DEL ESTADO DE MÉXICO Y CON ELLO ATENDER LA PRESENTE SOLICITUD. 3. EN CASO DE QUE EL RESPONSABLE DE TRANSPARENCIA DE GUBERNATURA HAYA INCURRIDO EN ALGUNA OMISIÓN (NI SIQUIERA CONSULTAR MI PETICIÓN CON SU COMITÉ DE TRANSPARENCIA), APLICAR LA SANCIÓN A LUGAR, COMO LO DETERMINA LA NORMATIVA DE TRANSPARENCIA ESTATAL.” (sic)</w:t>
      </w:r>
    </w:p>
    <w:p w14:paraId="6EACAB56" w14:textId="77777777" w:rsidR="003D5513" w:rsidRPr="006F12F7" w:rsidRDefault="00BD691F">
      <w:pPr>
        <w:spacing w:before="240" w:after="240" w:line="360" w:lineRule="auto"/>
        <w:ind w:right="49"/>
        <w:jc w:val="both"/>
        <w:rPr>
          <w:rFonts w:ascii="Palatino Linotype" w:eastAsia="Palatino Linotype" w:hAnsi="Palatino Linotype" w:cs="Palatino Linotype"/>
        </w:rPr>
      </w:pPr>
      <w:r w:rsidRPr="006F12F7">
        <w:rPr>
          <w:rFonts w:ascii="Palatino Linotype" w:eastAsia="Palatino Linotype" w:hAnsi="Palatino Linotype" w:cs="Palatino Linotype"/>
          <w:b/>
        </w:rPr>
        <w:t xml:space="preserve">Anexos: </w:t>
      </w:r>
      <w:r w:rsidRPr="006F12F7">
        <w:rPr>
          <w:rFonts w:ascii="Palatino Linotype" w:eastAsia="Palatino Linotype" w:hAnsi="Palatino Linotype" w:cs="Palatino Linotype"/>
        </w:rPr>
        <w:t xml:space="preserve">La parte </w:t>
      </w:r>
      <w:r w:rsidRPr="006F12F7">
        <w:rPr>
          <w:rFonts w:ascii="Palatino Linotype" w:eastAsia="Palatino Linotype" w:hAnsi="Palatino Linotype" w:cs="Palatino Linotype"/>
          <w:b/>
        </w:rPr>
        <w:t xml:space="preserve">Recurrente </w:t>
      </w:r>
      <w:r w:rsidRPr="006F12F7">
        <w:rPr>
          <w:rFonts w:ascii="Palatino Linotype" w:eastAsia="Palatino Linotype" w:hAnsi="Palatino Linotype" w:cs="Palatino Linotype"/>
        </w:rPr>
        <w:t xml:space="preserve">no adjuntó archivos. </w:t>
      </w:r>
    </w:p>
    <w:p w14:paraId="7135EF09" w14:textId="77777777" w:rsidR="003D5513" w:rsidRPr="006F12F7" w:rsidRDefault="00BD691F">
      <w:pPr>
        <w:spacing w:before="240" w:after="240" w:line="360" w:lineRule="auto"/>
        <w:ind w:right="51"/>
        <w:jc w:val="both"/>
        <w:rPr>
          <w:rFonts w:ascii="Palatino Linotype" w:eastAsia="Palatino Linotype" w:hAnsi="Palatino Linotype" w:cs="Palatino Linotype"/>
        </w:rPr>
      </w:pPr>
      <w:r w:rsidRPr="006F12F7">
        <w:rPr>
          <w:rFonts w:ascii="Palatino Linotype" w:eastAsia="Palatino Linotype" w:hAnsi="Palatino Linotype" w:cs="Palatino Linotype"/>
          <w:b/>
        </w:rPr>
        <w:lastRenderedPageBreak/>
        <w:t xml:space="preserve">4. Turno. </w:t>
      </w:r>
      <w:r w:rsidRPr="006F12F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F12F7">
        <w:rPr>
          <w:rFonts w:ascii="Palatino Linotype" w:eastAsia="Palatino Linotype" w:hAnsi="Palatino Linotype" w:cs="Palatino Linotype"/>
          <w:b/>
        </w:rPr>
        <w:t xml:space="preserve">Guadalupe Ramírez Peña, </w:t>
      </w:r>
      <w:r w:rsidRPr="006F12F7">
        <w:rPr>
          <w:rFonts w:ascii="Palatino Linotype" w:eastAsia="Palatino Linotype" w:hAnsi="Palatino Linotype" w:cs="Palatino Linotype"/>
        </w:rPr>
        <w:t xml:space="preserve">a efecto de que analizara sobre su admisión o su </w:t>
      </w:r>
      <w:proofErr w:type="spellStart"/>
      <w:r w:rsidRPr="006F12F7">
        <w:rPr>
          <w:rFonts w:ascii="Palatino Linotype" w:eastAsia="Palatino Linotype" w:hAnsi="Palatino Linotype" w:cs="Palatino Linotype"/>
        </w:rPr>
        <w:t>desechamiento</w:t>
      </w:r>
      <w:proofErr w:type="spellEnd"/>
      <w:r w:rsidRPr="006F12F7">
        <w:rPr>
          <w:rFonts w:ascii="Palatino Linotype" w:eastAsia="Palatino Linotype" w:hAnsi="Palatino Linotype" w:cs="Palatino Linotype"/>
        </w:rPr>
        <w:t>.</w:t>
      </w:r>
    </w:p>
    <w:p w14:paraId="3D202295"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b/>
        </w:rPr>
        <w:t>5. Admisión del Recurso de revisión.</w:t>
      </w:r>
      <w:r w:rsidRPr="006F12F7">
        <w:rPr>
          <w:rFonts w:ascii="Palatino Linotype" w:eastAsia="Palatino Linotype" w:hAnsi="Palatino Linotype" w:cs="Palatino Linotype"/>
        </w:rPr>
        <w:t xml:space="preserve"> Con fecha</w:t>
      </w:r>
      <w:r w:rsidRPr="006F12F7">
        <w:rPr>
          <w:rFonts w:ascii="Palatino Linotype" w:eastAsia="Palatino Linotype" w:hAnsi="Palatino Linotype" w:cs="Palatino Linotype"/>
          <w:b/>
        </w:rPr>
        <w:t xml:space="preserve"> veintisiete de mayo de dos mil veintidós, </w:t>
      </w:r>
      <w:r w:rsidRPr="006F12F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F12F7">
        <w:rPr>
          <w:rFonts w:ascii="Palatino Linotype" w:eastAsia="Palatino Linotype" w:hAnsi="Palatino Linotype" w:cs="Palatino Linotype"/>
          <w:b/>
        </w:rPr>
        <w:t xml:space="preserve">Sujeto Obligado </w:t>
      </w:r>
      <w:r w:rsidRPr="006F12F7">
        <w:rPr>
          <w:rFonts w:ascii="Palatino Linotype" w:eastAsia="Palatino Linotype" w:hAnsi="Palatino Linotype" w:cs="Palatino Linotype"/>
        </w:rPr>
        <w:t>presentara su informe justificado.</w:t>
      </w:r>
    </w:p>
    <w:p w14:paraId="14DB80C7" w14:textId="77777777" w:rsidR="003D5513" w:rsidRPr="006F12F7" w:rsidRDefault="00BD691F">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6F12F7">
        <w:rPr>
          <w:rFonts w:ascii="Palatino Linotype" w:eastAsia="Palatino Linotype" w:hAnsi="Palatino Linotype" w:cs="Palatino Linotype"/>
          <w:b/>
        </w:rPr>
        <w:t>6. Manifestaciones</w:t>
      </w:r>
      <w:r w:rsidRPr="006F12F7">
        <w:rPr>
          <w:rFonts w:ascii="Palatino Linotype" w:eastAsia="Palatino Linotype" w:hAnsi="Palatino Linotype" w:cs="Palatino Linotype"/>
        </w:rPr>
        <w:t xml:space="preserve">. De las constancias que integran el expediente electrónico en que se actúa se advierte que en fecha </w:t>
      </w:r>
      <w:r w:rsidRPr="006F12F7">
        <w:rPr>
          <w:rFonts w:ascii="Palatino Linotype" w:eastAsia="Palatino Linotype" w:hAnsi="Palatino Linotype" w:cs="Palatino Linotype"/>
          <w:b/>
        </w:rPr>
        <w:t xml:space="preserve">siete de junio de dos mil veintidós, </w:t>
      </w:r>
      <w:r w:rsidRPr="006F12F7">
        <w:rPr>
          <w:rFonts w:ascii="Palatino Linotype" w:eastAsia="Palatino Linotype" w:hAnsi="Palatino Linotype" w:cs="Palatino Linotype"/>
        </w:rPr>
        <w:t xml:space="preserve">el </w:t>
      </w:r>
      <w:r w:rsidRPr="006F12F7">
        <w:rPr>
          <w:rFonts w:ascii="Palatino Linotype" w:eastAsia="Palatino Linotype" w:hAnsi="Palatino Linotype" w:cs="Palatino Linotype"/>
          <w:b/>
        </w:rPr>
        <w:t>Sujeto Obligado</w:t>
      </w:r>
      <w:r w:rsidRPr="006F12F7">
        <w:rPr>
          <w:rFonts w:ascii="Palatino Linotype" w:eastAsia="Palatino Linotype" w:hAnsi="Palatino Linotype" w:cs="Palatino Linotype"/>
        </w:rPr>
        <w:t xml:space="preserve"> remitió su informe justificado, mediante el cual ratificó en lo sustancial la respuesta proporcionada en primera instancia, refiriendo que no cuenta con las atribuciones y funciones para contar con la información de referencia, como se puede notar en el Manual General de Organización de la Gubernatura, publicado en el Periódico Oficial “Gaceta del Gobierno”, del Estado de México, en fecha treinta y uno de julio de dos mil dieciocho, citando textualmente las funciones que desempeñan las unidades administrativas que integran su estructura orgánica, con la finalidad de sustentar que lo solicitado no está dentro de sus atribuciones ni </w:t>
      </w:r>
      <w:r w:rsidRPr="006F12F7">
        <w:rPr>
          <w:rFonts w:ascii="Palatino Linotype" w:eastAsia="Palatino Linotype" w:hAnsi="Palatino Linotype" w:cs="Palatino Linotype"/>
        </w:rPr>
        <w:lastRenderedPageBreak/>
        <w:t>funciones, reiterando la orientación hacia la Secretaría de Seguridad y/o la Fiscalía General de Justicia del Estado de México.</w:t>
      </w:r>
    </w:p>
    <w:p w14:paraId="43E8132E"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Documento que, una vez analizados se hizo del conocimiento de la parte </w:t>
      </w:r>
      <w:r w:rsidRPr="006F12F7">
        <w:rPr>
          <w:rFonts w:ascii="Palatino Linotype" w:eastAsia="Palatino Linotype" w:hAnsi="Palatino Linotype" w:cs="Palatino Linotype"/>
          <w:b/>
        </w:rPr>
        <w:t xml:space="preserve">Recurrente </w:t>
      </w:r>
      <w:r w:rsidRPr="006F12F7">
        <w:rPr>
          <w:rFonts w:ascii="Palatino Linotype" w:eastAsia="Palatino Linotype" w:hAnsi="Palatino Linotype" w:cs="Palatino Linotype"/>
        </w:rPr>
        <w:t>a efecto de que manifestara lo que a su derecho estimara conveniente, siendo omisa en ejercer dicha prerrogativa.</w:t>
      </w:r>
    </w:p>
    <w:p w14:paraId="3934B117" w14:textId="77777777" w:rsidR="003D5513" w:rsidRPr="006F12F7" w:rsidRDefault="00BD691F">
      <w:pPr>
        <w:spacing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b/>
        </w:rPr>
        <w:t xml:space="preserve">7. Cierre de instrucción. </w:t>
      </w:r>
      <w:r w:rsidRPr="006F12F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F12F7">
        <w:rPr>
          <w:rFonts w:ascii="Palatino Linotype" w:eastAsia="Palatino Linotype" w:hAnsi="Palatino Linotype" w:cs="Palatino Linotype"/>
          <w:b/>
        </w:rPr>
        <w:t>dos de agosto de dos mil veintidós</w:t>
      </w:r>
      <w:r w:rsidRPr="006F12F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57A8FFB" w14:textId="77777777" w:rsidR="003D5513" w:rsidRPr="006F12F7" w:rsidRDefault="00BD691F">
      <w:pPr>
        <w:spacing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b/>
        </w:rPr>
        <w:t>8. Ampliación del término para resolver</w:t>
      </w:r>
      <w:r w:rsidRPr="006F12F7">
        <w:rPr>
          <w:rFonts w:ascii="Palatino Linotype" w:eastAsia="Palatino Linotype" w:hAnsi="Palatino Linotype" w:cs="Palatino Linotype"/>
        </w:rPr>
        <w:t xml:space="preserve">. En fecha </w:t>
      </w:r>
      <w:r w:rsidRPr="006F12F7">
        <w:rPr>
          <w:rFonts w:ascii="Palatino Linotype" w:eastAsia="Palatino Linotype" w:hAnsi="Palatino Linotype" w:cs="Palatino Linotype"/>
          <w:b/>
        </w:rPr>
        <w:t>cuatro de agosto de dos mil veintidós</w:t>
      </w:r>
      <w:r w:rsidRPr="006F12F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9F254BE"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A9DE95" w14:textId="77777777" w:rsidR="003D5513" w:rsidRPr="006F12F7" w:rsidRDefault="003D5513">
      <w:pPr>
        <w:spacing w:line="360" w:lineRule="auto"/>
        <w:jc w:val="both"/>
        <w:rPr>
          <w:rFonts w:ascii="Palatino Linotype" w:eastAsia="Palatino Linotype" w:hAnsi="Palatino Linotype" w:cs="Palatino Linotype"/>
        </w:rPr>
      </w:pPr>
    </w:p>
    <w:p w14:paraId="2FCCC0A3"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 xml:space="preserve">Por ello, es menester precisar </w:t>
      </w:r>
      <w:proofErr w:type="gramStart"/>
      <w:r w:rsidRPr="006F12F7">
        <w:rPr>
          <w:rFonts w:ascii="Palatino Linotype" w:eastAsia="Palatino Linotype" w:hAnsi="Palatino Linotype" w:cs="Palatino Linotype"/>
        </w:rPr>
        <w:t>que</w:t>
      </w:r>
      <w:proofErr w:type="gramEnd"/>
      <w:r w:rsidRPr="006F12F7">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D070421" w14:textId="77777777" w:rsidR="003D5513" w:rsidRPr="006F12F7" w:rsidRDefault="003D5513">
      <w:pPr>
        <w:spacing w:line="360" w:lineRule="auto"/>
        <w:jc w:val="both"/>
        <w:rPr>
          <w:rFonts w:ascii="Palatino Linotype" w:eastAsia="Palatino Linotype" w:hAnsi="Palatino Linotype" w:cs="Palatino Linotype"/>
        </w:rPr>
      </w:pPr>
    </w:p>
    <w:p w14:paraId="71365ACC"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464B21" w14:textId="77777777" w:rsidR="003D5513" w:rsidRPr="006F12F7" w:rsidRDefault="003D5513">
      <w:pPr>
        <w:spacing w:line="360" w:lineRule="auto"/>
        <w:jc w:val="both"/>
        <w:rPr>
          <w:rFonts w:ascii="Palatino Linotype" w:eastAsia="Palatino Linotype" w:hAnsi="Palatino Linotype" w:cs="Palatino Linotype"/>
        </w:rPr>
      </w:pPr>
    </w:p>
    <w:p w14:paraId="1CBD171E"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2CA37B" w14:textId="77777777" w:rsidR="003D5513" w:rsidRPr="006F12F7" w:rsidRDefault="003D5513">
      <w:pPr>
        <w:spacing w:line="360" w:lineRule="auto"/>
        <w:jc w:val="both"/>
        <w:rPr>
          <w:rFonts w:ascii="Palatino Linotype" w:eastAsia="Palatino Linotype" w:hAnsi="Palatino Linotype" w:cs="Palatino Linotype"/>
        </w:rPr>
      </w:pPr>
    </w:p>
    <w:p w14:paraId="54886765" w14:textId="77777777" w:rsidR="003D5513" w:rsidRPr="006F12F7" w:rsidRDefault="00BD691F">
      <w:pPr>
        <w:spacing w:line="360" w:lineRule="auto"/>
        <w:jc w:val="both"/>
        <w:rPr>
          <w:rFonts w:ascii="Palatino Linotype" w:eastAsia="Palatino Linotype" w:hAnsi="Palatino Linotype" w:cs="Palatino Linotype"/>
          <w:strike/>
        </w:rPr>
      </w:pPr>
      <w:r w:rsidRPr="006F12F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FF372FF" w14:textId="77777777" w:rsidR="003D5513" w:rsidRPr="006F12F7" w:rsidRDefault="003D5513">
      <w:pPr>
        <w:spacing w:line="360" w:lineRule="auto"/>
        <w:jc w:val="both"/>
        <w:rPr>
          <w:rFonts w:ascii="Palatino Linotype" w:eastAsia="Palatino Linotype" w:hAnsi="Palatino Linotype" w:cs="Palatino Linotype"/>
        </w:rPr>
      </w:pPr>
    </w:p>
    <w:p w14:paraId="098F6A4B" w14:textId="77777777" w:rsidR="003D5513" w:rsidRPr="006F12F7" w:rsidRDefault="00BD691F">
      <w:pPr>
        <w:numPr>
          <w:ilvl w:val="0"/>
          <w:numId w:val="1"/>
        </w:num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DED87ED" w14:textId="77777777" w:rsidR="003D5513" w:rsidRPr="006F12F7" w:rsidRDefault="003D5513">
      <w:pPr>
        <w:spacing w:line="360" w:lineRule="auto"/>
        <w:ind w:left="927"/>
        <w:jc w:val="both"/>
        <w:rPr>
          <w:rFonts w:ascii="Palatino Linotype" w:eastAsia="Palatino Linotype" w:hAnsi="Palatino Linotype" w:cs="Palatino Linotype"/>
        </w:rPr>
      </w:pPr>
    </w:p>
    <w:p w14:paraId="7C847047" w14:textId="77777777" w:rsidR="003D5513" w:rsidRPr="006F12F7" w:rsidRDefault="00BD691F">
      <w:pPr>
        <w:numPr>
          <w:ilvl w:val="0"/>
          <w:numId w:val="1"/>
        </w:num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Actividad Procesal del interesado. Acciones u omisiones del interesado.</w:t>
      </w:r>
    </w:p>
    <w:p w14:paraId="7FD4442F" w14:textId="77777777" w:rsidR="003D5513" w:rsidRPr="006F12F7" w:rsidRDefault="003D5513">
      <w:pPr>
        <w:spacing w:line="360" w:lineRule="auto"/>
        <w:jc w:val="both"/>
        <w:rPr>
          <w:rFonts w:ascii="Palatino Linotype" w:eastAsia="Palatino Linotype" w:hAnsi="Palatino Linotype" w:cs="Palatino Linotype"/>
        </w:rPr>
      </w:pPr>
    </w:p>
    <w:p w14:paraId="0D48AA9A" w14:textId="77777777" w:rsidR="003D5513" w:rsidRPr="006F12F7" w:rsidRDefault="00BD691F">
      <w:pPr>
        <w:numPr>
          <w:ilvl w:val="0"/>
          <w:numId w:val="1"/>
        </w:num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Conducta de la Autoridad: Las Acciones u omisiones realizadas en el procedimiento. Así como si la autoridad actuó con la debida diligencia.</w:t>
      </w:r>
    </w:p>
    <w:p w14:paraId="37C57C3C" w14:textId="77777777" w:rsidR="003D5513" w:rsidRPr="006F12F7" w:rsidRDefault="003D5513">
      <w:pPr>
        <w:spacing w:line="360" w:lineRule="auto"/>
        <w:ind w:left="708"/>
        <w:rPr>
          <w:rFonts w:ascii="Palatino Linotype" w:eastAsia="Palatino Linotype" w:hAnsi="Palatino Linotype" w:cs="Palatino Linotype"/>
        </w:rPr>
      </w:pPr>
    </w:p>
    <w:p w14:paraId="2E3BDCAB" w14:textId="77777777" w:rsidR="003D5513" w:rsidRPr="006F12F7" w:rsidRDefault="00BD691F">
      <w:pPr>
        <w:spacing w:line="360" w:lineRule="auto"/>
        <w:ind w:left="567"/>
        <w:jc w:val="both"/>
        <w:rPr>
          <w:rFonts w:ascii="Palatino Linotype" w:eastAsia="Palatino Linotype" w:hAnsi="Palatino Linotype" w:cs="Palatino Linotype"/>
        </w:rPr>
      </w:pPr>
      <w:r w:rsidRPr="006F12F7">
        <w:rPr>
          <w:rFonts w:ascii="Palatino Linotype" w:eastAsia="Palatino Linotype" w:hAnsi="Palatino Linotype" w:cs="Palatino Linotype"/>
        </w:rPr>
        <w:t>d) La afectación generada en la situación jurídica de la persona involucrada en el proceso: Violación a sus derechos humanos.</w:t>
      </w:r>
    </w:p>
    <w:p w14:paraId="498D61EA" w14:textId="77777777" w:rsidR="003D5513" w:rsidRPr="006F12F7" w:rsidRDefault="003D5513">
      <w:pPr>
        <w:spacing w:line="360" w:lineRule="auto"/>
        <w:jc w:val="both"/>
        <w:rPr>
          <w:rFonts w:ascii="Palatino Linotype" w:eastAsia="Palatino Linotype" w:hAnsi="Palatino Linotype" w:cs="Palatino Linotype"/>
        </w:rPr>
      </w:pPr>
    </w:p>
    <w:p w14:paraId="4FF22706"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CFE2EE" w14:textId="77777777" w:rsidR="003D5513" w:rsidRPr="006F12F7" w:rsidRDefault="003D5513">
      <w:pPr>
        <w:spacing w:line="360" w:lineRule="auto"/>
        <w:jc w:val="both"/>
        <w:rPr>
          <w:rFonts w:ascii="Palatino Linotype" w:eastAsia="Palatino Linotype" w:hAnsi="Palatino Linotype" w:cs="Palatino Linotype"/>
        </w:rPr>
      </w:pPr>
    </w:p>
    <w:p w14:paraId="1D417E75" w14:textId="77777777" w:rsidR="003D5513" w:rsidRPr="006F12F7" w:rsidRDefault="00BD691F">
      <w:pPr>
        <w:spacing w:line="360" w:lineRule="auto"/>
        <w:jc w:val="both"/>
        <w:rPr>
          <w:rFonts w:ascii="Palatino Linotype" w:eastAsia="Palatino Linotype" w:hAnsi="Palatino Linotype" w:cs="Palatino Linotype"/>
          <w:b/>
        </w:rPr>
      </w:pPr>
      <w:r w:rsidRPr="006F12F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F12F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F12F7">
        <w:rPr>
          <w:rFonts w:ascii="Palatino Linotype" w:eastAsia="Palatino Linotype" w:hAnsi="Palatino Linotype" w:cs="Palatino Linotype"/>
        </w:rPr>
        <w:t>, visible en la Gaceta del Seminario Judicial de la Federación con el registro digital 205635.</w:t>
      </w:r>
    </w:p>
    <w:p w14:paraId="749D189B" w14:textId="77777777" w:rsidR="003D5513" w:rsidRPr="006F12F7" w:rsidRDefault="003D5513">
      <w:pPr>
        <w:spacing w:line="360" w:lineRule="auto"/>
        <w:jc w:val="both"/>
        <w:rPr>
          <w:rFonts w:ascii="Palatino Linotype" w:eastAsia="Palatino Linotype" w:hAnsi="Palatino Linotype" w:cs="Palatino Linotype"/>
        </w:rPr>
      </w:pPr>
    </w:p>
    <w:p w14:paraId="49C5E4CC"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E754EE" w14:textId="77777777" w:rsidR="003D5513" w:rsidRPr="006F12F7" w:rsidRDefault="003D5513">
      <w:pPr>
        <w:spacing w:line="360" w:lineRule="auto"/>
        <w:jc w:val="both"/>
        <w:rPr>
          <w:rFonts w:ascii="Palatino Linotype" w:eastAsia="Palatino Linotype" w:hAnsi="Palatino Linotype" w:cs="Palatino Linotype"/>
        </w:rPr>
      </w:pPr>
    </w:p>
    <w:p w14:paraId="10B1FABE"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6ECFB0E" w14:textId="77777777" w:rsidR="003D5513" w:rsidRPr="006F12F7" w:rsidRDefault="003D5513">
      <w:pPr>
        <w:spacing w:line="360" w:lineRule="auto"/>
        <w:jc w:val="both"/>
        <w:rPr>
          <w:rFonts w:ascii="Palatino Linotype" w:eastAsia="Palatino Linotype" w:hAnsi="Palatino Linotype" w:cs="Palatino Linotype"/>
        </w:rPr>
      </w:pPr>
    </w:p>
    <w:p w14:paraId="1C680C20"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 </w:t>
      </w:r>
      <w:r w:rsidRPr="006F12F7">
        <w:rPr>
          <w:rFonts w:ascii="Palatino Linotype" w:eastAsia="Palatino Linotype" w:hAnsi="Palatino Linotype" w:cs="Palatino Linotype"/>
          <w:i/>
        </w:rPr>
        <w:t>“PLAZO RAZONABLE PARA RESOLVER. DIMENSIÓN Y EFECTOS DE ESTE CONCEPTO CUANDO SE ADUCE EXCESIVA CARGA DE TRABAJO.”</w:t>
      </w:r>
      <w:r w:rsidRPr="006F12F7">
        <w:rPr>
          <w:rFonts w:ascii="Palatino Linotype" w:eastAsia="Palatino Linotype" w:hAnsi="Palatino Linotype" w:cs="Palatino Linotype"/>
        </w:rPr>
        <w:t xml:space="preserve"> consultable en el Seminario Judicial de la Federación y su gaceta, con el registro digital 2002351.</w:t>
      </w:r>
    </w:p>
    <w:p w14:paraId="5EA5D867" w14:textId="77777777" w:rsidR="003D5513" w:rsidRPr="006F12F7" w:rsidRDefault="003D5513">
      <w:pPr>
        <w:spacing w:line="360" w:lineRule="auto"/>
        <w:jc w:val="both"/>
        <w:rPr>
          <w:rFonts w:ascii="Palatino Linotype" w:eastAsia="Palatino Linotype" w:hAnsi="Palatino Linotype" w:cs="Palatino Linotype"/>
          <w:b/>
        </w:rPr>
      </w:pPr>
    </w:p>
    <w:p w14:paraId="1B6BCAC7"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i/>
        </w:rPr>
        <w:t>“PLAZO RAZONABLE PARA RESOLVER. CONCEPTO Y ELEMENTOS QUE LO INTEGRAN A LA LUZ DEL DERECHO INTERNACIONAL DE LOS DERECHOS HUMANOS.”</w:t>
      </w:r>
      <w:r w:rsidRPr="006F12F7">
        <w:rPr>
          <w:rFonts w:ascii="Palatino Linotype" w:eastAsia="Palatino Linotype" w:hAnsi="Palatino Linotype" w:cs="Palatino Linotype"/>
        </w:rPr>
        <w:t>, visible en el Seminario Judicial de la Federación y su gaceta, con el registro digital 2002350.</w:t>
      </w:r>
    </w:p>
    <w:p w14:paraId="114EE23A" w14:textId="77777777" w:rsidR="003D5513" w:rsidRPr="006F12F7" w:rsidRDefault="003D5513">
      <w:pPr>
        <w:spacing w:line="360" w:lineRule="auto"/>
        <w:jc w:val="both"/>
        <w:rPr>
          <w:rFonts w:ascii="Palatino Linotype" w:eastAsia="Palatino Linotype" w:hAnsi="Palatino Linotype" w:cs="Palatino Linotype"/>
        </w:rPr>
      </w:pPr>
    </w:p>
    <w:p w14:paraId="1A498BD0"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12855BA5" w14:textId="77777777" w:rsidR="003D5513" w:rsidRPr="006F12F7" w:rsidRDefault="003D5513"/>
    <w:p w14:paraId="21197B72"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9A18839" w14:textId="77777777" w:rsidR="003D5513" w:rsidRPr="006F12F7" w:rsidRDefault="00BD691F">
      <w:pPr>
        <w:widowControl w:val="0"/>
        <w:spacing w:before="240" w:after="240" w:line="360" w:lineRule="auto"/>
        <w:jc w:val="center"/>
        <w:rPr>
          <w:rFonts w:ascii="Palatino Linotype" w:eastAsia="Palatino Linotype" w:hAnsi="Palatino Linotype" w:cs="Palatino Linotype"/>
          <w:b/>
        </w:rPr>
      </w:pPr>
      <w:r w:rsidRPr="006F12F7">
        <w:rPr>
          <w:rFonts w:ascii="Palatino Linotype" w:eastAsia="Palatino Linotype" w:hAnsi="Palatino Linotype" w:cs="Palatino Linotype"/>
          <w:b/>
        </w:rPr>
        <w:t>II. C O N S I D E R A N D O S</w:t>
      </w:r>
    </w:p>
    <w:p w14:paraId="74F3DB4E"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b/>
        </w:rPr>
        <w:t>Primero. Competencia.</w:t>
      </w:r>
      <w:r w:rsidRPr="006F12F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A312F0E" w14:textId="77777777" w:rsidR="003D5513" w:rsidRPr="006F12F7" w:rsidRDefault="00BD691F">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6F12F7">
        <w:rPr>
          <w:rFonts w:ascii="Palatino Linotype" w:eastAsia="Palatino Linotype" w:hAnsi="Palatino Linotype" w:cs="Palatino Linotype"/>
          <w:b/>
        </w:rPr>
        <w:t>Segundo. Oportunidad y Procedibilidad del Recurso de Revisión</w:t>
      </w:r>
      <w:r w:rsidRPr="006F12F7">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6F12F7">
        <w:rPr>
          <w:rFonts w:ascii="Palatino Linotype" w:eastAsia="Palatino Linotype" w:hAnsi="Palatino Linotype" w:cs="Palatino Linotype"/>
        </w:rPr>
        <w:lastRenderedPageBreak/>
        <w:t>artículos 178 y 180 de la Ley de Transparencia y Acceso a la Información Pública del Estado de México y Municipios.</w:t>
      </w:r>
    </w:p>
    <w:p w14:paraId="5BE6FF54"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F12F7">
        <w:rPr>
          <w:rFonts w:ascii="Palatino Linotype" w:eastAsia="Palatino Linotype" w:hAnsi="Palatino Linotype" w:cs="Palatino Linotype"/>
          <w:b/>
        </w:rPr>
        <w:t xml:space="preserve">Sujeto Obligado </w:t>
      </w:r>
      <w:r w:rsidRPr="006F12F7">
        <w:rPr>
          <w:rFonts w:ascii="Palatino Linotype" w:eastAsia="Palatino Linotype" w:hAnsi="Palatino Linotype" w:cs="Palatino Linotype"/>
        </w:rPr>
        <w:t xml:space="preserve">remitió la respuesta a la solicitud de información el día </w:t>
      </w:r>
      <w:r w:rsidRPr="006F12F7">
        <w:rPr>
          <w:rFonts w:ascii="Palatino Linotype" w:eastAsia="Palatino Linotype" w:hAnsi="Palatino Linotype" w:cs="Palatino Linotype"/>
          <w:b/>
        </w:rPr>
        <w:t xml:space="preserve">veinticuatro de mayo de dos mil veintidós, </w:t>
      </w:r>
      <w:r w:rsidRPr="006F12F7">
        <w:rPr>
          <w:rFonts w:ascii="Palatino Linotype" w:eastAsia="Palatino Linotype" w:hAnsi="Palatino Linotype" w:cs="Palatino Linotype"/>
        </w:rPr>
        <w:t xml:space="preserve">mientras que el recurso de revisión interpuesto por la parte </w:t>
      </w:r>
      <w:r w:rsidRPr="006F12F7">
        <w:rPr>
          <w:rFonts w:ascii="Palatino Linotype" w:eastAsia="Palatino Linotype" w:hAnsi="Palatino Linotype" w:cs="Palatino Linotype"/>
          <w:b/>
        </w:rPr>
        <w:t>Recurrente</w:t>
      </w:r>
      <w:r w:rsidRPr="006F12F7">
        <w:rPr>
          <w:rFonts w:ascii="Palatino Linotype" w:eastAsia="Palatino Linotype" w:hAnsi="Palatino Linotype" w:cs="Palatino Linotype"/>
        </w:rPr>
        <w:t xml:space="preserve">, se tuvo por presentado el día </w:t>
      </w:r>
      <w:r w:rsidRPr="006F12F7">
        <w:rPr>
          <w:rFonts w:ascii="Palatino Linotype" w:eastAsia="Palatino Linotype" w:hAnsi="Palatino Linotype" w:cs="Palatino Linotype"/>
          <w:b/>
        </w:rPr>
        <w:t>veinticuatro de mayo de dos mil veintidós</w:t>
      </w:r>
      <w:r w:rsidRPr="006F12F7">
        <w:rPr>
          <w:rFonts w:ascii="Palatino Linotype" w:eastAsia="Palatino Linotype" w:hAnsi="Palatino Linotype" w:cs="Palatino Linotype"/>
        </w:rPr>
        <w:t>, esto es, el mismo día hábil en que tuvo conocimiento de la respuesta impugnada.</w:t>
      </w:r>
    </w:p>
    <w:p w14:paraId="47DE3226" w14:textId="77777777" w:rsidR="003D5513" w:rsidRPr="006F12F7" w:rsidRDefault="00BD691F">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6F12F7">
        <w:rPr>
          <w:rFonts w:ascii="Palatino Linotype" w:eastAsia="Palatino Linotype" w:hAnsi="Palatino Linotype" w:cs="Palatino Linotype"/>
        </w:rPr>
        <w:t xml:space="preserve">En este sentido, al considerar la fecha en que se formuló la solicitud y la fecha en que respondió a ésta el </w:t>
      </w:r>
      <w:r w:rsidRPr="006F12F7">
        <w:rPr>
          <w:rFonts w:ascii="Palatino Linotype" w:eastAsia="Palatino Linotype" w:hAnsi="Palatino Linotype" w:cs="Palatino Linotype"/>
          <w:b/>
        </w:rPr>
        <w:t>Sujeto Obligado</w:t>
      </w:r>
      <w:r w:rsidRPr="006F12F7">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236C694"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6CEF62"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Finalmente, se advierte que resulta procedente la interposición del recurso, según lo manifestado por la parte </w:t>
      </w:r>
      <w:r w:rsidRPr="006F12F7">
        <w:rPr>
          <w:rFonts w:ascii="Palatino Linotype" w:eastAsia="Palatino Linotype" w:hAnsi="Palatino Linotype" w:cs="Palatino Linotype"/>
          <w:b/>
        </w:rPr>
        <w:t>Recurrente</w:t>
      </w:r>
      <w:r w:rsidRPr="006F12F7">
        <w:rPr>
          <w:rFonts w:ascii="Palatino Linotype" w:eastAsia="Palatino Linotype" w:hAnsi="Palatino Linotype" w:cs="Palatino Linotype"/>
        </w:rPr>
        <w:t xml:space="preserve"> en sus motivos de inconformidad, de acuerdo al artículo 179, fracciones I y IV del ordenamiento legal citado, que a la letra dice: </w:t>
      </w:r>
    </w:p>
    <w:p w14:paraId="402877B7" w14:textId="77777777" w:rsidR="003D5513" w:rsidRPr="006F12F7" w:rsidRDefault="00BD691F">
      <w:pPr>
        <w:spacing w:before="120" w:after="120"/>
        <w:ind w:left="993"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lastRenderedPageBreak/>
        <w:t>“</w:t>
      </w:r>
      <w:r w:rsidRPr="006F12F7">
        <w:rPr>
          <w:rFonts w:ascii="Palatino Linotype" w:eastAsia="Palatino Linotype" w:hAnsi="Palatino Linotype" w:cs="Palatino Linotype"/>
          <w:b/>
          <w:i/>
          <w:sz w:val="22"/>
          <w:szCs w:val="22"/>
        </w:rPr>
        <w:t>Artículo 179.</w:t>
      </w:r>
      <w:r w:rsidRPr="006F12F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B857DB8" w14:textId="77777777" w:rsidR="003D5513" w:rsidRPr="006F12F7" w:rsidRDefault="00BD691F">
      <w:pPr>
        <w:spacing w:before="120" w:after="120"/>
        <w:ind w:left="1134"/>
        <w:rPr>
          <w:rFonts w:ascii="Palatino Linotype" w:eastAsia="Palatino Linotype" w:hAnsi="Palatino Linotype" w:cs="Palatino Linotype"/>
          <w:b/>
          <w:i/>
          <w:sz w:val="22"/>
          <w:szCs w:val="22"/>
        </w:rPr>
      </w:pPr>
      <w:r w:rsidRPr="006F12F7">
        <w:rPr>
          <w:rFonts w:ascii="Palatino Linotype" w:eastAsia="Palatino Linotype" w:hAnsi="Palatino Linotype" w:cs="Palatino Linotype"/>
          <w:b/>
          <w:i/>
          <w:sz w:val="22"/>
          <w:szCs w:val="22"/>
        </w:rPr>
        <w:t xml:space="preserve">I. </w:t>
      </w:r>
      <w:r w:rsidRPr="006F12F7">
        <w:rPr>
          <w:rFonts w:ascii="Palatino Linotype" w:eastAsia="Palatino Linotype" w:hAnsi="Palatino Linotype" w:cs="Palatino Linotype"/>
          <w:i/>
          <w:sz w:val="22"/>
          <w:szCs w:val="22"/>
        </w:rPr>
        <w:t>La negativa a la información solicitada</w:t>
      </w:r>
      <w:r w:rsidRPr="006F12F7">
        <w:rPr>
          <w:rFonts w:ascii="Palatino Linotype" w:eastAsia="Palatino Linotype" w:hAnsi="Palatino Linotype" w:cs="Palatino Linotype"/>
          <w:b/>
          <w:i/>
          <w:sz w:val="22"/>
          <w:szCs w:val="22"/>
        </w:rPr>
        <w:t>;</w:t>
      </w:r>
    </w:p>
    <w:p w14:paraId="7B34FEAA" w14:textId="77777777" w:rsidR="003D5513" w:rsidRPr="006F12F7" w:rsidRDefault="00BD691F">
      <w:pPr>
        <w:spacing w:before="120" w:after="120"/>
        <w:ind w:left="1134"/>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3B1AC5A8" w14:textId="77777777" w:rsidR="003D5513" w:rsidRPr="006F12F7" w:rsidRDefault="00BD691F">
      <w:pPr>
        <w:spacing w:before="120" w:after="120"/>
        <w:ind w:left="1134"/>
        <w:rPr>
          <w:rFonts w:ascii="Palatino Linotype" w:eastAsia="Palatino Linotype" w:hAnsi="Palatino Linotype" w:cs="Palatino Linotype"/>
          <w:b/>
          <w:i/>
          <w:sz w:val="22"/>
          <w:szCs w:val="22"/>
        </w:rPr>
      </w:pPr>
      <w:r w:rsidRPr="006F12F7">
        <w:rPr>
          <w:rFonts w:ascii="Palatino Linotype" w:eastAsia="Palatino Linotype" w:hAnsi="Palatino Linotype" w:cs="Palatino Linotype"/>
          <w:b/>
          <w:i/>
          <w:sz w:val="22"/>
          <w:szCs w:val="22"/>
        </w:rPr>
        <w:t>IV</w:t>
      </w:r>
      <w:r w:rsidRPr="006F12F7">
        <w:rPr>
          <w:rFonts w:ascii="Palatino Linotype" w:eastAsia="Palatino Linotype" w:hAnsi="Palatino Linotype" w:cs="Palatino Linotype"/>
          <w:i/>
          <w:sz w:val="22"/>
          <w:szCs w:val="22"/>
        </w:rPr>
        <w:t>. La declaración de incompetencia por el sujeto obligado;”</w:t>
      </w:r>
    </w:p>
    <w:p w14:paraId="0D1D884A"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b/>
        </w:rPr>
        <w:t xml:space="preserve">Tercero. Materia de la revisión. </w:t>
      </w:r>
      <w:r w:rsidRPr="006F12F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F12F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6F12F7">
        <w:rPr>
          <w:rFonts w:ascii="Palatino Linotype" w:eastAsia="Palatino Linotype" w:hAnsi="Palatino Linotype" w:cs="Palatino Linotype"/>
        </w:rPr>
        <w:t xml:space="preserve">de la parte </w:t>
      </w:r>
      <w:r w:rsidRPr="006F12F7">
        <w:rPr>
          <w:rFonts w:ascii="Palatino Linotype" w:eastAsia="Palatino Linotype" w:hAnsi="Palatino Linotype" w:cs="Palatino Linotype"/>
          <w:b/>
        </w:rPr>
        <w:t>Recurrente</w:t>
      </w:r>
      <w:r w:rsidRPr="006F12F7">
        <w:rPr>
          <w:rFonts w:ascii="Palatino Linotype" w:eastAsia="Palatino Linotype" w:hAnsi="Palatino Linotype" w:cs="Palatino Linotype"/>
        </w:rPr>
        <w:t>, o en su defecto, en caso de ser procedente, ordenar la entrega de información oportuna.</w:t>
      </w:r>
    </w:p>
    <w:p w14:paraId="41023295" w14:textId="77777777" w:rsidR="003D5513" w:rsidRPr="006F12F7" w:rsidRDefault="00BD691F">
      <w:pPr>
        <w:spacing w:before="240" w:after="240" w:line="360" w:lineRule="auto"/>
        <w:ind w:right="51"/>
        <w:jc w:val="both"/>
      </w:pPr>
      <w:bookmarkStart w:id="5" w:name="_heading=h.2et92p0" w:colFirst="0" w:colLast="0"/>
      <w:bookmarkEnd w:id="5"/>
      <w:r w:rsidRPr="006F12F7">
        <w:rPr>
          <w:rFonts w:ascii="Palatino Linotype" w:eastAsia="Palatino Linotype" w:hAnsi="Palatino Linotype" w:cs="Palatino Linotype"/>
          <w:b/>
        </w:rPr>
        <w:t xml:space="preserve">Cuarto. Estudio del asunto. </w:t>
      </w:r>
      <w:r w:rsidRPr="006F12F7">
        <w:rPr>
          <w:rFonts w:ascii="Palatino Linotype" w:eastAsia="Palatino Linotype" w:hAnsi="Palatino Linotype" w:cs="Palatino Linotype"/>
        </w:rPr>
        <w:t xml:space="preserve">Del análisis de la solicitud de información, motivo del recurso de revisión que ahora se resuelve se advierte que la parte </w:t>
      </w:r>
      <w:r w:rsidRPr="006F12F7">
        <w:rPr>
          <w:rFonts w:ascii="Palatino Linotype" w:eastAsia="Palatino Linotype" w:hAnsi="Palatino Linotype" w:cs="Palatino Linotype"/>
          <w:b/>
        </w:rPr>
        <w:t>Recurrente</w:t>
      </w:r>
      <w:r w:rsidRPr="006F12F7">
        <w:rPr>
          <w:rFonts w:ascii="Palatino Linotype" w:eastAsia="Palatino Linotype" w:hAnsi="Palatino Linotype" w:cs="Palatino Linotype"/>
        </w:rPr>
        <w:t xml:space="preserve"> requirió al </w:t>
      </w:r>
      <w:r w:rsidRPr="006F12F7">
        <w:rPr>
          <w:rFonts w:ascii="Palatino Linotype" w:eastAsia="Palatino Linotype" w:hAnsi="Palatino Linotype" w:cs="Palatino Linotype"/>
          <w:b/>
        </w:rPr>
        <w:t xml:space="preserve">Sujeto Obligado </w:t>
      </w:r>
      <w:r w:rsidRPr="006F12F7">
        <w:rPr>
          <w:rFonts w:ascii="Palatino Linotype" w:eastAsia="Palatino Linotype" w:hAnsi="Palatino Linotype" w:cs="Palatino Linotype"/>
        </w:rPr>
        <w:t>le proporcione, información consistente en lo siguiente</w:t>
      </w:r>
      <w:r w:rsidRPr="006F12F7">
        <w:t>:</w:t>
      </w:r>
    </w:p>
    <w:p w14:paraId="0C5B64B6" w14:textId="77777777" w:rsidR="003D5513" w:rsidRPr="006F12F7" w:rsidRDefault="00BD691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Programa, plan, estrategia, documento análogo, de seguridad pública que se está aplicando en el Estado de México, en las materias de prevención del delito, combate a la delincuencia, combate a la impunidad en las instituciones de seguridad, protección y procuración de justicia.</w:t>
      </w:r>
    </w:p>
    <w:p w14:paraId="293340C8" w14:textId="77777777" w:rsidR="003D5513" w:rsidRPr="006F12F7" w:rsidRDefault="00BD691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Estadísticas mes a mes, de septiembre de 2018 a mayo de 2022, de los resultados que se han logrado por municipio y estado.</w:t>
      </w:r>
    </w:p>
    <w:p w14:paraId="2E490802" w14:textId="77777777" w:rsidR="003D5513" w:rsidRPr="006F12F7" w:rsidRDefault="00BD691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Presupuestos que se han destinado a cada rubro, en materia de prevención del delito y combate a la delincuencia, mes por mes de septiembre de 2018 a mayo de 2022.</w:t>
      </w:r>
    </w:p>
    <w:p w14:paraId="42C4F5EA"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 xml:space="preserve">En respuesta, el Titular de la Unidad de Transparencia, hizo del conocimiento de la persona solicitante, con base en los artículos 4, 12 y 167 de la Ley de Transparencia y Acceso a la Información Pública del Estado de México y Municipios, que se realizó una búsqueda exhaustiva dentro de los archivos de la Gubernatura y no se encontró antecedente relativo a lo solicitado, ya que las atribuciones y competencias de dicha dependencia no son generar la información solicitada, precisando que el Sistema de Acceso a la Información Mexiquense es para proporcionar información pública de oficio contenida en los documentos que los Sujetos Obligados generen en ejercicio de sus funciones y atribuciones, por lo que sugirió a la persona solicitante, con fundamento en los artículos 3 y 21 Bis, fracciones II y XXV de la Ley Orgánica de la Administración Pública del Estado de México, dirigir su solicitud de información a las Unidades de Transparencia de la Secretaría de la Seguridad y de la Fiscalía General de Justicia del Estado de México, a través del Sistema de Acceso a la Información Mexiquense, SAIMEX, señalando que posiblemente dichos Sujetos Obligados cuenten con la información requerida. </w:t>
      </w:r>
    </w:p>
    <w:p w14:paraId="191AECE6" w14:textId="77777777" w:rsidR="003D5513" w:rsidRPr="006F12F7" w:rsidRDefault="00BD691F">
      <w:pPr>
        <w:spacing w:before="240" w:after="240" w:line="360" w:lineRule="auto"/>
        <w:ind w:right="51"/>
        <w:jc w:val="both"/>
        <w:rPr>
          <w:rFonts w:ascii="Palatino Linotype" w:eastAsia="Palatino Linotype" w:hAnsi="Palatino Linotype" w:cs="Palatino Linotype"/>
        </w:rPr>
      </w:pPr>
      <w:r w:rsidRPr="006F12F7">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que se le negó la información, argumentando que el Sujeto Obligado no se apegó a la normativa de transparencia, solicitando en el acto le fuera entregada la información solicitada, ya que a su entender, tiene la obligación de requerir información por lo menos a la Secretaría de Seguridad, asimismo, solicitó aplicar la sanción a que hubiera lugar en caso de que se hubiera incurrido en alguna omisión por parte del responsable de transparencia al no consultar la información con el Comité de Transparencia.</w:t>
      </w:r>
    </w:p>
    <w:p w14:paraId="38FEF3B2"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Así, admitido el presente recurso de revisión, en términos del artículo 185 fracción II</w:t>
      </w:r>
      <w:r w:rsidRPr="006F12F7">
        <w:rPr>
          <w:rFonts w:ascii="Palatino Linotype" w:eastAsia="Palatino Linotype" w:hAnsi="Palatino Linotype" w:cs="Palatino Linotype"/>
          <w:vertAlign w:val="superscript"/>
        </w:rPr>
        <w:footnoteReference w:id="1"/>
      </w:r>
      <w:r w:rsidRPr="006F12F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7D7B9B9"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En tal sentido, el </w:t>
      </w:r>
      <w:r w:rsidRPr="006F12F7">
        <w:rPr>
          <w:rFonts w:ascii="Palatino Linotype" w:eastAsia="Palatino Linotype" w:hAnsi="Palatino Linotype" w:cs="Palatino Linotype"/>
          <w:b/>
        </w:rPr>
        <w:t xml:space="preserve">Sujeto Obligado, </w:t>
      </w:r>
      <w:r w:rsidRPr="006F12F7">
        <w:rPr>
          <w:rFonts w:ascii="Palatino Linotype" w:eastAsia="Palatino Linotype" w:hAnsi="Palatino Linotype" w:cs="Palatino Linotype"/>
        </w:rPr>
        <w:t>remitió su informe justificado, mediante el cual ratificó en lo sustancial la respuesta emitida en primera instancia, señalando en lo medular que no cuenta con las atribuciones y funciones para contar con la información solicitada, como se desprende del Manual General de Organización de la Gubernatura, publicado en el Periódico Oficial “Gaceta del Gobierno”, del Estado de México, en fecha treinta y uno de julio de dos mil dieciocho, citando textualmente las funciones que desempeñan las unidades administrativas que integran su estructura orgánica, con la finalidad de sustentar que lo solicitado no está dentro de sus atribuciones ni funciones, reiterando la orientación hacia la Secretaría de Seguridad y/o la Fiscalía General de Justicia del Estado de México.</w:t>
      </w:r>
    </w:p>
    <w:p w14:paraId="19FCC1AE"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En este tenor,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w:t>
      </w:r>
      <w:r w:rsidRPr="006F12F7">
        <w:rPr>
          <w:rFonts w:ascii="Palatino Linotype" w:eastAsia="Palatino Linotype" w:hAnsi="Palatino Linotype" w:cs="Palatino Linotype"/>
        </w:rPr>
        <w:lastRenderedPageBreak/>
        <w:t>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109EF107"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3C915197"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DF3E29A" w14:textId="77777777" w:rsidR="003D5513" w:rsidRPr="006F12F7" w:rsidRDefault="003D5513">
      <w:pPr>
        <w:ind w:left="851" w:right="899"/>
        <w:jc w:val="both"/>
        <w:rPr>
          <w:rFonts w:ascii="Palatino Linotype" w:eastAsia="Palatino Linotype" w:hAnsi="Palatino Linotype" w:cs="Palatino Linotype"/>
          <w:i/>
        </w:rPr>
      </w:pPr>
    </w:p>
    <w:p w14:paraId="0048F222" w14:textId="77777777" w:rsidR="003D5513" w:rsidRPr="006F12F7" w:rsidRDefault="00BD691F">
      <w:pPr>
        <w:ind w:left="851" w:right="899"/>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r w:rsidRPr="006F12F7">
        <w:rPr>
          <w:rFonts w:ascii="Palatino Linotype" w:eastAsia="Palatino Linotype" w:hAnsi="Palatino Linotype" w:cs="Palatino Linotype"/>
          <w:b/>
          <w:i/>
          <w:sz w:val="22"/>
          <w:szCs w:val="22"/>
        </w:rPr>
        <w:t xml:space="preserve">Artículo 3. </w:t>
      </w:r>
      <w:r w:rsidRPr="006F12F7">
        <w:rPr>
          <w:rFonts w:ascii="Palatino Linotype" w:eastAsia="Palatino Linotype" w:hAnsi="Palatino Linotype" w:cs="Palatino Linotype"/>
          <w:i/>
          <w:sz w:val="22"/>
          <w:szCs w:val="22"/>
        </w:rPr>
        <w:t>Para los efectos de la presente Ley se entenderá por:</w:t>
      </w:r>
    </w:p>
    <w:p w14:paraId="097DC112" w14:textId="77777777" w:rsidR="003D5513" w:rsidRPr="006F12F7" w:rsidRDefault="00BD691F">
      <w:pPr>
        <w:ind w:left="1134" w:right="899"/>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3864844A" w14:textId="77777777" w:rsidR="003D5513" w:rsidRPr="006F12F7" w:rsidRDefault="00BD691F">
      <w:pPr>
        <w:ind w:left="1134" w:right="899"/>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XI. Documento:</w:t>
      </w:r>
      <w:r w:rsidRPr="006F12F7">
        <w:rPr>
          <w:rFonts w:ascii="Palatino Linotype" w:eastAsia="Palatino Linotype" w:hAnsi="Palatino Linotype" w:cs="Palatino Linotype"/>
          <w:i/>
          <w:sz w:val="22"/>
          <w:szCs w:val="22"/>
        </w:rPr>
        <w:t xml:space="preserve"> Los expedientes, reportes, estudios, actas</w:t>
      </w:r>
      <w:r w:rsidRPr="006F12F7">
        <w:rPr>
          <w:rFonts w:ascii="Palatino Linotype" w:eastAsia="Palatino Linotype" w:hAnsi="Palatino Linotype" w:cs="Palatino Linotype"/>
          <w:b/>
          <w:i/>
          <w:sz w:val="22"/>
          <w:szCs w:val="22"/>
        </w:rPr>
        <w:t>,</w:t>
      </w:r>
      <w:r w:rsidRPr="006F12F7">
        <w:rPr>
          <w:rFonts w:ascii="Palatino Linotype" w:eastAsia="Palatino Linotype" w:hAnsi="Palatino Linotype" w:cs="Palatino Linotype"/>
          <w:i/>
          <w:sz w:val="22"/>
          <w:szCs w:val="22"/>
        </w:rPr>
        <w:t xml:space="preserve"> resoluciones, oficios, correspondencia, acuerdos, directivas, directrices, circulares, </w:t>
      </w:r>
      <w:r w:rsidRPr="006F12F7">
        <w:rPr>
          <w:rFonts w:ascii="Palatino Linotype" w:eastAsia="Palatino Linotype" w:hAnsi="Palatino Linotype" w:cs="Palatino Linotype"/>
          <w:i/>
          <w:sz w:val="22"/>
          <w:szCs w:val="22"/>
        </w:rPr>
        <w:lastRenderedPageBreak/>
        <w:t>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333EE4F" w14:textId="77777777" w:rsidR="003D5513" w:rsidRPr="006F12F7" w:rsidRDefault="003D5513">
      <w:pPr>
        <w:ind w:left="851" w:right="899"/>
        <w:jc w:val="both"/>
        <w:rPr>
          <w:rFonts w:ascii="Palatino Linotype" w:eastAsia="Palatino Linotype" w:hAnsi="Palatino Linotype" w:cs="Palatino Linotype"/>
          <w:sz w:val="22"/>
          <w:szCs w:val="22"/>
        </w:rPr>
      </w:pPr>
    </w:p>
    <w:p w14:paraId="7A49F24F" w14:textId="77777777" w:rsidR="003D5513" w:rsidRPr="006F12F7" w:rsidRDefault="00BD691F">
      <w:pPr>
        <w:spacing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E1C7F4" w14:textId="77777777" w:rsidR="003D5513" w:rsidRPr="006F12F7" w:rsidRDefault="003D5513">
      <w:pPr>
        <w:ind w:left="851" w:right="899"/>
        <w:jc w:val="both"/>
        <w:rPr>
          <w:rFonts w:ascii="Palatino Linotype" w:eastAsia="Palatino Linotype" w:hAnsi="Palatino Linotype" w:cs="Palatino Linotype"/>
        </w:rPr>
      </w:pPr>
    </w:p>
    <w:p w14:paraId="4DC07A70" w14:textId="77777777" w:rsidR="003D5513" w:rsidRPr="006F12F7" w:rsidRDefault="00BD691F">
      <w:pPr>
        <w:ind w:left="851" w:right="899"/>
        <w:jc w:val="both"/>
        <w:rPr>
          <w:rFonts w:ascii="Palatino Linotype" w:eastAsia="Palatino Linotype" w:hAnsi="Palatino Linotype" w:cs="Palatino Linotype"/>
          <w:b/>
          <w:i/>
          <w:sz w:val="22"/>
          <w:szCs w:val="22"/>
        </w:rPr>
      </w:pPr>
      <w:r w:rsidRPr="006F12F7">
        <w:rPr>
          <w:rFonts w:ascii="Palatino Linotype" w:eastAsia="Palatino Linotype" w:hAnsi="Palatino Linotype" w:cs="Palatino Linotype"/>
          <w:b/>
          <w:sz w:val="22"/>
          <w:szCs w:val="22"/>
        </w:rPr>
        <w:t>“</w:t>
      </w:r>
      <w:r w:rsidRPr="006F12F7">
        <w:rPr>
          <w:rFonts w:ascii="Palatino Linotype" w:eastAsia="Palatino Linotype" w:hAnsi="Palatino Linotype" w:cs="Palatino Linotype"/>
          <w:b/>
          <w:i/>
          <w:sz w:val="22"/>
          <w:szCs w:val="22"/>
        </w:rPr>
        <w:t>CRITERIO 0002-11</w:t>
      </w:r>
    </w:p>
    <w:p w14:paraId="6C25E744" w14:textId="77777777" w:rsidR="003D5513" w:rsidRPr="006F12F7" w:rsidRDefault="00BD691F">
      <w:pPr>
        <w:ind w:left="851" w:right="899"/>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F12F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25FE9D" w14:textId="77777777" w:rsidR="003D5513" w:rsidRPr="006F12F7" w:rsidRDefault="00BD691F">
      <w:pPr>
        <w:ind w:left="851" w:right="899"/>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 xml:space="preserve">En </w:t>
      </w:r>
      <w:proofErr w:type="gramStart"/>
      <w:r w:rsidRPr="006F12F7">
        <w:rPr>
          <w:rFonts w:ascii="Palatino Linotype" w:eastAsia="Palatino Linotype" w:hAnsi="Palatino Linotype" w:cs="Palatino Linotype"/>
          <w:i/>
          <w:sz w:val="22"/>
          <w:szCs w:val="22"/>
        </w:rPr>
        <w:t>consecuencia</w:t>
      </w:r>
      <w:proofErr w:type="gramEnd"/>
      <w:r w:rsidRPr="006F12F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DA57786" w14:textId="77777777" w:rsidR="003D5513" w:rsidRPr="006F12F7" w:rsidRDefault="00BD691F">
      <w:pPr>
        <w:ind w:left="851" w:right="899"/>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F12F7">
        <w:rPr>
          <w:rFonts w:ascii="Palatino Linotype" w:eastAsia="Palatino Linotype" w:hAnsi="Palatino Linotype" w:cs="Palatino Linotype"/>
          <w:i/>
          <w:sz w:val="22"/>
          <w:szCs w:val="22"/>
        </w:rPr>
        <w:t>que</w:t>
      </w:r>
      <w:proofErr w:type="gramEnd"/>
      <w:r w:rsidRPr="006F12F7">
        <w:rPr>
          <w:rFonts w:ascii="Palatino Linotype" w:eastAsia="Palatino Linotype" w:hAnsi="Palatino Linotype" w:cs="Palatino Linotype"/>
          <w:i/>
          <w:sz w:val="22"/>
          <w:szCs w:val="22"/>
        </w:rPr>
        <w:t xml:space="preserve"> en ejercicio de las atribuciones conferidas, sea generada por los Sujetos Obligados;</w:t>
      </w:r>
    </w:p>
    <w:p w14:paraId="6FE702C7" w14:textId="77777777" w:rsidR="003D5513" w:rsidRPr="006F12F7" w:rsidRDefault="00BD691F">
      <w:pPr>
        <w:ind w:left="851" w:right="899"/>
        <w:jc w:val="both"/>
        <w:rPr>
          <w:rFonts w:ascii="Palatino Linotype" w:eastAsia="Palatino Linotype" w:hAnsi="Palatino Linotype" w:cs="Palatino Linotype"/>
          <w:b/>
          <w:i/>
          <w:sz w:val="22"/>
          <w:szCs w:val="22"/>
        </w:rPr>
      </w:pPr>
      <w:r w:rsidRPr="006F12F7">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F12F7">
        <w:rPr>
          <w:rFonts w:ascii="Palatino Linotype" w:eastAsia="Palatino Linotype" w:hAnsi="Palatino Linotype" w:cs="Palatino Linotype"/>
          <w:b/>
          <w:i/>
          <w:sz w:val="22"/>
          <w:szCs w:val="22"/>
        </w:rPr>
        <w:t>que</w:t>
      </w:r>
      <w:proofErr w:type="gramEnd"/>
      <w:r w:rsidRPr="006F12F7">
        <w:rPr>
          <w:rFonts w:ascii="Palatino Linotype" w:eastAsia="Palatino Linotype" w:hAnsi="Palatino Linotype" w:cs="Palatino Linotype"/>
          <w:b/>
          <w:i/>
          <w:sz w:val="22"/>
          <w:szCs w:val="22"/>
        </w:rPr>
        <w:t xml:space="preserve"> en ejercicio de las atribuciones conferidas, sea administrada por los Sujetos Obligados, y</w:t>
      </w:r>
    </w:p>
    <w:p w14:paraId="0C6287DA" w14:textId="77777777" w:rsidR="003D5513" w:rsidRPr="006F12F7" w:rsidRDefault="00BD691F">
      <w:pPr>
        <w:ind w:left="851" w:right="899"/>
        <w:jc w:val="both"/>
        <w:rPr>
          <w:rFonts w:ascii="Palatino Linotype" w:eastAsia="Palatino Linotype" w:hAnsi="Palatino Linotype" w:cs="Palatino Linotype"/>
          <w:b/>
          <w:i/>
          <w:sz w:val="22"/>
          <w:szCs w:val="22"/>
        </w:rPr>
      </w:pPr>
      <w:r w:rsidRPr="006F12F7">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F12F7">
        <w:rPr>
          <w:rFonts w:ascii="Palatino Linotype" w:eastAsia="Palatino Linotype" w:hAnsi="Palatino Linotype" w:cs="Palatino Linotype"/>
          <w:b/>
          <w:i/>
          <w:sz w:val="22"/>
          <w:szCs w:val="22"/>
        </w:rPr>
        <w:t>que</w:t>
      </w:r>
      <w:proofErr w:type="gramEnd"/>
      <w:r w:rsidRPr="006F12F7">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B027DE7" w14:textId="77777777" w:rsidR="003D5513" w:rsidRPr="006F12F7" w:rsidRDefault="00BD691F">
      <w:pPr>
        <w:spacing w:before="240" w:after="240" w:line="360" w:lineRule="auto"/>
        <w:ind w:right="51"/>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w:t>
      </w:r>
      <w:r w:rsidRPr="006F12F7">
        <w:rPr>
          <w:rFonts w:ascii="Palatino Linotype" w:eastAsia="Palatino Linotype" w:hAnsi="Palatino Linotype" w:cs="Palatino Linotype"/>
        </w:rPr>
        <w:lastRenderedPageBreak/>
        <w:t>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9A4DA3C"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4552F66" w14:textId="77777777" w:rsidR="003D5513" w:rsidRPr="006F12F7" w:rsidRDefault="00BD691F">
      <w:pPr>
        <w:numPr>
          <w:ilvl w:val="0"/>
          <w:numId w:val="2"/>
        </w:numPr>
        <w:spacing w:before="240" w:after="240" w:line="360" w:lineRule="auto"/>
        <w:jc w:val="both"/>
        <w:rPr>
          <w:rFonts w:ascii="Palatino Linotype" w:eastAsia="Palatino Linotype" w:hAnsi="Palatino Linotype" w:cs="Palatino Linotype"/>
          <w:b/>
        </w:rPr>
      </w:pPr>
      <w:r w:rsidRPr="006F12F7">
        <w:rPr>
          <w:rFonts w:ascii="Palatino Linotype" w:eastAsia="Palatino Linotype" w:hAnsi="Palatino Linotype" w:cs="Palatino Linotype"/>
          <w:b/>
          <w:u w:val="single"/>
        </w:rPr>
        <w:t>De las atribuciones del Sujeto Obligado</w:t>
      </w:r>
    </w:p>
    <w:p w14:paraId="030842B6"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En primer lugar, es oportuno señalar que de conformidad con el artículo 12 Bis de la Ley Orgánica de la Administración Pública del Estado de México, el Gobernador del Estado cuenta con el apoyo directo de la Oficina de la Gubernatura </w:t>
      </w:r>
      <w:r w:rsidRPr="006F12F7">
        <w:rPr>
          <w:rFonts w:ascii="Palatino Linotype" w:eastAsia="Palatino Linotype" w:hAnsi="Palatino Linotype" w:cs="Palatino Linotype"/>
          <w:b/>
        </w:rPr>
        <w:t>para el desempeño de sus funciones y el seguimiento permanente de las políticas públicas y su evaluación periódica</w:t>
      </w:r>
      <w:r w:rsidRPr="006F12F7">
        <w:rPr>
          <w:rFonts w:ascii="Palatino Linotype" w:eastAsia="Palatino Linotype" w:hAnsi="Palatino Linotype" w:cs="Palatino Linotype"/>
        </w:rPr>
        <w:t xml:space="preserve">, </w:t>
      </w:r>
      <w:r w:rsidRPr="006F12F7">
        <w:rPr>
          <w:rFonts w:ascii="Palatino Linotype" w:eastAsia="Palatino Linotype" w:hAnsi="Palatino Linotype" w:cs="Palatino Linotype"/>
          <w:b/>
        </w:rPr>
        <w:t xml:space="preserve">con el objeto de aportar elementos para la </w:t>
      </w:r>
      <w:r w:rsidRPr="006F12F7">
        <w:rPr>
          <w:rFonts w:ascii="Palatino Linotype" w:eastAsia="Palatino Linotype" w:hAnsi="Palatino Linotype" w:cs="Palatino Linotype"/>
          <w:b/>
        </w:rPr>
        <w:lastRenderedPageBreak/>
        <w:t>toma de decisiones</w:t>
      </w:r>
      <w:r w:rsidRPr="006F12F7">
        <w:rPr>
          <w:rFonts w:ascii="Palatino Linotype" w:eastAsia="Palatino Linotype" w:hAnsi="Palatino Linotype" w:cs="Palatino Linotype"/>
        </w:rPr>
        <w:t>, sin perjuicio de las atribuciones que ejercen las dependencias y entidades de la Administración Pública Estatal en el ámbito de sus respectivas competencias, para lo cual cuenta con las unidades de apoyo técnico y estructura que el Gobernador del Estado determine, de acuerdo con el presupuesto asignado.</w:t>
      </w:r>
    </w:p>
    <w:p w14:paraId="6EF3EDE5"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Asimismo, el Manual General de Organización de la Secretaría Particular de la Gubernatura, señala como objetivo general de dicha dependencia, coadyuvar en la planeación, organización y coordinación de las actividades del Gobernador o la Gobernadora, a fin de que la atención y despacho de sus asuntos y lo que por la naturaleza de su encargo resultan de su competencia, se lleven a cabo de manera ágil y eficiente, integrándose de la siguiente manera:</w:t>
      </w:r>
    </w:p>
    <w:p w14:paraId="1EFA69B9" w14:textId="77777777" w:rsidR="003D5513" w:rsidRPr="006F12F7" w:rsidRDefault="00BD691F">
      <w:pPr>
        <w:spacing w:before="240" w:after="240" w:line="360" w:lineRule="auto"/>
        <w:jc w:val="center"/>
        <w:rPr>
          <w:rFonts w:ascii="Palatino Linotype" w:eastAsia="Palatino Linotype" w:hAnsi="Palatino Linotype" w:cs="Palatino Linotype"/>
        </w:rPr>
      </w:pPr>
      <w:r w:rsidRPr="006F12F7">
        <w:rPr>
          <w:rFonts w:ascii="Palatino Linotype" w:eastAsia="Palatino Linotype" w:hAnsi="Palatino Linotype" w:cs="Palatino Linotype"/>
          <w:noProof/>
        </w:rPr>
        <w:drawing>
          <wp:inline distT="0" distB="0" distL="0" distR="0" wp14:anchorId="00C46241" wp14:editId="08FA0AA5">
            <wp:extent cx="3423299" cy="3564000"/>
            <wp:effectExtent l="0" t="0" r="0" b="0"/>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423299" cy="3564000"/>
                    </a:xfrm>
                    <a:prstGeom prst="rect">
                      <a:avLst/>
                    </a:prstGeom>
                    <a:ln/>
                  </pic:spPr>
                </pic:pic>
              </a:graphicData>
            </a:graphic>
          </wp:inline>
        </w:drawing>
      </w:r>
    </w:p>
    <w:p w14:paraId="07B6AE9C"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Como se advierte, la estructura orgánica de la Secretaría particular de la Gubernatura, se compone de la Secretaría Particular, la Secretaría particular Adjunta, la Secretaría Auxiliar y la Secretaría Privada, cuyo objetivo consiste en lo siguiente:</w:t>
      </w:r>
    </w:p>
    <w:p w14:paraId="06554655" w14:textId="77777777" w:rsidR="003D5513" w:rsidRPr="006F12F7" w:rsidRDefault="00BD691F">
      <w:pPr>
        <w:spacing w:before="120" w:after="120" w:line="360" w:lineRule="auto"/>
        <w:ind w:left="284"/>
        <w:jc w:val="both"/>
        <w:rPr>
          <w:rFonts w:ascii="Palatino Linotype" w:eastAsia="Palatino Linotype" w:hAnsi="Palatino Linotype" w:cs="Palatino Linotype"/>
          <w:b/>
        </w:rPr>
      </w:pPr>
      <w:r w:rsidRPr="006F12F7">
        <w:rPr>
          <w:rFonts w:ascii="Palatino Linotype" w:eastAsia="Palatino Linotype" w:hAnsi="Palatino Linotype" w:cs="Palatino Linotype"/>
          <w:b/>
        </w:rPr>
        <w:t xml:space="preserve">SECRETARÍA PARTICULAR </w:t>
      </w:r>
    </w:p>
    <w:p w14:paraId="1077CC13" w14:textId="77777777" w:rsidR="003D5513" w:rsidRPr="006F12F7" w:rsidRDefault="00BD691F">
      <w:pPr>
        <w:spacing w:before="120" w:after="120" w:line="360" w:lineRule="auto"/>
        <w:ind w:left="284"/>
        <w:jc w:val="both"/>
        <w:rPr>
          <w:rFonts w:ascii="Palatino Linotype" w:eastAsia="Palatino Linotype" w:hAnsi="Palatino Linotype" w:cs="Palatino Linotype"/>
        </w:rPr>
      </w:pPr>
      <w:r w:rsidRPr="006F12F7">
        <w:rPr>
          <w:rFonts w:ascii="Palatino Linotype" w:eastAsia="Palatino Linotype" w:hAnsi="Palatino Linotype" w:cs="Palatino Linotype"/>
          <w:b/>
        </w:rPr>
        <w:t>OBJETIVO:</w:t>
      </w:r>
      <w:r w:rsidRPr="006F12F7">
        <w:rPr>
          <w:rFonts w:ascii="Palatino Linotype" w:eastAsia="Palatino Linotype" w:hAnsi="Palatino Linotype" w:cs="Palatino Linotype"/>
        </w:rPr>
        <w:t xml:space="preserve"> Contribuir al eficiente desarrollo de las funciones de la o del titular del Ejecutivo Estatal, mediante la organización y coordinación de las actividades propias de su cargo, así como mantenerla o mantenerlo informado sobre los compromisos oficiales contraídos.</w:t>
      </w:r>
    </w:p>
    <w:p w14:paraId="5EDCBA49" w14:textId="77777777" w:rsidR="003D5513" w:rsidRPr="006F12F7" w:rsidRDefault="00BD691F">
      <w:pPr>
        <w:spacing w:before="120" w:after="120" w:line="360" w:lineRule="auto"/>
        <w:ind w:left="284"/>
        <w:jc w:val="both"/>
        <w:rPr>
          <w:rFonts w:ascii="Palatino Linotype" w:eastAsia="Palatino Linotype" w:hAnsi="Palatino Linotype" w:cs="Palatino Linotype"/>
          <w:b/>
        </w:rPr>
      </w:pPr>
      <w:r w:rsidRPr="006F12F7">
        <w:rPr>
          <w:rFonts w:ascii="Palatino Linotype" w:eastAsia="Palatino Linotype" w:hAnsi="Palatino Linotype" w:cs="Palatino Linotype"/>
          <w:b/>
        </w:rPr>
        <w:t xml:space="preserve">SECRETARÍA PARTICULAR ADJUNTA </w:t>
      </w:r>
    </w:p>
    <w:p w14:paraId="54E36400" w14:textId="77777777" w:rsidR="003D5513" w:rsidRPr="006F12F7" w:rsidRDefault="00BD691F">
      <w:pPr>
        <w:spacing w:before="120" w:after="120" w:line="360" w:lineRule="auto"/>
        <w:ind w:left="284"/>
        <w:jc w:val="both"/>
        <w:rPr>
          <w:rFonts w:ascii="Palatino Linotype" w:eastAsia="Palatino Linotype" w:hAnsi="Palatino Linotype" w:cs="Palatino Linotype"/>
        </w:rPr>
      </w:pPr>
      <w:r w:rsidRPr="006F12F7">
        <w:rPr>
          <w:rFonts w:ascii="Palatino Linotype" w:eastAsia="Palatino Linotype" w:hAnsi="Palatino Linotype" w:cs="Palatino Linotype"/>
          <w:b/>
        </w:rPr>
        <w:t>OBJETIVO</w:t>
      </w:r>
      <w:r w:rsidRPr="006F12F7">
        <w:rPr>
          <w:rFonts w:ascii="Palatino Linotype" w:eastAsia="Palatino Linotype" w:hAnsi="Palatino Linotype" w:cs="Palatino Linotype"/>
        </w:rPr>
        <w:t>: Coadyuvar en las actividades que realiza la C. Gobernadora o el C. Gobernador en giras, eventos, reuniones u otras, mediante el otorgamiento oportuno de apoyos informativos, de comunicación y atención directa, así como instruir el seguimiento de los asuntos que le sean turnados por la o el titular del Ejecutivo Estatal.</w:t>
      </w:r>
    </w:p>
    <w:p w14:paraId="328039E7" w14:textId="77777777" w:rsidR="003D5513" w:rsidRPr="006F12F7" w:rsidRDefault="00BD691F">
      <w:pPr>
        <w:spacing w:before="120" w:after="120" w:line="360" w:lineRule="auto"/>
        <w:ind w:left="284"/>
        <w:jc w:val="both"/>
        <w:rPr>
          <w:rFonts w:ascii="Palatino Linotype" w:eastAsia="Palatino Linotype" w:hAnsi="Palatino Linotype" w:cs="Palatino Linotype"/>
          <w:b/>
        </w:rPr>
      </w:pPr>
      <w:r w:rsidRPr="006F12F7">
        <w:rPr>
          <w:rFonts w:ascii="Palatino Linotype" w:eastAsia="Palatino Linotype" w:hAnsi="Palatino Linotype" w:cs="Palatino Linotype"/>
          <w:b/>
        </w:rPr>
        <w:t xml:space="preserve">SECRETARÍA AUXILIAR </w:t>
      </w:r>
    </w:p>
    <w:p w14:paraId="7C3A2DF4" w14:textId="77777777" w:rsidR="003D5513" w:rsidRPr="006F12F7" w:rsidRDefault="00BD691F">
      <w:pPr>
        <w:spacing w:before="120" w:after="120" w:line="360" w:lineRule="auto"/>
        <w:ind w:left="284"/>
        <w:jc w:val="both"/>
        <w:rPr>
          <w:rFonts w:ascii="Palatino Linotype" w:eastAsia="Palatino Linotype" w:hAnsi="Palatino Linotype" w:cs="Palatino Linotype"/>
        </w:rPr>
      </w:pPr>
      <w:r w:rsidRPr="006F12F7">
        <w:rPr>
          <w:rFonts w:ascii="Palatino Linotype" w:eastAsia="Palatino Linotype" w:hAnsi="Palatino Linotype" w:cs="Palatino Linotype"/>
          <w:b/>
        </w:rPr>
        <w:t>OBJETIVO</w:t>
      </w:r>
      <w:r w:rsidRPr="006F12F7">
        <w:rPr>
          <w:rFonts w:ascii="Palatino Linotype" w:eastAsia="Palatino Linotype" w:hAnsi="Palatino Linotype" w:cs="Palatino Linotype"/>
        </w:rPr>
        <w:t xml:space="preserve">: Apoyar a la o al </w:t>
      </w:r>
      <w:proofErr w:type="gramStart"/>
      <w:r w:rsidRPr="006F12F7">
        <w:rPr>
          <w:rFonts w:ascii="Palatino Linotype" w:eastAsia="Palatino Linotype" w:hAnsi="Palatino Linotype" w:cs="Palatino Linotype"/>
        </w:rPr>
        <w:t>Secretario</w:t>
      </w:r>
      <w:proofErr w:type="gramEnd"/>
      <w:r w:rsidRPr="006F12F7">
        <w:rPr>
          <w:rFonts w:ascii="Palatino Linotype" w:eastAsia="Palatino Linotype" w:hAnsi="Palatino Linotype" w:cs="Palatino Linotype"/>
        </w:rPr>
        <w:t xml:space="preserve"> Particular de la C. Gobernadora o del C. Gobernador del Estado, en la atención y tramitación de los asuntos que le confiera</w:t>
      </w:r>
    </w:p>
    <w:p w14:paraId="5F01DE14" w14:textId="77777777" w:rsidR="003D5513" w:rsidRPr="006F12F7" w:rsidRDefault="00BD691F">
      <w:pPr>
        <w:spacing w:before="120" w:after="120" w:line="360" w:lineRule="auto"/>
        <w:ind w:left="284"/>
        <w:jc w:val="both"/>
        <w:rPr>
          <w:rFonts w:ascii="Palatino Linotype" w:eastAsia="Palatino Linotype" w:hAnsi="Palatino Linotype" w:cs="Palatino Linotype"/>
          <w:b/>
        </w:rPr>
      </w:pPr>
      <w:r w:rsidRPr="006F12F7">
        <w:rPr>
          <w:rFonts w:ascii="Palatino Linotype" w:eastAsia="Palatino Linotype" w:hAnsi="Palatino Linotype" w:cs="Palatino Linotype"/>
          <w:b/>
        </w:rPr>
        <w:t xml:space="preserve">SECRETARÍA PRIVADA </w:t>
      </w:r>
    </w:p>
    <w:p w14:paraId="65B18998" w14:textId="77777777" w:rsidR="003D5513" w:rsidRPr="006F12F7" w:rsidRDefault="00BD691F">
      <w:pPr>
        <w:spacing w:before="120" w:after="120" w:line="360" w:lineRule="auto"/>
        <w:ind w:left="284"/>
        <w:jc w:val="both"/>
        <w:rPr>
          <w:rFonts w:ascii="Palatino Linotype" w:eastAsia="Palatino Linotype" w:hAnsi="Palatino Linotype" w:cs="Palatino Linotype"/>
        </w:rPr>
      </w:pPr>
      <w:r w:rsidRPr="006F12F7">
        <w:rPr>
          <w:rFonts w:ascii="Palatino Linotype" w:eastAsia="Palatino Linotype" w:hAnsi="Palatino Linotype" w:cs="Palatino Linotype"/>
          <w:b/>
        </w:rPr>
        <w:t>OBJETIVO</w:t>
      </w:r>
      <w:r w:rsidRPr="006F12F7">
        <w:rPr>
          <w:rFonts w:ascii="Palatino Linotype" w:eastAsia="Palatino Linotype" w:hAnsi="Palatino Linotype" w:cs="Palatino Linotype"/>
        </w:rPr>
        <w:t>: Brindar atención directa a la C. Gobernadora o al C. Gobernador en las actividades de carácter privado, supervisando su desarrollo y realizando su seguimiento.</w:t>
      </w:r>
    </w:p>
    <w:p w14:paraId="66F86E5F"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De lo anterior se desprende que ninguno de los objetivos de las áreas que integran la Secretaría Particular de la Gubernatura se encuentra relacionado con la materia de salubridad, sino que las atribuciones de estas, se relacionan concretamente con la planeación, organización y coordinación de las actividades del Gobernador, tal y como se desprende de las funciones encomendadas a las mismas, a saber:</w:t>
      </w:r>
    </w:p>
    <w:p w14:paraId="63AF30C4" w14:textId="77777777" w:rsidR="003D5513" w:rsidRPr="006F12F7" w:rsidRDefault="00BD691F">
      <w:pPr>
        <w:spacing w:before="240" w:after="240" w:line="360" w:lineRule="auto"/>
        <w:ind w:left="284"/>
        <w:jc w:val="both"/>
        <w:rPr>
          <w:rFonts w:ascii="Palatino Linotype" w:eastAsia="Palatino Linotype" w:hAnsi="Palatino Linotype" w:cs="Palatino Linotype"/>
          <w:b/>
        </w:rPr>
      </w:pPr>
      <w:r w:rsidRPr="006F12F7">
        <w:rPr>
          <w:rFonts w:ascii="Palatino Linotype" w:eastAsia="Palatino Linotype" w:hAnsi="Palatino Linotype" w:cs="Palatino Linotype"/>
          <w:b/>
        </w:rPr>
        <w:t xml:space="preserve">SECRETARÍA PARTICULAR </w:t>
      </w:r>
    </w:p>
    <w:p w14:paraId="52EEAB84"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Programar, previo acuerdo con la o el titular del Ejecutivo Estatal, las solicitudes de audiencias, acuerdos, reuniones de trabajo, visitas, giras, entrevistas y demás eventos en los que la o el C. Gobernador deba participar, a fin de calendarizar y coordinar la realización de sus actividades.</w:t>
      </w:r>
    </w:p>
    <w:p w14:paraId="2936B867"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Atender las solicitudes de audiencia personales y por escrito, que las y los ciudadanos formulen a la o al titular del Ejecutivo Estatal. </w:t>
      </w:r>
    </w:p>
    <w:p w14:paraId="334D0BE7"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Registrar en la agenda de la o del titular del Ejecutivo Estatal, los compromisos derivados de sus funciones. </w:t>
      </w:r>
    </w:p>
    <w:p w14:paraId="2DCE7782"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Acordar periódicamente con la C. Gobernadora o el C. Gobernador, a fin de enterarla o enterarlo de los asuntos que le sean planteados en forma verbal o por escrito.</w:t>
      </w:r>
    </w:p>
    <w:p w14:paraId="64CB80DA"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Preparar las reuniones de trabajo de la o del C. Gobernador con la o el C. </w:t>
      </w:r>
      <w:proofErr w:type="gramStart"/>
      <w:r w:rsidRPr="006F12F7">
        <w:rPr>
          <w:rFonts w:ascii="Palatino Linotype" w:eastAsia="Palatino Linotype" w:hAnsi="Palatino Linotype" w:cs="Palatino Linotype"/>
        </w:rPr>
        <w:t>Presidente</w:t>
      </w:r>
      <w:proofErr w:type="gramEnd"/>
      <w:r w:rsidRPr="006F12F7">
        <w:rPr>
          <w:rFonts w:ascii="Palatino Linotype" w:eastAsia="Palatino Linotype" w:hAnsi="Palatino Linotype" w:cs="Palatino Linotype"/>
        </w:rPr>
        <w:t xml:space="preserve"> de la República y con funcionarias y funcionarios de las dependencias de las diferentes instancias de Gobierno, proporcionándole la información necesaria para apoyar la adecuada toma de decisiones.</w:t>
      </w:r>
    </w:p>
    <w:p w14:paraId="6E1B2819"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 xml:space="preserve">Coordinar, dirigir y controlar las actividades de las unidades administrativas adscritas a la Secretaría Particular. </w:t>
      </w:r>
    </w:p>
    <w:p w14:paraId="22DE3F6B"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Coordinar los mecanismos de seguimiento a las instrucciones giradas por la C. Gobernadora o el C. Gobernador, tanto en las giras y eventos, como en la documentación que le sea presentada en audiencias y acuerdos.</w:t>
      </w:r>
    </w:p>
    <w:p w14:paraId="4333BAEC"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Coordinar la elaboración de los programas de actividades y supervisar que todo evento en el que participe la o el C. Gobernador, se realice conforme a lo previsto. </w:t>
      </w:r>
    </w:p>
    <w:p w14:paraId="3296BB6A"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Supervisar, con base en el programa de giras de la o del C. Gobernador, la oportuna atención de los requerimientos para cada una de ellas, y coordinarse con las áreas correspondientes. </w:t>
      </w:r>
    </w:p>
    <w:p w14:paraId="5BA09684"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Recibir y turnar las instrucciones de la C. Gobernadora o del C. Gobernador, a las y los titulares de las dependencias, realizando su seguimiento a fin de verificar su cumplimiento. </w:t>
      </w:r>
    </w:p>
    <w:p w14:paraId="3ABB2AF5"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Establecer comunicación y coordinarse con las y los funcionarios designados por la o el C. Gobernador, para que asistan en su representación a diversos actos y/o eventos.</w:t>
      </w:r>
    </w:p>
    <w:p w14:paraId="396BCD26"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Apoyar con oportunidad, eficacia y eficiencia los asuntos que atienda directamente la o el titular del Ejecutivo Estatal, garantizando el cumplimiento de los acuerdos y decisiones que dicte en cada caso. </w:t>
      </w:r>
    </w:p>
    <w:p w14:paraId="77AA03F7"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Establecer coordinación con autoridades federales, estatales y municipales, cuando las funciones propias de la o del C. Gobernador, así lo requieran. </w:t>
      </w:r>
    </w:p>
    <w:p w14:paraId="506720C7"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Controlar y tramitar la correspondencia dirigida a la C. Gobernadora o al C. Gobernador, así como analizar la información y llevar el control de la gestión de los compromisos del mismo.</w:t>
      </w:r>
    </w:p>
    <w:p w14:paraId="1F614A7C" w14:textId="77777777" w:rsidR="003D5513" w:rsidRPr="006F12F7" w:rsidRDefault="00BD691F">
      <w:pPr>
        <w:numPr>
          <w:ilvl w:val="0"/>
          <w:numId w:val="4"/>
        </w:numPr>
        <w:pBdr>
          <w:top w:val="nil"/>
          <w:left w:val="nil"/>
          <w:bottom w:val="nil"/>
          <w:right w:val="nil"/>
          <w:between w:val="nil"/>
        </w:pBdr>
        <w:spacing w:before="120" w:after="120" w:line="360" w:lineRule="auto"/>
        <w:ind w:left="426"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Desarrollar las demás funciones inherentes al área de su competencia y las que le encomiende la o el C. Gobernador.</w:t>
      </w:r>
    </w:p>
    <w:p w14:paraId="727348DE" w14:textId="77777777" w:rsidR="003D5513" w:rsidRPr="006F12F7" w:rsidRDefault="00BD691F">
      <w:pPr>
        <w:spacing w:before="240" w:after="240" w:line="360" w:lineRule="auto"/>
        <w:ind w:left="284"/>
        <w:jc w:val="both"/>
        <w:rPr>
          <w:rFonts w:ascii="Palatino Linotype" w:eastAsia="Palatino Linotype" w:hAnsi="Palatino Linotype" w:cs="Palatino Linotype"/>
          <w:b/>
        </w:rPr>
      </w:pPr>
      <w:r w:rsidRPr="006F12F7">
        <w:rPr>
          <w:rFonts w:ascii="Palatino Linotype" w:eastAsia="Palatino Linotype" w:hAnsi="Palatino Linotype" w:cs="Palatino Linotype"/>
          <w:b/>
        </w:rPr>
        <w:t xml:space="preserve">SECRETARÍA PARTICULAR ADJUNTA </w:t>
      </w:r>
    </w:p>
    <w:p w14:paraId="4BBF53F9"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Asistir a la o al C. Gobernador en sus giras, reuniones y demás eventos en los que participe. Integrar la información y documentos que requiera la C. Gobernadora o el C. Gobernador, en las actividades que realiza. </w:t>
      </w:r>
    </w:p>
    <w:p w14:paraId="060563E2"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Atender y canalizar a las instancias correspondientes, a las personas que instruya la o el C. Gobernador. </w:t>
      </w:r>
    </w:p>
    <w:p w14:paraId="17D58236"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Tramitar los asuntos que la o el titular del Ejecutivo Estatal le encomiende, y realizar el seguimiento en su atención. </w:t>
      </w:r>
    </w:p>
    <w:p w14:paraId="74F1126D"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Revisar, analizar y resumir la información emitida en los medios de comunicación y órganos institucionales de los Gobiernos Estatal y Federal, para hacerla del conocimiento de la o del titular del Ejecutivo y de la Secretaría Particular. </w:t>
      </w:r>
    </w:p>
    <w:p w14:paraId="5F5CE45E"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Mantener comunicación permanente con las áreas competentes, para coordinarse en el desarrollo de giras de trabajo y eventos, puntualizando la forma y los tiempos de éstas, y las necesidades de información o de apoyos materiales que se requieran.</w:t>
      </w:r>
    </w:p>
    <w:p w14:paraId="09B1E542"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Remitir a las instancias correspondientes las solicitudes y demandas de la población, recibidas por la o el C. Gobernador en los actos que participa.</w:t>
      </w:r>
    </w:p>
    <w:p w14:paraId="08B4D92A"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Desarrollar las demás funciones inherentes al área de su competencia y las que le encomiende la o el titular del Ejecutivo Estatal y la </w:t>
      </w:r>
      <w:proofErr w:type="gramStart"/>
      <w:r w:rsidRPr="006F12F7">
        <w:rPr>
          <w:rFonts w:ascii="Palatino Linotype" w:eastAsia="Palatino Linotype" w:hAnsi="Palatino Linotype" w:cs="Palatino Linotype"/>
        </w:rPr>
        <w:t>Secretaria</w:t>
      </w:r>
      <w:proofErr w:type="gramEnd"/>
      <w:r w:rsidRPr="006F12F7">
        <w:rPr>
          <w:rFonts w:ascii="Palatino Linotype" w:eastAsia="Palatino Linotype" w:hAnsi="Palatino Linotype" w:cs="Palatino Linotype"/>
        </w:rPr>
        <w:t xml:space="preserve"> o el Secretario Particular de la o del C. Gobernador. </w:t>
      </w:r>
    </w:p>
    <w:p w14:paraId="1CFBDEFA" w14:textId="77777777" w:rsidR="003D5513" w:rsidRPr="006F12F7" w:rsidRDefault="00BD691F">
      <w:pPr>
        <w:spacing w:before="240" w:after="240" w:line="360" w:lineRule="auto"/>
        <w:ind w:left="284"/>
        <w:jc w:val="both"/>
        <w:rPr>
          <w:rFonts w:ascii="Palatino Linotype" w:eastAsia="Palatino Linotype" w:hAnsi="Palatino Linotype" w:cs="Palatino Linotype"/>
          <w:b/>
        </w:rPr>
      </w:pPr>
      <w:r w:rsidRPr="006F12F7">
        <w:rPr>
          <w:rFonts w:ascii="Palatino Linotype" w:eastAsia="Palatino Linotype" w:hAnsi="Palatino Linotype" w:cs="Palatino Linotype"/>
          <w:b/>
        </w:rPr>
        <w:t xml:space="preserve">SECRETARÍA AUXILIAR </w:t>
      </w:r>
    </w:p>
    <w:p w14:paraId="05A5D193"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Coordinar y atender los asuntos, así como desempeñar las comisiones que la o el </w:t>
      </w:r>
      <w:proofErr w:type="gramStart"/>
      <w:r w:rsidRPr="006F12F7">
        <w:rPr>
          <w:rFonts w:ascii="Palatino Linotype" w:eastAsia="Palatino Linotype" w:hAnsi="Palatino Linotype" w:cs="Palatino Linotype"/>
        </w:rPr>
        <w:t>Secretario</w:t>
      </w:r>
      <w:proofErr w:type="gramEnd"/>
      <w:r w:rsidRPr="006F12F7">
        <w:rPr>
          <w:rFonts w:ascii="Palatino Linotype" w:eastAsia="Palatino Linotype" w:hAnsi="Palatino Linotype" w:cs="Palatino Linotype"/>
        </w:rPr>
        <w:t xml:space="preserve"> Particular de la o del C. Gobernador le encomiende.</w:t>
      </w:r>
    </w:p>
    <w:p w14:paraId="4565A315"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Apoyar a la o al </w:t>
      </w:r>
      <w:proofErr w:type="gramStart"/>
      <w:r w:rsidRPr="006F12F7">
        <w:rPr>
          <w:rFonts w:ascii="Palatino Linotype" w:eastAsia="Palatino Linotype" w:hAnsi="Palatino Linotype" w:cs="Palatino Linotype"/>
        </w:rPr>
        <w:t>Secretario</w:t>
      </w:r>
      <w:proofErr w:type="gramEnd"/>
      <w:r w:rsidRPr="006F12F7">
        <w:rPr>
          <w:rFonts w:ascii="Palatino Linotype" w:eastAsia="Palatino Linotype" w:hAnsi="Palatino Linotype" w:cs="Palatino Linotype"/>
        </w:rPr>
        <w:t xml:space="preserve"> Particular de la C. Gobernadora o del C. Gobernador en la planeación, coordinación, organización y supervisión de los programas para la celebración de los actos públicos y privados, que presida la o el titular del Poder Ejecutivo.</w:t>
      </w:r>
    </w:p>
    <w:p w14:paraId="672E3CAF"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Coadyuvar en el desarrollo de las audiencias que le sean delegadas por la o el </w:t>
      </w:r>
      <w:proofErr w:type="gramStart"/>
      <w:r w:rsidRPr="006F12F7">
        <w:rPr>
          <w:rFonts w:ascii="Palatino Linotype" w:eastAsia="Palatino Linotype" w:hAnsi="Palatino Linotype" w:cs="Palatino Linotype"/>
        </w:rPr>
        <w:t>Secretario</w:t>
      </w:r>
      <w:proofErr w:type="gramEnd"/>
      <w:r w:rsidRPr="006F12F7">
        <w:rPr>
          <w:rFonts w:ascii="Palatino Linotype" w:eastAsia="Palatino Linotype" w:hAnsi="Palatino Linotype" w:cs="Palatino Linotype"/>
        </w:rPr>
        <w:t xml:space="preserve"> Particular. Efectuar el seguimiento e informar a la Secretaría Particular de la o del C. Gobernador, sobre el cumplimiento de los acuerdos y asuntos turnados a las diversas instancias gubernamentales, así como a los diferentes sectores de la sociedad. Recibir, turnar y supervisar la adecuada y oportuna atención de demandas y solicitudes planteadas a la C. Gobernadora o al C. Gobernador. </w:t>
      </w:r>
    </w:p>
    <w:p w14:paraId="73DB0087"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Supervisar que los apoyos que se requieran para el desarrollo de los actos, eventos y ceremonias en que participe el C. Gobernador, se proporcionen de manera eficiente, oportuna y en los términos requeridos. </w:t>
      </w:r>
    </w:p>
    <w:p w14:paraId="33B03E05"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 xml:space="preserve">Vigilar la recepción, trámite y control de la correspondencia dirigida a la o al titular del Ejecutivo Estatal. Supervisar que las audiencias públicas se desarrollen conforme a las normas y lineamientos que determine la o el titular del Ejecutivo Estatal, garantizando óptimos resultados. </w:t>
      </w:r>
    </w:p>
    <w:p w14:paraId="0B480CC7"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Suplir a la </w:t>
      </w:r>
      <w:proofErr w:type="gramStart"/>
      <w:r w:rsidRPr="006F12F7">
        <w:rPr>
          <w:rFonts w:ascii="Palatino Linotype" w:eastAsia="Palatino Linotype" w:hAnsi="Palatino Linotype" w:cs="Palatino Linotype"/>
        </w:rPr>
        <w:t>Secretaria</w:t>
      </w:r>
      <w:proofErr w:type="gramEnd"/>
      <w:r w:rsidRPr="006F12F7">
        <w:rPr>
          <w:rFonts w:ascii="Palatino Linotype" w:eastAsia="Palatino Linotype" w:hAnsi="Palatino Linotype" w:cs="Palatino Linotype"/>
        </w:rPr>
        <w:t xml:space="preserve"> o al Secretario Particular de la C. Gobernadora o del C. Gobernador en sus ausencias para la atención del despacho de los asuntos a su cargo. </w:t>
      </w:r>
    </w:p>
    <w:p w14:paraId="661EE24B" w14:textId="77777777" w:rsidR="003D5513" w:rsidRPr="006F12F7" w:rsidRDefault="00BD691F">
      <w:pPr>
        <w:numPr>
          <w:ilvl w:val="0"/>
          <w:numId w:val="4"/>
        </w:numPr>
        <w:pBdr>
          <w:top w:val="nil"/>
          <w:left w:val="nil"/>
          <w:bottom w:val="nil"/>
          <w:right w:val="nil"/>
          <w:between w:val="nil"/>
        </w:pBdr>
        <w:spacing w:before="120" w:after="120" w:line="360" w:lineRule="auto"/>
        <w:ind w:left="425" w:firstLine="0"/>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Desarrollar las demás funciones inherentes al área de su competencia y las que le encomiende la o el titular del Ejecutivo Estatal y la </w:t>
      </w:r>
      <w:proofErr w:type="gramStart"/>
      <w:r w:rsidRPr="006F12F7">
        <w:rPr>
          <w:rFonts w:ascii="Palatino Linotype" w:eastAsia="Palatino Linotype" w:hAnsi="Palatino Linotype" w:cs="Palatino Linotype"/>
        </w:rPr>
        <w:t>Secretaria</w:t>
      </w:r>
      <w:proofErr w:type="gramEnd"/>
      <w:r w:rsidRPr="006F12F7">
        <w:rPr>
          <w:rFonts w:ascii="Palatino Linotype" w:eastAsia="Palatino Linotype" w:hAnsi="Palatino Linotype" w:cs="Palatino Linotype"/>
        </w:rPr>
        <w:t xml:space="preserve"> o el Secretario Particular de la o del C. Gobernador.</w:t>
      </w:r>
    </w:p>
    <w:p w14:paraId="49DC3355" w14:textId="77777777" w:rsidR="003D5513" w:rsidRPr="006F12F7" w:rsidRDefault="00BD691F">
      <w:pPr>
        <w:spacing w:before="240" w:after="240" w:line="360" w:lineRule="auto"/>
        <w:ind w:left="284"/>
        <w:jc w:val="both"/>
        <w:rPr>
          <w:rFonts w:ascii="Palatino Linotype" w:eastAsia="Palatino Linotype" w:hAnsi="Palatino Linotype" w:cs="Palatino Linotype"/>
          <w:b/>
        </w:rPr>
      </w:pPr>
      <w:r w:rsidRPr="006F12F7">
        <w:rPr>
          <w:rFonts w:ascii="Palatino Linotype" w:eastAsia="Palatino Linotype" w:hAnsi="Palatino Linotype" w:cs="Palatino Linotype"/>
          <w:b/>
        </w:rPr>
        <w:t xml:space="preserve">SECRETARÍA PRIVADA </w:t>
      </w:r>
    </w:p>
    <w:p w14:paraId="1FAA26C9" w14:textId="77777777" w:rsidR="003D5513" w:rsidRPr="006F12F7" w:rsidRDefault="00BD691F">
      <w:pPr>
        <w:numPr>
          <w:ilvl w:val="0"/>
          <w:numId w:val="4"/>
        </w:numPr>
        <w:pBdr>
          <w:top w:val="nil"/>
          <w:left w:val="nil"/>
          <w:bottom w:val="nil"/>
          <w:right w:val="nil"/>
          <w:between w:val="nil"/>
        </w:pBdr>
        <w:spacing w:before="120" w:after="120" w:line="360" w:lineRule="auto"/>
        <w:ind w:left="641" w:hanging="357"/>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Atender los asuntos privados que le encomiende la o el C. Gobernador. </w:t>
      </w:r>
    </w:p>
    <w:p w14:paraId="5D9EBDDE" w14:textId="77777777" w:rsidR="003D5513" w:rsidRPr="006F12F7" w:rsidRDefault="00BD691F">
      <w:pPr>
        <w:numPr>
          <w:ilvl w:val="0"/>
          <w:numId w:val="4"/>
        </w:numPr>
        <w:pBdr>
          <w:top w:val="nil"/>
          <w:left w:val="nil"/>
          <w:bottom w:val="nil"/>
          <w:right w:val="nil"/>
          <w:between w:val="nil"/>
        </w:pBdr>
        <w:spacing w:before="120" w:after="120" w:line="360" w:lineRule="auto"/>
        <w:ind w:left="641" w:hanging="357"/>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Procurar atención a las personas que asisten a audiencia con la o el titular del Ejecutivo Estatal. Supervisar que las actividades oficiales que presida la o el C. Gobernador, se realicen conforme al protocolo que para el efecto corresponda. </w:t>
      </w:r>
    </w:p>
    <w:p w14:paraId="2DE6C71D" w14:textId="77777777" w:rsidR="003D5513" w:rsidRPr="006F12F7" w:rsidRDefault="00BD691F">
      <w:pPr>
        <w:numPr>
          <w:ilvl w:val="0"/>
          <w:numId w:val="4"/>
        </w:numPr>
        <w:pBdr>
          <w:top w:val="nil"/>
          <w:left w:val="nil"/>
          <w:bottom w:val="nil"/>
          <w:right w:val="nil"/>
          <w:between w:val="nil"/>
        </w:pBdr>
        <w:spacing w:before="120" w:after="120" w:line="360" w:lineRule="auto"/>
        <w:ind w:left="641" w:hanging="357"/>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Asistir a la C. Gobernadora o al C. Gobernador en las reuniones de trabajo que se realicen en recintos oficiales. </w:t>
      </w:r>
    </w:p>
    <w:p w14:paraId="097178BB" w14:textId="77777777" w:rsidR="003D5513" w:rsidRPr="006F12F7" w:rsidRDefault="00BD691F">
      <w:pPr>
        <w:numPr>
          <w:ilvl w:val="0"/>
          <w:numId w:val="4"/>
        </w:numPr>
        <w:pBdr>
          <w:top w:val="nil"/>
          <w:left w:val="nil"/>
          <w:bottom w:val="nil"/>
          <w:right w:val="nil"/>
          <w:between w:val="nil"/>
        </w:pBdr>
        <w:spacing w:before="120" w:after="120" w:line="360" w:lineRule="auto"/>
        <w:ind w:left="641" w:hanging="357"/>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Supervisar el estado que guardan las oficinas de la o del C. Gobernador, y gestionar ante las instancias correspondientes, la dotación de los recursos humanos y materiales, confirmando que sea la óptima para el desarrollo de las actividades programadas. </w:t>
      </w:r>
    </w:p>
    <w:p w14:paraId="61316590" w14:textId="77777777" w:rsidR="003D5513" w:rsidRPr="006F12F7" w:rsidRDefault="00BD691F">
      <w:pPr>
        <w:numPr>
          <w:ilvl w:val="0"/>
          <w:numId w:val="4"/>
        </w:numPr>
        <w:pBdr>
          <w:top w:val="nil"/>
          <w:left w:val="nil"/>
          <w:bottom w:val="nil"/>
          <w:right w:val="nil"/>
          <w:between w:val="nil"/>
        </w:pBdr>
        <w:spacing w:before="120" w:after="120" w:line="360" w:lineRule="auto"/>
        <w:ind w:left="641" w:hanging="357"/>
        <w:jc w:val="both"/>
        <w:rPr>
          <w:rFonts w:ascii="Palatino Linotype" w:eastAsia="Palatino Linotype" w:hAnsi="Palatino Linotype" w:cs="Palatino Linotype"/>
        </w:rPr>
      </w:pPr>
      <w:r w:rsidRPr="006F12F7">
        <w:rPr>
          <w:rFonts w:ascii="Palatino Linotype" w:eastAsia="Palatino Linotype" w:hAnsi="Palatino Linotype" w:cs="Palatino Linotype"/>
        </w:rPr>
        <w:lastRenderedPageBreak/>
        <w:t xml:space="preserve">Formular oportunamente las misivas de respuesta a las atenciones recibidas por la o el C. Gobernador, así como las y los integrantes de su familia. </w:t>
      </w:r>
    </w:p>
    <w:p w14:paraId="3F123807" w14:textId="77777777" w:rsidR="003D5513" w:rsidRPr="006F12F7" w:rsidRDefault="00BD691F">
      <w:pPr>
        <w:numPr>
          <w:ilvl w:val="0"/>
          <w:numId w:val="4"/>
        </w:numPr>
        <w:pBdr>
          <w:top w:val="nil"/>
          <w:left w:val="nil"/>
          <w:bottom w:val="nil"/>
          <w:right w:val="nil"/>
          <w:between w:val="nil"/>
        </w:pBdr>
        <w:spacing w:before="120" w:after="120" w:line="360" w:lineRule="auto"/>
        <w:ind w:left="641" w:hanging="357"/>
        <w:jc w:val="both"/>
        <w:rPr>
          <w:rFonts w:ascii="Palatino Linotype" w:eastAsia="Palatino Linotype" w:hAnsi="Palatino Linotype" w:cs="Palatino Linotype"/>
        </w:rPr>
      </w:pPr>
      <w:r w:rsidRPr="006F12F7">
        <w:rPr>
          <w:rFonts w:ascii="Palatino Linotype" w:eastAsia="Palatino Linotype" w:hAnsi="Palatino Linotype" w:cs="Palatino Linotype"/>
        </w:rPr>
        <w:t>Mantener el registro y control sobre la correspondencia privada de la o del C. Gobernador y, en su caso, canalizarla a las instancias correspondientes para su atención. Actualizar los directorios de consulta permanente de la o del titular del Ejecutivo Estatal. Coordinar el protocolo de compromisos de carácter institucional y personales de la C. Gobernadora o del C. Gobernador en los recintos oficiales.</w:t>
      </w:r>
    </w:p>
    <w:p w14:paraId="38FC41E8" w14:textId="77777777" w:rsidR="003D5513" w:rsidRPr="006F12F7" w:rsidRDefault="00BD691F">
      <w:pPr>
        <w:numPr>
          <w:ilvl w:val="0"/>
          <w:numId w:val="4"/>
        </w:numPr>
        <w:pBdr>
          <w:top w:val="nil"/>
          <w:left w:val="nil"/>
          <w:bottom w:val="nil"/>
          <w:right w:val="nil"/>
          <w:between w:val="nil"/>
        </w:pBdr>
        <w:spacing w:before="120" w:after="120" w:line="360" w:lineRule="auto"/>
        <w:ind w:left="641" w:hanging="357"/>
        <w:jc w:val="both"/>
        <w:rPr>
          <w:rFonts w:ascii="Palatino Linotype" w:eastAsia="Palatino Linotype" w:hAnsi="Palatino Linotype" w:cs="Palatino Linotype"/>
        </w:rPr>
      </w:pPr>
      <w:r w:rsidRPr="006F12F7">
        <w:rPr>
          <w:rFonts w:ascii="Palatino Linotype" w:eastAsia="Palatino Linotype" w:hAnsi="Palatino Linotype" w:cs="Palatino Linotype"/>
        </w:rPr>
        <w:t>Atender las instrucciones y responsabilidades que le encomiende la o el titular del Ejecutivo Estatal.</w:t>
      </w:r>
    </w:p>
    <w:p w14:paraId="40792132" w14:textId="77777777" w:rsidR="003D5513" w:rsidRPr="006F12F7" w:rsidRDefault="00BD691F">
      <w:pPr>
        <w:numPr>
          <w:ilvl w:val="0"/>
          <w:numId w:val="4"/>
        </w:numPr>
        <w:pBdr>
          <w:top w:val="nil"/>
          <w:left w:val="nil"/>
          <w:bottom w:val="nil"/>
          <w:right w:val="nil"/>
          <w:between w:val="nil"/>
        </w:pBdr>
        <w:spacing w:before="120" w:after="120" w:line="360" w:lineRule="auto"/>
        <w:ind w:left="641" w:hanging="357"/>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Desarrollar las demás funciones inherentes al área de su competencia y las que le encomiende la o el titular del Ejecutivo Estatal y la </w:t>
      </w:r>
      <w:proofErr w:type="gramStart"/>
      <w:r w:rsidRPr="006F12F7">
        <w:rPr>
          <w:rFonts w:ascii="Palatino Linotype" w:eastAsia="Palatino Linotype" w:hAnsi="Palatino Linotype" w:cs="Palatino Linotype"/>
        </w:rPr>
        <w:t>Secretaria</w:t>
      </w:r>
      <w:proofErr w:type="gramEnd"/>
      <w:r w:rsidRPr="006F12F7">
        <w:rPr>
          <w:rFonts w:ascii="Palatino Linotype" w:eastAsia="Palatino Linotype" w:hAnsi="Palatino Linotype" w:cs="Palatino Linotype"/>
        </w:rPr>
        <w:t xml:space="preserve"> o el Secretario Particular de la o del C. Gobernador.</w:t>
      </w:r>
    </w:p>
    <w:p w14:paraId="01FB52AF"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De lo hasta aquí expuesto, se advierte que existe una evidente incompetencia por parte de la Gubernatura como </w:t>
      </w:r>
      <w:r w:rsidRPr="006F12F7">
        <w:rPr>
          <w:rFonts w:ascii="Palatino Linotype" w:eastAsia="Palatino Linotype" w:hAnsi="Palatino Linotype" w:cs="Palatino Linotype"/>
          <w:b/>
        </w:rPr>
        <w:t>Sujeto Obligado</w:t>
      </w:r>
      <w:r w:rsidRPr="006F12F7">
        <w:rPr>
          <w:rFonts w:ascii="Palatino Linotype" w:eastAsia="Palatino Linotype" w:hAnsi="Palatino Linotype" w:cs="Palatino Linotype"/>
        </w:rPr>
        <w:t xml:space="preserve"> para satisfacer lo solicitado, lo anterior es así, toda vez que, en el caso particular, no se observa que cuente con alguna atribución de la cual pudiera desprenderse la información que le fue solicitada, pues la normatividad aplicable no le confiere alguna función que relacione con seguridad pública y las materias de prevención del delito combate a la delincuencia, combate a la impunidad en las instituciones de seguridad, protección y/o procuración de justicia, así como tampoco cuenta con atribuciones para generar, administrar o poseer estadísticas derivadas de dichas materias o conocer del presupuesto destinado a la prevención del delito y el combate a la delincuencia, </w:t>
      </w:r>
      <w:r w:rsidRPr="006F12F7">
        <w:rPr>
          <w:rFonts w:ascii="Palatino Linotype" w:eastAsia="Palatino Linotype" w:hAnsi="Palatino Linotype" w:cs="Palatino Linotype"/>
        </w:rPr>
        <w:lastRenderedPageBreak/>
        <w:t>como fue referido en la respuesta inicial, siendo otros Sujetos Obligados los que podrían contar con la información de mérito.</w:t>
      </w:r>
    </w:p>
    <w:p w14:paraId="219FBD0C" w14:textId="77777777" w:rsidR="003D5513" w:rsidRPr="006F12F7" w:rsidRDefault="00BD691F">
      <w:pPr>
        <w:numPr>
          <w:ilvl w:val="0"/>
          <w:numId w:val="4"/>
        </w:numPr>
        <w:pBdr>
          <w:top w:val="nil"/>
          <w:left w:val="nil"/>
          <w:bottom w:val="nil"/>
          <w:right w:val="nil"/>
          <w:between w:val="nil"/>
        </w:pBdr>
        <w:spacing w:before="240" w:after="240" w:line="360" w:lineRule="auto"/>
        <w:ind w:hanging="360"/>
        <w:jc w:val="both"/>
        <w:rPr>
          <w:rFonts w:ascii="Palatino Linotype" w:eastAsia="Palatino Linotype" w:hAnsi="Palatino Linotype" w:cs="Palatino Linotype"/>
          <w:b/>
        </w:rPr>
      </w:pPr>
      <w:r w:rsidRPr="006F12F7">
        <w:rPr>
          <w:rFonts w:ascii="Palatino Linotype" w:eastAsia="Palatino Linotype" w:hAnsi="Palatino Linotype" w:cs="Palatino Linotype"/>
          <w:b/>
          <w:u w:val="single"/>
        </w:rPr>
        <w:t>Delimitación del ámbito competencial relativo a información solicitada.</w:t>
      </w:r>
    </w:p>
    <w:p w14:paraId="0824350E"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Ahora bien, tomando en consideración la materia de la solicitud, se presume que los Sujetos Obligados que pudieran contar con la información, pudieran ser, de manera enunciativa, más no limitativa, la Secretaría de Seguridad, el Secretariado Ejecutivo del Sistema Estatal de Seguridad Pública y/o la </w:t>
      </w:r>
      <w:proofErr w:type="gramStart"/>
      <w:r w:rsidRPr="006F12F7">
        <w:rPr>
          <w:rFonts w:ascii="Palatino Linotype" w:eastAsia="Palatino Linotype" w:hAnsi="Palatino Linotype" w:cs="Palatino Linotype"/>
        </w:rPr>
        <w:t>Fiscalía General</w:t>
      </w:r>
      <w:proofErr w:type="gramEnd"/>
      <w:r w:rsidRPr="006F12F7">
        <w:rPr>
          <w:rFonts w:ascii="Palatino Linotype" w:eastAsia="Palatino Linotype" w:hAnsi="Palatino Linotype" w:cs="Palatino Linotype"/>
        </w:rPr>
        <w:t xml:space="preserve"> de Justicia del Estado de México y Municipios.</w:t>
      </w:r>
    </w:p>
    <w:p w14:paraId="70140D56"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A efecto de sustentar lo anterior es oportuno traer a colación el contenido de los artículos 21 Bis de la Ley Orgánica de la Administración Pública del Estado de 61 de la Ley de Seguridad del Estado de México, y 10 de la Ley de la </w:t>
      </w:r>
      <w:proofErr w:type="gramStart"/>
      <w:r w:rsidRPr="006F12F7">
        <w:rPr>
          <w:rFonts w:ascii="Palatino Linotype" w:eastAsia="Palatino Linotype" w:hAnsi="Palatino Linotype" w:cs="Palatino Linotype"/>
        </w:rPr>
        <w:t>Fiscalía General</w:t>
      </w:r>
      <w:proofErr w:type="gramEnd"/>
      <w:r w:rsidRPr="006F12F7">
        <w:rPr>
          <w:rFonts w:ascii="Palatino Linotype" w:eastAsia="Palatino Linotype" w:hAnsi="Palatino Linotype" w:cs="Palatino Linotype"/>
        </w:rPr>
        <w:t xml:space="preserve"> de Justicia del Estado de México, que en su parte conducente establecen lo siguiente:</w:t>
      </w:r>
    </w:p>
    <w:p w14:paraId="4C507F5F" w14:textId="77777777" w:rsidR="003D5513" w:rsidRPr="006F12F7" w:rsidRDefault="00BD691F">
      <w:pPr>
        <w:spacing w:before="120" w:after="120"/>
        <w:ind w:left="851"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“Artículo 21 Bis</w:t>
      </w:r>
      <w:r w:rsidRPr="006F12F7">
        <w:rPr>
          <w:rFonts w:ascii="Palatino Linotype" w:eastAsia="Palatino Linotype" w:hAnsi="Palatino Linotype" w:cs="Palatino Linotype"/>
          <w:i/>
          <w:sz w:val="22"/>
          <w:szCs w:val="22"/>
        </w:rPr>
        <w:t xml:space="preserve">. La </w:t>
      </w:r>
      <w:r w:rsidRPr="006F12F7">
        <w:rPr>
          <w:rFonts w:ascii="Palatino Linotype" w:eastAsia="Palatino Linotype" w:hAnsi="Palatino Linotype" w:cs="Palatino Linotype"/>
          <w:b/>
          <w:i/>
          <w:sz w:val="22"/>
          <w:szCs w:val="22"/>
        </w:rPr>
        <w:t>Secretaría de Seguridad</w:t>
      </w:r>
      <w:r w:rsidRPr="006F12F7">
        <w:rPr>
          <w:rFonts w:ascii="Palatino Linotype" w:eastAsia="Palatino Linotype" w:hAnsi="Palatino Linotype" w:cs="Palatino Linotype"/>
          <w:i/>
          <w:sz w:val="22"/>
          <w:szCs w:val="22"/>
        </w:rPr>
        <w:t xml:space="preserve"> es la dependencia encargada de planear, formular, conducir, coordinar, ejecutar, supervisar y evaluar las políticas, programas y acciones en materia de seguridad pública.</w:t>
      </w:r>
    </w:p>
    <w:p w14:paraId="47334557" w14:textId="77777777" w:rsidR="003D5513" w:rsidRPr="006F12F7" w:rsidRDefault="00BD691F">
      <w:pPr>
        <w:spacing w:before="120" w:after="120"/>
        <w:ind w:left="851"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A la Secretaría le corresponde el despacho de los siguientes asuntos:</w:t>
      </w:r>
    </w:p>
    <w:p w14:paraId="14F7EEAE"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068C350C"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II.</w:t>
      </w:r>
      <w:r w:rsidRPr="006F12F7">
        <w:rPr>
          <w:rFonts w:ascii="Palatino Linotype" w:eastAsia="Palatino Linotype" w:hAnsi="Palatino Linotype" w:cs="Palatino Linotype"/>
          <w:i/>
          <w:sz w:val="22"/>
          <w:szCs w:val="22"/>
        </w:rPr>
        <w:t xml:space="preserve"> Dictar las disposiciones necesarias para asegurar y proteger en forma inmediata el orden y la paz públicos, la integridad física de las personas y sus bienes, prevenir la comisión de delitos e infracciones administrativas, realizar la investigación de los delitos bajo la conducción y mando del Ministerio Público, auxiliar en la persecución de éstos y a otras autoridades cuando así lo soliciten, así como concurrir, en términos de la ley, con las autoridades en casos de siniestro o desastre;</w:t>
      </w:r>
    </w:p>
    <w:p w14:paraId="4BDBCACD"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49FFF237"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V.</w:t>
      </w:r>
      <w:r w:rsidRPr="006F12F7">
        <w:rPr>
          <w:rFonts w:ascii="Palatino Linotype" w:eastAsia="Palatino Linotype" w:hAnsi="Palatino Linotype" w:cs="Palatino Linotype"/>
          <w:i/>
          <w:sz w:val="22"/>
          <w:szCs w:val="22"/>
        </w:rPr>
        <w:t xml:space="preserve"> Realizar la investigación para la prevención de los delitos;</w:t>
      </w:r>
    </w:p>
    <w:p w14:paraId="7AFBF65A"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2F26DAC0"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lastRenderedPageBreak/>
        <w:t>VII.</w:t>
      </w:r>
      <w:r w:rsidRPr="006F12F7">
        <w:rPr>
          <w:rFonts w:ascii="Palatino Linotype" w:eastAsia="Palatino Linotype" w:hAnsi="Palatino Linotype" w:cs="Palatino Linotype"/>
          <w:i/>
          <w:sz w:val="22"/>
          <w:szCs w:val="22"/>
        </w:rPr>
        <w:t xml:space="preserve"> Ejercer las atribuciones que la Constitución Política de los Estados Unidos Mexicanos, la Constitución Política del Estado Libre y Soberano de México y demás ordenamientos aplicables otorgan a las instituciones policiales en materia de investigación preventiva y de los delitos, e instrumentar y coordinar acciones y procedimientos para la planeación, obtención, procesamiento y aprovechamiento de información de inteligencia para tales efectos;</w:t>
      </w:r>
    </w:p>
    <w:p w14:paraId="00A2BB90"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7E02458C"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XII.</w:t>
      </w:r>
      <w:r w:rsidRPr="006F12F7">
        <w:rPr>
          <w:rFonts w:ascii="Palatino Linotype" w:eastAsia="Palatino Linotype" w:hAnsi="Palatino Linotype" w:cs="Palatino Linotype"/>
          <w:i/>
          <w:sz w:val="22"/>
          <w:szCs w:val="22"/>
        </w:rPr>
        <w:t xml:space="preserve"> Aplicar los protocolos nacionales autorizados por el Consejo Nacional de Seguridad Pública, así como los emitidos por la </w:t>
      </w:r>
      <w:proofErr w:type="gramStart"/>
      <w:r w:rsidRPr="006F12F7">
        <w:rPr>
          <w:rFonts w:ascii="Palatino Linotype" w:eastAsia="Palatino Linotype" w:hAnsi="Palatino Linotype" w:cs="Palatino Linotype"/>
          <w:i/>
          <w:sz w:val="22"/>
          <w:szCs w:val="22"/>
        </w:rPr>
        <w:t>Fiscalía General</w:t>
      </w:r>
      <w:proofErr w:type="gramEnd"/>
      <w:r w:rsidRPr="006F12F7">
        <w:rPr>
          <w:rFonts w:ascii="Palatino Linotype" w:eastAsia="Palatino Linotype" w:hAnsi="Palatino Linotype" w:cs="Palatino Linotype"/>
          <w:i/>
          <w:sz w:val="22"/>
          <w:szCs w:val="22"/>
        </w:rPr>
        <w:t xml:space="preserve"> de Justicia en materia de investigación y persecución de los delitos;</w:t>
      </w:r>
    </w:p>
    <w:p w14:paraId="3832FB94"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XIII</w:t>
      </w:r>
      <w:r w:rsidRPr="006F12F7">
        <w:rPr>
          <w:rFonts w:ascii="Palatino Linotype" w:eastAsia="Palatino Linotype" w:hAnsi="Palatino Linotype" w:cs="Palatino Linotype"/>
          <w:i/>
          <w:sz w:val="22"/>
          <w:szCs w:val="22"/>
        </w:rPr>
        <w:t>. Impulsar la coordinación de las instituciones policiales y proponer, en el ámbito de sus facultades, la adopción y aplicación de políticas y programas de cooperación en materia de seguridad pública, con la Federación, las entidades federativas y los municipios;</w:t>
      </w:r>
    </w:p>
    <w:p w14:paraId="16EA3B8E" w14:textId="77777777" w:rsidR="003D5513" w:rsidRPr="006F12F7" w:rsidRDefault="00BD691F">
      <w:pPr>
        <w:spacing w:before="120" w:after="120"/>
        <w:ind w:left="1134" w:right="902"/>
        <w:jc w:val="both"/>
        <w:rPr>
          <w:rFonts w:ascii="Palatino Linotype" w:eastAsia="Palatino Linotype" w:hAnsi="Palatino Linotype" w:cs="Palatino Linotype"/>
          <w:b/>
          <w:i/>
          <w:sz w:val="22"/>
          <w:szCs w:val="22"/>
        </w:rPr>
      </w:pPr>
      <w:r w:rsidRPr="006F12F7">
        <w:rPr>
          <w:rFonts w:ascii="Palatino Linotype" w:eastAsia="Palatino Linotype" w:hAnsi="Palatino Linotype" w:cs="Palatino Linotype"/>
          <w:b/>
          <w:i/>
          <w:sz w:val="22"/>
          <w:szCs w:val="22"/>
        </w:rPr>
        <w:t>...</w:t>
      </w:r>
    </w:p>
    <w:p w14:paraId="32FB6172"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XV</w:t>
      </w:r>
      <w:r w:rsidRPr="006F12F7">
        <w:rPr>
          <w:rFonts w:ascii="Palatino Linotype" w:eastAsia="Palatino Linotype" w:hAnsi="Palatino Linotype" w:cs="Palatino Linotype"/>
          <w:i/>
          <w:sz w:val="22"/>
          <w:szCs w:val="22"/>
        </w:rPr>
        <w:t xml:space="preserve">. Coordinar la evaluación del funcionamiento de la seguridad pública; </w:t>
      </w:r>
    </w:p>
    <w:p w14:paraId="70D6285B"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XVI</w:t>
      </w:r>
      <w:r w:rsidRPr="006F12F7">
        <w:rPr>
          <w:rFonts w:ascii="Palatino Linotype" w:eastAsia="Palatino Linotype" w:hAnsi="Palatino Linotype" w:cs="Palatino Linotype"/>
          <w:i/>
          <w:sz w:val="22"/>
          <w:szCs w:val="22"/>
        </w:rPr>
        <w:t xml:space="preserve">. Participar, en coordinación con la </w:t>
      </w:r>
      <w:proofErr w:type="gramStart"/>
      <w:r w:rsidRPr="006F12F7">
        <w:rPr>
          <w:rFonts w:ascii="Palatino Linotype" w:eastAsia="Palatino Linotype" w:hAnsi="Palatino Linotype" w:cs="Palatino Linotype"/>
          <w:i/>
          <w:sz w:val="22"/>
          <w:szCs w:val="22"/>
        </w:rPr>
        <w:t>Fiscalía General</w:t>
      </w:r>
      <w:proofErr w:type="gramEnd"/>
      <w:r w:rsidRPr="006F12F7">
        <w:rPr>
          <w:rFonts w:ascii="Palatino Linotype" w:eastAsia="Palatino Linotype" w:hAnsi="Palatino Linotype" w:cs="Palatino Linotype"/>
          <w:i/>
          <w:sz w:val="22"/>
          <w:szCs w:val="22"/>
        </w:rPr>
        <w:t xml:space="preserve"> de Justicia, en la elaboración de diagnósticos y estrategias de política criminal;</w:t>
      </w:r>
    </w:p>
    <w:p w14:paraId="62D71202"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6FDAC6BE"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XXV.</w:t>
      </w:r>
      <w:r w:rsidRPr="006F12F7">
        <w:rPr>
          <w:rFonts w:ascii="Palatino Linotype" w:eastAsia="Palatino Linotype" w:hAnsi="Palatino Linotype" w:cs="Palatino Linotype"/>
          <w:i/>
          <w:sz w:val="22"/>
          <w:szCs w:val="22"/>
        </w:rPr>
        <w:t xml:space="preserve"> Establecer, integrar, supervisar, utilizar y mantener actualizados los instrumentos de información del Sistema Nacional de Seguridad Pública que le competan, mediante las bases de datos en materia de seguridad pública correspondientes;</w:t>
      </w:r>
    </w:p>
    <w:p w14:paraId="37075611"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2F7DAB82"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XXIX.</w:t>
      </w:r>
      <w:r w:rsidRPr="006F12F7">
        <w:rPr>
          <w:rFonts w:ascii="Palatino Linotype" w:eastAsia="Palatino Linotype" w:hAnsi="Palatino Linotype" w:cs="Palatino Linotype"/>
          <w:i/>
          <w:sz w:val="22"/>
          <w:szCs w:val="22"/>
        </w:rPr>
        <w:t xml:space="preserve"> Compartir las bases de datos e información de que disponga en materia delictiva para la consolidación de una plataforma única de información preventiva y para la investigación de los delitos.”</w:t>
      </w:r>
    </w:p>
    <w:p w14:paraId="03297232" w14:textId="77777777" w:rsidR="003D5513" w:rsidRPr="006F12F7" w:rsidRDefault="00BD691F">
      <w:pPr>
        <w:spacing w:before="120" w:after="120"/>
        <w:ind w:left="851"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r w:rsidRPr="006F12F7">
        <w:rPr>
          <w:rFonts w:ascii="Palatino Linotype" w:eastAsia="Palatino Linotype" w:hAnsi="Palatino Linotype" w:cs="Palatino Linotype"/>
          <w:b/>
          <w:i/>
          <w:sz w:val="22"/>
          <w:szCs w:val="22"/>
        </w:rPr>
        <w:t>Artículo 61</w:t>
      </w:r>
      <w:r w:rsidRPr="006F12F7">
        <w:rPr>
          <w:rFonts w:ascii="Palatino Linotype" w:eastAsia="Palatino Linotype" w:hAnsi="Palatino Linotype" w:cs="Palatino Linotype"/>
          <w:i/>
          <w:sz w:val="22"/>
          <w:szCs w:val="22"/>
        </w:rPr>
        <w:t xml:space="preserve">.- Son atribuciones del </w:t>
      </w:r>
      <w:proofErr w:type="gramStart"/>
      <w:r w:rsidRPr="006F12F7">
        <w:rPr>
          <w:rFonts w:ascii="Palatino Linotype" w:eastAsia="Palatino Linotype" w:hAnsi="Palatino Linotype" w:cs="Palatino Linotype"/>
          <w:i/>
          <w:sz w:val="22"/>
          <w:szCs w:val="22"/>
        </w:rPr>
        <w:t>Secretario Ejecutivo</w:t>
      </w:r>
      <w:proofErr w:type="gramEnd"/>
      <w:r w:rsidRPr="006F12F7">
        <w:rPr>
          <w:rFonts w:ascii="Palatino Linotype" w:eastAsia="Palatino Linotype" w:hAnsi="Palatino Linotype" w:cs="Palatino Linotype"/>
          <w:i/>
          <w:sz w:val="22"/>
          <w:szCs w:val="22"/>
        </w:rPr>
        <w:t>:</w:t>
      </w:r>
    </w:p>
    <w:p w14:paraId="680EA514"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14DFE3F6"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VII</w:t>
      </w:r>
      <w:r w:rsidRPr="006F12F7">
        <w:rPr>
          <w:rFonts w:ascii="Palatino Linotype" w:eastAsia="Palatino Linotype" w:hAnsi="Palatino Linotype" w:cs="Palatino Linotype"/>
          <w:i/>
          <w:sz w:val="22"/>
          <w:szCs w:val="22"/>
        </w:rPr>
        <w:t>. Coordinar la realización de estudios especializados sobre seguridad pública;</w:t>
      </w:r>
    </w:p>
    <w:p w14:paraId="6C3909DD"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633C57A6"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lastRenderedPageBreak/>
        <w:t>XIII</w:t>
      </w:r>
      <w:r w:rsidRPr="006F12F7">
        <w:rPr>
          <w:rFonts w:ascii="Palatino Linotype" w:eastAsia="Palatino Linotype" w:hAnsi="Palatino Linotype" w:cs="Palatino Linotype"/>
          <w:i/>
          <w:sz w:val="22"/>
          <w:szCs w:val="22"/>
        </w:rPr>
        <w:t>. Colaborar con las Instituciones de Seguridad Pública, para fortalecer y volver más eficientes los mecanismos de coordinación para el suministro de información al Sistema Estatal;</w:t>
      </w:r>
    </w:p>
    <w:p w14:paraId="1CFB5898"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71827829"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XV.</w:t>
      </w:r>
      <w:r w:rsidRPr="006F12F7">
        <w:rPr>
          <w:rFonts w:ascii="Palatino Linotype" w:eastAsia="Palatino Linotype" w:hAnsi="Palatino Linotype" w:cs="Palatino Linotype"/>
          <w:i/>
          <w:sz w:val="22"/>
          <w:szCs w:val="22"/>
        </w:rPr>
        <w:t xml:space="preserve"> Elaborar estadísticas periódicamente, y presentarlas ante el Consejo Estatal, a fin de contar con información detallada sobre los avances y resultados en materia de seguridad pública;</w:t>
      </w:r>
    </w:p>
    <w:p w14:paraId="3548BEE5"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XVI.</w:t>
      </w:r>
      <w:r w:rsidRPr="006F12F7">
        <w:rPr>
          <w:rFonts w:ascii="Palatino Linotype" w:eastAsia="Palatino Linotype" w:hAnsi="Palatino Linotype" w:cs="Palatino Linotype"/>
          <w:i/>
          <w:sz w:val="22"/>
          <w:szCs w:val="22"/>
        </w:rPr>
        <w:t xml:space="preserve"> Supervisar, en coordinación con las demás instancias competentes la correcta aplicación de los recursos de los fondos por parte de las instituciones de seguridad pública;”</w:t>
      </w:r>
    </w:p>
    <w:p w14:paraId="42D036BA" w14:textId="77777777" w:rsidR="003D5513" w:rsidRPr="006F12F7" w:rsidRDefault="00BD691F">
      <w:pPr>
        <w:spacing w:before="120" w:after="120"/>
        <w:ind w:left="851"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r w:rsidRPr="006F12F7">
        <w:rPr>
          <w:rFonts w:ascii="Palatino Linotype" w:eastAsia="Palatino Linotype" w:hAnsi="Palatino Linotype" w:cs="Palatino Linotype"/>
          <w:b/>
          <w:i/>
          <w:sz w:val="22"/>
          <w:szCs w:val="22"/>
        </w:rPr>
        <w:t>Artículo 10</w:t>
      </w:r>
      <w:r w:rsidRPr="006F12F7">
        <w:rPr>
          <w:rFonts w:ascii="Palatino Linotype" w:eastAsia="Palatino Linotype" w:hAnsi="Palatino Linotype" w:cs="Palatino Linotype"/>
          <w:i/>
          <w:sz w:val="22"/>
          <w:szCs w:val="22"/>
        </w:rPr>
        <w:t>. La Fiscalía contará con las atribuciones siguientes:</w:t>
      </w:r>
    </w:p>
    <w:p w14:paraId="48D047C0"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795D63D8"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IV.</w:t>
      </w:r>
      <w:r w:rsidRPr="006F12F7">
        <w:rPr>
          <w:rFonts w:ascii="Palatino Linotype" w:eastAsia="Palatino Linotype" w:hAnsi="Palatino Linotype" w:cs="Palatino Linotype"/>
          <w:i/>
          <w:sz w:val="22"/>
          <w:szCs w:val="22"/>
        </w:rPr>
        <w:t xml:space="preserve"> Coadyuvar con las instituciones de Procuración de Justicia de la Federación y de las entidades federativas, en la investigación de los delitos y en la persecución de los imputados, en los términos de su normatividad y de los convenios correspondientes y demás instrumentos jurídicos que se formalicen al respecto.</w:t>
      </w:r>
    </w:p>
    <w:p w14:paraId="0ECC402C"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4CC67E46"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XV.</w:t>
      </w:r>
      <w:r w:rsidRPr="006F12F7">
        <w:rPr>
          <w:rFonts w:ascii="Palatino Linotype" w:eastAsia="Palatino Linotype" w:hAnsi="Palatino Linotype" w:cs="Palatino Linotype"/>
          <w:i/>
          <w:sz w:val="22"/>
          <w:szCs w:val="22"/>
        </w:rPr>
        <w:t xml:space="preserve"> Establecer </w:t>
      </w:r>
      <w:r w:rsidRPr="006F12F7">
        <w:rPr>
          <w:rFonts w:ascii="Palatino Linotype" w:eastAsia="Palatino Linotype" w:hAnsi="Palatino Linotype" w:cs="Palatino Linotype"/>
          <w:b/>
          <w:i/>
          <w:sz w:val="22"/>
          <w:szCs w:val="22"/>
        </w:rPr>
        <w:t>políticas en materia de prevención del delito, procuración de justicia</w:t>
      </w:r>
      <w:r w:rsidRPr="006F12F7">
        <w:rPr>
          <w:rFonts w:ascii="Palatino Linotype" w:eastAsia="Palatino Linotype" w:hAnsi="Palatino Linotype" w:cs="Palatino Linotype"/>
          <w:i/>
          <w:sz w:val="22"/>
          <w:szCs w:val="22"/>
        </w:rPr>
        <w:t xml:space="preserve"> y servicio público con perspectiva de género, en coordinación con las instituciones de seguridad pública y órganos autónomos federales y estatales, así como con los municipios.</w:t>
      </w:r>
    </w:p>
    <w:p w14:paraId="75E7164C"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w:t>
      </w:r>
    </w:p>
    <w:p w14:paraId="3D4F5DC4"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b/>
          <w:i/>
          <w:sz w:val="22"/>
          <w:szCs w:val="22"/>
        </w:rPr>
        <w:t>XX.</w:t>
      </w:r>
      <w:r w:rsidRPr="006F12F7">
        <w:rPr>
          <w:rFonts w:ascii="Palatino Linotype" w:eastAsia="Palatino Linotype" w:hAnsi="Palatino Linotype" w:cs="Palatino Linotype"/>
          <w:i/>
          <w:sz w:val="22"/>
          <w:szCs w:val="22"/>
        </w:rPr>
        <w:t xml:space="preserve"> Compartir las bases de datos e información de que disponga en materia delictiva para la consolidación de una plataforma única de información preventiva y para la investigación de los delitos. </w:t>
      </w:r>
    </w:p>
    <w:p w14:paraId="28CD014B" w14:textId="77777777" w:rsidR="003D5513" w:rsidRPr="006F12F7" w:rsidRDefault="00BD691F">
      <w:pPr>
        <w:spacing w:before="120" w:after="120"/>
        <w:ind w:left="1134" w:right="902"/>
        <w:jc w:val="both"/>
        <w:rPr>
          <w:rFonts w:ascii="Palatino Linotype" w:eastAsia="Palatino Linotype" w:hAnsi="Palatino Linotype" w:cs="Palatino Linotype"/>
          <w:i/>
          <w:sz w:val="22"/>
          <w:szCs w:val="22"/>
        </w:rPr>
      </w:pPr>
      <w:r w:rsidRPr="006F12F7">
        <w:rPr>
          <w:rFonts w:ascii="Palatino Linotype" w:eastAsia="Palatino Linotype" w:hAnsi="Palatino Linotype" w:cs="Palatino Linotype"/>
          <w:i/>
          <w:sz w:val="22"/>
          <w:szCs w:val="22"/>
        </w:rPr>
        <w:t xml:space="preserve">Los niveles de acceso y características de la información serán definidos en el protocolo en materia de investigación que emita el </w:t>
      </w:r>
      <w:proofErr w:type="gramStart"/>
      <w:r w:rsidRPr="006F12F7">
        <w:rPr>
          <w:rFonts w:ascii="Palatino Linotype" w:eastAsia="Palatino Linotype" w:hAnsi="Palatino Linotype" w:cs="Palatino Linotype"/>
          <w:i/>
          <w:sz w:val="22"/>
          <w:szCs w:val="22"/>
        </w:rPr>
        <w:t>Fiscal General</w:t>
      </w:r>
      <w:proofErr w:type="gramEnd"/>
      <w:r w:rsidRPr="006F12F7">
        <w:rPr>
          <w:rFonts w:ascii="Palatino Linotype" w:eastAsia="Palatino Linotype" w:hAnsi="Palatino Linotype" w:cs="Palatino Linotype"/>
          <w:i/>
          <w:sz w:val="22"/>
          <w:szCs w:val="22"/>
        </w:rPr>
        <w:t>,”</w:t>
      </w:r>
    </w:p>
    <w:p w14:paraId="5BB772F6"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De los preceptos citados se desprende que la </w:t>
      </w:r>
      <w:r w:rsidRPr="006F12F7">
        <w:rPr>
          <w:rFonts w:ascii="Palatino Linotype" w:eastAsia="Palatino Linotype" w:hAnsi="Palatino Linotype" w:cs="Palatino Linotype"/>
          <w:i/>
        </w:rPr>
        <w:t>Secretaría de Seguridad</w:t>
      </w:r>
      <w:r w:rsidRPr="006F12F7">
        <w:rPr>
          <w:rFonts w:ascii="Palatino Linotype" w:eastAsia="Palatino Linotype" w:hAnsi="Palatino Linotype" w:cs="Palatino Linotype"/>
        </w:rPr>
        <w:t xml:space="preserve"> es la dependencia encargada de planear, formular, conducir, coordinar, ejecutar, supervisar y evaluar las políticas, programas y acciones en materia de seguridad pública; mientras que el </w:t>
      </w:r>
      <w:r w:rsidRPr="006F12F7">
        <w:rPr>
          <w:rFonts w:ascii="Palatino Linotype" w:eastAsia="Palatino Linotype" w:hAnsi="Palatino Linotype" w:cs="Palatino Linotype"/>
          <w:i/>
        </w:rPr>
        <w:t>Secretaría Ejecutivo del Sistema Estatal de Seguridad Pública</w:t>
      </w:r>
      <w:r w:rsidRPr="006F12F7">
        <w:rPr>
          <w:rFonts w:ascii="Palatino Linotype" w:eastAsia="Palatino Linotype" w:hAnsi="Palatino Linotype" w:cs="Palatino Linotype"/>
        </w:rPr>
        <w:t xml:space="preserve">, como órgano </w:t>
      </w:r>
      <w:r w:rsidRPr="006F12F7">
        <w:rPr>
          <w:rFonts w:ascii="Palatino Linotype" w:eastAsia="Palatino Linotype" w:hAnsi="Palatino Linotype" w:cs="Palatino Linotype"/>
        </w:rPr>
        <w:lastRenderedPageBreak/>
        <w:t xml:space="preserve">desconcentrado de la Secretaría de Seguridad, se encarga de ejecutar y dar seguimiento a los acuerdos y resoluciones del Consejo Estatal y del Consejo Nacional de Seguridad Pública en el ámbito de su competencia, así como coordinar el Sistema Estatal de Seguridad Pública en materia de prevención del delito, procuración y administración de justicia, sistema penitenciario; y, finalmente, la </w:t>
      </w:r>
      <w:r w:rsidRPr="006F12F7">
        <w:rPr>
          <w:rFonts w:ascii="Palatino Linotype" w:eastAsia="Palatino Linotype" w:hAnsi="Palatino Linotype" w:cs="Palatino Linotype"/>
          <w:i/>
        </w:rPr>
        <w:t>Fiscalía General de Justicia del Estado de México</w:t>
      </w:r>
      <w:r w:rsidRPr="006F12F7">
        <w:rPr>
          <w:rFonts w:ascii="Palatino Linotype" w:eastAsia="Palatino Linotype" w:hAnsi="Palatino Linotype" w:cs="Palatino Linotype"/>
        </w:rPr>
        <w:t xml:space="preserve"> es la institución de procuración de justicia penal, independiente e imparcial, que procura el acceso a la justicia conforme a derecho, para que se esclarezcan los hechos denunciados, mediante mecanismos  alternativos de solución de controversias o un debido proceso, y en su caso, se declare la existencia del delito, se castigue al culpable, se realice la reparación del daño y se proteja al inocente. Atribuciones que se encuentran intrínsecamente relacionadas con la información que es requerida por la persona solicitante.</w:t>
      </w:r>
    </w:p>
    <w:p w14:paraId="27C2239B"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Derivado de lo expuesto, no es procedente la entrega de información alguna para atender la solicitud de información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6F12F7">
        <w:rPr>
          <w:rFonts w:ascii="Palatino Linotype" w:eastAsia="Palatino Linotype" w:hAnsi="Palatino Linotype" w:cs="Palatino Linotype"/>
          <w:i/>
        </w:rPr>
        <w:t xml:space="preserve"> contrario sensu</w:t>
      </w:r>
      <w:r w:rsidRPr="006F12F7">
        <w:rPr>
          <w:rFonts w:ascii="Palatino Linotype" w:eastAsia="Palatino Linotype" w:hAnsi="Palatino Linotype" w:cs="Palatino Linotype"/>
        </w:rPr>
        <w:t xml:space="preserve"> significa que no se está obligado a proporcionar lo que no obre en sus archivos, en consecuencia,  el pronunciamiento vertido por la Encargada del Archivo Municipal, es suficiente para tener por atendidos los requerimientos de información. </w:t>
      </w:r>
    </w:p>
    <w:p w14:paraId="5DDCBBC9"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En tales circunstancias, dado que el </w:t>
      </w:r>
      <w:r w:rsidRPr="006F12F7">
        <w:rPr>
          <w:rFonts w:ascii="Palatino Linotype" w:eastAsia="Palatino Linotype" w:hAnsi="Palatino Linotype" w:cs="Palatino Linotype"/>
          <w:b/>
        </w:rPr>
        <w:t>Sujeto Obligado</w:t>
      </w:r>
      <w:r w:rsidRPr="006F12F7">
        <w:rPr>
          <w:rFonts w:ascii="Palatino Linotype" w:eastAsia="Palatino Linotype" w:hAnsi="Palatino Linotype" w:cs="Palatino Linotype"/>
        </w:rPr>
        <w:t xml:space="preserve"> informó la notoria incompetencia para atender favorablemente la solicitud, dentro de los tres días siguientes a la presentación de la misma de conformidad con el artículo 167, párrafo </w:t>
      </w:r>
      <w:r w:rsidRPr="006F12F7">
        <w:rPr>
          <w:rFonts w:ascii="Palatino Linotype" w:eastAsia="Palatino Linotype" w:hAnsi="Palatino Linotype" w:cs="Palatino Linotype"/>
        </w:rPr>
        <w:lastRenderedPageBreak/>
        <w:t>primero</w:t>
      </w:r>
      <w:r w:rsidRPr="006F12F7">
        <w:rPr>
          <w:rFonts w:ascii="Palatino Linotype" w:eastAsia="Palatino Linotype" w:hAnsi="Palatino Linotype" w:cs="Palatino Linotype"/>
          <w:vertAlign w:val="superscript"/>
        </w:rPr>
        <w:footnoteReference w:id="2"/>
      </w:r>
      <w:r w:rsidRPr="006F12F7">
        <w:rPr>
          <w:rFonts w:ascii="Palatino Linotype" w:eastAsia="Palatino Linotype" w:hAnsi="Palatino Linotype" w:cs="Palatino Linotype"/>
        </w:rPr>
        <w:t xml:space="preserve"> de la Ley de Transparencia y Acceso a la Información Pública del Estado de México y Municipios y ante lo infundado de los motivos de inconformidad de la parte </w:t>
      </w:r>
      <w:r w:rsidRPr="006F12F7">
        <w:rPr>
          <w:rFonts w:ascii="Palatino Linotype" w:eastAsia="Palatino Linotype" w:hAnsi="Palatino Linotype" w:cs="Palatino Linotype"/>
          <w:b/>
        </w:rPr>
        <w:t>Recurrente</w:t>
      </w:r>
      <w:r w:rsidRPr="006F12F7">
        <w:rPr>
          <w:rFonts w:ascii="Palatino Linotype" w:eastAsia="Palatino Linotype" w:hAnsi="Palatino Linotype" w:cs="Palatino Linotype"/>
        </w:rPr>
        <w:t xml:space="preserve">, resulta procedente </w:t>
      </w:r>
      <w:r w:rsidRPr="006F12F7">
        <w:rPr>
          <w:rFonts w:ascii="Palatino Linotype" w:eastAsia="Palatino Linotype" w:hAnsi="Palatino Linotype" w:cs="Palatino Linotype"/>
          <w:i/>
        </w:rPr>
        <w:t xml:space="preserve">confirmar </w:t>
      </w:r>
      <w:r w:rsidRPr="006F12F7">
        <w:rPr>
          <w:rFonts w:ascii="Palatino Linotype" w:eastAsia="Palatino Linotype" w:hAnsi="Palatino Linotype" w:cs="Palatino Linotype"/>
        </w:rPr>
        <w:t>la respuesta que otorgó a la solicitud de acceso a la información pública, dejando a salvo sus derechos para que, en caso de así considerarlo conveniente a sus intereses, pueda formular una solicitud ante el o los Sujetos Obligados competentes, pudiendo ser la Secretaría de Seguridad, el Secretariado Ejecutivo del Sistema Estatal de Seguridad Pública, y/o la Fiscalía General de Justicia del Estado de México.</w:t>
      </w:r>
    </w:p>
    <w:p w14:paraId="781CFCFC"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Finalmente, no escapa de la óptica de este Organismo Garante que la persona solicitante, a través de su recurso de revisión, solicitó a este Instituto, aplicara las sanciones a que hubiera lugar, en caso de que se hubiera incurrido en alguna omisión por parte del responsable de transparencia al no consultar la información con el Comité de Transparencia,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5045FC14" w14:textId="4818D7EA" w:rsidR="003D5513" w:rsidRPr="006F12F7" w:rsidRDefault="00BD691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6F12F7">
        <w:rPr>
          <w:rFonts w:ascii="Palatino Linotype" w:eastAsia="Palatino Linotype" w:hAnsi="Palatino Linotype" w:cs="Palatino Linotype"/>
        </w:rPr>
        <w:lastRenderedPageBreak/>
        <w:t>la Ley de Transparencia y Acceso a la Información Pública del Estado de México y Municipios, este Pleno:</w:t>
      </w:r>
    </w:p>
    <w:p w14:paraId="27E45B5E" w14:textId="77777777" w:rsidR="003D5513" w:rsidRPr="006F12F7" w:rsidRDefault="00BD691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F12F7">
        <w:rPr>
          <w:rFonts w:ascii="Palatino Linotype" w:eastAsia="Palatino Linotype" w:hAnsi="Palatino Linotype" w:cs="Palatino Linotype"/>
          <w:b/>
        </w:rPr>
        <w:t>III. R E S U E L V E</w:t>
      </w:r>
    </w:p>
    <w:p w14:paraId="7E91DF4A" w14:textId="77777777" w:rsidR="003D5513" w:rsidRPr="006F12F7" w:rsidRDefault="00BD691F">
      <w:pPr>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6F12F7">
        <w:rPr>
          <w:rFonts w:ascii="Palatino Linotype" w:eastAsia="Palatino Linotype" w:hAnsi="Palatino Linotype" w:cs="Palatino Linotype"/>
          <w:b/>
        </w:rPr>
        <w:t xml:space="preserve">Primero. </w:t>
      </w:r>
      <w:r w:rsidRPr="006F12F7">
        <w:rPr>
          <w:rFonts w:ascii="Palatino Linotype" w:eastAsia="Palatino Linotype" w:hAnsi="Palatino Linotype" w:cs="Palatino Linotype"/>
        </w:rPr>
        <w:t xml:space="preserve">Son </w:t>
      </w:r>
      <w:r w:rsidRPr="006F12F7">
        <w:rPr>
          <w:rFonts w:ascii="Palatino Linotype" w:eastAsia="Palatino Linotype" w:hAnsi="Palatino Linotype" w:cs="Palatino Linotype"/>
          <w:b/>
        </w:rPr>
        <w:t>infundadas</w:t>
      </w:r>
      <w:r w:rsidRPr="006F12F7">
        <w:rPr>
          <w:rFonts w:ascii="Palatino Linotype" w:eastAsia="Palatino Linotype" w:hAnsi="Palatino Linotype" w:cs="Palatino Linotype"/>
        </w:rPr>
        <w:t xml:space="preserve"> las razones o motivos de inconformidad hechos valer por la parte </w:t>
      </w:r>
      <w:r w:rsidRPr="006F12F7">
        <w:rPr>
          <w:rFonts w:ascii="Palatino Linotype" w:eastAsia="Palatino Linotype" w:hAnsi="Palatino Linotype" w:cs="Palatino Linotype"/>
          <w:b/>
        </w:rPr>
        <w:t>Recurrente</w:t>
      </w:r>
      <w:r w:rsidRPr="006F12F7">
        <w:rPr>
          <w:rFonts w:ascii="Palatino Linotype" w:eastAsia="Palatino Linotype" w:hAnsi="Palatino Linotype" w:cs="Palatino Linotype"/>
        </w:rPr>
        <w:t xml:space="preserve"> en el recurso de revisión </w:t>
      </w:r>
      <w:r w:rsidRPr="006F12F7">
        <w:rPr>
          <w:rFonts w:ascii="Palatino Linotype" w:eastAsia="Palatino Linotype" w:hAnsi="Palatino Linotype" w:cs="Palatino Linotype"/>
          <w:b/>
        </w:rPr>
        <w:t>08869/INFOEM/IP/RR/2022</w:t>
      </w:r>
      <w:r w:rsidRPr="006F12F7">
        <w:rPr>
          <w:rFonts w:ascii="Palatino Linotype" w:eastAsia="Palatino Linotype" w:hAnsi="Palatino Linotype" w:cs="Palatino Linotype"/>
        </w:rPr>
        <w:t>, por lo que, en términos de los argumentos de derecho señalados en el considerando cuarto, se</w:t>
      </w:r>
      <w:r w:rsidRPr="006F12F7">
        <w:rPr>
          <w:rFonts w:ascii="Palatino Linotype" w:eastAsia="Palatino Linotype" w:hAnsi="Palatino Linotype" w:cs="Palatino Linotype"/>
          <w:b/>
        </w:rPr>
        <w:t xml:space="preserve"> Confirma </w:t>
      </w:r>
      <w:r w:rsidRPr="006F12F7">
        <w:rPr>
          <w:rFonts w:ascii="Palatino Linotype" w:eastAsia="Palatino Linotype" w:hAnsi="Palatino Linotype" w:cs="Palatino Linotype"/>
        </w:rPr>
        <w:t xml:space="preserve">la respuesta del </w:t>
      </w:r>
      <w:r w:rsidRPr="006F12F7">
        <w:rPr>
          <w:rFonts w:ascii="Palatino Linotype" w:eastAsia="Palatino Linotype" w:hAnsi="Palatino Linotype" w:cs="Palatino Linotype"/>
          <w:b/>
        </w:rPr>
        <w:t>Sujeto Obligado</w:t>
      </w:r>
      <w:r w:rsidRPr="006F12F7">
        <w:rPr>
          <w:rFonts w:ascii="Palatino Linotype" w:eastAsia="Palatino Linotype" w:hAnsi="Palatino Linotype" w:cs="Palatino Linotype"/>
        </w:rPr>
        <w:t>.</w:t>
      </w:r>
    </w:p>
    <w:p w14:paraId="3D30184A" w14:textId="77777777" w:rsidR="003D5513" w:rsidRPr="006F12F7" w:rsidRDefault="00BD691F">
      <w:pPr>
        <w:spacing w:before="240" w:after="240" w:line="360" w:lineRule="auto"/>
        <w:jc w:val="both"/>
        <w:rPr>
          <w:rFonts w:ascii="Palatino Linotype" w:eastAsia="Palatino Linotype" w:hAnsi="Palatino Linotype" w:cs="Palatino Linotype"/>
        </w:rPr>
      </w:pPr>
      <w:r w:rsidRPr="006F12F7">
        <w:rPr>
          <w:rFonts w:ascii="Palatino Linotype" w:eastAsia="Palatino Linotype" w:hAnsi="Palatino Linotype" w:cs="Palatino Linotype"/>
          <w:b/>
        </w:rPr>
        <w:t xml:space="preserve">Segundo. Notifíquese, </w:t>
      </w:r>
      <w:r w:rsidRPr="006F12F7">
        <w:rPr>
          <w:rFonts w:ascii="Palatino Linotype" w:eastAsia="Palatino Linotype" w:hAnsi="Palatino Linotype" w:cs="Palatino Linotype"/>
        </w:rPr>
        <w:t xml:space="preserve">al </w:t>
      </w:r>
      <w:proofErr w:type="gramStart"/>
      <w:r w:rsidRPr="006F12F7">
        <w:rPr>
          <w:rFonts w:ascii="Palatino Linotype" w:eastAsia="Palatino Linotype" w:hAnsi="Palatino Linotype" w:cs="Palatino Linotype"/>
        </w:rPr>
        <w:t>Responsable</w:t>
      </w:r>
      <w:proofErr w:type="gramEnd"/>
      <w:r w:rsidRPr="006F12F7">
        <w:rPr>
          <w:rFonts w:ascii="Palatino Linotype" w:eastAsia="Palatino Linotype" w:hAnsi="Palatino Linotype" w:cs="Palatino Linotype"/>
        </w:rPr>
        <w:t xml:space="preserve"> de la Unidad de Transparencia del </w:t>
      </w:r>
      <w:r w:rsidRPr="006F12F7">
        <w:rPr>
          <w:rFonts w:ascii="Palatino Linotype" w:eastAsia="Palatino Linotype" w:hAnsi="Palatino Linotype" w:cs="Palatino Linotype"/>
          <w:b/>
        </w:rPr>
        <w:t>Sujeto Obligado</w:t>
      </w:r>
      <w:r w:rsidRPr="006F12F7">
        <w:rPr>
          <w:rFonts w:ascii="Palatino Linotype" w:eastAsia="Palatino Linotype" w:hAnsi="Palatino Linotype" w:cs="Palatino Linotype"/>
        </w:rPr>
        <w:t xml:space="preserve"> para su conocimiento, la presente resolución.</w:t>
      </w:r>
    </w:p>
    <w:p w14:paraId="792092D7" w14:textId="77777777" w:rsidR="003D5513" w:rsidRPr="006F12F7" w:rsidRDefault="00BD691F">
      <w:pPr>
        <w:spacing w:before="240" w:after="240" w:line="360" w:lineRule="auto"/>
        <w:jc w:val="both"/>
        <w:rPr>
          <w:rFonts w:ascii="Palatino Linotype" w:eastAsia="Palatino Linotype" w:hAnsi="Palatino Linotype" w:cs="Palatino Linotype"/>
        </w:rPr>
      </w:pPr>
      <w:bookmarkStart w:id="7" w:name="_heading=h.4d34og8" w:colFirst="0" w:colLast="0"/>
      <w:bookmarkEnd w:id="7"/>
      <w:r w:rsidRPr="006F12F7">
        <w:rPr>
          <w:rFonts w:ascii="Palatino Linotype" w:eastAsia="Palatino Linotype" w:hAnsi="Palatino Linotype" w:cs="Palatino Linotype"/>
          <w:b/>
        </w:rPr>
        <w:t xml:space="preserve"> Tercero.  Notifíquese, a</w:t>
      </w:r>
      <w:r w:rsidRPr="006F12F7">
        <w:rPr>
          <w:rFonts w:ascii="Palatino Linotype" w:eastAsia="Palatino Linotype" w:hAnsi="Palatino Linotype" w:cs="Palatino Linotype"/>
        </w:rPr>
        <w:t xml:space="preserve"> la parte </w:t>
      </w:r>
      <w:r w:rsidRPr="006F12F7">
        <w:rPr>
          <w:rFonts w:ascii="Palatino Linotype" w:eastAsia="Palatino Linotype" w:hAnsi="Palatino Linotype" w:cs="Palatino Linotype"/>
          <w:b/>
        </w:rPr>
        <w:t>Recurrente</w:t>
      </w:r>
      <w:r w:rsidRPr="006F12F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1AE38A4" w14:textId="77777777" w:rsidR="003D5513" w:rsidRPr="006F12F7" w:rsidRDefault="00BD691F">
      <w:pPr>
        <w:spacing w:line="360" w:lineRule="auto"/>
        <w:jc w:val="both"/>
        <w:rPr>
          <w:rFonts w:ascii="Palatino Linotype" w:eastAsia="Palatino Linotype" w:hAnsi="Palatino Linotype" w:cs="Palatino Linotype"/>
        </w:rPr>
      </w:pPr>
      <w:bookmarkStart w:id="8" w:name="_heading=h.1fob9te" w:colFirst="0" w:colLast="0"/>
      <w:bookmarkEnd w:id="8"/>
      <w:r w:rsidRPr="006F12F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NOVENA SESIÓN ORDINARIA </w:t>
      </w:r>
      <w:r w:rsidRPr="006F12F7">
        <w:rPr>
          <w:rFonts w:ascii="Palatino Linotype" w:eastAsia="Palatino Linotype" w:hAnsi="Palatino Linotype" w:cs="Palatino Linotype"/>
        </w:rPr>
        <w:lastRenderedPageBreak/>
        <w:t>CELEBRADA EL DIECISIETE DE AGOSTO DE DOS MIL VEINTIDÓS, ANTE EL SECRETARIO TÉCNICO DEL PLENO ALEXIS TAPIA RAMÍREZ.</w:t>
      </w:r>
    </w:p>
    <w:p w14:paraId="43BFD334" w14:textId="72C66A70" w:rsidR="003D5513" w:rsidRPr="006F12F7" w:rsidRDefault="003D5513">
      <w:pPr>
        <w:rPr>
          <w:rFonts w:ascii="Palatino Linotype" w:eastAsia="Palatino Linotype" w:hAnsi="Palatino Linotype" w:cs="Palatino Linotype"/>
        </w:rPr>
      </w:pPr>
    </w:p>
    <w:bookmarkStart w:id="9" w:name="_heading=h.3rdcrjn" w:colFirst="0" w:colLast="0"/>
    <w:bookmarkEnd w:id="9"/>
    <w:p w14:paraId="311653D3" w14:textId="40EE4C50" w:rsidR="003D5513" w:rsidRPr="006F12F7" w:rsidRDefault="006F12F7">
      <w:pPr>
        <w:spacing w:line="360" w:lineRule="auto"/>
        <w:jc w:val="both"/>
        <w:rPr>
          <w:rFonts w:ascii="Palatino Linotype" w:eastAsia="Palatino Linotype" w:hAnsi="Palatino Linotype" w:cs="Palatino Linotype"/>
        </w:rPr>
      </w:pPr>
      <w:r w:rsidRPr="006F12F7">
        <w:rPr>
          <w:noProof/>
        </w:rPr>
        <mc:AlternateContent>
          <mc:Choice Requires="wps">
            <w:drawing>
              <wp:anchor distT="0" distB="0" distL="114300" distR="114300" simplePos="0" relativeHeight="251658240" behindDoc="0" locked="0" layoutInCell="1" hidden="0" allowOverlap="1" wp14:anchorId="7B7703CD" wp14:editId="3DB5353D">
                <wp:simplePos x="0" y="0"/>
                <wp:positionH relativeFrom="margin">
                  <wp:align>left</wp:align>
                </wp:positionH>
                <wp:positionV relativeFrom="paragraph">
                  <wp:posOffset>28460</wp:posOffset>
                </wp:positionV>
                <wp:extent cx="5507066" cy="6670387"/>
                <wp:effectExtent l="0" t="0" r="36830" b="35560"/>
                <wp:wrapNone/>
                <wp:docPr id="61" name=""/>
                <wp:cNvGraphicFramePr/>
                <a:graphic xmlns:a="http://schemas.openxmlformats.org/drawingml/2006/main">
                  <a:graphicData uri="http://schemas.microsoft.com/office/word/2010/wordprocessingShape">
                    <wps:wsp>
                      <wps:cNvCnPr/>
                      <wps:spPr>
                        <a:xfrm>
                          <a:off x="0" y="0"/>
                          <a:ext cx="5507066" cy="6670387"/>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3A69C0F" id="_x0000_t32" coordsize="21600,21600" o:spt="32" o:oned="t" path="m,l21600,21600e" filled="f">
                <v:path arrowok="t" fillok="f" o:connecttype="none"/>
                <o:lock v:ext="edit" shapetype="t"/>
              </v:shapetype>
              <v:shape id="Conector recto de flecha 61" o:spid="_x0000_s1026" type="#_x0000_t32" style="position:absolute;margin-left:0;margin-top:2.25pt;width:433.65pt;height:52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" strokecolor="black [3200]" strokeweight="2pt">
                <v:stroke startarrowwidth="narrow" startarrowlength="short" endarrowwidth="narrow" endarrowlength="short"/>
                <w10:wrap anchorx="margin"/>
              </v:shape>
            </w:pict>
          </mc:Fallback>
        </mc:AlternateContent>
      </w:r>
    </w:p>
    <w:p w14:paraId="409A88A3" w14:textId="0A8D17BC" w:rsidR="003D5513" w:rsidRPr="006F12F7" w:rsidRDefault="003D5513">
      <w:pPr>
        <w:spacing w:line="360" w:lineRule="auto"/>
        <w:jc w:val="both"/>
        <w:rPr>
          <w:rFonts w:ascii="Palatino Linotype" w:eastAsia="Palatino Linotype" w:hAnsi="Palatino Linotype" w:cs="Palatino Linotype"/>
        </w:rPr>
      </w:pPr>
    </w:p>
    <w:p w14:paraId="0378BDE5" w14:textId="77777777" w:rsidR="003D5513" w:rsidRPr="006F12F7" w:rsidRDefault="003D5513">
      <w:pPr>
        <w:spacing w:line="360" w:lineRule="auto"/>
        <w:jc w:val="both"/>
        <w:rPr>
          <w:rFonts w:ascii="Palatino Linotype" w:eastAsia="Palatino Linotype" w:hAnsi="Palatino Linotype" w:cs="Palatino Linotype"/>
        </w:rPr>
      </w:pPr>
    </w:p>
    <w:p w14:paraId="4A19A427" w14:textId="77777777" w:rsidR="003D5513" w:rsidRPr="006F12F7" w:rsidRDefault="003D5513">
      <w:pPr>
        <w:spacing w:line="360" w:lineRule="auto"/>
        <w:jc w:val="both"/>
        <w:rPr>
          <w:rFonts w:ascii="Palatino Linotype" w:eastAsia="Palatino Linotype" w:hAnsi="Palatino Linotype" w:cs="Palatino Linotype"/>
        </w:rPr>
      </w:pPr>
    </w:p>
    <w:p w14:paraId="54BB3B37" w14:textId="77777777" w:rsidR="003D5513" w:rsidRPr="006F12F7" w:rsidRDefault="003D5513">
      <w:pPr>
        <w:spacing w:line="360" w:lineRule="auto"/>
        <w:jc w:val="both"/>
        <w:rPr>
          <w:rFonts w:ascii="Palatino Linotype" w:eastAsia="Palatino Linotype" w:hAnsi="Palatino Linotype" w:cs="Palatino Linotype"/>
        </w:rPr>
      </w:pPr>
    </w:p>
    <w:p w14:paraId="2DDB9F06" w14:textId="77777777" w:rsidR="003D5513" w:rsidRPr="006F12F7" w:rsidRDefault="003D5513">
      <w:pPr>
        <w:spacing w:line="360" w:lineRule="auto"/>
        <w:jc w:val="both"/>
        <w:rPr>
          <w:rFonts w:ascii="Palatino Linotype" w:eastAsia="Palatino Linotype" w:hAnsi="Palatino Linotype" w:cs="Palatino Linotype"/>
        </w:rPr>
      </w:pPr>
    </w:p>
    <w:p w14:paraId="5D706E30" w14:textId="77777777" w:rsidR="003D5513" w:rsidRPr="006F12F7" w:rsidRDefault="003D5513">
      <w:pPr>
        <w:spacing w:line="360" w:lineRule="auto"/>
        <w:jc w:val="both"/>
        <w:rPr>
          <w:rFonts w:ascii="Palatino Linotype" w:eastAsia="Palatino Linotype" w:hAnsi="Palatino Linotype" w:cs="Palatino Linotype"/>
        </w:rPr>
      </w:pPr>
    </w:p>
    <w:p w14:paraId="3D400C71" w14:textId="77777777" w:rsidR="003D5513" w:rsidRPr="006F12F7" w:rsidRDefault="003D5513">
      <w:pPr>
        <w:spacing w:line="360" w:lineRule="auto"/>
        <w:jc w:val="both"/>
        <w:rPr>
          <w:rFonts w:ascii="Palatino Linotype" w:eastAsia="Palatino Linotype" w:hAnsi="Palatino Linotype" w:cs="Palatino Linotype"/>
        </w:rPr>
      </w:pPr>
    </w:p>
    <w:p w14:paraId="5D2A1F32" w14:textId="77777777" w:rsidR="003D5513" w:rsidRPr="006F12F7" w:rsidRDefault="003D5513">
      <w:pPr>
        <w:spacing w:line="360" w:lineRule="auto"/>
        <w:jc w:val="both"/>
        <w:rPr>
          <w:rFonts w:ascii="Palatino Linotype" w:eastAsia="Palatino Linotype" w:hAnsi="Palatino Linotype" w:cs="Palatino Linotype"/>
        </w:rPr>
      </w:pPr>
    </w:p>
    <w:p w14:paraId="33FB9A54" w14:textId="77777777" w:rsidR="003D5513" w:rsidRPr="006F12F7" w:rsidRDefault="003D5513">
      <w:pPr>
        <w:spacing w:line="360" w:lineRule="auto"/>
        <w:jc w:val="both"/>
        <w:rPr>
          <w:rFonts w:ascii="Palatino Linotype" w:eastAsia="Palatino Linotype" w:hAnsi="Palatino Linotype" w:cs="Palatino Linotype"/>
        </w:rPr>
      </w:pPr>
    </w:p>
    <w:p w14:paraId="565C6833" w14:textId="77777777" w:rsidR="003D5513" w:rsidRPr="006F12F7" w:rsidRDefault="003D5513">
      <w:pPr>
        <w:spacing w:line="360" w:lineRule="auto"/>
        <w:jc w:val="both"/>
        <w:rPr>
          <w:rFonts w:ascii="Palatino Linotype" w:eastAsia="Palatino Linotype" w:hAnsi="Palatino Linotype" w:cs="Palatino Linotype"/>
        </w:rPr>
      </w:pPr>
    </w:p>
    <w:p w14:paraId="321644A5" w14:textId="77777777" w:rsidR="003D5513" w:rsidRPr="006F12F7" w:rsidRDefault="003D5513">
      <w:pPr>
        <w:spacing w:line="360" w:lineRule="auto"/>
        <w:jc w:val="both"/>
        <w:rPr>
          <w:rFonts w:ascii="Palatino Linotype" w:eastAsia="Palatino Linotype" w:hAnsi="Palatino Linotype" w:cs="Palatino Linotype"/>
        </w:rPr>
      </w:pPr>
    </w:p>
    <w:p w14:paraId="1B5438CC" w14:textId="77777777" w:rsidR="003D5513" w:rsidRPr="006F12F7" w:rsidRDefault="003D5513">
      <w:pPr>
        <w:spacing w:line="360" w:lineRule="auto"/>
        <w:jc w:val="both"/>
        <w:rPr>
          <w:rFonts w:ascii="Palatino Linotype" w:eastAsia="Palatino Linotype" w:hAnsi="Palatino Linotype" w:cs="Palatino Linotype"/>
        </w:rPr>
      </w:pPr>
    </w:p>
    <w:p w14:paraId="0913AF32" w14:textId="77777777" w:rsidR="003D5513" w:rsidRPr="006F12F7" w:rsidRDefault="003D5513">
      <w:pPr>
        <w:spacing w:line="360" w:lineRule="auto"/>
        <w:jc w:val="both"/>
        <w:rPr>
          <w:rFonts w:ascii="Palatino Linotype" w:eastAsia="Palatino Linotype" w:hAnsi="Palatino Linotype" w:cs="Palatino Linotype"/>
        </w:rPr>
      </w:pPr>
    </w:p>
    <w:p w14:paraId="5334D6C6" w14:textId="77777777" w:rsidR="003D5513" w:rsidRPr="006F12F7" w:rsidRDefault="003D5513">
      <w:pPr>
        <w:spacing w:line="360" w:lineRule="auto"/>
        <w:jc w:val="both"/>
        <w:rPr>
          <w:rFonts w:ascii="Palatino Linotype" w:eastAsia="Palatino Linotype" w:hAnsi="Palatino Linotype" w:cs="Palatino Linotype"/>
        </w:rPr>
      </w:pPr>
    </w:p>
    <w:p w14:paraId="2D2039F4" w14:textId="77777777" w:rsidR="003D5513" w:rsidRPr="006F12F7" w:rsidRDefault="003D5513">
      <w:pPr>
        <w:spacing w:line="360" w:lineRule="auto"/>
        <w:jc w:val="both"/>
        <w:rPr>
          <w:rFonts w:ascii="Palatino Linotype" w:eastAsia="Palatino Linotype" w:hAnsi="Palatino Linotype" w:cs="Palatino Linotype"/>
        </w:rPr>
      </w:pPr>
    </w:p>
    <w:p w14:paraId="485C1F2E" w14:textId="77777777" w:rsidR="003D5513" w:rsidRPr="006F12F7" w:rsidRDefault="003D5513">
      <w:pPr>
        <w:spacing w:line="360" w:lineRule="auto"/>
        <w:jc w:val="both"/>
        <w:rPr>
          <w:rFonts w:ascii="Palatino Linotype" w:eastAsia="Palatino Linotype" w:hAnsi="Palatino Linotype" w:cs="Palatino Linotype"/>
        </w:rPr>
      </w:pPr>
    </w:p>
    <w:p w14:paraId="112503E0" w14:textId="77777777" w:rsidR="003D5513" w:rsidRPr="006F12F7" w:rsidRDefault="003D5513">
      <w:pPr>
        <w:spacing w:line="360" w:lineRule="auto"/>
        <w:jc w:val="both"/>
        <w:rPr>
          <w:rFonts w:ascii="Palatino Linotype" w:eastAsia="Palatino Linotype" w:hAnsi="Palatino Linotype" w:cs="Palatino Linotype"/>
        </w:rPr>
      </w:pPr>
    </w:p>
    <w:p w14:paraId="54126BE2" w14:textId="77777777" w:rsidR="003D5513" w:rsidRPr="006F12F7" w:rsidRDefault="003D5513">
      <w:pPr>
        <w:spacing w:line="360" w:lineRule="auto"/>
        <w:jc w:val="both"/>
        <w:rPr>
          <w:rFonts w:ascii="Palatino Linotype" w:eastAsia="Palatino Linotype" w:hAnsi="Palatino Linotype" w:cs="Palatino Linotype"/>
        </w:rPr>
      </w:pPr>
    </w:p>
    <w:p w14:paraId="61C1B031" w14:textId="77777777" w:rsidR="003D5513" w:rsidRPr="006F12F7" w:rsidRDefault="003D5513">
      <w:pPr>
        <w:spacing w:line="360" w:lineRule="auto"/>
        <w:jc w:val="both"/>
        <w:rPr>
          <w:rFonts w:ascii="Palatino Linotype" w:eastAsia="Palatino Linotype" w:hAnsi="Palatino Linotype" w:cs="Palatino Linotype"/>
        </w:rPr>
      </w:pPr>
    </w:p>
    <w:p w14:paraId="5E9121A3" w14:textId="7C1FF895" w:rsidR="003D5513" w:rsidRDefault="003D5513">
      <w:pPr>
        <w:spacing w:line="360" w:lineRule="auto"/>
        <w:jc w:val="both"/>
        <w:rPr>
          <w:rFonts w:ascii="Palatino Linotype" w:eastAsia="Palatino Linotype" w:hAnsi="Palatino Linotype" w:cs="Palatino Linotype"/>
        </w:rPr>
      </w:pPr>
    </w:p>
    <w:p w14:paraId="71905E64" w14:textId="4A8222AE" w:rsidR="006F12F7" w:rsidRDefault="006F12F7">
      <w:pPr>
        <w:spacing w:line="360" w:lineRule="auto"/>
        <w:jc w:val="both"/>
        <w:rPr>
          <w:rFonts w:ascii="Palatino Linotype" w:eastAsia="Palatino Linotype" w:hAnsi="Palatino Linotype" w:cs="Palatino Linotype"/>
        </w:rPr>
      </w:pPr>
    </w:p>
    <w:p w14:paraId="7D794CE4" w14:textId="77777777" w:rsidR="006F12F7" w:rsidRPr="006F12F7" w:rsidRDefault="006F12F7">
      <w:pPr>
        <w:spacing w:line="360" w:lineRule="auto"/>
        <w:jc w:val="both"/>
        <w:rPr>
          <w:rFonts w:ascii="Palatino Linotype" w:eastAsia="Palatino Linotype" w:hAnsi="Palatino Linotype" w:cs="Palatino Linotype"/>
        </w:rPr>
      </w:pPr>
    </w:p>
    <w:sectPr w:rsidR="006F12F7" w:rsidRPr="006F12F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BF0F" w14:textId="77777777" w:rsidR="00C12BDC" w:rsidRDefault="00BD691F">
      <w:r>
        <w:separator/>
      </w:r>
    </w:p>
  </w:endnote>
  <w:endnote w:type="continuationSeparator" w:id="0">
    <w:p w14:paraId="1785CE2A" w14:textId="77777777" w:rsidR="00C12BDC" w:rsidRDefault="00BD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4700" w14:textId="77777777"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12F7">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12F7">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p>
  <w:p w14:paraId="5EA17ED9" w14:textId="77777777" w:rsidR="003D5513" w:rsidRDefault="003D551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7BD0" w14:textId="77777777"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12F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12F7">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4DA5AA36"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C619" w14:textId="77777777" w:rsidR="00C12BDC" w:rsidRDefault="00BD691F">
      <w:r>
        <w:separator/>
      </w:r>
    </w:p>
  </w:footnote>
  <w:footnote w:type="continuationSeparator" w:id="0">
    <w:p w14:paraId="5AE541D2" w14:textId="77777777" w:rsidR="00C12BDC" w:rsidRDefault="00BD691F">
      <w:r>
        <w:continuationSeparator/>
      </w:r>
    </w:p>
  </w:footnote>
  <w:footnote w:id="1">
    <w:p w14:paraId="2D5FE551" w14:textId="77777777" w:rsidR="003D5513" w:rsidRDefault="00BD691F">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2ED0CB2" w14:textId="77777777" w:rsidR="003D5513" w:rsidRDefault="00BD691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B0CF250" w14:textId="77777777" w:rsidR="003D5513" w:rsidRDefault="00BD691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167.</w:t>
      </w:r>
      <w:r>
        <w:rPr>
          <w:rFonts w:ascii="Palatino Linotype" w:eastAsia="Palatino Linotype" w:hAnsi="Palatino Linotype" w:cs="Palatino Linotype"/>
          <w:color w:val="000000"/>
          <w:sz w:val="16"/>
          <w:szCs w:val="16"/>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70E6" w14:textId="77777777" w:rsidR="003D5513" w:rsidRDefault="00BD691F">
    <w:pPr>
      <w:rPr>
        <w:rFonts w:ascii="Cambria" w:eastAsia="Cambria" w:hAnsi="Cambria" w:cs="Cambria"/>
        <w:color w:val="000000"/>
      </w:rPr>
    </w:pPr>
    <w:r>
      <w:rPr>
        <w:noProof/>
      </w:rPr>
      <w:drawing>
        <wp:anchor distT="0" distB="0" distL="0" distR="0" simplePos="0" relativeHeight="251658240" behindDoc="1" locked="0" layoutInCell="1" hidden="0" allowOverlap="1" wp14:anchorId="13B49E0A" wp14:editId="131F9D9B">
          <wp:simplePos x="0" y="0"/>
          <wp:positionH relativeFrom="column">
            <wp:posOffset>-1080127</wp:posOffset>
          </wp:positionH>
          <wp:positionV relativeFrom="paragraph">
            <wp:posOffset>-488307</wp:posOffset>
          </wp:positionV>
          <wp:extent cx="7809865" cy="10165715"/>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3D5513" w14:paraId="315D2543" w14:textId="77777777">
      <w:tc>
        <w:tcPr>
          <w:tcW w:w="2489" w:type="dxa"/>
          <w:shd w:val="clear" w:color="auto" w:fill="auto"/>
        </w:tcPr>
        <w:p w14:paraId="7CEEFA0D"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6FBB50A" w14:textId="77777777" w:rsidR="003D5513" w:rsidRDefault="00BD69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08869/INFOEM/IP/RR/2022</w:t>
          </w:r>
        </w:p>
      </w:tc>
    </w:tr>
    <w:tr w:rsidR="003D5513" w14:paraId="509BCF0D" w14:textId="77777777">
      <w:trPr>
        <w:trHeight w:val="228"/>
      </w:trPr>
      <w:tc>
        <w:tcPr>
          <w:tcW w:w="2489" w:type="dxa"/>
          <w:shd w:val="clear" w:color="auto" w:fill="auto"/>
          <w:vAlign w:val="center"/>
        </w:tcPr>
        <w:p w14:paraId="5D6B5314"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95F1B00" w14:textId="77777777" w:rsidR="003D5513" w:rsidRDefault="00BD691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Gubernatura</w:t>
          </w:r>
        </w:p>
      </w:tc>
    </w:tr>
    <w:tr w:rsidR="003D5513" w14:paraId="42A2B11A" w14:textId="77777777">
      <w:tc>
        <w:tcPr>
          <w:tcW w:w="2489" w:type="dxa"/>
          <w:shd w:val="clear" w:color="auto" w:fill="auto"/>
          <w:vAlign w:val="center"/>
        </w:tcPr>
        <w:p w14:paraId="04630FE6" w14:textId="77777777" w:rsidR="003D5513" w:rsidRDefault="00BD691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765ACCA" w14:textId="77777777" w:rsidR="003D5513" w:rsidRDefault="00BD69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71059D" w14:textId="77777777" w:rsidR="003D5513" w:rsidRDefault="00BD691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FE1E" w14:textId="77777777" w:rsidR="003D5513" w:rsidRDefault="00BD691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EE1116" wp14:editId="4E12414C">
          <wp:simplePos x="0" y="0"/>
          <wp:positionH relativeFrom="column">
            <wp:posOffset>-1080133</wp:posOffset>
          </wp:positionH>
          <wp:positionV relativeFrom="paragraph">
            <wp:posOffset>-262876</wp:posOffset>
          </wp:positionV>
          <wp:extent cx="7809865" cy="10165715"/>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70" w:type="dxa"/>
      <w:tblInd w:w="3261" w:type="dxa"/>
      <w:tblLayout w:type="fixed"/>
      <w:tblLook w:val="0400" w:firstRow="0" w:lastRow="0" w:firstColumn="0" w:lastColumn="0" w:noHBand="0" w:noVBand="1"/>
    </w:tblPr>
    <w:tblGrid>
      <w:gridCol w:w="2551"/>
      <w:gridCol w:w="3119"/>
    </w:tblGrid>
    <w:tr w:rsidR="003D5513" w14:paraId="4937C643" w14:textId="77777777">
      <w:tc>
        <w:tcPr>
          <w:tcW w:w="2551" w:type="dxa"/>
          <w:shd w:val="clear" w:color="auto" w:fill="auto"/>
          <w:vAlign w:val="center"/>
        </w:tcPr>
        <w:p w14:paraId="612F9525"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9799AE2" w14:textId="77777777" w:rsidR="003D5513" w:rsidRDefault="00BD691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08869/INFOEM/IP/RR/2022</w:t>
          </w:r>
        </w:p>
      </w:tc>
    </w:tr>
    <w:tr w:rsidR="003D5513" w14:paraId="6B9FABD7" w14:textId="77777777">
      <w:trPr>
        <w:trHeight w:val="130"/>
      </w:trPr>
      <w:tc>
        <w:tcPr>
          <w:tcW w:w="2551" w:type="dxa"/>
          <w:shd w:val="clear" w:color="auto" w:fill="auto"/>
          <w:vAlign w:val="center"/>
        </w:tcPr>
        <w:p w14:paraId="7BBDE369"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ECA22A3" w14:textId="05821EF6" w:rsidR="003D5513" w:rsidRDefault="00147FD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BD691F">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r w:rsidR="00BD691F">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p>
      </w:tc>
    </w:tr>
    <w:tr w:rsidR="003D5513" w14:paraId="679B2DD0" w14:textId="77777777">
      <w:trPr>
        <w:trHeight w:val="228"/>
      </w:trPr>
      <w:tc>
        <w:tcPr>
          <w:tcW w:w="2551" w:type="dxa"/>
          <w:shd w:val="clear" w:color="auto" w:fill="auto"/>
          <w:vAlign w:val="center"/>
        </w:tcPr>
        <w:p w14:paraId="67905522"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71EE746" w14:textId="77777777" w:rsidR="003D5513" w:rsidRDefault="00BD691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Gubernatura</w:t>
          </w:r>
        </w:p>
      </w:tc>
    </w:tr>
    <w:tr w:rsidR="003D5513" w14:paraId="7E78E797" w14:textId="77777777">
      <w:tc>
        <w:tcPr>
          <w:tcW w:w="2551" w:type="dxa"/>
          <w:shd w:val="clear" w:color="auto" w:fill="auto"/>
          <w:vAlign w:val="center"/>
        </w:tcPr>
        <w:p w14:paraId="4739660B"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0C99E7" w14:textId="77777777" w:rsidR="003D5513" w:rsidRDefault="00BD691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59804B"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p w14:paraId="279BAF37" w14:textId="77777777" w:rsidR="003D5513" w:rsidRDefault="003D5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19B2"/>
    <w:multiLevelType w:val="multilevel"/>
    <w:tmpl w:val="D5465568"/>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20192A"/>
    <w:multiLevelType w:val="multilevel"/>
    <w:tmpl w:val="0986A7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13A207D"/>
    <w:multiLevelType w:val="multilevel"/>
    <w:tmpl w:val="12908502"/>
    <w:lvl w:ilvl="0">
      <w:start w:val="7"/>
      <w:numFmt w:val="bullet"/>
      <w:lvlText w:val="-"/>
      <w:lvlJc w:val="left"/>
      <w:pPr>
        <w:ind w:left="644" w:hanging="358"/>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522E6DE8"/>
    <w:multiLevelType w:val="multilevel"/>
    <w:tmpl w:val="329CD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5505032">
    <w:abstractNumId w:val="1"/>
  </w:num>
  <w:num w:numId="2" w16cid:durableId="2135175173">
    <w:abstractNumId w:val="0"/>
  </w:num>
  <w:num w:numId="3" w16cid:durableId="361981755">
    <w:abstractNumId w:val="3"/>
  </w:num>
  <w:num w:numId="4" w16cid:durableId="366611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13"/>
    <w:rsid w:val="00147FD6"/>
    <w:rsid w:val="003D5513"/>
    <w:rsid w:val="006F12F7"/>
    <w:rsid w:val="00BD691F"/>
    <w:rsid w:val="00C12B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6AC5"/>
  <w15:docId w15:val="{74BA7188-8ECB-4C97-81A3-6CDC92CE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frZx2T3fl2sCvGMVHMAAPrqDw==">AMUW2mVXY7QX5/nOnpDJ8orVwR+YEiv+wrzl4p55sbxzZSbBStgo9daLIj4u1OnsN2+vi4Stk/nryF/FHCfSsbKGxnF3O6jpCL68Sz/SZoRZ/dPG3AAobmB1qeaLaD0GiTYxMy+/xsZfYxa/mvegFyGPhkoKaDeERbJHX+n9+xvt7zQ0N/e/yiAoUjBQIp5vDKPwnx6XtltVwFqgG7jrIBhNuhXFOdbbDW1xPrXYK/r3GeVo86E1WDDbenQpSH7jrZ6AznT3eBIw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7252</Words>
  <Characters>39891</Characters>
  <Application>Microsoft Office Word</Application>
  <DocSecurity>0</DocSecurity>
  <Lines>332</Lines>
  <Paragraphs>94</Paragraphs>
  <ScaleCrop>false</ScaleCrop>
  <Company/>
  <LinksUpToDate>false</LinksUpToDate>
  <CharactersWithSpaces>47049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4</cp:revision>
  <dcterms:created xsi:type="dcterms:W3CDTF">2022-08-11T07:01:00Z</dcterms:created>
  <dcterms:modified xsi:type="dcterms:W3CDTF">2022-09-06T23:20:00Z</dcterms:modified>
</cp:coreProperties>
</file>