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15A98" w14:textId="3E8024EF" w:rsidR="009B616B" w:rsidRPr="00982898" w:rsidRDefault="005A212F">
      <w:pPr>
        <w:spacing w:before="240" w:after="240" w:line="360" w:lineRule="auto"/>
        <w:jc w:val="both"/>
        <w:rPr>
          <w:rFonts w:eastAsia="Palatino Linotype" w:cs="Palatino Linotype"/>
          <w:lang w:val="es-MX"/>
        </w:rPr>
      </w:pPr>
      <w:r w:rsidRPr="00982898">
        <w:rPr>
          <w:rFonts w:eastAsia="Palatino Linotype" w:cs="Palatino Linotype"/>
          <w:lang w:val="es-MX"/>
        </w:rPr>
        <w:t xml:space="preserve">Resolución del Pleno del Instituto de Transparencia, Acceso a la Información Pública y Protección de Datos Personales del Estado de México y Municipios, con domicilio en Metepec, Estado de México, a </w:t>
      </w:r>
      <w:r w:rsidR="002F3EE8" w:rsidRPr="00982898">
        <w:rPr>
          <w:rFonts w:eastAsia="Palatino Linotype" w:cs="Palatino Linotype"/>
          <w:lang w:val="es-MX"/>
        </w:rPr>
        <w:t>veintitrés</w:t>
      </w:r>
      <w:r w:rsidRPr="00982898">
        <w:rPr>
          <w:rFonts w:eastAsia="Palatino Linotype" w:cs="Palatino Linotype"/>
          <w:lang w:val="es-MX"/>
        </w:rPr>
        <w:t xml:space="preserve"> de </w:t>
      </w:r>
      <w:r w:rsidR="003D296E" w:rsidRPr="00982898">
        <w:rPr>
          <w:rFonts w:eastAsia="Palatino Linotype" w:cs="Palatino Linotype"/>
          <w:lang w:val="es-MX"/>
        </w:rPr>
        <w:t>febrero</w:t>
      </w:r>
      <w:r w:rsidRPr="00982898">
        <w:rPr>
          <w:rFonts w:eastAsia="Palatino Linotype" w:cs="Palatino Linotype"/>
          <w:lang w:val="es-MX"/>
        </w:rPr>
        <w:t xml:space="preserve"> de dos mil veinti</w:t>
      </w:r>
      <w:r w:rsidR="003D296E" w:rsidRPr="00982898">
        <w:rPr>
          <w:rFonts w:eastAsia="Palatino Linotype" w:cs="Palatino Linotype"/>
          <w:lang w:val="es-MX"/>
        </w:rPr>
        <w:t>dós</w:t>
      </w:r>
      <w:r w:rsidRPr="00982898">
        <w:rPr>
          <w:rFonts w:eastAsia="Palatino Linotype" w:cs="Palatino Linotype"/>
          <w:lang w:val="es-MX"/>
        </w:rPr>
        <w:t xml:space="preserve">. </w:t>
      </w:r>
    </w:p>
    <w:p w14:paraId="045D6CE9" w14:textId="3B843463" w:rsidR="009B616B" w:rsidRPr="00982898" w:rsidRDefault="005A212F">
      <w:pPr>
        <w:spacing w:before="240" w:after="240" w:line="360" w:lineRule="auto"/>
        <w:jc w:val="both"/>
        <w:rPr>
          <w:rFonts w:eastAsia="Palatino Linotype" w:cs="Palatino Linotype"/>
          <w:lang w:val="es-MX"/>
        </w:rPr>
      </w:pPr>
      <w:r w:rsidRPr="00982898">
        <w:rPr>
          <w:rFonts w:eastAsia="Palatino Linotype" w:cs="Palatino Linotype"/>
          <w:b/>
          <w:lang w:val="es-MX"/>
        </w:rPr>
        <w:t>VISTO</w:t>
      </w:r>
      <w:r w:rsidRPr="00982898">
        <w:rPr>
          <w:rFonts w:eastAsia="Palatino Linotype" w:cs="Palatino Linotype"/>
          <w:lang w:val="es-MX"/>
        </w:rPr>
        <w:t xml:space="preserve"> el expediente formado con motivo del recurso de revisión </w:t>
      </w:r>
      <w:r w:rsidRPr="00982898">
        <w:rPr>
          <w:rFonts w:eastAsia="Palatino Linotype" w:cs="Palatino Linotype"/>
          <w:b/>
          <w:lang w:val="es-MX"/>
        </w:rPr>
        <w:t>0</w:t>
      </w:r>
      <w:r w:rsidR="00DD1509" w:rsidRPr="00982898">
        <w:rPr>
          <w:rFonts w:eastAsia="Palatino Linotype" w:cs="Palatino Linotype"/>
          <w:b/>
          <w:lang w:val="es-MX"/>
        </w:rPr>
        <w:t>0</w:t>
      </w:r>
      <w:r w:rsidR="007E1AD8" w:rsidRPr="00982898">
        <w:rPr>
          <w:rFonts w:eastAsia="Palatino Linotype" w:cs="Palatino Linotype"/>
          <w:b/>
          <w:lang w:val="es-MX"/>
        </w:rPr>
        <w:t>329</w:t>
      </w:r>
      <w:r w:rsidRPr="00982898">
        <w:rPr>
          <w:rFonts w:eastAsia="Palatino Linotype" w:cs="Palatino Linotype"/>
          <w:b/>
          <w:lang w:val="es-MX"/>
        </w:rPr>
        <w:t>/INFOEM/IP/RR/202</w:t>
      </w:r>
      <w:r w:rsidR="007E1AD8" w:rsidRPr="00982898">
        <w:rPr>
          <w:rFonts w:eastAsia="Palatino Linotype" w:cs="Palatino Linotype"/>
          <w:b/>
          <w:lang w:val="es-MX"/>
        </w:rPr>
        <w:t>2</w:t>
      </w:r>
      <w:r w:rsidRPr="00982898">
        <w:rPr>
          <w:rFonts w:eastAsia="Palatino Linotype" w:cs="Palatino Linotype"/>
          <w:lang w:val="es-MX"/>
        </w:rPr>
        <w:t>, interpuesto por</w:t>
      </w:r>
      <w:r w:rsidR="002E6E38" w:rsidRPr="00982898">
        <w:rPr>
          <w:rFonts w:eastAsia="Palatino Linotype" w:cs="Palatino Linotype"/>
          <w:b/>
          <w:lang w:val="es-MX"/>
        </w:rPr>
        <w:t xml:space="preserve"> </w:t>
      </w:r>
      <w:r w:rsidR="007E1AD8" w:rsidRPr="00982898">
        <w:rPr>
          <w:rFonts w:eastAsia="Palatino Linotype" w:cs="Palatino Linotype"/>
          <w:b/>
          <w:lang w:val="es-MX"/>
        </w:rPr>
        <w:t>un particular que no proporcionó nombre o seudónimo</w:t>
      </w:r>
      <w:r w:rsidRPr="00982898">
        <w:rPr>
          <w:rFonts w:eastAsia="Palatino Linotype" w:cs="Palatino Linotype"/>
          <w:b/>
          <w:lang w:val="es-MX"/>
        </w:rPr>
        <w:t xml:space="preserve">, </w:t>
      </w:r>
      <w:r w:rsidRPr="00982898">
        <w:rPr>
          <w:rFonts w:eastAsia="Palatino Linotype" w:cs="Palatino Linotype"/>
          <w:lang w:val="es-MX"/>
        </w:rPr>
        <w:t>en lo sucesivo</w:t>
      </w:r>
      <w:r w:rsidRPr="00982898">
        <w:rPr>
          <w:rFonts w:eastAsia="Palatino Linotype" w:cs="Palatino Linotype"/>
          <w:b/>
          <w:lang w:val="es-MX"/>
        </w:rPr>
        <w:t xml:space="preserve"> </w:t>
      </w:r>
      <w:r w:rsidRPr="00982898">
        <w:rPr>
          <w:rFonts w:eastAsia="Palatino Linotype" w:cs="Palatino Linotype"/>
          <w:lang w:val="es-MX"/>
        </w:rPr>
        <w:t xml:space="preserve">la parte </w:t>
      </w:r>
      <w:r w:rsidRPr="00982898">
        <w:rPr>
          <w:rFonts w:eastAsia="Palatino Linotype" w:cs="Palatino Linotype"/>
          <w:b/>
          <w:lang w:val="es-MX"/>
        </w:rPr>
        <w:t>Recurrente,</w:t>
      </w:r>
      <w:r w:rsidRPr="00982898">
        <w:rPr>
          <w:rFonts w:eastAsia="Palatino Linotype" w:cs="Palatino Linotype"/>
          <w:lang w:val="es-MX"/>
        </w:rPr>
        <w:t xml:space="preserve"> en contra de la respuesta a su solicitud por parte del </w:t>
      </w:r>
      <w:r w:rsidR="00915BF4" w:rsidRPr="00982898">
        <w:rPr>
          <w:rFonts w:eastAsia="Palatino Linotype" w:cs="Palatino Linotype"/>
          <w:b/>
          <w:lang w:val="es-MX"/>
        </w:rPr>
        <w:t xml:space="preserve">Ayuntamiento de </w:t>
      </w:r>
      <w:r w:rsidR="007E1AD8" w:rsidRPr="00982898">
        <w:rPr>
          <w:rFonts w:eastAsia="Palatino Linotype" w:cs="Palatino Linotype"/>
          <w:b/>
          <w:lang w:val="es-MX"/>
        </w:rPr>
        <w:t>Atenco</w:t>
      </w:r>
      <w:r w:rsidRPr="00982898">
        <w:rPr>
          <w:rFonts w:eastAsia="Palatino Linotype" w:cs="Palatino Linotype"/>
          <w:b/>
          <w:lang w:val="es-MX"/>
        </w:rPr>
        <w:t xml:space="preserve">, </w:t>
      </w:r>
      <w:r w:rsidRPr="00982898">
        <w:rPr>
          <w:rFonts w:eastAsia="Palatino Linotype" w:cs="Palatino Linotype"/>
          <w:lang w:val="es-MX"/>
        </w:rPr>
        <w:t xml:space="preserve">en lo sucesivo el </w:t>
      </w:r>
      <w:r w:rsidRPr="00982898">
        <w:rPr>
          <w:rFonts w:eastAsia="Palatino Linotype" w:cs="Palatino Linotype"/>
          <w:b/>
          <w:lang w:val="es-MX"/>
        </w:rPr>
        <w:t xml:space="preserve">Sujeto Obligado, </w:t>
      </w:r>
      <w:r w:rsidRPr="00982898">
        <w:rPr>
          <w:rFonts w:eastAsia="Palatino Linotype" w:cs="Palatino Linotype"/>
          <w:lang w:val="es-MX"/>
        </w:rPr>
        <w:t xml:space="preserve">se procede a dictar la presente resolución con base en los siguientes: </w:t>
      </w:r>
    </w:p>
    <w:p w14:paraId="0F27EB82" w14:textId="77777777" w:rsidR="009B616B" w:rsidRPr="00982898" w:rsidRDefault="005A212F">
      <w:pPr>
        <w:spacing w:before="240" w:after="240" w:line="360" w:lineRule="auto"/>
        <w:jc w:val="center"/>
        <w:rPr>
          <w:rFonts w:eastAsia="Palatino Linotype" w:cs="Palatino Linotype"/>
          <w:b/>
          <w:sz w:val="28"/>
          <w:szCs w:val="28"/>
          <w:lang w:val="es-MX"/>
        </w:rPr>
      </w:pPr>
      <w:r w:rsidRPr="00982898">
        <w:rPr>
          <w:rFonts w:eastAsia="Palatino Linotype" w:cs="Palatino Linotype"/>
          <w:b/>
          <w:lang w:val="es-MX"/>
        </w:rPr>
        <w:t>I. A N T E C E D E N T E S</w:t>
      </w:r>
    </w:p>
    <w:p w14:paraId="09828AEF" w14:textId="384ACC84" w:rsidR="009B616B" w:rsidRPr="00982898" w:rsidRDefault="005A212F">
      <w:pPr>
        <w:spacing w:before="240" w:after="240" w:line="360" w:lineRule="auto"/>
        <w:jc w:val="both"/>
        <w:rPr>
          <w:rFonts w:eastAsia="Palatino Linotype" w:cs="Palatino Linotype"/>
          <w:b/>
          <w:lang w:val="es-MX"/>
        </w:rPr>
      </w:pPr>
      <w:r w:rsidRPr="00982898">
        <w:rPr>
          <w:rFonts w:eastAsia="Palatino Linotype" w:cs="Palatino Linotype"/>
          <w:b/>
          <w:lang w:val="es-MX"/>
        </w:rPr>
        <w:t>1. Solicitud de acceso a la información.</w:t>
      </w:r>
      <w:r w:rsidRPr="00982898">
        <w:rPr>
          <w:rFonts w:eastAsia="Palatino Linotype" w:cs="Palatino Linotype"/>
          <w:lang w:val="es-MX"/>
        </w:rPr>
        <w:t xml:space="preserve"> Con fecha </w:t>
      </w:r>
      <w:r w:rsidR="00601C90" w:rsidRPr="00982898">
        <w:rPr>
          <w:rFonts w:eastAsia="Palatino Linotype" w:cs="Palatino Linotype"/>
          <w:b/>
          <w:lang w:val="es-MX"/>
        </w:rPr>
        <w:t>d</w:t>
      </w:r>
      <w:r w:rsidR="00900135" w:rsidRPr="00982898">
        <w:rPr>
          <w:rFonts w:eastAsia="Palatino Linotype" w:cs="Palatino Linotype"/>
          <w:b/>
          <w:lang w:val="es-MX"/>
        </w:rPr>
        <w:t xml:space="preserve">iecinueve </w:t>
      </w:r>
      <w:r w:rsidR="00601C90" w:rsidRPr="00982898">
        <w:rPr>
          <w:rFonts w:eastAsia="Palatino Linotype" w:cs="Palatino Linotype"/>
          <w:b/>
          <w:lang w:val="es-MX"/>
        </w:rPr>
        <w:t xml:space="preserve">de enero </w:t>
      </w:r>
      <w:r w:rsidR="003D6AA0" w:rsidRPr="00982898">
        <w:rPr>
          <w:rFonts w:eastAsia="Palatino Linotype" w:cs="Palatino Linotype"/>
          <w:b/>
          <w:lang w:val="es-MX"/>
        </w:rPr>
        <w:t xml:space="preserve">de </w:t>
      </w:r>
      <w:r w:rsidRPr="00982898">
        <w:rPr>
          <w:rFonts w:eastAsia="Palatino Linotype" w:cs="Palatino Linotype"/>
          <w:b/>
          <w:lang w:val="es-MX"/>
        </w:rPr>
        <w:t>dos mil veinti</w:t>
      </w:r>
      <w:r w:rsidR="00601C90" w:rsidRPr="00982898">
        <w:rPr>
          <w:rFonts w:eastAsia="Palatino Linotype" w:cs="Palatino Linotype"/>
          <w:b/>
          <w:lang w:val="es-MX"/>
        </w:rPr>
        <w:t>dós</w:t>
      </w:r>
      <w:r w:rsidRPr="00982898">
        <w:rPr>
          <w:rFonts w:eastAsia="Palatino Linotype" w:cs="Palatino Linotype"/>
          <w:b/>
          <w:lang w:val="es-MX"/>
        </w:rPr>
        <w:t>,</w:t>
      </w:r>
      <w:r w:rsidRPr="00982898">
        <w:rPr>
          <w:rFonts w:eastAsia="Palatino Linotype" w:cs="Palatino Linotype"/>
          <w:lang w:val="es-MX"/>
        </w:rPr>
        <w:t xml:space="preserve"> la parte </w:t>
      </w:r>
      <w:r w:rsidR="00915BF4" w:rsidRPr="00982898">
        <w:rPr>
          <w:rFonts w:eastAsia="Palatino Linotype" w:cs="Palatino Linotype"/>
          <w:b/>
          <w:lang w:val="es-MX"/>
        </w:rPr>
        <w:t>R</w:t>
      </w:r>
      <w:r w:rsidRPr="00982898">
        <w:rPr>
          <w:rFonts w:eastAsia="Palatino Linotype" w:cs="Palatino Linotype"/>
          <w:b/>
          <w:lang w:val="es-MX"/>
        </w:rPr>
        <w:t xml:space="preserve">ecurrente </w:t>
      </w:r>
      <w:r w:rsidRPr="00982898">
        <w:rPr>
          <w:rFonts w:eastAsia="Palatino Linotype" w:cs="Palatino Linotype"/>
          <w:lang w:val="es-MX"/>
        </w:rPr>
        <w:t xml:space="preserve">presentó, través del Sistema de Acceso a la Información Mexiquense, en lo subsecuente el </w:t>
      </w:r>
      <w:r w:rsidRPr="00982898">
        <w:rPr>
          <w:rFonts w:eastAsia="Palatino Linotype" w:cs="Palatino Linotype"/>
          <w:b/>
          <w:lang w:val="es-MX"/>
        </w:rPr>
        <w:t>SAIMEX,</w:t>
      </w:r>
      <w:r w:rsidRPr="00982898">
        <w:rPr>
          <w:rFonts w:eastAsia="Palatino Linotype" w:cs="Palatino Linotype"/>
          <w:lang w:val="es-MX"/>
        </w:rPr>
        <w:t xml:space="preserve"> ante el </w:t>
      </w:r>
      <w:r w:rsidRPr="00982898">
        <w:rPr>
          <w:rFonts w:eastAsia="Palatino Linotype" w:cs="Palatino Linotype"/>
          <w:b/>
          <w:lang w:val="es-MX"/>
        </w:rPr>
        <w:t>Sujeto Obligado</w:t>
      </w:r>
      <w:r w:rsidRPr="00982898">
        <w:rPr>
          <w:rFonts w:eastAsia="Palatino Linotype" w:cs="Palatino Linotype"/>
          <w:lang w:val="es-MX"/>
        </w:rPr>
        <w:t>, la solicitud de acceso a la información pública, a la que se le asignó el número</w:t>
      </w:r>
      <w:r w:rsidRPr="00982898">
        <w:rPr>
          <w:rFonts w:eastAsia="Palatino Linotype" w:cs="Palatino Linotype"/>
          <w:b/>
          <w:lang w:val="es-MX"/>
        </w:rPr>
        <w:t xml:space="preserve"> </w:t>
      </w:r>
      <w:r w:rsidR="00900135" w:rsidRPr="00982898">
        <w:rPr>
          <w:rFonts w:eastAsia="Palatino Linotype" w:cs="Palatino Linotype"/>
          <w:b/>
          <w:lang w:val="es-MX"/>
        </w:rPr>
        <w:t>00035/ATENCO/IP/2022</w:t>
      </w:r>
      <w:r w:rsidRPr="00982898">
        <w:rPr>
          <w:rFonts w:eastAsia="Palatino Linotype" w:cs="Palatino Linotype"/>
          <w:b/>
          <w:lang w:val="es-MX"/>
        </w:rPr>
        <w:t xml:space="preserve">, </w:t>
      </w:r>
      <w:r w:rsidRPr="00982898">
        <w:rPr>
          <w:rFonts w:eastAsia="Palatino Linotype" w:cs="Palatino Linotype"/>
          <w:lang w:val="es-MX"/>
        </w:rPr>
        <w:t xml:space="preserve">mediante la cual requirió la información siguiente: </w:t>
      </w:r>
    </w:p>
    <w:p w14:paraId="7018A8D8" w14:textId="25AE1F53" w:rsidR="009B616B" w:rsidRPr="00982898" w:rsidRDefault="005A212F">
      <w:pPr>
        <w:ind w:left="851" w:right="902"/>
        <w:jc w:val="both"/>
        <w:rPr>
          <w:rFonts w:eastAsia="Palatino Linotype" w:cs="Palatino Linotype"/>
          <w:b/>
          <w:i/>
          <w:sz w:val="22"/>
          <w:szCs w:val="22"/>
          <w:lang w:val="es-MX"/>
        </w:rPr>
      </w:pPr>
      <w:bookmarkStart w:id="0" w:name="_heading=h.gjdgxs" w:colFirst="0" w:colLast="0"/>
      <w:bookmarkStart w:id="1" w:name="_Hlk95730224"/>
      <w:bookmarkEnd w:id="0"/>
      <w:r w:rsidRPr="00982898">
        <w:rPr>
          <w:rFonts w:eastAsia="Palatino Linotype" w:cs="Palatino Linotype"/>
          <w:i/>
          <w:sz w:val="22"/>
          <w:szCs w:val="22"/>
          <w:lang w:val="es-MX"/>
        </w:rPr>
        <w:t>“</w:t>
      </w:r>
      <w:r w:rsidR="00900135" w:rsidRPr="00982898">
        <w:rPr>
          <w:rFonts w:eastAsia="Palatino Linotype" w:cs="Palatino Linotype"/>
          <w:i/>
          <w:sz w:val="22"/>
          <w:szCs w:val="22"/>
          <w:lang w:val="es-MX"/>
        </w:rPr>
        <w:t xml:space="preserve">La convocatoria o invitación emitida en </w:t>
      </w:r>
      <w:proofErr w:type="spellStart"/>
      <w:r w:rsidR="00900135" w:rsidRPr="00982898">
        <w:rPr>
          <w:rFonts w:eastAsia="Palatino Linotype" w:cs="Palatino Linotype"/>
          <w:i/>
          <w:sz w:val="22"/>
          <w:szCs w:val="22"/>
          <w:lang w:val="es-MX"/>
        </w:rPr>
        <w:t>relacion</w:t>
      </w:r>
      <w:proofErr w:type="spellEnd"/>
      <w:r w:rsidR="00900135" w:rsidRPr="00982898">
        <w:rPr>
          <w:rFonts w:eastAsia="Palatino Linotype" w:cs="Palatino Linotype"/>
          <w:i/>
          <w:sz w:val="22"/>
          <w:szCs w:val="22"/>
          <w:lang w:val="es-MX"/>
        </w:rPr>
        <w:t xml:space="preserve"> a la información sobre los procesos sobre procedimientos de adjudicación directa</w:t>
      </w:r>
      <w:r w:rsidR="00601C90" w:rsidRPr="00982898">
        <w:rPr>
          <w:rFonts w:eastAsia="Palatino Linotype" w:cs="Palatino Linotype"/>
          <w:i/>
          <w:sz w:val="22"/>
          <w:szCs w:val="22"/>
          <w:lang w:val="es-MX"/>
        </w:rPr>
        <w:t>.</w:t>
      </w:r>
      <w:r w:rsidRPr="00982898">
        <w:rPr>
          <w:rFonts w:eastAsia="Palatino Linotype" w:cs="Palatino Linotype"/>
          <w:i/>
          <w:sz w:val="22"/>
          <w:szCs w:val="22"/>
          <w:lang w:val="es-MX"/>
        </w:rPr>
        <w:t>” (sic)</w:t>
      </w:r>
    </w:p>
    <w:bookmarkEnd w:id="1"/>
    <w:p w14:paraId="7D12653E" w14:textId="77777777" w:rsidR="009B616B" w:rsidRPr="00982898" w:rsidRDefault="009B616B">
      <w:pPr>
        <w:ind w:right="900"/>
        <w:jc w:val="both"/>
        <w:rPr>
          <w:rFonts w:eastAsia="Palatino Linotype" w:cs="Palatino Linotype"/>
          <w:lang w:val="es-MX"/>
        </w:rPr>
      </w:pPr>
    </w:p>
    <w:p w14:paraId="45C3089D" w14:textId="77777777" w:rsidR="009B616B" w:rsidRPr="00982898" w:rsidRDefault="005A212F">
      <w:pPr>
        <w:spacing w:line="360" w:lineRule="auto"/>
        <w:ind w:right="900"/>
        <w:jc w:val="both"/>
        <w:rPr>
          <w:rFonts w:eastAsia="Palatino Linotype" w:cs="Palatino Linotype"/>
          <w:lang w:val="es-MX"/>
        </w:rPr>
      </w:pPr>
      <w:r w:rsidRPr="00982898">
        <w:rPr>
          <w:rFonts w:eastAsia="Palatino Linotype" w:cs="Palatino Linotype"/>
          <w:lang w:val="es-MX"/>
        </w:rPr>
        <w:t xml:space="preserve">La parte </w:t>
      </w:r>
      <w:r w:rsidRPr="00982898">
        <w:rPr>
          <w:rFonts w:eastAsia="Palatino Linotype" w:cs="Palatino Linotype"/>
          <w:b/>
          <w:lang w:val="es-MX"/>
        </w:rPr>
        <w:t>recurrente</w:t>
      </w:r>
      <w:r w:rsidRPr="00982898">
        <w:rPr>
          <w:rFonts w:eastAsia="Palatino Linotype" w:cs="Palatino Linotype"/>
          <w:lang w:val="es-MX"/>
        </w:rPr>
        <w:t xml:space="preserve"> no adjuntó archivos.</w:t>
      </w:r>
    </w:p>
    <w:p w14:paraId="662E4A12" w14:textId="52DF8A49" w:rsidR="009B616B" w:rsidRPr="00982898" w:rsidRDefault="005A212F">
      <w:pPr>
        <w:spacing w:before="240" w:after="240" w:line="360" w:lineRule="auto"/>
        <w:jc w:val="both"/>
        <w:rPr>
          <w:rFonts w:eastAsia="Palatino Linotype" w:cs="Palatino Linotype"/>
          <w:lang w:val="es-MX"/>
        </w:rPr>
      </w:pPr>
      <w:r w:rsidRPr="00982898">
        <w:rPr>
          <w:rFonts w:eastAsia="Palatino Linotype" w:cs="Palatino Linotype"/>
          <w:b/>
          <w:lang w:val="es-MX"/>
        </w:rPr>
        <w:t>Modalidad de Entrega:</w:t>
      </w:r>
      <w:r w:rsidRPr="00982898">
        <w:rPr>
          <w:rFonts w:eastAsia="Palatino Linotype" w:cs="Palatino Linotype"/>
          <w:lang w:val="es-MX"/>
        </w:rPr>
        <w:t xml:space="preserve"> A través de </w:t>
      </w:r>
      <w:r w:rsidR="00732E08" w:rsidRPr="00982898">
        <w:rPr>
          <w:rFonts w:eastAsia="Palatino Linotype" w:cs="Palatino Linotype"/>
          <w:b/>
          <w:bCs/>
          <w:lang w:val="es-MX"/>
        </w:rPr>
        <w:t>SAIMEX</w:t>
      </w:r>
      <w:r w:rsidRPr="00982898">
        <w:rPr>
          <w:rFonts w:eastAsia="Palatino Linotype" w:cs="Palatino Linotype"/>
          <w:lang w:val="es-MX"/>
        </w:rPr>
        <w:t>.</w:t>
      </w:r>
    </w:p>
    <w:p w14:paraId="18DC88FB" w14:textId="6154250E" w:rsidR="009B616B" w:rsidRPr="00982898" w:rsidRDefault="005A212F">
      <w:pPr>
        <w:spacing w:before="240" w:after="240" w:line="360" w:lineRule="auto"/>
        <w:jc w:val="both"/>
        <w:rPr>
          <w:rFonts w:eastAsia="Palatino Linotype" w:cs="Palatino Linotype"/>
          <w:b/>
          <w:lang w:val="es-MX"/>
        </w:rPr>
      </w:pPr>
      <w:r w:rsidRPr="00982898">
        <w:rPr>
          <w:rFonts w:eastAsia="Palatino Linotype" w:cs="Palatino Linotype"/>
          <w:b/>
          <w:lang w:val="es-MX"/>
        </w:rPr>
        <w:t xml:space="preserve">2. Respuesta. </w:t>
      </w:r>
      <w:r w:rsidRPr="00982898">
        <w:rPr>
          <w:rFonts w:eastAsia="Palatino Linotype" w:cs="Palatino Linotype"/>
          <w:lang w:val="es-MX"/>
        </w:rPr>
        <w:t xml:space="preserve">Con fecha </w:t>
      </w:r>
      <w:r w:rsidR="006A7EA9" w:rsidRPr="00982898">
        <w:rPr>
          <w:rFonts w:eastAsia="Palatino Linotype" w:cs="Palatino Linotype"/>
          <w:b/>
          <w:lang w:val="es-MX"/>
        </w:rPr>
        <w:t>veintiséis</w:t>
      </w:r>
      <w:r w:rsidR="00A73F1C" w:rsidRPr="00982898">
        <w:rPr>
          <w:rFonts w:eastAsia="Palatino Linotype" w:cs="Palatino Linotype"/>
          <w:b/>
          <w:lang w:val="es-MX"/>
        </w:rPr>
        <w:t xml:space="preserve"> de enero de dos mil veintidós, </w:t>
      </w:r>
      <w:r w:rsidRPr="00982898">
        <w:rPr>
          <w:rFonts w:eastAsia="Palatino Linotype" w:cs="Palatino Linotype"/>
          <w:lang w:val="es-MX"/>
        </w:rPr>
        <w:t xml:space="preserve">el </w:t>
      </w:r>
      <w:r w:rsidRPr="00982898">
        <w:rPr>
          <w:rFonts w:eastAsia="Palatino Linotype" w:cs="Palatino Linotype"/>
          <w:b/>
          <w:lang w:val="es-MX"/>
        </w:rPr>
        <w:t xml:space="preserve">Sujeto Obligado </w:t>
      </w:r>
      <w:r w:rsidRPr="00982898">
        <w:rPr>
          <w:rFonts w:eastAsia="Palatino Linotype" w:cs="Palatino Linotype"/>
          <w:lang w:val="es-MX"/>
        </w:rPr>
        <w:t xml:space="preserve">envió su respuesta a la solicitud de acceso a la información a través de </w:t>
      </w:r>
      <w:r w:rsidRPr="00982898">
        <w:rPr>
          <w:rFonts w:eastAsia="Palatino Linotype" w:cs="Palatino Linotype"/>
          <w:b/>
          <w:bCs/>
          <w:lang w:val="es-MX"/>
        </w:rPr>
        <w:t>SAIMEX</w:t>
      </w:r>
      <w:r w:rsidRPr="00982898">
        <w:rPr>
          <w:rFonts w:eastAsia="Palatino Linotype" w:cs="Palatino Linotype"/>
          <w:lang w:val="es-MX"/>
        </w:rPr>
        <w:t xml:space="preserve">, sustancialmente en los términos siguientes:   </w:t>
      </w:r>
    </w:p>
    <w:p w14:paraId="5F7FC2FF" w14:textId="336900C3" w:rsidR="009B616B" w:rsidRPr="00982898" w:rsidRDefault="005A212F">
      <w:pPr>
        <w:ind w:left="851" w:right="900"/>
        <w:jc w:val="both"/>
        <w:rPr>
          <w:rFonts w:eastAsia="Palatino Linotype" w:cs="Palatino Linotype"/>
          <w:i/>
          <w:sz w:val="22"/>
          <w:szCs w:val="22"/>
          <w:lang w:val="es-MX"/>
        </w:rPr>
      </w:pPr>
      <w:r w:rsidRPr="00982898">
        <w:rPr>
          <w:rFonts w:eastAsia="Palatino Linotype" w:cs="Palatino Linotype"/>
          <w:i/>
          <w:sz w:val="22"/>
          <w:szCs w:val="22"/>
          <w:lang w:val="es-MX"/>
        </w:rPr>
        <w:lastRenderedPageBreak/>
        <w:t>“…</w:t>
      </w:r>
      <w:r w:rsidR="006A7EA9" w:rsidRPr="00982898">
        <w:rPr>
          <w:rFonts w:eastAsia="Palatino Linotype" w:cs="Palatino Linotype"/>
          <w:i/>
          <w:sz w:val="22"/>
          <w:szCs w:val="22"/>
          <w:lang w:val="es-MX"/>
        </w:rPr>
        <w:t>En atención a la solicitud de información registrada con el folio número 00035/ATENCO/IP/2022, sírvase encontrar en archivos adjuntos, copia digitalizada del oficio emitido por el Servidor Público Habilitado, en el cual se detalla lo referente a su solicitud de acceso a la información.</w:t>
      </w:r>
      <w:r w:rsidRPr="00982898">
        <w:rPr>
          <w:rFonts w:eastAsia="Palatino Linotype" w:cs="Palatino Linotype"/>
          <w:i/>
          <w:sz w:val="22"/>
          <w:szCs w:val="22"/>
          <w:lang w:val="es-MX"/>
        </w:rPr>
        <w:t>..” (sic)</w:t>
      </w:r>
    </w:p>
    <w:p w14:paraId="08FEBDB3" w14:textId="7912D86E" w:rsidR="00953D18" w:rsidRPr="00982898" w:rsidRDefault="005A212F" w:rsidP="006A7EA9">
      <w:pPr>
        <w:spacing w:before="240" w:after="240" w:line="360" w:lineRule="auto"/>
        <w:ind w:right="49"/>
        <w:jc w:val="both"/>
        <w:rPr>
          <w:rFonts w:eastAsia="Palatino Linotype" w:cs="Palatino Linotype"/>
          <w:lang w:val="es-MX"/>
        </w:rPr>
      </w:pPr>
      <w:r w:rsidRPr="00982898">
        <w:rPr>
          <w:rFonts w:eastAsia="Palatino Linotype" w:cs="Palatino Linotype"/>
          <w:lang w:val="es-MX"/>
        </w:rPr>
        <w:t xml:space="preserve">El </w:t>
      </w:r>
      <w:r w:rsidRPr="00982898">
        <w:rPr>
          <w:rFonts w:eastAsia="Palatino Linotype" w:cs="Palatino Linotype"/>
          <w:b/>
          <w:lang w:val="es-MX"/>
        </w:rPr>
        <w:t>Sujeto Obligado</w:t>
      </w:r>
      <w:r w:rsidRPr="00982898">
        <w:rPr>
          <w:rFonts w:eastAsia="Palatino Linotype" w:cs="Palatino Linotype"/>
          <w:lang w:val="es-MX"/>
        </w:rPr>
        <w:t xml:space="preserve"> adjuntó</w:t>
      </w:r>
      <w:r w:rsidR="00AF11ED" w:rsidRPr="00982898">
        <w:rPr>
          <w:rFonts w:eastAsia="Palatino Linotype" w:cs="Palatino Linotype"/>
          <w:lang w:val="es-MX"/>
        </w:rPr>
        <w:t xml:space="preserve"> </w:t>
      </w:r>
      <w:r w:rsidR="00A73F1C" w:rsidRPr="00982898">
        <w:rPr>
          <w:rFonts w:eastAsia="Palatino Linotype" w:cs="Palatino Linotype"/>
          <w:lang w:val="es-MX"/>
        </w:rPr>
        <w:t>los</w:t>
      </w:r>
      <w:r w:rsidRPr="00982898">
        <w:rPr>
          <w:rFonts w:eastAsia="Palatino Linotype" w:cs="Palatino Linotype"/>
          <w:lang w:val="es-MX"/>
        </w:rPr>
        <w:t xml:space="preserve"> archivo</w:t>
      </w:r>
      <w:r w:rsidR="00A73F1C" w:rsidRPr="00982898">
        <w:rPr>
          <w:rFonts w:eastAsia="Palatino Linotype" w:cs="Palatino Linotype"/>
          <w:lang w:val="es-MX"/>
        </w:rPr>
        <w:t>s</w:t>
      </w:r>
      <w:r w:rsidR="007F371B">
        <w:rPr>
          <w:rFonts w:eastAsia="Palatino Linotype" w:cs="Palatino Linotype"/>
          <w:lang w:val="es-MX"/>
        </w:rPr>
        <w:t>:</w:t>
      </w:r>
    </w:p>
    <w:p w14:paraId="7DB13997" w14:textId="40C3193E" w:rsidR="00953D18" w:rsidRPr="00982898" w:rsidRDefault="007F371B" w:rsidP="006A7EA9">
      <w:pPr>
        <w:spacing w:before="240" w:after="240" w:line="360" w:lineRule="auto"/>
        <w:ind w:right="49"/>
        <w:jc w:val="both"/>
        <w:rPr>
          <w:rFonts w:eastAsia="Palatino Linotype" w:cs="Palatino Linotype"/>
          <w:lang w:val="es-MX"/>
        </w:rPr>
      </w:pPr>
      <w:r>
        <w:rPr>
          <w:rFonts w:eastAsia="Palatino Linotype" w:cs="Palatino Linotype"/>
          <w:lang w:val="es-MX"/>
        </w:rPr>
        <w:t xml:space="preserve">- </w:t>
      </w:r>
      <w:r w:rsidR="006A7EA9" w:rsidRPr="00982898">
        <w:rPr>
          <w:rFonts w:eastAsia="Palatino Linotype" w:cs="Palatino Linotype"/>
          <w:lang w:val="es-MX"/>
        </w:rPr>
        <w:t>“</w:t>
      </w:r>
      <w:proofErr w:type="spellStart"/>
      <w:r w:rsidR="006A7EA9" w:rsidRPr="00982898">
        <w:rPr>
          <w:rFonts w:eastAsia="Palatino Linotype" w:cs="Palatino Linotype"/>
          <w:i/>
          <w:iCs/>
          <w:lang w:val="es-MX"/>
        </w:rPr>
        <w:t>Resp</w:t>
      </w:r>
      <w:proofErr w:type="spellEnd"/>
      <w:r w:rsidR="006A7EA9" w:rsidRPr="00982898">
        <w:rPr>
          <w:rFonts w:eastAsia="Palatino Linotype" w:cs="Palatino Linotype"/>
          <w:i/>
          <w:iCs/>
          <w:lang w:val="es-MX"/>
        </w:rPr>
        <w:t>. sol 35 obras públicas.pdf”,</w:t>
      </w:r>
      <w:r w:rsidR="006A280D" w:rsidRPr="00982898">
        <w:rPr>
          <w:rFonts w:eastAsia="Palatino Linotype" w:cs="Palatino Linotype"/>
          <w:i/>
          <w:iCs/>
          <w:lang w:val="es-MX"/>
        </w:rPr>
        <w:t xml:space="preserve"> </w:t>
      </w:r>
      <w:r w:rsidR="006A280D" w:rsidRPr="00982898">
        <w:rPr>
          <w:rFonts w:eastAsia="Palatino Linotype" w:cs="Palatino Linotype"/>
          <w:lang w:val="es-MX"/>
        </w:rPr>
        <w:t xml:space="preserve">que contiene el oficio número DOP-ATE-024/2022 de fecha veinticuatro de enero de dos mil veintidós signado por el </w:t>
      </w:r>
      <w:proofErr w:type="gramStart"/>
      <w:r w:rsidR="006A280D" w:rsidRPr="00982898">
        <w:rPr>
          <w:rFonts w:eastAsia="Palatino Linotype" w:cs="Palatino Linotype"/>
          <w:lang w:val="es-MX"/>
        </w:rPr>
        <w:t>Director</w:t>
      </w:r>
      <w:proofErr w:type="gramEnd"/>
      <w:r w:rsidR="006A280D" w:rsidRPr="00982898">
        <w:rPr>
          <w:rFonts w:eastAsia="Palatino Linotype" w:cs="Palatino Linotype"/>
          <w:lang w:val="es-MX"/>
        </w:rPr>
        <w:t xml:space="preserve"> de Obras Públicas</w:t>
      </w:r>
      <w:r w:rsidR="00FD2EC1" w:rsidRPr="00982898">
        <w:rPr>
          <w:rFonts w:eastAsia="Palatino Linotype" w:cs="Palatino Linotype"/>
          <w:lang w:val="es-MX"/>
        </w:rPr>
        <w:t xml:space="preserve"> y la invitación </w:t>
      </w:r>
      <w:r w:rsidR="00B7337A" w:rsidRPr="00982898">
        <w:rPr>
          <w:rFonts w:eastAsia="Palatino Linotype" w:cs="Palatino Linotype"/>
          <w:lang w:val="es-MX"/>
        </w:rPr>
        <w:t>para el</w:t>
      </w:r>
      <w:r w:rsidR="00FD2EC1" w:rsidRPr="00982898">
        <w:rPr>
          <w:rFonts w:eastAsia="Palatino Linotype" w:cs="Palatino Linotype"/>
          <w:lang w:val="es-MX"/>
        </w:rPr>
        <w:t xml:space="preserve"> procedimiento de adjudicación directa ATE-OP-AD-FEFOM-02-2021</w:t>
      </w:r>
      <w:r>
        <w:rPr>
          <w:rFonts w:eastAsia="Palatino Linotype" w:cs="Palatino Linotype"/>
          <w:lang w:val="es-MX"/>
        </w:rPr>
        <w:t>.</w:t>
      </w:r>
    </w:p>
    <w:p w14:paraId="4BFF5334" w14:textId="46A864DE" w:rsidR="00953D18" w:rsidRPr="00982898" w:rsidRDefault="007F371B" w:rsidP="006A7EA9">
      <w:pPr>
        <w:spacing w:before="240" w:after="240" w:line="360" w:lineRule="auto"/>
        <w:ind w:right="49"/>
        <w:jc w:val="both"/>
        <w:rPr>
          <w:rFonts w:eastAsia="Palatino Linotype" w:cs="Palatino Linotype"/>
          <w:lang w:val="es-MX"/>
        </w:rPr>
      </w:pPr>
      <w:r>
        <w:rPr>
          <w:rFonts w:eastAsia="Palatino Linotype" w:cs="Palatino Linotype"/>
          <w:lang w:val="es-MX"/>
        </w:rPr>
        <w:t xml:space="preserve">- </w:t>
      </w:r>
      <w:r w:rsidR="006A280D" w:rsidRPr="00982898">
        <w:rPr>
          <w:rFonts w:eastAsia="Palatino Linotype" w:cs="Palatino Linotype"/>
          <w:lang w:val="es-MX"/>
        </w:rPr>
        <w:t>“</w:t>
      </w:r>
      <w:proofErr w:type="spellStart"/>
      <w:r w:rsidR="006A280D" w:rsidRPr="00982898">
        <w:rPr>
          <w:rFonts w:eastAsia="Palatino Linotype" w:cs="Palatino Linotype"/>
          <w:i/>
          <w:iCs/>
          <w:lang w:val="es-MX"/>
        </w:rPr>
        <w:t>Resp</w:t>
      </w:r>
      <w:proofErr w:type="spellEnd"/>
      <w:r w:rsidR="006A280D" w:rsidRPr="00982898">
        <w:rPr>
          <w:rFonts w:eastAsia="Palatino Linotype" w:cs="Palatino Linotype"/>
          <w:i/>
          <w:iCs/>
          <w:lang w:val="es-MX"/>
        </w:rPr>
        <w:t>. sol 35 adquisiciones.pdf”</w:t>
      </w:r>
      <w:r w:rsidR="00FD2EC1" w:rsidRPr="00982898">
        <w:rPr>
          <w:rFonts w:eastAsia="Palatino Linotype" w:cs="Palatino Linotype"/>
          <w:i/>
          <w:iCs/>
          <w:lang w:val="es-MX"/>
        </w:rPr>
        <w:t xml:space="preserve">, </w:t>
      </w:r>
      <w:r w:rsidR="00FD2EC1" w:rsidRPr="00982898">
        <w:rPr>
          <w:rFonts w:eastAsia="Palatino Linotype" w:cs="Palatino Linotype"/>
          <w:lang w:val="es-MX"/>
        </w:rPr>
        <w:t xml:space="preserve">que contiene el oficio número PMA/JADQ/004/2022 de fecha veinticuatro de enero de dos mil veintidós signado por </w:t>
      </w:r>
      <w:r w:rsidR="00ED14BB" w:rsidRPr="00982898">
        <w:rPr>
          <w:rFonts w:eastAsia="Palatino Linotype" w:cs="Palatino Linotype"/>
          <w:lang w:val="es-MX"/>
        </w:rPr>
        <w:t>la</w:t>
      </w:r>
      <w:r w:rsidR="00FD2EC1" w:rsidRPr="00982898">
        <w:rPr>
          <w:rFonts w:eastAsia="Palatino Linotype" w:cs="Palatino Linotype"/>
          <w:lang w:val="es-MX"/>
        </w:rPr>
        <w:t xml:space="preserve"> </w:t>
      </w:r>
      <w:proofErr w:type="gramStart"/>
      <w:r w:rsidR="00FD2EC1" w:rsidRPr="00982898">
        <w:rPr>
          <w:rFonts w:eastAsia="Palatino Linotype" w:cs="Palatino Linotype"/>
          <w:lang w:val="es-MX"/>
        </w:rPr>
        <w:t>Jef</w:t>
      </w:r>
      <w:r w:rsidR="00ED14BB" w:rsidRPr="00982898">
        <w:rPr>
          <w:rFonts w:eastAsia="Palatino Linotype" w:cs="Palatino Linotype"/>
          <w:lang w:val="es-MX"/>
        </w:rPr>
        <w:t>a</w:t>
      </w:r>
      <w:proofErr w:type="gramEnd"/>
      <w:r w:rsidR="00FD2EC1" w:rsidRPr="00982898">
        <w:rPr>
          <w:rFonts w:eastAsia="Palatino Linotype" w:cs="Palatino Linotype"/>
          <w:lang w:val="es-MX"/>
        </w:rPr>
        <w:t xml:space="preserve"> de Adquisiciones y Recursos </w:t>
      </w:r>
      <w:r w:rsidR="003E643E" w:rsidRPr="00982898">
        <w:rPr>
          <w:rFonts w:eastAsia="Palatino Linotype" w:cs="Palatino Linotype"/>
          <w:lang w:val="es-MX"/>
        </w:rPr>
        <w:t>Materiales</w:t>
      </w:r>
      <w:r>
        <w:rPr>
          <w:rFonts w:eastAsia="Palatino Linotype" w:cs="Palatino Linotype"/>
          <w:i/>
          <w:iCs/>
          <w:lang w:val="es-MX"/>
        </w:rPr>
        <w:t>.</w:t>
      </w:r>
    </w:p>
    <w:p w14:paraId="711EE4CC" w14:textId="6D89873A" w:rsidR="006A7EA9" w:rsidRPr="00982898" w:rsidRDefault="007F371B" w:rsidP="006A7EA9">
      <w:pPr>
        <w:spacing w:before="240" w:after="240" w:line="360" w:lineRule="auto"/>
        <w:ind w:right="49"/>
        <w:jc w:val="both"/>
        <w:rPr>
          <w:rFonts w:eastAsia="Palatino Linotype"/>
        </w:rPr>
      </w:pPr>
      <w:r>
        <w:rPr>
          <w:rFonts w:eastAsia="Palatino Linotype" w:cs="Palatino Linotype"/>
          <w:i/>
          <w:iCs/>
          <w:lang w:val="es-MX"/>
        </w:rPr>
        <w:t xml:space="preserve">- </w:t>
      </w:r>
      <w:r w:rsidR="006A7EA9" w:rsidRPr="00982898">
        <w:rPr>
          <w:rFonts w:eastAsia="Palatino Linotype" w:cs="Palatino Linotype"/>
          <w:i/>
          <w:iCs/>
          <w:lang w:val="es-MX"/>
        </w:rPr>
        <w:t xml:space="preserve">“Solicitante de </w:t>
      </w:r>
      <w:proofErr w:type="spellStart"/>
      <w:r w:rsidR="006A7EA9" w:rsidRPr="00982898">
        <w:rPr>
          <w:rFonts w:eastAsia="Palatino Linotype" w:cs="Palatino Linotype"/>
          <w:i/>
          <w:iCs/>
          <w:lang w:val="es-MX"/>
        </w:rPr>
        <w:t>Inf</w:t>
      </w:r>
      <w:proofErr w:type="spellEnd"/>
      <w:r w:rsidR="006A7EA9" w:rsidRPr="00982898">
        <w:rPr>
          <w:rFonts w:eastAsia="Palatino Linotype" w:cs="Palatino Linotype"/>
          <w:i/>
          <w:iCs/>
          <w:lang w:val="es-MX"/>
        </w:rPr>
        <w:t>. sol. 35.pdf”</w:t>
      </w:r>
      <w:r w:rsidR="00FD2EC1" w:rsidRPr="00982898">
        <w:rPr>
          <w:rFonts w:eastAsia="Palatino Linotype" w:cs="Palatino Linotype"/>
          <w:i/>
          <w:iCs/>
          <w:lang w:val="es-MX"/>
        </w:rPr>
        <w:t>,</w:t>
      </w:r>
      <w:r w:rsidR="00FD2EC1" w:rsidRPr="00982898">
        <w:rPr>
          <w:rFonts w:eastAsia="Palatino Linotype" w:cs="Palatino Linotype"/>
          <w:lang w:val="es-MX"/>
        </w:rPr>
        <w:t xml:space="preserve"> que contiene el oficio</w:t>
      </w:r>
      <w:r w:rsidR="00CC1F5B" w:rsidRPr="00982898">
        <w:rPr>
          <w:rFonts w:eastAsia="Palatino Linotype" w:cs="Palatino Linotype"/>
          <w:lang w:val="es-MX"/>
        </w:rPr>
        <w:t xml:space="preserve"> número PMA/UT/INT/2022/0001 de fecha veintiséis de enero de dos mil veintidós signado por el Titular de la Unidad de Transparencia, mediante el cual notifica al particular la respuesta a su solicitud.</w:t>
      </w:r>
    </w:p>
    <w:p w14:paraId="217D637B" w14:textId="04F7B8F5" w:rsidR="009B616B" w:rsidRPr="00982898" w:rsidRDefault="005A212F">
      <w:pPr>
        <w:spacing w:before="240" w:after="240" w:line="360" w:lineRule="auto"/>
        <w:ind w:right="49"/>
        <w:jc w:val="both"/>
        <w:rPr>
          <w:rFonts w:eastAsia="Palatino Linotype" w:cs="Palatino Linotype"/>
          <w:lang w:val="es-MX"/>
        </w:rPr>
      </w:pPr>
      <w:r w:rsidRPr="00982898">
        <w:rPr>
          <w:rFonts w:eastAsia="Palatino Linotype" w:cs="Palatino Linotype"/>
          <w:b/>
          <w:lang w:val="es-MX"/>
        </w:rPr>
        <w:t xml:space="preserve">3. Interposición del recurso de revisión. </w:t>
      </w:r>
      <w:r w:rsidRPr="00982898">
        <w:rPr>
          <w:rFonts w:eastAsia="Palatino Linotype" w:cs="Palatino Linotype"/>
          <w:lang w:val="es-MX"/>
        </w:rPr>
        <w:t xml:space="preserve">Inconforme con los términos de la respuesta emitida por parte del </w:t>
      </w:r>
      <w:r w:rsidRPr="00982898">
        <w:rPr>
          <w:rFonts w:eastAsia="Palatino Linotype" w:cs="Palatino Linotype"/>
          <w:b/>
          <w:lang w:val="es-MX"/>
        </w:rPr>
        <w:t>Sujeto Obligado</w:t>
      </w:r>
      <w:r w:rsidRPr="00982898">
        <w:rPr>
          <w:rFonts w:eastAsia="Palatino Linotype" w:cs="Palatino Linotype"/>
          <w:lang w:val="es-MX"/>
        </w:rPr>
        <w:t xml:space="preserve">, el </w:t>
      </w:r>
      <w:r w:rsidR="003E643E" w:rsidRPr="00982898">
        <w:rPr>
          <w:rFonts w:eastAsia="Palatino Linotype" w:cs="Palatino Linotype"/>
          <w:b/>
          <w:lang w:val="es-MX"/>
        </w:rPr>
        <w:t>veintiséis</w:t>
      </w:r>
      <w:r w:rsidR="00DE43E1" w:rsidRPr="00982898">
        <w:rPr>
          <w:rFonts w:eastAsia="Palatino Linotype" w:cs="Palatino Linotype"/>
          <w:b/>
          <w:lang w:val="es-MX"/>
        </w:rPr>
        <w:t xml:space="preserve"> de enero </w:t>
      </w:r>
      <w:r w:rsidRPr="00982898">
        <w:rPr>
          <w:rFonts w:eastAsia="Palatino Linotype" w:cs="Palatino Linotype"/>
          <w:b/>
          <w:lang w:val="es-MX"/>
        </w:rPr>
        <w:t>de dos mil veinti</w:t>
      </w:r>
      <w:r w:rsidR="00DE43E1" w:rsidRPr="00982898">
        <w:rPr>
          <w:rFonts w:eastAsia="Palatino Linotype" w:cs="Palatino Linotype"/>
          <w:b/>
          <w:lang w:val="es-MX"/>
        </w:rPr>
        <w:t>dós</w:t>
      </w:r>
      <w:r w:rsidRPr="00982898">
        <w:rPr>
          <w:rFonts w:eastAsia="Palatino Linotype" w:cs="Palatino Linotype"/>
          <w:b/>
          <w:lang w:val="es-MX"/>
        </w:rPr>
        <w:t>,</w:t>
      </w:r>
      <w:r w:rsidRPr="00982898">
        <w:rPr>
          <w:rFonts w:eastAsia="Palatino Linotype" w:cs="Palatino Linotype"/>
          <w:lang w:val="es-MX"/>
        </w:rPr>
        <w:t xml:space="preserve"> la parte </w:t>
      </w:r>
      <w:r w:rsidR="00456E3A" w:rsidRPr="00982898">
        <w:rPr>
          <w:rFonts w:eastAsia="Palatino Linotype" w:cs="Palatino Linotype"/>
          <w:b/>
          <w:bCs/>
          <w:lang w:val="es-MX"/>
        </w:rPr>
        <w:t>R</w:t>
      </w:r>
      <w:r w:rsidRPr="00982898">
        <w:rPr>
          <w:rFonts w:eastAsia="Palatino Linotype" w:cs="Palatino Linotype"/>
          <w:b/>
          <w:bCs/>
          <w:lang w:val="es-MX"/>
        </w:rPr>
        <w:t>ecurrente</w:t>
      </w:r>
      <w:r w:rsidRPr="00982898">
        <w:rPr>
          <w:rFonts w:eastAsia="Palatino Linotype" w:cs="Palatino Linotype"/>
          <w:lang w:val="es-MX"/>
        </w:rPr>
        <w:t xml:space="preserve"> interpuso el recurso de revisión a través de </w:t>
      </w:r>
      <w:r w:rsidRPr="00982898">
        <w:rPr>
          <w:rFonts w:eastAsia="Palatino Linotype" w:cs="Palatino Linotype"/>
          <w:b/>
          <w:lang w:val="es-MX"/>
        </w:rPr>
        <w:t xml:space="preserve">SAIMEX, </w:t>
      </w:r>
      <w:r w:rsidRPr="00982898">
        <w:rPr>
          <w:rFonts w:eastAsia="Palatino Linotype" w:cs="Palatino Linotype"/>
          <w:lang w:val="es-MX"/>
        </w:rPr>
        <w:t>en donde se manifestó de la siguiente manera:</w:t>
      </w:r>
    </w:p>
    <w:p w14:paraId="625E1AE2" w14:textId="77777777" w:rsidR="009B616B" w:rsidRPr="00982898" w:rsidRDefault="005A212F">
      <w:pPr>
        <w:tabs>
          <w:tab w:val="left" w:pos="2745"/>
        </w:tabs>
        <w:spacing w:line="360" w:lineRule="auto"/>
        <w:jc w:val="both"/>
        <w:rPr>
          <w:rFonts w:eastAsia="Palatino Linotype" w:cs="Palatino Linotype"/>
          <w:b/>
          <w:lang w:val="es-MX"/>
        </w:rPr>
      </w:pPr>
      <w:bookmarkStart w:id="2" w:name="_Hlk95731282"/>
      <w:r w:rsidRPr="00982898">
        <w:rPr>
          <w:rFonts w:eastAsia="Palatino Linotype" w:cs="Palatino Linotype"/>
          <w:b/>
          <w:lang w:val="es-MX"/>
        </w:rPr>
        <w:t xml:space="preserve">Acto impugnado: </w:t>
      </w:r>
      <w:r w:rsidRPr="00982898">
        <w:rPr>
          <w:rFonts w:eastAsia="Palatino Linotype" w:cs="Palatino Linotype"/>
          <w:b/>
          <w:lang w:val="es-MX"/>
        </w:rPr>
        <w:tab/>
      </w:r>
    </w:p>
    <w:p w14:paraId="4F3A2897" w14:textId="77777777" w:rsidR="009B616B" w:rsidRPr="00982898" w:rsidRDefault="009B616B">
      <w:pPr>
        <w:spacing w:line="360" w:lineRule="auto"/>
        <w:ind w:left="851" w:right="900"/>
        <w:jc w:val="both"/>
        <w:rPr>
          <w:rFonts w:eastAsia="Palatino Linotype" w:cs="Palatino Linotype"/>
          <w:i/>
          <w:sz w:val="2"/>
          <w:szCs w:val="2"/>
          <w:lang w:val="es-MX"/>
        </w:rPr>
      </w:pPr>
    </w:p>
    <w:p w14:paraId="0534168E" w14:textId="5DF95CDC" w:rsidR="009B616B" w:rsidRPr="00982898" w:rsidRDefault="003D175F">
      <w:pPr>
        <w:ind w:left="851" w:right="900"/>
        <w:jc w:val="both"/>
        <w:rPr>
          <w:rFonts w:eastAsia="Palatino Linotype" w:cs="Palatino Linotype"/>
          <w:i/>
          <w:sz w:val="22"/>
          <w:szCs w:val="22"/>
          <w:lang w:val="es-MX"/>
        </w:rPr>
      </w:pPr>
      <w:r w:rsidRPr="00982898">
        <w:rPr>
          <w:rFonts w:eastAsia="Palatino Linotype" w:cs="Palatino Linotype"/>
          <w:i/>
          <w:sz w:val="22"/>
          <w:szCs w:val="22"/>
          <w:lang w:val="es-MX"/>
        </w:rPr>
        <w:t>“</w:t>
      </w:r>
      <w:r w:rsidR="003E643E" w:rsidRPr="00982898">
        <w:rPr>
          <w:rFonts w:eastAsia="Palatino Linotype" w:cs="Palatino Linotype"/>
          <w:i/>
          <w:sz w:val="22"/>
          <w:szCs w:val="22"/>
          <w:lang w:val="es-MX"/>
        </w:rPr>
        <w:t xml:space="preserve">La entrega de la </w:t>
      </w:r>
      <w:proofErr w:type="spellStart"/>
      <w:r w:rsidR="003E643E" w:rsidRPr="00982898">
        <w:rPr>
          <w:rFonts w:eastAsia="Palatino Linotype" w:cs="Palatino Linotype"/>
          <w:i/>
          <w:sz w:val="22"/>
          <w:szCs w:val="22"/>
          <w:lang w:val="es-MX"/>
        </w:rPr>
        <w:t>informacion</w:t>
      </w:r>
      <w:proofErr w:type="spellEnd"/>
      <w:r w:rsidR="003E643E" w:rsidRPr="00982898">
        <w:rPr>
          <w:rFonts w:eastAsia="Palatino Linotype" w:cs="Palatino Linotype"/>
          <w:i/>
          <w:sz w:val="22"/>
          <w:szCs w:val="22"/>
          <w:lang w:val="es-MX"/>
        </w:rPr>
        <w:t xml:space="preserve"> por parte de la Jefatura de Adquisiciones y Recursos Materiales no corresponde a lo solicitado, pues indica el procedimiento </w:t>
      </w:r>
      <w:r w:rsidR="003E643E" w:rsidRPr="00982898">
        <w:rPr>
          <w:rFonts w:eastAsia="Palatino Linotype" w:cs="Palatino Linotype"/>
          <w:i/>
          <w:sz w:val="22"/>
          <w:szCs w:val="22"/>
          <w:lang w:val="es-MX"/>
        </w:rPr>
        <w:lastRenderedPageBreak/>
        <w:t xml:space="preserve">que lleva respecto a </w:t>
      </w:r>
      <w:proofErr w:type="spellStart"/>
      <w:r w:rsidR="003E643E" w:rsidRPr="00982898">
        <w:rPr>
          <w:rFonts w:eastAsia="Palatino Linotype" w:cs="Palatino Linotype"/>
          <w:i/>
          <w:sz w:val="22"/>
          <w:szCs w:val="22"/>
          <w:lang w:val="es-MX"/>
        </w:rPr>
        <w:t>lal</w:t>
      </w:r>
      <w:proofErr w:type="spellEnd"/>
      <w:r w:rsidR="003E643E" w:rsidRPr="00982898">
        <w:rPr>
          <w:rFonts w:eastAsia="Palatino Linotype" w:cs="Palatino Linotype"/>
          <w:i/>
          <w:sz w:val="22"/>
          <w:szCs w:val="22"/>
          <w:lang w:val="es-MX"/>
        </w:rPr>
        <w:t xml:space="preserve"> procedimiento de </w:t>
      </w:r>
      <w:proofErr w:type="spellStart"/>
      <w:r w:rsidR="003E643E" w:rsidRPr="00982898">
        <w:rPr>
          <w:rFonts w:eastAsia="Palatino Linotype" w:cs="Palatino Linotype"/>
          <w:i/>
          <w:sz w:val="22"/>
          <w:szCs w:val="22"/>
          <w:lang w:val="es-MX"/>
        </w:rPr>
        <w:t>adjudiciacion</w:t>
      </w:r>
      <w:proofErr w:type="spellEnd"/>
      <w:r w:rsidR="003E643E" w:rsidRPr="00982898">
        <w:rPr>
          <w:rFonts w:eastAsia="Palatino Linotype" w:cs="Palatino Linotype"/>
          <w:i/>
          <w:sz w:val="22"/>
          <w:szCs w:val="22"/>
          <w:lang w:val="es-MX"/>
        </w:rPr>
        <w:t xml:space="preserve"> directa, mas no la convocatoria que publica para el debido procedimiento</w:t>
      </w:r>
      <w:r w:rsidRPr="00982898">
        <w:rPr>
          <w:rFonts w:eastAsia="Palatino Linotype" w:cs="Palatino Linotype"/>
          <w:i/>
          <w:sz w:val="22"/>
          <w:szCs w:val="22"/>
          <w:lang w:val="es-MX"/>
        </w:rPr>
        <w:t>.</w:t>
      </w:r>
      <w:r w:rsidR="005A212F" w:rsidRPr="00982898">
        <w:rPr>
          <w:rFonts w:eastAsia="Palatino Linotype" w:cs="Palatino Linotype"/>
          <w:i/>
          <w:sz w:val="22"/>
          <w:szCs w:val="22"/>
          <w:lang w:val="es-MX"/>
        </w:rPr>
        <w:t>” (sic)</w:t>
      </w:r>
    </w:p>
    <w:p w14:paraId="3A51F611" w14:textId="77777777" w:rsidR="009B616B" w:rsidRPr="00982898" w:rsidRDefault="009B616B">
      <w:pPr>
        <w:spacing w:line="360" w:lineRule="auto"/>
        <w:jc w:val="both"/>
        <w:rPr>
          <w:rFonts w:eastAsia="Palatino Linotype" w:cs="Palatino Linotype"/>
          <w:sz w:val="2"/>
          <w:szCs w:val="2"/>
          <w:lang w:val="es-MX"/>
        </w:rPr>
      </w:pPr>
    </w:p>
    <w:p w14:paraId="7559B1A8" w14:textId="77777777" w:rsidR="009B616B" w:rsidRPr="00982898" w:rsidRDefault="005A212F">
      <w:pPr>
        <w:spacing w:line="360" w:lineRule="auto"/>
        <w:jc w:val="both"/>
        <w:rPr>
          <w:rFonts w:eastAsia="Palatino Linotype" w:cs="Palatino Linotype"/>
          <w:lang w:val="es-MX"/>
        </w:rPr>
      </w:pPr>
      <w:r w:rsidRPr="00982898">
        <w:rPr>
          <w:rFonts w:eastAsia="Palatino Linotype" w:cs="Palatino Linotype"/>
          <w:b/>
          <w:lang w:val="es-MX"/>
        </w:rPr>
        <w:t>Y Razones o motivos de inconformidad</w:t>
      </w:r>
      <w:r w:rsidRPr="00982898">
        <w:rPr>
          <w:rFonts w:eastAsia="Palatino Linotype" w:cs="Palatino Linotype"/>
          <w:lang w:val="es-MX"/>
        </w:rPr>
        <w:t>:</w:t>
      </w:r>
    </w:p>
    <w:p w14:paraId="0D015ED0" w14:textId="77777777" w:rsidR="009B616B" w:rsidRPr="00982898" w:rsidRDefault="009B616B">
      <w:pPr>
        <w:spacing w:line="360" w:lineRule="auto"/>
        <w:jc w:val="both"/>
        <w:rPr>
          <w:rFonts w:eastAsia="Palatino Linotype" w:cs="Palatino Linotype"/>
          <w:sz w:val="2"/>
          <w:szCs w:val="2"/>
          <w:lang w:val="es-MX"/>
        </w:rPr>
      </w:pPr>
    </w:p>
    <w:p w14:paraId="089F10E1" w14:textId="07357F5C" w:rsidR="009B616B" w:rsidRPr="00982898" w:rsidRDefault="005A212F">
      <w:pPr>
        <w:ind w:left="851" w:right="900"/>
        <w:jc w:val="both"/>
        <w:rPr>
          <w:rFonts w:eastAsia="Palatino Linotype" w:cs="Palatino Linotype"/>
          <w:i/>
          <w:sz w:val="22"/>
          <w:szCs w:val="22"/>
          <w:lang w:val="es-MX"/>
        </w:rPr>
      </w:pPr>
      <w:bookmarkStart w:id="3" w:name="_heading=h.30j0zll" w:colFirst="0" w:colLast="0"/>
      <w:bookmarkEnd w:id="3"/>
      <w:r w:rsidRPr="00982898">
        <w:rPr>
          <w:rFonts w:eastAsia="Palatino Linotype" w:cs="Palatino Linotype"/>
          <w:i/>
          <w:sz w:val="22"/>
          <w:szCs w:val="22"/>
          <w:lang w:val="es-MX"/>
        </w:rPr>
        <w:t xml:space="preserve"> “</w:t>
      </w:r>
      <w:r w:rsidR="003E643E" w:rsidRPr="00982898">
        <w:rPr>
          <w:rFonts w:eastAsia="Palatino Linotype" w:cs="Palatino Linotype"/>
          <w:i/>
          <w:sz w:val="22"/>
          <w:szCs w:val="22"/>
          <w:lang w:val="es-MX"/>
        </w:rPr>
        <w:t xml:space="preserve">La entrega de la </w:t>
      </w:r>
      <w:proofErr w:type="spellStart"/>
      <w:r w:rsidR="003E643E" w:rsidRPr="00982898">
        <w:rPr>
          <w:rFonts w:eastAsia="Palatino Linotype" w:cs="Palatino Linotype"/>
          <w:i/>
          <w:sz w:val="22"/>
          <w:szCs w:val="22"/>
          <w:lang w:val="es-MX"/>
        </w:rPr>
        <w:t>informacion</w:t>
      </w:r>
      <w:proofErr w:type="spellEnd"/>
      <w:r w:rsidR="003E643E" w:rsidRPr="00982898">
        <w:rPr>
          <w:rFonts w:eastAsia="Palatino Linotype" w:cs="Palatino Linotype"/>
          <w:i/>
          <w:sz w:val="22"/>
          <w:szCs w:val="22"/>
          <w:lang w:val="es-MX"/>
        </w:rPr>
        <w:t xml:space="preserve"> por parte de la Jefatura de Adquisiciones y Recursos Materiales no corresponde a lo solicitado, pues indica el procedimiento que lleva respecto a </w:t>
      </w:r>
      <w:proofErr w:type="spellStart"/>
      <w:r w:rsidR="003E643E" w:rsidRPr="00982898">
        <w:rPr>
          <w:rFonts w:eastAsia="Palatino Linotype" w:cs="Palatino Linotype"/>
          <w:i/>
          <w:sz w:val="22"/>
          <w:szCs w:val="22"/>
          <w:lang w:val="es-MX"/>
        </w:rPr>
        <w:t>lal</w:t>
      </w:r>
      <w:proofErr w:type="spellEnd"/>
      <w:r w:rsidR="003E643E" w:rsidRPr="00982898">
        <w:rPr>
          <w:rFonts w:eastAsia="Palatino Linotype" w:cs="Palatino Linotype"/>
          <w:i/>
          <w:sz w:val="22"/>
          <w:szCs w:val="22"/>
          <w:lang w:val="es-MX"/>
        </w:rPr>
        <w:t xml:space="preserve"> procedimiento de </w:t>
      </w:r>
      <w:proofErr w:type="spellStart"/>
      <w:r w:rsidR="003E643E" w:rsidRPr="00982898">
        <w:rPr>
          <w:rFonts w:eastAsia="Palatino Linotype" w:cs="Palatino Linotype"/>
          <w:i/>
          <w:sz w:val="22"/>
          <w:szCs w:val="22"/>
          <w:lang w:val="es-MX"/>
        </w:rPr>
        <w:t>adjudiciacion</w:t>
      </w:r>
      <w:proofErr w:type="spellEnd"/>
      <w:r w:rsidR="003E643E" w:rsidRPr="00982898">
        <w:rPr>
          <w:rFonts w:eastAsia="Palatino Linotype" w:cs="Palatino Linotype"/>
          <w:i/>
          <w:sz w:val="22"/>
          <w:szCs w:val="22"/>
          <w:lang w:val="es-MX"/>
        </w:rPr>
        <w:t xml:space="preserve"> directa, mas no la convocatoria que publica para el debido procedimiento. </w:t>
      </w:r>
      <w:r w:rsidRPr="00982898">
        <w:rPr>
          <w:rFonts w:eastAsia="Palatino Linotype" w:cs="Palatino Linotype"/>
          <w:i/>
          <w:sz w:val="22"/>
          <w:szCs w:val="22"/>
          <w:lang w:val="es-MX"/>
        </w:rPr>
        <w:t>(sic)</w:t>
      </w:r>
    </w:p>
    <w:bookmarkEnd w:id="2"/>
    <w:p w14:paraId="59574DDF" w14:textId="637E0082" w:rsidR="009B616B" w:rsidRPr="00982898" w:rsidRDefault="005A212F" w:rsidP="00787434">
      <w:pPr>
        <w:spacing w:before="240" w:after="240" w:line="360" w:lineRule="auto"/>
        <w:ind w:right="51"/>
        <w:jc w:val="both"/>
        <w:rPr>
          <w:rFonts w:eastAsia="Palatino Linotype" w:cs="Palatino Linotype"/>
          <w:lang w:val="es-MX"/>
        </w:rPr>
      </w:pPr>
      <w:r w:rsidRPr="00982898">
        <w:rPr>
          <w:rFonts w:eastAsia="Palatino Linotype" w:cs="Palatino Linotype"/>
          <w:b/>
          <w:lang w:val="es-MX"/>
        </w:rPr>
        <w:t xml:space="preserve">Anexos: </w:t>
      </w:r>
      <w:r w:rsidRPr="00982898">
        <w:rPr>
          <w:rFonts w:eastAsia="Palatino Linotype" w:cs="Palatino Linotype"/>
          <w:lang w:val="es-MX"/>
        </w:rPr>
        <w:t xml:space="preserve">La parte </w:t>
      </w:r>
      <w:r w:rsidRPr="00982898">
        <w:rPr>
          <w:rFonts w:eastAsia="Palatino Linotype" w:cs="Palatino Linotype"/>
          <w:b/>
          <w:bCs/>
          <w:lang w:val="es-MX"/>
        </w:rPr>
        <w:t>Recurrente</w:t>
      </w:r>
      <w:r w:rsidRPr="00982898">
        <w:rPr>
          <w:rFonts w:eastAsia="Palatino Linotype" w:cs="Palatino Linotype"/>
          <w:lang w:val="es-MX"/>
        </w:rPr>
        <w:t xml:space="preserve"> </w:t>
      </w:r>
      <w:r w:rsidR="00653CE8" w:rsidRPr="00982898">
        <w:rPr>
          <w:rFonts w:eastAsia="Palatino Linotype" w:cs="Palatino Linotype"/>
          <w:lang w:val="es-MX"/>
        </w:rPr>
        <w:t xml:space="preserve">no </w:t>
      </w:r>
      <w:r w:rsidRPr="00982898">
        <w:rPr>
          <w:rFonts w:eastAsia="Palatino Linotype" w:cs="Palatino Linotype"/>
          <w:lang w:val="es-MX"/>
        </w:rPr>
        <w:t>adjuntó</w:t>
      </w:r>
      <w:r w:rsidR="00787434" w:rsidRPr="00982898">
        <w:rPr>
          <w:rFonts w:eastAsia="Palatino Linotype" w:cs="Palatino Linotype"/>
          <w:lang w:val="es-MX"/>
        </w:rPr>
        <w:t xml:space="preserve"> </w:t>
      </w:r>
      <w:r w:rsidRPr="00982898">
        <w:rPr>
          <w:rFonts w:eastAsia="Palatino Linotype" w:cs="Palatino Linotype"/>
          <w:lang w:val="es-MX"/>
        </w:rPr>
        <w:t>archivos</w:t>
      </w:r>
      <w:r w:rsidR="00653CE8" w:rsidRPr="00982898">
        <w:rPr>
          <w:rFonts w:eastAsia="Palatino Linotype" w:cs="Palatino Linotype"/>
          <w:lang w:val="es-MX"/>
        </w:rPr>
        <w:t>.</w:t>
      </w:r>
    </w:p>
    <w:p w14:paraId="05533E74" w14:textId="0FD79094" w:rsidR="009B616B" w:rsidRPr="00982898" w:rsidRDefault="005A212F">
      <w:pPr>
        <w:spacing w:before="240" w:after="240" w:line="360" w:lineRule="auto"/>
        <w:ind w:right="51"/>
        <w:jc w:val="both"/>
        <w:rPr>
          <w:rFonts w:eastAsia="Palatino Linotype" w:cs="Palatino Linotype"/>
          <w:lang w:val="es-MX"/>
        </w:rPr>
      </w:pPr>
      <w:r w:rsidRPr="00982898">
        <w:rPr>
          <w:rFonts w:eastAsia="Palatino Linotype" w:cs="Palatino Linotype"/>
          <w:b/>
          <w:lang w:val="es-MX"/>
        </w:rPr>
        <w:t>4. Turno.</w:t>
      </w:r>
      <w:r w:rsidRPr="00982898">
        <w:rPr>
          <w:rFonts w:eastAsia="Palatino Linotype" w:cs="Palatino Linotype"/>
          <w:b/>
          <w:sz w:val="28"/>
          <w:szCs w:val="28"/>
          <w:lang w:val="es-MX"/>
        </w:rPr>
        <w:t xml:space="preserve"> </w:t>
      </w:r>
      <w:r w:rsidRPr="00982898">
        <w:rPr>
          <w:rFonts w:eastAsia="Palatino Linotype" w:cs="Palatino Linotype"/>
          <w:lang w:val="es-MX"/>
        </w:rPr>
        <w:t>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w:t>
      </w:r>
      <w:r w:rsidR="00A83B0F" w:rsidRPr="00982898">
        <w:rPr>
          <w:rFonts w:eastAsia="Palatino Linotype" w:cs="Palatino Linotype"/>
          <w:lang w:val="es-MX"/>
        </w:rPr>
        <w:t xml:space="preserve"> </w:t>
      </w:r>
      <w:r w:rsidRPr="00982898">
        <w:rPr>
          <w:rFonts w:eastAsia="Palatino Linotype" w:cs="Palatino Linotype"/>
          <w:lang w:val="es-MX"/>
        </w:rPr>
        <w:t>l</w:t>
      </w:r>
      <w:r w:rsidR="00A83B0F" w:rsidRPr="00982898">
        <w:rPr>
          <w:rFonts w:eastAsia="Palatino Linotype" w:cs="Palatino Linotype"/>
          <w:lang w:val="es-MX"/>
        </w:rPr>
        <w:t>a</w:t>
      </w:r>
      <w:r w:rsidRPr="00982898">
        <w:rPr>
          <w:rFonts w:eastAsia="Palatino Linotype" w:cs="Palatino Linotype"/>
          <w:lang w:val="es-MX"/>
        </w:rPr>
        <w:t xml:space="preserve"> Comisionad</w:t>
      </w:r>
      <w:r w:rsidR="00A83B0F" w:rsidRPr="00982898">
        <w:rPr>
          <w:rFonts w:eastAsia="Palatino Linotype" w:cs="Palatino Linotype"/>
          <w:lang w:val="es-MX"/>
        </w:rPr>
        <w:t>a</w:t>
      </w:r>
      <w:r w:rsidRPr="00982898">
        <w:rPr>
          <w:rFonts w:eastAsia="Palatino Linotype" w:cs="Palatino Linotype"/>
          <w:lang w:val="es-MX"/>
        </w:rPr>
        <w:t xml:space="preserve"> </w:t>
      </w:r>
      <w:r w:rsidR="00A83B0F" w:rsidRPr="00982898">
        <w:rPr>
          <w:rFonts w:eastAsia="Palatino Linotype" w:cs="Palatino Linotype"/>
          <w:b/>
          <w:bCs/>
          <w:lang w:val="es-MX"/>
        </w:rPr>
        <w:t>Guadalupe Ramírez Peña</w:t>
      </w:r>
      <w:r w:rsidRPr="00982898">
        <w:rPr>
          <w:rFonts w:eastAsia="Palatino Linotype" w:cs="Palatino Linotype"/>
          <w:b/>
          <w:lang w:val="es-MX"/>
        </w:rPr>
        <w:t xml:space="preserve">, </w:t>
      </w:r>
      <w:r w:rsidRPr="00982898">
        <w:rPr>
          <w:rFonts w:eastAsia="Palatino Linotype" w:cs="Palatino Linotype"/>
          <w:lang w:val="es-MX"/>
        </w:rPr>
        <w:t xml:space="preserve">a efecto de que analizara sobre su admisión o su </w:t>
      </w:r>
      <w:proofErr w:type="spellStart"/>
      <w:r w:rsidRPr="00982898">
        <w:rPr>
          <w:rFonts w:eastAsia="Palatino Linotype" w:cs="Palatino Linotype"/>
          <w:lang w:val="es-MX"/>
        </w:rPr>
        <w:t>desechamiento</w:t>
      </w:r>
      <w:proofErr w:type="spellEnd"/>
      <w:r w:rsidRPr="00982898">
        <w:rPr>
          <w:rFonts w:eastAsia="Palatino Linotype" w:cs="Palatino Linotype"/>
          <w:lang w:val="es-MX"/>
        </w:rPr>
        <w:t>.</w:t>
      </w:r>
    </w:p>
    <w:p w14:paraId="658FA4D5" w14:textId="0B4893D3" w:rsidR="009B616B" w:rsidRPr="00982898" w:rsidRDefault="005A212F">
      <w:pPr>
        <w:spacing w:after="240" w:line="360" w:lineRule="auto"/>
        <w:jc w:val="both"/>
        <w:rPr>
          <w:rFonts w:eastAsia="Palatino Linotype" w:cs="Palatino Linotype"/>
          <w:b/>
          <w:lang w:val="es-MX"/>
        </w:rPr>
      </w:pPr>
      <w:r w:rsidRPr="00982898">
        <w:rPr>
          <w:rFonts w:eastAsia="Palatino Linotype" w:cs="Palatino Linotype"/>
          <w:b/>
          <w:lang w:val="es-MX"/>
        </w:rPr>
        <w:t>5. Admisión del Recurso de revisión.</w:t>
      </w:r>
      <w:r w:rsidRPr="00982898">
        <w:rPr>
          <w:rFonts w:eastAsia="Palatino Linotype" w:cs="Palatino Linotype"/>
          <w:sz w:val="28"/>
          <w:szCs w:val="28"/>
          <w:lang w:val="es-MX"/>
        </w:rPr>
        <w:t xml:space="preserve"> </w:t>
      </w:r>
      <w:r w:rsidRPr="00982898">
        <w:rPr>
          <w:rFonts w:eastAsia="Palatino Linotype" w:cs="Palatino Linotype"/>
          <w:lang w:val="es-MX"/>
        </w:rPr>
        <w:t>Con fecha</w:t>
      </w:r>
      <w:r w:rsidRPr="00982898">
        <w:rPr>
          <w:rFonts w:eastAsia="Palatino Linotype" w:cs="Palatino Linotype"/>
          <w:b/>
          <w:lang w:val="es-MX"/>
        </w:rPr>
        <w:t xml:space="preserve"> </w:t>
      </w:r>
      <w:r w:rsidR="00CF2E80" w:rsidRPr="00982898">
        <w:rPr>
          <w:rFonts w:eastAsia="Palatino Linotype" w:cs="Palatino Linotype"/>
          <w:b/>
          <w:lang w:val="es-MX"/>
        </w:rPr>
        <w:t>treinta y uno</w:t>
      </w:r>
      <w:r w:rsidR="00E97D73" w:rsidRPr="00982898">
        <w:rPr>
          <w:rFonts w:eastAsia="Palatino Linotype" w:cs="Palatino Linotype"/>
          <w:b/>
          <w:lang w:val="es-MX"/>
        </w:rPr>
        <w:t xml:space="preserve"> de enero </w:t>
      </w:r>
      <w:r w:rsidRPr="00982898">
        <w:rPr>
          <w:rFonts w:eastAsia="Palatino Linotype" w:cs="Palatino Linotype"/>
          <w:b/>
          <w:lang w:val="es-MX"/>
        </w:rPr>
        <w:t>de dos mil veinti</w:t>
      </w:r>
      <w:r w:rsidR="00E97D73" w:rsidRPr="00982898">
        <w:rPr>
          <w:rFonts w:eastAsia="Palatino Linotype" w:cs="Palatino Linotype"/>
          <w:b/>
          <w:lang w:val="es-MX"/>
        </w:rPr>
        <w:t>dós</w:t>
      </w:r>
      <w:r w:rsidRPr="00982898">
        <w:rPr>
          <w:rFonts w:eastAsia="Palatino Linotype" w:cs="Palatino Linotype"/>
          <w:b/>
          <w:lang w:val="es-MX"/>
        </w:rPr>
        <w:t xml:space="preserve">, </w:t>
      </w:r>
      <w:r w:rsidRPr="00982898">
        <w:rPr>
          <w:rFonts w:eastAsia="Palatino Linotype" w:cs="Palatino Linotype"/>
          <w:lang w:val="es-MX"/>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982898">
        <w:rPr>
          <w:rFonts w:eastAsia="Palatino Linotype" w:cs="Palatino Linotype"/>
          <w:b/>
          <w:lang w:val="es-MX"/>
        </w:rPr>
        <w:t xml:space="preserve">Sujeto Obligado </w:t>
      </w:r>
      <w:r w:rsidRPr="00982898">
        <w:rPr>
          <w:rFonts w:eastAsia="Palatino Linotype" w:cs="Palatino Linotype"/>
          <w:lang w:val="es-MX"/>
        </w:rPr>
        <w:t>presentara su informe justificado.</w:t>
      </w:r>
    </w:p>
    <w:p w14:paraId="07063799" w14:textId="17B3976B" w:rsidR="00CF2E80" w:rsidRPr="00982898" w:rsidRDefault="005A212F" w:rsidP="00CF2E80">
      <w:pPr>
        <w:spacing w:before="240" w:after="240" w:line="360" w:lineRule="auto"/>
        <w:jc w:val="both"/>
        <w:rPr>
          <w:rFonts w:cs="Arial"/>
        </w:rPr>
      </w:pPr>
      <w:r w:rsidRPr="00982898">
        <w:rPr>
          <w:rFonts w:eastAsia="Palatino Linotype" w:cs="Palatino Linotype"/>
          <w:b/>
          <w:lang w:val="es-MX"/>
        </w:rPr>
        <w:t>6. Manifestaciones</w:t>
      </w:r>
      <w:r w:rsidRPr="00982898">
        <w:rPr>
          <w:rFonts w:eastAsia="Palatino Linotype" w:cs="Palatino Linotype"/>
          <w:lang w:val="es-MX"/>
        </w:rPr>
        <w:t>.</w:t>
      </w:r>
      <w:r w:rsidR="00E72B76" w:rsidRPr="00982898">
        <w:rPr>
          <w:rFonts w:cs="Arial"/>
          <w:sz w:val="28"/>
          <w:lang w:val="es-MX"/>
        </w:rPr>
        <w:t xml:space="preserve"> </w:t>
      </w:r>
      <w:r w:rsidR="00CF2E80" w:rsidRPr="00982898">
        <w:rPr>
          <w:rFonts w:cs="Arial"/>
        </w:rPr>
        <w:t xml:space="preserve">De las constancias que obran en los expedientes electrónicos del SAIMEX se desprende que el </w:t>
      </w:r>
      <w:r w:rsidR="00CF2E80" w:rsidRPr="00982898">
        <w:rPr>
          <w:rFonts w:cs="Arial"/>
          <w:b/>
        </w:rPr>
        <w:t>Sujeto Obligado</w:t>
      </w:r>
      <w:r w:rsidR="00CF2E80" w:rsidRPr="00982898">
        <w:rPr>
          <w:rFonts w:cs="Arial"/>
        </w:rPr>
        <w:t xml:space="preserve"> no rindió informe justificado, del mismo modo la parte Recurrente omitió realizar manifestaciones</w:t>
      </w:r>
      <w:r w:rsidR="007F371B">
        <w:rPr>
          <w:rFonts w:cs="Arial"/>
        </w:rPr>
        <w:t>, como se observa a continuación:</w:t>
      </w:r>
    </w:p>
    <w:p w14:paraId="68FCB9FE" w14:textId="49A7FA47" w:rsidR="00953D18" w:rsidRPr="00982898" w:rsidRDefault="00953D18" w:rsidP="00CF2E80">
      <w:pPr>
        <w:spacing w:before="240" w:after="240" w:line="360" w:lineRule="auto"/>
        <w:jc w:val="both"/>
      </w:pPr>
      <w:r w:rsidRPr="00982898">
        <w:rPr>
          <w:noProof/>
          <w:lang w:val="es-MX"/>
        </w:rPr>
        <w:lastRenderedPageBreak/>
        <w:drawing>
          <wp:inline distT="0" distB="0" distL="0" distR="0" wp14:anchorId="4C395D7E" wp14:editId="29A42339">
            <wp:extent cx="5612130" cy="171704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717040"/>
                    </a:xfrm>
                    <a:prstGeom prst="rect">
                      <a:avLst/>
                    </a:prstGeom>
                  </pic:spPr>
                </pic:pic>
              </a:graphicData>
            </a:graphic>
          </wp:inline>
        </w:drawing>
      </w:r>
    </w:p>
    <w:p w14:paraId="061D33C6" w14:textId="149B1A64" w:rsidR="009B616B" w:rsidRPr="00982898" w:rsidRDefault="008A5D32" w:rsidP="00896846">
      <w:pPr>
        <w:spacing w:before="240" w:after="240" w:line="360" w:lineRule="auto"/>
        <w:jc w:val="both"/>
        <w:rPr>
          <w:rFonts w:eastAsia="Palatino Linotype" w:cs="Palatino Linotype"/>
          <w:lang w:val="es-MX"/>
        </w:rPr>
      </w:pPr>
      <w:r w:rsidRPr="00982898">
        <w:rPr>
          <w:rFonts w:eastAsia="Palatino Linotype" w:cs="Palatino Linotype"/>
          <w:b/>
          <w:lang w:val="es-MX"/>
        </w:rPr>
        <w:t xml:space="preserve">7. </w:t>
      </w:r>
      <w:r w:rsidR="005A212F" w:rsidRPr="00982898">
        <w:rPr>
          <w:rFonts w:eastAsia="Palatino Linotype" w:cs="Palatino Linotype"/>
          <w:b/>
          <w:lang w:val="es-MX"/>
        </w:rPr>
        <w:t xml:space="preserve">Cierre de instrucción. </w:t>
      </w:r>
      <w:r w:rsidR="005A212F" w:rsidRPr="00982898">
        <w:rPr>
          <w:rFonts w:eastAsia="Palatino Linotype" w:cs="Palatino Linotype"/>
          <w:lang w:val="es-MX"/>
        </w:rPr>
        <w:t xml:space="preserve">Una vez transcurrido el periodo otorgado a las partes para realizar sus manifestaciones y no habiendo documentos que integrar al expediente, con fecha </w:t>
      </w:r>
      <w:r w:rsidR="006C0B7D" w:rsidRPr="00982898">
        <w:rPr>
          <w:rFonts w:eastAsia="Palatino Linotype" w:cs="Palatino Linotype"/>
          <w:b/>
          <w:lang w:val="es-MX"/>
        </w:rPr>
        <w:t>once</w:t>
      </w:r>
      <w:r w:rsidR="00E97D73" w:rsidRPr="00982898">
        <w:rPr>
          <w:rFonts w:eastAsia="Palatino Linotype" w:cs="Palatino Linotype"/>
          <w:b/>
          <w:lang w:val="es-MX"/>
        </w:rPr>
        <w:t xml:space="preserve"> de febrero</w:t>
      </w:r>
      <w:r w:rsidRPr="00982898">
        <w:rPr>
          <w:rFonts w:eastAsia="Palatino Linotype" w:cs="Palatino Linotype"/>
          <w:b/>
          <w:lang w:val="es-MX"/>
        </w:rPr>
        <w:t xml:space="preserve"> </w:t>
      </w:r>
      <w:r w:rsidR="005A212F" w:rsidRPr="00982898">
        <w:rPr>
          <w:rFonts w:eastAsia="Palatino Linotype" w:cs="Palatino Linotype"/>
          <w:b/>
          <w:lang w:val="es-MX"/>
        </w:rPr>
        <w:t>de dos mil veinti</w:t>
      </w:r>
      <w:r w:rsidRPr="00982898">
        <w:rPr>
          <w:rFonts w:eastAsia="Palatino Linotype" w:cs="Palatino Linotype"/>
          <w:b/>
          <w:lang w:val="es-MX"/>
        </w:rPr>
        <w:t>dós</w:t>
      </w:r>
      <w:r w:rsidR="005A212F" w:rsidRPr="00982898">
        <w:rPr>
          <w:rFonts w:eastAsia="Palatino Linotype" w:cs="Palatino Linotype"/>
          <w:lang w:val="es-MX"/>
        </w:rPr>
        <w:t>, la Comisionada Ponente determinó el cierre de instrucción en términos de la fracción VI del artículo 185 de la Ley de Transparencia y Acceso a la Información Pública del Estado de México y Municipios.</w:t>
      </w:r>
    </w:p>
    <w:p w14:paraId="2957EDAD" w14:textId="77777777" w:rsidR="009B616B" w:rsidRPr="00982898" w:rsidRDefault="005A212F">
      <w:pPr>
        <w:widowControl w:val="0"/>
        <w:spacing w:before="240" w:after="240" w:line="360" w:lineRule="auto"/>
        <w:jc w:val="both"/>
        <w:rPr>
          <w:rFonts w:eastAsia="Palatino Linotype" w:cs="Palatino Linotype"/>
          <w:lang w:val="es-MX"/>
        </w:rPr>
      </w:pPr>
      <w:r w:rsidRPr="00982898">
        <w:rPr>
          <w:rFonts w:eastAsia="Palatino Linotype" w:cs="Palatino Linotype"/>
          <w:lang w:val="es-MX"/>
        </w:rPr>
        <w:t xml:space="preserve">En razón de que fue debidamente sustanciado el expediente electrónico y no existe diligencia pendiente de desahogo, se emite la Resolución que conforme a Derecho proceda, de acuerdo con los siguientes: </w:t>
      </w:r>
    </w:p>
    <w:p w14:paraId="2D45C8E9" w14:textId="77777777" w:rsidR="009B616B" w:rsidRPr="00982898" w:rsidRDefault="005A212F">
      <w:pPr>
        <w:widowControl w:val="0"/>
        <w:spacing w:before="240" w:after="240" w:line="360" w:lineRule="auto"/>
        <w:jc w:val="center"/>
        <w:rPr>
          <w:rFonts w:eastAsia="Palatino Linotype" w:cs="Palatino Linotype"/>
          <w:b/>
          <w:lang w:val="es-MX"/>
        </w:rPr>
      </w:pPr>
      <w:r w:rsidRPr="00982898">
        <w:rPr>
          <w:rFonts w:eastAsia="Palatino Linotype" w:cs="Palatino Linotype"/>
          <w:b/>
          <w:lang w:val="es-MX"/>
        </w:rPr>
        <w:t>II. C O N S I D E R A N D O S</w:t>
      </w:r>
    </w:p>
    <w:p w14:paraId="69395BEC" w14:textId="77777777" w:rsidR="009B616B" w:rsidRPr="00982898" w:rsidRDefault="005A212F">
      <w:pPr>
        <w:spacing w:before="240" w:after="240" w:line="360" w:lineRule="auto"/>
        <w:jc w:val="both"/>
        <w:rPr>
          <w:rFonts w:eastAsia="Palatino Linotype" w:cs="Palatino Linotype"/>
          <w:lang w:val="es-MX"/>
        </w:rPr>
      </w:pPr>
      <w:r w:rsidRPr="00982898">
        <w:rPr>
          <w:rFonts w:eastAsia="Palatino Linotype" w:cs="Palatino Linotype"/>
          <w:b/>
          <w:lang w:val="es-MX"/>
        </w:rPr>
        <w:t>Primero. Competencia.</w:t>
      </w:r>
      <w:r w:rsidRPr="00982898">
        <w:rPr>
          <w:rFonts w:eastAsia="Palatino Linotype" w:cs="Palatino Linotype"/>
          <w:lang w:val="es-MX"/>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w:t>
      </w:r>
      <w:r w:rsidRPr="00982898">
        <w:rPr>
          <w:rFonts w:eastAsia="Palatino Linotype" w:cs="Palatino Linotype"/>
          <w:lang w:val="es-MX"/>
        </w:rPr>
        <w:lastRenderedPageBreak/>
        <w:t>Pública del Estado de México y Municipios; 9, fracciones I y XXIV y 11 del Reglamento Interior del Instituto de Transparencia, Acceso a la Información Pública y Protección de Datos Personales del Estado de México y Municipios.</w:t>
      </w:r>
    </w:p>
    <w:p w14:paraId="58885F4C" w14:textId="77777777" w:rsidR="009B616B" w:rsidRPr="00982898" w:rsidRDefault="005A212F">
      <w:pPr>
        <w:spacing w:before="240" w:after="240" w:line="360" w:lineRule="auto"/>
        <w:jc w:val="both"/>
        <w:rPr>
          <w:rFonts w:eastAsia="Palatino Linotype" w:cs="Palatino Linotype"/>
          <w:lang w:val="es-MX"/>
        </w:rPr>
      </w:pPr>
      <w:bookmarkStart w:id="4" w:name="_heading=h.1fob9te" w:colFirst="0" w:colLast="0"/>
      <w:bookmarkEnd w:id="4"/>
      <w:r w:rsidRPr="00982898">
        <w:rPr>
          <w:rFonts w:eastAsia="Palatino Linotype" w:cs="Palatino Linotype"/>
          <w:b/>
          <w:lang w:val="es-MX"/>
        </w:rPr>
        <w:t>Segundo. Oportunidad y Procedibilidad del Recurso de Revisión</w:t>
      </w:r>
      <w:r w:rsidRPr="00982898">
        <w:rPr>
          <w:rFonts w:eastAsia="Palatino Linotype" w:cs="Palatino Linotype"/>
          <w:lang w:val="es-MX"/>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2BCDC67" w14:textId="54BDED9E" w:rsidR="009B616B" w:rsidRPr="00982898" w:rsidRDefault="005A212F">
      <w:pPr>
        <w:spacing w:before="240" w:after="240" w:line="360" w:lineRule="auto"/>
        <w:jc w:val="both"/>
        <w:rPr>
          <w:rFonts w:eastAsia="Palatino Linotype" w:cs="Palatino Linotype"/>
          <w:lang w:val="es-MX"/>
        </w:rPr>
      </w:pPr>
      <w:r w:rsidRPr="00982898">
        <w:rPr>
          <w:rFonts w:eastAsia="Palatino Linotype" w:cs="Palatino Linotype"/>
          <w:lang w:val="es-MX"/>
        </w:rPr>
        <w:t xml:space="preserve">El recurso de revisión fue interpuesto dentro del plazo de quince días hábiles, previsto en el artículo 178 de la Ley de Transparencia y Acceso a la Información Pública del Estado de México y Municipios, toda vez que el </w:t>
      </w:r>
      <w:r w:rsidRPr="00982898">
        <w:rPr>
          <w:rFonts w:eastAsia="Palatino Linotype" w:cs="Palatino Linotype"/>
          <w:b/>
          <w:lang w:val="es-MX"/>
        </w:rPr>
        <w:t xml:space="preserve">Sujeto Obligado </w:t>
      </w:r>
      <w:r w:rsidRPr="00982898">
        <w:rPr>
          <w:rFonts w:eastAsia="Palatino Linotype" w:cs="Palatino Linotype"/>
          <w:lang w:val="es-MX"/>
        </w:rPr>
        <w:t xml:space="preserve">remitió la respuesta a la solicitud de información el día </w:t>
      </w:r>
      <w:r w:rsidR="00CF2E80" w:rsidRPr="00982898">
        <w:rPr>
          <w:rFonts w:eastAsia="Palatino Linotype" w:cs="Palatino Linotype"/>
          <w:b/>
          <w:lang w:val="es-MX"/>
        </w:rPr>
        <w:t>veintiséis</w:t>
      </w:r>
      <w:r w:rsidR="006C0B7D" w:rsidRPr="00982898">
        <w:rPr>
          <w:rFonts w:eastAsia="Palatino Linotype" w:cs="Palatino Linotype"/>
          <w:b/>
          <w:lang w:val="es-MX"/>
        </w:rPr>
        <w:t xml:space="preserve"> de enero de dos mil veintidós</w:t>
      </w:r>
      <w:r w:rsidRPr="00982898">
        <w:rPr>
          <w:rFonts w:eastAsia="Palatino Linotype" w:cs="Palatino Linotype"/>
          <w:b/>
          <w:lang w:val="es-MX"/>
        </w:rPr>
        <w:t xml:space="preserve">, </w:t>
      </w:r>
      <w:r w:rsidRPr="00982898">
        <w:rPr>
          <w:rFonts w:eastAsia="Palatino Linotype" w:cs="Palatino Linotype"/>
          <w:lang w:val="es-MX"/>
        </w:rPr>
        <w:t>mientras que el recurso de revisión interpuesto por la parte</w:t>
      </w:r>
      <w:r w:rsidR="006C0B7D" w:rsidRPr="00982898">
        <w:rPr>
          <w:rFonts w:eastAsia="Palatino Linotype" w:cs="Palatino Linotype"/>
          <w:lang w:val="es-MX"/>
        </w:rPr>
        <w:t xml:space="preserve"> </w:t>
      </w:r>
      <w:r w:rsidR="006C0B7D" w:rsidRPr="00982898">
        <w:rPr>
          <w:rFonts w:eastAsia="Palatino Linotype" w:cs="Palatino Linotype"/>
          <w:b/>
          <w:bCs/>
          <w:lang w:val="es-MX"/>
        </w:rPr>
        <w:t>R</w:t>
      </w:r>
      <w:r w:rsidRPr="00982898">
        <w:rPr>
          <w:rFonts w:eastAsia="Palatino Linotype" w:cs="Palatino Linotype"/>
          <w:b/>
          <w:bCs/>
          <w:lang w:val="es-MX"/>
        </w:rPr>
        <w:t>ecurrente</w:t>
      </w:r>
      <w:r w:rsidRPr="00982898">
        <w:rPr>
          <w:rFonts w:eastAsia="Palatino Linotype" w:cs="Palatino Linotype"/>
          <w:lang w:val="es-MX"/>
        </w:rPr>
        <w:t xml:space="preserve">, se tuvo por presentado el día </w:t>
      </w:r>
      <w:r w:rsidR="00CF2E80" w:rsidRPr="00982898">
        <w:rPr>
          <w:rFonts w:eastAsia="Palatino Linotype" w:cs="Palatino Linotype"/>
          <w:b/>
          <w:lang w:val="es-MX"/>
        </w:rPr>
        <w:t>veintiséis</w:t>
      </w:r>
      <w:r w:rsidR="006C0B7D" w:rsidRPr="00982898">
        <w:rPr>
          <w:rFonts w:eastAsia="Palatino Linotype" w:cs="Palatino Linotype"/>
          <w:b/>
          <w:lang w:val="es-MX"/>
        </w:rPr>
        <w:t xml:space="preserve"> de enero de dos mil veintidós</w:t>
      </w:r>
      <w:r w:rsidRPr="00982898">
        <w:rPr>
          <w:rFonts w:eastAsia="Palatino Linotype" w:cs="Palatino Linotype"/>
          <w:lang w:val="es-MX"/>
        </w:rPr>
        <w:t xml:space="preserve">, esto es, </w:t>
      </w:r>
      <w:r w:rsidR="006C0B7D" w:rsidRPr="00982898">
        <w:rPr>
          <w:rFonts w:eastAsia="Palatino Linotype" w:cs="Palatino Linotype"/>
          <w:lang w:val="es-MX"/>
        </w:rPr>
        <w:t>e</w:t>
      </w:r>
      <w:r w:rsidRPr="00982898">
        <w:rPr>
          <w:rFonts w:eastAsia="Palatino Linotype" w:cs="Palatino Linotype"/>
          <w:lang w:val="es-MX"/>
        </w:rPr>
        <w:t xml:space="preserve">l </w:t>
      </w:r>
      <w:r w:rsidR="006C0B7D" w:rsidRPr="00982898">
        <w:rPr>
          <w:rFonts w:eastAsia="Palatino Linotype" w:cs="Palatino Linotype"/>
          <w:lang w:val="es-MX"/>
        </w:rPr>
        <w:t xml:space="preserve">mismo </w:t>
      </w:r>
      <w:r w:rsidRPr="00982898">
        <w:rPr>
          <w:rFonts w:eastAsia="Palatino Linotype" w:cs="Palatino Linotype"/>
          <w:lang w:val="es-MX"/>
        </w:rPr>
        <w:t>día en que tuvo conocimiento de la respuesta impugnada.</w:t>
      </w:r>
    </w:p>
    <w:p w14:paraId="225FFD36" w14:textId="77777777" w:rsidR="009B616B" w:rsidRPr="00982898" w:rsidRDefault="005A212F">
      <w:pPr>
        <w:spacing w:before="240" w:after="240" w:line="360" w:lineRule="auto"/>
        <w:jc w:val="both"/>
        <w:rPr>
          <w:rFonts w:eastAsia="Palatino Linotype" w:cs="Palatino Linotype"/>
          <w:lang w:val="es-MX"/>
        </w:rPr>
      </w:pPr>
      <w:bookmarkStart w:id="5" w:name="_heading=h.3znysh7" w:colFirst="0" w:colLast="0"/>
      <w:bookmarkEnd w:id="5"/>
      <w:r w:rsidRPr="00982898">
        <w:rPr>
          <w:rFonts w:eastAsia="Palatino Linotype" w:cs="Palatino Linotype"/>
          <w:lang w:val="es-MX"/>
        </w:rPr>
        <w:t xml:space="preserve">En este sentido, al considerar la fecha en que se formuló la solicitud y la fecha en que respondió a ésta el </w:t>
      </w:r>
      <w:r w:rsidRPr="00982898">
        <w:rPr>
          <w:rFonts w:eastAsia="Palatino Linotype" w:cs="Palatino Linotype"/>
          <w:b/>
          <w:lang w:val="es-MX"/>
        </w:rPr>
        <w:t>Sujeto Obligado</w:t>
      </w:r>
      <w:r w:rsidRPr="00982898">
        <w:rPr>
          <w:rFonts w:eastAsia="Palatino Linotype" w:cs="Palatino Linotype"/>
          <w:lang w:val="es-MX"/>
        </w:rPr>
        <w:t>; así como la fecha en que se interpuso el recurso de revisión, se concluye que el presente recurso de revisión se encuentra dentro de los márgenes temporales previstos las disposiciones legales referidas.</w:t>
      </w:r>
    </w:p>
    <w:p w14:paraId="68DD72EB" w14:textId="77777777" w:rsidR="006C0B7D" w:rsidRPr="00982898" w:rsidRDefault="006C0B7D" w:rsidP="006C0B7D">
      <w:pPr>
        <w:spacing w:before="240" w:after="240" w:line="360" w:lineRule="auto"/>
        <w:jc w:val="both"/>
        <w:rPr>
          <w:lang w:val="es-MX"/>
        </w:rPr>
      </w:pPr>
      <w:bookmarkStart w:id="6" w:name="_Hlk95733148"/>
      <w:r w:rsidRPr="00982898">
        <w:rPr>
          <w:lang w:val="es-MX"/>
        </w:rPr>
        <w:t xml:space="preserve">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w:t>
      </w:r>
      <w:r w:rsidRPr="00982898">
        <w:rPr>
          <w:lang w:val="es-MX"/>
        </w:rPr>
        <w:lastRenderedPageBreak/>
        <w:t>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128E8301" w14:textId="77777777" w:rsidR="006C0B7D" w:rsidRPr="00982898" w:rsidRDefault="006C0B7D" w:rsidP="006C0B7D">
      <w:pPr>
        <w:spacing w:before="120" w:after="120"/>
        <w:ind w:left="851" w:right="902"/>
        <w:jc w:val="both"/>
        <w:rPr>
          <w:i/>
          <w:sz w:val="22"/>
          <w:lang w:val="es-MX"/>
        </w:rPr>
      </w:pPr>
      <w:r w:rsidRPr="00982898">
        <w:rPr>
          <w:b/>
          <w:i/>
          <w:sz w:val="22"/>
          <w:lang w:val="es-MX"/>
        </w:rPr>
        <w:t>“RECURSO DE RECLAMACIÓN. SU INTERPOSICIÓN NO ES EXTEMPORÁNEA SI SE REALIZA ANTES DE QUE INICIE EL PLAZO PARA HACERLO</w:t>
      </w:r>
      <w:r w:rsidRPr="00982898">
        <w:rPr>
          <w:i/>
          <w:sz w:val="22"/>
          <w:lang w:val="es-MX"/>
        </w:rPr>
        <w:t>.</w:t>
      </w:r>
    </w:p>
    <w:p w14:paraId="00448AD8" w14:textId="77777777" w:rsidR="006C0B7D" w:rsidRPr="00982898" w:rsidRDefault="006C0B7D" w:rsidP="006C0B7D">
      <w:pPr>
        <w:spacing w:before="120" w:after="120"/>
        <w:ind w:left="851" w:right="902"/>
        <w:jc w:val="both"/>
        <w:rPr>
          <w:i/>
          <w:sz w:val="22"/>
          <w:lang w:val="es-MX"/>
        </w:rPr>
      </w:pPr>
      <w:r w:rsidRPr="00982898">
        <w:rPr>
          <w:i/>
          <w:sz w:val="22"/>
          <w:lang w:val="es-MX"/>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982898">
        <w:rPr>
          <w:i/>
          <w:sz w:val="22"/>
          <w:lang w:val="es-MX"/>
        </w:rPr>
        <w:t>que</w:t>
      </w:r>
      <w:proofErr w:type="gramEnd"/>
      <w:r w:rsidRPr="00982898">
        <w:rPr>
          <w:i/>
          <w:sz w:val="22"/>
          <w:lang w:val="es-MX"/>
        </w:rPr>
        <w:t xml:space="preserve"> si dicho recurso se interpone antes de que inicie el plazo para hacerlo, su presentación no es extemporánea.”</w:t>
      </w:r>
    </w:p>
    <w:bookmarkEnd w:id="6"/>
    <w:p w14:paraId="447209C5" w14:textId="50BE153F" w:rsidR="00CF2E80" w:rsidRPr="00982898" w:rsidRDefault="00CF2E80" w:rsidP="00CF2E80">
      <w:pPr>
        <w:spacing w:before="240" w:after="240" w:line="360" w:lineRule="auto"/>
        <w:jc w:val="both"/>
        <w:rPr>
          <w:rFonts w:cs="Arial"/>
        </w:rPr>
      </w:pPr>
      <w:r w:rsidRPr="00982898">
        <w:rPr>
          <w:rFonts w:cs="Arial"/>
        </w:rPr>
        <w:t xml:space="preserve">Al mismo tiempo, por cuanto hace a la procedibilidad del recurso de revisión, es de suma importancia señalar que la parte recurrente </w:t>
      </w:r>
      <w:r w:rsidRPr="00982898">
        <w:rPr>
          <w:rFonts w:cs="Arial"/>
          <w:b/>
          <w:bCs/>
        </w:rPr>
        <w:t>no proporcionó nombre o seudónimo</w:t>
      </w:r>
      <w:r w:rsidRPr="00982898">
        <w:rPr>
          <w:rFonts w:cs="Arial"/>
        </w:rPr>
        <w:t xml:space="preserv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5EDAE5F" w14:textId="77777777" w:rsidR="00CF2E80" w:rsidRPr="00982898" w:rsidRDefault="00CF2E80" w:rsidP="00CF2E80">
      <w:pPr>
        <w:ind w:left="851" w:right="900"/>
        <w:jc w:val="both"/>
        <w:rPr>
          <w:rFonts w:cs="Arial"/>
          <w:sz w:val="22"/>
          <w:szCs w:val="22"/>
        </w:rPr>
      </w:pPr>
      <w:r w:rsidRPr="00982898">
        <w:rPr>
          <w:rFonts w:cs="Arial"/>
          <w:i/>
          <w:iCs/>
          <w:sz w:val="22"/>
          <w:szCs w:val="22"/>
        </w:rPr>
        <w:t>"</w:t>
      </w:r>
      <w:r w:rsidRPr="00982898">
        <w:rPr>
          <w:rFonts w:cs="Arial"/>
          <w:b/>
          <w:bCs/>
          <w:i/>
          <w:iCs/>
          <w:sz w:val="22"/>
          <w:szCs w:val="22"/>
        </w:rPr>
        <w:t>Las solicitudes anónimas</w:t>
      </w:r>
      <w:r w:rsidRPr="00982898">
        <w:rPr>
          <w:rFonts w:cs="Arial"/>
          <w:i/>
          <w:iCs/>
          <w:sz w:val="22"/>
          <w:szCs w:val="22"/>
        </w:rPr>
        <w:t xml:space="preserve">, con nombre incompleto o seudónimo </w:t>
      </w:r>
      <w:r w:rsidRPr="00982898">
        <w:rPr>
          <w:rFonts w:cs="Arial"/>
          <w:b/>
          <w:bCs/>
          <w:i/>
          <w:iCs/>
          <w:sz w:val="22"/>
          <w:szCs w:val="22"/>
        </w:rPr>
        <w:t>serán procedentes para su trámite por parte del sujeto obligado ante quien se presente</w:t>
      </w:r>
      <w:r w:rsidRPr="00982898">
        <w:rPr>
          <w:rFonts w:cs="Arial"/>
          <w:i/>
          <w:iCs/>
          <w:sz w:val="22"/>
          <w:szCs w:val="22"/>
        </w:rPr>
        <w:t>. No podrá requerirse información adicional con motivo del nombre proporcionado por el solicitante."</w:t>
      </w:r>
    </w:p>
    <w:p w14:paraId="6A4757E3" w14:textId="77777777" w:rsidR="00CF2E80" w:rsidRPr="00982898" w:rsidRDefault="00CF2E80" w:rsidP="00CF2E80">
      <w:pPr>
        <w:spacing w:before="240" w:after="240" w:line="360" w:lineRule="auto"/>
        <w:jc w:val="both"/>
      </w:pPr>
      <w:r w:rsidRPr="00982898">
        <w:lastRenderedPageBreak/>
        <w:t xml:space="preserve">Lo anterior en estricta congruencia con lo determinado en los artículos 6, Apartado A, fracción III de la Constitución Política de los Estados Unidos Mexicanos y 5 párrafos </w:t>
      </w:r>
      <w:r w:rsidRPr="00982898">
        <w:rPr>
          <w:rFonts w:cs="Arial"/>
        </w:rPr>
        <w:t>trigésimo, trigésimo primero y trigésimo segundo</w:t>
      </w:r>
      <w:r w:rsidRPr="00982898">
        <w:t xml:space="preserve"> fracción III, de la Constitución Política del Estado Libre y Soberano de México, que a la letra señalan:</w:t>
      </w:r>
    </w:p>
    <w:p w14:paraId="4E039673" w14:textId="77777777" w:rsidR="00CF2E80" w:rsidRPr="00982898" w:rsidRDefault="00CF2E80" w:rsidP="00CF2E80">
      <w:pPr>
        <w:spacing w:before="120" w:after="120"/>
        <w:ind w:left="851" w:right="900"/>
        <w:jc w:val="both"/>
        <w:rPr>
          <w:b/>
          <w:bCs/>
          <w:i/>
          <w:iCs/>
          <w:sz w:val="22"/>
          <w:szCs w:val="22"/>
        </w:rPr>
      </w:pPr>
      <w:r w:rsidRPr="00982898">
        <w:rPr>
          <w:b/>
          <w:bCs/>
          <w:i/>
          <w:iCs/>
          <w:sz w:val="22"/>
          <w:szCs w:val="22"/>
        </w:rPr>
        <w:t>Constitución Política de los Estados Unidos Mexicanos</w:t>
      </w:r>
    </w:p>
    <w:p w14:paraId="7AAFA4B2" w14:textId="77777777" w:rsidR="00CF2E80" w:rsidRPr="00982898" w:rsidRDefault="00CF2E80" w:rsidP="00CF2E80">
      <w:pPr>
        <w:spacing w:before="120" w:after="120"/>
        <w:ind w:left="851" w:right="900"/>
        <w:jc w:val="both"/>
        <w:rPr>
          <w:i/>
          <w:iCs/>
          <w:sz w:val="22"/>
          <w:szCs w:val="22"/>
        </w:rPr>
      </w:pPr>
      <w:r w:rsidRPr="00982898">
        <w:rPr>
          <w:b/>
          <w:bCs/>
          <w:i/>
          <w:iCs/>
          <w:sz w:val="22"/>
          <w:szCs w:val="22"/>
        </w:rPr>
        <w:t>“Artículo 6</w:t>
      </w:r>
      <w:proofErr w:type="gramStart"/>
      <w:r w:rsidRPr="00982898">
        <w:rPr>
          <w:b/>
          <w:bCs/>
          <w:i/>
          <w:iCs/>
          <w:sz w:val="22"/>
          <w:szCs w:val="22"/>
        </w:rPr>
        <w:t>°.-</w:t>
      </w:r>
      <w:proofErr w:type="gramEnd"/>
      <w:r w:rsidRPr="00982898">
        <w:rPr>
          <w:i/>
          <w:iCs/>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F4E4896" w14:textId="77777777" w:rsidR="00CF2E80" w:rsidRPr="00982898" w:rsidRDefault="00CF2E80" w:rsidP="00CF2E80">
      <w:pPr>
        <w:spacing w:before="120" w:after="120"/>
        <w:ind w:left="851" w:right="900"/>
        <w:jc w:val="both"/>
        <w:rPr>
          <w:i/>
          <w:iCs/>
          <w:sz w:val="22"/>
          <w:szCs w:val="22"/>
        </w:rPr>
      </w:pPr>
      <w:r w:rsidRPr="00982898">
        <w:rPr>
          <w:i/>
          <w:iCs/>
          <w:sz w:val="22"/>
          <w:szCs w:val="22"/>
        </w:rPr>
        <w:t>(…)</w:t>
      </w:r>
    </w:p>
    <w:p w14:paraId="39436926" w14:textId="77777777" w:rsidR="00CF2E80" w:rsidRPr="00982898" w:rsidRDefault="00CF2E80" w:rsidP="00CF2E80">
      <w:pPr>
        <w:spacing w:before="120" w:after="120"/>
        <w:ind w:left="851" w:right="900"/>
        <w:jc w:val="both"/>
        <w:rPr>
          <w:i/>
          <w:iCs/>
          <w:sz w:val="22"/>
          <w:szCs w:val="22"/>
        </w:rPr>
      </w:pPr>
      <w:r w:rsidRPr="00982898">
        <w:rPr>
          <w:i/>
          <w:iCs/>
          <w:sz w:val="22"/>
          <w:szCs w:val="22"/>
        </w:rPr>
        <w:t>Para efectos de lo dispuesto en el presente artículo se observará lo siguiente:</w:t>
      </w:r>
    </w:p>
    <w:p w14:paraId="6A25BBA8" w14:textId="77777777" w:rsidR="00CF2E80" w:rsidRPr="00982898" w:rsidRDefault="00CF2E80" w:rsidP="00CF2E80">
      <w:pPr>
        <w:spacing w:before="120" w:after="120"/>
        <w:ind w:left="1134" w:right="900"/>
        <w:jc w:val="both"/>
        <w:rPr>
          <w:i/>
          <w:iCs/>
          <w:sz w:val="22"/>
          <w:szCs w:val="22"/>
        </w:rPr>
      </w:pPr>
      <w:r w:rsidRPr="00982898">
        <w:rPr>
          <w:b/>
          <w:bCs/>
          <w:i/>
          <w:iCs/>
          <w:sz w:val="22"/>
          <w:szCs w:val="22"/>
        </w:rPr>
        <w:t>A.</w:t>
      </w:r>
      <w:r w:rsidRPr="00982898">
        <w:rPr>
          <w:i/>
          <w:iCs/>
          <w:sz w:val="22"/>
          <w:szCs w:val="22"/>
        </w:rPr>
        <w:t> Para el ejercicio del derecho de acceso a la información, la Federación, los Estados y el Distrito Federal, en el ámbito de sus respectivas competencias, se regirán por los siguientes principios y bases:</w:t>
      </w:r>
    </w:p>
    <w:p w14:paraId="449D089A" w14:textId="77777777" w:rsidR="00CF2E80" w:rsidRPr="00982898" w:rsidRDefault="00CF2E80" w:rsidP="00CF2E80">
      <w:pPr>
        <w:spacing w:before="120" w:after="120"/>
        <w:ind w:left="1418" w:right="900"/>
        <w:jc w:val="both"/>
        <w:rPr>
          <w:b/>
          <w:bCs/>
          <w:i/>
          <w:iCs/>
          <w:sz w:val="22"/>
          <w:szCs w:val="22"/>
        </w:rPr>
      </w:pPr>
      <w:r w:rsidRPr="00982898">
        <w:rPr>
          <w:b/>
          <w:bCs/>
          <w:i/>
          <w:iCs/>
          <w:sz w:val="22"/>
          <w:szCs w:val="22"/>
        </w:rPr>
        <w:t>...</w:t>
      </w:r>
    </w:p>
    <w:p w14:paraId="575FDD5A" w14:textId="77777777" w:rsidR="00CF2E80" w:rsidRPr="00982898" w:rsidRDefault="00CF2E80" w:rsidP="00CF2E80">
      <w:pPr>
        <w:spacing w:before="120" w:after="120"/>
        <w:ind w:left="1418" w:right="900"/>
        <w:jc w:val="both"/>
        <w:rPr>
          <w:i/>
          <w:iCs/>
          <w:sz w:val="22"/>
          <w:szCs w:val="22"/>
        </w:rPr>
      </w:pPr>
      <w:r w:rsidRPr="00982898">
        <w:rPr>
          <w:b/>
          <w:bCs/>
          <w:i/>
          <w:iCs/>
          <w:sz w:val="22"/>
          <w:szCs w:val="22"/>
        </w:rPr>
        <w:t>III.</w:t>
      </w:r>
      <w:r w:rsidRPr="00982898">
        <w:rPr>
          <w:i/>
          <w:iCs/>
          <w:sz w:val="22"/>
          <w:szCs w:val="22"/>
        </w:rPr>
        <w:t> Toda persona, sin necesidad de acreditar interés alguno o justificar su utilización, tendrá acceso gratuito a la información pública, a sus datos personales o a la rectificación de éstos.”</w:t>
      </w:r>
    </w:p>
    <w:p w14:paraId="13BBA4A2" w14:textId="77777777" w:rsidR="00CF2E80" w:rsidRPr="00982898" w:rsidRDefault="00CF2E80" w:rsidP="00CF2E80">
      <w:pPr>
        <w:spacing w:before="120" w:after="120"/>
        <w:ind w:left="851" w:right="900"/>
        <w:jc w:val="both"/>
        <w:rPr>
          <w:b/>
          <w:bCs/>
          <w:i/>
          <w:iCs/>
          <w:sz w:val="22"/>
          <w:szCs w:val="22"/>
        </w:rPr>
      </w:pPr>
      <w:r w:rsidRPr="00982898">
        <w:rPr>
          <w:b/>
          <w:bCs/>
          <w:i/>
          <w:iCs/>
          <w:sz w:val="22"/>
          <w:szCs w:val="22"/>
        </w:rPr>
        <w:t>Constitución Política del Estado Libre y Soberano de México</w:t>
      </w:r>
    </w:p>
    <w:p w14:paraId="20A793A6" w14:textId="77777777" w:rsidR="00CF2E80" w:rsidRPr="00982898" w:rsidRDefault="00CF2E80" w:rsidP="00CF2E80">
      <w:pPr>
        <w:spacing w:before="120" w:after="120"/>
        <w:ind w:left="851" w:right="900"/>
        <w:jc w:val="both"/>
        <w:rPr>
          <w:i/>
          <w:iCs/>
          <w:sz w:val="22"/>
          <w:szCs w:val="22"/>
        </w:rPr>
      </w:pPr>
      <w:r w:rsidRPr="00982898">
        <w:rPr>
          <w:b/>
          <w:bCs/>
          <w:i/>
          <w:iCs/>
          <w:sz w:val="22"/>
          <w:szCs w:val="22"/>
        </w:rPr>
        <w:t>“Artículo 5.-</w:t>
      </w:r>
      <w:r w:rsidRPr="00982898">
        <w:rPr>
          <w:i/>
          <w:iCs/>
          <w:sz w:val="22"/>
          <w:szCs w:val="22"/>
        </w:rPr>
        <w:t xml:space="preserve">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57D81501" w14:textId="77777777" w:rsidR="00CF2E80" w:rsidRPr="00982898" w:rsidRDefault="00CF2E80" w:rsidP="00CF2E80">
      <w:pPr>
        <w:spacing w:before="120" w:after="120"/>
        <w:ind w:left="851" w:right="900"/>
        <w:jc w:val="both"/>
        <w:rPr>
          <w:i/>
          <w:iCs/>
          <w:sz w:val="22"/>
          <w:szCs w:val="22"/>
        </w:rPr>
      </w:pPr>
      <w:r w:rsidRPr="00982898">
        <w:rPr>
          <w:i/>
          <w:iCs/>
          <w:sz w:val="22"/>
          <w:szCs w:val="22"/>
        </w:rPr>
        <w:t>(…)</w:t>
      </w:r>
    </w:p>
    <w:p w14:paraId="17AAAF11" w14:textId="77777777" w:rsidR="00CF2E80" w:rsidRPr="00982898" w:rsidRDefault="00CF2E80" w:rsidP="00CF2E80">
      <w:pPr>
        <w:spacing w:before="120" w:after="120"/>
        <w:ind w:left="851" w:right="900"/>
        <w:jc w:val="both"/>
        <w:rPr>
          <w:i/>
          <w:iCs/>
          <w:sz w:val="22"/>
          <w:szCs w:val="22"/>
        </w:rPr>
      </w:pPr>
      <w:r w:rsidRPr="00982898">
        <w:rPr>
          <w:i/>
          <w:iCs/>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A0AE1A4" w14:textId="77777777" w:rsidR="00CF2E80" w:rsidRPr="00982898" w:rsidRDefault="00CF2E80" w:rsidP="00CF2E80">
      <w:pPr>
        <w:spacing w:before="120" w:after="120"/>
        <w:ind w:left="851" w:right="900"/>
        <w:jc w:val="both"/>
        <w:rPr>
          <w:i/>
          <w:iCs/>
          <w:sz w:val="22"/>
          <w:szCs w:val="22"/>
        </w:rPr>
      </w:pPr>
      <w:r w:rsidRPr="00982898">
        <w:rPr>
          <w:i/>
          <w:iCs/>
          <w:sz w:val="22"/>
          <w:szCs w:val="22"/>
        </w:rPr>
        <w:t>Este derecho se regirá por los principios y bases siguientes:</w:t>
      </w:r>
    </w:p>
    <w:p w14:paraId="5E7F0879" w14:textId="77777777" w:rsidR="00CF2E80" w:rsidRPr="00982898" w:rsidRDefault="00CF2E80" w:rsidP="00CF2E80">
      <w:pPr>
        <w:spacing w:before="120" w:after="120"/>
        <w:ind w:left="1134" w:right="900"/>
        <w:jc w:val="both"/>
        <w:rPr>
          <w:b/>
          <w:bCs/>
          <w:i/>
          <w:iCs/>
          <w:sz w:val="22"/>
          <w:szCs w:val="22"/>
        </w:rPr>
      </w:pPr>
      <w:r w:rsidRPr="00982898">
        <w:rPr>
          <w:b/>
          <w:bCs/>
          <w:i/>
          <w:iCs/>
          <w:sz w:val="22"/>
          <w:szCs w:val="22"/>
        </w:rPr>
        <w:t>...</w:t>
      </w:r>
    </w:p>
    <w:p w14:paraId="4A74F721" w14:textId="77777777" w:rsidR="00CF2E80" w:rsidRPr="00982898" w:rsidRDefault="00CF2E80" w:rsidP="00CF2E80">
      <w:pPr>
        <w:spacing w:before="120" w:after="120"/>
        <w:ind w:left="1134" w:right="900"/>
        <w:jc w:val="both"/>
        <w:rPr>
          <w:i/>
          <w:iCs/>
          <w:sz w:val="22"/>
          <w:szCs w:val="22"/>
        </w:rPr>
      </w:pPr>
      <w:r w:rsidRPr="00982898">
        <w:rPr>
          <w:b/>
          <w:bCs/>
          <w:i/>
          <w:iCs/>
          <w:sz w:val="22"/>
          <w:szCs w:val="22"/>
        </w:rPr>
        <w:lastRenderedPageBreak/>
        <w:t>III</w:t>
      </w:r>
      <w:r w:rsidRPr="00982898">
        <w:rPr>
          <w:i/>
          <w:iCs/>
          <w:sz w:val="22"/>
          <w:szCs w:val="22"/>
        </w:rPr>
        <w:t>. Toda persona, sin necesidad de acreditar interés alguno o justificar su utilización, tendrá acceso gratuito a la información pública, a sus datos personales o a la rectificación de éstos;</w:t>
      </w:r>
    </w:p>
    <w:p w14:paraId="0439796B" w14:textId="77777777" w:rsidR="00CF2E80" w:rsidRPr="00982898" w:rsidRDefault="00CF2E80" w:rsidP="00CF2E80">
      <w:pPr>
        <w:spacing w:before="240" w:after="240" w:line="360" w:lineRule="auto"/>
        <w:ind w:right="51"/>
        <w:jc w:val="both"/>
        <w:rPr>
          <w:rFonts w:cs="Arial"/>
        </w:rPr>
      </w:pPr>
      <w:r w:rsidRPr="00982898">
        <w:rPr>
          <w:rFonts w:cs="Arial"/>
        </w:rPr>
        <w:t>Por otra parte, del contenido del artículo 1 de la Constitución Política de los Estados Unidos Mexicanos, se destaca lo siguiente:</w:t>
      </w:r>
    </w:p>
    <w:p w14:paraId="2BF3BBD7" w14:textId="77777777" w:rsidR="00CF2E80" w:rsidRPr="00982898" w:rsidRDefault="00CF2E80" w:rsidP="00CF2E80">
      <w:pPr>
        <w:spacing w:before="120" w:after="120"/>
        <w:ind w:left="851" w:right="902"/>
        <w:jc w:val="both"/>
        <w:rPr>
          <w:rFonts w:cs="Arial"/>
          <w:i/>
          <w:iCs/>
          <w:sz w:val="22"/>
          <w:szCs w:val="22"/>
        </w:rPr>
      </w:pPr>
      <w:r w:rsidRPr="00982898">
        <w:rPr>
          <w:rFonts w:cs="Arial"/>
          <w:i/>
          <w:iCs/>
          <w:sz w:val="22"/>
          <w:szCs w:val="22"/>
        </w:rPr>
        <w:t>"</w:t>
      </w:r>
      <w:r w:rsidRPr="00982898">
        <w:rPr>
          <w:rFonts w:cs="Arial"/>
          <w:b/>
          <w:bCs/>
          <w:i/>
          <w:iCs/>
          <w:sz w:val="22"/>
          <w:szCs w:val="22"/>
        </w:rPr>
        <w:t>Artículo 1</w:t>
      </w:r>
      <w:r w:rsidRPr="00982898">
        <w:rPr>
          <w:rFonts w:cs="Arial"/>
          <w:i/>
          <w:iCs/>
          <w:sz w:val="22"/>
          <w:szCs w:val="22"/>
        </w:rPr>
        <w:t xml:space="preserve">. En los Estados Unidos Mexicanos todas las personas gozarán de los derechos humanos reconocidos en esta Constitución y en los </w:t>
      </w:r>
      <w:proofErr w:type="gramStart"/>
      <w:r w:rsidRPr="00982898">
        <w:rPr>
          <w:rFonts w:cs="Arial"/>
          <w:i/>
          <w:iCs/>
          <w:sz w:val="22"/>
          <w:szCs w:val="22"/>
        </w:rPr>
        <w:t>tratados  internacionales</w:t>
      </w:r>
      <w:proofErr w:type="gramEnd"/>
      <w:r w:rsidRPr="00982898">
        <w:rPr>
          <w:rFonts w:cs="Arial"/>
          <w:i/>
          <w:iCs/>
          <w:sz w:val="22"/>
          <w:szCs w:val="22"/>
        </w:rPr>
        <w:t xml:space="preserve"> de los que el Estado Mexicano sea parte, así como de las garantías para su protección, cuyo ejercicio no podrá restringirse ni suspenderse, salvo en los casos y bajo las condiciones que esta Constitución establece.</w:t>
      </w:r>
    </w:p>
    <w:p w14:paraId="4079E2E6" w14:textId="77777777" w:rsidR="00CF2E80" w:rsidRPr="00982898" w:rsidRDefault="00CF2E80" w:rsidP="00CF2E80">
      <w:pPr>
        <w:spacing w:before="120" w:after="120"/>
        <w:ind w:left="851" w:right="902"/>
        <w:jc w:val="both"/>
        <w:rPr>
          <w:rFonts w:cs="Arial"/>
          <w:i/>
          <w:iCs/>
          <w:sz w:val="22"/>
          <w:szCs w:val="22"/>
        </w:rPr>
      </w:pPr>
      <w:r w:rsidRPr="00982898">
        <w:rPr>
          <w:rFonts w:cs="Arial"/>
          <w:i/>
          <w:iCs/>
          <w:sz w:val="22"/>
          <w:szCs w:val="22"/>
        </w:rPr>
        <w:t>Las normas relativas a los derechos humanos se interpretarán de conformidad con esta Constitución y con los tratados internacionales de la materia favoreciendo en todo tiempo a las personas la protección más amplia.</w:t>
      </w:r>
    </w:p>
    <w:p w14:paraId="1F026973" w14:textId="77777777" w:rsidR="00CF2E80" w:rsidRPr="00982898" w:rsidRDefault="00CF2E80" w:rsidP="00CF2E80">
      <w:pPr>
        <w:spacing w:before="120" w:after="120"/>
        <w:ind w:left="851" w:right="902"/>
        <w:jc w:val="both"/>
        <w:rPr>
          <w:rFonts w:cs="Arial"/>
          <w:i/>
          <w:iCs/>
          <w:sz w:val="22"/>
          <w:szCs w:val="22"/>
        </w:rPr>
      </w:pPr>
      <w:r w:rsidRPr="00982898">
        <w:rPr>
          <w:rFonts w:cs="Arial"/>
          <w:i/>
          <w:iCs/>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3A9416BA" w14:textId="77777777" w:rsidR="00CF2E80" w:rsidRPr="00982898" w:rsidRDefault="00CF2E80" w:rsidP="00CF2E80">
      <w:pPr>
        <w:spacing w:before="240" w:after="240" w:line="360" w:lineRule="auto"/>
        <w:jc w:val="both"/>
        <w:rPr>
          <w:rFonts w:cs="Arial"/>
        </w:rPr>
      </w:pPr>
      <w:r w:rsidRPr="00982898">
        <w:rPr>
          <w:rFonts w:cs="Arial"/>
        </w:rPr>
        <w:t xml:space="preserve">Esto es, que el derecho humano de acceso a la información pública, se aprecia que toda persona, sin necesidad de acreditar interés alguno o justificar su interposición, deberá tener acceso a la información pública, es decir, dicho </w:t>
      </w:r>
      <w:r w:rsidRPr="00982898">
        <w:rPr>
          <w:rFonts w:cs="Arial"/>
          <w:i/>
          <w:iCs/>
        </w:rPr>
        <w:t>derecho fundamental exime a quien lo ejerce</w:t>
      </w:r>
      <w:r w:rsidRPr="00982898">
        <w:rPr>
          <w:rFonts w:cs="Arial"/>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E38AF04" w14:textId="77777777" w:rsidR="00CF2E80" w:rsidRPr="00982898" w:rsidRDefault="00CF2E80" w:rsidP="00CF2E80">
      <w:pPr>
        <w:spacing w:before="240" w:after="240" w:line="360" w:lineRule="auto"/>
        <w:jc w:val="both"/>
      </w:pPr>
      <w:r w:rsidRPr="00982898">
        <w:t xml:space="preserve">Robustece lo anterior, el Criterio 6/2014 del entonces Instituto Federal de Acceso a la Información y Protección de Datos, ahora Instituto Nacional de Transparencia </w:t>
      </w:r>
      <w:r w:rsidRPr="00982898">
        <w:lastRenderedPageBreak/>
        <w:t>Acceso a la Información y Protección de Datos Personales, el cual se reproduce para una mayor referencia:</w:t>
      </w:r>
    </w:p>
    <w:p w14:paraId="3F9F174D" w14:textId="77777777" w:rsidR="00CF2E80" w:rsidRPr="00982898" w:rsidRDefault="00CF2E80" w:rsidP="00CF2E80">
      <w:pPr>
        <w:spacing w:before="120" w:after="120"/>
        <w:ind w:left="851" w:right="900"/>
        <w:jc w:val="both"/>
        <w:rPr>
          <w:sz w:val="22"/>
          <w:szCs w:val="22"/>
        </w:rPr>
      </w:pPr>
      <w:r w:rsidRPr="00982898">
        <w:rPr>
          <w:b/>
          <w:bCs/>
          <w:i/>
          <w:iCs/>
          <w:sz w:val="22"/>
          <w:szCs w:val="22"/>
        </w:rPr>
        <w:t>“Acceso a información gubernamental. No debe condicionarse a que el solicitante acredite su personalidad, demuestre interés alguno o justifique su utilización.</w:t>
      </w:r>
      <w:r w:rsidRPr="00982898">
        <w:rPr>
          <w:i/>
          <w:iCs/>
          <w:sz w:val="22"/>
          <w:szCs w:val="22"/>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554DBF8F" w14:textId="77777777" w:rsidR="00CF2E80" w:rsidRPr="00982898" w:rsidRDefault="00CF2E80" w:rsidP="00CF2E80">
      <w:pPr>
        <w:spacing w:before="240" w:after="240" w:line="360" w:lineRule="auto"/>
        <w:jc w:val="both"/>
        <w:rPr>
          <w:rFonts w:cs="Arial"/>
        </w:rPr>
      </w:pPr>
      <w:r w:rsidRPr="00982898">
        <w:rPr>
          <w:rFonts w:cs="Arial"/>
        </w:rPr>
        <w:t>En consecuencia, dado lo expuesto y fundado con anterioridad, se estima que el requisito relativo al nombre del recurrente no constituye un presupuesto indispensable de procedibilidad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del expediente electrónico en el que se actúa, de las que se desprende que la parte recurrente, es la misma que realizó la solicitud de acceso a la información pública que ahora se impugna.</w:t>
      </w:r>
    </w:p>
    <w:p w14:paraId="22BAC1F1" w14:textId="77777777" w:rsidR="00CF2E80" w:rsidRPr="00982898" w:rsidRDefault="00CF2E80" w:rsidP="00CF2E80">
      <w:pPr>
        <w:spacing w:before="240" w:after="240" w:line="360" w:lineRule="auto"/>
        <w:jc w:val="both"/>
        <w:rPr>
          <w:rFonts w:cs="Arial"/>
        </w:rPr>
      </w:pPr>
      <w:r w:rsidRPr="00982898">
        <w:lastRenderedPageBreak/>
        <w:t>En el mismo tenor,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r w:rsidRPr="00982898">
        <w:rPr>
          <w:rFonts w:cs="Arial"/>
        </w:rPr>
        <w:t>.</w:t>
      </w:r>
    </w:p>
    <w:p w14:paraId="2B30C87C" w14:textId="7623BB6D" w:rsidR="009B616B" w:rsidRPr="00982898" w:rsidRDefault="005A212F">
      <w:pPr>
        <w:spacing w:before="240" w:after="240" w:line="360" w:lineRule="auto"/>
        <w:jc w:val="both"/>
        <w:rPr>
          <w:rFonts w:eastAsia="Palatino Linotype" w:cs="Palatino Linotype"/>
          <w:lang w:val="es-MX"/>
        </w:rPr>
      </w:pPr>
      <w:r w:rsidRPr="00982898">
        <w:rPr>
          <w:rFonts w:eastAsia="Palatino Linotype" w:cs="Palatino Linotype"/>
          <w:lang w:val="es-MX"/>
        </w:rPr>
        <w:t>Finalmente, se advierte que resulta procedente la interposición del recurso, según lo manifestado por el recurrente en sus motivos de inconformidad, de acuerdo al artículo 179, fracci</w:t>
      </w:r>
      <w:r w:rsidR="00F414C6" w:rsidRPr="00982898">
        <w:rPr>
          <w:rFonts w:eastAsia="Palatino Linotype" w:cs="Palatino Linotype"/>
          <w:lang w:val="es-MX"/>
        </w:rPr>
        <w:t>ón</w:t>
      </w:r>
      <w:r w:rsidRPr="00982898">
        <w:rPr>
          <w:rFonts w:eastAsia="Palatino Linotype" w:cs="Palatino Linotype"/>
          <w:lang w:val="es-MX"/>
        </w:rPr>
        <w:t xml:space="preserve"> </w:t>
      </w:r>
      <w:r w:rsidR="004F3634" w:rsidRPr="00982898">
        <w:rPr>
          <w:rFonts w:eastAsia="Palatino Linotype" w:cs="Palatino Linotype"/>
          <w:lang w:val="es-MX"/>
        </w:rPr>
        <w:t>V</w:t>
      </w:r>
      <w:r w:rsidR="00953D18" w:rsidRPr="00982898">
        <w:rPr>
          <w:rFonts w:eastAsia="Palatino Linotype" w:cs="Palatino Linotype"/>
          <w:lang w:val="es-MX"/>
        </w:rPr>
        <w:t>I</w:t>
      </w:r>
      <w:r w:rsidR="006A1F5D" w:rsidRPr="00982898">
        <w:rPr>
          <w:rFonts w:eastAsia="Palatino Linotype" w:cs="Palatino Linotype"/>
          <w:lang w:val="es-MX"/>
        </w:rPr>
        <w:t xml:space="preserve"> </w:t>
      </w:r>
      <w:r w:rsidRPr="00982898">
        <w:rPr>
          <w:rFonts w:eastAsia="Palatino Linotype" w:cs="Palatino Linotype"/>
          <w:lang w:val="es-MX"/>
        </w:rPr>
        <w:t>del ordenamiento legal citado, que a la letra dice: </w:t>
      </w:r>
    </w:p>
    <w:p w14:paraId="0987F685" w14:textId="77777777" w:rsidR="009B616B" w:rsidRPr="00982898" w:rsidRDefault="005A212F">
      <w:pPr>
        <w:spacing w:before="120" w:after="120"/>
        <w:ind w:left="851" w:right="902"/>
        <w:jc w:val="both"/>
        <w:rPr>
          <w:rFonts w:eastAsia="Palatino Linotype" w:cs="Palatino Linotype"/>
          <w:i/>
          <w:sz w:val="22"/>
          <w:szCs w:val="22"/>
          <w:lang w:val="es-MX"/>
        </w:rPr>
      </w:pPr>
      <w:r w:rsidRPr="00982898">
        <w:rPr>
          <w:rFonts w:eastAsia="Palatino Linotype" w:cs="Palatino Linotype"/>
          <w:i/>
          <w:sz w:val="22"/>
          <w:szCs w:val="22"/>
          <w:lang w:val="es-MX"/>
        </w:rPr>
        <w:t>“</w:t>
      </w:r>
      <w:r w:rsidRPr="00982898">
        <w:rPr>
          <w:rFonts w:eastAsia="Palatino Linotype" w:cs="Palatino Linotype"/>
          <w:b/>
          <w:i/>
          <w:sz w:val="22"/>
          <w:szCs w:val="22"/>
          <w:lang w:val="es-MX"/>
        </w:rPr>
        <w:t>Artículo 179.</w:t>
      </w:r>
      <w:r w:rsidRPr="00982898">
        <w:rPr>
          <w:rFonts w:eastAsia="Palatino Linotype" w:cs="Palatino Linotype"/>
          <w:i/>
          <w:sz w:val="22"/>
          <w:szCs w:val="22"/>
          <w:lang w:val="es-MX"/>
        </w:rPr>
        <w:t xml:space="preserve"> El recurso de revisión es un medio de protección que la Ley otorga a los particulares, para hacer valer su derecho de acceso a la información pública, y procederá en contra de las siguientes causas:</w:t>
      </w:r>
    </w:p>
    <w:p w14:paraId="757A769E" w14:textId="17041977" w:rsidR="004F3634" w:rsidRPr="00982898" w:rsidRDefault="004F3634" w:rsidP="00F414C6">
      <w:pPr>
        <w:spacing w:before="120" w:after="120"/>
        <w:ind w:left="993" w:right="902"/>
        <w:jc w:val="both"/>
        <w:rPr>
          <w:b/>
          <w:bCs/>
          <w:i/>
          <w:iCs/>
          <w:sz w:val="22"/>
          <w:szCs w:val="22"/>
        </w:rPr>
      </w:pPr>
      <w:r w:rsidRPr="00982898">
        <w:rPr>
          <w:b/>
          <w:bCs/>
          <w:i/>
          <w:iCs/>
          <w:sz w:val="22"/>
          <w:szCs w:val="22"/>
        </w:rPr>
        <w:t>...</w:t>
      </w:r>
    </w:p>
    <w:p w14:paraId="361E6B57" w14:textId="3CC3B25F" w:rsidR="009B616B" w:rsidRPr="00982898" w:rsidRDefault="00953D18" w:rsidP="00F414C6">
      <w:pPr>
        <w:spacing w:before="120" w:after="120"/>
        <w:ind w:left="993" w:right="902"/>
        <w:jc w:val="both"/>
        <w:rPr>
          <w:i/>
          <w:iCs/>
          <w:sz w:val="22"/>
          <w:szCs w:val="22"/>
          <w:lang w:val="es-MX"/>
        </w:rPr>
      </w:pPr>
      <w:r w:rsidRPr="00982898">
        <w:rPr>
          <w:b/>
          <w:bCs/>
          <w:i/>
          <w:iCs/>
          <w:sz w:val="22"/>
          <w:szCs w:val="22"/>
        </w:rPr>
        <w:t>VI. La entrega de información que no corresponda con lo solicitado</w:t>
      </w:r>
      <w:r w:rsidR="005A212F" w:rsidRPr="00982898">
        <w:rPr>
          <w:rFonts w:eastAsia="Palatino Linotype" w:cs="Palatino Linotype"/>
          <w:i/>
          <w:sz w:val="22"/>
          <w:szCs w:val="22"/>
          <w:lang w:val="es-MX"/>
        </w:rPr>
        <w:t>;”</w:t>
      </w:r>
    </w:p>
    <w:p w14:paraId="4808AE70" w14:textId="77777777" w:rsidR="009B616B" w:rsidRPr="00982898" w:rsidRDefault="005A212F">
      <w:pPr>
        <w:spacing w:before="280" w:after="280" w:line="360" w:lineRule="auto"/>
        <w:jc w:val="both"/>
        <w:rPr>
          <w:rFonts w:eastAsia="Palatino Linotype" w:cs="Palatino Linotype"/>
          <w:lang w:val="es-MX"/>
        </w:rPr>
      </w:pPr>
      <w:r w:rsidRPr="00982898">
        <w:rPr>
          <w:rFonts w:eastAsia="Palatino Linotype" w:cs="Palatino Linotype"/>
          <w:b/>
          <w:lang w:val="es-MX"/>
        </w:rPr>
        <w:t xml:space="preserve">Tercero. Materia de la revisión. </w:t>
      </w:r>
      <w:r w:rsidRPr="00982898">
        <w:rPr>
          <w:rFonts w:eastAsia="Palatino Linotype" w:cs="Palatino Linotype"/>
          <w:lang w:val="es-MX"/>
        </w:rPr>
        <w:t xml:space="preserve">De la revisión a las constancias y documentos que obran en el expediente electrónico se advierte, que el tema sobre el que este Órgano Garante de Transparencia y Acceso a la Información se pronunciará será: </w:t>
      </w:r>
      <w:r w:rsidRPr="00982898">
        <w:rPr>
          <w:rFonts w:eastAsia="Palatino Linotype" w:cs="Palatino Linotype"/>
          <w:b/>
          <w:lang w:val="es-MX"/>
        </w:rPr>
        <w:t xml:space="preserve">verificar si la respuesta otorgada por el Sujeto Obligado es adecuada y suficiente para satisfacer el derecho de acceso a la información pública </w:t>
      </w:r>
      <w:r w:rsidRPr="00982898">
        <w:rPr>
          <w:rFonts w:eastAsia="Palatino Linotype" w:cs="Palatino Linotype"/>
          <w:lang w:val="es-MX"/>
        </w:rPr>
        <w:t xml:space="preserve">de la parte </w:t>
      </w:r>
      <w:r w:rsidRPr="00982898">
        <w:rPr>
          <w:rFonts w:eastAsia="Palatino Linotype" w:cs="Palatino Linotype"/>
          <w:b/>
          <w:bCs/>
          <w:lang w:val="es-MX"/>
        </w:rPr>
        <w:t>Recurrente</w:t>
      </w:r>
      <w:r w:rsidRPr="00982898">
        <w:rPr>
          <w:rFonts w:eastAsia="Palatino Linotype" w:cs="Palatino Linotype"/>
          <w:lang w:val="es-MX"/>
        </w:rPr>
        <w:t>, o en su defecto, en caso de ser procedente, ordenar la entrega de información oportuna.</w:t>
      </w:r>
    </w:p>
    <w:p w14:paraId="1018E39F" w14:textId="2C41D73A" w:rsidR="009B616B" w:rsidRPr="00982898" w:rsidRDefault="005A212F">
      <w:pPr>
        <w:spacing w:before="240" w:after="240" w:line="360" w:lineRule="auto"/>
        <w:ind w:right="51"/>
        <w:jc w:val="both"/>
        <w:rPr>
          <w:rFonts w:eastAsia="Palatino Linotype" w:cs="Palatino Linotype"/>
          <w:lang w:val="es-MX"/>
        </w:rPr>
      </w:pPr>
      <w:bookmarkStart w:id="7" w:name="_heading=h.2et92p0" w:colFirst="0" w:colLast="0"/>
      <w:bookmarkEnd w:id="7"/>
      <w:r w:rsidRPr="00982898">
        <w:rPr>
          <w:rFonts w:eastAsia="Palatino Linotype" w:cs="Palatino Linotype"/>
          <w:b/>
          <w:lang w:val="es-MX"/>
        </w:rPr>
        <w:t xml:space="preserve">Cuarto. Estudio del asunto. </w:t>
      </w:r>
      <w:r w:rsidRPr="00982898">
        <w:rPr>
          <w:rFonts w:eastAsia="Palatino Linotype" w:cs="Palatino Linotype"/>
          <w:lang w:val="es-MX"/>
        </w:rPr>
        <w:t xml:space="preserve">Del análisis de la solicitud de información, motivo del recurso de revisión que ahora se resuelve se advierte que la parte </w:t>
      </w:r>
      <w:r w:rsidR="00625164" w:rsidRPr="00982898">
        <w:rPr>
          <w:rFonts w:eastAsia="Palatino Linotype" w:cs="Palatino Linotype"/>
          <w:b/>
          <w:bCs/>
          <w:lang w:val="es-MX"/>
        </w:rPr>
        <w:t>Recurrente</w:t>
      </w:r>
      <w:r w:rsidR="00625164" w:rsidRPr="00982898">
        <w:rPr>
          <w:rFonts w:eastAsia="Palatino Linotype" w:cs="Palatino Linotype"/>
          <w:lang w:val="es-MX"/>
        </w:rPr>
        <w:t xml:space="preserve"> </w:t>
      </w:r>
      <w:r w:rsidRPr="00982898">
        <w:rPr>
          <w:rFonts w:eastAsia="Palatino Linotype" w:cs="Palatino Linotype"/>
          <w:lang w:val="es-MX"/>
        </w:rPr>
        <w:t xml:space="preserve">requirió al </w:t>
      </w:r>
      <w:r w:rsidRPr="00982898">
        <w:rPr>
          <w:rFonts w:eastAsia="Palatino Linotype" w:cs="Palatino Linotype"/>
          <w:b/>
          <w:lang w:val="es-MX"/>
        </w:rPr>
        <w:t xml:space="preserve">Sujeto Obligado </w:t>
      </w:r>
      <w:r w:rsidRPr="00982898">
        <w:rPr>
          <w:rFonts w:eastAsia="Palatino Linotype" w:cs="Palatino Linotype"/>
          <w:lang w:val="es-MX"/>
        </w:rPr>
        <w:t>le proporcione, información consistente en lo siguiente:</w:t>
      </w:r>
    </w:p>
    <w:p w14:paraId="74ED679C" w14:textId="5691065E" w:rsidR="00CF2E80" w:rsidRPr="00982898" w:rsidRDefault="00EC1FA2" w:rsidP="00EC1FA2">
      <w:pPr>
        <w:pStyle w:val="Prrafodelista"/>
        <w:numPr>
          <w:ilvl w:val="0"/>
          <w:numId w:val="18"/>
        </w:numPr>
        <w:spacing w:before="240" w:after="240" w:line="360" w:lineRule="auto"/>
        <w:ind w:right="51"/>
        <w:jc w:val="both"/>
        <w:rPr>
          <w:rFonts w:eastAsia="Palatino Linotype" w:cs="Palatino Linotype"/>
          <w:bCs/>
          <w:iCs/>
          <w:lang w:val="es-MX"/>
        </w:rPr>
      </w:pPr>
      <w:r w:rsidRPr="00982898">
        <w:rPr>
          <w:rFonts w:eastAsia="Palatino Linotype" w:cs="Palatino Linotype"/>
          <w:bCs/>
          <w:iCs/>
          <w:lang w:val="es-MX"/>
        </w:rPr>
        <w:lastRenderedPageBreak/>
        <w:t>C</w:t>
      </w:r>
      <w:r w:rsidR="00CF2E80" w:rsidRPr="00982898">
        <w:rPr>
          <w:rFonts w:eastAsia="Palatino Linotype" w:cs="Palatino Linotype"/>
          <w:bCs/>
          <w:iCs/>
          <w:lang w:val="es-MX"/>
        </w:rPr>
        <w:t>onvocatoria o invitación emitida en relaci</w:t>
      </w:r>
      <w:r w:rsidRPr="00982898">
        <w:rPr>
          <w:rFonts w:eastAsia="Palatino Linotype" w:cs="Palatino Linotype"/>
          <w:bCs/>
          <w:iCs/>
          <w:lang w:val="es-MX"/>
        </w:rPr>
        <w:t>ó</w:t>
      </w:r>
      <w:r w:rsidR="00CF2E80" w:rsidRPr="00982898">
        <w:rPr>
          <w:rFonts w:eastAsia="Palatino Linotype" w:cs="Palatino Linotype"/>
          <w:bCs/>
          <w:iCs/>
          <w:lang w:val="es-MX"/>
        </w:rPr>
        <w:t>n a la información sobre los procesos sobre procedimientos de adjudicación directa</w:t>
      </w:r>
      <w:r w:rsidRPr="00982898">
        <w:rPr>
          <w:rFonts w:eastAsia="Palatino Linotype" w:cs="Palatino Linotype"/>
          <w:bCs/>
          <w:iCs/>
          <w:lang w:val="es-MX"/>
        </w:rPr>
        <w:t>.</w:t>
      </w:r>
    </w:p>
    <w:p w14:paraId="5C6109C5" w14:textId="3CE33880" w:rsidR="00271D3B" w:rsidRPr="00982898" w:rsidRDefault="005A212F" w:rsidP="0061495B">
      <w:pPr>
        <w:spacing w:before="240" w:after="240" w:line="360" w:lineRule="auto"/>
        <w:ind w:right="51"/>
        <w:jc w:val="both"/>
        <w:rPr>
          <w:rFonts w:eastAsia="Palatino Linotype" w:cs="Palatino Linotype"/>
          <w:lang w:val="es-MX"/>
        </w:rPr>
      </w:pPr>
      <w:r w:rsidRPr="00982898">
        <w:rPr>
          <w:rFonts w:eastAsia="Palatino Linotype" w:cs="Palatino Linotype"/>
          <w:lang w:val="es-MX"/>
        </w:rPr>
        <w:t xml:space="preserve">En respuesta el </w:t>
      </w:r>
      <w:r w:rsidRPr="00982898">
        <w:rPr>
          <w:rFonts w:eastAsia="Palatino Linotype" w:cs="Palatino Linotype"/>
          <w:b/>
          <w:lang w:val="es-MX"/>
        </w:rPr>
        <w:t>Sujeto Obligado</w:t>
      </w:r>
      <w:r w:rsidRPr="00982898">
        <w:rPr>
          <w:rFonts w:eastAsia="Palatino Linotype" w:cs="Palatino Linotype"/>
          <w:lang w:val="es-MX"/>
        </w:rPr>
        <w:t>, a través de la Unidad de Transparencia hizo del conocimiento de</w:t>
      </w:r>
      <w:r w:rsidR="00DF30FF" w:rsidRPr="00982898">
        <w:rPr>
          <w:rFonts w:eastAsia="Palatino Linotype" w:cs="Palatino Linotype"/>
          <w:lang w:val="es-MX"/>
        </w:rPr>
        <w:t>l particular</w:t>
      </w:r>
      <w:r w:rsidR="00C56327" w:rsidRPr="00982898">
        <w:rPr>
          <w:rFonts w:eastAsia="Palatino Linotype" w:cs="Palatino Linotype"/>
          <w:lang w:val="es-MX"/>
        </w:rPr>
        <w:t xml:space="preserve"> el pronunciamiento vertido por </w:t>
      </w:r>
      <w:r w:rsidR="00271D3B" w:rsidRPr="00982898">
        <w:rPr>
          <w:rFonts w:eastAsia="Palatino Linotype" w:cs="Palatino Linotype"/>
          <w:lang w:val="es-MX"/>
        </w:rPr>
        <w:t xml:space="preserve">el Director de Obras, quien, para atender la solicitud de información, proporcionó la invitación para el procedimiento de adjudicación directa </w:t>
      </w:r>
      <w:r w:rsidR="00C35240" w:rsidRPr="00982898">
        <w:rPr>
          <w:rFonts w:eastAsia="Palatino Linotype" w:cs="Palatino Linotype"/>
          <w:lang w:val="es-MX"/>
        </w:rPr>
        <w:t>ATE-OP-AD-FEFOM-02-2021</w:t>
      </w:r>
      <w:r w:rsidR="00916DA8" w:rsidRPr="00982898">
        <w:rPr>
          <w:rFonts w:eastAsia="Palatino Linotype" w:cs="Palatino Linotype"/>
          <w:lang w:val="es-MX"/>
        </w:rPr>
        <w:t xml:space="preserve">, y, por </w:t>
      </w:r>
      <w:r w:rsidR="00ED14BB" w:rsidRPr="00982898">
        <w:rPr>
          <w:rFonts w:eastAsia="Palatino Linotype" w:cs="Palatino Linotype"/>
          <w:b/>
          <w:u w:val="single"/>
          <w:lang w:val="es-MX"/>
        </w:rPr>
        <w:t>la</w:t>
      </w:r>
      <w:r w:rsidR="00916DA8" w:rsidRPr="00982898">
        <w:rPr>
          <w:rFonts w:eastAsia="Palatino Linotype" w:cs="Palatino Linotype"/>
          <w:b/>
          <w:u w:val="single"/>
          <w:lang w:val="es-MX"/>
        </w:rPr>
        <w:t xml:space="preserve"> Jef</w:t>
      </w:r>
      <w:r w:rsidR="00ED14BB" w:rsidRPr="00982898">
        <w:rPr>
          <w:rFonts w:eastAsia="Palatino Linotype" w:cs="Palatino Linotype"/>
          <w:b/>
          <w:u w:val="single"/>
          <w:lang w:val="es-MX"/>
        </w:rPr>
        <w:t>a</w:t>
      </w:r>
      <w:r w:rsidR="00916DA8" w:rsidRPr="00982898">
        <w:rPr>
          <w:rFonts w:eastAsia="Palatino Linotype" w:cs="Palatino Linotype"/>
          <w:b/>
          <w:u w:val="single"/>
          <w:lang w:val="es-MX"/>
        </w:rPr>
        <w:t xml:space="preserve"> de Adquisiciones y Recursos Materiales, quien informó que no había una convocatoria como tal para los procedimientos de adjudicación directa que realiza el municipio, sino que estos se realizaban con fundamento en los artículos 48 y 49 de la Ley de Contratación Pública del Estado de México y Municipios</w:t>
      </w:r>
      <w:r w:rsidR="00A96F69" w:rsidRPr="00982898">
        <w:rPr>
          <w:rFonts w:eastAsia="Palatino Linotype" w:cs="Palatino Linotype"/>
          <w:b/>
          <w:u w:val="single"/>
          <w:lang w:val="es-MX"/>
        </w:rPr>
        <w:t xml:space="preserve"> y 92 del Reglamento de la Ley de Contratación Pública del Estado de México y Municipios</w:t>
      </w:r>
      <w:r w:rsidR="001D63C0" w:rsidRPr="00982898">
        <w:rPr>
          <w:rFonts w:eastAsia="Palatino Linotype" w:cs="Palatino Linotype"/>
          <w:lang w:val="es-MX"/>
        </w:rPr>
        <w:t>.</w:t>
      </w:r>
    </w:p>
    <w:p w14:paraId="2915B234" w14:textId="034977A9" w:rsidR="001D63C0" w:rsidRPr="00982898" w:rsidRDefault="001D63C0" w:rsidP="0061495B">
      <w:pPr>
        <w:spacing w:before="240" w:after="240" w:line="360" w:lineRule="auto"/>
        <w:ind w:right="51"/>
        <w:jc w:val="both"/>
        <w:rPr>
          <w:rFonts w:eastAsia="Palatino Linotype" w:cs="Palatino Linotype"/>
          <w:lang w:val="es-MX"/>
        </w:rPr>
      </w:pPr>
      <w:r w:rsidRPr="00982898">
        <w:rPr>
          <w:rFonts w:eastAsia="Palatino Linotype" w:cs="Palatino Linotype"/>
          <w:lang w:val="es-MX"/>
        </w:rPr>
        <w:t>No</w:t>
      </w:r>
      <w:r w:rsidR="0040266A" w:rsidRPr="00982898">
        <w:rPr>
          <w:rFonts w:eastAsia="Palatino Linotype" w:cs="Palatino Linotype"/>
          <w:lang w:val="es-MX"/>
        </w:rPr>
        <w:t xml:space="preserve"> obstante, al no estar conforme con los términos de la respuesta emitida, el particular presentó el recurso de revisión que nos ocupa, mediante el cual</w:t>
      </w:r>
      <w:r w:rsidRPr="00982898">
        <w:rPr>
          <w:rFonts w:eastAsia="Palatino Linotype" w:cs="Palatino Linotype"/>
          <w:lang w:val="es-MX"/>
        </w:rPr>
        <w:t xml:space="preserve"> se manifestó inconforme respecto de la información proporcionada por la Jefatura de Adquisiciones y Recursos Materiales, señalando que la misma no correspondía con lo solicitado, toda vez que indicó la forma mediante la cual se lleva a cabo el procedimiento, sin embargo</w:t>
      </w:r>
      <w:r w:rsidR="00D72855" w:rsidRPr="00982898">
        <w:rPr>
          <w:rFonts w:eastAsia="Palatino Linotype" w:cs="Palatino Linotype"/>
          <w:lang w:val="es-MX"/>
        </w:rPr>
        <w:t>,</w:t>
      </w:r>
      <w:r w:rsidRPr="00982898">
        <w:rPr>
          <w:rFonts w:eastAsia="Palatino Linotype" w:cs="Palatino Linotype"/>
          <w:lang w:val="es-MX"/>
        </w:rPr>
        <w:t xml:space="preserve"> no proporcionó la convocatoria.</w:t>
      </w:r>
    </w:p>
    <w:p w14:paraId="5CDAA813" w14:textId="60AA64AA" w:rsidR="00D72855" w:rsidRPr="00982898" w:rsidRDefault="00597B85" w:rsidP="00597B85">
      <w:pPr>
        <w:spacing w:before="240" w:after="240" w:line="360" w:lineRule="auto"/>
        <w:jc w:val="both"/>
        <w:rPr>
          <w:rFonts w:eastAsia="Palatino Linotype" w:cs="Palatino Linotype"/>
        </w:rPr>
      </w:pPr>
      <w:r w:rsidRPr="00982898">
        <w:rPr>
          <w:rFonts w:eastAsia="Palatino Linotype" w:cs="Palatino Linotype"/>
        </w:rPr>
        <w:t xml:space="preserve">En este sentido, no pasa inadvertido para este Órgano Garante que los motivos de inconformidad aducidos, no versan sobre la totalidad de la información proporcionada por el </w:t>
      </w:r>
      <w:r w:rsidRPr="00982898">
        <w:rPr>
          <w:rFonts w:eastAsia="Palatino Linotype" w:cs="Palatino Linotype"/>
          <w:b/>
        </w:rPr>
        <w:t xml:space="preserve">Sujeto Obligado, </w:t>
      </w:r>
      <w:r w:rsidRPr="00982898">
        <w:rPr>
          <w:rFonts w:eastAsia="Palatino Linotype" w:cs="Palatino Linotype"/>
        </w:rPr>
        <w:t xml:space="preserve">pues la parte </w:t>
      </w:r>
      <w:r w:rsidRPr="00982898">
        <w:rPr>
          <w:rFonts w:eastAsia="Palatino Linotype" w:cs="Palatino Linotype"/>
          <w:b/>
          <w:bCs/>
        </w:rPr>
        <w:t>Recurrente</w:t>
      </w:r>
      <w:r w:rsidRPr="00982898">
        <w:rPr>
          <w:rFonts w:eastAsia="Palatino Linotype" w:cs="Palatino Linotype"/>
        </w:rPr>
        <w:t xml:space="preserve"> manifestó, de manera expresa,</w:t>
      </w:r>
      <w:r w:rsidR="00D72855" w:rsidRPr="00982898">
        <w:rPr>
          <w:rFonts w:eastAsia="Palatino Linotype" w:cs="Palatino Linotype"/>
        </w:rPr>
        <w:t xml:space="preserve"> su inconformidad respecto del pronunciamiento vertido por </w:t>
      </w:r>
      <w:r w:rsidR="00ED14BB" w:rsidRPr="00982898">
        <w:rPr>
          <w:rFonts w:eastAsia="Palatino Linotype" w:cs="Palatino Linotype"/>
        </w:rPr>
        <w:t>la</w:t>
      </w:r>
      <w:r w:rsidR="00D72855" w:rsidRPr="00982898">
        <w:rPr>
          <w:rFonts w:eastAsia="Palatino Linotype" w:cs="Palatino Linotype"/>
        </w:rPr>
        <w:t xml:space="preserve"> </w:t>
      </w:r>
      <w:proofErr w:type="gramStart"/>
      <w:r w:rsidR="00D72855" w:rsidRPr="00982898">
        <w:rPr>
          <w:rFonts w:eastAsia="Palatino Linotype" w:cs="Palatino Linotype"/>
          <w:lang w:val="es-MX"/>
        </w:rPr>
        <w:t>Jef</w:t>
      </w:r>
      <w:r w:rsidR="00ED14BB" w:rsidRPr="00982898">
        <w:rPr>
          <w:rFonts w:eastAsia="Palatino Linotype" w:cs="Palatino Linotype"/>
          <w:lang w:val="es-MX"/>
        </w:rPr>
        <w:t>a</w:t>
      </w:r>
      <w:proofErr w:type="gramEnd"/>
      <w:r w:rsidR="00D72855" w:rsidRPr="00982898">
        <w:rPr>
          <w:rFonts w:eastAsia="Palatino Linotype" w:cs="Palatino Linotype"/>
          <w:lang w:val="es-MX"/>
        </w:rPr>
        <w:t xml:space="preserve"> </w:t>
      </w:r>
      <w:r w:rsidR="00D72855" w:rsidRPr="00982898">
        <w:rPr>
          <w:rFonts w:eastAsia="Palatino Linotype" w:cs="Palatino Linotype"/>
          <w:lang w:val="es-MX"/>
        </w:rPr>
        <w:lastRenderedPageBreak/>
        <w:t>de Adquisiciones y Recursos Materiales, indicando que no correspondía con lo solicitado.</w:t>
      </w:r>
    </w:p>
    <w:p w14:paraId="1EEE85EB" w14:textId="77777777" w:rsidR="00597B85" w:rsidRPr="00982898" w:rsidRDefault="00597B85" w:rsidP="00597B85">
      <w:pPr>
        <w:spacing w:before="240" w:after="240" w:line="360" w:lineRule="auto"/>
        <w:jc w:val="both"/>
        <w:rPr>
          <w:rFonts w:eastAsia="Palatino Linotype" w:cs="Palatino Linotype"/>
        </w:rPr>
      </w:pPr>
      <w:r w:rsidRPr="00982898">
        <w:rPr>
          <w:rFonts w:eastAsia="Palatino Linotype" w:cs="Palatino Linotype"/>
        </w:rPr>
        <w:t xml:space="preserve">En este orden de ideas,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w:t>
      </w:r>
      <w:r w:rsidRPr="00982898">
        <w:rPr>
          <w:rFonts w:eastAsia="Palatino Linotype" w:cs="Palatino Linotype"/>
          <w:b/>
        </w:rPr>
        <w:t>Sujeto Obligado</w:t>
      </w:r>
      <w:r w:rsidRPr="00982898">
        <w:rPr>
          <w:rFonts w:eastAsia="Palatino Linotype" w:cs="Palatino Linotype"/>
        </w:rPr>
        <w:t>, satisface la solicitud presentada.</w:t>
      </w:r>
    </w:p>
    <w:p w14:paraId="3F9444B0" w14:textId="77777777" w:rsidR="00597B85" w:rsidRPr="00982898" w:rsidRDefault="00597B85" w:rsidP="00597B85">
      <w:pPr>
        <w:spacing w:before="240" w:after="360" w:line="360" w:lineRule="auto"/>
        <w:jc w:val="both"/>
        <w:rPr>
          <w:rFonts w:eastAsia="Palatino Linotype" w:cs="Palatino Linotype"/>
        </w:rPr>
      </w:pPr>
      <w:r w:rsidRPr="00982898">
        <w:rPr>
          <w:rFonts w:eastAsia="Palatino Linotype" w:cs="Palatino Linotype"/>
        </w:rPr>
        <w:t xml:space="preserve">Lo anterior es así, debido a que cuando la parte </w:t>
      </w:r>
      <w:r w:rsidRPr="00982898">
        <w:rPr>
          <w:rFonts w:eastAsia="Palatino Linotype" w:cs="Palatino Linotype"/>
          <w:b/>
          <w:bCs/>
        </w:rPr>
        <w:t>Recurrente</w:t>
      </w:r>
      <w:r w:rsidRPr="00982898">
        <w:rPr>
          <w:rFonts w:eastAsia="Palatino Linotype" w:cs="Palatino Linotype"/>
        </w:rPr>
        <w:t xml:space="preserve"> impugna la respuesta del </w:t>
      </w:r>
      <w:r w:rsidRPr="00982898">
        <w:rPr>
          <w:rFonts w:eastAsia="Palatino Linotype" w:cs="Palatino Linotype"/>
          <w:b/>
        </w:rPr>
        <w:t>Sujeto Obligado</w:t>
      </w:r>
      <w:r w:rsidRPr="00982898">
        <w:rPr>
          <w:rFonts w:eastAsia="Palatino Linotype" w:cs="Palatino Linotype"/>
        </w:rPr>
        <w:t xml:space="preserve">, y éste no expresa Razón o Motivo de Inconformidad en contra de todos los rubros solicitados, dichos rubros deben declararse atendidos, pues se entiende que la parte </w:t>
      </w:r>
      <w:r w:rsidRPr="00982898">
        <w:rPr>
          <w:rFonts w:eastAsia="Palatino Linotype" w:cs="Palatino Linotype"/>
          <w:b/>
          <w:bCs/>
        </w:rPr>
        <w:t>Recurrente</w:t>
      </w:r>
      <w:r w:rsidRPr="00982898">
        <w:rPr>
          <w:rFonts w:eastAsia="Palatino Linotype" w:cs="Palatino Linotype"/>
        </w:rPr>
        <w:t xml:space="preserv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361BF63F" w14:textId="77777777" w:rsidR="00597B85" w:rsidRPr="00982898" w:rsidRDefault="00597B85" w:rsidP="00597B85">
      <w:pPr>
        <w:spacing w:before="240" w:after="360"/>
        <w:ind w:left="851" w:right="900"/>
        <w:jc w:val="both"/>
        <w:rPr>
          <w:rFonts w:eastAsia="Palatino Linotype" w:cs="Palatino Linotype"/>
          <w:i/>
          <w:sz w:val="22"/>
          <w:szCs w:val="22"/>
        </w:rPr>
      </w:pPr>
      <w:r w:rsidRPr="00982898">
        <w:rPr>
          <w:rFonts w:eastAsia="Palatino Linotype" w:cs="Palatino Linotype"/>
          <w:b/>
          <w:i/>
          <w:sz w:val="22"/>
          <w:szCs w:val="22"/>
        </w:rPr>
        <w:t xml:space="preserve">“REVISIÓN EN AMPARO. LOS RESOLUTIVOS NO COMBATIDOS DEBEN DECLARARSE FIRMES. </w:t>
      </w:r>
      <w:r w:rsidRPr="00982898">
        <w:rPr>
          <w:rFonts w:eastAsia="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9C28E59" w14:textId="497213D6" w:rsidR="00597B85" w:rsidRPr="00982898" w:rsidRDefault="00597B85" w:rsidP="00597B85">
      <w:pPr>
        <w:spacing w:before="240" w:after="240" w:line="360" w:lineRule="auto"/>
        <w:jc w:val="both"/>
        <w:rPr>
          <w:rFonts w:eastAsia="Palatino Linotype" w:cs="Palatino Linotype"/>
        </w:rPr>
      </w:pPr>
      <w:r w:rsidRPr="00982898">
        <w:rPr>
          <w:rFonts w:eastAsia="Palatino Linotype" w:cs="Palatino Linotype"/>
        </w:rPr>
        <w:t xml:space="preserve">Consecuentemente, se </w:t>
      </w:r>
      <w:r w:rsidR="00333F89" w:rsidRPr="00982898">
        <w:rPr>
          <w:rFonts w:eastAsia="Palatino Linotype" w:cs="Palatino Linotype"/>
        </w:rPr>
        <w:t>insiste</w:t>
      </w:r>
      <w:r w:rsidRPr="00982898">
        <w:rPr>
          <w:rFonts w:eastAsia="Palatino Linotype" w:cs="Palatino Linotype"/>
        </w:rPr>
        <w:t xml:space="preserve">, que la parte de la respuesta que no fue impugnada debe declararse consentida, toda vez que no se realizaron manifestaciones de </w:t>
      </w:r>
      <w:r w:rsidRPr="00982898">
        <w:rPr>
          <w:rFonts w:eastAsia="Palatino Linotype" w:cs="Palatino Linotype"/>
        </w:rPr>
        <w:lastRenderedPageBreak/>
        <w:t xml:space="preserve">inconformidad, por lo que no pueden producirse efectos jurídicos </w:t>
      </w:r>
      <w:r w:rsidR="00333F89" w:rsidRPr="00982898">
        <w:rPr>
          <w:rFonts w:eastAsia="Palatino Linotype" w:cs="Palatino Linotype"/>
        </w:rPr>
        <w:t>para</w:t>
      </w:r>
      <w:r w:rsidRPr="00982898">
        <w:rPr>
          <w:rFonts w:eastAsia="Palatino Linotype" w:cs="Palatino Linotype"/>
        </w:rPr>
        <w:t xml:space="preserve"> revocar, confirmar o modificar el acto reclamado ya que se infiere un consentimiento ante la falta de impugnación eficaz. </w:t>
      </w:r>
    </w:p>
    <w:p w14:paraId="67DBE6C3" w14:textId="77777777" w:rsidR="00597B85" w:rsidRPr="00982898" w:rsidRDefault="00597B85" w:rsidP="00597B85">
      <w:pPr>
        <w:spacing w:before="240" w:after="240" w:line="360" w:lineRule="auto"/>
        <w:jc w:val="both"/>
        <w:rPr>
          <w:rFonts w:eastAsia="Palatino Linotype" w:cs="Palatino Linotype"/>
        </w:rPr>
      </w:pPr>
      <w:r w:rsidRPr="00982898">
        <w:rPr>
          <w:rFonts w:eastAsia="Palatino Linotype" w:cs="Palatino Linotype"/>
        </w:rPr>
        <w:t>Sirve de sustento a lo anterior por analogía la tesis jurisprudencial número VI.3o.C. J/60, publicada en el Semanario Judicial de la Federación y su Gaceta bajo el número de registro 176,608 que a la letra dice:</w:t>
      </w:r>
    </w:p>
    <w:p w14:paraId="7A30BF65" w14:textId="77777777" w:rsidR="00597B85" w:rsidRPr="00982898" w:rsidRDefault="00597B85" w:rsidP="00597B85">
      <w:pPr>
        <w:ind w:left="851" w:right="900"/>
        <w:jc w:val="both"/>
        <w:rPr>
          <w:rFonts w:eastAsia="Palatino Linotype" w:cs="Palatino Linotype"/>
          <w:i/>
          <w:sz w:val="22"/>
          <w:szCs w:val="22"/>
        </w:rPr>
      </w:pPr>
      <w:r w:rsidRPr="00982898">
        <w:rPr>
          <w:rFonts w:eastAsia="Palatino Linotype" w:cs="Palatino Linotype"/>
          <w:b/>
          <w:i/>
          <w:smallCaps/>
          <w:sz w:val="22"/>
          <w:szCs w:val="22"/>
        </w:rPr>
        <w:t xml:space="preserve">“ACTOS CONSENTIDOS. SON LOS QUE NO SE IMPUGNAN MEDIANTE EL RECURSO IDÓNEO. </w:t>
      </w:r>
      <w:r w:rsidRPr="00982898">
        <w:rPr>
          <w:rFonts w:eastAsia="Palatino Linotype" w:cs="Palatino Linotype"/>
          <w:i/>
          <w:sz w:val="22"/>
          <w:szCs w:val="22"/>
        </w:rPr>
        <w:t xml:space="preserve">Debe reputarse como consentido el acto que no se impugnó por el medio establecido por la ley, </w:t>
      </w:r>
      <w:proofErr w:type="gramStart"/>
      <w:r w:rsidRPr="00982898">
        <w:rPr>
          <w:rFonts w:eastAsia="Palatino Linotype" w:cs="Palatino Linotype"/>
          <w:i/>
          <w:sz w:val="22"/>
          <w:szCs w:val="22"/>
        </w:rPr>
        <w:t>ya que</w:t>
      </w:r>
      <w:proofErr w:type="gramEnd"/>
      <w:r w:rsidRPr="00982898">
        <w:rPr>
          <w:rFonts w:eastAsia="Palatino Linotype" w:cs="Palatino Linotype"/>
          <w:i/>
          <w:sz w:val="22"/>
          <w:szCs w:val="22"/>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027BA80" w14:textId="73B472F8" w:rsidR="004B561A" w:rsidRPr="00982898" w:rsidRDefault="00606E1B" w:rsidP="00402DC8">
      <w:pPr>
        <w:spacing w:before="240" w:after="240" w:line="360" w:lineRule="auto"/>
        <w:jc w:val="both"/>
        <w:rPr>
          <w:rFonts w:cs="Arial"/>
          <w:szCs w:val="22"/>
        </w:rPr>
      </w:pPr>
      <w:r w:rsidRPr="00982898">
        <w:rPr>
          <w:rFonts w:cs="Arial"/>
          <w:szCs w:val="22"/>
        </w:rPr>
        <w:t>En este orden de ideas, tomando en c</w:t>
      </w:r>
      <w:r w:rsidR="00C476FD" w:rsidRPr="00982898">
        <w:rPr>
          <w:rFonts w:cs="Arial"/>
          <w:szCs w:val="22"/>
        </w:rPr>
        <w:t xml:space="preserve">onsideración </w:t>
      </w:r>
      <w:r w:rsidRPr="00982898">
        <w:rPr>
          <w:rFonts w:cs="Arial"/>
          <w:szCs w:val="22"/>
        </w:rPr>
        <w:t>la materia del</w:t>
      </w:r>
      <w:r w:rsidR="00C476FD" w:rsidRPr="00982898">
        <w:rPr>
          <w:rFonts w:cs="Arial"/>
          <w:szCs w:val="22"/>
        </w:rPr>
        <w:t xml:space="preserve"> requerimiento del particular, así como </w:t>
      </w:r>
      <w:r w:rsidR="008646F5" w:rsidRPr="00982898">
        <w:rPr>
          <w:rFonts w:cs="Arial"/>
          <w:szCs w:val="22"/>
        </w:rPr>
        <w:t>el pronunciamiento emitido por l</w:t>
      </w:r>
      <w:r w:rsidR="00052FC9" w:rsidRPr="00982898">
        <w:rPr>
          <w:rFonts w:cs="Arial"/>
          <w:szCs w:val="22"/>
        </w:rPr>
        <w:t>a</w:t>
      </w:r>
      <w:r w:rsidR="008646F5" w:rsidRPr="00982898">
        <w:rPr>
          <w:rFonts w:cs="Arial"/>
          <w:szCs w:val="22"/>
        </w:rPr>
        <w:t xml:space="preserve"> servidor público habilitado de la Jefatura de </w:t>
      </w:r>
      <w:r w:rsidR="00F971FB" w:rsidRPr="00982898">
        <w:rPr>
          <w:rFonts w:cs="Arial"/>
          <w:szCs w:val="22"/>
        </w:rPr>
        <w:t>Adquisiciones y Recursos Materiales,</w:t>
      </w:r>
      <w:r w:rsidR="00052FC9" w:rsidRPr="00982898">
        <w:rPr>
          <w:rFonts w:cs="Arial"/>
          <w:szCs w:val="22"/>
        </w:rPr>
        <w:t xml:space="preserve"> </w:t>
      </w:r>
      <w:r w:rsidR="009106A0" w:rsidRPr="00982898">
        <w:rPr>
          <w:rFonts w:cs="Arial"/>
          <w:szCs w:val="22"/>
        </w:rPr>
        <w:t>es oportuno mencionar</w:t>
      </w:r>
      <w:r w:rsidR="00052FC9" w:rsidRPr="00982898">
        <w:rPr>
          <w:rFonts w:cs="Arial"/>
          <w:szCs w:val="22"/>
        </w:rPr>
        <w:t>, en primer lugar, q</w:t>
      </w:r>
      <w:r w:rsidR="009106A0" w:rsidRPr="00982898">
        <w:rPr>
          <w:rFonts w:cs="Arial"/>
          <w:szCs w:val="22"/>
        </w:rPr>
        <w:t>ue</w:t>
      </w:r>
      <w:r w:rsidR="001B0D67" w:rsidRPr="00982898">
        <w:rPr>
          <w:rFonts w:cs="Arial"/>
          <w:szCs w:val="22"/>
        </w:rPr>
        <w:t xml:space="preserve"> de conformidad con l</w:t>
      </w:r>
      <w:r w:rsidR="00601BC0" w:rsidRPr="00982898">
        <w:rPr>
          <w:rFonts w:cs="Arial"/>
          <w:szCs w:val="22"/>
        </w:rPr>
        <w:t>os</w:t>
      </w:r>
      <w:r w:rsidR="001B0D67" w:rsidRPr="00982898">
        <w:rPr>
          <w:rFonts w:cs="Arial"/>
          <w:szCs w:val="22"/>
        </w:rPr>
        <w:t xml:space="preserve"> </w:t>
      </w:r>
      <w:r w:rsidR="00601BC0" w:rsidRPr="00982898">
        <w:rPr>
          <w:rFonts w:cs="Arial"/>
          <w:szCs w:val="22"/>
        </w:rPr>
        <w:t>artículos</w:t>
      </w:r>
      <w:r w:rsidR="001B0D67" w:rsidRPr="00982898">
        <w:rPr>
          <w:rFonts w:cs="Arial"/>
          <w:szCs w:val="22"/>
        </w:rPr>
        <w:t xml:space="preserve"> 26</w:t>
      </w:r>
      <w:r w:rsidR="00601BC0" w:rsidRPr="00982898">
        <w:rPr>
          <w:rFonts w:cs="Arial"/>
          <w:szCs w:val="22"/>
        </w:rPr>
        <w:t xml:space="preserve"> y 27</w:t>
      </w:r>
      <w:r w:rsidR="001B0D67" w:rsidRPr="00982898">
        <w:rPr>
          <w:rFonts w:cs="Arial"/>
          <w:szCs w:val="22"/>
        </w:rPr>
        <w:t xml:space="preserve"> de la Ley de Contratación Pública del Estado de México, </w:t>
      </w:r>
      <w:r w:rsidR="00C22632" w:rsidRPr="00982898">
        <w:rPr>
          <w:rFonts w:cs="Arial"/>
          <w:szCs w:val="22"/>
        </w:rPr>
        <w:t>las adquisiciones, arrendamientos y servicios se adjudicaran</w:t>
      </w:r>
      <w:r w:rsidR="00EA25C5" w:rsidRPr="00982898">
        <w:rPr>
          <w:rFonts w:cs="Arial"/>
          <w:szCs w:val="22"/>
        </w:rPr>
        <w:t xml:space="preserve"> preferentemente</w:t>
      </w:r>
      <w:r w:rsidR="00C22632" w:rsidRPr="00982898">
        <w:rPr>
          <w:rFonts w:cs="Arial"/>
          <w:szCs w:val="22"/>
        </w:rPr>
        <w:t xml:space="preserve"> a través de licitación pública, mediante convocatoria pública</w:t>
      </w:r>
      <w:r w:rsidR="00601BC0" w:rsidRPr="00982898">
        <w:rPr>
          <w:rFonts w:cs="Arial"/>
          <w:szCs w:val="22"/>
        </w:rPr>
        <w:t xml:space="preserve">, y, </w:t>
      </w:r>
      <w:r w:rsidR="00EA25C5" w:rsidRPr="00982898">
        <w:rPr>
          <w:rFonts w:cs="Arial"/>
          <w:szCs w:val="22"/>
        </w:rPr>
        <w:t>de manera excepcional, a través de invitación restringida o adjudicación directa, a saber:</w:t>
      </w:r>
    </w:p>
    <w:p w14:paraId="2123A91E" w14:textId="77777777" w:rsidR="00EA25C5" w:rsidRPr="00982898" w:rsidRDefault="00EA25C5" w:rsidP="00EA25C5">
      <w:pPr>
        <w:spacing w:before="120" w:after="120"/>
        <w:ind w:left="851" w:right="902"/>
        <w:jc w:val="both"/>
        <w:rPr>
          <w:i/>
          <w:iCs/>
          <w:sz w:val="22"/>
          <w:szCs w:val="22"/>
        </w:rPr>
      </w:pPr>
      <w:r w:rsidRPr="00982898">
        <w:rPr>
          <w:i/>
          <w:iCs/>
          <w:sz w:val="22"/>
          <w:szCs w:val="22"/>
        </w:rPr>
        <w:t>“</w:t>
      </w:r>
      <w:r w:rsidRPr="00982898">
        <w:rPr>
          <w:b/>
          <w:bCs/>
          <w:i/>
          <w:iCs/>
          <w:sz w:val="22"/>
          <w:szCs w:val="22"/>
        </w:rPr>
        <w:t>Artículo 26</w:t>
      </w:r>
      <w:r w:rsidRPr="00982898">
        <w:rPr>
          <w:i/>
          <w:iCs/>
          <w:sz w:val="22"/>
          <w:szCs w:val="22"/>
        </w:rPr>
        <w:t xml:space="preserve">.- Las adquisiciones, arrendamientos y servicios se adjudicarán a través de licitaciones públicas, </w:t>
      </w:r>
      <w:r w:rsidRPr="00982898">
        <w:rPr>
          <w:b/>
          <w:bCs/>
          <w:i/>
          <w:iCs/>
          <w:sz w:val="22"/>
          <w:szCs w:val="22"/>
        </w:rPr>
        <w:t>mediante convocatoria pública</w:t>
      </w:r>
      <w:r w:rsidRPr="00982898">
        <w:rPr>
          <w:i/>
          <w:iCs/>
          <w:sz w:val="22"/>
          <w:szCs w:val="22"/>
        </w:rPr>
        <w:t xml:space="preserve">. </w:t>
      </w:r>
    </w:p>
    <w:p w14:paraId="6D90CF49" w14:textId="77777777" w:rsidR="00EA25C5" w:rsidRPr="00982898" w:rsidRDefault="00EA25C5" w:rsidP="00EA25C5">
      <w:pPr>
        <w:spacing w:before="120" w:after="120"/>
        <w:ind w:left="851" w:right="902"/>
        <w:jc w:val="both"/>
        <w:rPr>
          <w:i/>
          <w:iCs/>
          <w:sz w:val="22"/>
          <w:szCs w:val="22"/>
        </w:rPr>
      </w:pPr>
      <w:r w:rsidRPr="00982898">
        <w:rPr>
          <w:b/>
          <w:bCs/>
          <w:i/>
          <w:iCs/>
          <w:sz w:val="22"/>
          <w:szCs w:val="22"/>
        </w:rPr>
        <w:t>Artículo 27.</w:t>
      </w:r>
      <w:r w:rsidRPr="00982898">
        <w:rPr>
          <w:i/>
          <w:iCs/>
          <w:sz w:val="22"/>
          <w:szCs w:val="22"/>
        </w:rPr>
        <w:t xml:space="preserve">- La Secretaría, las entidades, los tribunales administrativos y los ayuntamientos podrán adjudicar adquisiciones, arrendamientos y servicios, mediante las excepciones al procedimiento de licitación que a continuación se señalan: </w:t>
      </w:r>
    </w:p>
    <w:p w14:paraId="5FB2D0F4" w14:textId="77777777" w:rsidR="00EA25C5" w:rsidRPr="00982898" w:rsidRDefault="00EA25C5" w:rsidP="00EA25C5">
      <w:pPr>
        <w:spacing w:before="120" w:after="120"/>
        <w:ind w:left="1134" w:right="902"/>
        <w:jc w:val="both"/>
        <w:rPr>
          <w:i/>
          <w:iCs/>
          <w:sz w:val="22"/>
          <w:szCs w:val="22"/>
        </w:rPr>
      </w:pPr>
      <w:r w:rsidRPr="00982898">
        <w:rPr>
          <w:b/>
          <w:bCs/>
          <w:i/>
          <w:iCs/>
          <w:sz w:val="22"/>
          <w:szCs w:val="22"/>
        </w:rPr>
        <w:lastRenderedPageBreak/>
        <w:t>I.</w:t>
      </w:r>
      <w:r w:rsidRPr="00982898">
        <w:rPr>
          <w:i/>
          <w:iCs/>
          <w:sz w:val="22"/>
          <w:szCs w:val="22"/>
        </w:rPr>
        <w:t xml:space="preserve"> Invitación restringida. </w:t>
      </w:r>
    </w:p>
    <w:p w14:paraId="539AFC8F" w14:textId="7CB2B584" w:rsidR="00EA25C5" w:rsidRPr="00982898" w:rsidRDefault="00EA25C5" w:rsidP="00EA25C5">
      <w:pPr>
        <w:spacing w:before="120" w:after="120"/>
        <w:ind w:left="1134" w:right="902"/>
        <w:jc w:val="both"/>
        <w:rPr>
          <w:rFonts w:cs="Arial"/>
          <w:b/>
          <w:i/>
          <w:iCs/>
          <w:sz w:val="22"/>
          <w:szCs w:val="22"/>
          <w:u w:val="single"/>
        </w:rPr>
      </w:pPr>
      <w:r w:rsidRPr="00982898">
        <w:rPr>
          <w:b/>
          <w:bCs/>
          <w:i/>
          <w:iCs/>
          <w:sz w:val="22"/>
          <w:szCs w:val="22"/>
          <w:u w:val="single"/>
        </w:rPr>
        <w:t>II</w:t>
      </w:r>
      <w:r w:rsidRPr="00982898">
        <w:rPr>
          <w:b/>
          <w:i/>
          <w:iCs/>
          <w:sz w:val="22"/>
          <w:szCs w:val="22"/>
          <w:u w:val="single"/>
        </w:rPr>
        <w:t>. Adjudicación directa.”</w:t>
      </w:r>
    </w:p>
    <w:p w14:paraId="1D8D86A4" w14:textId="3BFB1474" w:rsidR="00495617" w:rsidRPr="00982898" w:rsidRDefault="00F24F97" w:rsidP="00402DC8">
      <w:pPr>
        <w:spacing w:before="240" w:after="240" w:line="360" w:lineRule="auto"/>
        <w:jc w:val="both"/>
        <w:rPr>
          <w:rFonts w:cs="Arial"/>
          <w:szCs w:val="22"/>
        </w:rPr>
      </w:pPr>
      <w:r w:rsidRPr="00982898">
        <w:rPr>
          <w:rFonts w:cs="Arial"/>
          <w:szCs w:val="22"/>
        </w:rPr>
        <w:t>En este sentido, el</w:t>
      </w:r>
      <w:r w:rsidR="0051238E" w:rsidRPr="00982898">
        <w:rPr>
          <w:rFonts w:cs="Arial"/>
          <w:szCs w:val="22"/>
        </w:rPr>
        <w:t xml:space="preserve"> </w:t>
      </w:r>
      <w:r w:rsidR="00982898" w:rsidRPr="00982898">
        <w:rPr>
          <w:rFonts w:cs="Arial"/>
          <w:szCs w:val="22"/>
        </w:rPr>
        <w:t>artículo</w:t>
      </w:r>
      <w:r w:rsidR="0051238E" w:rsidRPr="00982898">
        <w:rPr>
          <w:rFonts w:cs="Arial"/>
          <w:szCs w:val="22"/>
        </w:rPr>
        <w:t xml:space="preserve"> 2 fracciones I, XII y XIV del </w:t>
      </w:r>
      <w:r w:rsidRPr="00982898">
        <w:rPr>
          <w:rFonts w:cs="Arial"/>
          <w:szCs w:val="22"/>
        </w:rPr>
        <w:t>Reglamento de la Ley de Contratación Pública del Estado de México, define</w:t>
      </w:r>
      <w:r w:rsidR="00495617" w:rsidRPr="00982898">
        <w:rPr>
          <w:rFonts w:cs="Arial"/>
          <w:szCs w:val="22"/>
        </w:rPr>
        <w:t>n la licitación pública, la invitación restringida y la adjudicación directa como enseguida se lee:</w:t>
      </w:r>
    </w:p>
    <w:p w14:paraId="4BC4520F" w14:textId="77777777" w:rsidR="00495617" w:rsidRPr="00982898" w:rsidRDefault="00495617" w:rsidP="00277DB9">
      <w:pPr>
        <w:spacing w:before="120" w:after="120"/>
        <w:ind w:left="851" w:right="902"/>
        <w:jc w:val="both"/>
        <w:rPr>
          <w:i/>
          <w:iCs/>
          <w:sz w:val="22"/>
          <w:szCs w:val="22"/>
        </w:rPr>
      </w:pPr>
      <w:r w:rsidRPr="00982898">
        <w:rPr>
          <w:i/>
          <w:iCs/>
          <w:sz w:val="22"/>
          <w:szCs w:val="22"/>
        </w:rPr>
        <w:t>“</w:t>
      </w:r>
      <w:r w:rsidRPr="00982898">
        <w:rPr>
          <w:b/>
          <w:bCs/>
          <w:i/>
          <w:iCs/>
          <w:sz w:val="22"/>
          <w:szCs w:val="22"/>
        </w:rPr>
        <w:t>Artículo 2.</w:t>
      </w:r>
      <w:r w:rsidRPr="00982898">
        <w:rPr>
          <w:i/>
          <w:iCs/>
          <w:sz w:val="22"/>
          <w:szCs w:val="22"/>
        </w:rPr>
        <w:t>- Para los efectos de este Reglamento, se entenderá por:</w:t>
      </w:r>
    </w:p>
    <w:p w14:paraId="21FEFB19" w14:textId="46AB1A11" w:rsidR="00495617" w:rsidRPr="00982898" w:rsidRDefault="00495617" w:rsidP="00277DB9">
      <w:pPr>
        <w:spacing w:before="120" w:after="120"/>
        <w:ind w:left="1134" w:right="902"/>
        <w:jc w:val="both"/>
        <w:rPr>
          <w:i/>
          <w:iCs/>
          <w:sz w:val="22"/>
          <w:szCs w:val="22"/>
        </w:rPr>
      </w:pPr>
      <w:r w:rsidRPr="00982898">
        <w:rPr>
          <w:b/>
          <w:bCs/>
          <w:i/>
          <w:iCs/>
          <w:sz w:val="22"/>
          <w:szCs w:val="22"/>
        </w:rPr>
        <w:t>I. Adjudicación directa:</w:t>
      </w:r>
      <w:r w:rsidRPr="00982898">
        <w:rPr>
          <w:i/>
          <w:iCs/>
          <w:sz w:val="22"/>
          <w:szCs w:val="22"/>
        </w:rPr>
        <w:t xml:space="preserve"> </w:t>
      </w:r>
      <w:r w:rsidRPr="00982898">
        <w:rPr>
          <w:b/>
          <w:bCs/>
          <w:i/>
          <w:iCs/>
          <w:sz w:val="22"/>
          <w:szCs w:val="22"/>
        </w:rPr>
        <w:t>Excepción al procedimiento de licitación pública</w:t>
      </w:r>
      <w:r w:rsidRPr="00982898">
        <w:rPr>
          <w:i/>
          <w:iCs/>
          <w:sz w:val="22"/>
          <w:szCs w:val="22"/>
        </w:rPr>
        <w:t xml:space="preserve"> para la adquisición de bienes, enajenación o arrendamiento de bienes, o la contratación de servicios en el que </w:t>
      </w:r>
      <w:r w:rsidRPr="00982898">
        <w:rPr>
          <w:b/>
          <w:bCs/>
          <w:i/>
          <w:iCs/>
          <w:sz w:val="22"/>
          <w:szCs w:val="22"/>
        </w:rPr>
        <w:t>la convocante, designa al proveedor de bienes, arrendador, comprador o prestador del servicio</w:t>
      </w:r>
      <w:r w:rsidRPr="00982898">
        <w:rPr>
          <w:i/>
          <w:iCs/>
          <w:sz w:val="22"/>
          <w:szCs w:val="22"/>
        </w:rPr>
        <w:t>, con base en las mejores condiciones en cuanto a precio, calidad, financiamiento, oportunidad y demás circunstancias pertinentes.</w:t>
      </w:r>
    </w:p>
    <w:p w14:paraId="2D13D864" w14:textId="17DEC08F" w:rsidR="00495617" w:rsidRPr="00982898" w:rsidRDefault="00495617" w:rsidP="00277DB9">
      <w:pPr>
        <w:spacing w:before="120" w:after="120"/>
        <w:ind w:left="1134" w:right="902"/>
        <w:jc w:val="both"/>
        <w:rPr>
          <w:rFonts w:cs="Arial"/>
          <w:i/>
          <w:iCs/>
          <w:sz w:val="22"/>
          <w:szCs w:val="20"/>
        </w:rPr>
      </w:pPr>
      <w:r w:rsidRPr="00982898">
        <w:rPr>
          <w:rFonts w:cs="Arial"/>
          <w:i/>
          <w:iCs/>
          <w:sz w:val="22"/>
          <w:szCs w:val="20"/>
        </w:rPr>
        <w:t>...</w:t>
      </w:r>
    </w:p>
    <w:p w14:paraId="578DDE0D" w14:textId="52809257" w:rsidR="00495617" w:rsidRPr="00982898" w:rsidRDefault="00495617" w:rsidP="00277DB9">
      <w:pPr>
        <w:spacing w:before="120" w:after="120"/>
        <w:ind w:left="1134" w:right="902"/>
        <w:jc w:val="both"/>
        <w:rPr>
          <w:i/>
          <w:iCs/>
          <w:sz w:val="22"/>
          <w:szCs w:val="22"/>
        </w:rPr>
      </w:pPr>
      <w:r w:rsidRPr="00982898">
        <w:rPr>
          <w:b/>
          <w:bCs/>
          <w:i/>
          <w:iCs/>
          <w:sz w:val="22"/>
          <w:szCs w:val="22"/>
        </w:rPr>
        <w:t>XII. Invitación restringida</w:t>
      </w:r>
      <w:r w:rsidRPr="00982898">
        <w:rPr>
          <w:i/>
          <w:iCs/>
          <w:sz w:val="22"/>
          <w:szCs w:val="22"/>
        </w:rPr>
        <w:t xml:space="preserve">: </w:t>
      </w:r>
      <w:r w:rsidRPr="00982898">
        <w:rPr>
          <w:b/>
          <w:bCs/>
          <w:i/>
          <w:iCs/>
          <w:sz w:val="22"/>
          <w:szCs w:val="22"/>
        </w:rPr>
        <w:t>Excepción al procedimiento de licitación pública</w:t>
      </w:r>
      <w:r w:rsidRPr="00982898">
        <w:rPr>
          <w:i/>
          <w:iCs/>
          <w:sz w:val="22"/>
          <w:szCs w:val="22"/>
        </w:rPr>
        <w:t xml:space="preserve">, mediante el cual la Secretaría, organismos auxiliares, tribunales administrativos o municipios adquieren bienes muebles y contratan servicios, </w:t>
      </w:r>
      <w:r w:rsidRPr="00982898">
        <w:rPr>
          <w:b/>
          <w:bCs/>
          <w:i/>
          <w:iCs/>
          <w:sz w:val="22"/>
          <w:szCs w:val="22"/>
        </w:rPr>
        <w:t>a través de la invitación a cuando menos tres personas</w:t>
      </w:r>
      <w:r w:rsidRPr="00982898">
        <w:rPr>
          <w:i/>
          <w:iCs/>
          <w:sz w:val="22"/>
          <w:szCs w:val="22"/>
        </w:rPr>
        <w:t>, para obtener las mejores condiciones en cuanto a precio, calidad, financiamiento, oportunidad y demás circunstancias pertinentes, en términos de la Ley y del presente Reglamento.</w:t>
      </w:r>
    </w:p>
    <w:p w14:paraId="297B03B3" w14:textId="3DC56347" w:rsidR="00495617" w:rsidRPr="00982898" w:rsidRDefault="00277DB9" w:rsidP="00277DB9">
      <w:pPr>
        <w:spacing w:before="120" w:after="120"/>
        <w:ind w:left="1134" w:right="902"/>
        <w:jc w:val="both"/>
        <w:rPr>
          <w:rFonts w:cs="Arial"/>
          <w:i/>
          <w:iCs/>
          <w:sz w:val="22"/>
          <w:szCs w:val="20"/>
        </w:rPr>
      </w:pPr>
      <w:r w:rsidRPr="00982898">
        <w:rPr>
          <w:b/>
          <w:bCs/>
          <w:i/>
          <w:iCs/>
          <w:sz w:val="22"/>
          <w:szCs w:val="22"/>
        </w:rPr>
        <w:t xml:space="preserve">XIV. Licitación pública: </w:t>
      </w:r>
      <w:r w:rsidRPr="00982898">
        <w:rPr>
          <w:i/>
          <w:iCs/>
          <w:sz w:val="22"/>
          <w:szCs w:val="22"/>
        </w:rPr>
        <w:t>Modalidad de adquisición de bienes y contratación de servicios, mediante convocatoria pública que realicen la Secretaría, organismos auxiliares, tribunales administrativos o municipios, por el que se aseguran las mejores condiciones en cuanto a precio, calidad, financiamiento, oportunidad y demás circunstancias pertinentes.”</w:t>
      </w:r>
    </w:p>
    <w:p w14:paraId="599656B9" w14:textId="418DF14F" w:rsidR="00393853" w:rsidRPr="00982898" w:rsidRDefault="002D27EE" w:rsidP="003379CB">
      <w:pPr>
        <w:spacing w:before="240" w:after="240" w:line="360" w:lineRule="auto"/>
        <w:jc w:val="both"/>
      </w:pPr>
      <w:r w:rsidRPr="00982898">
        <w:rPr>
          <w:rFonts w:cs="Arial"/>
          <w:szCs w:val="22"/>
        </w:rPr>
        <w:t xml:space="preserve">Para el tema que nos ocupa, del precepto anterior se desprende que para la </w:t>
      </w:r>
      <w:r w:rsidRPr="00982898">
        <w:t xml:space="preserve">celebración de un procedimiento de licitación pública para la </w:t>
      </w:r>
      <w:r w:rsidRPr="00982898">
        <w:rPr>
          <w:rFonts w:cs="Arial"/>
          <w:szCs w:val="22"/>
        </w:rPr>
        <w:t>adquisición de bienes y contratación de servicios</w:t>
      </w:r>
      <w:r w:rsidRPr="00982898">
        <w:t xml:space="preserve"> debe emitirse previamente una convocatoria pública, mientras que para la realización del procedimiento de invitación restringida para la </w:t>
      </w:r>
      <w:r w:rsidRPr="00982898">
        <w:rPr>
          <w:rFonts w:cs="Arial"/>
          <w:szCs w:val="22"/>
        </w:rPr>
        <w:t xml:space="preserve">adquisición de bienes muebles y contratan servicios </w:t>
      </w:r>
      <w:r w:rsidRPr="00982898">
        <w:t xml:space="preserve">debe emitirse una invitación a </w:t>
      </w:r>
      <w:r w:rsidRPr="00982898">
        <w:lastRenderedPageBreak/>
        <w:t xml:space="preserve">cuando menos tres personas, sin embargo, para llevar a cabo el procedimiento de adjudicación directa </w:t>
      </w:r>
      <w:r w:rsidR="003379CB" w:rsidRPr="00982898">
        <w:rPr>
          <w:u w:val="single"/>
        </w:rPr>
        <w:t>corresponde a</w:t>
      </w:r>
      <w:r w:rsidR="009D69A4" w:rsidRPr="00982898">
        <w:rPr>
          <w:u w:val="single"/>
        </w:rPr>
        <w:t xml:space="preserve"> la dependencia</w:t>
      </w:r>
      <w:r w:rsidR="003379CB" w:rsidRPr="00982898">
        <w:t xml:space="preserve"> que instrumenta el procedimiento de adquisición, enajenación o arrendamiento de bienes o la contratación de servicios, </w:t>
      </w:r>
      <w:r w:rsidR="003379CB" w:rsidRPr="00982898">
        <w:rPr>
          <w:u w:val="single"/>
        </w:rPr>
        <w:t>designar al proveedor de bienes, arrendador, comprador o prestador del servicio,</w:t>
      </w:r>
      <w:r w:rsidR="003379CB" w:rsidRPr="00982898">
        <w:t xml:space="preserve"> con base en las mejores condiciones en cuanto a precio, calidad, financiamiento, oportunidad y demás circunstancias pertinente</w:t>
      </w:r>
      <w:r w:rsidR="00257E14" w:rsidRPr="00982898">
        <w:t>, es decir, la elección de</w:t>
      </w:r>
      <w:r w:rsidR="00393853" w:rsidRPr="00982898">
        <w:t xml:space="preserve"> la personas con interés jurídico y capacidad para presentar propuestas queda al arbitrio de</w:t>
      </w:r>
      <w:r w:rsidR="009D69A4" w:rsidRPr="00982898">
        <w:t xml:space="preserve"> la entidad </w:t>
      </w:r>
      <w:r w:rsidR="00393853" w:rsidRPr="00982898">
        <w:t>públic</w:t>
      </w:r>
      <w:r w:rsidR="009D69A4" w:rsidRPr="00982898">
        <w:t>a</w:t>
      </w:r>
      <w:r w:rsidR="00D61332" w:rsidRPr="00982898">
        <w:t xml:space="preserve">  interesada en el procedimiento</w:t>
      </w:r>
      <w:r w:rsidR="00393853" w:rsidRPr="00982898">
        <w:t>.</w:t>
      </w:r>
    </w:p>
    <w:p w14:paraId="3BB8E8E8" w14:textId="29D79A4F" w:rsidR="009D69A4" w:rsidRPr="00982898" w:rsidRDefault="009D69A4" w:rsidP="003379CB">
      <w:pPr>
        <w:spacing w:before="240" w:after="240" w:line="360" w:lineRule="auto"/>
        <w:jc w:val="both"/>
      </w:pPr>
      <w:r w:rsidRPr="00982898">
        <w:t xml:space="preserve">Lo anterior es así, toda vez que la adjudicación directa es un procedimiento que se realiza sin puesta en concurrencia y por ende sin que exista competencia, adjudicándose el contrato a un proveedor que ha sido preseleccionado para tales efectos por la dependencia o entidad que lleva a cabo el referido procedimiento.  </w:t>
      </w:r>
    </w:p>
    <w:p w14:paraId="3E6831C3" w14:textId="6529D47A" w:rsidR="002D27EE" w:rsidRPr="00982898" w:rsidRDefault="00F71AE2" w:rsidP="002D27EE">
      <w:pPr>
        <w:spacing w:before="240" w:after="240" w:line="360" w:lineRule="auto"/>
        <w:jc w:val="both"/>
      </w:pPr>
      <w:r w:rsidRPr="00982898">
        <w:t>No obstante, en la Ley de Contratación Pública se advierten ciertas limitantes para</w:t>
      </w:r>
      <w:r w:rsidR="00710C57" w:rsidRPr="00982898">
        <w:t xml:space="preserve"> evitar</w:t>
      </w:r>
      <w:r w:rsidRPr="00982898">
        <w:t xml:space="preserve"> el uso desmedido de la </w:t>
      </w:r>
      <w:r w:rsidR="00710C57" w:rsidRPr="00982898">
        <w:t xml:space="preserve">adjudicación directa por parte de las entidades públicas, </w:t>
      </w:r>
      <w:r w:rsidR="00B35C7C" w:rsidRPr="00982898">
        <w:t>por lo cual únicamente se debe recurrir a esta modalidad en los supuestos previstos en el artículo 48 de la Ley de referencia:</w:t>
      </w:r>
    </w:p>
    <w:p w14:paraId="54BA2C60" w14:textId="77777777" w:rsidR="00434007" w:rsidRPr="00982898" w:rsidRDefault="00434007" w:rsidP="004515BB">
      <w:pPr>
        <w:spacing w:before="120" w:after="120"/>
        <w:ind w:left="851" w:right="902"/>
        <w:jc w:val="both"/>
        <w:rPr>
          <w:i/>
          <w:iCs/>
          <w:sz w:val="22"/>
          <w:szCs w:val="22"/>
        </w:rPr>
      </w:pPr>
      <w:r w:rsidRPr="00982898">
        <w:rPr>
          <w:i/>
          <w:iCs/>
          <w:sz w:val="22"/>
          <w:szCs w:val="22"/>
        </w:rPr>
        <w:t>“</w:t>
      </w:r>
      <w:r w:rsidR="00B35C7C" w:rsidRPr="00982898">
        <w:rPr>
          <w:b/>
          <w:bCs/>
          <w:i/>
          <w:iCs/>
          <w:sz w:val="22"/>
          <w:szCs w:val="22"/>
        </w:rPr>
        <w:t>Artículo 48</w:t>
      </w:r>
      <w:r w:rsidR="00B35C7C" w:rsidRPr="00982898">
        <w:rPr>
          <w:i/>
          <w:iCs/>
          <w:sz w:val="22"/>
          <w:szCs w:val="22"/>
        </w:rPr>
        <w:t xml:space="preserve">.- La Secretaría, las entidades, los tribunales administrativos y los ayuntamientos podrán adquirir bienes, arrendar bienes muebles e inmuebles y contratar servicios, mediante adjudicación directa, cuando: </w:t>
      </w:r>
    </w:p>
    <w:p w14:paraId="4DCE1CEF" w14:textId="77777777" w:rsidR="00434007" w:rsidRPr="00982898" w:rsidRDefault="00B35C7C" w:rsidP="00D572B5">
      <w:pPr>
        <w:spacing w:before="120" w:after="120"/>
        <w:ind w:left="1134" w:right="902"/>
        <w:jc w:val="both"/>
        <w:rPr>
          <w:i/>
          <w:iCs/>
          <w:sz w:val="22"/>
          <w:szCs w:val="22"/>
        </w:rPr>
      </w:pPr>
      <w:r w:rsidRPr="00982898">
        <w:rPr>
          <w:b/>
          <w:bCs/>
          <w:i/>
          <w:iCs/>
          <w:sz w:val="22"/>
          <w:szCs w:val="22"/>
        </w:rPr>
        <w:t>I.</w:t>
      </w:r>
      <w:r w:rsidRPr="00982898">
        <w:rPr>
          <w:i/>
          <w:iCs/>
          <w:sz w:val="22"/>
          <w:szCs w:val="22"/>
        </w:rPr>
        <w:t xml:space="preserve"> La adquisición o el servicio sólo puedan realizarse con una determinada persona, por tratarse de obras de arte, titularidad de patentes, registros, marcas específicas, derechos de autor u otros derechos exclusivos. </w:t>
      </w:r>
    </w:p>
    <w:p w14:paraId="3F7E2A6E" w14:textId="77777777" w:rsidR="00434007" w:rsidRPr="00982898" w:rsidRDefault="00B35C7C" w:rsidP="00D572B5">
      <w:pPr>
        <w:spacing w:before="120" w:after="120"/>
        <w:ind w:left="1134" w:right="902"/>
        <w:jc w:val="both"/>
        <w:rPr>
          <w:i/>
          <w:iCs/>
          <w:sz w:val="22"/>
          <w:szCs w:val="22"/>
        </w:rPr>
      </w:pPr>
      <w:r w:rsidRPr="00982898">
        <w:rPr>
          <w:b/>
          <w:bCs/>
          <w:i/>
          <w:iCs/>
          <w:sz w:val="22"/>
          <w:szCs w:val="22"/>
        </w:rPr>
        <w:t>II.</w:t>
      </w:r>
      <w:r w:rsidRPr="00982898">
        <w:rPr>
          <w:i/>
          <w:iCs/>
          <w:sz w:val="22"/>
          <w:szCs w:val="22"/>
        </w:rPr>
        <w:t xml:space="preserve"> La adquisición o el arrendamiento de algún inmueble sólo puedan realizarse con determinada persona, por ser el único bien disponible en el mercado inmobiliario que reúna las características de dimensión, ubicación, servicios y otras que requieran las dependencias, las entidades, los tribunales </w:t>
      </w:r>
      <w:r w:rsidRPr="00982898">
        <w:rPr>
          <w:i/>
          <w:iCs/>
          <w:sz w:val="22"/>
          <w:szCs w:val="22"/>
        </w:rPr>
        <w:lastRenderedPageBreak/>
        <w:t xml:space="preserve">administrativos o los ayuntamientos para su buen funcionamiento o para la adecuada prestación de los servicios públicos a su cargo. </w:t>
      </w:r>
    </w:p>
    <w:p w14:paraId="25AA77D3" w14:textId="77777777" w:rsidR="00434007" w:rsidRPr="00982898" w:rsidRDefault="00B35C7C" w:rsidP="00D572B5">
      <w:pPr>
        <w:spacing w:before="120" w:after="120"/>
        <w:ind w:left="1134" w:right="902"/>
        <w:jc w:val="both"/>
        <w:rPr>
          <w:i/>
          <w:iCs/>
          <w:sz w:val="22"/>
          <w:szCs w:val="22"/>
        </w:rPr>
      </w:pPr>
      <w:r w:rsidRPr="00982898">
        <w:rPr>
          <w:b/>
          <w:bCs/>
          <w:i/>
          <w:iCs/>
          <w:sz w:val="22"/>
          <w:szCs w:val="22"/>
        </w:rPr>
        <w:t>III</w:t>
      </w:r>
      <w:r w:rsidRPr="00982898">
        <w:rPr>
          <w:i/>
          <w:iCs/>
          <w:sz w:val="22"/>
          <w:szCs w:val="22"/>
        </w:rPr>
        <w:t xml:space="preserve">. Se trate de servicios que requieran de experiencia, técnicas o equipos especiales, o se trate de la adquisición de bienes usados o de características especiales que solamente puedan ser prestados o suministrados por una sola persona. </w:t>
      </w:r>
    </w:p>
    <w:p w14:paraId="49599F7D" w14:textId="77777777" w:rsidR="00434007" w:rsidRPr="00982898" w:rsidRDefault="00B35C7C" w:rsidP="00D572B5">
      <w:pPr>
        <w:spacing w:before="120" w:after="120"/>
        <w:ind w:left="1134" w:right="902"/>
        <w:jc w:val="both"/>
        <w:rPr>
          <w:i/>
          <w:iCs/>
          <w:sz w:val="22"/>
          <w:szCs w:val="22"/>
        </w:rPr>
      </w:pPr>
      <w:r w:rsidRPr="00982898">
        <w:rPr>
          <w:b/>
          <w:bCs/>
          <w:i/>
          <w:iCs/>
          <w:sz w:val="22"/>
          <w:szCs w:val="22"/>
        </w:rPr>
        <w:t>IV</w:t>
      </w:r>
      <w:r w:rsidRPr="00982898">
        <w:rPr>
          <w:i/>
          <w:iCs/>
          <w:sz w:val="22"/>
          <w:szCs w:val="22"/>
        </w:rPr>
        <w:t xml:space="preserve">. Sea urgente la adquisición de bienes, arrendamientos o servicios por estar en riesgo el orden social, la salubridad, la seguridad pública o el ambiente, de alguna zona o región del Estado; se paralicen los servicios públicos; se trate de programas o acciones de apoyo a la población para atender necesidades apremiantes, o concurra alguna causa similar de interés público. </w:t>
      </w:r>
    </w:p>
    <w:p w14:paraId="0973F528" w14:textId="77777777" w:rsidR="00434007" w:rsidRPr="00982898" w:rsidRDefault="00B35C7C" w:rsidP="00D572B5">
      <w:pPr>
        <w:spacing w:before="120" w:after="120"/>
        <w:ind w:left="1134" w:right="902"/>
        <w:jc w:val="both"/>
        <w:rPr>
          <w:i/>
          <w:iCs/>
          <w:sz w:val="22"/>
          <w:szCs w:val="22"/>
        </w:rPr>
      </w:pPr>
      <w:r w:rsidRPr="00982898">
        <w:rPr>
          <w:b/>
          <w:bCs/>
          <w:i/>
          <w:iCs/>
          <w:sz w:val="22"/>
          <w:szCs w:val="22"/>
        </w:rPr>
        <w:t>V</w:t>
      </w:r>
      <w:r w:rsidRPr="00982898">
        <w:rPr>
          <w:i/>
          <w:iCs/>
          <w:sz w:val="22"/>
          <w:szCs w:val="22"/>
        </w:rPr>
        <w:t xml:space="preserve">. Existan circunstancias que puedan provocar pérdidas o costos adicionales importantes al erario. </w:t>
      </w:r>
    </w:p>
    <w:p w14:paraId="0B69774E" w14:textId="77777777" w:rsidR="00434007" w:rsidRPr="00982898" w:rsidRDefault="00B35C7C" w:rsidP="00D572B5">
      <w:pPr>
        <w:spacing w:before="120" w:after="120"/>
        <w:ind w:left="1134" w:right="902"/>
        <w:jc w:val="both"/>
        <w:rPr>
          <w:i/>
          <w:iCs/>
          <w:sz w:val="22"/>
          <w:szCs w:val="22"/>
        </w:rPr>
      </w:pPr>
      <w:r w:rsidRPr="00982898">
        <w:rPr>
          <w:b/>
          <w:bCs/>
          <w:i/>
          <w:iCs/>
          <w:sz w:val="22"/>
          <w:szCs w:val="22"/>
        </w:rPr>
        <w:t>VI</w:t>
      </w:r>
      <w:r w:rsidRPr="00982898">
        <w:rPr>
          <w:i/>
          <w:iCs/>
          <w:sz w:val="22"/>
          <w:szCs w:val="22"/>
        </w:rPr>
        <w:t xml:space="preserve">. Pueda comprometerse información de naturaleza confidencial para el Estado o municipios, por razones de seguridad pública. </w:t>
      </w:r>
    </w:p>
    <w:p w14:paraId="2EFE70BE" w14:textId="77777777" w:rsidR="00434007" w:rsidRPr="00982898" w:rsidRDefault="00B35C7C" w:rsidP="00D572B5">
      <w:pPr>
        <w:spacing w:before="120" w:after="120"/>
        <w:ind w:left="1134" w:right="902"/>
        <w:jc w:val="both"/>
        <w:rPr>
          <w:i/>
          <w:iCs/>
          <w:sz w:val="22"/>
          <w:szCs w:val="22"/>
        </w:rPr>
      </w:pPr>
      <w:r w:rsidRPr="00982898">
        <w:rPr>
          <w:b/>
          <w:bCs/>
          <w:i/>
          <w:iCs/>
          <w:sz w:val="22"/>
          <w:szCs w:val="22"/>
        </w:rPr>
        <w:t>VII.</w:t>
      </w:r>
      <w:r w:rsidRPr="00982898">
        <w:rPr>
          <w:i/>
          <w:iCs/>
          <w:sz w:val="22"/>
          <w:szCs w:val="22"/>
        </w:rPr>
        <w:t xml:space="preserve"> Existan circunstancias extraordinarias o imprevisibles derivadas de riesgo o desastre. En este supuesto, la adquisición, arrendamiento y servicio deberá limitarse a lo estrictamente necesario para enfrentar tal eventualidad. </w:t>
      </w:r>
    </w:p>
    <w:p w14:paraId="7A89C37E" w14:textId="679B4A89" w:rsidR="00B35C7C" w:rsidRPr="00982898" w:rsidRDefault="00B35C7C" w:rsidP="00D572B5">
      <w:pPr>
        <w:spacing w:before="120" w:after="120"/>
        <w:ind w:left="1134" w:right="902"/>
        <w:jc w:val="both"/>
        <w:rPr>
          <w:i/>
          <w:iCs/>
          <w:sz w:val="22"/>
          <w:szCs w:val="22"/>
        </w:rPr>
      </w:pPr>
      <w:r w:rsidRPr="00982898">
        <w:rPr>
          <w:b/>
          <w:bCs/>
          <w:i/>
          <w:iCs/>
          <w:sz w:val="22"/>
          <w:szCs w:val="22"/>
        </w:rPr>
        <w:t>VIII.</w:t>
      </w:r>
      <w:r w:rsidRPr="00982898">
        <w:rPr>
          <w:i/>
          <w:iCs/>
          <w:sz w:val="22"/>
          <w:szCs w:val="22"/>
        </w:rPr>
        <w:t xml:space="preserve"> Se hubiere rescindido un contrato, por causas imputables al proveedor o que la persona que habiendo resultado ganadora en una licitación, no concurra a la suscripción del contrato dentro del plazo establecido en esta Ley.</w:t>
      </w:r>
    </w:p>
    <w:p w14:paraId="3CCA417A" w14:textId="77777777" w:rsidR="004515BB" w:rsidRPr="00982898" w:rsidRDefault="004515BB" w:rsidP="00D572B5">
      <w:pPr>
        <w:spacing w:before="120" w:after="120"/>
        <w:ind w:left="1134" w:right="902"/>
        <w:jc w:val="both"/>
        <w:rPr>
          <w:i/>
          <w:iCs/>
          <w:sz w:val="22"/>
          <w:szCs w:val="22"/>
        </w:rPr>
      </w:pPr>
      <w:r w:rsidRPr="00982898">
        <w:rPr>
          <w:i/>
          <w:iCs/>
          <w:sz w:val="22"/>
          <w:szCs w:val="22"/>
        </w:rPr>
        <w:t xml:space="preserve">En estos supuestos, la Secretaría, la entidad, el tribunal administrativo o el ayuntamiento podrá adjudicar el contrato al licitante que haya presentado la propuesta solvente más cercana a la ganadora y así, sucesivamente. En todo caso, la diferencia de precio no deberá de ser superior al diez por ciento, respecto de la propuesta ganadora. </w:t>
      </w:r>
    </w:p>
    <w:p w14:paraId="20B3F402" w14:textId="77777777" w:rsidR="004515BB" w:rsidRPr="00982898" w:rsidRDefault="004515BB" w:rsidP="00D572B5">
      <w:pPr>
        <w:spacing w:before="120" w:after="120"/>
        <w:ind w:left="1134" w:right="902"/>
        <w:jc w:val="both"/>
        <w:rPr>
          <w:i/>
          <w:iCs/>
          <w:sz w:val="22"/>
          <w:szCs w:val="22"/>
        </w:rPr>
      </w:pPr>
      <w:r w:rsidRPr="00982898">
        <w:rPr>
          <w:b/>
          <w:bCs/>
          <w:i/>
          <w:iCs/>
          <w:sz w:val="22"/>
          <w:szCs w:val="22"/>
        </w:rPr>
        <w:t>IX.</w:t>
      </w:r>
      <w:r w:rsidRPr="00982898">
        <w:rPr>
          <w:i/>
          <w:iCs/>
          <w:sz w:val="22"/>
          <w:szCs w:val="22"/>
        </w:rPr>
        <w:t xml:space="preserve"> Se hubiere declarado desierto un procedimiento de invitación restringida. </w:t>
      </w:r>
    </w:p>
    <w:p w14:paraId="27ADD1A8" w14:textId="363EC262" w:rsidR="004515BB" w:rsidRPr="00982898" w:rsidRDefault="004515BB" w:rsidP="00D572B5">
      <w:pPr>
        <w:spacing w:before="120" w:after="120"/>
        <w:ind w:left="1134" w:right="902"/>
        <w:jc w:val="both"/>
        <w:rPr>
          <w:i/>
          <w:iCs/>
          <w:sz w:val="22"/>
          <w:szCs w:val="22"/>
        </w:rPr>
      </w:pPr>
      <w:r w:rsidRPr="00982898">
        <w:rPr>
          <w:b/>
          <w:bCs/>
          <w:i/>
          <w:iCs/>
          <w:sz w:val="22"/>
          <w:szCs w:val="22"/>
        </w:rPr>
        <w:t>X</w:t>
      </w:r>
      <w:r w:rsidRPr="00982898">
        <w:rPr>
          <w:i/>
          <w:iCs/>
          <w:sz w:val="22"/>
          <w:szCs w:val="22"/>
        </w:rPr>
        <w:t xml:space="preserve">. Cuando se aseguren condiciones financieras que permitan al Estado o a los municipios cumplir con la obligación de pago de manera diferida, sin que ello implique un costo financiero adicional o </w:t>
      </w:r>
      <w:proofErr w:type="gramStart"/>
      <w:r w:rsidRPr="00982898">
        <w:rPr>
          <w:i/>
          <w:iCs/>
          <w:sz w:val="22"/>
          <w:szCs w:val="22"/>
        </w:rPr>
        <w:t>que</w:t>
      </w:r>
      <w:proofErr w:type="gramEnd"/>
      <w:r w:rsidRPr="00982898">
        <w:rPr>
          <w:i/>
          <w:iCs/>
          <w:sz w:val="22"/>
          <w:szCs w:val="22"/>
        </w:rPr>
        <w:t xml:space="preserve"> habiéndolo, sea inferior al del mercado, o </w:t>
      </w:r>
    </w:p>
    <w:p w14:paraId="1743BE3D" w14:textId="77777777" w:rsidR="004515BB" w:rsidRPr="00982898" w:rsidRDefault="004515BB" w:rsidP="00D572B5">
      <w:pPr>
        <w:spacing w:before="120" w:after="120"/>
        <w:ind w:left="1134" w:right="902"/>
        <w:jc w:val="both"/>
        <w:rPr>
          <w:i/>
          <w:iCs/>
          <w:sz w:val="22"/>
          <w:szCs w:val="22"/>
        </w:rPr>
      </w:pPr>
      <w:r w:rsidRPr="00982898">
        <w:rPr>
          <w:b/>
          <w:bCs/>
          <w:i/>
          <w:iCs/>
          <w:sz w:val="22"/>
          <w:szCs w:val="22"/>
        </w:rPr>
        <w:t>XI</w:t>
      </w:r>
      <w:r w:rsidRPr="00982898">
        <w:rPr>
          <w:i/>
          <w:iCs/>
          <w:sz w:val="22"/>
          <w:szCs w:val="22"/>
        </w:rPr>
        <w:t xml:space="preserve">. El importe de la operación no rebase los montos establecidos en el Presupuesto de Egresos del Gobierno del Estado del ejercicio correspondiente. Tratándose de arrendamientos de inmuebles se entenderá por importe de la operación el monto mensual de la renta. </w:t>
      </w:r>
    </w:p>
    <w:p w14:paraId="062CE940" w14:textId="03FCE0AB" w:rsidR="004515BB" w:rsidRPr="00982898" w:rsidRDefault="004515BB" w:rsidP="00D572B5">
      <w:pPr>
        <w:spacing w:before="120" w:after="120"/>
        <w:ind w:left="1134" w:right="902"/>
        <w:jc w:val="both"/>
        <w:rPr>
          <w:i/>
          <w:iCs/>
          <w:sz w:val="22"/>
          <w:szCs w:val="22"/>
        </w:rPr>
      </w:pPr>
      <w:r w:rsidRPr="00982898">
        <w:rPr>
          <w:i/>
          <w:iCs/>
          <w:sz w:val="22"/>
          <w:szCs w:val="22"/>
        </w:rPr>
        <w:lastRenderedPageBreak/>
        <w:t xml:space="preserve">Las dependencias,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 </w:t>
      </w:r>
    </w:p>
    <w:p w14:paraId="4B874CAD" w14:textId="1876C861" w:rsidR="004515BB" w:rsidRPr="00982898" w:rsidRDefault="004515BB" w:rsidP="00D572B5">
      <w:pPr>
        <w:spacing w:before="120" w:after="120"/>
        <w:ind w:left="1134" w:right="902"/>
        <w:jc w:val="both"/>
        <w:rPr>
          <w:i/>
          <w:iCs/>
          <w:sz w:val="22"/>
          <w:szCs w:val="22"/>
        </w:rPr>
      </w:pPr>
      <w:r w:rsidRPr="00982898">
        <w:rPr>
          <w:b/>
          <w:bCs/>
          <w:i/>
          <w:iCs/>
          <w:sz w:val="22"/>
          <w:szCs w:val="22"/>
        </w:rPr>
        <w:t>XII.</w:t>
      </w:r>
      <w:r w:rsidRPr="00982898">
        <w:rPr>
          <w:i/>
          <w:iCs/>
          <w:sz w:val="22"/>
          <w:szCs w:val="22"/>
        </w:rPr>
        <w:t xml:space="preserve"> Se trate de bienes producidos por sociedades cooperativas, de producción rural, de interés colectivo, de solidaridad social, sociedades y asociaciones de fin social, cuyo objeto no sea preponderantemente lucrativo, producidos en el Estado de México y adquiridos directamente a éstas.</w:t>
      </w:r>
      <w:r w:rsidR="00D572B5" w:rsidRPr="00982898">
        <w:rPr>
          <w:i/>
          <w:iCs/>
          <w:sz w:val="22"/>
          <w:szCs w:val="22"/>
        </w:rPr>
        <w:t>”</w:t>
      </w:r>
    </w:p>
    <w:p w14:paraId="2955E5F7" w14:textId="09013015" w:rsidR="003B0628" w:rsidRPr="00982898" w:rsidRDefault="005A356B" w:rsidP="00402DC8">
      <w:pPr>
        <w:spacing w:before="240" w:after="240" w:line="360" w:lineRule="auto"/>
        <w:jc w:val="both"/>
      </w:pPr>
      <w:r w:rsidRPr="00982898">
        <w:rPr>
          <w:rFonts w:cs="Arial"/>
          <w:szCs w:val="22"/>
        </w:rPr>
        <w:t xml:space="preserve">Respecto de la sustanciación del procedimiento de adjudicación directa, </w:t>
      </w:r>
      <w:r w:rsidR="00782593" w:rsidRPr="00982898">
        <w:rPr>
          <w:rFonts w:cs="Arial"/>
          <w:szCs w:val="22"/>
        </w:rPr>
        <w:t xml:space="preserve">es de mencionar que de conformidad con </w:t>
      </w:r>
      <w:r w:rsidR="00F1622F" w:rsidRPr="00982898">
        <w:rPr>
          <w:rFonts w:cs="Arial"/>
          <w:szCs w:val="22"/>
        </w:rPr>
        <w:t>los</w:t>
      </w:r>
      <w:r w:rsidR="00782593" w:rsidRPr="00982898">
        <w:rPr>
          <w:rFonts w:cs="Arial"/>
          <w:szCs w:val="22"/>
        </w:rPr>
        <w:t xml:space="preserve"> art</w:t>
      </w:r>
      <w:r w:rsidR="00F1622F" w:rsidRPr="00982898">
        <w:rPr>
          <w:rFonts w:cs="Arial"/>
          <w:szCs w:val="22"/>
        </w:rPr>
        <w:t>í</w:t>
      </w:r>
      <w:r w:rsidR="00782593" w:rsidRPr="00982898">
        <w:rPr>
          <w:rFonts w:cs="Arial"/>
          <w:szCs w:val="22"/>
        </w:rPr>
        <w:t>culo</w:t>
      </w:r>
      <w:r w:rsidR="00F1622F" w:rsidRPr="00982898">
        <w:rPr>
          <w:rFonts w:cs="Arial"/>
          <w:szCs w:val="22"/>
        </w:rPr>
        <w:t>s</w:t>
      </w:r>
      <w:r w:rsidR="00782593" w:rsidRPr="00982898">
        <w:rPr>
          <w:rFonts w:cs="Arial"/>
          <w:szCs w:val="22"/>
        </w:rPr>
        <w:t xml:space="preserve"> 92 párrafo</w:t>
      </w:r>
      <w:r w:rsidR="00A634AF" w:rsidRPr="00982898">
        <w:rPr>
          <w:rFonts w:cs="Arial"/>
          <w:szCs w:val="22"/>
        </w:rPr>
        <w:t>s</w:t>
      </w:r>
      <w:r w:rsidR="00782593" w:rsidRPr="00982898">
        <w:rPr>
          <w:rFonts w:cs="Arial"/>
          <w:szCs w:val="22"/>
        </w:rPr>
        <w:t xml:space="preserve"> segundo</w:t>
      </w:r>
      <w:r w:rsidR="00A634AF" w:rsidRPr="00982898">
        <w:rPr>
          <w:rFonts w:cs="Arial"/>
          <w:szCs w:val="22"/>
        </w:rPr>
        <w:t xml:space="preserve"> y tercero</w:t>
      </w:r>
      <w:r w:rsidR="00782593" w:rsidRPr="00982898">
        <w:rPr>
          <w:rFonts w:cs="Arial"/>
          <w:szCs w:val="22"/>
        </w:rPr>
        <w:t xml:space="preserve"> </w:t>
      </w:r>
      <w:r w:rsidR="00F1622F" w:rsidRPr="00982898">
        <w:rPr>
          <w:rFonts w:cs="Arial"/>
          <w:szCs w:val="22"/>
        </w:rPr>
        <w:t xml:space="preserve">y 93 </w:t>
      </w:r>
      <w:r w:rsidR="00782593" w:rsidRPr="00982898">
        <w:rPr>
          <w:rFonts w:cs="Arial"/>
          <w:szCs w:val="22"/>
        </w:rPr>
        <w:t xml:space="preserve">del Reglamento de la Ley de Contratación Pública, las dependencias interesadas deben </w:t>
      </w:r>
      <w:r w:rsidR="00782593" w:rsidRPr="00982898">
        <w:t>obtener preferentemente</w:t>
      </w:r>
      <w:r w:rsidR="00A634AF" w:rsidRPr="00982898">
        <w:t xml:space="preserve">, </w:t>
      </w:r>
      <w:r w:rsidR="00782593" w:rsidRPr="00982898">
        <w:t>a través de</w:t>
      </w:r>
      <w:r w:rsidR="00A634AF" w:rsidRPr="00982898">
        <w:t xml:space="preserve">l área de administración en el caso de los municipios, </w:t>
      </w:r>
      <w:r w:rsidR="00782593" w:rsidRPr="00982898">
        <w:t>al menos dos cotizaciones, que deberán sujetarse al precio máximo derivado del estudio de mercado, al que deberán adjudicarse los bienes y servicios; analizando previamente su contenido técnico y económico para seleccionar la que presente las mejores condiciones para el Estado</w:t>
      </w:r>
      <w:r w:rsidR="003B0628" w:rsidRPr="00982898">
        <w:t xml:space="preserve">, y, una vez </w:t>
      </w:r>
      <w:r w:rsidR="00F1622F" w:rsidRPr="00982898">
        <w:t>establecido el proveedor que cumple con dicha característica, se procede a solicitar al Comité, el dictamen de procedencia del procedimiento de adjudicación directa, para lo cual se debe acreditar previamente lo siguiente:</w:t>
      </w:r>
    </w:p>
    <w:p w14:paraId="3AC6EF1F" w14:textId="77777777" w:rsidR="00F1622F" w:rsidRPr="00982898" w:rsidRDefault="00F1622F" w:rsidP="00F1622F">
      <w:pPr>
        <w:spacing w:before="240" w:after="240" w:line="360" w:lineRule="auto"/>
        <w:ind w:left="284"/>
        <w:jc w:val="both"/>
      </w:pPr>
      <w:r w:rsidRPr="00982898">
        <w:t xml:space="preserve">I. La descripción general de los bienes a adquirir o el servicio a contratar; </w:t>
      </w:r>
    </w:p>
    <w:p w14:paraId="7CD0401D" w14:textId="77777777" w:rsidR="00F1622F" w:rsidRPr="00982898" w:rsidRDefault="00F1622F" w:rsidP="00F1622F">
      <w:pPr>
        <w:spacing w:before="240" w:after="240" w:line="360" w:lineRule="auto"/>
        <w:ind w:left="284"/>
        <w:jc w:val="both"/>
      </w:pPr>
      <w:r w:rsidRPr="00982898">
        <w:t>II. La justificación o conveniencia de llevar a cabo la adjudicación directa; que deberá formularse por el titular de la unidad administrativa interesada en la adquisición de los bienes, la contratación de servicios o el arrendamiento.</w:t>
      </w:r>
    </w:p>
    <w:p w14:paraId="5C38A027" w14:textId="77777777" w:rsidR="00F1622F" w:rsidRPr="00982898" w:rsidRDefault="00F1622F" w:rsidP="00F1622F">
      <w:pPr>
        <w:spacing w:before="240" w:after="240" w:line="360" w:lineRule="auto"/>
        <w:ind w:left="284"/>
        <w:jc w:val="both"/>
        <w:rPr>
          <w:rFonts w:cs="Arial"/>
          <w:szCs w:val="22"/>
        </w:rPr>
      </w:pPr>
      <w:r w:rsidRPr="00982898">
        <w:t>III. Certificación de suficiencia presupuestaria.</w:t>
      </w:r>
    </w:p>
    <w:p w14:paraId="138C2B14" w14:textId="2241B3E4" w:rsidR="00F1622F" w:rsidRPr="00982898" w:rsidRDefault="00513EDA" w:rsidP="00F1622F">
      <w:pPr>
        <w:spacing w:before="240" w:after="240" w:line="360" w:lineRule="auto"/>
        <w:jc w:val="both"/>
        <w:rPr>
          <w:rFonts w:cs="Arial"/>
          <w:szCs w:val="22"/>
        </w:rPr>
      </w:pPr>
      <w:r w:rsidRPr="00982898">
        <w:rPr>
          <w:rFonts w:cs="Arial"/>
          <w:szCs w:val="22"/>
        </w:rPr>
        <w:lastRenderedPageBreak/>
        <w:t>Por otro lado, respecto de las formalidades que se deben observar en la sustanciación del</w:t>
      </w:r>
      <w:r w:rsidR="00F1622F" w:rsidRPr="00982898">
        <w:rPr>
          <w:rFonts w:cs="Arial"/>
          <w:szCs w:val="22"/>
        </w:rPr>
        <w:t xml:space="preserve"> procedimiento</w:t>
      </w:r>
      <w:r w:rsidRPr="00982898">
        <w:rPr>
          <w:rFonts w:cs="Arial"/>
          <w:szCs w:val="22"/>
        </w:rPr>
        <w:t xml:space="preserve">, el artículo 94 del Reglamento establece lo siguiente: </w:t>
      </w:r>
      <w:r w:rsidR="00F1622F" w:rsidRPr="00982898">
        <w:rPr>
          <w:rFonts w:cs="Arial"/>
          <w:szCs w:val="22"/>
        </w:rPr>
        <w:t xml:space="preserve"> </w:t>
      </w:r>
    </w:p>
    <w:p w14:paraId="035D6C32" w14:textId="77777777" w:rsidR="00F1622F" w:rsidRPr="00982898" w:rsidRDefault="00F1622F" w:rsidP="00F1622F">
      <w:pPr>
        <w:spacing w:before="120" w:after="120"/>
        <w:ind w:left="851" w:right="902"/>
        <w:jc w:val="both"/>
        <w:rPr>
          <w:i/>
          <w:iCs/>
          <w:sz w:val="22"/>
          <w:szCs w:val="22"/>
        </w:rPr>
      </w:pPr>
      <w:r w:rsidRPr="00982898">
        <w:rPr>
          <w:i/>
          <w:iCs/>
          <w:sz w:val="22"/>
          <w:szCs w:val="22"/>
        </w:rPr>
        <w:t>“</w:t>
      </w:r>
      <w:r w:rsidRPr="00982898">
        <w:rPr>
          <w:b/>
          <w:bCs/>
          <w:i/>
          <w:iCs/>
          <w:sz w:val="22"/>
          <w:szCs w:val="22"/>
        </w:rPr>
        <w:t>Artículo 94</w:t>
      </w:r>
      <w:r w:rsidRPr="00982898">
        <w:rPr>
          <w:i/>
          <w:iCs/>
          <w:sz w:val="22"/>
          <w:szCs w:val="22"/>
        </w:rPr>
        <w:t xml:space="preserve">.- En el procedimiento de adjudicación directa se observará lo siguiente: </w:t>
      </w:r>
    </w:p>
    <w:p w14:paraId="320C6A0B" w14:textId="77777777" w:rsidR="00F1622F" w:rsidRPr="00982898" w:rsidRDefault="00F1622F" w:rsidP="00016FB4">
      <w:pPr>
        <w:spacing w:before="120" w:after="120"/>
        <w:ind w:left="1134" w:right="902"/>
        <w:jc w:val="both"/>
        <w:rPr>
          <w:i/>
          <w:iCs/>
          <w:sz w:val="22"/>
          <w:szCs w:val="22"/>
        </w:rPr>
      </w:pPr>
      <w:r w:rsidRPr="00982898">
        <w:rPr>
          <w:b/>
          <w:bCs/>
          <w:i/>
          <w:iCs/>
          <w:sz w:val="22"/>
          <w:szCs w:val="22"/>
        </w:rPr>
        <w:t>I.</w:t>
      </w:r>
      <w:r w:rsidRPr="00982898">
        <w:rPr>
          <w:i/>
          <w:iCs/>
          <w:sz w:val="22"/>
          <w:szCs w:val="22"/>
        </w:rPr>
        <w:t xml:space="preserve"> Las adquisiciones de bienes y la contratación de servicios, se </w:t>
      </w:r>
      <w:proofErr w:type="gramStart"/>
      <w:r w:rsidRPr="00982898">
        <w:rPr>
          <w:i/>
          <w:iCs/>
          <w:sz w:val="22"/>
          <w:szCs w:val="22"/>
        </w:rPr>
        <w:t>efectuaran</w:t>
      </w:r>
      <w:proofErr w:type="gramEnd"/>
      <w:r w:rsidRPr="00982898">
        <w:rPr>
          <w:i/>
          <w:iCs/>
          <w:sz w:val="22"/>
          <w:szCs w:val="22"/>
        </w:rPr>
        <w:t xml:space="preserve"> previa dictaminación del comité, a excepción de los casos previstos en las fracciones IV, VII, IX y XI del artículo 48 de la Ley; las contrataciones que se realicen con fundamento en las fracciones IV y VII, deberán corresponder a lo estrictamente necesario para atender la eventualidad o urgencia y no deberán observar ninguna otra formalidad más que la suscripción del contrato respectivo. </w:t>
      </w:r>
    </w:p>
    <w:p w14:paraId="214D0476" w14:textId="77777777" w:rsidR="00F1622F" w:rsidRPr="00982898" w:rsidRDefault="00F1622F" w:rsidP="00016FB4">
      <w:pPr>
        <w:spacing w:before="120" w:after="120"/>
        <w:ind w:left="1134" w:right="902"/>
        <w:jc w:val="both"/>
        <w:rPr>
          <w:i/>
          <w:iCs/>
          <w:sz w:val="22"/>
          <w:szCs w:val="22"/>
        </w:rPr>
      </w:pPr>
      <w:r w:rsidRPr="00982898">
        <w:rPr>
          <w:b/>
          <w:bCs/>
          <w:i/>
          <w:iCs/>
          <w:sz w:val="22"/>
          <w:szCs w:val="22"/>
        </w:rPr>
        <w:t>II.</w:t>
      </w:r>
      <w:r w:rsidRPr="00982898">
        <w:rPr>
          <w:i/>
          <w:iCs/>
          <w:sz w:val="22"/>
          <w:szCs w:val="22"/>
        </w:rPr>
        <w:t xml:space="preserve"> Se considerará a la persona que atendiendo al bien o servicio que se pretenda adquirir o contratar, pueda suministrarlo o prestarlo en las mejores condiciones disponibles en cuanto a precio, calidad, financiamiento, oportunidad y demás circunstancias pertinentes; </w:t>
      </w:r>
    </w:p>
    <w:p w14:paraId="22B0DBE4" w14:textId="77777777" w:rsidR="00F1622F" w:rsidRPr="00982898" w:rsidRDefault="00F1622F" w:rsidP="00016FB4">
      <w:pPr>
        <w:spacing w:before="120" w:after="120"/>
        <w:ind w:left="1134" w:right="902"/>
        <w:jc w:val="both"/>
        <w:rPr>
          <w:b/>
          <w:bCs/>
          <w:i/>
          <w:iCs/>
          <w:sz w:val="22"/>
          <w:szCs w:val="22"/>
        </w:rPr>
      </w:pPr>
      <w:r w:rsidRPr="00982898">
        <w:rPr>
          <w:b/>
          <w:bCs/>
          <w:i/>
          <w:iCs/>
          <w:sz w:val="22"/>
          <w:szCs w:val="22"/>
        </w:rPr>
        <w:t>III.</w:t>
      </w:r>
      <w:r w:rsidRPr="00982898">
        <w:rPr>
          <w:i/>
          <w:iCs/>
          <w:sz w:val="22"/>
          <w:szCs w:val="22"/>
        </w:rPr>
        <w:t xml:space="preserve"> </w:t>
      </w:r>
      <w:r w:rsidRPr="00982898">
        <w:rPr>
          <w:b/>
          <w:bCs/>
          <w:i/>
          <w:iCs/>
          <w:sz w:val="22"/>
          <w:szCs w:val="22"/>
        </w:rPr>
        <w:t xml:space="preserve">La </w:t>
      </w:r>
      <w:r w:rsidRPr="00982898">
        <w:rPr>
          <w:b/>
          <w:bCs/>
          <w:i/>
          <w:iCs/>
          <w:sz w:val="22"/>
          <w:szCs w:val="22"/>
          <w:u w:val="single"/>
        </w:rPr>
        <w:t>solicitud de participación</w:t>
      </w:r>
      <w:r w:rsidRPr="00982898">
        <w:rPr>
          <w:i/>
          <w:iCs/>
          <w:sz w:val="22"/>
          <w:szCs w:val="22"/>
        </w:rPr>
        <w:t xml:space="preserve"> </w:t>
      </w:r>
      <w:r w:rsidRPr="00982898">
        <w:rPr>
          <w:b/>
          <w:bCs/>
          <w:i/>
          <w:iCs/>
          <w:sz w:val="22"/>
          <w:szCs w:val="22"/>
        </w:rPr>
        <w:t xml:space="preserve">contendrá, como mínimo, la descripción y cantidad de los bienes o servicios requeridos, lugar, plazo de entrega o duración del servicio y forma de pago; </w:t>
      </w:r>
    </w:p>
    <w:p w14:paraId="75F07611" w14:textId="77777777" w:rsidR="00F1622F" w:rsidRPr="00982898" w:rsidRDefault="00F1622F" w:rsidP="00016FB4">
      <w:pPr>
        <w:spacing w:before="120" w:after="120"/>
        <w:ind w:left="1134" w:right="902"/>
        <w:jc w:val="both"/>
        <w:rPr>
          <w:i/>
          <w:iCs/>
          <w:sz w:val="22"/>
          <w:szCs w:val="22"/>
        </w:rPr>
      </w:pPr>
      <w:r w:rsidRPr="00982898">
        <w:rPr>
          <w:b/>
          <w:bCs/>
          <w:i/>
          <w:iCs/>
          <w:sz w:val="22"/>
          <w:szCs w:val="22"/>
        </w:rPr>
        <w:t xml:space="preserve">IV. La </w:t>
      </w:r>
      <w:r w:rsidRPr="00982898">
        <w:rPr>
          <w:b/>
          <w:bCs/>
          <w:i/>
          <w:iCs/>
          <w:sz w:val="22"/>
          <w:szCs w:val="22"/>
          <w:u w:val="single"/>
        </w:rPr>
        <w:t>solicitud de participación</w:t>
      </w:r>
      <w:r w:rsidRPr="00982898">
        <w:rPr>
          <w:b/>
          <w:bCs/>
          <w:i/>
          <w:iCs/>
          <w:sz w:val="22"/>
          <w:szCs w:val="22"/>
        </w:rPr>
        <w:t xml:space="preserve"> deberá señalar el día, hora y lugar en que tendrá verificativo el acto de presentación y apertura de ofertas</w:t>
      </w:r>
      <w:r w:rsidRPr="00982898">
        <w:rPr>
          <w:i/>
          <w:iCs/>
          <w:sz w:val="22"/>
          <w:szCs w:val="22"/>
        </w:rPr>
        <w:t xml:space="preserve">; </w:t>
      </w:r>
    </w:p>
    <w:p w14:paraId="24EE6BE1" w14:textId="77777777" w:rsidR="00F1622F" w:rsidRPr="00982898" w:rsidRDefault="00F1622F" w:rsidP="00016FB4">
      <w:pPr>
        <w:spacing w:before="120" w:after="120"/>
        <w:ind w:left="1134" w:right="902"/>
        <w:jc w:val="both"/>
        <w:rPr>
          <w:i/>
          <w:iCs/>
          <w:sz w:val="22"/>
          <w:szCs w:val="22"/>
        </w:rPr>
      </w:pPr>
      <w:r w:rsidRPr="00982898">
        <w:rPr>
          <w:b/>
          <w:bCs/>
          <w:i/>
          <w:iCs/>
          <w:sz w:val="22"/>
          <w:szCs w:val="22"/>
        </w:rPr>
        <w:t>V.</w:t>
      </w:r>
      <w:r w:rsidRPr="00982898">
        <w:rPr>
          <w:i/>
          <w:iCs/>
          <w:sz w:val="22"/>
          <w:szCs w:val="22"/>
        </w:rPr>
        <w:t xml:space="preserve"> Atendiendo a la naturaleza de los bienes o servicios, la convocante podrá optar entre celebrar o no junta de aclaraciones, en términos de lo dispuesto por este Reglamento; </w:t>
      </w:r>
    </w:p>
    <w:p w14:paraId="69AD5A65" w14:textId="77777777" w:rsidR="00F1622F" w:rsidRPr="00982898" w:rsidRDefault="00F1622F" w:rsidP="00016FB4">
      <w:pPr>
        <w:spacing w:before="120" w:after="120"/>
        <w:ind w:left="1134" w:right="902"/>
        <w:jc w:val="both"/>
        <w:rPr>
          <w:i/>
          <w:iCs/>
          <w:sz w:val="22"/>
          <w:szCs w:val="22"/>
        </w:rPr>
      </w:pPr>
      <w:r w:rsidRPr="00982898">
        <w:rPr>
          <w:b/>
          <w:bCs/>
          <w:i/>
          <w:iCs/>
          <w:sz w:val="22"/>
          <w:szCs w:val="22"/>
        </w:rPr>
        <w:t>VI</w:t>
      </w:r>
      <w:r w:rsidRPr="00982898">
        <w:rPr>
          <w:i/>
          <w:iCs/>
          <w:sz w:val="22"/>
          <w:szCs w:val="22"/>
        </w:rPr>
        <w:t xml:space="preserve">. El servidor público designado por la convocante será el responsable de llevar a cabo el acto de presentación y apertura de propuestas; </w:t>
      </w:r>
    </w:p>
    <w:p w14:paraId="3A71D5B8" w14:textId="77777777" w:rsidR="00F1622F" w:rsidRPr="00982898" w:rsidRDefault="00F1622F" w:rsidP="00016FB4">
      <w:pPr>
        <w:spacing w:before="120" w:after="120"/>
        <w:ind w:left="1134" w:right="902"/>
        <w:jc w:val="both"/>
        <w:rPr>
          <w:i/>
          <w:iCs/>
          <w:sz w:val="22"/>
          <w:szCs w:val="22"/>
        </w:rPr>
      </w:pPr>
      <w:r w:rsidRPr="00982898">
        <w:rPr>
          <w:b/>
          <w:bCs/>
          <w:i/>
          <w:iCs/>
          <w:sz w:val="22"/>
          <w:szCs w:val="22"/>
        </w:rPr>
        <w:t>VII</w:t>
      </w:r>
      <w:r w:rsidRPr="00982898">
        <w:rPr>
          <w:i/>
          <w:iCs/>
          <w:sz w:val="22"/>
          <w:szCs w:val="22"/>
        </w:rPr>
        <w:t xml:space="preserve">. Se observarán, en lo conducente, las disposiciones relativas a la contraoferta; y </w:t>
      </w:r>
    </w:p>
    <w:p w14:paraId="3C20C571" w14:textId="77777777" w:rsidR="00F1622F" w:rsidRPr="00982898" w:rsidRDefault="00F1622F" w:rsidP="00016FB4">
      <w:pPr>
        <w:spacing w:before="120" w:after="120"/>
        <w:ind w:left="1134" w:right="902"/>
        <w:jc w:val="both"/>
        <w:rPr>
          <w:i/>
          <w:iCs/>
          <w:sz w:val="22"/>
          <w:szCs w:val="22"/>
        </w:rPr>
      </w:pPr>
      <w:r w:rsidRPr="00982898">
        <w:rPr>
          <w:b/>
          <w:bCs/>
          <w:i/>
          <w:iCs/>
          <w:sz w:val="22"/>
          <w:szCs w:val="22"/>
        </w:rPr>
        <w:t>VIII.</w:t>
      </w:r>
      <w:r w:rsidRPr="00982898">
        <w:rPr>
          <w:i/>
          <w:iCs/>
          <w:sz w:val="22"/>
          <w:szCs w:val="22"/>
        </w:rPr>
        <w:t xml:space="preserve"> El comité será responsable de emitir el dictamen de adjudicación que servirá de base para el fallo de adjudicación; correspondiendo a la convocante emitir dicho fallo, quien lo hará del conocimiento de los licitantes. </w:t>
      </w:r>
    </w:p>
    <w:p w14:paraId="50435279" w14:textId="77777777" w:rsidR="00F1622F" w:rsidRPr="00982898" w:rsidRDefault="00F1622F" w:rsidP="00016FB4">
      <w:pPr>
        <w:spacing w:before="120" w:after="120"/>
        <w:ind w:left="1134" w:right="902"/>
        <w:jc w:val="both"/>
        <w:rPr>
          <w:rFonts w:cs="Arial"/>
          <w:i/>
          <w:iCs/>
          <w:sz w:val="22"/>
          <w:szCs w:val="20"/>
        </w:rPr>
      </w:pPr>
      <w:r w:rsidRPr="00982898">
        <w:rPr>
          <w:i/>
          <w:iCs/>
          <w:sz w:val="22"/>
          <w:szCs w:val="22"/>
        </w:rPr>
        <w:t>Los actos referidos en los incisos anteriores deberán documentarse en el acta correspondiente y publicarse en el sistema COMPRAMEX.”</w:t>
      </w:r>
    </w:p>
    <w:p w14:paraId="326F50DB" w14:textId="420D6D8D" w:rsidR="00A634AF" w:rsidRPr="00982898" w:rsidRDefault="00513EDA" w:rsidP="00402DC8">
      <w:pPr>
        <w:spacing w:before="240" w:after="240" w:line="360" w:lineRule="auto"/>
        <w:jc w:val="both"/>
      </w:pPr>
      <w:r w:rsidRPr="00982898">
        <w:lastRenderedPageBreak/>
        <w:t xml:space="preserve">De lo hasta aquí expuesto, se llega a la conclusión de que el pronunciamiento vertido por el servidor público habilitado respecto del hecho de que en los procedimientos de adjudicación directa no se emite una convocatoria, es correcto, ya que como se desprende del estudio realizado, dicho procedimiento inicia con </w:t>
      </w:r>
      <w:r w:rsidR="00A634AF" w:rsidRPr="00982898">
        <w:t>la</w:t>
      </w:r>
      <w:r w:rsidR="00DF5BA4" w:rsidRPr="00982898">
        <w:t xml:space="preserve"> </w:t>
      </w:r>
      <w:r w:rsidR="00A634AF" w:rsidRPr="00982898">
        <w:t xml:space="preserve">solicitud de cotización </w:t>
      </w:r>
      <w:r w:rsidR="00DF5BA4" w:rsidRPr="00982898">
        <w:t>a</w:t>
      </w:r>
      <w:r w:rsidR="00A634AF" w:rsidRPr="00982898">
        <w:t xml:space="preserve"> los proveedores</w:t>
      </w:r>
      <w:r w:rsidR="00DF5BA4" w:rsidRPr="00982898">
        <w:t xml:space="preserve"> de los bienes y/o servicios </w:t>
      </w:r>
      <w:r w:rsidR="00A634AF" w:rsidRPr="00982898">
        <w:t>por parte de las entidades públicas a efecto de</w:t>
      </w:r>
      <w:r w:rsidRPr="00982898">
        <w:t xml:space="preserve"> que estas </w:t>
      </w:r>
      <w:r w:rsidR="00D171A7" w:rsidRPr="00982898">
        <w:t>p</w:t>
      </w:r>
      <w:r w:rsidRPr="00982898">
        <w:t xml:space="preserve">uedan </w:t>
      </w:r>
      <w:r w:rsidR="00A634AF" w:rsidRPr="00982898">
        <w:t>determinar</w:t>
      </w:r>
      <w:r w:rsidRPr="00982898">
        <w:t xml:space="preserve"> quién ofrece</w:t>
      </w:r>
      <w:r w:rsidR="00A634AF" w:rsidRPr="00982898">
        <w:t xml:space="preserve"> las mejores condiciones disponibles en cuanto a precio, calidad, financiamiento, oportunidad y demás circunstancias pertinentes</w:t>
      </w:r>
      <w:r w:rsidR="00D171A7" w:rsidRPr="00982898">
        <w:t>.</w:t>
      </w:r>
    </w:p>
    <w:p w14:paraId="4A3A0A2D" w14:textId="577D34B5" w:rsidR="00816583" w:rsidRPr="00982898" w:rsidRDefault="00016FB4" w:rsidP="00402DC8">
      <w:pPr>
        <w:spacing w:before="240" w:after="240" w:line="360" w:lineRule="auto"/>
        <w:jc w:val="both"/>
      </w:pPr>
      <w:r w:rsidRPr="00982898">
        <w:t xml:space="preserve">No </w:t>
      </w:r>
      <w:proofErr w:type="gramStart"/>
      <w:r w:rsidRPr="00982898">
        <w:t>obstante</w:t>
      </w:r>
      <w:proofErr w:type="gramEnd"/>
      <w:r w:rsidRPr="00982898">
        <w:t xml:space="preserve"> de lo anterior, </w:t>
      </w:r>
      <w:r w:rsidR="00272115" w:rsidRPr="00982898">
        <w:t xml:space="preserve">si bien no se genera una convocatoria, el </w:t>
      </w:r>
      <w:r w:rsidR="00272115" w:rsidRPr="00982898">
        <w:rPr>
          <w:b/>
          <w:bCs/>
        </w:rPr>
        <w:t>Sujeto Obligado</w:t>
      </w:r>
      <w:r w:rsidR="00272115" w:rsidRPr="00982898">
        <w:t xml:space="preserve"> si debe generar un documento en el que conste la invitación, ofrecimiento, propuesta o solicitud</w:t>
      </w:r>
      <w:r w:rsidR="009847EF" w:rsidRPr="00982898">
        <w:t xml:space="preserve"> </w:t>
      </w:r>
      <w:r w:rsidR="00272115" w:rsidRPr="00982898">
        <w:t xml:space="preserve">al proveedor elegido para participar en el procedimiento de adjudicación directa, argumento que encuentra sustento en el documento remitido por el Director de Obras Públicas, </w:t>
      </w:r>
      <w:r w:rsidR="004E7C1E" w:rsidRPr="00982898">
        <w:t>como se observa a continuación:</w:t>
      </w:r>
    </w:p>
    <w:p w14:paraId="6F0D67DC" w14:textId="1F9A3CFE" w:rsidR="004E7C1E" w:rsidRPr="00982898" w:rsidRDefault="004E7C1E" w:rsidP="00402DC8">
      <w:pPr>
        <w:spacing w:before="240" w:after="240" w:line="360" w:lineRule="auto"/>
        <w:jc w:val="both"/>
      </w:pPr>
      <w:r w:rsidRPr="00982898">
        <w:rPr>
          <w:noProof/>
          <w:lang w:val="es-MX"/>
        </w:rPr>
        <mc:AlternateContent>
          <mc:Choice Requires="wps">
            <w:drawing>
              <wp:anchor distT="0" distB="0" distL="114300" distR="114300" simplePos="0" relativeHeight="251661312" behindDoc="0" locked="0" layoutInCell="1" allowOverlap="1" wp14:anchorId="48EEFF0C" wp14:editId="751292E1">
                <wp:simplePos x="0" y="0"/>
                <wp:positionH relativeFrom="column">
                  <wp:posOffset>2532380</wp:posOffset>
                </wp:positionH>
                <wp:positionV relativeFrom="paragraph">
                  <wp:posOffset>395188</wp:posOffset>
                </wp:positionV>
                <wp:extent cx="3046493" cy="0"/>
                <wp:effectExtent l="38100" t="38100" r="59055" b="95250"/>
                <wp:wrapNone/>
                <wp:docPr id="9" name="Conector recto 9"/>
                <wp:cNvGraphicFramePr/>
                <a:graphic xmlns:a="http://schemas.openxmlformats.org/drawingml/2006/main">
                  <a:graphicData uri="http://schemas.microsoft.com/office/word/2010/wordprocessingShape">
                    <wps:wsp>
                      <wps:cNvCnPr/>
                      <wps:spPr>
                        <a:xfrm>
                          <a:off x="0" y="0"/>
                          <a:ext cx="3046493" cy="0"/>
                        </a:xfrm>
                        <a:prstGeom prst="lin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006141" id="Conector recto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4pt,31.1pt" to="439.3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" strokecolor="#c00000" strokeweight="2pt">
                <v:shadow on="t" color="black" opacity="24903f" origin=",.5" offset="0,.55556mm"/>
              </v:line>
            </w:pict>
          </mc:Fallback>
        </mc:AlternateContent>
      </w:r>
      <w:r w:rsidRPr="00982898">
        <w:rPr>
          <w:noProof/>
          <w:lang w:val="es-MX"/>
        </w:rPr>
        <mc:AlternateContent>
          <mc:Choice Requires="wps">
            <w:drawing>
              <wp:anchor distT="0" distB="0" distL="114300" distR="114300" simplePos="0" relativeHeight="251662336" behindDoc="0" locked="0" layoutInCell="1" allowOverlap="1" wp14:anchorId="1BC9305A" wp14:editId="2336DD7B">
                <wp:simplePos x="0" y="0"/>
                <wp:positionH relativeFrom="column">
                  <wp:posOffset>61690</wp:posOffset>
                </wp:positionH>
                <wp:positionV relativeFrom="paragraph">
                  <wp:posOffset>481710</wp:posOffset>
                </wp:positionV>
                <wp:extent cx="388889" cy="6211"/>
                <wp:effectExtent l="38100" t="38100" r="68580" b="89535"/>
                <wp:wrapNone/>
                <wp:docPr id="11" name="Conector recto 11"/>
                <wp:cNvGraphicFramePr/>
                <a:graphic xmlns:a="http://schemas.openxmlformats.org/drawingml/2006/main">
                  <a:graphicData uri="http://schemas.microsoft.com/office/word/2010/wordprocessingShape">
                    <wps:wsp>
                      <wps:cNvCnPr/>
                      <wps:spPr>
                        <a:xfrm>
                          <a:off x="0" y="0"/>
                          <a:ext cx="388889" cy="6211"/>
                        </a:xfrm>
                        <a:prstGeom prst="lin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19749F" id="Conector recto 1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37.95pt" to="35.45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" strokecolor="#c00000" strokeweight="2pt">
                <v:shadow on="t" color="black" opacity="24903f" origin=",.5" offset="0,.55556mm"/>
              </v:line>
            </w:pict>
          </mc:Fallback>
        </mc:AlternateContent>
      </w:r>
      <w:r w:rsidRPr="00982898">
        <w:rPr>
          <w:noProof/>
          <w:lang w:val="es-MX"/>
        </w:rPr>
        <w:drawing>
          <wp:inline distT="0" distB="0" distL="0" distR="0" wp14:anchorId="18E3B23E" wp14:editId="7FB35566">
            <wp:extent cx="5610225" cy="609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225" cy="609600"/>
                    </a:xfrm>
                    <a:prstGeom prst="rect">
                      <a:avLst/>
                    </a:prstGeom>
                    <a:noFill/>
                    <a:ln>
                      <a:noFill/>
                    </a:ln>
                  </pic:spPr>
                </pic:pic>
              </a:graphicData>
            </a:graphic>
          </wp:inline>
        </w:drawing>
      </w:r>
    </w:p>
    <w:p w14:paraId="52DFBFD5" w14:textId="46416953" w:rsidR="0077265F" w:rsidRPr="00982898" w:rsidRDefault="004E7C1E" w:rsidP="00402DC8">
      <w:pPr>
        <w:spacing w:before="240" w:after="240" w:line="360" w:lineRule="auto"/>
        <w:jc w:val="both"/>
      </w:pPr>
      <w:r w:rsidRPr="00982898">
        <w:t>Así como en las fracciones III y IV del artículo 94 del Reglamento de la Ley de Contratación citado con antelación, de las cuales se desprende que se debe generar una solicitud de participación que debe contener la descripción y cantidad de los bienes o servicios requeridos, el lugar, plazo de entrega o duración del servicio y la forma de pago, así como señalar el día, hora y l</w:t>
      </w:r>
      <w:r w:rsidR="004B59B7" w:rsidRPr="00982898">
        <w:t>u</w:t>
      </w:r>
      <w:r w:rsidRPr="00982898">
        <w:t>gar en el que tendrá verificativo el acto de presentación y apertura de ofertas</w:t>
      </w:r>
      <w:r w:rsidR="007E7492" w:rsidRPr="00982898">
        <w:t>, documentación que podría satisfacer lo solicitado.</w:t>
      </w:r>
    </w:p>
    <w:p w14:paraId="11F24B91" w14:textId="208622D7" w:rsidR="00F27DAD" w:rsidRPr="00982898" w:rsidRDefault="0077265F" w:rsidP="00F27DAD">
      <w:pPr>
        <w:spacing w:before="240" w:after="240" w:line="360" w:lineRule="auto"/>
        <w:jc w:val="both"/>
      </w:pPr>
      <w:r w:rsidRPr="00982898">
        <w:lastRenderedPageBreak/>
        <w:t>En tal sentido, es preciso mencionar que, el particular, al momento de ingresar su solicitud de información requirió se le entregara la “convocatoria”</w:t>
      </w:r>
      <w:r w:rsidR="007E7492" w:rsidRPr="00982898">
        <w:t xml:space="preserve"> </w:t>
      </w:r>
      <w:r w:rsidRPr="00982898">
        <w:t>o “invitación”, advirtiendo este Órgano Garante que</w:t>
      </w:r>
      <w:r w:rsidR="00F65FF6" w:rsidRPr="00982898">
        <w:t xml:space="preserve">, </w:t>
      </w:r>
      <w:r w:rsidRPr="00982898">
        <w:t xml:space="preserve">al no tener la obligación de ser experto en la materia para ejercer el derecho de acceso a la información, </w:t>
      </w:r>
      <w:r w:rsidR="003F4B2B" w:rsidRPr="00982898">
        <w:t xml:space="preserve">nombro los documentos en los cuales considera podría obrar la información que es de su interés, limitando de manera involuntaria </w:t>
      </w:r>
      <w:r w:rsidR="008B3417" w:rsidRPr="00982898">
        <w:t>su</w:t>
      </w:r>
      <w:r w:rsidR="003F4B2B" w:rsidRPr="00982898">
        <w:t xml:space="preserve"> derecho humano, </w:t>
      </w:r>
      <w:r w:rsidR="004B59B7" w:rsidRPr="00982898">
        <w:rPr>
          <w:rFonts w:eastAsia="MS Mincho"/>
        </w:rPr>
        <w:t xml:space="preserve">por ello se considera necesario aplicar la facultad de suplencia en su favor, conforme a lo previsto </w:t>
      </w:r>
      <w:r w:rsidR="004B59B7" w:rsidRPr="00982898">
        <w:t>en los artículos 13</w:t>
      </w:r>
      <w:r w:rsidR="004B59B7" w:rsidRPr="00982898">
        <w:rPr>
          <w:rStyle w:val="Refdenotaalpie"/>
        </w:rPr>
        <w:footnoteReference w:id="1"/>
      </w:r>
      <w:r w:rsidR="004B59B7" w:rsidRPr="00982898">
        <w:t xml:space="preserve"> y 181 párrafo cuarto</w:t>
      </w:r>
      <w:r w:rsidR="004B59B7" w:rsidRPr="00982898">
        <w:rPr>
          <w:rStyle w:val="Refdenotaalpie"/>
        </w:rPr>
        <w:footnoteReference w:id="2"/>
      </w:r>
      <w:r w:rsidR="004B59B7" w:rsidRPr="00982898">
        <w:t xml:space="preserve"> de la </w:t>
      </w:r>
      <w:r w:rsidR="004B59B7" w:rsidRPr="00982898">
        <w:rPr>
          <w:iCs/>
        </w:rPr>
        <w:t xml:space="preserve">Ley de Transparencia y Acceso a la Información Pública del Estado de México y Municipios, </w:t>
      </w:r>
      <w:r w:rsidR="004B59B7" w:rsidRPr="00982898">
        <w:t>determinando que la información a la que desea acceder corresponde con la invitación</w:t>
      </w:r>
      <w:r w:rsidR="00153ED5" w:rsidRPr="00982898">
        <w:t>,</w:t>
      </w:r>
      <w:r w:rsidR="004B59B7" w:rsidRPr="00982898">
        <w:t xml:space="preserve"> solicitud de participación o documento análogo en el que conste la información</w:t>
      </w:r>
      <w:r w:rsidR="008B3417" w:rsidRPr="00982898">
        <w:t xml:space="preserve"> general de</w:t>
      </w:r>
      <w:r w:rsidR="004B59B7" w:rsidRPr="00982898">
        <w:t xml:space="preserve"> los procedimientos de adjudicación, tal como la descripción y cantidad de los bienes o servicios requeridos, el lugar, plazo de entrega o duración del servicio y la forma de pago, así como señalar el día, hora y lugar en el que tendrá verificativo el acto de presentación y apertura de ofertas.</w:t>
      </w:r>
    </w:p>
    <w:p w14:paraId="5E9277A8" w14:textId="71BC1DD3" w:rsidR="00F27DAD" w:rsidRPr="00982898" w:rsidRDefault="00F27DAD" w:rsidP="00F27DAD">
      <w:pPr>
        <w:spacing w:before="240" w:after="240" w:line="360" w:lineRule="auto"/>
        <w:jc w:val="both"/>
      </w:pPr>
      <w:r w:rsidRPr="00982898">
        <w:t xml:space="preserve">Lo anterior es así ya que para que el derecho de acceso a la información pública de los particulares se satisfaga completamente, es necesario que se les brinde el acceso a datos, registros y todo tipo de información pública que conste en documentos que los Sujetos Obligados generaron, obtuvieron, adquirieron, transformaron o conservan por cualquier título; </w:t>
      </w:r>
      <w:r w:rsidR="008B3417" w:rsidRPr="00982898">
        <w:t>entendidos</w:t>
      </w:r>
      <w:r w:rsidRPr="00982898">
        <w:t xml:space="preserve"> como cualquier registro que documente el ejercicio de sus facultades o actividad sin importar su fuente, debiendo dar a las </w:t>
      </w:r>
      <w:r w:rsidRPr="00982898">
        <w:lastRenderedPageBreak/>
        <w:t xml:space="preserve">solicitudes una interpretación que les dé una expresión documental, por tal motivo en el presente caso el </w:t>
      </w:r>
      <w:r w:rsidRPr="00982898">
        <w:rPr>
          <w:b/>
          <w:bCs/>
        </w:rPr>
        <w:t xml:space="preserve">Sujeto Obligado </w:t>
      </w:r>
      <w:r w:rsidRPr="00982898">
        <w:t>deberá proceder a la entrega de dichos documentos, privilegiando el principio de máxima publicidad.</w:t>
      </w:r>
    </w:p>
    <w:p w14:paraId="3DC5D42E" w14:textId="5B200813" w:rsidR="00F27DAD" w:rsidRPr="00982898" w:rsidRDefault="00F27DAD" w:rsidP="00F27DAD">
      <w:pPr>
        <w:pStyle w:val="Sinespaciado"/>
        <w:spacing w:line="360" w:lineRule="auto"/>
        <w:jc w:val="both"/>
      </w:pPr>
      <w:r w:rsidRPr="00982898">
        <w:t xml:space="preserve">Como sustento </w:t>
      </w:r>
      <w:r w:rsidR="008B3417" w:rsidRPr="00982898">
        <w:t>de</w:t>
      </w:r>
      <w:r w:rsidRPr="00982898">
        <w:t xml:space="preserve"> lo anterior es aplicable el Criterio 16/17, emitido por el Instituto Federal de Acceso a la Información y Protección de Datos, ahora Instituto Nacional de Transparencia, Acceso a la Información y Protección de Datos Personales, establece lo siguiente: </w:t>
      </w:r>
    </w:p>
    <w:p w14:paraId="23C227EB" w14:textId="77777777" w:rsidR="004B59B7" w:rsidRPr="00982898" w:rsidRDefault="004B59B7" w:rsidP="004B59B7">
      <w:pPr>
        <w:ind w:left="851" w:right="900"/>
        <w:jc w:val="both"/>
        <w:rPr>
          <w:i/>
          <w:sz w:val="22"/>
          <w:szCs w:val="22"/>
        </w:rPr>
      </w:pPr>
      <w:r w:rsidRPr="00982898">
        <w:rPr>
          <w:b/>
          <w:i/>
          <w:sz w:val="22"/>
          <w:szCs w:val="22"/>
        </w:rPr>
        <w:t xml:space="preserve">“Expresión documental. </w:t>
      </w:r>
      <w:r w:rsidRPr="00982898">
        <w:rPr>
          <w:i/>
          <w:sz w:val="22"/>
          <w:szCs w:val="22"/>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4C1AB2C4" w14:textId="5B753A4E" w:rsidR="004B676B" w:rsidRPr="00982898" w:rsidRDefault="00ED14BB">
      <w:pPr>
        <w:spacing w:before="240" w:after="240" w:line="360" w:lineRule="auto"/>
        <w:jc w:val="both"/>
      </w:pPr>
      <w:r w:rsidRPr="00982898">
        <w:rPr>
          <w:rFonts w:eastAsia="Calibri"/>
          <w:lang w:val="es-MX" w:eastAsia="en-US"/>
        </w:rPr>
        <w:t xml:space="preserve">Con base en lo expuesto este Órgano Garante </w:t>
      </w:r>
      <w:r w:rsidRPr="00982898">
        <w:rPr>
          <w:lang w:eastAsia="es-CO"/>
        </w:rPr>
        <w:t>estima procedente ordenar</w:t>
      </w:r>
      <w:r w:rsidR="00DD150A" w:rsidRPr="00982898">
        <w:rPr>
          <w:lang w:eastAsia="es-CO"/>
        </w:rPr>
        <w:t xml:space="preserve">, previa búsqueda </w:t>
      </w:r>
      <w:r w:rsidRPr="00982898">
        <w:rPr>
          <w:rFonts w:eastAsia="Calibri"/>
          <w:lang w:val="es-MX" w:eastAsia="en-US"/>
        </w:rPr>
        <w:t>exhaustiva y razonable en los archivos de la Jefatura de Adquisiciones y Recursos Materiales</w:t>
      </w:r>
      <w:r w:rsidR="005F6740" w:rsidRPr="00982898">
        <w:rPr>
          <w:rFonts w:eastAsia="Calibri"/>
          <w:lang w:val="es-MX" w:eastAsia="en-US"/>
        </w:rPr>
        <w:t xml:space="preserve">, </w:t>
      </w:r>
      <w:r w:rsidR="005F6740" w:rsidRPr="00982898">
        <w:rPr>
          <w:rFonts w:cs="Arial"/>
          <w:szCs w:val="22"/>
        </w:rPr>
        <w:t>unidad administrativa que forma parte de la Dirección de Administración</w:t>
      </w:r>
      <w:r w:rsidR="006C71C1" w:rsidRPr="00982898">
        <w:rPr>
          <w:rFonts w:cs="Arial"/>
          <w:szCs w:val="22"/>
        </w:rPr>
        <w:t xml:space="preserve"> del </w:t>
      </w:r>
      <w:r w:rsidR="006C71C1" w:rsidRPr="00982898">
        <w:rPr>
          <w:rFonts w:cs="Arial"/>
          <w:b/>
          <w:bCs/>
          <w:szCs w:val="22"/>
        </w:rPr>
        <w:t>Sujeto Obligado</w:t>
      </w:r>
      <w:r w:rsidR="005F6740" w:rsidRPr="00982898">
        <w:rPr>
          <w:rFonts w:cs="Arial"/>
          <w:szCs w:val="22"/>
        </w:rPr>
        <w:t xml:space="preserve"> según el artículo 179 fracción II</w:t>
      </w:r>
      <w:r w:rsidR="005F6740" w:rsidRPr="00982898">
        <w:rPr>
          <w:rStyle w:val="Refdenotaalpie"/>
          <w:rFonts w:cs="Arial"/>
          <w:szCs w:val="22"/>
        </w:rPr>
        <w:footnoteReference w:id="3"/>
      </w:r>
      <w:r w:rsidR="005F6740" w:rsidRPr="00982898">
        <w:rPr>
          <w:rFonts w:cs="Arial"/>
          <w:szCs w:val="22"/>
        </w:rPr>
        <w:t xml:space="preserve"> del Bando Municipal, </w:t>
      </w:r>
      <w:r w:rsidR="00DD150A" w:rsidRPr="00982898">
        <w:rPr>
          <w:rFonts w:eastAsia="Calibri"/>
          <w:lang w:val="es-MX" w:eastAsia="en-US"/>
        </w:rPr>
        <w:t>la entrega</w:t>
      </w:r>
      <w:r w:rsidR="00F312BD" w:rsidRPr="00982898">
        <w:rPr>
          <w:rFonts w:eastAsia="Calibri"/>
          <w:lang w:val="es-MX" w:eastAsia="en-US"/>
        </w:rPr>
        <w:t xml:space="preserve"> </w:t>
      </w:r>
      <w:r w:rsidR="00DD150A" w:rsidRPr="00982898">
        <w:rPr>
          <w:rFonts w:eastAsia="Calibri"/>
          <w:lang w:val="es-MX" w:eastAsia="en-US"/>
        </w:rPr>
        <w:t xml:space="preserve">de </w:t>
      </w:r>
      <w:r w:rsidRPr="00982898">
        <w:rPr>
          <w:rFonts w:eastAsia="Calibri"/>
          <w:lang w:val="es-MX" w:eastAsia="en-US"/>
        </w:rPr>
        <w:t>la</w:t>
      </w:r>
      <w:r w:rsidR="00372F58" w:rsidRPr="00982898">
        <w:rPr>
          <w:rFonts w:eastAsia="Calibri"/>
          <w:lang w:val="es-MX" w:eastAsia="en-US"/>
        </w:rPr>
        <w:t xml:space="preserve"> </w:t>
      </w:r>
      <w:r w:rsidRPr="00982898">
        <w:t>invitaci</w:t>
      </w:r>
      <w:r w:rsidR="00372F58" w:rsidRPr="00982898">
        <w:t>ó</w:t>
      </w:r>
      <w:r w:rsidR="00153ED5" w:rsidRPr="00982898">
        <w:t xml:space="preserve">n, </w:t>
      </w:r>
      <w:r w:rsidRPr="00982898">
        <w:t>solicitud de participación o documento</w:t>
      </w:r>
      <w:r w:rsidR="0013444E" w:rsidRPr="00982898">
        <w:t xml:space="preserve"> </w:t>
      </w:r>
      <w:r w:rsidRPr="00982898">
        <w:t xml:space="preserve">análogo en los que conste la información general de los procedimientos de adjudicación </w:t>
      </w:r>
      <w:r w:rsidR="00DD150A" w:rsidRPr="00982898">
        <w:t>directa</w:t>
      </w:r>
      <w:r w:rsidR="006C71C1" w:rsidRPr="00982898">
        <w:t xml:space="preserve">, </w:t>
      </w:r>
      <w:r w:rsidR="006C71C1" w:rsidRPr="00982898">
        <w:rPr>
          <w:rFonts w:eastAsia="Calibri"/>
          <w:lang w:val="es-MX" w:eastAsia="en-US"/>
        </w:rPr>
        <w:t>en versión pública de ser necesario conforme al considerando siguiente.</w:t>
      </w:r>
    </w:p>
    <w:p w14:paraId="2505E7FE" w14:textId="2EC89144" w:rsidR="008B3417" w:rsidRPr="00982898" w:rsidRDefault="004B676B">
      <w:pPr>
        <w:spacing w:before="240" w:after="240" w:line="360" w:lineRule="auto"/>
        <w:jc w:val="both"/>
        <w:rPr>
          <w:rFonts w:eastAsia="Palatino Linotype" w:cs="Palatino Linotype"/>
          <w:lang w:val="es-MX"/>
        </w:rPr>
      </w:pPr>
      <w:r w:rsidRPr="00982898">
        <w:rPr>
          <w:lang w:eastAsia="es-CO"/>
        </w:rPr>
        <w:lastRenderedPageBreak/>
        <w:t>Asimismo</w:t>
      </w:r>
      <w:r w:rsidR="00F312BD" w:rsidRPr="00982898">
        <w:rPr>
          <w:lang w:eastAsia="es-CO"/>
        </w:rPr>
        <w:t xml:space="preserve">, </w:t>
      </w:r>
      <w:r w:rsidR="008B3417" w:rsidRPr="00982898">
        <w:rPr>
          <w:rFonts w:eastAsia="Palatino Linotype" w:cs="Palatino Linotype"/>
          <w:lang w:val="es-MX"/>
        </w:rPr>
        <w:t xml:space="preserve">toda vez </w:t>
      </w:r>
      <w:r w:rsidR="008B3417" w:rsidRPr="00982898">
        <w:t xml:space="preserve">que el particular no señaló la temporalidad respecto de la cual requería la información, resulta aplicable el criterio orientador </w:t>
      </w:r>
      <w:r w:rsidR="00213AEB" w:rsidRPr="00982898">
        <w:t>9</w:t>
      </w:r>
      <w:r w:rsidR="008B3417" w:rsidRPr="00982898">
        <w:t>/</w:t>
      </w:r>
      <w:r w:rsidR="00213AEB" w:rsidRPr="00982898">
        <w:t>19</w:t>
      </w:r>
      <w:r w:rsidR="008B3417" w:rsidRPr="00982898">
        <w:rPr>
          <w:rStyle w:val="Refdenotaalpie"/>
        </w:rPr>
        <w:footnoteReference w:id="4"/>
      </w:r>
      <w:r w:rsidR="008B3417" w:rsidRPr="00982898">
        <w:t xml:space="preserve"> emitido por el Instituto Nacional de Transparencia, Acceso a la Información y Protección de Datos Personales (INAI), la búsqueda</w:t>
      </w:r>
      <w:r w:rsidR="00E30B41" w:rsidRPr="00982898">
        <w:t xml:space="preserve"> que se ordena</w:t>
      </w:r>
      <w:r w:rsidR="008B3417" w:rsidRPr="00982898">
        <w:t xml:space="preserve"> deberá corresponder al periodo comprendido del </w:t>
      </w:r>
      <w:r w:rsidR="00F312BD" w:rsidRPr="00982898">
        <w:rPr>
          <w:rFonts w:cs="Arial"/>
        </w:rPr>
        <w:t>diecinueve de enero de dos mil veintiuno al diecinueve de enero de dos mil veintidós.</w:t>
      </w:r>
    </w:p>
    <w:p w14:paraId="54C5160B" w14:textId="77777777" w:rsidR="00E30B41" w:rsidRPr="00982898" w:rsidRDefault="00E30B41" w:rsidP="00E30B41">
      <w:pPr>
        <w:spacing w:before="240" w:after="240" w:line="360" w:lineRule="auto"/>
        <w:jc w:val="both"/>
      </w:pPr>
      <w:r w:rsidRPr="00982898">
        <w:rPr>
          <w:b/>
        </w:rPr>
        <w:t>Quinto. Versión Pública.</w:t>
      </w:r>
      <w:r w:rsidRPr="00982898">
        <w:rPr>
          <w:rFonts w:cs="Arial"/>
          <w:bCs/>
          <w:sz w:val="28"/>
        </w:rPr>
        <w:t xml:space="preserve"> </w:t>
      </w:r>
      <w:r w:rsidRPr="00982898">
        <w:t>Finalmente, debe señalarse que de ser el caso en que los documentos que vayan a ser entregados por el</w:t>
      </w:r>
      <w:r w:rsidRPr="00982898">
        <w:rPr>
          <w:rFonts w:cs="Arial"/>
          <w:b/>
        </w:rPr>
        <w:t xml:space="preserve"> </w:t>
      </w:r>
      <w:r w:rsidRPr="00982898">
        <w:rPr>
          <w:rFonts w:cs="Arial"/>
        </w:rPr>
        <w:t>sujeto obligado</w:t>
      </w:r>
      <w:r w:rsidRPr="00982898">
        <w:t xml:space="preserve">, para dar cumplimiento a la presente resolución, contengan datos que deban ser clasificados, el </w:t>
      </w:r>
      <w:r w:rsidRPr="00982898">
        <w:rPr>
          <w:b/>
          <w:bCs/>
        </w:rPr>
        <w:t>Sujeto Obligado</w:t>
      </w:r>
      <w:r w:rsidRPr="00982898">
        <w:t xml:space="preserve"> deberá hacer la elaboración de la versión pública de tales documentos a fin de satisfacer el derecho de acceso a la información pública del recurrente sin menoscabo al derecho a la protección de los datos personales de terceros.</w:t>
      </w:r>
    </w:p>
    <w:p w14:paraId="27EB9969" w14:textId="77777777" w:rsidR="00E30B41" w:rsidRPr="00982898" w:rsidRDefault="00E30B41" w:rsidP="00E30B41">
      <w:pPr>
        <w:spacing w:before="240" w:after="240" w:line="360" w:lineRule="auto"/>
        <w:jc w:val="both"/>
        <w:rPr>
          <w:rFonts w:cs="Arial"/>
        </w:rPr>
      </w:pPr>
      <w:r w:rsidRPr="00982898">
        <w:rPr>
          <w:rFonts w:cs="Arial"/>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14691CD3" w14:textId="77777777" w:rsidR="00E30B41" w:rsidRPr="00982898" w:rsidRDefault="00E30B41" w:rsidP="00E30B41">
      <w:pPr>
        <w:spacing w:before="120" w:after="120"/>
        <w:ind w:left="851" w:right="902"/>
        <w:jc w:val="both"/>
        <w:rPr>
          <w:rFonts w:cs="Arial"/>
          <w:i/>
          <w:sz w:val="22"/>
          <w:szCs w:val="20"/>
        </w:rPr>
      </w:pPr>
      <w:r w:rsidRPr="00982898">
        <w:rPr>
          <w:rFonts w:cs="Arial"/>
          <w:i/>
          <w:sz w:val="22"/>
          <w:szCs w:val="20"/>
        </w:rPr>
        <w:t>“</w:t>
      </w:r>
      <w:r w:rsidRPr="00982898">
        <w:rPr>
          <w:rFonts w:cs="Arial"/>
          <w:b/>
          <w:i/>
          <w:sz w:val="22"/>
          <w:szCs w:val="20"/>
        </w:rPr>
        <w:t>Artículo 3</w:t>
      </w:r>
      <w:r w:rsidRPr="00982898">
        <w:rPr>
          <w:rFonts w:cs="Arial"/>
          <w:i/>
          <w:sz w:val="22"/>
          <w:szCs w:val="20"/>
        </w:rPr>
        <w:t>. Para los efectos de la presente Ley se entenderá por:</w:t>
      </w:r>
    </w:p>
    <w:p w14:paraId="1F838FAA" w14:textId="77777777" w:rsidR="00E30B41" w:rsidRPr="00982898" w:rsidRDefault="00E30B41" w:rsidP="00E30B41">
      <w:pPr>
        <w:spacing w:before="120" w:after="120"/>
        <w:ind w:left="1134" w:right="902"/>
        <w:jc w:val="both"/>
        <w:rPr>
          <w:rFonts w:cs="Arial"/>
          <w:i/>
          <w:sz w:val="22"/>
          <w:szCs w:val="20"/>
        </w:rPr>
      </w:pPr>
      <w:r w:rsidRPr="00982898">
        <w:rPr>
          <w:rFonts w:cs="Arial"/>
          <w:i/>
          <w:sz w:val="22"/>
          <w:szCs w:val="20"/>
        </w:rPr>
        <w:t>[…]</w:t>
      </w:r>
    </w:p>
    <w:p w14:paraId="152B2B67" w14:textId="77777777" w:rsidR="00E30B41" w:rsidRPr="00982898" w:rsidRDefault="00E30B41" w:rsidP="00E30B41">
      <w:pPr>
        <w:spacing w:before="120" w:after="120"/>
        <w:ind w:left="1134" w:right="902"/>
        <w:jc w:val="both"/>
        <w:rPr>
          <w:rFonts w:cs="Arial"/>
          <w:i/>
          <w:sz w:val="22"/>
          <w:szCs w:val="20"/>
        </w:rPr>
      </w:pPr>
      <w:r w:rsidRPr="00982898">
        <w:rPr>
          <w:rFonts w:cs="Arial"/>
          <w:b/>
          <w:bCs/>
          <w:i/>
          <w:sz w:val="22"/>
          <w:szCs w:val="20"/>
        </w:rPr>
        <w:lastRenderedPageBreak/>
        <w:t>IX. Datos personales</w:t>
      </w:r>
      <w:r w:rsidRPr="00982898">
        <w:rPr>
          <w:rFonts w:cs="Arial"/>
          <w:i/>
          <w:sz w:val="22"/>
          <w:szCs w:val="20"/>
        </w:rPr>
        <w:t xml:space="preserve">: La información concerniente a una persona, identificada o identificable según lo dispuesto por la Ley de Protección de Datos Personales del Estado de México; </w:t>
      </w:r>
    </w:p>
    <w:p w14:paraId="342CBC33" w14:textId="77777777" w:rsidR="00E30B41" w:rsidRPr="00982898" w:rsidRDefault="00E30B41" w:rsidP="00E30B41">
      <w:pPr>
        <w:spacing w:before="120" w:after="120"/>
        <w:ind w:left="1134" w:right="902"/>
        <w:jc w:val="both"/>
        <w:rPr>
          <w:rFonts w:cs="Arial"/>
          <w:i/>
          <w:sz w:val="22"/>
          <w:szCs w:val="20"/>
        </w:rPr>
      </w:pPr>
      <w:r w:rsidRPr="00982898">
        <w:rPr>
          <w:rFonts w:cs="Arial"/>
          <w:b/>
          <w:bCs/>
          <w:i/>
          <w:sz w:val="22"/>
          <w:szCs w:val="20"/>
        </w:rPr>
        <w:t>XX. Información clasificada</w:t>
      </w:r>
      <w:r w:rsidRPr="00982898">
        <w:rPr>
          <w:rFonts w:cs="Arial"/>
          <w:i/>
          <w:sz w:val="22"/>
          <w:szCs w:val="20"/>
        </w:rPr>
        <w:t>: Aquella considerada por la presente Ley como reservada o confidencial;</w:t>
      </w:r>
    </w:p>
    <w:p w14:paraId="333CC9B1" w14:textId="77777777" w:rsidR="00E30B41" w:rsidRPr="00982898" w:rsidRDefault="00E30B41" w:rsidP="00E30B41">
      <w:pPr>
        <w:spacing w:before="120" w:after="120"/>
        <w:ind w:left="1134" w:right="902"/>
        <w:jc w:val="both"/>
        <w:rPr>
          <w:rFonts w:cs="Arial"/>
          <w:i/>
          <w:sz w:val="22"/>
          <w:szCs w:val="20"/>
        </w:rPr>
      </w:pPr>
      <w:r w:rsidRPr="00982898">
        <w:rPr>
          <w:rFonts w:cs="Arial"/>
          <w:b/>
          <w:bCs/>
          <w:i/>
          <w:sz w:val="22"/>
          <w:szCs w:val="20"/>
        </w:rPr>
        <w:t xml:space="preserve">XXI. Información confidencial: </w:t>
      </w:r>
      <w:r w:rsidRPr="00982898">
        <w:rPr>
          <w:rFonts w:cs="Arial"/>
          <w:i/>
          <w:sz w:val="22"/>
          <w:szCs w:val="20"/>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E126AFC" w14:textId="77777777" w:rsidR="00E30B41" w:rsidRPr="00982898" w:rsidRDefault="00E30B41" w:rsidP="00E30B41">
      <w:pPr>
        <w:spacing w:before="120" w:after="120"/>
        <w:ind w:left="1134" w:right="902"/>
        <w:jc w:val="both"/>
        <w:rPr>
          <w:rFonts w:cs="Arial"/>
          <w:i/>
          <w:sz w:val="22"/>
          <w:szCs w:val="20"/>
        </w:rPr>
      </w:pPr>
      <w:r w:rsidRPr="00982898">
        <w:rPr>
          <w:rFonts w:cs="Arial"/>
          <w:b/>
          <w:bCs/>
          <w:i/>
          <w:sz w:val="22"/>
          <w:szCs w:val="20"/>
        </w:rPr>
        <w:t>XLV. Versión pública:</w:t>
      </w:r>
      <w:r w:rsidRPr="00982898">
        <w:rPr>
          <w:rFonts w:cs="Arial"/>
          <w:i/>
          <w:sz w:val="22"/>
          <w:szCs w:val="20"/>
        </w:rPr>
        <w:t xml:space="preserve"> Documento en el que se elimine, suprime o borra la información clasificada como reservada o confidencial para permitir su acceso.</w:t>
      </w:r>
    </w:p>
    <w:p w14:paraId="639F1DA9" w14:textId="77777777" w:rsidR="00E30B41" w:rsidRPr="00982898" w:rsidRDefault="00E30B41" w:rsidP="00E30B41">
      <w:pPr>
        <w:spacing w:before="120" w:after="120"/>
        <w:ind w:left="1134" w:right="902"/>
        <w:jc w:val="both"/>
        <w:rPr>
          <w:rFonts w:cs="Arial"/>
          <w:i/>
          <w:sz w:val="22"/>
          <w:szCs w:val="20"/>
        </w:rPr>
      </w:pPr>
      <w:r w:rsidRPr="00982898">
        <w:rPr>
          <w:rFonts w:cs="Arial"/>
          <w:i/>
          <w:sz w:val="22"/>
          <w:szCs w:val="20"/>
        </w:rPr>
        <w:t>[…]</w:t>
      </w:r>
    </w:p>
    <w:p w14:paraId="6A41CD9C" w14:textId="77777777" w:rsidR="00E30B41" w:rsidRPr="00982898" w:rsidRDefault="00E30B41" w:rsidP="00E30B41">
      <w:pPr>
        <w:spacing w:before="120" w:after="120"/>
        <w:ind w:left="851" w:right="902"/>
        <w:jc w:val="both"/>
        <w:rPr>
          <w:rFonts w:cs="Arial"/>
          <w:i/>
          <w:sz w:val="22"/>
          <w:szCs w:val="20"/>
        </w:rPr>
      </w:pPr>
      <w:r w:rsidRPr="00982898">
        <w:rPr>
          <w:rFonts w:cs="Arial"/>
          <w:b/>
          <w:i/>
          <w:sz w:val="22"/>
          <w:szCs w:val="20"/>
        </w:rPr>
        <w:t>Artículo 91.</w:t>
      </w:r>
      <w:r w:rsidRPr="00982898">
        <w:rPr>
          <w:rFonts w:cs="Arial"/>
          <w:i/>
          <w:sz w:val="22"/>
          <w:szCs w:val="20"/>
        </w:rPr>
        <w:t xml:space="preserve"> El acceso a la información pública será restringido excepcionalmente, cuando ésta sea clasificada como reservada o confidencial.</w:t>
      </w:r>
    </w:p>
    <w:p w14:paraId="7979C51E" w14:textId="77777777" w:rsidR="00E30B41" w:rsidRPr="00982898" w:rsidRDefault="00E30B41" w:rsidP="00E30B41">
      <w:pPr>
        <w:spacing w:before="120" w:after="120"/>
        <w:ind w:left="851" w:right="902"/>
        <w:jc w:val="both"/>
        <w:rPr>
          <w:rFonts w:cs="Arial"/>
          <w:i/>
          <w:sz w:val="22"/>
          <w:szCs w:val="20"/>
        </w:rPr>
      </w:pPr>
      <w:r w:rsidRPr="00982898">
        <w:rPr>
          <w:rFonts w:cs="Arial"/>
          <w:b/>
          <w:i/>
          <w:sz w:val="22"/>
          <w:szCs w:val="20"/>
        </w:rPr>
        <w:t>Artículo 132.</w:t>
      </w:r>
      <w:r w:rsidRPr="00982898">
        <w:rPr>
          <w:rFonts w:cs="Arial"/>
          <w:i/>
          <w:sz w:val="22"/>
          <w:szCs w:val="20"/>
        </w:rPr>
        <w:t xml:space="preserve"> La clasificación de la información se llevará a cabo en el momento en que:</w:t>
      </w:r>
    </w:p>
    <w:p w14:paraId="4F8BFBDF" w14:textId="77777777" w:rsidR="00E30B41" w:rsidRPr="00982898" w:rsidRDefault="00E30B41" w:rsidP="00E30B41">
      <w:pPr>
        <w:spacing w:before="120" w:after="120"/>
        <w:ind w:left="1134" w:right="902"/>
        <w:jc w:val="both"/>
        <w:rPr>
          <w:rFonts w:cs="Arial"/>
          <w:i/>
          <w:sz w:val="22"/>
          <w:szCs w:val="20"/>
        </w:rPr>
      </w:pPr>
      <w:r w:rsidRPr="00982898">
        <w:rPr>
          <w:rFonts w:cs="Arial"/>
          <w:b/>
          <w:bCs/>
          <w:i/>
          <w:sz w:val="22"/>
          <w:szCs w:val="20"/>
        </w:rPr>
        <w:t>I</w:t>
      </w:r>
      <w:r w:rsidRPr="00982898">
        <w:rPr>
          <w:rFonts w:cs="Arial"/>
          <w:i/>
          <w:sz w:val="22"/>
          <w:szCs w:val="20"/>
        </w:rPr>
        <w:t>. Se reciba una solicitud de acceso a la información;</w:t>
      </w:r>
    </w:p>
    <w:p w14:paraId="484A6A1C" w14:textId="77777777" w:rsidR="00E30B41" w:rsidRPr="00982898" w:rsidRDefault="00E30B41" w:rsidP="00E30B41">
      <w:pPr>
        <w:spacing w:before="120" w:after="120"/>
        <w:ind w:left="1134" w:right="902"/>
        <w:jc w:val="both"/>
        <w:rPr>
          <w:rFonts w:cs="Arial"/>
          <w:i/>
          <w:sz w:val="22"/>
          <w:szCs w:val="20"/>
        </w:rPr>
      </w:pPr>
      <w:r w:rsidRPr="00982898">
        <w:rPr>
          <w:rFonts w:cs="Arial"/>
          <w:b/>
          <w:bCs/>
          <w:i/>
          <w:sz w:val="22"/>
          <w:szCs w:val="20"/>
        </w:rPr>
        <w:t>II.</w:t>
      </w:r>
      <w:r w:rsidRPr="00982898">
        <w:rPr>
          <w:rFonts w:cs="Arial"/>
          <w:i/>
          <w:sz w:val="22"/>
          <w:szCs w:val="20"/>
        </w:rPr>
        <w:t xml:space="preserve"> Se determine mediante resolución de autoridad competente; o</w:t>
      </w:r>
    </w:p>
    <w:p w14:paraId="69D594AD" w14:textId="77777777" w:rsidR="00E30B41" w:rsidRPr="00982898" w:rsidRDefault="00E30B41" w:rsidP="00E30B41">
      <w:pPr>
        <w:spacing w:before="120" w:after="120"/>
        <w:ind w:left="1134" w:right="902"/>
        <w:jc w:val="both"/>
        <w:rPr>
          <w:rFonts w:cs="Arial"/>
          <w:i/>
          <w:sz w:val="22"/>
          <w:szCs w:val="20"/>
        </w:rPr>
      </w:pPr>
      <w:r w:rsidRPr="00982898">
        <w:rPr>
          <w:rFonts w:cs="Arial"/>
          <w:b/>
          <w:bCs/>
          <w:i/>
          <w:sz w:val="22"/>
          <w:szCs w:val="20"/>
        </w:rPr>
        <w:t>III.</w:t>
      </w:r>
      <w:r w:rsidRPr="00982898">
        <w:rPr>
          <w:rFonts w:cs="Arial"/>
          <w:i/>
          <w:sz w:val="22"/>
          <w:szCs w:val="20"/>
        </w:rPr>
        <w:t xml:space="preserve"> Se generen versiones públicas para dar cumplimiento a las obligaciones de transparencia previstas en esta Ley.</w:t>
      </w:r>
    </w:p>
    <w:p w14:paraId="41B5AF40" w14:textId="77777777" w:rsidR="00E30B41" w:rsidRPr="00982898" w:rsidRDefault="00E30B41" w:rsidP="00E30B41">
      <w:pPr>
        <w:spacing w:before="120" w:after="120"/>
        <w:ind w:left="851" w:right="902"/>
        <w:jc w:val="both"/>
        <w:rPr>
          <w:rFonts w:cs="Arial"/>
          <w:i/>
          <w:sz w:val="22"/>
          <w:szCs w:val="20"/>
        </w:rPr>
      </w:pPr>
      <w:r w:rsidRPr="00982898">
        <w:rPr>
          <w:rFonts w:cs="Arial"/>
          <w:i/>
          <w:sz w:val="22"/>
          <w:szCs w:val="20"/>
        </w:rPr>
        <w:t>[…]</w:t>
      </w:r>
    </w:p>
    <w:p w14:paraId="7211147F" w14:textId="77777777" w:rsidR="00E30B41" w:rsidRPr="00982898" w:rsidRDefault="00E30B41" w:rsidP="00E30B41">
      <w:pPr>
        <w:spacing w:before="120" w:after="120"/>
        <w:ind w:left="851" w:right="902"/>
        <w:jc w:val="both"/>
        <w:rPr>
          <w:rFonts w:cs="Arial"/>
          <w:i/>
          <w:sz w:val="22"/>
          <w:szCs w:val="20"/>
        </w:rPr>
      </w:pPr>
      <w:r w:rsidRPr="00982898">
        <w:rPr>
          <w:rFonts w:cs="Arial"/>
          <w:b/>
          <w:i/>
          <w:sz w:val="22"/>
          <w:szCs w:val="20"/>
        </w:rPr>
        <w:t>Artículo 143</w:t>
      </w:r>
      <w:r w:rsidRPr="00982898">
        <w:rPr>
          <w:rFonts w:cs="Arial"/>
          <w:i/>
          <w:sz w:val="22"/>
          <w:szCs w:val="20"/>
        </w:rPr>
        <w:t>. Para los efectos de esta Ley se considera información confidencial, la clasificada como tal, de manera permanente, por su naturaleza, cuando:</w:t>
      </w:r>
    </w:p>
    <w:p w14:paraId="144C3BB5" w14:textId="77777777" w:rsidR="00E30B41" w:rsidRPr="00982898" w:rsidRDefault="00E30B41" w:rsidP="00E30B41">
      <w:pPr>
        <w:spacing w:before="120" w:after="120"/>
        <w:ind w:left="1134" w:right="902"/>
        <w:jc w:val="both"/>
        <w:rPr>
          <w:rFonts w:cs="Arial"/>
          <w:i/>
          <w:sz w:val="22"/>
          <w:szCs w:val="20"/>
        </w:rPr>
      </w:pPr>
      <w:r w:rsidRPr="00982898">
        <w:rPr>
          <w:rFonts w:cs="Arial"/>
          <w:b/>
          <w:bCs/>
          <w:i/>
          <w:sz w:val="22"/>
          <w:szCs w:val="20"/>
        </w:rPr>
        <w:t>I.</w:t>
      </w:r>
      <w:r w:rsidRPr="00982898">
        <w:rPr>
          <w:rFonts w:cs="Arial"/>
          <w:i/>
          <w:sz w:val="22"/>
          <w:szCs w:val="20"/>
        </w:rPr>
        <w:t xml:space="preserve"> Se refiera a la información privada y los datos personales concernientes a una persona física o jurídico colectiva identificada o identificable;</w:t>
      </w:r>
    </w:p>
    <w:p w14:paraId="4B9B5410" w14:textId="77777777" w:rsidR="00E30B41" w:rsidRPr="00982898" w:rsidRDefault="00E30B41" w:rsidP="00E30B41">
      <w:pPr>
        <w:spacing w:before="120" w:after="120"/>
        <w:ind w:left="1134" w:right="902"/>
        <w:jc w:val="both"/>
        <w:rPr>
          <w:rFonts w:cs="Arial"/>
          <w:i/>
          <w:sz w:val="22"/>
          <w:szCs w:val="20"/>
        </w:rPr>
      </w:pPr>
      <w:r w:rsidRPr="00982898">
        <w:rPr>
          <w:rFonts w:cs="Arial"/>
          <w:b/>
          <w:bCs/>
          <w:i/>
          <w:sz w:val="22"/>
          <w:szCs w:val="20"/>
        </w:rPr>
        <w:t>II.</w:t>
      </w:r>
      <w:r w:rsidRPr="00982898">
        <w:rPr>
          <w:rFonts w:cs="Arial"/>
          <w:i/>
          <w:sz w:val="22"/>
          <w:szCs w:val="20"/>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20F4C454" w14:textId="77777777" w:rsidR="00E30B41" w:rsidRPr="00982898" w:rsidRDefault="00E30B41" w:rsidP="00E30B41">
      <w:pPr>
        <w:spacing w:before="120" w:after="120"/>
        <w:ind w:left="1134" w:right="902"/>
        <w:jc w:val="both"/>
        <w:rPr>
          <w:rFonts w:cs="Arial"/>
          <w:i/>
          <w:sz w:val="22"/>
          <w:szCs w:val="20"/>
        </w:rPr>
      </w:pPr>
      <w:r w:rsidRPr="00982898">
        <w:rPr>
          <w:rFonts w:cs="Arial"/>
          <w:b/>
          <w:bCs/>
          <w:i/>
          <w:sz w:val="22"/>
          <w:szCs w:val="20"/>
        </w:rPr>
        <w:t>III.</w:t>
      </w:r>
      <w:r w:rsidRPr="00982898">
        <w:rPr>
          <w:rFonts w:cs="Arial"/>
          <w:i/>
          <w:sz w:val="22"/>
          <w:szCs w:val="20"/>
        </w:rPr>
        <w:t xml:space="preserve"> La que presenten los particulares a los sujetos obligados, de conformidad con lo dispuesto por las leyes o los tratados internacionales.</w:t>
      </w:r>
    </w:p>
    <w:p w14:paraId="691C8E2C" w14:textId="77777777" w:rsidR="00E30B41" w:rsidRPr="00982898" w:rsidRDefault="00E30B41" w:rsidP="00E30B41">
      <w:pPr>
        <w:spacing w:before="120" w:after="120"/>
        <w:ind w:left="851" w:right="902"/>
        <w:jc w:val="both"/>
        <w:rPr>
          <w:rFonts w:cs="Arial"/>
          <w:i/>
          <w:sz w:val="22"/>
          <w:szCs w:val="20"/>
        </w:rPr>
      </w:pPr>
      <w:r w:rsidRPr="00982898">
        <w:rPr>
          <w:rFonts w:cs="Arial"/>
          <w:i/>
          <w:sz w:val="22"/>
          <w:szCs w:val="20"/>
        </w:rPr>
        <w:lastRenderedPageBreak/>
        <w:t>La información confidencial no estará sujeta a temporalidad alguna y sólo podrán tener acceso a ella los titulares de la misma, sus representantes y los servidores públicos facultados para ello.</w:t>
      </w:r>
    </w:p>
    <w:p w14:paraId="07872F04" w14:textId="77777777" w:rsidR="00E30B41" w:rsidRPr="00982898" w:rsidRDefault="00E30B41" w:rsidP="00E30B41">
      <w:pPr>
        <w:spacing w:before="120" w:after="120"/>
        <w:ind w:left="851" w:right="902"/>
        <w:jc w:val="both"/>
        <w:rPr>
          <w:rFonts w:cs="Arial"/>
          <w:i/>
          <w:sz w:val="22"/>
          <w:szCs w:val="20"/>
        </w:rPr>
      </w:pPr>
      <w:r w:rsidRPr="00982898">
        <w:rPr>
          <w:rFonts w:cs="Arial"/>
          <w:i/>
          <w:sz w:val="22"/>
          <w:szCs w:val="20"/>
        </w:rPr>
        <w:t>No se considerará confidencial la información que se encuentre en los registros públicos o en fuentes de acceso público, ni tampoco la que sea considerada por la presente ley como información pública.”</w:t>
      </w:r>
    </w:p>
    <w:p w14:paraId="682357AF" w14:textId="77777777" w:rsidR="00E30B41" w:rsidRPr="00982898" w:rsidRDefault="00E30B41" w:rsidP="00E30B41">
      <w:pPr>
        <w:spacing w:before="240" w:after="240" w:line="360" w:lineRule="auto"/>
        <w:jc w:val="both"/>
        <w:rPr>
          <w:rFonts w:cs="Arial"/>
        </w:rPr>
      </w:pPr>
      <w:r w:rsidRPr="00982898">
        <w:rPr>
          <w:rFonts w:cs="Arial"/>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EE7CD5C" w14:textId="77777777" w:rsidR="00E30B41" w:rsidRPr="00982898" w:rsidRDefault="00E30B41" w:rsidP="00E30B41">
      <w:pPr>
        <w:spacing w:before="240" w:after="240" w:line="360" w:lineRule="auto"/>
        <w:jc w:val="both"/>
        <w:rPr>
          <w:rFonts w:cs="Arial"/>
        </w:rPr>
      </w:pPr>
      <w:r w:rsidRPr="00982898">
        <w:rPr>
          <w:rFonts w:cs="Arial"/>
        </w:rPr>
        <w:t>Entorno a lo que aquí nos interesa, los Lineamientos Quincuagésimo sexto, Quincuagésimo séptimo y Quincuagésimo octavo, establecen lo siguiente:</w:t>
      </w:r>
    </w:p>
    <w:p w14:paraId="0DBE14C5" w14:textId="77777777" w:rsidR="00E30B41" w:rsidRPr="00982898" w:rsidRDefault="00E30B41" w:rsidP="00E30B41">
      <w:pPr>
        <w:spacing w:before="120" w:after="120"/>
        <w:ind w:left="851" w:right="902"/>
        <w:jc w:val="both"/>
        <w:rPr>
          <w:rFonts w:cs="Arial"/>
          <w:i/>
          <w:sz w:val="22"/>
          <w:szCs w:val="20"/>
        </w:rPr>
      </w:pPr>
      <w:r w:rsidRPr="00982898">
        <w:rPr>
          <w:rFonts w:cs="Arial"/>
          <w:b/>
          <w:bCs/>
          <w:i/>
          <w:sz w:val="22"/>
          <w:szCs w:val="20"/>
        </w:rPr>
        <w:t>“Quincuagésimo sexto</w:t>
      </w:r>
      <w:r w:rsidRPr="00982898">
        <w:rPr>
          <w:rFonts w:cs="Arial"/>
          <w:i/>
          <w:sz w:val="22"/>
          <w:szCs w:val="20"/>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502F94F2" w14:textId="77777777" w:rsidR="00E30B41" w:rsidRPr="00982898" w:rsidRDefault="00E30B41" w:rsidP="00E30B41">
      <w:pPr>
        <w:spacing w:before="120" w:after="120"/>
        <w:ind w:left="851" w:right="902"/>
        <w:jc w:val="both"/>
        <w:rPr>
          <w:rFonts w:cs="Arial"/>
          <w:i/>
          <w:sz w:val="22"/>
          <w:szCs w:val="20"/>
        </w:rPr>
      </w:pPr>
      <w:r w:rsidRPr="00982898">
        <w:rPr>
          <w:rFonts w:cs="Arial"/>
          <w:b/>
          <w:bCs/>
          <w:i/>
          <w:sz w:val="22"/>
          <w:szCs w:val="20"/>
        </w:rPr>
        <w:t>Quincuagésimo séptimo</w:t>
      </w:r>
      <w:r w:rsidRPr="00982898">
        <w:rPr>
          <w:rFonts w:cs="Arial"/>
          <w:i/>
          <w:sz w:val="22"/>
          <w:szCs w:val="20"/>
        </w:rPr>
        <w:t xml:space="preserve">. Se considera, en principio, como información pública y no podrá omitirse de las versiones públicas la siguiente: </w:t>
      </w:r>
    </w:p>
    <w:p w14:paraId="4C71D76A" w14:textId="77777777" w:rsidR="00E30B41" w:rsidRPr="00982898" w:rsidRDefault="00E30B41" w:rsidP="00E30B41">
      <w:pPr>
        <w:spacing w:before="120" w:after="120"/>
        <w:ind w:left="1134" w:right="902"/>
        <w:jc w:val="both"/>
        <w:rPr>
          <w:rFonts w:cs="Arial"/>
          <w:i/>
          <w:sz w:val="22"/>
          <w:szCs w:val="20"/>
        </w:rPr>
      </w:pPr>
      <w:r w:rsidRPr="00982898">
        <w:rPr>
          <w:rFonts w:cs="Arial"/>
          <w:b/>
          <w:bCs/>
          <w:i/>
          <w:sz w:val="22"/>
          <w:szCs w:val="20"/>
        </w:rPr>
        <w:t>I.</w:t>
      </w:r>
      <w:r w:rsidRPr="00982898">
        <w:rPr>
          <w:rFonts w:cs="Arial"/>
          <w:i/>
          <w:sz w:val="22"/>
          <w:szCs w:val="20"/>
        </w:rPr>
        <w:t xml:space="preserve"> La relativa a las Obligaciones de Transparencia que contempla el Título V de la Ley General y las demás disposiciones legales aplicables; </w:t>
      </w:r>
    </w:p>
    <w:p w14:paraId="4661CCA2" w14:textId="77777777" w:rsidR="00E30B41" w:rsidRPr="00982898" w:rsidRDefault="00E30B41" w:rsidP="00E30B41">
      <w:pPr>
        <w:spacing w:before="120" w:after="120"/>
        <w:ind w:left="1134" w:right="902"/>
        <w:jc w:val="both"/>
        <w:rPr>
          <w:rFonts w:cs="Arial"/>
          <w:i/>
          <w:sz w:val="22"/>
          <w:szCs w:val="20"/>
        </w:rPr>
      </w:pPr>
      <w:r w:rsidRPr="00982898">
        <w:rPr>
          <w:rFonts w:cs="Arial"/>
          <w:b/>
          <w:bCs/>
          <w:i/>
          <w:sz w:val="22"/>
          <w:szCs w:val="20"/>
        </w:rPr>
        <w:t>II.</w:t>
      </w:r>
      <w:r w:rsidRPr="00982898">
        <w:rPr>
          <w:rFonts w:cs="Arial"/>
          <w:i/>
          <w:sz w:val="22"/>
          <w:szCs w:val="20"/>
        </w:rPr>
        <w:t xml:space="preserve"> El nombre de los servidores públicos en los documentos, y sus firmas autógrafas, cuando sean utilizados en el ejercicio de las facultades conferidas para el desempeño del servicio público, y </w:t>
      </w:r>
    </w:p>
    <w:p w14:paraId="30F43580" w14:textId="77777777" w:rsidR="00E30B41" w:rsidRPr="00982898" w:rsidRDefault="00E30B41" w:rsidP="00E30B41">
      <w:pPr>
        <w:spacing w:before="120" w:after="120"/>
        <w:ind w:left="1134" w:right="902"/>
        <w:jc w:val="both"/>
        <w:rPr>
          <w:rFonts w:cs="Arial"/>
          <w:i/>
          <w:sz w:val="22"/>
          <w:szCs w:val="20"/>
        </w:rPr>
      </w:pPr>
      <w:r w:rsidRPr="00982898">
        <w:rPr>
          <w:rFonts w:cs="Arial"/>
          <w:b/>
          <w:bCs/>
          <w:i/>
          <w:sz w:val="22"/>
          <w:szCs w:val="20"/>
        </w:rPr>
        <w:lastRenderedPageBreak/>
        <w:t>III.</w:t>
      </w:r>
      <w:r w:rsidRPr="00982898">
        <w:rPr>
          <w:rFonts w:cs="Arial"/>
          <w:i/>
          <w:sz w:val="22"/>
          <w:szCs w:val="20"/>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23B53064" w14:textId="77777777" w:rsidR="00E30B41" w:rsidRPr="00982898" w:rsidRDefault="00E30B41" w:rsidP="00E30B41">
      <w:pPr>
        <w:spacing w:before="120" w:after="120"/>
        <w:ind w:left="851" w:right="902"/>
        <w:jc w:val="both"/>
        <w:rPr>
          <w:rFonts w:cs="Arial"/>
          <w:i/>
          <w:sz w:val="22"/>
          <w:szCs w:val="20"/>
        </w:rPr>
      </w:pPr>
      <w:r w:rsidRPr="00982898">
        <w:rPr>
          <w:rFonts w:cs="Arial"/>
          <w:i/>
          <w:sz w:val="22"/>
          <w:szCs w:val="20"/>
        </w:rPr>
        <w:t xml:space="preserve">Lo anterior, siempre y cuando no se acredite alguna causal de clasificación, prevista en las leyes o en los tratados </w:t>
      </w:r>
      <w:proofErr w:type="gramStart"/>
      <w:r w:rsidRPr="00982898">
        <w:rPr>
          <w:rFonts w:cs="Arial"/>
          <w:i/>
          <w:sz w:val="22"/>
          <w:szCs w:val="20"/>
        </w:rPr>
        <w:t>internaciones suscritos</w:t>
      </w:r>
      <w:proofErr w:type="gramEnd"/>
      <w:r w:rsidRPr="00982898">
        <w:rPr>
          <w:rFonts w:cs="Arial"/>
          <w:i/>
          <w:sz w:val="22"/>
          <w:szCs w:val="20"/>
        </w:rPr>
        <w:t xml:space="preserve"> por el Estado mexicano. </w:t>
      </w:r>
    </w:p>
    <w:p w14:paraId="790E2B57" w14:textId="77777777" w:rsidR="00E30B41" w:rsidRPr="00982898" w:rsidRDefault="00E30B41" w:rsidP="00E30B41">
      <w:pPr>
        <w:spacing w:before="120" w:after="120"/>
        <w:ind w:left="851" w:right="902"/>
        <w:jc w:val="both"/>
        <w:rPr>
          <w:rFonts w:cs="Arial"/>
          <w:i/>
          <w:sz w:val="22"/>
          <w:szCs w:val="20"/>
        </w:rPr>
      </w:pPr>
      <w:r w:rsidRPr="00982898">
        <w:rPr>
          <w:rFonts w:cs="Arial"/>
          <w:b/>
          <w:bCs/>
          <w:i/>
          <w:sz w:val="22"/>
          <w:szCs w:val="20"/>
        </w:rPr>
        <w:t>Quincuagésimo octavo</w:t>
      </w:r>
      <w:r w:rsidRPr="00982898">
        <w:rPr>
          <w:rFonts w:cs="Arial"/>
          <w:i/>
          <w:sz w:val="22"/>
          <w:szCs w:val="20"/>
        </w:rPr>
        <w:t>. Los sujetos obligados garantizarán que los sistemas o medios empleados para eliminar la información en las versiones públicas no permitan la recuperación o visualización de la misma.”</w:t>
      </w:r>
    </w:p>
    <w:p w14:paraId="2FA19F98" w14:textId="77777777" w:rsidR="00E30B41" w:rsidRPr="00982898" w:rsidRDefault="00E30B41" w:rsidP="00E30B41">
      <w:pPr>
        <w:spacing w:before="240" w:after="240" w:line="360" w:lineRule="auto"/>
        <w:jc w:val="both"/>
        <w:rPr>
          <w:rFonts w:cs="Arial"/>
        </w:rPr>
      </w:pPr>
      <w:r w:rsidRPr="00982898">
        <w:rPr>
          <w:rFonts w:cs="Arial"/>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982898">
        <w:rPr>
          <w:rFonts w:cs="Arial"/>
          <w:b/>
          <w:bCs/>
        </w:rPr>
        <w:t>Sujeto Obligado</w:t>
      </w:r>
      <w:r w:rsidRPr="00982898">
        <w:rPr>
          <w:rFonts w:cs="Arial"/>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6744EC7" w14:textId="6F0A0E2C" w:rsidR="00E30B41" w:rsidRPr="00982898" w:rsidRDefault="00E30B41" w:rsidP="00E30B41">
      <w:pPr>
        <w:spacing w:before="240" w:after="240" w:line="360" w:lineRule="auto"/>
        <w:jc w:val="both"/>
      </w:pPr>
      <w:r w:rsidRPr="00982898">
        <w:rPr>
          <w:rFonts w:cs="Arial"/>
        </w:rPr>
        <w:t>En relación directa con ello, los Lineamientos en estudio</w:t>
      </w:r>
      <w:r w:rsidRPr="00982898">
        <w:t xml:space="preserve"> establecen los formatos para la clasificación parcial y total de los documentos, que atienden a lo siguiente:</w:t>
      </w:r>
    </w:p>
    <w:tbl>
      <w:tblPr>
        <w:tblStyle w:val="Tabladelista1clara-nfasis11"/>
        <w:tblW w:w="0" w:type="auto"/>
        <w:tblLayout w:type="fixed"/>
        <w:tblLook w:val="04A0" w:firstRow="1" w:lastRow="0" w:firstColumn="1" w:lastColumn="0" w:noHBand="0" w:noVBand="1"/>
      </w:tblPr>
      <w:tblGrid>
        <w:gridCol w:w="993"/>
        <w:gridCol w:w="3421"/>
        <w:gridCol w:w="968"/>
        <w:gridCol w:w="3446"/>
      </w:tblGrid>
      <w:tr w:rsidR="00982898" w:rsidRPr="00982898" w14:paraId="4852EE4F" w14:textId="77777777" w:rsidTr="0087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16FF09DA" w14:textId="77777777" w:rsidR="00E30B41" w:rsidRPr="00982898" w:rsidRDefault="00E30B41" w:rsidP="00870A4C">
            <w:pPr>
              <w:jc w:val="center"/>
              <w:rPr>
                <w:sz w:val="12"/>
                <w:szCs w:val="12"/>
              </w:rPr>
            </w:pPr>
            <w:r w:rsidRPr="00982898">
              <w:rPr>
                <w:sz w:val="12"/>
                <w:szCs w:val="12"/>
              </w:rPr>
              <w:t>Parcial</w:t>
            </w:r>
          </w:p>
        </w:tc>
        <w:tc>
          <w:tcPr>
            <w:tcW w:w="4414" w:type="dxa"/>
            <w:gridSpan w:val="2"/>
          </w:tcPr>
          <w:p w14:paraId="5129B6B4" w14:textId="77777777" w:rsidR="00E30B41" w:rsidRPr="00982898" w:rsidRDefault="00E30B41" w:rsidP="00870A4C">
            <w:pPr>
              <w:jc w:val="center"/>
              <w:cnfStyle w:val="100000000000" w:firstRow="1" w:lastRow="0" w:firstColumn="0" w:lastColumn="0" w:oddVBand="0" w:evenVBand="0" w:oddHBand="0" w:evenHBand="0" w:firstRowFirstColumn="0" w:firstRowLastColumn="0" w:lastRowFirstColumn="0" w:lastRowLastColumn="0"/>
              <w:rPr>
                <w:sz w:val="12"/>
                <w:szCs w:val="12"/>
              </w:rPr>
            </w:pPr>
            <w:r w:rsidRPr="00982898">
              <w:rPr>
                <w:sz w:val="12"/>
                <w:szCs w:val="12"/>
              </w:rPr>
              <w:t>Total</w:t>
            </w:r>
          </w:p>
        </w:tc>
      </w:tr>
      <w:tr w:rsidR="00982898" w:rsidRPr="00982898" w14:paraId="24D26B47" w14:textId="77777777" w:rsidTr="0087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08D1B27" w14:textId="77777777" w:rsidR="00E30B41" w:rsidRPr="00982898" w:rsidRDefault="00E30B41" w:rsidP="00870A4C">
            <w:pPr>
              <w:jc w:val="center"/>
              <w:rPr>
                <w:sz w:val="12"/>
                <w:szCs w:val="12"/>
              </w:rPr>
            </w:pPr>
            <w:r w:rsidRPr="00982898">
              <w:rPr>
                <w:sz w:val="12"/>
                <w:szCs w:val="12"/>
              </w:rPr>
              <w:t>Concepto</w:t>
            </w:r>
          </w:p>
        </w:tc>
        <w:tc>
          <w:tcPr>
            <w:tcW w:w="3421" w:type="dxa"/>
          </w:tcPr>
          <w:p w14:paraId="30576177" w14:textId="77777777" w:rsidR="00E30B41" w:rsidRPr="00982898" w:rsidRDefault="00E30B41" w:rsidP="00870A4C">
            <w:pPr>
              <w:jc w:val="center"/>
              <w:cnfStyle w:val="000000100000" w:firstRow="0" w:lastRow="0" w:firstColumn="0" w:lastColumn="0" w:oddVBand="0" w:evenVBand="0" w:oddHBand="1" w:evenHBand="0" w:firstRowFirstColumn="0" w:firstRowLastColumn="0" w:lastRowFirstColumn="0" w:lastRowLastColumn="0"/>
              <w:rPr>
                <w:b/>
                <w:sz w:val="12"/>
                <w:szCs w:val="12"/>
              </w:rPr>
            </w:pPr>
            <w:r w:rsidRPr="00982898">
              <w:rPr>
                <w:b/>
                <w:sz w:val="12"/>
                <w:szCs w:val="12"/>
              </w:rPr>
              <w:t>Dónde</w:t>
            </w:r>
          </w:p>
        </w:tc>
        <w:tc>
          <w:tcPr>
            <w:tcW w:w="968" w:type="dxa"/>
          </w:tcPr>
          <w:p w14:paraId="2342D1D9" w14:textId="77777777" w:rsidR="00E30B41" w:rsidRPr="00982898" w:rsidRDefault="00E30B41" w:rsidP="00870A4C">
            <w:pPr>
              <w:jc w:val="center"/>
              <w:cnfStyle w:val="000000100000" w:firstRow="0" w:lastRow="0" w:firstColumn="0" w:lastColumn="0" w:oddVBand="0" w:evenVBand="0" w:oddHBand="1" w:evenHBand="0" w:firstRowFirstColumn="0" w:firstRowLastColumn="0" w:lastRowFirstColumn="0" w:lastRowLastColumn="0"/>
              <w:rPr>
                <w:b/>
                <w:sz w:val="12"/>
                <w:szCs w:val="12"/>
              </w:rPr>
            </w:pPr>
            <w:r w:rsidRPr="00982898">
              <w:rPr>
                <w:b/>
                <w:sz w:val="12"/>
                <w:szCs w:val="12"/>
              </w:rPr>
              <w:t>Concepto</w:t>
            </w:r>
          </w:p>
        </w:tc>
        <w:tc>
          <w:tcPr>
            <w:tcW w:w="3446" w:type="dxa"/>
          </w:tcPr>
          <w:p w14:paraId="55792D79" w14:textId="77777777" w:rsidR="00E30B41" w:rsidRPr="00982898" w:rsidRDefault="00E30B41" w:rsidP="00870A4C">
            <w:pPr>
              <w:jc w:val="center"/>
              <w:cnfStyle w:val="000000100000" w:firstRow="0" w:lastRow="0" w:firstColumn="0" w:lastColumn="0" w:oddVBand="0" w:evenVBand="0" w:oddHBand="1" w:evenHBand="0" w:firstRowFirstColumn="0" w:firstRowLastColumn="0" w:lastRowFirstColumn="0" w:lastRowLastColumn="0"/>
              <w:rPr>
                <w:b/>
                <w:sz w:val="12"/>
                <w:szCs w:val="12"/>
              </w:rPr>
            </w:pPr>
            <w:r w:rsidRPr="00982898">
              <w:rPr>
                <w:b/>
                <w:sz w:val="12"/>
                <w:szCs w:val="12"/>
              </w:rPr>
              <w:t>Dónde</w:t>
            </w:r>
          </w:p>
        </w:tc>
      </w:tr>
      <w:tr w:rsidR="00982898" w:rsidRPr="00982898" w14:paraId="024BD440" w14:textId="77777777" w:rsidTr="00870A4C">
        <w:tc>
          <w:tcPr>
            <w:cnfStyle w:val="001000000000" w:firstRow="0" w:lastRow="0" w:firstColumn="1" w:lastColumn="0" w:oddVBand="0" w:evenVBand="0" w:oddHBand="0" w:evenHBand="0" w:firstRowFirstColumn="0" w:firstRowLastColumn="0" w:lastRowFirstColumn="0" w:lastRowLastColumn="0"/>
            <w:tcW w:w="8828" w:type="dxa"/>
            <w:gridSpan w:val="4"/>
          </w:tcPr>
          <w:p w14:paraId="376A40FC" w14:textId="77777777" w:rsidR="00E30B41" w:rsidRPr="00982898" w:rsidRDefault="00E30B41" w:rsidP="00870A4C">
            <w:pPr>
              <w:jc w:val="center"/>
              <w:rPr>
                <w:sz w:val="12"/>
                <w:szCs w:val="12"/>
              </w:rPr>
            </w:pPr>
            <w:r w:rsidRPr="00982898">
              <w:rPr>
                <w:sz w:val="12"/>
                <w:szCs w:val="12"/>
              </w:rPr>
              <w:t>Sello oficial o logotipo del sujeto obligado</w:t>
            </w:r>
          </w:p>
        </w:tc>
      </w:tr>
      <w:tr w:rsidR="00982898" w:rsidRPr="00982898" w14:paraId="0E2BB782" w14:textId="77777777" w:rsidTr="0087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21A406A" w14:textId="77777777" w:rsidR="00E30B41" w:rsidRPr="00982898" w:rsidRDefault="00E30B41" w:rsidP="00870A4C">
            <w:pPr>
              <w:jc w:val="both"/>
              <w:rPr>
                <w:sz w:val="12"/>
                <w:szCs w:val="12"/>
              </w:rPr>
            </w:pPr>
            <w:r w:rsidRPr="00982898">
              <w:rPr>
                <w:sz w:val="12"/>
                <w:szCs w:val="12"/>
              </w:rPr>
              <w:t>Fecha de clasificación</w:t>
            </w:r>
          </w:p>
        </w:tc>
        <w:tc>
          <w:tcPr>
            <w:tcW w:w="3421" w:type="dxa"/>
          </w:tcPr>
          <w:p w14:paraId="3425FFF2" w14:textId="77777777" w:rsidR="00E30B41" w:rsidRPr="00982898" w:rsidRDefault="00E30B41" w:rsidP="00870A4C">
            <w:pPr>
              <w:jc w:val="both"/>
              <w:cnfStyle w:val="000000100000" w:firstRow="0" w:lastRow="0" w:firstColumn="0" w:lastColumn="0" w:oddVBand="0" w:evenVBand="0" w:oddHBand="1" w:evenHBand="0" w:firstRowFirstColumn="0" w:firstRowLastColumn="0" w:lastRowFirstColumn="0" w:lastRowLastColumn="0"/>
              <w:rPr>
                <w:sz w:val="12"/>
                <w:szCs w:val="12"/>
              </w:rPr>
            </w:pPr>
            <w:r w:rsidRPr="00982898">
              <w:rPr>
                <w:sz w:val="12"/>
                <w:szCs w:val="12"/>
              </w:rPr>
              <w:t>Se anotará la fecha en la que el Comité de Transparencia confirmó la clasificación del documento, en su caso.</w:t>
            </w:r>
          </w:p>
        </w:tc>
        <w:tc>
          <w:tcPr>
            <w:tcW w:w="968" w:type="dxa"/>
          </w:tcPr>
          <w:p w14:paraId="30D8C4CD" w14:textId="77777777" w:rsidR="00E30B41" w:rsidRPr="00982898" w:rsidRDefault="00E30B41" w:rsidP="00870A4C">
            <w:pPr>
              <w:jc w:val="both"/>
              <w:cnfStyle w:val="000000100000" w:firstRow="0" w:lastRow="0" w:firstColumn="0" w:lastColumn="0" w:oddVBand="0" w:evenVBand="0" w:oddHBand="1" w:evenHBand="0" w:firstRowFirstColumn="0" w:firstRowLastColumn="0" w:lastRowFirstColumn="0" w:lastRowLastColumn="0"/>
              <w:rPr>
                <w:b/>
                <w:sz w:val="12"/>
                <w:szCs w:val="12"/>
              </w:rPr>
            </w:pPr>
            <w:r w:rsidRPr="00982898">
              <w:rPr>
                <w:b/>
                <w:sz w:val="12"/>
                <w:szCs w:val="12"/>
              </w:rPr>
              <w:t>Fecha de clasificación</w:t>
            </w:r>
          </w:p>
        </w:tc>
        <w:tc>
          <w:tcPr>
            <w:tcW w:w="3446" w:type="dxa"/>
          </w:tcPr>
          <w:p w14:paraId="0702B6CE" w14:textId="77777777" w:rsidR="00E30B41" w:rsidRPr="00982898" w:rsidRDefault="00E30B41" w:rsidP="00870A4C">
            <w:pPr>
              <w:jc w:val="both"/>
              <w:cnfStyle w:val="000000100000" w:firstRow="0" w:lastRow="0" w:firstColumn="0" w:lastColumn="0" w:oddVBand="0" w:evenVBand="0" w:oddHBand="1" w:evenHBand="0" w:firstRowFirstColumn="0" w:firstRowLastColumn="0" w:lastRowFirstColumn="0" w:lastRowLastColumn="0"/>
              <w:rPr>
                <w:sz w:val="12"/>
                <w:szCs w:val="12"/>
              </w:rPr>
            </w:pPr>
            <w:r w:rsidRPr="00982898">
              <w:rPr>
                <w:sz w:val="12"/>
                <w:szCs w:val="12"/>
              </w:rPr>
              <w:t>Se anotará la fecha en la que el Comité de Transparencia confirmó la clasificación del documento, en su caso.</w:t>
            </w:r>
          </w:p>
        </w:tc>
      </w:tr>
      <w:tr w:rsidR="00982898" w:rsidRPr="00982898" w14:paraId="5E020615" w14:textId="77777777" w:rsidTr="00870A4C">
        <w:tc>
          <w:tcPr>
            <w:cnfStyle w:val="001000000000" w:firstRow="0" w:lastRow="0" w:firstColumn="1" w:lastColumn="0" w:oddVBand="0" w:evenVBand="0" w:oddHBand="0" w:evenHBand="0" w:firstRowFirstColumn="0" w:firstRowLastColumn="0" w:lastRowFirstColumn="0" w:lastRowLastColumn="0"/>
            <w:tcW w:w="993" w:type="dxa"/>
          </w:tcPr>
          <w:p w14:paraId="3E2BB252" w14:textId="77777777" w:rsidR="00E30B41" w:rsidRPr="00982898" w:rsidRDefault="00E30B41" w:rsidP="00870A4C">
            <w:pPr>
              <w:jc w:val="both"/>
              <w:rPr>
                <w:sz w:val="12"/>
                <w:szCs w:val="12"/>
              </w:rPr>
            </w:pPr>
            <w:r w:rsidRPr="00982898">
              <w:rPr>
                <w:sz w:val="12"/>
                <w:szCs w:val="12"/>
              </w:rPr>
              <w:t>Área</w:t>
            </w:r>
          </w:p>
        </w:tc>
        <w:tc>
          <w:tcPr>
            <w:tcW w:w="3421" w:type="dxa"/>
          </w:tcPr>
          <w:p w14:paraId="2D64C131" w14:textId="77777777" w:rsidR="00E30B41" w:rsidRPr="00982898" w:rsidRDefault="00E30B41" w:rsidP="00870A4C">
            <w:pPr>
              <w:jc w:val="both"/>
              <w:cnfStyle w:val="000000000000" w:firstRow="0" w:lastRow="0" w:firstColumn="0" w:lastColumn="0" w:oddVBand="0" w:evenVBand="0" w:oddHBand="0" w:evenHBand="0" w:firstRowFirstColumn="0" w:firstRowLastColumn="0" w:lastRowFirstColumn="0" w:lastRowLastColumn="0"/>
              <w:rPr>
                <w:sz w:val="12"/>
                <w:szCs w:val="12"/>
              </w:rPr>
            </w:pPr>
            <w:r w:rsidRPr="00982898">
              <w:rPr>
                <w:sz w:val="12"/>
                <w:szCs w:val="12"/>
              </w:rPr>
              <w:t>Se señalará el nombre del área del cual es titular quien clasifica.</w:t>
            </w:r>
          </w:p>
        </w:tc>
        <w:tc>
          <w:tcPr>
            <w:tcW w:w="968" w:type="dxa"/>
          </w:tcPr>
          <w:p w14:paraId="0D5440A2" w14:textId="77777777" w:rsidR="00E30B41" w:rsidRPr="00982898" w:rsidRDefault="00E30B41" w:rsidP="00870A4C">
            <w:pPr>
              <w:jc w:val="both"/>
              <w:cnfStyle w:val="000000000000" w:firstRow="0" w:lastRow="0" w:firstColumn="0" w:lastColumn="0" w:oddVBand="0" w:evenVBand="0" w:oddHBand="0" w:evenHBand="0" w:firstRowFirstColumn="0" w:firstRowLastColumn="0" w:lastRowFirstColumn="0" w:lastRowLastColumn="0"/>
              <w:rPr>
                <w:b/>
                <w:sz w:val="12"/>
                <w:szCs w:val="12"/>
              </w:rPr>
            </w:pPr>
            <w:r w:rsidRPr="00982898">
              <w:rPr>
                <w:b/>
                <w:sz w:val="12"/>
                <w:szCs w:val="12"/>
              </w:rPr>
              <w:t>Área</w:t>
            </w:r>
          </w:p>
        </w:tc>
        <w:tc>
          <w:tcPr>
            <w:tcW w:w="3446" w:type="dxa"/>
          </w:tcPr>
          <w:p w14:paraId="7440336E" w14:textId="77777777" w:rsidR="00E30B41" w:rsidRPr="00982898" w:rsidRDefault="00E30B41" w:rsidP="00870A4C">
            <w:pPr>
              <w:jc w:val="both"/>
              <w:cnfStyle w:val="000000000000" w:firstRow="0" w:lastRow="0" w:firstColumn="0" w:lastColumn="0" w:oddVBand="0" w:evenVBand="0" w:oddHBand="0" w:evenHBand="0" w:firstRowFirstColumn="0" w:firstRowLastColumn="0" w:lastRowFirstColumn="0" w:lastRowLastColumn="0"/>
              <w:rPr>
                <w:sz w:val="12"/>
                <w:szCs w:val="12"/>
              </w:rPr>
            </w:pPr>
            <w:r w:rsidRPr="00982898">
              <w:rPr>
                <w:sz w:val="12"/>
                <w:szCs w:val="12"/>
              </w:rPr>
              <w:t>Se señalará el nombre del área de la cual es el titular quien clasifica.</w:t>
            </w:r>
          </w:p>
        </w:tc>
      </w:tr>
      <w:tr w:rsidR="00982898" w:rsidRPr="00982898" w14:paraId="44ED9AFA" w14:textId="77777777" w:rsidTr="0087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EB04F0A" w14:textId="77777777" w:rsidR="00E30B41" w:rsidRPr="00982898" w:rsidRDefault="00E30B41" w:rsidP="00870A4C">
            <w:pPr>
              <w:jc w:val="both"/>
              <w:rPr>
                <w:sz w:val="12"/>
                <w:szCs w:val="12"/>
              </w:rPr>
            </w:pPr>
            <w:r w:rsidRPr="00982898">
              <w:rPr>
                <w:sz w:val="12"/>
                <w:szCs w:val="12"/>
              </w:rPr>
              <w:t>Información reservada</w:t>
            </w:r>
          </w:p>
        </w:tc>
        <w:tc>
          <w:tcPr>
            <w:tcW w:w="3421" w:type="dxa"/>
          </w:tcPr>
          <w:p w14:paraId="1CD4EC54" w14:textId="77777777" w:rsidR="00E30B41" w:rsidRPr="00982898" w:rsidRDefault="00E30B41" w:rsidP="00870A4C">
            <w:pPr>
              <w:jc w:val="both"/>
              <w:cnfStyle w:val="000000100000" w:firstRow="0" w:lastRow="0" w:firstColumn="0" w:lastColumn="0" w:oddVBand="0" w:evenVBand="0" w:oddHBand="1" w:evenHBand="0" w:firstRowFirstColumn="0" w:firstRowLastColumn="0" w:lastRowFirstColumn="0" w:lastRowLastColumn="0"/>
              <w:rPr>
                <w:sz w:val="12"/>
                <w:szCs w:val="12"/>
              </w:rPr>
            </w:pPr>
            <w:r w:rsidRPr="00982898">
              <w:rPr>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2F7B271C" w14:textId="77777777" w:rsidR="00E30B41" w:rsidRPr="00982898" w:rsidRDefault="00E30B41" w:rsidP="00870A4C">
            <w:pPr>
              <w:jc w:val="both"/>
              <w:cnfStyle w:val="000000100000" w:firstRow="0" w:lastRow="0" w:firstColumn="0" w:lastColumn="0" w:oddVBand="0" w:evenVBand="0" w:oddHBand="1" w:evenHBand="0" w:firstRowFirstColumn="0" w:firstRowLastColumn="0" w:lastRowFirstColumn="0" w:lastRowLastColumn="0"/>
              <w:rPr>
                <w:b/>
                <w:sz w:val="12"/>
                <w:szCs w:val="12"/>
              </w:rPr>
            </w:pPr>
            <w:r w:rsidRPr="00982898">
              <w:rPr>
                <w:b/>
                <w:sz w:val="12"/>
                <w:szCs w:val="12"/>
              </w:rPr>
              <w:t>Reservado</w:t>
            </w:r>
          </w:p>
        </w:tc>
        <w:tc>
          <w:tcPr>
            <w:tcW w:w="3446" w:type="dxa"/>
          </w:tcPr>
          <w:p w14:paraId="229839C9" w14:textId="77777777" w:rsidR="00E30B41" w:rsidRPr="00982898" w:rsidRDefault="00E30B41" w:rsidP="00870A4C">
            <w:pPr>
              <w:jc w:val="both"/>
              <w:cnfStyle w:val="000000100000" w:firstRow="0" w:lastRow="0" w:firstColumn="0" w:lastColumn="0" w:oddVBand="0" w:evenVBand="0" w:oddHBand="1" w:evenHBand="0" w:firstRowFirstColumn="0" w:firstRowLastColumn="0" w:lastRowFirstColumn="0" w:lastRowLastColumn="0"/>
              <w:rPr>
                <w:sz w:val="12"/>
                <w:szCs w:val="12"/>
              </w:rPr>
            </w:pPr>
            <w:r w:rsidRPr="00982898">
              <w:rPr>
                <w:sz w:val="12"/>
                <w:szCs w:val="12"/>
              </w:rPr>
              <w:t>Leyenda de información RESERVADA.</w:t>
            </w:r>
          </w:p>
        </w:tc>
      </w:tr>
      <w:tr w:rsidR="00982898" w:rsidRPr="00982898" w14:paraId="7BF19D40" w14:textId="77777777" w:rsidTr="00870A4C">
        <w:tc>
          <w:tcPr>
            <w:cnfStyle w:val="001000000000" w:firstRow="0" w:lastRow="0" w:firstColumn="1" w:lastColumn="0" w:oddVBand="0" w:evenVBand="0" w:oddHBand="0" w:evenHBand="0" w:firstRowFirstColumn="0" w:firstRowLastColumn="0" w:lastRowFirstColumn="0" w:lastRowLastColumn="0"/>
            <w:tcW w:w="993" w:type="dxa"/>
          </w:tcPr>
          <w:p w14:paraId="6A5F432E" w14:textId="77777777" w:rsidR="00E30B41" w:rsidRPr="00982898" w:rsidRDefault="00E30B41" w:rsidP="00870A4C">
            <w:pPr>
              <w:jc w:val="both"/>
              <w:rPr>
                <w:sz w:val="12"/>
                <w:szCs w:val="12"/>
              </w:rPr>
            </w:pPr>
            <w:r w:rsidRPr="00982898">
              <w:rPr>
                <w:sz w:val="12"/>
                <w:szCs w:val="12"/>
              </w:rPr>
              <w:lastRenderedPageBreak/>
              <w:t>Fundamento legal</w:t>
            </w:r>
          </w:p>
        </w:tc>
        <w:tc>
          <w:tcPr>
            <w:tcW w:w="3421" w:type="dxa"/>
          </w:tcPr>
          <w:p w14:paraId="63A13E29" w14:textId="77777777" w:rsidR="00E30B41" w:rsidRPr="00982898" w:rsidRDefault="00E30B41" w:rsidP="00870A4C">
            <w:pPr>
              <w:jc w:val="both"/>
              <w:cnfStyle w:val="000000000000" w:firstRow="0" w:lastRow="0" w:firstColumn="0" w:lastColumn="0" w:oddVBand="0" w:evenVBand="0" w:oddHBand="0" w:evenHBand="0" w:firstRowFirstColumn="0" w:firstRowLastColumn="0" w:lastRowFirstColumn="0" w:lastRowLastColumn="0"/>
              <w:rPr>
                <w:sz w:val="12"/>
                <w:szCs w:val="12"/>
              </w:rPr>
            </w:pPr>
            <w:r w:rsidRPr="00982898">
              <w:rPr>
                <w:sz w:val="12"/>
                <w:szCs w:val="12"/>
              </w:rPr>
              <w:t>Se señalará el nombre del ordenamiento, el o los artículos, fracción(es), párrafo(s) con base en los cuales se sustente la reserva.</w:t>
            </w:r>
          </w:p>
        </w:tc>
        <w:tc>
          <w:tcPr>
            <w:tcW w:w="968" w:type="dxa"/>
          </w:tcPr>
          <w:p w14:paraId="3BDA8DCD" w14:textId="77777777" w:rsidR="00E30B41" w:rsidRPr="00982898" w:rsidRDefault="00E30B41" w:rsidP="00870A4C">
            <w:pPr>
              <w:jc w:val="both"/>
              <w:cnfStyle w:val="000000000000" w:firstRow="0" w:lastRow="0" w:firstColumn="0" w:lastColumn="0" w:oddVBand="0" w:evenVBand="0" w:oddHBand="0" w:evenHBand="0" w:firstRowFirstColumn="0" w:firstRowLastColumn="0" w:lastRowFirstColumn="0" w:lastRowLastColumn="0"/>
              <w:rPr>
                <w:b/>
                <w:sz w:val="12"/>
                <w:szCs w:val="12"/>
              </w:rPr>
            </w:pPr>
            <w:r w:rsidRPr="00982898">
              <w:rPr>
                <w:b/>
                <w:sz w:val="12"/>
                <w:szCs w:val="12"/>
              </w:rPr>
              <w:t>Periodo de reserva</w:t>
            </w:r>
          </w:p>
        </w:tc>
        <w:tc>
          <w:tcPr>
            <w:tcW w:w="3446" w:type="dxa"/>
          </w:tcPr>
          <w:p w14:paraId="4A7EC252" w14:textId="77777777" w:rsidR="00E30B41" w:rsidRPr="00982898" w:rsidRDefault="00E30B41" w:rsidP="00870A4C">
            <w:pPr>
              <w:jc w:val="both"/>
              <w:cnfStyle w:val="000000000000" w:firstRow="0" w:lastRow="0" w:firstColumn="0" w:lastColumn="0" w:oddVBand="0" w:evenVBand="0" w:oddHBand="0" w:evenHBand="0" w:firstRowFirstColumn="0" w:firstRowLastColumn="0" w:lastRowFirstColumn="0" w:lastRowLastColumn="0"/>
              <w:rPr>
                <w:sz w:val="12"/>
                <w:szCs w:val="12"/>
              </w:rPr>
            </w:pPr>
            <w:r w:rsidRPr="00982898">
              <w:rPr>
                <w:sz w:val="12"/>
                <w:szCs w:val="12"/>
              </w:rPr>
              <w:t>Se anotará el número de años o meses por los que se mantendrá el documento o las partes del mismo como reservado. Si el expediente no es reservado, sino confidencial, deberá tacharse este apartado.</w:t>
            </w:r>
          </w:p>
        </w:tc>
      </w:tr>
      <w:tr w:rsidR="00982898" w:rsidRPr="00982898" w14:paraId="17CE8A9F" w14:textId="77777777" w:rsidTr="0087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F2A9BCE" w14:textId="77777777" w:rsidR="00E30B41" w:rsidRPr="00982898" w:rsidRDefault="00E30B41" w:rsidP="00870A4C">
            <w:pPr>
              <w:jc w:val="both"/>
              <w:rPr>
                <w:sz w:val="12"/>
                <w:szCs w:val="12"/>
              </w:rPr>
            </w:pPr>
            <w:r w:rsidRPr="00982898">
              <w:rPr>
                <w:sz w:val="12"/>
                <w:szCs w:val="12"/>
              </w:rPr>
              <w:t>Ampliación del periodo de reserva</w:t>
            </w:r>
          </w:p>
        </w:tc>
        <w:tc>
          <w:tcPr>
            <w:tcW w:w="3421" w:type="dxa"/>
          </w:tcPr>
          <w:p w14:paraId="20A81BE8" w14:textId="77777777" w:rsidR="00E30B41" w:rsidRPr="00982898" w:rsidRDefault="00E30B41" w:rsidP="00870A4C">
            <w:pPr>
              <w:jc w:val="both"/>
              <w:cnfStyle w:val="000000100000" w:firstRow="0" w:lastRow="0" w:firstColumn="0" w:lastColumn="0" w:oddVBand="0" w:evenVBand="0" w:oddHBand="1" w:evenHBand="0" w:firstRowFirstColumn="0" w:firstRowLastColumn="0" w:lastRowFirstColumn="0" w:lastRowLastColumn="0"/>
              <w:rPr>
                <w:sz w:val="12"/>
                <w:szCs w:val="12"/>
              </w:rPr>
            </w:pPr>
            <w:r w:rsidRPr="00982898">
              <w:rPr>
                <w:sz w:val="12"/>
                <w:szCs w:val="12"/>
              </w:rPr>
              <w:t>En caso de haber solicitado la ampliación del periodo de reserva originalmente establecido, se deberá anotar el número de años o meses por los que se amplía la reserva.</w:t>
            </w:r>
          </w:p>
        </w:tc>
        <w:tc>
          <w:tcPr>
            <w:tcW w:w="968" w:type="dxa"/>
          </w:tcPr>
          <w:p w14:paraId="6C4366AD" w14:textId="77777777" w:rsidR="00E30B41" w:rsidRPr="00982898" w:rsidRDefault="00E30B41" w:rsidP="00870A4C">
            <w:pPr>
              <w:jc w:val="both"/>
              <w:cnfStyle w:val="000000100000" w:firstRow="0" w:lastRow="0" w:firstColumn="0" w:lastColumn="0" w:oddVBand="0" w:evenVBand="0" w:oddHBand="1" w:evenHBand="0" w:firstRowFirstColumn="0" w:firstRowLastColumn="0" w:lastRowFirstColumn="0" w:lastRowLastColumn="0"/>
              <w:rPr>
                <w:b/>
                <w:sz w:val="12"/>
                <w:szCs w:val="12"/>
              </w:rPr>
            </w:pPr>
            <w:r w:rsidRPr="00982898">
              <w:rPr>
                <w:b/>
                <w:sz w:val="12"/>
                <w:szCs w:val="12"/>
              </w:rPr>
              <w:t>Fundamento legal</w:t>
            </w:r>
          </w:p>
        </w:tc>
        <w:tc>
          <w:tcPr>
            <w:tcW w:w="3446" w:type="dxa"/>
          </w:tcPr>
          <w:p w14:paraId="70C6DB0E" w14:textId="77777777" w:rsidR="00E30B41" w:rsidRPr="00982898" w:rsidRDefault="00E30B41" w:rsidP="00870A4C">
            <w:pPr>
              <w:jc w:val="both"/>
              <w:cnfStyle w:val="000000100000" w:firstRow="0" w:lastRow="0" w:firstColumn="0" w:lastColumn="0" w:oddVBand="0" w:evenVBand="0" w:oddHBand="1" w:evenHBand="0" w:firstRowFirstColumn="0" w:firstRowLastColumn="0" w:lastRowFirstColumn="0" w:lastRowLastColumn="0"/>
              <w:rPr>
                <w:sz w:val="12"/>
                <w:szCs w:val="12"/>
              </w:rPr>
            </w:pPr>
            <w:r w:rsidRPr="00982898">
              <w:rPr>
                <w:sz w:val="12"/>
                <w:szCs w:val="12"/>
              </w:rPr>
              <w:t>Se señalará el nombre del o de los ordenamientos jurídicos, el o los artículos, fracción(es), párrafo(s) con base en los cuales se sustenta la reserva.</w:t>
            </w:r>
          </w:p>
        </w:tc>
      </w:tr>
      <w:tr w:rsidR="00982898" w:rsidRPr="00982898" w14:paraId="600171EE" w14:textId="77777777" w:rsidTr="00870A4C">
        <w:tc>
          <w:tcPr>
            <w:cnfStyle w:val="001000000000" w:firstRow="0" w:lastRow="0" w:firstColumn="1" w:lastColumn="0" w:oddVBand="0" w:evenVBand="0" w:oddHBand="0" w:evenHBand="0" w:firstRowFirstColumn="0" w:firstRowLastColumn="0" w:lastRowFirstColumn="0" w:lastRowLastColumn="0"/>
            <w:tcW w:w="993" w:type="dxa"/>
          </w:tcPr>
          <w:p w14:paraId="69A8A3D7" w14:textId="77777777" w:rsidR="00E30B41" w:rsidRPr="00982898" w:rsidRDefault="00E30B41" w:rsidP="00870A4C">
            <w:pPr>
              <w:jc w:val="both"/>
              <w:rPr>
                <w:sz w:val="12"/>
                <w:szCs w:val="12"/>
              </w:rPr>
            </w:pPr>
            <w:r w:rsidRPr="00982898">
              <w:rPr>
                <w:sz w:val="12"/>
                <w:szCs w:val="12"/>
              </w:rPr>
              <w:t>Confidencial</w:t>
            </w:r>
          </w:p>
        </w:tc>
        <w:tc>
          <w:tcPr>
            <w:tcW w:w="3421" w:type="dxa"/>
          </w:tcPr>
          <w:p w14:paraId="05A26426" w14:textId="77777777" w:rsidR="00E30B41" w:rsidRPr="00982898" w:rsidRDefault="00E30B41" w:rsidP="00870A4C">
            <w:pPr>
              <w:jc w:val="both"/>
              <w:cnfStyle w:val="000000000000" w:firstRow="0" w:lastRow="0" w:firstColumn="0" w:lastColumn="0" w:oddVBand="0" w:evenVBand="0" w:oddHBand="0" w:evenHBand="0" w:firstRowFirstColumn="0" w:firstRowLastColumn="0" w:lastRowFirstColumn="0" w:lastRowLastColumn="0"/>
              <w:rPr>
                <w:sz w:val="12"/>
                <w:szCs w:val="12"/>
              </w:rPr>
            </w:pPr>
            <w:r w:rsidRPr="00982898">
              <w:rPr>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41E8AEA4" w14:textId="77777777" w:rsidR="00E30B41" w:rsidRPr="00982898" w:rsidRDefault="00E30B41" w:rsidP="00870A4C">
            <w:pPr>
              <w:jc w:val="both"/>
              <w:cnfStyle w:val="000000000000" w:firstRow="0" w:lastRow="0" w:firstColumn="0" w:lastColumn="0" w:oddVBand="0" w:evenVBand="0" w:oddHBand="0" w:evenHBand="0" w:firstRowFirstColumn="0" w:firstRowLastColumn="0" w:lastRowFirstColumn="0" w:lastRowLastColumn="0"/>
              <w:rPr>
                <w:b/>
                <w:sz w:val="12"/>
                <w:szCs w:val="12"/>
              </w:rPr>
            </w:pPr>
            <w:r w:rsidRPr="00982898">
              <w:rPr>
                <w:b/>
                <w:sz w:val="12"/>
                <w:szCs w:val="12"/>
              </w:rPr>
              <w:t>Ampliación del periodo de reserva</w:t>
            </w:r>
          </w:p>
        </w:tc>
        <w:tc>
          <w:tcPr>
            <w:tcW w:w="3446" w:type="dxa"/>
          </w:tcPr>
          <w:p w14:paraId="1680A332" w14:textId="77777777" w:rsidR="00E30B41" w:rsidRPr="00982898" w:rsidRDefault="00E30B41" w:rsidP="00870A4C">
            <w:pPr>
              <w:jc w:val="both"/>
              <w:cnfStyle w:val="000000000000" w:firstRow="0" w:lastRow="0" w:firstColumn="0" w:lastColumn="0" w:oddVBand="0" w:evenVBand="0" w:oddHBand="0" w:evenHBand="0" w:firstRowFirstColumn="0" w:firstRowLastColumn="0" w:lastRowFirstColumn="0" w:lastRowLastColumn="0"/>
              <w:rPr>
                <w:sz w:val="12"/>
                <w:szCs w:val="12"/>
              </w:rPr>
            </w:pPr>
            <w:r w:rsidRPr="00982898">
              <w:rPr>
                <w:sz w:val="12"/>
                <w:szCs w:val="12"/>
              </w:rPr>
              <w:t>En caso de haber solicitado la ampliación del periodo de reserva originalmente establecido, se deberá anotar el número de años o meses por los que se amplía la reserva.</w:t>
            </w:r>
          </w:p>
        </w:tc>
      </w:tr>
      <w:tr w:rsidR="00982898" w:rsidRPr="00982898" w14:paraId="1C82AD3C" w14:textId="77777777" w:rsidTr="0087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27C9D37" w14:textId="77777777" w:rsidR="00E30B41" w:rsidRPr="00982898" w:rsidRDefault="00E30B41" w:rsidP="00870A4C">
            <w:pPr>
              <w:jc w:val="both"/>
              <w:rPr>
                <w:sz w:val="12"/>
                <w:szCs w:val="12"/>
              </w:rPr>
            </w:pPr>
            <w:r w:rsidRPr="00982898">
              <w:rPr>
                <w:sz w:val="12"/>
                <w:szCs w:val="12"/>
              </w:rPr>
              <w:t>Fundamento legal</w:t>
            </w:r>
          </w:p>
        </w:tc>
        <w:tc>
          <w:tcPr>
            <w:tcW w:w="3421" w:type="dxa"/>
          </w:tcPr>
          <w:p w14:paraId="71A81414" w14:textId="77777777" w:rsidR="00E30B41" w:rsidRPr="00982898" w:rsidRDefault="00E30B41" w:rsidP="00870A4C">
            <w:pPr>
              <w:jc w:val="both"/>
              <w:cnfStyle w:val="000000100000" w:firstRow="0" w:lastRow="0" w:firstColumn="0" w:lastColumn="0" w:oddVBand="0" w:evenVBand="0" w:oddHBand="1" w:evenHBand="0" w:firstRowFirstColumn="0" w:firstRowLastColumn="0" w:lastRowFirstColumn="0" w:lastRowLastColumn="0"/>
              <w:rPr>
                <w:sz w:val="12"/>
                <w:szCs w:val="12"/>
              </w:rPr>
            </w:pPr>
            <w:r w:rsidRPr="00982898">
              <w:rPr>
                <w:sz w:val="12"/>
                <w:szCs w:val="12"/>
              </w:rPr>
              <w:t>Se señalará el nombre del ordenamiento, el o los artículos, fracción(es), párrafo(s) con base en los cuales se sustente la confidencialidad.</w:t>
            </w:r>
          </w:p>
        </w:tc>
        <w:tc>
          <w:tcPr>
            <w:tcW w:w="968" w:type="dxa"/>
          </w:tcPr>
          <w:p w14:paraId="58173FF2" w14:textId="77777777" w:rsidR="00E30B41" w:rsidRPr="00982898" w:rsidRDefault="00E30B41" w:rsidP="00870A4C">
            <w:pPr>
              <w:jc w:val="both"/>
              <w:cnfStyle w:val="000000100000" w:firstRow="0" w:lastRow="0" w:firstColumn="0" w:lastColumn="0" w:oddVBand="0" w:evenVBand="0" w:oddHBand="1" w:evenHBand="0" w:firstRowFirstColumn="0" w:firstRowLastColumn="0" w:lastRowFirstColumn="0" w:lastRowLastColumn="0"/>
              <w:rPr>
                <w:b/>
                <w:sz w:val="12"/>
                <w:szCs w:val="12"/>
              </w:rPr>
            </w:pPr>
            <w:r w:rsidRPr="00982898">
              <w:rPr>
                <w:b/>
                <w:sz w:val="12"/>
                <w:szCs w:val="12"/>
              </w:rPr>
              <w:t>Confidencial</w:t>
            </w:r>
          </w:p>
        </w:tc>
        <w:tc>
          <w:tcPr>
            <w:tcW w:w="3446" w:type="dxa"/>
          </w:tcPr>
          <w:p w14:paraId="0EFD0A59" w14:textId="77777777" w:rsidR="00E30B41" w:rsidRPr="00982898" w:rsidRDefault="00E30B41" w:rsidP="00870A4C">
            <w:pPr>
              <w:jc w:val="both"/>
              <w:cnfStyle w:val="000000100000" w:firstRow="0" w:lastRow="0" w:firstColumn="0" w:lastColumn="0" w:oddVBand="0" w:evenVBand="0" w:oddHBand="1" w:evenHBand="0" w:firstRowFirstColumn="0" w:firstRowLastColumn="0" w:lastRowFirstColumn="0" w:lastRowLastColumn="0"/>
              <w:rPr>
                <w:sz w:val="12"/>
                <w:szCs w:val="12"/>
              </w:rPr>
            </w:pPr>
            <w:r w:rsidRPr="00982898">
              <w:rPr>
                <w:sz w:val="12"/>
                <w:szCs w:val="12"/>
              </w:rPr>
              <w:t>Leyenda de información CONFIDENCIAL.</w:t>
            </w:r>
          </w:p>
        </w:tc>
      </w:tr>
      <w:tr w:rsidR="00982898" w:rsidRPr="00982898" w14:paraId="6DC9FEDC" w14:textId="77777777" w:rsidTr="00870A4C">
        <w:tc>
          <w:tcPr>
            <w:cnfStyle w:val="001000000000" w:firstRow="0" w:lastRow="0" w:firstColumn="1" w:lastColumn="0" w:oddVBand="0" w:evenVBand="0" w:oddHBand="0" w:evenHBand="0" w:firstRowFirstColumn="0" w:firstRowLastColumn="0" w:lastRowFirstColumn="0" w:lastRowLastColumn="0"/>
            <w:tcW w:w="993" w:type="dxa"/>
          </w:tcPr>
          <w:p w14:paraId="5C3C936A" w14:textId="77777777" w:rsidR="00E30B41" w:rsidRPr="00982898" w:rsidRDefault="00E30B41" w:rsidP="00870A4C">
            <w:pPr>
              <w:jc w:val="both"/>
              <w:rPr>
                <w:sz w:val="12"/>
                <w:szCs w:val="12"/>
              </w:rPr>
            </w:pPr>
            <w:r w:rsidRPr="00982898">
              <w:rPr>
                <w:sz w:val="12"/>
                <w:szCs w:val="12"/>
              </w:rPr>
              <w:t>Rúbrica del titular del área</w:t>
            </w:r>
          </w:p>
        </w:tc>
        <w:tc>
          <w:tcPr>
            <w:tcW w:w="3421" w:type="dxa"/>
          </w:tcPr>
          <w:p w14:paraId="1AF02154" w14:textId="77777777" w:rsidR="00E30B41" w:rsidRPr="00982898" w:rsidRDefault="00E30B41" w:rsidP="00870A4C">
            <w:pPr>
              <w:jc w:val="both"/>
              <w:cnfStyle w:val="000000000000" w:firstRow="0" w:lastRow="0" w:firstColumn="0" w:lastColumn="0" w:oddVBand="0" w:evenVBand="0" w:oddHBand="0" w:evenHBand="0" w:firstRowFirstColumn="0" w:firstRowLastColumn="0" w:lastRowFirstColumn="0" w:lastRowLastColumn="0"/>
              <w:rPr>
                <w:sz w:val="12"/>
                <w:szCs w:val="12"/>
              </w:rPr>
            </w:pPr>
            <w:r w:rsidRPr="00982898">
              <w:rPr>
                <w:sz w:val="12"/>
                <w:szCs w:val="12"/>
              </w:rPr>
              <w:t>Rúbrica autógrafa de quien clasifica.</w:t>
            </w:r>
          </w:p>
        </w:tc>
        <w:tc>
          <w:tcPr>
            <w:tcW w:w="968" w:type="dxa"/>
          </w:tcPr>
          <w:p w14:paraId="093B4280" w14:textId="77777777" w:rsidR="00E30B41" w:rsidRPr="00982898" w:rsidRDefault="00E30B41" w:rsidP="00870A4C">
            <w:pPr>
              <w:jc w:val="both"/>
              <w:cnfStyle w:val="000000000000" w:firstRow="0" w:lastRow="0" w:firstColumn="0" w:lastColumn="0" w:oddVBand="0" w:evenVBand="0" w:oddHBand="0" w:evenHBand="0" w:firstRowFirstColumn="0" w:firstRowLastColumn="0" w:lastRowFirstColumn="0" w:lastRowLastColumn="0"/>
              <w:rPr>
                <w:b/>
                <w:sz w:val="12"/>
                <w:szCs w:val="12"/>
              </w:rPr>
            </w:pPr>
            <w:r w:rsidRPr="00982898">
              <w:rPr>
                <w:b/>
                <w:sz w:val="12"/>
                <w:szCs w:val="12"/>
              </w:rPr>
              <w:t>Fundamento legal</w:t>
            </w:r>
          </w:p>
        </w:tc>
        <w:tc>
          <w:tcPr>
            <w:tcW w:w="3446" w:type="dxa"/>
          </w:tcPr>
          <w:p w14:paraId="4172D7B4" w14:textId="77777777" w:rsidR="00E30B41" w:rsidRPr="00982898" w:rsidRDefault="00E30B41" w:rsidP="00870A4C">
            <w:pPr>
              <w:jc w:val="both"/>
              <w:cnfStyle w:val="000000000000" w:firstRow="0" w:lastRow="0" w:firstColumn="0" w:lastColumn="0" w:oddVBand="0" w:evenVBand="0" w:oddHBand="0" w:evenHBand="0" w:firstRowFirstColumn="0" w:firstRowLastColumn="0" w:lastRowFirstColumn="0" w:lastRowLastColumn="0"/>
              <w:rPr>
                <w:sz w:val="12"/>
                <w:szCs w:val="12"/>
              </w:rPr>
            </w:pPr>
            <w:r w:rsidRPr="00982898">
              <w:rPr>
                <w:sz w:val="12"/>
                <w:szCs w:val="12"/>
              </w:rPr>
              <w:t>Se señalará el nombre del o de los ordenamientos jurídicos, el o los artículos, fracción(es), párrafo(s) con base en los cuales se sustente la confidencialidad.</w:t>
            </w:r>
          </w:p>
        </w:tc>
      </w:tr>
      <w:tr w:rsidR="00982898" w:rsidRPr="00982898" w14:paraId="6A4F44BE" w14:textId="77777777" w:rsidTr="0087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9434264" w14:textId="77777777" w:rsidR="00E30B41" w:rsidRPr="00982898" w:rsidRDefault="00E30B41" w:rsidP="00870A4C">
            <w:pPr>
              <w:jc w:val="both"/>
              <w:rPr>
                <w:sz w:val="12"/>
                <w:szCs w:val="12"/>
              </w:rPr>
            </w:pPr>
            <w:r w:rsidRPr="00982898">
              <w:rPr>
                <w:sz w:val="12"/>
                <w:szCs w:val="12"/>
              </w:rPr>
              <w:t>Fecha de desclasificación</w:t>
            </w:r>
          </w:p>
        </w:tc>
        <w:tc>
          <w:tcPr>
            <w:tcW w:w="3421" w:type="dxa"/>
          </w:tcPr>
          <w:p w14:paraId="2456FBED" w14:textId="77777777" w:rsidR="00E30B41" w:rsidRPr="00982898" w:rsidRDefault="00E30B41" w:rsidP="00870A4C">
            <w:pPr>
              <w:jc w:val="both"/>
              <w:cnfStyle w:val="000000100000" w:firstRow="0" w:lastRow="0" w:firstColumn="0" w:lastColumn="0" w:oddVBand="0" w:evenVBand="0" w:oddHBand="1" w:evenHBand="0" w:firstRowFirstColumn="0" w:firstRowLastColumn="0" w:lastRowFirstColumn="0" w:lastRowLastColumn="0"/>
              <w:rPr>
                <w:sz w:val="12"/>
                <w:szCs w:val="12"/>
              </w:rPr>
            </w:pPr>
            <w:r w:rsidRPr="00982898">
              <w:rPr>
                <w:sz w:val="12"/>
                <w:szCs w:val="12"/>
              </w:rPr>
              <w:t>Se anotará la fecha en que se desclasifica el documento.</w:t>
            </w:r>
          </w:p>
        </w:tc>
        <w:tc>
          <w:tcPr>
            <w:tcW w:w="968" w:type="dxa"/>
          </w:tcPr>
          <w:p w14:paraId="380B87D8" w14:textId="77777777" w:rsidR="00E30B41" w:rsidRPr="00982898" w:rsidRDefault="00E30B41" w:rsidP="00870A4C">
            <w:pPr>
              <w:jc w:val="both"/>
              <w:cnfStyle w:val="000000100000" w:firstRow="0" w:lastRow="0" w:firstColumn="0" w:lastColumn="0" w:oddVBand="0" w:evenVBand="0" w:oddHBand="1" w:evenHBand="0" w:firstRowFirstColumn="0" w:firstRowLastColumn="0" w:lastRowFirstColumn="0" w:lastRowLastColumn="0"/>
              <w:rPr>
                <w:b/>
                <w:sz w:val="12"/>
                <w:szCs w:val="12"/>
              </w:rPr>
            </w:pPr>
            <w:r w:rsidRPr="00982898">
              <w:rPr>
                <w:b/>
                <w:sz w:val="12"/>
                <w:szCs w:val="12"/>
              </w:rPr>
              <w:t>Rúbrica del titular del área</w:t>
            </w:r>
          </w:p>
        </w:tc>
        <w:tc>
          <w:tcPr>
            <w:tcW w:w="3446" w:type="dxa"/>
          </w:tcPr>
          <w:p w14:paraId="2D672DA8" w14:textId="77777777" w:rsidR="00E30B41" w:rsidRPr="00982898" w:rsidRDefault="00E30B41" w:rsidP="00870A4C">
            <w:pPr>
              <w:jc w:val="both"/>
              <w:cnfStyle w:val="000000100000" w:firstRow="0" w:lastRow="0" w:firstColumn="0" w:lastColumn="0" w:oddVBand="0" w:evenVBand="0" w:oddHBand="1" w:evenHBand="0" w:firstRowFirstColumn="0" w:firstRowLastColumn="0" w:lastRowFirstColumn="0" w:lastRowLastColumn="0"/>
              <w:rPr>
                <w:sz w:val="12"/>
                <w:szCs w:val="12"/>
              </w:rPr>
            </w:pPr>
            <w:r w:rsidRPr="00982898">
              <w:rPr>
                <w:sz w:val="12"/>
                <w:szCs w:val="12"/>
              </w:rPr>
              <w:t>Rúbrica autógrafa de quien clasifica.</w:t>
            </w:r>
          </w:p>
        </w:tc>
      </w:tr>
      <w:tr w:rsidR="00982898" w:rsidRPr="00982898" w14:paraId="697D4836" w14:textId="77777777" w:rsidTr="00870A4C">
        <w:tc>
          <w:tcPr>
            <w:cnfStyle w:val="001000000000" w:firstRow="0" w:lastRow="0" w:firstColumn="1" w:lastColumn="0" w:oddVBand="0" w:evenVBand="0" w:oddHBand="0" w:evenHBand="0" w:firstRowFirstColumn="0" w:firstRowLastColumn="0" w:lastRowFirstColumn="0" w:lastRowLastColumn="0"/>
            <w:tcW w:w="993" w:type="dxa"/>
          </w:tcPr>
          <w:p w14:paraId="7E0D2E7F" w14:textId="77777777" w:rsidR="00E30B41" w:rsidRPr="00982898" w:rsidRDefault="00E30B41" w:rsidP="00870A4C">
            <w:pPr>
              <w:jc w:val="both"/>
              <w:rPr>
                <w:sz w:val="12"/>
                <w:szCs w:val="12"/>
              </w:rPr>
            </w:pPr>
            <w:r w:rsidRPr="00982898">
              <w:rPr>
                <w:sz w:val="12"/>
                <w:szCs w:val="12"/>
              </w:rPr>
              <w:t>Rúbrica y cargo del servidor público</w:t>
            </w:r>
          </w:p>
        </w:tc>
        <w:tc>
          <w:tcPr>
            <w:tcW w:w="3421" w:type="dxa"/>
          </w:tcPr>
          <w:p w14:paraId="5ABDB98B" w14:textId="77777777" w:rsidR="00E30B41" w:rsidRPr="00982898" w:rsidRDefault="00E30B41" w:rsidP="00870A4C">
            <w:pPr>
              <w:jc w:val="both"/>
              <w:cnfStyle w:val="000000000000" w:firstRow="0" w:lastRow="0" w:firstColumn="0" w:lastColumn="0" w:oddVBand="0" w:evenVBand="0" w:oddHBand="0" w:evenHBand="0" w:firstRowFirstColumn="0" w:firstRowLastColumn="0" w:lastRowFirstColumn="0" w:lastRowLastColumn="0"/>
              <w:rPr>
                <w:sz w:val="12"/>
                <w:szCs w:val="12"/>
              </w:rPr>
            </w:pPr>
            <w:r w:rsidRPr="00982898">
              <w:rPr>
                <w:sz w:val="12"/>
                <w:szCs w:val="12"/>
              </w:rPr>
              <w:t>Rúbrica autógrafa de quien desclasifica.</w:t>
            </w:r>
          </w:p>
        </w:tc>
        <w:tc>
          <w:tcPr>
            <w:tcW w:w="968" w:type="dxa"/>
          </w:tcPr>
          <w:p w14:paraId="3B83E9A1" w14:textId="77777777" w:rsidR="00E30B41" w:rsidRPr="00982898" w:rsidRDefault="00E30B41" w:rsidP="00870A4C">
            <w:pPr>
              <w:jc w:val="both"/>
              <w:cnfStyle w:val="000000000000" w:firstRow="0" w:lastRow="0" w:firstColumn="0" w:lastColumn="0" w:oddVBand="0" w:evenVBand="0" w:oddHBand="0" w:evenHBand="0" w:firstRowFirstColumn="0" w:firstRowLastColumn="0" w:lastRowFirstColumn="0" w:lastRowLastColumn="0"/>
              <w:rPr>
                <w:b/>
                <w:sz w:val="12"/>
                <w:szCs w:val="12"/>
              </w:rPr>
            </w:pPr>
            <w:r w:rsidRPr="00982898">
              <w:rPr>
                <w:b/>
                <w:sz w:val="12"/>
                <w:szCs w:val="12"/>
              </w:rPr>
              <w:t>Fecha de desclasificación</w:t>
            </w:r>
          </w:p>
        </w:tc>
        <w:tc>
          <w:tcPr>
            <w:tcW w:w="3446" w:type="dxa"/>
          </w:tcPr>
          <w:p w14:paraId="4EA6A10D" w14:textId="77777777" w:rsidR="00E30B41" w:rsidRPr="00982898" w:rsidRDefault="00E30B41" w:rsidP="00870A4C">
            <w:pPr>
              <w:jc w:val="both"/>
              <w:cnfStyle w:val="000000000000" w:firstRow="0" w:lastRow="0" w:firstColumn="0" w:lastColumn="0" w:oddVBand="0" w:evenVBand="0" w:oddHBand="0" w:evenHBand="0" w:firstRowFirstColumn="0" w:firstRowLastColumn="0" w:lastRowFirstColumn="0" w:lastRowLastColumn="0"/>
              <w:rPr>
                <w:sz w:val="12"/>
                <w:szCs w:val="12"/>
              </w:rPr>
            </w:pPr>
            <w:r w:rsidRPr="00982898">
              <w:rPr>
                <w:sz w:val="12"/>
                <w:szCs w:val="12"/>
              </w:rPr>
              <w:t>Se anotará la fecha en que se desclasifica.</w:t>
            </w:r>
          </w:p>
        </w:tc>
      </w:tr>
      <w:tr w:rsidR="00982898" w:rsidRPr="00982898" w14:paraId="010E1B15" w14:textId="77777777" w:rsidTr="0087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6482D51" w14:textId="77777777" w:rsidR="00E30B41" w:rsidRPr="00982898" w:rsidRDefault="00E30B41" w:rsidP="00870A4C">
            <w:pPr>
              <w:jc w:val="both"/>
              <w:rPr>
                <w:sz w:val="12"/>
                <w:szCs w:val="12"/>
              </w:rPr>
            </w:pPr>
          </w:p>
        </w:tc>
        <w:tc>
          <w:tcPr>
            <w:tcW w:w="3421" w:type="dxa"/>
          </w:tcPr>
          <w:p w14:paraId="19FF2CE8" w14:textId="77777777" w:rsidR="00E30B41" w:rsidRPr="00982898" w:rsidRDefault="00E30B41" w:rsidP="00870A4C">
            <w:pPr>
              <w:jc w:val="both"/>
              <w:cnfStyle w:val="000000100000" w:firstRow="0" w:lastRow="0" w:firstColumn="0" w:lastColumn="0" w:oddVBand="0" w:evenVBand="0" w:oddHBand="1" w:evenHBand="0" w:firstRowFirstColumn="0" w:firstRowLastColumn="0" w:lastRowFirstColumn="0" w:lastRowLastColumn="0"/>
              <w:rPr>
                <w:sz w:val="12"/>
                <w:szCs w:val="12"/>
              </w:rPr>
            </w:pPr>
          </w:p>
        </w:tc>
        <w:tc>
          <w:tcPr>
            <w:tcW w:w="968" w:type="dxa"/>
          </w:tcPr>
          <w:p w14:paraId="6D6A87C3" w14:textId="77777777" w:rsidR="00E30B41" w:rsidRPr="00982898" w:rsidRDefault="00E30B41" w:rsidP="00870A4C">
            <w:pPr>
              <w:jc w:val="both"/>
              <w:cnfStyle w:val="000000100000" w:firstRow="0" w:lastRow="0" w:firstColumn="0" w:lastColumn="0" w:oddVBand="0" w:evenVBand="0" w:oddHBand="1" w:evenHBand="0" w:firstRowFirstColumn="0" w:firstRowLastColumn="0" w:lastRowFirstColumn="0" w:lastRowLastColumn="0"/>
              <w:rPr>
                <w:b/>
                <w:sz w:val="12"/>
                <w:szCs w:val="12"/>
              </w:rPr>
            </w:pPr>
            <w:r w:rsidRPr="00982898">
              <w:rPr>
                <w:b/>
                <w:sz w:val="12"/>
                <w:szCs w:val="12"/>
              </w:rPr>
              <w:t>Partes o secciones reservadas o confidenciales</w:t>
            </w:r>
          </w:p>
        </w:tc>
        <w:tc>
          <w:tcPr>
            <w:tcW w:w="3446" w:type="dxa"/>
          </w:tcPr>
          <w:p w14:paraId="2AE7289F" w14:textId="77777777" w:rsidR="00E30B41" w:rsidRPr="00982898" w:rsidRDefault="00E30B41" w:rsidP="00870A4C">
            <w:pPr>
              <w:jc w:val="both"/>
              <w:cnfStyle w:val="000000100000" w:firstRow="0" w:lastRow="0" w:firstColumn="0" w:lastColumn="0" w:oddVBand="0" w:evenVBand="0" w:oddHBand="1" w:evenHBand="0" w:firstRowFirstColumn="0" w:firstRowLastColumn="0" w:lastRowFirstColumn="0" w:lastRowLastColumn="0"/>
              <w:rPr>
                <w:sz w:val="12"/>
                <w:szCs w:val="12"/>
              </w:rPr>
            </w:pPr>
            <w:r w:rsidRPr="00982898">
              <w:rPr>
                <w:sz w:val="12"/>
                <w:szCs w:val="12"/>
              </w:rPr>
              <w:t xml:space="preserve">En caso que una vez desclasificado el expediente, </w:t>
            </w:r>
            <w:proofErr w:type="spellStart"/>
            <w:r w:rsidRPr="00982898">
              <w:rPr>
                <w:sz w:val="12"/>
                <w:szCs w:val="12"/>
              </w:rPr>
              <w:t>subsistanpartes</w:t>
            </w:r>
            <w:proofErr w:type="spellEnd"/>
            <w:r w:rsidRPr="00982898">
              <w:rPr>
                <w:sz w:val="12"/>
                <w:szCs w:val="12"/>
              </w:rPr>
              <w:t xml:space="preserve"> o secciones del mismo reservadas o confidenciales, se señalará este hecho.</w:t>
            </w:r>
          </w:p>
        </w:tc>
      </w:tr>
      <w:tr w:rsidR="00982898" w:rsidRPr="00982898" w14:paraId="515CA5F3" w14:textId="77777777" w:rsidTr="00870A4C">
        <w:tc>
          <w:tcPr>
            <w:cnfStyle w:val="001000000000" w:firstRow="0" w:lastRow="0" w:firstColumn="1" w:lastColumn="0" w:oddVBand="0" w:evenVBand="0" w:oddHBand="0" w:evenHBand="0" w:firstRowFirstColumn="0" w:firstRowLastColumn="0" w:lastRowFirstColumn="0" w:lastRowLastColumn="0"/>
            <w:tcW w:w="993" w:type="dxa"/>
          </w:tcPr>
          <w:p w14:paraId="15319467" w14:textId="77777777" w:rsidR="00E30B41" w:rsidRPr="00982898" w:rsidRDefault="00E30B41" w:rsidP="00870A4C">
            <w:pPr>
              <w:jc w:val="both"/>
              <w:rPr>
                <w:sz w:val="12"/>
                <w:szCs w:val="12"/>
              </w:rPr>
            </w:pPr>
          </w:p>
        </w:tc>
        <w:tc>
          <w:tcPr>
            <w:tcW w:w="3421" w:type="dxa"/>
          </w:tcPr>
          <w:p w14:paraId="2A16E77F" w14:textId="77777777" w:rsidR="00E30B41" w:rsidRPr="00982898" w:rsidRDefault="00E30B41" w:rsidP="00870A4C">
            <w:pPr>
              <w:jc w:val="both"/>
              <w:cnfStyle w:val="000000000000" w:firstRow="0" w:lastRow="0" w:firstColumn="0" w:lastColumn="0" w:oddVBand="0" w:evenVBand="0" w:oddHBand="0" w:evenHBand="0" w:firstRowFirstColumn="0" w:firstRowLastColumn="0" w:lastRowFirstColumn="0" w:lastRowLastColumn="0"/>
              <w:rPr>
                <w:sz w:val="12"/>
                <w:szCs w:val="12"/>
              </w:rPr>
            </w:pPr>
          </w:p>
        </w:tc>
        <w:tc>
          <w:tcPr>
            <w:tcW w:w="968" w:type="dxa"/>
          </w:tcPr>
          <w:p w14:paraId="4BBBBB54" w14:textId="77777777" w:rsidR="00E30B41" w:rsidRPr="00982898" w:rsidRDefault="00E30B41" w:rsidP="00870A4C">
            <w:pPr>
              <w:jc w:val="both"/>
              <w:cnfStyle w:val="000000000000" w:firstRow="0" w:lastRow="0" w:firstColumn="0" w:lastColumn="0" w:oddVBand="0" w:evenVBand="0" w:oddHBand="0" w:evenHBand="0" w:firstRowFirstColumn="0" w:firstRowLastColumn="0" w:lastRowFirstColumn="0" w:lastRowLastColumn="0"/>
              <w:rPr>
                <w:b/>
                <w:sz w:val="12"/>
                <w:szCs w:val="12"/>
              </w:rPr>
            </w:pPr>
            <w:r w:rsidRPr="00982898">
              <w:rPr>
                <w:b/>
                <w:sz w:val="12"/>
                <w:szCs w:val="12"/>
              </w:rPr>
              <w:t>Rúbrica y cargo del servidor público</w:t>
            </w:r>
          </w:p>
        </w:tc>
        <w:tc>
          <w:tcPr>
            <w:tcW w:w="3446" w:type="dxa"/>
          </w:tcPr>
          <w:p w14:paraId="7C0E72F2" w14:textId="77777777" w:rsidR="00E30B41" w:rsidRPr="00982898" w:rsidRDefault="00E30B41" w:rsidP="00870A4C">
            <w:pPr>
              <w:jc w:val="both"/>
              <w:cnfStyle w:val="000000000000" w:firstRow="0" w:lastRow="0" w:firstColumn="0" w:lastColumn="0" w:oddVBand="0" w:evenVBand="0" w:oddHBand="0" w:evenHBand="0" w:firstRowFirstColumn="0" w:firstRowLastColumn="0" w:lastRowFirstColumn="0" w:lastRowLastColumn="0"/>
              <w:rPr>
                <w:sz w:val="12"/>
                <w:szCs w:val="12"/>
              </w:rPr>
            </w:pPr>
            <w:r w:rsidRPr="00982898">
              <w:rPr>
                <w:sz w:val="12"/>
                <w:szCs w:val="12"/>
              </w:rPr>
              <w:t>Rúbrica autógrafa de quien desclasifica.</w:t>
            </w:r>
          </w:p>
        </w:tc>
      </w:tr>
    </w:tbl>
    <w:p w14:paraId="0C82CC33" w14:textId="795BE070" w:rsidR="009B616B" w:rsidRPr="00982898" w:rsidRDefault="005A212F">
      <w:pPr>
        <w:spacing w:before="240" w:after="240" w:line="360" w:lineRule="auto"/>
        <w:jc w:val="both"/>
        <w:rPr>
          <w:rFonts w:eastAsia="Palatino Linotype" w:cs="Palatino Linotype"/>
          <w:lang w:val="es-MX"/>
        </w:rPr>
      </w:pPr>
      <w:r w:rsidRPr="00982898">
        <w:rPr>
          <w:rFonts w:eastAsia="Palatino Linotype" w:cs="Palatino Linotype"/>
          <w:lang w:val="es-MX"/>
        </w:rPr>
        <w:t>Así, con fundamento en lo prescrito en los</w:t>
      </w:r>
      <w:r w:rsidRPr="00982898">
        <w:rPr>
          <w:lang w:val="es-MX"/>
        </w:rPr>
        <w:t xml:space="preserve"> </w:t>
      </w:r>
      <w:r w:rsidRPr="00982898">
        <w:rPr>
          <w:rFonts w:eastAsia="Palatino Linotype" w:cs="Palatino Linotype"/>
          <w:lang w:val="es-MX"/>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0E0862D" w14:textId="77777777" w:rsidR="009B616B" w:rsidRPr="00982898" w:rsidRDefault="005A212F">
      <w:pPr>
        <w:numPr>
          <w:ilvl w:val="0"/>
          <w:numId w:val="3"/>
        </w:numPr>
        <w:pBdr>
          <w:top w:val="nil"/>
          <w:left w:val="nil"/>
          <w:bottom w:val="nil"/>
          <w:right w:val="nil"/>
          <w:between w:val="nil"/>
        </w:pBdr>
        <w:spacing w:before="240" w:after="240" w:line="360" w:lineRule="auto"/>
        <w:jc w:val="center"/>
        <w:rPr>
          <w:rFonts w:eastAsia="Palatino Linotype" w:cs="Palatino Linotype"/>
          <w:b/>
          <w:lang w:val="es-MX"/>
        </w:rPr>
      </w:pPr>
      <w:r w:rsidRPr="00982898">
        <w:rPr>
          <w:rFonts w:eastAsia="Palatino Linotype" w:cs="Palatino Linotype"/>
          <w:b/>
          <w:lang w:val="es-MX"/>
        </w:rPr>
        <w:t>R E S U E L V E:</w:t>
      </w:r>
    </w:p>
    <w:p w14:paraId="10882CAD" w14:textId="593101E9" w:rsidR="009B616B" w:rsidRPr="00982898" w:rsidRDefault="005A212F">
      <w:pPr>
        <w:spacing w:before="240" w:after="240" w:line="360" w:lineRule="auto"/>
        <w:jc w:val="both"/>
        <w:rPr>
          <w:rFonts w:eastAsia="Palatino Linotype" w:cs="Palatino Linotype"/>
          <w:b/>
          <w:lang w:val="es-MX"/>
        </w:rPr>
      </w:pPr>
      <w:bookmarkStart w:id="8" w:name="_heading=h.3dy6vkm" w:colFirst="0" w:colLast="0"/>
      <w:bookmarkEnd w:id="8"/>
      <w:r w:rsidRPr="00982898">
        <w:rPr>
          <w:rFonts w:eastAsia="Palatino Linotype" w:cs="Palatino Linotype"/>
          <w:b/>
          <w:lang w:val="es-MX"/>
        </w:rPr>
        <w:t xml:space="preserve">Primero. </w:t>
      </w:r>
      <w:r w:rsidRPr="00982898">
        <w:rPr>
          <w:rFonts w:eastAsia="Palatino Linotype" w:cs="Palatino Linotype"/>
          <w:lang w:val="es-MX"/>
        </w:rPr>
        <w:t>Resultan</w:t>
      </w:r>
      <w:r w:rsidRPr="00982898">
        <w:rPr>
          <w:rFonts w:eastAsia="Palatino Linotype" w:cs="Palatino Linotype"/>
          <w:b/>
          <w:lang w:val="es-MX"/>
        </w:rPr>
        <w:t xml:space="preserve"> fundados</w:t>
      </w:r>
      <w:r w:rsidRPr="00982898">
        <w:rPr>
          <w:rFonts w:eastAsia="Palatino Linotype" w:cs="Palatino Linotype"/>
          <w:lang w:val="es-MX"/>
        </w:rPr>
        <w:t xml:space="preserve"> los motivos de inconformidad hechos valer por la parte </w:t>
      </w:r>
      <w:r w:rsidRPr="00982898">
        <w:rPr>
          <w:rFonts w:eastAsia="Palatino Linotype" w:cs="Palatino Linotype"/>
          <w:b/>
          <w:lang w:val="es-MX"/>
        </w:rPr>
        <w:t xml:space="preserve">Recurrente </w:t>
      </w:r>
      <w:r w:rsidRPr="00982898">
        <w:rPr>
          <w:rFonts w:eastAsia="Palatino Linotype" w:cs="Palatino Linotype"/>
          <w:lang w:val="es-MX"/>
        </w:rPr>
        <w:t xml:space="preserve">en el recurso de revisión </w:t>
      </w:r>
      <w:r w:rsidRPr="00982898">
        <w:rPr>
          <w:rFonts w:eastAsia="Palatino Linotype" w:cs="Palatino Linotype"/>
          <w:b/>
          <w:lang w:val="es-MX"/>
        </w:rPr>
        <w:t>0</w:t>
      </w:r>
      <w:r w:rsidR="006A2B93" w:rsidRPr="00982898">
        <w:rPr>
          <w:rFonts w:eastAsia="Palatino Linotype" w:cs="Palatino Linotype"/>
          <w:b/>
          <w:lang w:val="es-MX"/>
        </w:rPr>
        <w:t>0</w:t>
      </w:r>
      <w:r w:rsidR="0013444E" w:rsidRPr="00982898">
        <w:rPr>
          <w:rFonts w:eastAsia="Palatino Linotype" w:cs="Palatino Linotype"/>
          <w:b/>
          <w:lang w:val="es-MX"/>
        </w:rPr>
        <w:t>329</w:t>
      </w:r>
      <w:r w:rsidRPr="00982898">
        <w:rPr>
          <w:rFonts w:eastAsia="Palatino Linotype" w:cs="Palatino Linotype"/>
          <w:b/>
          <w:lang w:val="es-MX"/>
        </w:rPr>
        <w:t>/INFOEM/IP/RR/202</w:t>
      </w:r>
      <w:r w:rsidR="006A2B93" w:rsidRPr="00982898">
        <w:rPr>
          <w:rFonts w:eastAsia="Palatino Linotype" w:cs="Palatino Linotype"/>
          <w:b/>
          <w:lang w:val="es-MX"/>
        </w:rPr>
        <w:t>2</w:t>
      </w:r>
      <w:r w:rsidRPr="00982898">
        <w:rPr>
          <w:rFonts w:eastAsia="Palatino Linotype" w:cs="Palatino Linotype"/>
          <w:b/>
          <w:lang w:val="es-MX"/>
        </w:rPr>
        <w:t xml:space="preserve">, </w:t>
      </w:r>
      <w:r w:rsidRPr="00982898">
        <w:rPr>
          <w:rFonts w:eastAsia="Palatino Linotype" w:cs="Palatino Linotype"/>
          <w:lang w:val="es-MX"/>
        </w:rPr>
        <w:t xml:space="preserve">por lo que, en términos del Considerando </w:t>
      </w:r>
      <w:r w:rsidRPr="00982898">
        <w:rPr>
          <w:rFonts w:eastAsia="Palatino Linotype" w:cs="Palatino Linotype"/>
          <w:b/>
          <w:lang w:val="es-MX"/>
        </w:rPr>
        <w:t>Cuarto</w:t>
      </w:r>
      <w:r w:rsidRPr="00982898">
        <w:rPr>
          <w:rFonts w:eastAsia="Palatino Linotype" w:cs="Palatino Linotype"/>
          <w:lang w:val="es-MX"/>
        </w:rPr>
        <w:t xml:space="preserve"> de la presente resolución, se</w:t>
      </w:r>
      <w:r w:rsidRPr="00982898">
        <w:rPr>
          <w:rFonts w:eastAsia="Palatino Linotype" w:cs="Palatino Linotype"/>
          <w:b/>
          <w:lang w:val="es-MX"/>
        </w:rPr>
        <w:t xml:space="preserve"> Modifica </w:t>
      </w:r>
      <w:r w:rsidRPr="00982898">
        <w:rPr>
          <w:rFonts w:eastAsia="Palatino Linotype" w:cs="Palatino Linotype"/>
          <w:lang w:val="es-MX"/>
        </w:rPr>
        <w:t>la respuesta</w:t>
      </w:r>
      <w:r w:rsidRPr="00982898">
        <w:rPr>
          <w:rFonts w:eastAsia="Palatino Linotype" w:cs="Palatino Linotype"/>
          <w:b/>
          <w:lang w:val="es-MX"/>
        </w:rPr>
        <w:t xml:space="preserve"> </w:t>
      </w:r>
      <w:r w:rsidRPr="00982898">
        <w:rPr>
          <w:rFonts w:eastAsia="Palatino Linotype" w:cs="Palatino Linotype"/>
          <w:lang w:val="es-MX"/>
        </w:rPr>
        <w:t xml:space="preserve">del </w:t>
      </w:r>
      <w:r w:rsidRPr="00982898">
        <w:rPr>
          <w:rFonts w:eastAsia="Palatino Linotype" w:cs="Palatino Linotype"/>
          <w:b/>
          <w:lang w:val="es-MX"/>
        </w:rPr>
        <w:t>Sujeto Obligado.</w:t>
      </w:r>
    </w:p>
    <w:p w14:paraId="5326AD25" w14:textId="45E123FF" w:rsidR="009B616B" w:rsidRPr="00982898" w:rsidRDefault="005A212F">
      <w:pPr>
        <w:spacing w:before="240" w:after="240" w:line="360" w:lineRule="auto"/>
        <w:jc w:val="both"/>
        <w:rPr>
          <w:rFonts w:eastAsia="Palatino Linotype" w:cs="Palatino Linotype"/>
          <w:lang w:val="es-MX"/>
        </w:rPr>
      </w:pPr>
      <w:bookmarkStart w:id="9" w:name="_heading=h.1t3h5sf" w:colFirst="0" w:colLast="0"/>
      <w:bookmarkEnd w:id="9"/>
      <w:r w:rsidRPr="00982898">
        <w:rPr>
          <w:rFonts w:eastAsia="Palatino Linotype" w:cs="Palatino Linotype"/>
          <w:b/>
          <w:lang w:val="es-MX"/>
        </w:rPr>
        <w:lastRenderedPageBreak/>
        <w:t xml:space="preserve">Segundo. </w:t>
      </w:r>
      <w:r w:rsidRPr="00982898">
        <w:rPr>
          <w:rFonts w:eastAsia="Palatino Linotype" w:cs="Palatino Linotype"/>
          <w:lang w:val="es-MX"/>
        </w:rPr>
        <w:t xml:space="preserve">Se </w:t>
      </w:r>
      <w:r w:rsidRPr="00982898">
        <w:rPr>
          <w:rFonts w:eastAsia="Palatino Linotype" w:cs="Palatino Linotype"/>
          <w:b/>
          <w:lang w:val="es-MX"/>
        </w:rPr>
        <w:t>Ordena</w:t>
      </w:r>
      <w:r w:rsidRPr="00982898">
        <w:rPr>
          <w:rFonts w:eastAsia="Palatino Linotype" w:cs="Palatino Linotype"/>
          <w:lang w:val="es-MX"/>
        </w:rPr>
        <w:t xml:space="preserve"> al </w:t>
      </w:r>
      <w:r w:rsidRPr="00982898">
        <w:rPr>
          <w:rFonts w:eastAsia="Palatino Linotype" w:cs="Palatino Linotype"/>
          <w:b/>
          <w:lang w:val="es-MX"/>
        </w:rPr>
        <w:t>Sujeto Obligado</w:t>
      </w:r>
      <w:r w:rsidRPr="00982898">
        <w:rPr>
          <w:rFonts w:eastAsia="Palatino Linotype" w:cs="Palatino Linotype"/>
          <w:lang w:val="es-MX"/>
        </w:rPr>
        <w:t>, en términos de</w:t>
      </w:r>
      <w:r w:rsidR="009A2B4E" w:rsidRPr="00982898">
        <w:rPr>
          <w:rFonts w:eastAsia="Palatino Linotype" w:cs="Palatino Linotype"/>
          <w:lang w:val="es-MX"/>
        </w:rPr>
        <w:t xml:space="preserve"> </w:t>
      </w:r>
      <w:r w:rsidR="006A2B93" w:rsidRPr="00982898">
        <w:rPr>
          <w:rFonts w:eastAsia="Palatino Linotype" w:cs="Palatino Linotype"/>
          <w:lang w:val="es-MX"/>
        </w:rPr>
        <w:t>l</w:t>
      </w:r>
      <w:r w:rsidR="009A2B4E" w:rsidRPr="00982898">
        <w:rPr>
          <w:rFonts w:eastAsia="Palatino Linotype" w:cs="Palatino Linotype"/>
          <w:lang w:val="es-MX"/>
        </w:rPr>
        <w:t>os</w:t>
      </w:r>
      <w:r w:rsidR="006A2B93" w:rsidRPr="00982898">
        <w:rPr>
          <w:rFonts w:eastAsia="Palatino Linotype" w:cs="Palatino Linotype"/>
          <w:lang w:val="es-MX"/>
        </w:rPr>
        <w:t xml:space="preserve"> </w:t>
      </w:r>
      <w:r w:rsidRPr="00982898">
        <w:rPr>
          <w:rFonts w:eastAsia="Palatino Linotype" w:cs="Palatino Linotype"/>
          <w:lang w:val="es-MX"/>
        </w:rPr>
        <w:t>Considerando</w:t>
      </w:r>
      <w:r w:rsidR="009A2B4E" w:rsidRPr="00982898">
        <w:rPr>
          <w:rFonts w:eastAsia="Palatino Linotype" w:cs="Palatino Linotype"/>
          <w:lang w:val="es-MX"/>
        </w:rPr>
        <w:t>s</w:t>
      </w:r>
      <w:r w:rsidRPr="00982898">
        <w:rPr>
          <w:rFonts w:eastAsia="Palatino Linotype" w:cs="Palatino Linotype"/>
          <w:lang w:val="es-MX"/>
        </w:rPr>
        <w:t xml:space="preserve"> </w:t>
      </w:r>
      <w:r w:rsidRPr="00982898">
        <w:rPr>
          <w:rFonts w:eastAsia="Palatino Linotype" w:cs="Palatino Linotype"/>
          <w:b/>
          <w:lang w:val="es-MX"/>
        </w:rPr>
        <w:t>Cuarto</w:t>
      </w:r>
      <w:r w:rsidR="009A2B4E" w:rsidRPr="00982898">
        <w:rPr>
          <w:rFonts w:eastAsia="Palatino Linotype" w:cs="Palatino Linotype"/>
          <w:b/>
          <w:lang w:val="es-MX"/>
        </w:rPr>
        <w:t xml:space="preserve"> </w:t>
      </w:r>
      <w:r w:rsidR="009A2B4E" w:rsidRPr="00982898">
        <w:rPr>
          <w:rFonts w:eastAsia="Palatino Linotype" w:cs="Palatino Linotype"/>
          <w:bCs/>
          <w:lang w:val="es-MX"/>
        </w:rPr>
        <w:t>y</w:t>
      </w:r>
      <w:r w:rsidR="009A2B4E" w:rsidRPr="00982898">
        <w:rPr>
          <w:rFonts w:eastAsia="Palatino Linotype" w:cs="Palatino Linotype"/>
          <w:b/>
          <w:lang w:val="es-MX"/>
        </w:rPr>
        <w:t xml:space="preserve"> Quinto</w:t>
      </w:r>
      <w:r w:rsidRPr="00982898">
        <w:rPr>
          <w:rFonts w:eastAsia="Palatino Linotype" w:cs="Palatino Linotype"/>
          <w:b/>
          <w:lang w:val="es-MX"/>
        </w:rPr>
        <w:t xml:space="preserve"> </w:t>
      </w:r>
      <w:r w:rsidRPr="00982898">
        <w:rPr>
          <w:rFonts w:eastAsia="Palatino Linotype" w:cs="Palatino Linotype"/>
          <w:lang w:val="es-MX"/>
        </w:rPr>
        <w:t xml:space="preserve">de esta resolución, haga entrega, </w:t>
      </w:r>
      <w:r w:rsidR="00964539" w:rsidRPr="00982898">
        <w:rPr>
          <w:rFonts w:eastAsia="Palatino Linotype" w:cs="Palatino Linotype"/>
          <w:lang w:val="es-MX"/>
        </w:rPr>
        <w:t xml:space="preserve">vía SAIMEX, </w:t>
      </w:r>
      <w:r w:rsidR="009A2B4E" w:rsidRPr="00982898">
        <w:rPr>
          <w:rFonts w:eastAsia="Palatino Linotype" w:cs="Palatino Linotype"/>
          <w:lang w:val="es-MX"/>
        </w:rPr>
        <w:t xml:space="preserve">en versión pública </w:t>
      </w:r>
      <w:r w:rsidR="0013444E" w:rsidRPr="00982898">
        <w:rPr>
          <w:rFonts w:eastAsia="Palatino Linotype" w:cs="Palatino Linotype"/>
          <w:lang w:val="es-MX"/>
        </w:rPr>
        <w:t xml:space="preserve">de ser necesario, </w:t>
      </w:r>
      <w:r w:rsidR="006A2B93" w:rsidRPr="00982898">
        <w:rPr>
          <w:rFonts w:eastAsia="Palatino Linotype" w:cs="Palatino Linotype"/>
          <w:lang w:val="es-MX"/>
        </w:rPr>
        <w:t xml:space="preserve">de </w:t>
      </w:r>
      <w:r w:rsidRPr="00982898">
        <w:rPr>
          <w:rFonts w:eastAsia="Palatino Linotype" w:cs="Palatino Linotype"/>
          <w:lang w:val="es-MX"/>
        </w:rPr>
        <w:t>lo siguiente:</w:t>
      </w:r>
    </w:p>
    <w:p w14:paraId="015F972F" w14:textId="1051031B" w:rsidR="009847EF" w:rsidRPr="00982898" w:rsidRDefault="0013444E" w:rsidP="009847EF">
      <w:pPr>
        <w:spacing w:before="120" w:after="120" w:line="360" w:lineRule="auto"/>
        <w:ind w:left="426" w:right="51"/>
        <w:jc w:val="both"/>
        <w:rPr>
          <w:rFonts w:cs="Arial"/>
        </w:rPr>
      </w:pPr>
      <w:r w:rsidRPr="00982898">
        <w:rPr>
          <w:rFonts w:cs="Arial"/>
        </w:rPr>
        <w:t>1. I</w:t>
      </w:r>
      <w:r w:rsidRPr="00982898">
        <w:t>nvitación</w:t>
      </w:r>
      <w:r w:rsidR="0051698C" w:rsidRPr="00982898">
        <w:t>,</w:t>
      </w:r>
      <w:r w:rsidRPr="00982898">
        <w:t xml:space="preserve"> solicitud de participación o documento análogo en el que conste la información general de los procedimientos de adjudicación directa, celebrados del diecinueve de enero de dos mil veintiuno al diecinueve de enero de dos mil veintidós</w:t>
      </w:r>
      <w:r w:rsidR="009847EF" w:rsidRPr="00982898">
        <w:t xml:space="preserve">, a través de la </w:t>
      </w:r>
      <w:r w:rsidR="009847EF" w:rsidRPr="00982898">
        <w:rPr>
          <w:rFonts w:eastAsia="Calibri"/>
          <w:lang w:val="es-MX" w:eastAsia="en-US"/>
        </w:rPr>
        <w:t>Jefatura de Adquisiciones y Recursos Materiales</w:t>
      </w:r>
      <w:r w:rsidR="009847EF" w:rsidRPr="00982898">
        <w:rPr>
          <w:rFonts w:cs="Arial"/>
        </w:rPr>
        <w:t>.</w:t>
      </w:r>
    </w:p>
    <w:p w14:paraId="04785525" w14:textId="77777777" w:rsidR="004B676B" w:rsidRPr="00982898" w:rsidRDefault="004B676B" w:rsidP="009847EF">
      <w:pPr>
        <w:spacing w:before="100" w:beforeAutospacing="1" w:after="100" w:afterAutospacing="1"/>
        <w:ind w:left="426" w:right="49"/>
        <w:jc w:val="both"/>
        <w:rPr>
          <w:rFonts w:cs="Arial"/>
          <w:i/>
          <w:sz w:val="20"/>
          <w:szCs w:val="20"/>
        </w:rPr>
      </w:pPr>
      <w:r w:rsidRPr="00982898">
        <w:rPr>
          <w:rFonts w:cs="Arial"/>
          <w:i/>
          <w:sz w:val="20"/>
          <w:szCs w:val="20"/>
        </w:rPr>
        <w:t>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14:paraId="40827A93" w14:textId="12126FCF" w:rsidR="009B616B" w:rsidRPr="00982898" w:rsidRDefault="005A212F">
      <w:pPr>
        <w:spacing w:before="240" w:after="240" w:line="360" w:lineRule="auto"/>
        <w:jc w:val="both"/>
        <w:rPr>
          <w:rFonts w:eastAsia="Palatino Linotype" w:cs="Palatino Linotype"/>
          <w:b/>
          <w:lang w:val="es-MX"/>
        </w:rPr>
      </w:pPr>
      <w:r w:rsidRPr="00982898">
        <w:rPr>
          <w:rFonts w:eastAsia="Palatino Linotype" w:cs="Palatino Linotype"/>
          <w:b/>
          <w:lang w:val="es-MX"/>
        </w:rPr>
        <w:t xml:space="preserve">Tercero. Notifíquese, </w:t>
      </w:r>
      <w:r w:rsidRPr="00982898">
        <w:rPr>
          <w:rFonts w:eastAsia="Palatino Linotype" w:cs="Palatino Linotype"/>
          <w:lang w:val="es-MX"/>
        </w:rPr>
        <w:t>vía</w:t>
      </w:r>
      <w:r w:rsidRPr="00982898">
        <w:rPr>
          <w:rFonts w:eastAsia="Palatino Linotype" w:cs="Palatino Linotype"/>
          <w:b/>
          <w:lang w:val="es-MX"/>
        </w:rPr>
        <w:t xml:space="preserve"> SAIMEX, </w:t>
      </w:r>
      <w:r w:rsidRPr="00982898">
        <w:rPr>
          <w:rFonts w:eastAsia="Palatino Linotype" w:cs="Palatino Linotype"/>
          <w:lang w:val="es-MX"/>
        </w:rPr>
        <w:t xml:space="preserve">al </w:t>
      </w:r>
      <w:proofErr w:type="gramStart"/>
      <w:r w:rsidRPr="00982898">
        <w:rPr>
          <w:rFonts w:eastAsia="Palatino Linotype" w:cs="Palatino Linotype"/>
          <w:lang w:val="es-MX"/>
        </w:rPr>
        <w:t>Responsable</w:t>
      </w:r>
      <w:proofErr w:type="gramEnd"/>
      <w:r w:rsidRPr="00982898">
        <w:rPr>
          <w:rFonts w:eastAsia="Palatino Linotype" w:cs="Palatino Linotype"/>
          <w:lang w:val="es-MX"/>
        </w:rPr>
        <w:t xml:space="preserve"> de la Unidad de Transparencia del </w:t>
      </w:r>
      <w:r w:rsidRPr="00982898">
        <w:rPr>
          <w:rFonts w:eastAsia="Palatino Linotype" w:cs="Palatino Linotype"/>
          <w:b/>
          <w:lang w:val="es-MX"/>
        </w:rPr>
        <w:t>Sujeto Obligado</w:t>
      </w:r>
      <w:r w:rsidRPr="00982898">
        <w:rPr>
          <w:rFonts w:eastAsia="Palatino Linotype" w:cs="Palatino Linotype"/>
          <w:lang w:val="es-MX"/>
        </w:rPr>
        <w:t xml:space="preserve">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982898">
        <w:rPr>
          <w:rFonts w:eastAsia="Palatino Linotype" w:cs="Palatino Linotype"/>
          <w:b/>
          <w:lang w:val="es-MX"/>
        </w:rPr>
        <w:t>.</w:t>
      </w:r>
    </w:p>
    <w:p w14:paraId="68A52DD8" w14:textId="77777777" w:rsidR="009B616B" w:rsidRPr="00982898" w:rsidRDefault="005A212F">
      <w:pPr>
        <w:spacing w:before="240" w:after="240" w:line="360" w:lineRule="auto"/>
        <w:jc w:val="both"/>
        <w:rPr>
          <w:rFonts w:eastAsia="Palatino Linotype" w:cs="Palatino Linotype"/>
          <w:lang w:val="es-MX"/>
        </w:rPr>
      </w:pPr>
      <w:r w:rsidRPr="00982898">
        <w:rPr>
          <w:rFonts w:eastAsia="Palatino Linotype" w:cs="Palatino Linotype"/>
          <w:lang w:val="es-MX"/>
        </w:rPr>
        <w:t xml:space="preserve">De conformidad con el artículo 198 de la Ley de Transparencia y Acceso a la Información Pública del Estado de México y Municipios, de considerarlo procedente, el </w:t>
      </w:r>
      <w:r w:rsidRPr="00982898">
        <w:rPr>
          <w:rFonts w:eastAsia="Palatino Linotype" w:cs="Palatino Linotype"/>
          <w:b/>
          <w:lang w:val="es-MX"/>
        </w:rPr>
        <w:t>Sujeto Obligado</w:t>
      </w:r>
      <w:r w:rsidRPr="00982898">
        <w:rPr>
          <w:rFonts w:eastAsia="Palatino Linotype" w:cs="Palatino Linotype"/>
          <w:lang w:val="es-MX"/>
        </w:rPr>
        <w:t xml:space="preserve"> de manera fundada y motivada, podrá solicitar una ampliación de plazo para el cumplimiento de la presente resolución.</w:t>
      </w:r>
    </w:p>
    <w:p w14:paraId="23DCAC82" w14:textId="47EABD18" w:rsidR="009B616B" w:rsidRPr="00982898" w:rsidRDefault="005A212F">
      <w:pPr>
        <w:spacing w:before="240" w:after="240" w:line="360" w:lineRule="auto"/>
        <w:jc w:val="both"/>
        <w:rPr>
          <w:rFonts w:eastAsia="Palatino Linotype" w:cs="Palatino Linotype"/>
          <w:lang w:val="es-MX"/>
        </w:rPr>
      </w:pPr>
      <w:bookmarkStart w:id="10" w:name="_heading=h.4d34og8" w:colFirst="0" w:colLast="0"/>
      <w:bookmarkEnd w:id="10"/>
      <w:r w:rsidRPr="00982898">
        <w:rPr>
          <w:rFonts w:eastAsia="Palatino Linotype" w:cs="Palatino Linotype"/>
          <w:b/>
          <w:lang w:val="es-MX"/>
        </w:rPr>
        <w:lastRenderedPageBreak/>
        <w:t xml:space="preserve">Cuarto.  Notifíquese, </w:t>
      </w:r>
      <w:r w:rsidRPr="00982898">
        <w:rPr>
          <w:rFonts w:eastAsia="Palatino Linotype" w:cs="Palatino Linotype"/>
          <w:lang w:val="es-MX"/>
        </w:rPr>
        <w:t xml:space="preserve">vía </w:t>
      </w:r>
      <w:r w:rsidRPr="00982898">
        <w:rPr>
          <w:rFonts w:eastAsia="Palatino Linotype" w:cs="Palatino Linotype"/>
          <w:b/>
          <w:lang w:val="es-MX"/>
        </w:rPr>
        <w:t>SAIMEX</w:t>
      </w:r>
      <w:r w:rsidRPr="00982898">
        <w:rPr>
          <w:rFonts w:eastAsia="Palatino Linotype" w:cs="Palatino Linotype"/>
          <w:lang w:val="es-MX"/>
        </w:rPr>
        <w:t xml:space="preserve">, a la parte </w:t>
      </w:r>
      <w:r w:rsidR="00DC44AD" w:rsidRPr="00982898">
        <w:rPr>
          <w:rFonts w:eastAsia="Palatino Linotype" w:cs="Palatino Linotype"/>
          <w:b/>
          <w:bCs/>
          <w:lang w:val="es-MX"/>
        </w:rPr>
        <w:t>R</w:t>
      </w:r>
      <w:r w:rsidRPr="00982898">
        <w:rPr>
          <w:rFonts w:eastAsia="Palatino Linotype" w:cs="Palatino Linotype"/>
          <w:b/>
          <w:bCs/>
          <w:lang w:val="es-MX"/>
        </w:rPr>
        <w:t>ecurrente</w:t>
      </w:r>
      <w:r w:rsidRPr="00982898">
        <w:rPr>
          <w:rFonts w:eastAsia="Palatino Linotype" w:cs="Palatino Linotype"/>
          <w:lang w:val="es-MX"/>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3D2C66D" w14:textId="745196A5" w:rsidR="009B616B" w:rsidRDefault="005A212F">
      <w:pPr>
        <w:spacing w:before="240" w:after="240" w:line="360" w:lineRule="auto"/>
        <w:jc w:val="both"/>
        <w:rPr>
          <w:rFonts w:eastAsia="Palatino Linotype" w:cs="Palatino Linotype"/>
          <w:lang w:val="es-MX"/>
        </w:rPr>
      </w:pPr>
      <w:r w:rsidRPr="00982898">
        <w:rPr>
          <w:rFonts w:eastAsia="Palatino Linotype" w:cs="Palatino Linotype"/>
          <w:lang w:val="es-MX"/>
        </w:rPr>
        <w:t>ASÍ LO RESUELVE, POR UNANIMIDAD DE VOTOS, EL PLENO DEL INSTITUTO DE TRANSPARENCIA, ACCESO A LA INFORMACIÓN PÚBLICA Y PROTECCIÓN DE DATOS PERSONALES DEL ESTADO DE MÉXICO Y MUNICIPIOS, CONFORMADO POR LOS COMISIONADOS JOSÉ MARTÍNEZ VILCHIS; SHARON CRISTINA MORALES MARTÍNEZ</w:t>
      </w:r>
      <w:r w:rsidR="00E30F0D" w:rsidRPr="00982898">
        <w:rPr>
          <w:rFonts w:eastAsia="Palatino Linotype" w:cs="Palatino Linotype"/>
          <w:lang w:val="es-MX"/>
        </w:rPr>
        <w:t xml:space="preserve"> (AUSENCIA JUSTIFICADA)</w:t>
      </w:r>
      <w:r w:rsidRPr="00982898">
        <w:rPr>
          <w:rFonts w:eastAsia="Palatino Linotype" w:cs="Palatino Linotype"/>
          <w:lang w:val="es-MX"/>
        </w:rPr>
        <w:t xml:space="preserve">; MARÍA DEL ROSARIO MEJÍA AYALA; GUADALUPE RAMÍREZ PEÑA Y LUIS GUSTAVO PARRA NORIEGA; EN LA </w:t>
      </w:r>
      <w:r w:rsidR="009A45BC" w:rsidRPr="00982898">
        <w:rPr>
          <w:rFonts w:eastAsia="Palatino Linotype" w:cs="Palatino Linotype"/>
          <w:lang w:val="es-MX"/>
        </w:rPr>
        <w:t>S</w:t>
      </w:r>
      <w:r w:rsidR="00DC44AD" w:rsidRPr="00982898">
        <w:rPr>
          <w:rFonts w:eastAsia="Palatino Linotype" w:cs="Palatino Linotype"/>
          <w:lang w:val="es-MX"/>
        </w:rPr>
        <w:t>ÉPTIMA</w:t>
      </w:r>
      <w:r w:rsidR="003D296E" w:rsidRPr="00982898">
        <w:rPr>
          <w:rFonts w:eastAsia="Palatino Linotype" w:cs="Palatino Linotype"/>
          <w:lang w:val="es-MX"/>
        </w:rPr>
        <w:t xml:space="preserve"> </w:t>
      </w:r>
      <w:r w:rsidRPr="00982898">
        <w:rPr>
          <w:rFonts w:eastAsia="Palatino Linotype" w:cs="Palatino Linotype"/>
          <w:lang w:val="es-MX"/>
        </w:rPr>
        <w:t>SESIÓN ORDINARIA CELEBRADA EL</w:t>
      </w:r>
      <w:r w:rsidR="002F3EE8" w:rsidRPr="00982898">
        <w:rPr>
          <w:rFonts w:eastAsia="Palatino Linotype" w:cs="Palatino Linotype"/>
          <w:lang w:val="es-MX"/>
        </w:rPr>
        <w:t xml:space="preserve"> VEINTITRÉS </w:t>
      </w:r>
      <w:r w:rsidR="003D296E" w:rsidRPr="00982898">
        <w:rPr>
          <w:rFonts w:eastAsia="Palatino Linotype" w:cs="Palatino Linotype"/>
          <w:lang w:val="es-MX"/>
        </w:rPr>
        <w:t xml:space="preserve">DE FEBERO </w:t>
      </w:r>
      <w:r w:rsidRPr="00982898">
        <w:rPr>
          <w:rFonts w:eastAsia="Palatino Linotype" w:cs="Palatino Linotype"/>
          <w:lang w:val="es-MX"/>
        </w:rPr>
        <w:t>DE DOS MIL VEINTI</w:t>
      </w:r>
      <w:r w:rsidR="003D296E" w:rsidRPr="00982898">
        <w:rPr>
          <w:rFonts w:eastAsia="Palatino Linotype" w:cs="Palatino Linotype"/>
          <w:lang w:val="es-MX"/>
        </w:rPr>
        <w:t>DÓS</w:t>
      </w:r>
      <w:r w:rsidRPr="00982898">
        <w:rPr>
          <w:rFonts w:eastAsia="Palatino Linotype" w:cs="Palatino Linotype"/>
          <w:lang w:val="es-MX"/>
        </w:rPr>
        <w:t>, ANTE EL SECRETARIO TÉCNICO DEL PLENO, ALEXIS TAPIA RAMÍREZ.</w:t>
      </w:r>
    </w:p>
    <w:p w14:paraId="60D3E680" w14:textId="790D39B7" w:rsidR="00BD2F84" w:rsidRPr="00982898" w:rsidRDefault="00BD2F84">
      <w:pPr>
        <w:spacing w:before="240" w:after="240" w:line="360" w:lineRule="auto"/>
        <w:jc w:val="both"/>
        <w:rPr>
          <w:rFonts w:eastAsia="Palatino Linotype" w:cs="Palatino Linotype"/>
          <w:lang w:val="es-MX"/>
        </w:rPr>
      </w:pPr>
      <w:r>
        <w:rPr>
          <w:rFonts w:eastAsia="Palatino Linotype" w:cs="Palatino Linotype"/>
          <w:noProof/>
          <w:lang w:val="es-MX"/>
        </w:rPr>
        <mc:AlternateContent>
          <mc:Choice Requires="wps">
            <w:drawing>
              <wp:anchor distT="0" distB="0" distL="114300" distR="114300" simplePos="0" relativeHeight="251663360" behindDoc="0" locked="0" layoutInCell="1" allowOverlap="1" wp14:anchorId="2D4B5913" wp14:editId="350C1517">
                <wp:simplePos x="0" y="0"/>
                <wp:positionH relativeFrom="margin">
                  <wp:align>right</wp:align>
                </wp:positionH>
                <wp:positionV relativeFrom="paragraph">
                  <wp:posOffset>30480</wp:posOffset>
                </wp:positionV>
                <wp:extent cx="5505450" cy="2552700"/>
                <wp:effectExtent l="38100" t="38100" r="76200" b="95250"/>
                <wp:wrapNone/>
                <wp:docPr id="3" name="Conector recto 3"/>
                <wp:cNvGraphicFramePr/>
                <a:graphic xmlns:a="http://schemas.openxmlformats.org/drawingml/2006/main">
                  <a:graphicData uri="http://schemas.microsoft.com/office/word/2010/wordprocessingShape">
                    <wps:wsp>
                      <wps:cNvCnPr/>
                      <wps:spPr>
                        <a:xfrm>
                          <a:off x="0" y="0"/>
                          <a:ext cx="5505450" cy="25527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032FE6" id="Conector recto 3"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2.4pt" to="815.8pt,20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" strokecolor="black [3200]" strokeweight="2pt">
                <v:shadow on="t" color="black" opacity="24903f" origin=",.5" offset="0,.55556mm"/>
                <w10:wrap anchorx="margin"/>
              </v:line>
            </w:pict>
          </mc:Fallback>
        </mc:AlternateContent>
      </w:r>
    </w:p>
    <w:p w14:paraId="28131D37" w14:textId="162F54FB" w:rsidR="005A212F" w:rsidRPr="00982898" w:rsidRDefault="005A212F">
      <w:pPr>
        <w:spacing w:before="240" w:after="240" w:line="360" w:lineRule="auto"/>
        <w:jc w:val="both"/>
        <w:rPr>
          <w:rFonts w:eastAsia="Palatino Linotype" w:cs="Palatino Linotype"/>
          <w:lang w:val="es-MX"/>
        </w:rPr>
      </w:pPr>
    </w:p>
    <w:p w14:paraId="005483C0" w14:textId="77777777" w:rsidR="009B616B" w:rsidRPr="00982898" w:rsidRDefault="009B616B">
      <w:pPr>
        <w:spacing w:before="240" w:after="240"/>
        <w:jc w:val="both"/>
        <w:rPr>
          <w:rFonts w:eastAsia="Palatino Linotype" w:cs="Palatino Linotype"/>
          <w:sz w:val="20"/>
          <w:szCs w:val="20"/>
          <w:lang w:val="es-MX"/>
        </w:rPr>
      </w:pPr>
    </w:p>
    <w:p w14:paraId="454F1C24" w14:textId="77777777" w:rsidR="009B616B" w:rsidRPr="00982898" w:rsidRDefault="009B616B">
      <w:pPr>
        <w:spacing w:before="240" w:after="240"/>
        <w:jc w:val="both"/>
        <w:rPr>
          <w:rFonts w:eastAsia="Palatino Linotype" w:cs="Palatino Linotype"/>
          <w:sz w:val="20"/>
          <w:szCs w:val="20"/>
          <w:lang w:val="es-MX"/>
        </w:rPr>
      </w:pPr>
    </w:p>
    <w:p w14:paraId="06F75E2F" w14:textId="77777777" w:rsidR="009B616B" w:rsidRPr="00982898" w:rsidRDefault="009B616B">
      <w:pPr>
        <w:spacing w:before="240" w:after="240"/>
        <w:jc w:val="both"/>
        <w:rPr>
          <w:rFonts w:eastAsia="Palatino Linotype" w:cs="Palatino Linotype"/>
          <w:sz w:val="20"/>
          <w:szCs w:val="20"/>
          <w:lang w:val="es-MX"/>
        </w:rPr>
      </w:pPr>
    </w:p>
    <w:p w14:paraId="5AE4EF6A" w14:textId="77777777" w:rsidR="009B616B" w:rsidRPr="00982898" w:rsidRDefault="009B616B">
      <w:pPr>
        <w:spacing w:before="240" w:after="240"/>
        <w:jc w:val="both"/>
        <w:rPr>
          <w:rFonts w:eastAsia="Palatino Linotype" w:cs="Palatino Linotype"/>
          <w:sz w:val="20"/>
          <w:szCs w:val="20"/>
          <w:lang w:val="es-MX"/>
        </w:rPr>
      </w:pPr>
    </w:p>
    <w:p w14:paraId="1BC19425" w14:textId="77777777" w:rsidR="009B616B" w:rsidRPr="00982898" w:rsidRDefault="009B616B">
      <w:pPr>
        <w:spacing w:before="240" w:after="240"/>
        <w:jc w:val="both"/>
        <w:rPr>
          <w:rFonts w:eastAsia="Palatino Linotype" w:cs="Palatino Linotype"/>
          <w:sz w:val="20"/>
          <w:szCs w:val="20"/>
          <w:lang w:val="es-MX"/>
        </w:rPr>
      </w:pPr>
    </w:p>
    <w:p w14:paraId="6C5D12BA" w14:textId="77777777" w:rsidR="009B616B" w:rsidRPr="00982898" w:rsidRDefault="009B616B">
      <w:pPr>
        <w:spacing w:before="240" w:after="240"/>
        <w:jc w:val="both"/>
        <w:rPr>
          <w:rFonts w:eastAsia="Palatino Linotype" w:cs="Palatino Linotype"/>
          <w:sz w:val="20"/>
          <w:szCs w:val="20"/>
          <w:lang w:val="es-MX"/>
        </w:rPr>
      </w:pPr>
    </w:p>
    <w:p w14:paraId="49A447C1" w14:textId="77777777" w:rsidR="009B616B" w:rsidRPr="00982898" w:rsidRDefault="009B616B">
      <w:pPr>
        <w:spacing w:before="240" w:after="240"/>
        <w:jc w:val="both"/>
        <w:rPr>
          <w:rFonts w:eastAsia="Palatino Linotype" w:cs="Palatino Linotype"/>
          <w:sz w:val="20"/>
          <w:szCs w:val="20"/>
          <w:lang w:val="es-MX"/>
        </w:rPr>
      </w:pPr>
    </w:p>
    <w:p w14:paraId="3E619D64" w14:textId="77777777" w:rsidR="009B616B" w:rsidRPr="00982898" w:rsidRDefault="009B616B">
      <w:pPr>
        <w:spacing w:before="240" w:after="240"/>
        <w:jc w:val="both"/>
        <w:rPr>
          <w:rFonts w:eastAsia="Palatino Linotype" w:cs="Palatino Linotype"/>
          <w:sz w:val="20"/>
          <w:szCs w:val="20"/>
          <w:lang w:val="es-MX"/>
        </w:rPr>
      </w:pPr>
    </w:p>
    <w:p w14:paraId="41DFDCD8" w14:textId="77777777" w:rsidR="009B616B" w:rsidRPr="00982898" w:rsidRDefault="009B616B">
      <w:pPr>
        <w:spacing w:before="240" w:after="240"/>
        <w:jc w:val="both"/>
        <w:rPr>
          <w:rFonts w:eastAsia="Palatino Linotype" w:cs="Palatino Linotype"/>
          <w:sz w:val="20"/>
          <w:szCs w:val="20"/>
          <w:lang w:val="es-MX"/>
        </w:rPr>
      </w:pPr>
    </w:p>
    <w:p w14:paraId="44282A4D" w14:textId="77777777" w:rsidR="009B616B" w:rsidRPr="00982898" w:rsidRDefault="009B616B">
      <w:pPr>
        <w:spacing w:before="240" w:after="240"/>
        <w:jc w:val="both"/>
        <w:rPr>
          <w:rFonts w:eastAsia="Palatino Linotype" w:cs="Palatino Linotype"/>
          <w:sz w:val="20"/>
          <w:szCs w:val="20"/>
          <w:lang w:val="es-MX"/>
        </w:rPr>
      </w:pPr>
    </w:p>
    <w:p w14:paraId="53EBB206" w14:textId="77777777" w:rsidR="009B616B" w:rsidRPr="00982898" w:rsidRDefault="009B616B">
      <w:pPr>
        <w:spacing w:before="240" w:after="240"/>
        <w:jc w:val="both"/>
        <w:rPr>
          <w:rFonts w:eastAsia="Palatino Linotype" w:cs="Palatino Linotype"/>
          <w:sz w:val="20"/>
          <w:szCs w:val="20"/>
          <w:lang w:val="es-MX"/>
        </w:rPr>
      </w:pPr>
    </w:p>
    <w:p w14:paraId="14197928" w14:textId="77777777" w:rsidR="009B616B" w:rsidRPr="00982898" w:rsidRDefault="009B616B">
      <w:pPr>
        <w:spacing w:before="240" w:after="240"/>
        <w:jc w:val="both"/>
        <w:rPr>
          <w:rFonts w:eastAsia="Palatino Linotype" w:cs="Palatino Linotype"/>
          <w:sz w:val="20"/>
          <w:szCs w:val="20"/>
          <w:lang w:val="es-MX"/>
        </w:rPr>
      </w:pPr>
    </w:p>
    <w:p w14:paraId="3049B95E" w14:textId="77777777" w:rsidR="009B616B" w:rsidRPr="00982898" w:rsidRDefault="009B616B">
      <w:pPr>
        <w:spacing w:before="240" w:after="240"/>
        <w:jc w:val="both"/>
        <w:rPr>
          <w:rFonts w:eastAsia="Palatino Linotype" w:cs="Palatino Linotype"/>
          <w:sz w:val="20"/>
          <w:szCs w:val="20"/>
          <w:lang w:val="es-MX"/>
        </w:rPr>
      </w:pPr>
    </w:p>
    <w:p w14:paraId="175909B7" w14:textId="77777777" w:rsidR="009B616B" w:rsidRPr="00982898" w:rsidRDefault="009B616B">
      <w:pPr>
        <w:spacing w:before="240" w:after="240"/>
        <w:jc w:val="both"/>
        <w:rPr>
          <w:rFonts w:eastAsia="Palatino Linotype" w:cs="Palatino Linotype"/>
          <w:sz w:val="20"/>
          <w:szCs w:val="20"/>
          <w:lang w:val="es-MX"/>
        </w:rPr>
      </w:pPr>
    </w:p>
    <w:p w14:paraId="4DD67EA8" w14:textId="77777777" w:rsidR="009B616B" w:rsidRPr="00982898" w:rsidRDefault="009B616B">
      <w:pPr>
        <w:spacing w:before="240" w:after="240"/>
        <w:jc w:val="both"/>
        <w:rPr>
          <w:rFonts w:eastAsia="Palatino Linotype" w:cs="Palatino Linotype"/>
          <w:sz w:val="20"/>
          <w:szCs w:val="20"/>
          <w:lang w:val="es-MX"/>
        </w:rPr>
      </w:pPr>
    </w:p>
    <w:p w14:paraId="38C5D051" w14:textId="77777777" w:rsidR="009B616B" w:rsidRPr="00982898" w:rsidRDefault="009B616B">
      <w:pPr>
        <w:spacing w:before="240" w:after="240"/>
        <w:jc w:val="both"/>
        <w:rPr>
          <w:rFonts w:eastAsia="Palatino Linotype" w:cs="Palatino Linotype"/>
          <w:sz w:val="20"/>
          <w:szCs w:val="20"/>
          <w:lang w:val="es-MX"/>
        </w:rPr>
      </w:pPr>
    </w:p>
    <w:p w14:paraId="17D592BD" w14:textId="77777777" w:rsidR="009B616B" w:rsidRPr="00982898" w:rsidRDefault="009B616B">
      <w:pPr>
        <w:spacing w:before="240" w:after="240"/>
        <w:jc w:val="both"/>
        <w:rPr>
          <w:rFonts w:eastAsia="Palatino Linotype" w:cs="Palatino Linotype"/>
          <w:sz w:val="20"/>
          <w:szCs w:val="20"/>
          <w:lang w:val="es-MX"/>
        </w:rPr>
      </w:pPr>
    </w:p>
    <w:p w14:paraId="776B11EE" w14:textId="77777777" w:rsidR="009B616B" w:rsidRPr="00982898" w:rsidRDefault="009B616B">
      <w:pPr>
        <w:spacing w:before="240" w:after="240"/>
        <w:jc w:val="both"/>
        <w:rPr>
          <w:rFonts w:eastAsia="Palatino Linotype" w:cs="Palatino Linotype"/>
          <w:sz w:val="20"/>
          <w:szCs w:val="20"/>
          <w:lang w:val="es-MX"/>
        </w:rPr>
      </w:pPr>
    </w:p>
    <w:p w14:paraId="619BDD48" w14:textId="77777777" w:rsidR="009B616B" w:rsidRPr="00982898" w:rsidRDefault="009B616B">
      <w:pPr>
        <w:spacing w:before="240" w:after="240"/>
        <w:jc w:val="both"/>
        <w:rPr>
          <w:rFonts w:eastAsia="Palatino Linotype" w:cs="Palatino Linotype"/>
          <w:sz w:val="20"/>
          <w:szCs w:val="20"/>
          <w:lang w:val="es-MX"/>
        </w:rPr>
      </w:pPr>
    </w:p>
    <w:p w14:paraId="3384FCE2" w14:textId="77777777" w:rsidR="009B616B" w:rsidRPr="00982898" w:rsidRDefault="009B616B">
      <w:pPr>
        <w:spacing w:before="240" w:after="240"/>
        <w:jc w:val="both"/>
        <w:rPr>
          <w:rFonts w:eastAsia="Palatino Linotype" w:cs="Palatino Linotype"/>
          <w:sz w:val="20"/>
          <w:szCs w:val="20"/>
          <w:lang w:val="es-MX"/>
        </w:rPr>
      </w:pPr>
    </w:p>
    <w:p w14:paraId="0FE628E5" w14:textId="77777777" w:rsidR="009B616B" w:rsidRPr="00982898" w:rsidRDefault="009B616B">
      <w:pPr>
        <w:spacing w:before="240" w:after="240"/>
        <w:jc w:val="both"/>
        <w:rPr>
          <w:rFonts w:eastAsia="Palatino Linotype" w:cs="Palatino Linotype"/>
          <w:sz w:val="20"/>
          <w:szCs w:val="20"/>
          <w:lang w:val="es-MX"/>
        </w:rPr>
      </w:pPr>
    </w:p>
    <w:p w14:paraId="2FC6BE1C" w14:textId="77777777" w:rsidR="009B616B" w:rsidRPr="00982898" w:rsidRDefault="009B616B">
      <w:pPr>
        <w:spacing w:before="240" w:after="240"/>
        <w:jc w:val="both"/>
        <w:rPr>
          <w:rFonts w:eastAsia="Palatino Linotype" w:cs="Palatino Linotype"/>
          <w:sz w:val="20"/>
          <w:szCs w:val="20"/>
          <w:lang w:val="es-MX"/>
        </w:rPr>
      </w:pPr>
    </w:p>
    <w:sectPr w:rsidR="009B616B" w:rsidRPr="00982898">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5B45A" w14:textId="77777777" w:rsidR="00BA6FD8" w:rsidRDefault="00BA6FD8">
      <w:r>
        <w:separator/>
      </w:r>
    </w:p>
  </w:endnote>
  <w:endnote w:type="continuationSeparator" w:id="0">
    <w:p w14:paraId="4E67FB13" w14:textId="77777777" w:rsidR="00BA6FD8" w:rsidRDefault="00BA6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2816B" w14:textId="77777777" w:rsidR="009B616B" w:rsidRDefault="005A212F">
    <w:pPr>
      <w:pBdr>
        <w:top w:val="nil"/>
        <w:left w:val="nil"/>
        <w:bottom w:val="nil"/>
        <w:right w:val="nil"/>
        <w:between w:val="nil"/>
      </w:pBdr>
      <w:tabs>
        <w:tab w:val="center" w:pos="4252"/>
        <w:tab w:val="right" w:pos="8504"/>
      </w:tabs>
      <w:jc w:val="right"/>
      <w:rPr>
        <w:rFonts w:eastAsia="Palatino Linotype" w:cs="Palatino Linotype"/>
        <w:color w:val="000000"/>
        <w:sz w:val="20"/>
        <w:szCs w:val="20"/>
      </w:rPr>
    </w:pPr>
    <w:r>
      <w:rPr>
        <w:rFonts w:eastAsia="Palatino Linotype" w:cs="Palatino Linotype"/>
        <w:b/>
        <w:color w:val="000000"/>
        <w:sz w:val="20"/>
        <w:szCs w:val="20"/>
      </w:rPr>
      <w:t xml:space="preserve">Página </w:t>
    </w:r>
    <w:r>
      <w:rPr>
        <w:rFonts w:eastAsia="Palatino Linotype" w:cs="Palatino Linotype"/>
        <w:b/>
        <w:color w:val="000000"/>
        <w:sz w:val="20"/>
        <w:szCs w:val="20"/>
      </w:rPr>
      <w:fldChar w:fldCharType="begin"/>
    </w:r>
    <w:r>
      <w:rPr>
        <w:rFonts w:eastAsia="Palatino Linotype" w:cs="Palatino Linotype"/>
        <w:b/>
        <w:color w:val="000000"/>
        <w:sz w:val="20"/>
        <w:szCs w:val="20"/>
      </w:rPr>
      <w:instrText>PAGE</w:instrText>
    </w:r>
    <w:r>
      <w:rPr>
        <w:rFonts w:eastAsia="Palatino Linotype" w:cs="Palatino Linotype"/>
        <w:b/>
        <w:color w:val="000000"/>
        <w:sz w:val="20"/>
        <w:szCs w:val="20"/>
      </w:rPr>
      <w:fldChar w:fldCharType="separate"/>
    </w:r>
    <w:r w:rsidR="00982898">
      <w:rPr>
        <w:rFonts w:eastAsia="Palatino Linotype" w:cs="Palatino Linotype"/>
        <w:b/>
        <w:noProof/>
        <w:color w:val="000000"/>
        <w:sz w:val="20"/>
        <w:szCs w:val="20"/>
      </w:rPr>
      <w:t>28</w:t>
    </w:r>
    <w:r>
      <w:rPr>
        <w:rFonts w:eastAsia="Palatino Linotype" w:cs="Palatino Linotype"/>
        <w:b/>
        <w:color w:val="000000"/>
        <w:sz w:val="20"/>
        <w:szCs w:val="20"/>
      </w:rPr>
      <w:fldChar w:fldCharType="end"/>
    </w:r>
    <w:r>
      <w:rPr>
        <w:rFonts w:eastAsia="Palatino Linotype" w:cs="Palatino Linotype"/>
        <w:color w:val="000000"/>
        <w:sz w:val="20"/>
        <w:szCs w:val="20"/>
      </w:rPr>
      <w:t xml:space="preserve"> de </w:t>
    </w:r>
    <w:r>
      <w:rPr>
        <w:rFonts w:eastAsia="Palatino Linotype" w:cs="Palatino Linotype"/>
        <w:b/>
        <w:color w:val="000000"/>
        <w:sz w:val="20"/>
        <w:szCs w:val="20"/>
      </w:rPr>
      <w:fldChar w:fldCharType="begin"/>
    </w:r>
    <w:r>
      <w:rPr>
        <w:rFonts w:eastAsia="Palatino Linotype" w:cs="Palatino Linotype"/>
        <w:b/>
        <w:color w:val="000000"/>
        <w:sz w:val="20"/>
        <w:szCs w:val="20"/>
      </w:rPr>
      <w:instrText>NUMPAGES</w:instrText>
    </w:r>
    <w:r>
      <w:rPr>
        <w:rFonts w:eastAsia="Palatino Linotype" w:cs="Palatino Linotype"/>
        <w:b/>
        <w:color w:val="000000"/>
        <w:sz w:val="20"/>
        <w:szCs w:val="20"/>
      </w:rPr>
      <w:fldChar w:fldCharType="separate"/>
    </w:r>
    <w:r w:rsidR="00982898">
      <w:rPr>
        <w:rFonts w:eastAsia="Palatino Linotype" w:cs="Palatino Linotype"/>
        <w:b/>
        <w:noProof/>
        <w:color w:val="000000"/>
        <w:sz w:val="20"/>
        <w:szCs w:val="20"/>
      </w:rPr>
      <w:t>29</w:t>
    </w:r>
    <w:r>
      <w:rPr>
        <w:rFonts w:eastAsia="Palatino Linotype" w:cs="Palatino Linotype"/>
        <w:b/>
        <w:color w:val="000000"/>
        <w:sz w:val="20"/>
        <w:szCs w:val="20"/>
      </w:rPr>
      <w:fldChar w:fldCharType="end"/>
    </w:r>
  </w:p>
  <w:p w14:paraId="091B8D23" w14:textId="4CDACA0D" w:rsidR="009B616B" w:rsidRDefault="009B616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87315" w14:textId="77777777" w:rsidR="009B616B" w:rsidRDefault="005A212F">
    <w:pPr>
      <w:pBdr>
        <w:top w:val="nil"/>
        <w:left w:val="nil"/>
        <w:bottom w:val="nil"/>
        <w:right w:val="nil"/>
        <w:between w:val="nil"/>
      </w:pBdr>
      <w:tabs>
        <w:tab w:val="center" w:pos="4252"/>
        <w:tab w:val="right" w:pos="8504"/>
      </w:tabs>
      <w:jc w:val="right"/>
      <w:rPr>
        <w:rFonts w:eastAsia="Palatino Linotype" w:cs="Palatino Linotype"/>
        <w:color w:val="000000"/>
        <w:sz w:val="20"/>
        <w:szCs w:val="20"/>
      </w:rPr>
    </w:pPr>
    <w:r>
      <w:rPr>
        <w:rFonts w:eastAsia="Palatino Linotype" w:cs="Palatino Linotype"/>
        <w:b/>
        <w:color w:val="000000"/>
        <w:sz w:val="20"/>
        <w:szCs w:val="20"/>
      </w:rPr>
      <w:t xml:space="preserve">Página </w:t>
    </w:r>
    <w:r>
      <w:rPr>
        <w:rFonts w:eastAsia="Palatino Linotype" w:cs="Palatino Linotype"/>
        <w:b/>
        <w:color w:val="000000"/>
        <w:sz w:val="20"/>
        <w:szCs w:val="20"/>
      </w:rPr>
      <w:fldChar w:fldCharType="begin"/>
    </w:r>
    <w:r>
      <w:rPr>
        <w:rFonts w:eastAsia="Palatino Linotype" w:cs="Palatino Linotype"/>
        <w:b/>
        <w:color w:val="000000"/>
        <w:sz w:val="20"/>
        <w:szCs w:val="20"/>
      </w:rPr>
      <w:instrText>PAGE</w:instrText>
    </w:r>
    <w:r>
      <w:rPr>
        <w:rFonts w:eastAsia="Palatino Linotype" w:cs="Palatino Linotype"/>
        <w:b/>
        <w:color w:val="000000"/>
        <w:sz w:val="20"/>
        <w:szCs w:val="20"/>
      </w:rPr>
      <w:fldChar w:fldCharType="separate"/>
    </w:r>
    <w:r w:rsidR="00982898">
      <w:rPr>
        <w:rFonts w:eastAsia="Palatino Linotype" w:cs="Palatino Linotype"/>
        <w:b/>
        <w:noProof/>
        <w:color w:val="000000"/>
        <w:sz w:val="20"/>
        <w:szCs w:val="20"/>
      </w:rPr>
      <w:t>1</w:t>
    </w:r>
    <w:r>
      <w:rPr>
        <w:rFonts w:eastAsia="Palatino Linotype" w:cs="Palatino Linotype"/>
        <w:b/>
        <w:color w:val="000000"/>
        <w:sz w:val="20"/>
        <w:szCs w:val="20"/>
      </w:rPr>
      <w:fldChar w:fldCharType="end"/>
    </w:r>
    <w:r>
      <w:rPr>
        <w:rFonts w:eastAsia="Palatino Linotype" w:cs="Palatino Linotype"/>
        <w:color w:val="000000"/>
        <w:sz w:val="20"/>
        <w:szCs w:val="20"/>
      </w:rPr>
      <w:t xml:space="preserve"> de </w:t>
    </w:r>
    <w:r>
      <w:rPr>
        <w:rFonts w:eastAsia="Palatino Linotype" w:cs="Palatino Linotype"/>
        <w:b/>
        <w:color w:val="000000"/>
        <w:sz w:val="20"/>
        <w:szCs w:val="20"/>
      </w:rPr>
      <w:fldChar w:fldCharType="begin"/>
    </w:r>
    <w:r>
      <w:rPr>
        <w:rFonts w:eastAsia="Palatino Linotype" w:cs="Palatino Linotype"/>
        <w:b/>
        <w:color w:val="000000"/>
        <w:sz w:val="20"/>
        <w:szCs w:val="20"/>
      </w:rPr>
      <w:instrText>NUMPAGES</w:instrText>
    </w:r>
    <w:r>
      <w:rPr>
        <w:rFonts w:eastAsia="Palatino Linotype" w:cs="Palatino Linotype"/>
        <w:b/>
        <w:color w:val="000000"/>
        <w:sz w:val="20"/>
        <w:szCs w:val="20"/>
      </w:rPr>
      <w:fldChar w:fldCharType="separate"/>
    </w:r>
    <w:r w:rsidR="00982898">
      <w:rPr>
        <w:rFonts w:eastAsia="Palatino Linotype" w:cs="Palatino Linotype"/>
        <w:b/>
        <w:noProof/>
        <w:color w:val="000000"/>
        <w:sz w:val="20"/>
        <w:szCs w:val="20"/>
      </w:rPr>
      <w:t>29</w:t>
    </w:r>
    <w:r>
      <w:rPr>
        <w:rFonts w:eastAsia="Palatino Linotype" w:cs="Palatino Linotype"/>
        <w:b/>
        <w:color w:val="000000"/>
        <w:sz w:val="20"/>
        <w:szCs w:val="20"/>
      </w:rPr>
      <w:fldChar w:fldCharType="end"/>
    </w:r>
  </w:p>
  <w:p w14:paraId="4733AF77" w14:textId="11BE1444" w:rsidR="009B616B" w:rsidRDefault="009B616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99651" w14:textId="77777777" w:rsidR="00BA6FD8" w:rsidRDefault="00BA6FD8">
      <w:r>
        <w:separator/>
      </w:r>
    </w:p>
  </w:footnote>
  <w:footnote w:type="continuationSeparator" w:id="0">
    <w:p w14:paraId="6D8DF397" w14:textId="77777777" w:rsidR="00BA6FD8" w:rsidRDefault="00BA6FD8">
      <w:r>
        <w:continuationSeparator/>
      </w:r>
    </w:p>
  </w:footnote>
  <w:footnote w:id="1">
    <w:p w14:paraId="2208B01D" w14:textId="77777777" w:rsidR="004B59B7" w:rsidRPr="005F6740" w:rsidRDefault="004B59B7" w:rsidP="00213AEB">
      <w:pPr>
        <w:autoSpaceDE w:val="0"/>
        <w:autoSpaceDN w:val="0"/>
        <w:adjustRightInd w:val="0"/>
        <w:jc w:val="both"/>
        <w:rPr>
          <w:i/>
          <w:sz w:val="16"/>
          <w:szCs w:val="16"/>
        </w:rPr>
      </w:pPr>
      <w:r w:rsidRPr="005F6740">
        <w:rPr>
          <w:rStyle w:val="Refdenotaalpie"/>
          <w:i/>
          <w:sz w:val="16"/>
          <w:szCs w:val="16"/>
        </w:rPr>
        <w:footnoteRef/>
      </w:r>
      <w:r w:rsidRPr="005F6740">
        <w:rPr>
          <w:i/>
          <w:sz w:val="16"/>
          <w:szCs w:val="16"/>
        </w:rPr>
        <w:t xml:space="preserve"> </w:t>
      </w:r>
      <w:r w:rsidRPr="005F6740">
        <w:rPr>
          <w:rFonts w:eastAsiaTheme="minorEastAsia" w:cs="Arial"/>
          <w:b/>
          <w:bCs/>
          <w:i/>
          <w:sz w:val="16"/>
          <w:szCs w:val="16"/>
          <w:lang w:val="es-MX"/>
        </w:rPr>
        <w:t xml:space="preserve">Artículo 13. </w:t>
      </w:r>
      <w:r w:rsidRPr="005F6740">
        <w:rPr>
          <w:rFonts w:eastAsiaTheme="minorEastAsia" w:cs="Arial"/>
          <w:i/>
          <w:sz w:val="16"/>
          <w:szCs w:val="16"/>
          <w:lang w:val="es-MX"/>
        </w:rPr>
        <w:t>El Instituto, en el ámbito de sus atribuciones, deberá suplir cualquier deficiencia para garantizar el ejercicio del derecho de acceso a la información.</w:t>
      </w:r>
    </w:p>
  </w:footnote>
  <w:footnote w:id="2">
    <w:p w14:paraId="425904A1" w14:textId="77777777" w:rsidR="004B59B7" w:rsidRPr="005F6740" w:rsidRDefault="004B59B7" w:rsidP="00213AEB">
      <w:pPr>
        <w:autoSpaceDE w:val="0"/>
        <w:autoSpaceDN w:val="0"/>
        <w:adjustRightInd w:val="0"/>
        <w:jc w:val="both"/>
        <w:rPr>
          <w:rFonts w:eastAsiaTheme="minorEastAsia" w:cs="Arial"/>
          <w:b/>
          <w:bCs/>
          <w:i/>
          <w:sz w:val="16"/>
          <w:szCs w:val="16"/>
          <w:lang w:val="es-MX"/>
        </w:rPr>
      </w:pPr>
      <w:r w:rsidRPr="005F6740">
        <w:rPr>
          <w:rStyle w:val="Refdenotaalpie"/>
          <w:i/>
          <w:sz w:val="16"/>
          <w:szCs w:val="16"/>
        </w:rPr>
        <w:footnoteRef/>
      </w:r>
      <w:r w:rsidRPr="005F6740">
        <w:rPr>
          <w:i/>
          <w:sz w:val="16"/>
          <w:szCs w:val="16"/>
        </w:rPr>
        <w:t xml:space="preserve"> </w:t>
      </w:r>
      <w:r w:rsidRPr="005F6740">
        <w:rPr>
          <w:rFonts w:eastAsiaTheme="minorEastAsia" w:cs="Arial"/>
          <w:b/>
          <w:bCs/>
          <w:i/>
          <w:sz w:val="16"/>
          <w:szCs w:val="16"/>
          <w:lang w:val="es-MX"/>
        </w:rPr>
        <w:t xml:space="preserve">Artículo 181. </w:t>
      </w:r>
      <w:r w:rsidRPr="005F6740">
        <w:rPr>
          <w:rFonts w:eastAsiaTheme="minorEastAsia" w:cs="Arial"/>
          <w:bCs/>
          <w:i/>
          <w:sz w:val="16"/>
          <w:szCs w:val="16"/>
          <w:lang w:val="es-MX"/>
        </w:rPr>
        <w:t>(…)</w:t>
      </w:r>
    </w:p>
    <w:p w14:paraId="6C1361E3" w14:textId="77777777" w:rsidR="004B59B7" w:rsidRPr="005F6740" w:rsidRDefault="004B59B7" w:rsidP="00213AEB">
      <w:pPr>
        <w:autoSpaceDE w:val="0"/>
        <w:autoSpaceDN w:val="0"/>
        <w:adjustRightInd w:val="0"/>
        <w:jc w:val="both"/>
        <w:rPr>
          <w:i/>
          <w:sz w:val="16"/>
          <w:szCs w:val="16"/>
        </w:rPr>
      </w:pPr>
      <w:r w:rsidRPr="005F6740">
        <w:rPr>
          <w:rFonts w:eastAsiaTheme="minorEastAsia" w:cs="Arial"/>
          <w:i/>
          <w:sz w:val="16"/>
          <w:szCs w:val="16"/>
          <w:lang w:val="es-MX"/>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3">
    <w:p w14:paraId="1AECA845" w14:textId="0914DCB8" w:rsidR="005F6740" w:rsidRPr="005F6740" w:rsidRDefault="005F6740">
      <w:pPr>
        <w:pStyle w:val="Textonotapie"/>
        <w:rPr>
          <w:rFonts w:ascii="Palatino Linotype" w:hAnsi="Palatino Linotype"/>
          <w:sz w:val="16"/>
          <w:szCs w:val="16"/>
        </w:rPr>
      </w:pPr>
      <w:r w:rsidRPr="005F6740">
        <w:rPr>
          <w:rStyle w:val="Refdenotaalpie"/>
          <w:rFonts w:ascii="Palatino Linotype" w:hAnsi="Palatino Linotype"/>
          <w:sz w:val="16"/>
          <w:szCs w:val="16"/>
        </w:rPr>
        <w:footnoteRef/>
      </w:r>
      <w:r w:rsidRPr="005F6740">
        <w:rPr>
          <w:rFonts w:ascii="Palatino Linotype" w:hAnsi="Palatino Linotype"/>
          <w:sz w:val="16"/>
          <w:szCs w:val="16"/>
        </w:rPr>
        <w:t xml:space="preserve"> Artículo 179. Para el ejercicio de sus atribuciones la Dirección de Administración contará con las siguientes unidades administrativas:</w:t>
      </w:r>
    </w:p>
    <w:p w14:paraId="00642C2E" w14:textId="0CE45FB2" w:rsidR="005F6740" w:rsidRPr="005F6740" w:rsidRDefault="005F6740">
      <w:pPr>
        <w:pStyle w:val="Textonotapie"/>
        <w:rPr>
          <w:rFonts w:ascii="Palatino Linotype" w:hAnsi="Palatino Linotype"/>
          <w:sz w:val="16"/>
          <w:szCs w:val="16"/>
        </w:rPr>
      </w:pPr>
      <w:r w:rsidRPr="005F6740">
        <w:rPr>
          <w:rFonts w:ascii="Palatino Linotype" w:hAnsi="Palatino Linotype"/>
          <w:sz w:val="16"/>
          <w:szCs w:val="16"/>
        </w:rPr>
        <w:t>II. Jefatura de Adquisiciones;</w:t>
      </w:r>
    </w:p>
  </w:footnote>
  <w:footnote w:id="4">
    <w:p w14:paraId="4DB0D6CA" w14:textId="53F52BD2" w:rsidR="008B3417" w:rsidRPr="005F6740" w:rsidRDefault="008B3417" w:rsidP="00213AEB">
      <w:pPr>
        <w:jc w:val="both"/>
        <w:rPr>
          <w:rFonts w:eastAsia="Arial" w:cs="Arial"/>
          <w:sz w:val="16"/>
          <w:szCs w:val="16"/>
        </w:rPr>
      </w:pPr>
      <w:r w:rsidRPr="005F6740">
        <w:rPr>
          <w:rStyle w:val="Refdenotaalpie"/>
          <w:sz w:val="16"/>
          <w:szCs w:val="16"/>
        </w:rPr>
        <w:footnoteRef/>
      </w:r>
      <w:r w:rsidRPr="005F6740">
        <w:rPr>
          <w:sz w:val="16"/>
          <w:szCs w:val="16"/>
        </w:rPr>
        <w:t xml:space="preserve"> </w:t>
      </w:r>
      <w:r w:rsidR="00213AEB" w:rsidRPr="005F6740">
        <w:rPr>
          <w:rFonts w:eastAsia="Arial" w:cs="Arial"/>
          <w:b/>
          <w:sz w:val="16"/>
          <w:szCs w:val="16"/>
        </w:rPr>
        <w:t xml:space="preserve">Periodo de búsqueda de la información. </w:t>
      </w:r>
      <w:r w:rsidR="00213AEB" w:rsidRPr="005F6740">
        <w:rPr>
          <w:rFonts w:eastAsia="Arial" w:cs="Arial"/>
          <w:sz w:val="16"/>
          <w:szCs w:val="16"/>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r w:rsidRPr="005F6740">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A4E7A" w14:textId="008640B3" w:rsidR="009B616B" w:rsidRDefault="00EA1394">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6DA1ADB1" wp14:editId="201F6064">
          <wp:simplePos x="0" y="0"/>
          <wp:positionH relativeFrom="column">
            <wp:posOffset>-1099820</wp:posOffset>
          </wp:positionH>
          <wp:positionV relativeFrom="paragraph">
            <wp:posOffset>-370002</wp:posOffset>
          </wp:positionV>
          <wp:extent cx="7809865" cy="10165715"/>
          <wp:effectExtent l="0" t="0" r="635" b="6985"/>
          <wp:wrapNone/>
          <wp:docPr id="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2"/>
      <w:tblW w:w="5953" w:type="dxa"/>
      <w:tblInd w:w="3261" w:type="dxa"/>
      <w:tblLayout w:type="fixed"/>
      <w:tblLook w:val="0400" w:firstRow="0" w:lastRow="0" w:firstColumn="0" w:lastColumn="0" w:noHBand="0" w:noVBand="1"/>
    </w:tblPr>
    <w:tblGrid>
      <w:gridCol w:w="2489"/>
      <w:gridCol w:w="3464"/>
    </w:tblGrid>
    <w:tr w:rsidR="009B616B" w14:paraId="58B96683" w14:textId="77777777">
      <w:tc>
        <w:tcPr>
          <w:tcW w:w="2489" w:type="dxa"/>
          <w:shd w:val="clear" w:color="auto" w:fill="auto"/>
        </w:tcPr>
        <w:p w14:paraId="22218B0B" w14:textId="77777777" w:rsidR="009B616B" w:rsidRDefault="005A212F">
          <w:pPr>
            <w:rPr>
              <w:rFonts w:eastAsia="Palatino Linotype" w:cs="Palatino Linotype"/>
              <w:b/>
              <w:sz w:val="22"/>
              <w:szCs w:val="22"/>
            </w:rPr>
          </w:pPr>
          <w:r>
            <w:rPr>
              <w:rFonts w:eastAsia="Palatino Linotype" w:cs="Palatino Linotype"/>
              <w:b/>
              <w:sz w:val="22"/>
              <w:szCs w:val="22"/>
            </w:rPr>
            <w:t>Recurso de Revisión:</w:t>
          </w:r>
        </w:p>
      </w:tc>
      <w:tc>
        <w:tcPr>
          <w:tcW w:w="3464" w:type="dxa"/>
          <w:shd w:val="clear" w:color="auto" w:fill="auto"/>
          <w:vAlign w:val="center"/>
        </w:tcPr>
        <w:p w14:paraId="7BDFEDF9" w14:textId="000AA3B7" w:rsidR="009B616B" w:rsidRDefault="005A212F">
          <w:pPr>
            <w:ind w:right="175"/>
            <w:jc w:val="both"/>
            <w:rPr>
              <w:rFonts w:eastAsia="Palatino Linotype" w:cs="Palatino Linotype"/>
              <w:b/>
              <w:sz w:val="22"/>
              <w:szCs w:val="22"/>
            </w:rPr>
          </w:pPr>
          <w:r>
            <w:rPr>
              <w:rFonts w:eastAsia="Palatino Linotype" w:cs="Palatino Linotype"/>
              <w:b/>
              <w:sz w:val="22"/>
              <w:szCs w:val="22"/>
            </w:rPr>
            <w:t>0</w:t>
          </w:r>
          <w:r w:rsidR="00EA1394">
            <w:rPr>
              <w:rFonts w:eastAsia="Palatino Linotype" w:cs="Palatino Linotype"/>
              <w:b/>
              <w:sz w:val="22"/>
              <w:szCs w:val="22"/>
            </w:rPr>
            <w:t>0</w:t>
          </w:r>
          <w:r w:rsidR="007E1AD8">
            <w:rPr>
              <w:rFonts w:eastAsia="Palatino Linotype" w:cs="Palatino Linotype"/>
              <w:b/>
              <w:sz w:val="22"/>
              <w:szCs w:val="22"/>
            </w:rPr>
            <w:t>329</w:t>
          </w:r>
          <w:r>
            <w:rPr>
              <w:rFonts w:eastAsia="Palatino Linotype" w:cs="Palatino Linotype"/>
              <w:b/>
              <w:sz w:val="22"/>
              <w:szCs w:val="22"/>
            </w:rPr>
            <w:t>/INFOEM/IP/RR/202</w:t>
          </w:r>
          <w:r w:rsidR="00EA1394">
            <w:rPr>
              <w:rFonts w:eastAsia="Palatino Linotype" w:cs="Palatino Linotype"/>
              <w:b/>
              <w:sz w:val="22"/>
              <w:szCs w:val="22"/>
            </w:rPr>
            <w:t>2</w:t>
          </w:r>
        </w:p>
      </w:tc>
    </w:tr>
    <w:tr w:rsidR="009B616B" w14:paraId="52649546" w14:textId="77777777">
      <w:trPr>
        <w:trHeight w:val="228"/>
      </w:trPr>
      <w:tc>
        <w:tcPr>
          <w:tcW w:w="2489" w:type="dxa"/>
          <w:shd w:val="clear" w:color="auto" w:fill="auto"/>
          <w:vAlign w:val="center"/>
        </w:tcPr>
        <w:p w14:paraId="5B9E8F92" w14:textId="77777777" w:rsidR="009B616B" w:rsidRDefault="005A212F">
          <w:pPr>
            <w:rPr>
              <w:rFonts w:eastAsia="Palatino Linotype" w:cs="Palatino Linotype"/>
              <w:b/>
              <w:sz w:val="22"/>
              <w:szCs w:val="22"/>
            </w:rPr>
          </w:pPr>
          <w:r>
            <w:rPr>
              <w:rFonts w:eastAsia="Palatino Linotype" w:cs="Palatino Linotype"/>
              <w:b/>
              <w:sz w:val="22"/>
              <w:szCs w:val="22"/>
            </w:rPr>
            <w:t>Sujeto Obligado:</w:t>
          </w:r>
        </w:p>
      </w:tc>
      <w:tc>
        <w:tcPr>
          <w:tcW w:w="3464" w:type="dxa"/>
          <w:shd w:val="clear" w:color="auto" w:fill="auto"/>
          <w:vAlign w:val="center"/>
        </w:tcPr>
        <w:p w14:paraId="6CF6C807" w14:textId="7189C5AF" w:rsidR="009B616B" w:rsidRDefault="00EA1394">
          <w:pPr>
            <w:ind w:left="-45" w:right="176"/>
            <w:jc w:val="both"/>
            <w:rPr>
              <w:rFonts w:eastAsia="Palatino Linotype" w:cs="Palatino Linotype"/>
              <w:b/>
              <w:sz w:val="22"/>
              <w:szCs w:val="22"/>
            </w:rPr>
          </w:pPr>
          <w:r>
            <w:rPr>
              <w:rFonts w:eastAsia="Palatino Linotype" w:cs="Palatino Linotype"/>
              <w:b/>
              <w:sz w:val="22"/>
              <w:szCs w:val="22"/>
            </w:rPr>
            <w:t xml:space="preserve">Ayuntamiento de </w:t>
          </w:r>
          <w:r w:rsidR="007E1AD8">
            <w:rPr>
              <w:rFonts w:eastAsia="Palatino Linotype" w:cs="Palatino Linotype"/>
              <w:b/>
              <w:sz w:val="22"/>
              <w:szCs w:val="22"/>
            </w:rPr>
            <w:t>Atenco</w:t>
          </w:r>
        </w:p>
      </w:tc>
    </w:tr>
    <w:tr w:rsidR="009B616B" w14:paraId="11D9D036" w14:textId="77777777">
      <w:tc>
        <w:tcPr>
          <w:tcW w:w="2489" w:type="dxa"/>
          <w:shd w:val="clear" w:color="auto" w:fill="auto"/>
          <w:vAlign w:val="center"/>
        </w:tcPr>
        <w:p w14:paraId="77BF8B73" w14:textId="77777777" w:rsidR="009B616B" w:rsidRDefault="005A212F">
          <w:pPr>
            <w:ind w:right="-108"/>
            <w:rPr>
              <w:rFonts w:eastAsia="Palatino Linotype" w:cs="Palatino Linotype"/>
              <w:b/>
              <w:sz w:val="22"/>
              <w:szCs w:val="22"/>
            </w:rPr>
          </w:pPr>
          <w:r>
            <w:rPr>
              <w:rFonts w:eastAsia="Palatino Linotype" w:cs="Palatino Linotype"/>
              <w:b/>
              <w:sz w:val="22"/>
              <w:szCs w:val="22"/>
            </w:rPr>
            <w:t>Comisionada ponente:</w:t>
          </w:r>
        </w:p>
      </w:tc>
      <w:tc>
        <w:tcPr>
          <w:tcW w:w="3464" w:type="dxa"/>
          <w:shd w:val="clear" w:color="auto" w:fill="auto"/>
          <w:vAlign w:val="center"/>
        </w:tcPr>
        <w:p w14:paraId="0A559FA2" w14:textId="77777777" w:rsidR="009B616B" w:rsidRDefault="005A212F">
          <w:pPr>
            <w:ind w:right="175"/>
            <w:jc w:val="both"/>
            <w:rPr>
              <w:rFonts w:eastAsia="Palatino Linotype" w:cs="Palatino Linotype"/>
              <w:b/>
              <w:sz w:val="22"/>
              <w:szCs w:val="22"/>
            </w:rPr>
          </w:pPr>
          <w:r>
            <w:rPr>
              <w:rFonts w:eastAsia="Palatino Linotype" w:cs="Palatino Linotype"/>
              <w:b/>
              <w:sz w:val="22"/>
              <w:szCs w:val="22"/>
            </w:rPr>
            <w:t>Guadalupe Ramírez Peña</w:t>
          </w:r>
        </w:p>
      </w:tc>
    </w:tr>
  </w:tbl>
  <w:p w14:paraId="6C157098" w14:textId="77777777" w:rsidR="009B616B" w:rsidRDefault="005A212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3C93" w14:textId="12A02B72" w:rsidR="009B616B" w:rsidRDefault="00732E08">
    <w:pPr>
      <w:widowControl w:val="0"/>
      <w:pBdr>
        <w:top w:val="nil"/>
        <w:left w:val="nil"/>
        <w:bottom w:val="nil"/>
        <w:right w:val="nil"/>
        <w:between w:val="nil"/>
      </w:pBdr>
      <w:spacing w:line="276" w:lineRule="auto"/>
      <w:rPr>
        <w:rFonts w:eastAsia="Palatino Linotype" w:cs="Palatino Linotype"/>
        <w:color w:val="000000"/>
        <w:sz w:val="16"/>
        <w:szCs w:val="16"/>
      </w:rPr>
    </w:pPr>
    <w:r>
      <w:rPr>
        <w:noProof/>
        <w:lang w:val="es-MX"/>
      </w:rPr>
      <w:drawing>
        <wp:anchor distT="0" distB="0" distL="0" distR="0" simplePos="0" relativeHeight="251659264" behindDoc="1" locked="0" layoutInCell="1" hidden="0" allowOverlap="1" wp14:anchorId="58F895D2" wp14:editId="179CE5B1">
          <wp:simplePos x="0" y="0"/>
          <wp:positionH relativeFrom="page">
            <wp:posOffset>0</wp:posOffset>
          </wp:positionH>
          <wp:positionV relativeFrom="paragraph">
            <wp:posOffset>-153035</wp:posOffset>
          </wp:positionV>
          <wp:extent cx="7809865" cy="10165715"/>
          <wp:effectExtent l="0" t="0" r="635" b="6985"/>
          <wp:wrapNone/>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0"/>
      <w:tblW w:w="5670" w:type="dxa"/>
      <w:tblInd w:w="3261" w:type="dxa"/>
      <w:tblLayout w:type="fixed"/>
      <w:tblLook w:val="0400" w:firstRow="0" w:lastRow="0" w:firstColumn="0" w:lastColumn="0" w:noHBand="0" w:noVBand="1"/>
    </w:tblPr>
    <w:tblGrid>
      <w:gridCol w:w="2551"/>
      <w:gridCol w:w="3119"/>
    </w:tblGrid>
    <w:tr w:rsidR="009B616B" w14:paraId="4C9F7ADD" w14:textId="77777777">
      <w:tc>
        <w:tcPr>
          <w:tcW w:w="2551" w:type="dxa"/>
          <w:shd w:val="clear" w:color="auto" w:fill="auto"/>
          <w:vAlign w:val="center"/>
        </w:tcPr>
        <w:p w14:paraId="0A48B14B" w14:textId="77777777" w:rsidR="009B616B" w:rsidRDefault="005A212F">
          <w:pPr>
            <w:rPr>
              <w:rFonts w:eastAsia="Palatino Linotype" w:cs="Palatino Linotype"/>
              <w:b/>
              <w:sz w:val="22"/>
              <w:szCs w:val="22"/>
            </w:rPr>
          </w:pPr>
          <w:r>
            <w:rPr>
              <w:rFonts w:eastAsia="Palatino Linotype" w:cs="Palatino Linotype"/>
              <w:b/>
              <w:sz w:val="22"/>
              <w:szCs w:val="22"/>
            </w:rPr>
            <w:t>Recurso de Revisión:</w:t>
          </w:r>
        </w:p>
      </w:tc>
      <w:tc>
        <w:tcPr>
          <w:tcW w:w="3119" w:type="dxa"/>
          <w:shd w:val="clear" w:color="auto" w:fill="auto"/>
          <w:vAlign w:val="center"/>
        </w:tcPr>
        <w:p w14:paraId="21C639AE" w14:textId="2CCA5FA6" w:rsidR="009B616B" w:rsidRDefault="005A212F">
          <w:pPr>
            <w:tabs>
              <w:tab w:val="left" w:pos="3153"/>
            </w:tabs>
            <w:ind w:left="-45"/>
            <w:jc w:val="both"/>
            <w:rPr>
              <w:rFonts w:eastAsia="Palatino Linotype" w:cs="Palatino Linotype"/>
              <w:b/>
              <w:sz w:val="22"/>
              <w:szCs w:val="22"/>
            </w:rPr>
          </w:pPr>
          <w:r>
            <w:rPr>
              <w:rFonts w:eastAsia="Palatino Linotype" w:cs="Palatino Linotype"/>
              <w:b/>
              <w:sz w:val="22"/>
              <w:szCs w:val="22"/>
            </w:rPr>
            <w:t>0</w:t>
          </w:r>
          <w:r w:rsidR="00EA1394">
            <w:rPr>
              <w:rFonts w:eastAsia="Palatino Linotype" w:cs="Palatino Linotype"/>
              <w:b/>
              <w:sz w:val="22"/>
              <w:szCs w:val="22"/>
            </w:rPr>
            <w:t>0</w:t>
          </w:r>
          <w:r w:rsidR="007E1AD8">
            <w:rPr>
              <w:rFonts w:eastAsia="Palatino Linotype" w:cs="Palatino Linotype"/>
              <w:b/>
              <w:sz w:val="22"/>
              <w:szCs w:val="22"/>
            </w:rPr>
            <w:t>329</w:t>
          </w:r>
          <w:r>
            <w:rPr>
              <w:rFonts w:eastAsia="Palatino Linotype" w:cs="Palatino Linotype"/>
              <w:b/>
              <w:sz w:val="22"/>
              <w:szCs w:val="22"/>
            </w:rPr>
            <w:t>/INFOEM/IP/RR/20</w:t>
          </w:r>
          <w:r w:rsidR="00EA1394">
            <w:rPr>
              <w:rFonts w:eastAsia="Palatino Linotype" w:cs="Palatino Linotype"/>
              <w:b/>
              <w:sz w:val="22"/>
              <w:szCs w:val="22"/>
            </w:rPr>
            <w:t>22</w:t>
          </w:r>
        </w:p>
      </w:tc>
    </w:tr>
    <w:tr w:rsidR="009B616B" w14:paraId="7BB4B3CE" w14:textId="77777777">
      <w:trPr>
        <w:trHeight w:val="130"/>
      </w:trPr>
      <w:tc>
        <w:tcPr>
          <w:tcW w:w="2551" w:type="dxa"/>
          <w:shd w:val="clear" w:color="auto" w:fill="auto"/>
          <w:vAlign w:val="center"/>
        </w:tcPr>
        <w:p w14:paraId="1D394209" w14:textId="012C065A" w:rsidR="009B616B" w:rsidRDefault="005A212F">
          <w:pPr>
            <w:rPr>
              <w:rFonts w:eastAsia="Palatino Linotype" w:cs="Palatino Linotype"/>
              <w:b/>
              <w:sz w:val="22"/>
              <w:szCs w:val="22"/>
            </w:rPr>
          </w:pPr>
          <w:r>
            <w:rPr>
              <w:rFonts w:eastAsia="Palatino Linotype" w:cs="Palatino Linotype"/>
              <w:b/>
              <w:sz w:val="22"/>
              <w:szCs w:val="22"/>
            </w:rPr>
            <w:t>Recurrente:</w:t>
          </w:r>
        </w:p>
      </w:tc>
      <w:tc>
        <w:tcPr>
          <w:tcW w:w="3119" w:type="dxa"/>
          <w:shd w:val="clear" w:color="auto" w:fill="auto"/>
          <w:vAlign w:val="center"/>
        </w:tcPr>
        <w:p w14:paraId="38A70D44" w14:textId="57B1D675" w:rsidR="009B616B" w:rsidRDefault="007E1AD8">
          <w:pPr>
            <w:ind w:left="-45"/>
            <w:jc w:val="both"/>
            <w:rPr>
              <w:rFonts w:eastAsia="Palatino Linotype" w:cs="Palatino Linotype"/>
              <w:b/>
              <w:sz w:val="22"/>
              <w:szCs w:val="22"/>
            </w:rPr>
          </w:pPr>
          <w:r>
            <w:rPr>
              <w:rFonts w:eastAsia="Palatino Linotype" w:cs="Palatino Linotype"/>
              <w:b/>
              <w:sz w:val="22"/>
              <w:szCs w:val="22"/>
            </w:rPr>
            <w:t>Persona que no se identifica</w:t>
          </w:r>
        </w:p>
      </w:tc>
    </w:tr>
    <w:tr w:rsidR="009B616B" w14:paraId="7470DABB" w14:textId="77777777">
      <w:trPr>
        <w:trHeight w:val="228"/>
      </w:trPr>
      <w:tc>
        <w:tcPr>
          <w:tcW w:w="2551" w:type="dxa"/>
          <w:shd w:val="clear" w:color="auto" w:fill="auto"/>
          <w:vAlign w:val="center"/>
        </w:tcPr>
        <w:p w14:paraId="5E62D853" w14:textId="77777777" w:rsidR="009B616B" w:rsidRDefault="005A212F">
          <w:pPr>
            <w:rPr>
              <w:rFonts w:eastAsia="Palatino Linotype" w:cs="Palatino Linotype"/>
              <w:b/>
              <w:sz w:val="22"/>
              <w:szCs w:val="22"/>
            </w:rPr>
          </w:pPr>
          <w:r>
            <w:rPr>
              <w:rFonts w:eastAsia="Palatino Linotype" w:cs="Palatino Linotype"/>
              <w:b/>
              <w:sz w:val="22"/>
              <w:szCs w:val="22"/>
            </w:rPr>
            <w:t>Sujeto obligado:</w:t>
          </w:r>
        </w:p>
      </w:tc>
      <w:tc>
        <w:tcPr>
          <w:tcW w:w="3119" w:type="dxa"/>
          <w:shd w:val="clear" w:color="auto" w:fill="auto"/>
          <w:vAlign w:val="center"/>
        </w:tcPr>
        <w:p w14:paraId="1111D6F9" w14:textId="15322571" w:rsidR="009B616B" w:rsidRDefault="007E1AD8">
          <w:pPr>
            <w:ind w:left="-45" w:right="176"/>
            <w:jc w:val="both"/>
            <w:rPr>
              <w:rFonts w:eastAsia="Palatino Linotype" w:cs="Palatino Linotype"/>
              <w:b/>
              <w:sz w:val="22"/>
              <w:szCs w:val="22"/>
            </w:rPr>
          </w:pPr>
          <w:r w:rsidRPr="007E1AD8">
            <w:rPr>
              <w:rFonts w:eastAsia="Palatino Linotype" w:cs="Palatino Linotype"/>
              <w:b/>
              <w:sz w:val="22"/>
              <w:szCs w:val="22"/>
            </w:rPr>
            <w:t>Ayuntamiento de Atenco</w:t>
          </w:r>
        </w:p>
      </w:tc>
    </w:tr>
    <w:tr w:rsidR="009B616B" w14:paraId="038F5042" w14:textId="77777777">
      <w:tc>
        <w:tcPr>
          <w:tcW w:w="2551" w:type="dxa"/>
          <w:shd w:val="clear" w:color="auto" w:fill="auto"/>
          <w:vAlign w:val="center"/>
        </w:tcPr>
        <w:p w14:paraId="288434B1" w14:textId="77777777" w:rsidR="009B616B" w:rsidRDefault="005A212F">
          <w:pPr>
            <w:rPr>
              <w:rFonts w:eastAsia="Palatino Linotype" w:cs="Palatino Linotype"/>
              <w:b/>
              <w:sz w:val="22"/>
              <w:szCs w:val="22"/>
            </w:rPr>
          </w:pPr>
          <w:r>
            <w:rPr>
              <w:rFonts w:eastAsia="Palatino Linotype" w:cs="Palatino Linotype"/>
              <w:b/>
              <w:sz w:val="22"/>
              <w:szCs w:val="22"/>
            </w:rPr>
            <w:t>Comisionada ponente:</w:t>
          </w:r>
        </w:p>
      </w:tc>
      <w:tc>
        <w:tcPr>
          <w:tcW w:w="3119" w:type="dxa"/>
          <w:shd w:val="clear" w:color="auto" w:fill="auto"/>
          <w:vAlign w:val="center"/>
        </w:tcPr>
        <w:p w14:paraId="72E62E68" w14:textId="77777777" w:rsidR="009B616B" w:rsidRDefault="005A212F">
          <w:pPr>
            <w:ind w:left="-45" w:right="-533"/>
            <w:jc w:val="both"/>
            <w:rPr>
              <w:rFonts w:eastAsia="Palatino Linotype" w:cs="Palatino Linotype"/>
              <w:b/>
              <w:sz w:val="22"/>
              <w:szCs w:val="22"/>
            </w:rPr>
          </w:pPr>
          <w:r>
            <w:rPr>
              <w:rFonts w:eastAsia="Palatino Linotype" w:cs="Palatino Linotype"/>
              <w:b/>
              <w:sz w:val="22"/>
              <w:szCs w:val="22"/>
            </w:rPr>
            <w:t>Guadalupe Ramírez Peña</w:t>
          </w:r>
        </w:p>
      </w:tc>
    </w:tr>
  </w:tbl>
  <w:p w14:paraId="2C06ACD9" w14:textId="47D669E3" w:rsidR="009B616B" w:rsidRDefault="009B616B">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D34E7"/>
    <w:multiLevelType w:val="hybridMultilevel"/>
    <w:tmpl w:val="778228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466C52"/>
    <w:multiLevelType w:val="hybridMultilevel"/>
    <w:tmpl w:val="3CA26334"/>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A3E3B87"/>
    <w:multiLevelType w:val="hybridMultilevel"/>
    <w:tmpl w:val="148E0B98"/>
    <w:lvl w:ilvl="0" w:tplc="77EE719E">
      <w:start w:val="1"/>
      <w:numFmt w:val="decimal"/>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91C1707"/>
    <w:multiLevelType w:val="hybridMultilevel"/>
    <w:tmpl w:val="8A462328"/>
    <w:lvl w:ilvl="0" w:tplc="FFFFFFFF">
      <w:start w:val="1"/>
      <w:numFmt w:val="lowerLetter"/>
      <w:lvlText w:val="%1."/>
      <w:lvlJc w:val="left"/>
      <w:pPr>
        <w:ind w:left="1080" w:hanging="360"/>
      </w:pPr>
      <w:rPr>
        <w:rFonts w:ascii="Palatino Linotype" w:eastAsia="Palatino Linotype" w:hAnsi="Palatino Linotype" w:cs="Palatino Linotype"/>
        <w:b w:val="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3D0D4A39"/>
    <w:multiLevelType w:val="hybridMultilevel"/>
    <w:tmpl w:val="8A462328"/>
    <w:lvl w:ilvl="0" w:tplc="0994CB5C">
      <w:start w:val="1"/>
      <w:numFmt w:val="lowerLetter"/>
      <w:lvlText w:val="%1."/>
      <w:lvlJc w:val="left"/>
      <w:pPr>
        <w:ind w:left="1080" w:hanging="360"/>
      </w:pPr>
      <w:rPr>
        <w:rFonts w:ascii="Palatino Linotype" w:eastAsia="Palatino Linotype" w:hAnsi="Palatino Linotype" w:cs="Palatino Linotype"/>
        <w:b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41EF1F55"/>
    <w:multiLevelType w:val="hybridMultilevel"/>
    <w:tmpl w:val="906ACA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2062D92"/>
    <w:multiLevelType w:val="hybridMultilevel"/>
    <w:tmpl w:val="5130FB4E"/>
    <w:lvl w:ilvl="0" w:tplc="7F6E286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2740DF1"/>
    <w:multiLevelType w:val="hybridMultilevel"/>
    <w:tmpl w:val="3CA26334"/>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5D6643C"/>
    <w:multiLevelType w:val="hybridMultilevel"/>
    <w:tmpl w:val="C2C486B8"/>
    <w:lvl w:ilvl="0" w:tplc="080A0017">
      <w:start w:val="1"/>
      <w:numFmt w:val="lowerLetter"/>
      <w:lvlText w:val="%1)"/>
      <w:lvlJc w:val="left"/>
      <w:pPr>
        <w:ind w:left="1800" w:hanging="360"/>
      </w:pPr>
      <w:rPr>
        <w:rFonts w:ascii="Times New Roman" w:hAnsi="Times New Roman" w:cs="Times New Roman" w:hint="default"/>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9" w15:restartNumberingAfterBreak="0">
    <w:nsid w:val="50BA2311"/>
    <w:multiLevelType w:val="multilevel"/>
    <w:tmpl w:val="F66C125C"/>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9986DCE"/>
    <w:multiLevelType w:val="hybridMultilevel"/>
    <w:tmpl w:val="B10A64F4"/>
    <w:lvl w:ilvl="0" w:tplc="6A0840A0">
      <w:start w:val="1"/>
      <w:numFmt w:val="decimal"/>
      <w:lvlText w:val="%1."/>
      <w:lvlJc w:val="left"/>
      <w:pPr>
        <w:ind w:left="927" w:hanging="360"/>
      </w:pPr>
      <w:rPr>
        <w:rFonts w:ascii="Palatino Linotype" w:eastAsia="Times New Roman" w:hAnsi="Palatino Linotype" w:cs="Times New Roman"/>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5AD01C39"/>
    <w:multiLevelType w:val="multilevel"/>
    <w:tmpl w:val="F18AE8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D67723C"/>
    <w:multiLevelType w:val="multilevel"/>
    <w:tmpl w:val="7A34909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3" w15:restartNumberingAfterBreak="0">
    <w:nsid w:val="66173E90"/>
    <w:multiLevelType w:val="hybridMultilevel"/>
    <w:tmpl w:val="6CF6B648"/>
    <w:lvl w:ilvl="0" w:tplc="7122AD4A">
      <w:start w:val="10"/>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A95206B"/>
    <w:multiLevelType w:val="hybridMultilevel"/>
    <w:tmpl w:val="1A4AD7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291EA1"/>
    <w:multiLevelType w:val="hybridMultilevel"/>
    <w:tmpl w:val="59B85A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11D22FB"/>
    <w:multiLevelType w:val="hybridMultilevel"/>
    <w:tmpl w:val="B6B84F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9EE79E2"/>
    <w:multiLevelType w:val="multilevel"/>
    <w:tmpl w:val="3CE46F8A"/>
    <w:lvl w:ilvl="0">
      <w:start w:val="1"/>
      <w:numFmt w:val="upperRoman"/>
      <w:pStyle w:val="Listaconvietas3"/>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7"/>
  </w:num>
  <w:num w:numId="3">
    <w:abstractNumId w:val="9"/>
  </w:num>
  <w:num w:numId="4">
    <w:abstractNumId w:val="11"/>
  </w:num>
  <w:num w:numId="5">
    <w:abstractNumId w:val="1"/>
  </w:num>
  <w:num w:numId="6">
    <w:abstractNumId w:val="4"/>
  </w:num>
  <w:num w:numId="7">
    <w:abstractNumId w:val="7"/>
  </w:num>
  <w:num w:numId="8">
    <w:abstractNumId w:val="3"/>
  </w:num>
  <w:num w:numId="9">
    <w:abstractNumId w:val="16"/>
  </w:num>
  <w:num w:numId="10">
    <w:abstractNumId w:val="0"/>
  </w:num>
  <w:num w:numId="11">
    <w:abstractNumId w:val="6"/>
  </w:num>
  <w:num w:numId="12">
    <w:abstractNumId w:val="5"/>
  </w:num>
  <w:num w:numId="13">
    <w:abstractNumId w:val="2"/>
  </w:num>
  <w:num w:numId="14">
    <w:abstractNumId w:val="15"/>
  </w:num>
  <w:num w:numId="15">
    <w:abstractNumId w:val="10"/>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16B"/>
    <w:rsid w:val="000003AE"/>
    <w:rsid w:val="00000C34"/>
    <w:rsid w:val="00003D14"/>
    <w:rsid w:val="000102A6"/>
    <w:rsid w:val="00016070"/>
    <w:rsid w:val="00016FB4"/>
    <w:rsid w:val="0002110B"/>
    <w:rsid w:val="00023939"/>
    <w:rsid w:val="00025FD7"/>
    <w:rsid w:val="00032A5C"/>
    <w:rsid w:val="00036C97"/>
    <w:rsid w:val="00046633"/>
    <w:rsid w:val="00047860"/>
    <w:rsid w:val="00052FC9"/>
    <w:rsid w:val="0005644B"/>
    <w:rsid w:val="00056F8B"/>
    <w:rsid w:val="00060BE1"/>
    <w:rsid w:val="00061C7E"/>
    <w:rsid w:val="00063B02"/>
    <w:rsid w:val="000669F4"/>
    <w:rsid w:val="000723A2"/>
    <w:rsid w:val="000806A8"/>
    <w:rsid w:val="00082494"/>
    <w:rsid w:val="00083671"/>
    <w:rsid w:val="000851A7"/>
    <w:rsid w:val="00094463"/>
    <w:rsid w:val="00095C85"/>
    <w:rsid w:val="000970CB"/>
    <w:rsid w:val="000A4B72"/>
    <w:rsid w:val="000B073E"/>
    <w:rsid w:val="000B1889"/>
    <w:rsid w:val="000B44E0"/>
    <w:rsid w:val="000B46E0"/>
    <w:rsid w:val="000B522C"/>
    <w:rsid w:val="000B6312"/>
    <w:rsid w:val="000B7CB6"/>
    <w:rsid w:val="000B7DFB"/>
    <w:rsid w:val="000C0064"/>
    <w:rsid w:val="000C199F"/>
    <w:rsid w:val="000C6ED2"/>
    <w:rsid w:val="000D13EE"/>
    <w:rsid w:val="000D2CBC"/>
    <w:rsid w:val="000D3A56"/>
    <w:rsid w:val="000E5AF8"/>
    <w:rsid w:val="000F0FCA"/>
    <w:rsid w:val="000F41CF"/>
    <w:rsid w:val="000F48F0"/>
    <w:rsid w:val="000F66FC"/>
    <w:rsid w:val="000F68AE"/>
    <w:rsid w:val="000F73A4"/>
    <w:rsid w:val="00100C87"/>
    <w:rsid w:val="00101963"/>
    <w:rsid w:val="00105A56"/>
    <w:rsid w:val="00111705"/>
    <w:rsid w:val="00112B16"/>
    <w:rsid w:val="00113A13"/>
    <w:rsid w:val="00113B6D"/>
    <w:rsid w:val="001161BD"/>
    <w:rsid w:val="00120700"/>
    <w:rsid w:val="00120E28"/>
    <w:rsid w:val="00121568"/>
    <w:rsid w:val="00127CE5"/>
    <w:rsid w:val="0013167F"/>
    <w:rsid w:val="001328BA"/>
    <w:rsid w:val="0013444E"/>
    <w:rsid w:val="0013448A"/>
    <w:rsid w:val="00141A45"/>
    <w:rsid w:val="00146841"/>
    <w:rsid w:val="00152912"/>
    <w:rsid w:val="00152D4E"/>
    <w:rsid w:val="00153025"/>
    <w:rsid w:val="00153ED5"/>
    <w:rsid w:val="00156FAB"/>
    <w:rsid w:val="00157F80"/>
    <w:rsid w:val="00162492"/>
    <w:rsid w:val="00170354"/>
    <w:rsid w:val="00172D0D"/>
    <w:rsid w:val="0018223E"/>
    <w:rsid w:val="00182884"/>
    <w:rsid w:val="00183B0B"/>
    <w:rsid w:val="001913AD"/>
    <w:rsid w:val="00194F58"/>
    <w:rsid w:val="001A4D15"/>
    <w:rsid w:val="001A6C29"/>
    <w:rsid w:val="001B0D67"/>
    <w:rsid w:val="001B2D10"/>
    <w:rsid w:val="001B3BB1"/>
    <w:rsid w:val="001B4641"/>
    <w:rsid w:val="001C2965"/>
    <w:rsid w:val="001C3A8E"/>
    <w:rsid w:val="001C3E62"/>
    <w:rsid w:val="001C551D"/>
    <w:rsid w:val="001D4FCF"/>
    <w:rsid w:val="001D63C0"/>
    <w:rsid w:val="001D6BEE"/>
    <w:rsid w:val="001D78EB"/>
    <w:rsid w:val="001E0B4F"/>
    <w:rsid w:val="001E703D"/>
    <w:rsid w:val="001F50F8"/>
    <w:rsid w:val="00200F44"/>
    <w:rsid w:val="002022B3"/>
    <w:rsid w:val="00205692"/>
    <w:rsid w:val="00207CF2"/>
    <w:rsid w:val="00210249"/>
    <w:rsid w:val="00213A40"/>
    <w:rsid w:val="00213AEB"/>
    <w:rsid w:val="00214332"/>
    <w:rsid w:val="0021496D"/>
    <w:rsid w:val="00215008"/>
    <w:rsid w:val="00222051"/>
    <w:rsid w:val="00226105"/>
    <w:rsid w:val="0022634C"/>
    <w:rsid w:val="00232A67"/>
    <w:rsid w:val="00233A97"/>
    <w:rsid w:val="00234179"/>
    <w:rsid w:val="00235D18"/>
    <w:rsid w:val="0023602B"/>
    <w:rsid w:val="0024155D"/>
    <w:rsid w:val="00241D59"/>
    <w:rsid w:val="00244F63"/>
    <w:rsid w:val="00247854"/>
    <w:rsid w:val="002509CB"/>
    <w:rsid w:val="002516F4"/>
    <w:rsid w:val="00254CB6"/>
    <w:rsid w:val="00255267"/>
    <w:rsid w:val="00257E14"/>
    <w:rsid w:val="002613CF"/>
    <w:rsid w:val="00262581"/>
    <w:rsid w:val="002718D9"/>
    <w:rsid w:val="00271D3B"/>
    <w:rsid w:val="00272115"/>
    <w:rsid w:val="002731F9"/>
    <w:rsid w:val="0027354F"/>
    <w:rsid w:val="0027355E"/>
    <w:rsid w:val="00274683"/>
    <w:rsid w:val="002757E8"/>
    <w:rsid w:val="002774F9"/>
    <w:rsid w:val="00277DB9"/>
    <w:rsid w:val="00280880"/>
    <w:rsid w:val="002917FD"/>
    <w:rsid w:val="00293180"/>
    <w:rsid w:val="00293560"/>
    <w:rsid w:val="002945A7"/>
    <w:rsid w:val="002A0C5A"/>
    <w:rsid w:val="002A2B11"/>
    <w:rsid w:val="002B4986"/>
    <w:rsid w:val="002C3058"/>
    <w:rsid w:val="002D27EE"/>
    <w:rsid w:val="002E0D92"/>
    <w:rsid w:val="002E275B"/>
    <w:rsid w:val="002E4DD2"/>
    <w:rsid w:val="002E6E38"/>
    <w:rsid w:val="002E7E2B"/>
    <w:rsid w:val="002F11BA"/>
    <w:rsid w:val="002F1E3B"/>
    <w:rsid w:val="002F3EE8"/>
    <w:rsid w:val="002F5510"/>
    <w:rsid w:val="003030BF"/>
    <w:rsid w:val="00306103"/>
    <w:rsid w:val="00310311"/>
    <w:rsid w:val="00310BB3"/>
    <w:rsid w:val="0031256B"/>
    <w:rsid w:val="00313DD8"/>
    <w:rsid w:val="00315CAD"/>
    <w:rsid w:val="00316F3B"/>
    <w:rsid w:val="003227D2"/>
    <w:rsid w:val="00323D77"/>
    <w:rsid w:val="003323AA"/>
    <w:rsid w:val="00333F89"/>
    <w:rsid w:val="003340F0"/>
    <w:rsid w:val="003352C8"/>
    <w:rsid w:val="003379CB"/>
    <w:rsid w:val="00347797"/>
    <w:rsid w:val="003525B4"/>
    <w:rsid w:val="00355686"/>
    <w:rsid w:val="00372745"/>
    <w:rsid w:val="00372F58"/>
    <w:rsid w:val="003762A9"/>
    <w:rsid w:val="00391D91"/>
    <w:rsid w:val="00393853"/>
    <w:rsid w:val="00393DBA"/>
    <w:rsid w:val="0039525D"/>
    <w:rsid w:val="003A1E5C"/>
    <w:rsid w:val="003B041D"/>
    <w:rsid w:val="003B0628"/>
    <w:rsid w:val="003B114C"/>
    <w:rsid w:val="003B1E4D"/>
    <w:rsid w:val="003B3DDC"/>
    <w:rsid w:val="003B4386"/>
    <w:rsid w:val="003C4F86"/>
    <w:rsid w:val="003C576C"/>
    <w:rsid w:val="003C6051"/>
    <w:rsid w:val="003C6D43"/>
    <w:rsid w:val="003D175F"/>
    <w:rsid w:val="003D296E"/>
    <w:rsid w:val="003D37C3"/>
    <w:rsid w:val="003D6AA0"/>
    <w:rsid w:val="003E07A7"/>
    <w:rsid w:val="003E0B56"/>
    <w:rsid w:val="003E620F"/>
    <w:rsid w:val="003E643E"/>
    <w:rsid w:val="003F1D55"/>
    <w:rsid w:val="003F2E5C"/>
    <w:rsid w:val="003F4B2B"/>
    <w:rsid w:val="00400A99"/>
    <w:rsid w:val="0040266A"/>
    <w:rsid w:val="00402DC8"/>
    <w:rsid w:val="00403376"/>
    <w:rsid w:val="00405871"/>
    <w:rsid w:val="00405B01"/>
    <w:rsid w:val="0041629A"/>
    <w:rsid w:val="00422F85"/>
    <w:rsid w:val="004237E1"/>
    <w:rsid w:val="00432182"/>
    <w:rsid w:val="00432D3D"/>
    <w:rsid w:val="00434007"/>
    <w:rsid w:val="004405F4"/>
    <w:rsid w:val="00440614"/>
    <w:rsid w:val="0044294D"/>
    <w:rsid w:val="00442D7B"/>
    <w:rsid w:val="00445A8F"/>
    <w:rsid w:val="00445FE4"/>
    <w:rsid w:val="00447533"/>
    <w:rsid w:val="00450029"/>
    <w:rsid w:val="00450B79"/>
    <w:rsid w:val="0045157E"/>
    <w:rsid w:val="004515BB"/>
    <w:rsid w:val="00454BE1"/>
    <w:rsid w:val="00455FD1"/>
    <w:rsid w:val="00456E3A"/>
    <w:rsid w:val="00456E62"/>
    <w:rsid w:val="004604E7"/>
    <w:rsid w:val="00460C7B"/>
    <w:rsid w:val="00463F76"/>
    <w:rsid w:val="00467AC6"/>
    <w:rsid w:val="00467C92"/>
    <w:rsid w:val="004713BA"/>
    <w:rsid w:val="00474F34"/>
    <w:rsid w:val="0047547D"/>
    <w:rsid w:val="0047611D"/>
    <w:rsid w:val="00477FD8"/>
    <w:rsid w:val="0048293A"/>
    <w:rsid w:val="00484E61"/>
    <w:rsid w:val="004857BD"/>
    <w:rsid w:val="0049498C"/>
    <w:rsid w:val="00495617"/>
    <w:rsid w:val="00496834"/>
    <w:rsid w:val="0049789B"/>
    <w:rsid w:val="004A0EED"/>
    <w:rsid w:val="004A484A"/>
    <w:rsid w:val="004A4B29"/>
    <w:rsid w:val="004B526B"/>
    <w:rsid w:val="004B561A"/>
    <w:rsid w:val="004B59B7"/>
    <w:rsid w:val="004B676B"/>
    <w:rsid w:val="004B7A6F"/>
    <w:rsid w:val="004C1DCA"/>
    <w:rsid w:val="004C1E3C"/>
    <w:rsid w:val="004C42D2"/>
    <w:rsid w:val="004C4C07"/>
    <w:rsid w:val="004C705C"/>
    <w:rsid w:val="004D3F0A"/>
    <w:rsid w:val="004D6441"/>
    <w:rsid w:val="004E3FB1"/>
    <w:rsid w:val="004E641E"/>
    <w:rsid w:val="004E7C1E"/>
    <w:rsid w:val="004F211E"/>
    <w:rsid w:val="004F3634"/>
    <w:rsid w:val="004F571D"/>
    <w:rsid w:val="004F5A5E"/>
    <w:rsid w:val="00500FC6"/>
    <w:rsid w:val="0050246C"/>
    <w:rsid w:val="005030C1"/>
    <w:rsid w:val="00503E50"/>
    <w:rsid w:val="0050441C"/>
    <w:rsid w:val="0050742D"/>
    <w:rsid w:val="00510185"/>
    <w:rsid w:val="0051238E"/>
    <w:rsid w:val="005124FA"/>
    <w:rsid w:val="00513EDA"/>
    <w:rsid w:val="0051698C"/>
    <w:rsid w:val="00521D8E"/>
    <w:rsid w:val="00524F3F"/>
    <w:rsid w:val="00526658"/>
    <w:rsid w:val="00540E2A"/>
    <w:rsid w:val="005417B2"/>
    <w:rsid w:val="005426A9"/>
    <w:rsid w:val="00544086"/>
    <w:rsid w:val="005463ED"/>
    <w:rsid w:val="00552A4C"/>
    <w:rsid w:val="00554285"/>
    <w:rsid w:val="00554825"/>
    <w:rsid w:val="00555E31"/>
    <w:rsid w:val="00557D0E"/>
    <w:rsid w:val="0056008C"/>
    <w:rsid w:val="0056429C"/>
    <w:rsid w:val="005677AE"/>
    <w:rsid w:val="0057140D"/>
    <w:rsid w:val="005743EF"/>
    <w:rsid w:val="00581913"/>
    <w:rsid w:val="0058286E"/>
    <w:rsid w:val="00595795"/>
    <w:rsid w:val="00597B85"/>
    <w:rsid w:val="005A11BD"/>
    <w:rsid w:val="005A212F"/>
    <w:rsid w:val="005A356B"/>
    <w:rsid w:val="005A4142"/>
    <w:rsid w:val="005A7D04"/>
    <w:rsid w:val="005B4F02"/>
    <w:rsid w:val="005B6052"/>
    <w:rsid w:val="005B7F27"/>
    <w:rsid w:val="005D1D5E"/>
    <w:rsid w:val="005D2609"/>
    <w:rsid w:val="005D7600"/>
    <w:rsid w:val="005E0907"/>
    <w:rsid w:val="005E3C97"/>
    <w:rsid w:val="005E720D"/>
    <w:rsid w:val="005E73B7"/>
    <w:rsid w:val="005F057D"/>
    <w:rsid w:val="005F6740"/>
    <w:rsid w:val="00601ADE"/>
    <w:rsid w:val="00601BC0"/>
    <w:rsid w:val="00601C90"/>
    <w:rsid w:val="006031E5"/>
    <w:rsid w:val="006038D4"/>
    <w:rsid w:val="006066AC"/>
    <w:rsid w:val="00606E1B"/>
    <w:rsid w:val="006119FB"/>
    <w:rsid w:val="00611E90"/>
    <w:rsid w:val="00612979"/>
    <w:rsid w:val="00613C9D"/>
    <w:rsid w:val="0061495B"/>
    <w:rsid w:val="00621BE4"/>
    <w:rsid w:val="00625164"/>
    <w:rsid w:val="0062616D"/>
    <w:rsid w:val="00626644"/>
    <w:rsid w:val="006276AD"/>
    <w:rsid w:val="00630907"/>
    <w:rsid w:val="006309A0"/>
    <w:rsid w:val="00631325"/>
    <w:rsid w:val="00633B3E"/>
    <w:rsid w:val="00641158"/>
    <w:rsid w:val="0064345D"/>
    <w:rsid w:val="00646026"/>
    <w:rsid w:val="006504ED"/>
    <w:rsid w:val="00653CE8"/>
    <w:rsid w:val="00653E79"/>
    <w:rsid w:val="00654409"/>
    <w:rsid w:val="00654C87"/>
    <w:rsid w:val="00656469"/>
    <w:rsid w:val="006565A6"/>
    <w:rsid w:val="00660680"/>
    <w:rsid w:val="00664A69"/>
    <w:rsid w:val="00672137"/>
    <w:rsid w:val="006756E2"/>
    <w:rsid w:val="00677002"/>
    <w:rsid w:val="00677D2F"/>
    <w:rsid w:val="00681E4C"/>
    <w:rsid w:val="00682059"/>
    <w:rsid w:val="00682358"/>
    <w:rsid w:val="006833F5"/>
    <w:rsid w:val="00684638"/>
    <w:rsid w:val="006854DA"/>
    <w:rsid w:val="006908C1"/>
    <w:rsid w:val="00697B11"/>
    <w:rsid w:val="006A02F7"/>
    <w:rsid w:val="006A1F5D"/>
    <w:rsid w:val="006A280D"/>
    <w:rsid w:val="006A28D6"/>
    <w:rsid w:val="006A2B93"/>
    <w:rsid w:val="006A36B2"/>
    <w:rsid w:val="006A47F9"/>
    <w:rsid w:val="006A7EA9"/>
    <w:rsid w:val="006B1411"/>
    <w:rsid w:val="006B14E4"/>
    <w:rsid w:val="006B16CA"/>
    <w:rsid w:val="006C0418"/>
    <w:rsid w:val="006C08C0"/>
    <w:rsid w:val="006C0B7D"/>
    <w:rsid w:val="006C1023"/>
    <w:rsid w:val="006C6F6E"/>
    <w:rsid w:val="006C71C1"/>
    <w:rsid w:val="006D3AF4"/>
    <w:rsid w:val="006D3EED"/>
    <w:rsid w:val="006D4B05"/>
    <w:rsid w:val="006E1654"/>
    <w:rsid w:val="006E2438"/>
    <w:rsid w:val="006E5779"/>
    <w:rsid w:val="006F1B9C"/>
    <w:rsid w:val="006F41D9"/>
    <w:rsid w:val="006F4232"/>
    <w:rsid w:val="006F6501"/>
    <w:rsid w:val="00702726"/>
    <w:rsid w:val="0070346B"/>
    <w:rsid w:val="00710C57"/>
    <w:rsid w:val="00711B0A"/>
    <w:rsid w:val="0071539F"/>
    <w:rsid w:val="007166BF"/>
    <w:rsid w:val="00716B59"/>
    <w:rsid w:val="00720EBC"/>
    <w:rsid w:val="0072273B"/>
    <w:rsid w:val="00725AE6"/>
    <w:rsid w:val="00726880"/>
    <w:rsid w:val="007309FD"/>
    <w:rsid w:val="00732E08"/>
    <w:rsid w:val="007443AD"/>
    <w:rsid w:val="007460DF"/>
    <w:rsid w:val="007471AD"/>
    <w:rsid w:val="00747A33"/>
    <w:rsid w:val="00752421"/>
    <w:rsid w:val="007552A1"/>
    <w:rsid w:val="00756959"/>
    <w:rsid w:val="00756D28"/>
    <w:rsid w:val="00757FA5"/>
    <w:rsid w:val="00767E3E"/>
    <w:rsid w:val="007704C1"/>
    <w:rsid w:val="0077265F"/>
    <w:rsid w:val="007750AC"/>
    <w:rsid w:val="007755EE"/>
    <w:rsid w:val="00776851"/>
    <w:rsid w:val="007817DC"/>
    <w:rsid w:val="00782593"/>
    <w:rsid w:val="00785A71"/>
    <w:rsid w:val="00787434"/>
    <w:rsid w:val="007945CB"/>
    <w:rsid w:val="007974C0"/>
    <w:rsid w:val="007A0670"/>
    <w:rsid w:val="007A2373"/>
    <w:rsid w:val="007A6008"/>
    <w:rsid w:val="007B048E"/>
    <w:rsid w:val="007B0D5C"/>
    <w:rsid w:val="007B49FD"/>
    <w:rsid w:val="007B5DB7"/>
    <w:rsid w:val="007B7738"/>
    <w:rsid w:val="007C1847"/>
    <w:rsid w:val="007C3A86"/>
    <w:rsid w:val="007C407D"/>
    <w:rsid w:val="007C4BF4"/>
    <w:rsid w:val="007D7B58"/>
    <w:rsid w:val="007E1AD8"/>
    <w:rsid w:val="007E23B2"/>
    <w:rsid w:val="007E2659"/>
    <w:rsid w:val="007E2B05"/>
    <w:rsid w:val="007E3BCE"/>
    <w:rsid w:val="007E5164"/>
    <w:rsid w:val="007E7492"/>
    <w:rsid w:val="007F1913"/>
    <w:rsid w:val="007F2C83"/>
    <w:rsid w:val="007F371B"/>
    <w:rsid w:val="007F50E1"/>
    <w:rsid w:val="007F5F97"/>
    <w:rsid w:val="007F641E"/>
    <w:rsid w:val="00800A13"/>
    <w:rsid w:val="00802CEA"/>
    <w:rsid w:val="00813421"/>
    <w:rsid w:val="00816583"/>
    <w:rsid w:val="008201AF"/>
    <w:rsid w:val="00827564"/>
    <w:rsid w:val="00830865"/>
    <w:rsid w:val="00830EE6"/>
    <w:rsid w:val="008348D5"/>
    <w:rsid w:val="008426CC"/>
    <w:rsid w:val="008430B9"/>
    <w:rsid w:val="008458BA"/>
    <w:rsid w:val="00846EA6"/>
    <w:rsid w:val="00853ECE"/>
    <w:rsid w:val="008555D3"/>
    <w:rsid w:val="0086200F"/>
    <w:rsid w:val="008646F5"/>
    <w:rsid w:val="00871C86"/>
    <w:rsid w:val="008812E5"/>
    <w:rsid w:val="0089271A"/>
    <w:rsid w:val="00892CBB"/>
    <w:rsid w:val="008939FF"/>
    <w:rsid w:val="00893C30"/>
    <w:rsid w:val="00896846"/>
    <w:rsid w:val="008A0B8A"/>
    <w:rsid w:val="008A5D32"/>
    <w:rsid w:val="008B203A"/>
    <w:rsid w:val="008B3417"/>
    <w:rsid w:val="008C014F"/>
    <w:rsid w:val="008C15F0"/>
    <w:rsid w:val="008C304D"/>
    <w:rsid w:val="008C4149"/>
    <w:rsid w:val="008C6693"/>
    <w:rsid w:val="008D08BF"/>
    <w:rsid w:val="008D08D9"/>
    <w:rsid w:val="008D3D8A"/>
    <w:rsid w:val="008D58A6"/>
    <w:rsid w:val="008D7DC8"/>
    <w:rsid w:val="008E2CC8"/>
    <w:rsid w:val="008E4264"/>
    <w:rsid w:val="008E726F"/>
    <w:rsid w:val="008E7544"/>
    <w:rsid w:val="008F1EF6"/>
    <w:rsid w:val="008F2962"/>
    <w:rsid w:val="008F7BBA"/>
    <w:rsid w:val="00900135"/>
    <w:rsid w:val="00900F9E"/>
    <w:rsid w:val="0090299D"/>
    <w:rsid w:val="00902E29"/>
    <w:rsid w:val="009032D0"/>
    <w:rsid w:val="00904CFF"/>
    <w:rsid w:val="00907963"/>
    <w:rsid w:val="009106A0"/>
    <w:rsid w:val="0091254E"/>
    <w:rsid w:val="00913CBE"/>
    <w:rsid w:val="00913DD9"/>
    <w:rsid w:val="00914FB3"/>
    <w:rsid w:val="00915BF4"/>
    <w:rsid w:val="00916124"/>
    <w:rsid w:val="00916DA8"/>
    <w:rsid w:val="009213D3"/>
    <w:rsid w:val="00922D30"/>
    <w:rsid w:val="009260B0"/>
    <w:rsid w:val="00927035"/>
    <w:rsid w:val="00931114"/>
    <w:rsid w:val="00936FC7"/>
    <w:rsid w:val="00943F4B"/>
    <w:rsid w:val="009507CB"/>
    <w:rsid w:val="00953D18"/>
    <w:rsid w:val="009561AF"/>
    <w:rsid w:val="00960B85"/>
    <w:rsid w:val="0096189C"/>
    <w:rsid w:val="00962AEF"/>
    <w:rsid w:val="00964539"/>
    <w:rsid w:val="0096493C"/>
    <w:rsid w:val="00965396"/>
    <w:rsid w:val="009707C7"/>
    <w:rsid w:val="00971466"/>
    <w:rsid w:val="00973D7E"/>
    <w:rsid w:val="00974409"/>
    <w:rsid w:val="0097609F"/>
    <w:rsid w:val="00982898"/>
    <w:rsid w:val="009847EF"/>
    <w:rsid w:val="0098493A"/>
    <w:rsid w:val="00992960"/>
    <w:rsid w:val="00996A01"/>
    <w:rsid w:val="00997D29"/>
    <w:rsid w:val="009A104E"/>
    <w:rsid w:val="009A2B4E"/>
    <w:rsid w:val="009A3926"/>
    <w:rsid w:val="009A45BC"/>
    <w:rsid w:val="009A6A31"/>
    <w:rsid w:val="009B2BF3"/>
    <w:rsid w:val="009B616B"/>
    <w:rsid w:val="009B647E"/>
    <w:rsid w:val="009C08D5"/>
    <w:rsid w:val="009C0EFC"/>
    <w:rsid w:val="009C3A9A"/>
    <w:rsid w:val="009C3F41"/>
    <w:rsid w:val="009C4C49"/>
    <w:rsid w:val="009C6D55"/>
    <w:rsid w:val="009D1444"/>
    <w:rsid w:val="009D4BDA"/>
    <w:rsid w:val="009D69A4"/>
    <w:rsid w:val="009E2142"/>
    <w:rsid w:val="009E359D"/>
    <w:rsid w:val="009E3DD3"/>
    <w:rsid w:val="009E5E70"/>
    <w:rsid w:val="009E68DC"/>
    <w:rsid w:val="009E7E3D"/>
    <w:rsid w:val="009F0F36"/>
    <w:rsid w:val="009F2165"/>
    <w:rsid w:val="009F2761"/>
    <w:rsid w:val="009F2EB1"/>
    <w:rsid w:val="009F38C2"/>
    <w:rsid w:val="00A038D0"/>
    <w:rsid w:val="00A04D39"/>
    <w:rsid w:val="00A15E7E"/>
    <w:rsid w:val="00A20F06"/>
    <w:rsid w:val="00A20F41"/>
    <w:rsid w:val="00A218DD"/>
    <w:rsid w:val="00A249D5"/>
    <w:rsid w:val="00A324F1"/>
    <w:rsid w:val="00A3634D"/>
    <w:rsid w:val="00A36443"/>
    <w:rsid w:val="00A36A3E"/>
    <w:rsid w:val="00A4045E"/>
    <w:rsid w:val="00A476BC"/>
    <w:rsid w:val="00A47F6E"/>
    <w:rsid w:val="00A557B8"/>
    <w:rsid w:val="00A56C1A"/>
    <w:rsid w:val="00A56DA8"/>
    <w:rsid w:val="00A634AF"/>
    <w:rsid w:val="00A63698"/>
    <w:rsid w:val="00A7033B"/>
    <w:rsid w:val="00A7137C"/>
    <w:rsid w:val="00A73A23"/>
    <w:rsid w:val="00A73F1C"/>
    <w:rsid w:val="00A74236"/>
    <w:rsid w:val="00A7650D"/>
    <w:rsid w:val="00A76F53"/>
    <w:rsid w:val="00A803E2"/>
    <w:rsid w:val="00A83B0F"/>
    <w:rsid w:val="00A84874"/>
    <w:rsid w:val="00A94541"/>
    <w:rsid w:val="00A9488A"/>
    <w:rsid w:val="00A96F69"/>
    <w:rsid w:val="00AA11E2"/>
    <w:rsid w:val="00AA3D5F"/>
    <w:rsid w:val="00AA5553"/>
    <w:rsid w:val="00AB4CED"/>
    <w:rsid w:val="00AC2047"/>
    <w:rsid w:val="00AC37A6"/>
    <w:rsid w:val="00AC47A5"/>
    <w:rsid w:val="00AC5118"/>
    <w:rsid w:val="00AC529C"/>
    <w:rsid w:val="00AD0076"/>
    <w:rsid w:val="00AD026D"/>
    <w:rsid w:val="00AD5193"/>
    <w:rsid w:val="00AD6125"/>
    <w:rsid w:val="00AE22CF"/>
    <w:rsid w:val="00AE5A93"/>
    <w:rsid w:val="00AE7C57"/>
    <w:rsid w:val="00AF07D5"/>
    <w:rsid w:val="00AF11ED"/>
    <w:rsid w:val="00AF3907"/>
    <w:rsid w:val="00AF4997"/>
    <w:rsid w:val="00AF4C7F"/>
    <w:rsid w:val="00AF68FF"/>
    <w:rsid w:val="00B003AA"/>
    <w:rsid w:val="00B0119F"/>
    <w:rsid w:val="00B01810"/>
    <w:rsid w:val="00B023FB"/>
    <w:rsid w:val="00B055CD"/>
    <w:rsid w:val="00B067C8"/>
    <w:rsid w:val="00B06B98"/>
    <w:rsid w:val="00B0717A"/>
    <w:rsid w:val="00B11830"/>
    <w:rsid w:val="00B15334"/>
    <w:rsid w:val="00B155D1"/>
    <w:rsid w:val="00B2296E"/>
    <w:rsid w:val="00B2439A"/>
    <w:rsid w:val="00B308A2"/>
    <w:rsid w:val="00B30AE9"/>
    <w:rsid w:val="00B35C7C"/>
    <w:rsid w:val="00B35D15"/>
    <w:rsid w:val="00B42480"/>
    <w:rsid w:val="00B43418"/>
    <w:rsid w:val="00B44DCC"/>
    <w:rsid w:val="00B4661B"/>
    <w:rsid w:val="00B57B38"/>
    <w:rsid w:val="00B6083C"/>
    <w:rsid w:val="00B618E2"/>
    <w:rsid w:val="00B61B6F"/>
    <w:rsid w:val="00B67CEE"/>
    <w:rsid w:val="00B72ED9"/>
    <w:rsid w:val="00B7337A"/>
    <w:rsid w:val="00B73444"/>
    <w:rsid w:val="00B903EE"/>
    <w:rsid w:val="00BA3C85"/>
    <w:rsid w:val="00BA3D9E"/>
    <w:rsid w:val="00BA6FD8"/>
    <w:rsid w:val="00BB0156"/>
    <w:rsid w:val="00BB093C"/>
    <w:rsid w:val="00BC3689"/>
    <w:rsid w:val="00BD012C"/>
    <w:rsid w:val="00BD2F84"/>
    <w:rsid w:val="00BD4727"/>
    <w:rsid w:val="00BD4DDC"/>
    <w:rsid w:val="00BE18EB"/>
    <w:rsid w:val="00BE1A5A"/>
    <w:rsid w:val="00BF3559"/>
    <w:rsid w:val="00BF3AC3"/>
    <w:rsid w:val="00C01AAB"/>
    <w:rsid w:val="00C03B83"/>
    <w:rsid w:val="00C052AC"/>
    <w:rsid w:val="00C1262B"/>
    <w:rsid w:val="00C129F6"/>
    <w:rsid w:val="00C13B5B"/>
    <w:rsid w:val="00C14178"/>
    <w:rsid w:val="00C14F52"/>
    <w:rsid w:val="00C15F0E"/>
    <w:rsid w:val="00C22423"/>
    <w:rsid w:val="00C22632"/>
    <w:rsid w:val="00C2329A"/>
    <w:rsid w:val="00C26A33"/>
    <w:rsid w:val="00C3186E"/>
    <w:rsid w:val="00C35240"/>
    <w:rsid w:val="00C421D8"/>
    <w:rsid w:val="00C45AA9"/>
    <w:rsid w:val="00C476FD"/>
    <w:rsid w:val="00C53416"/>
    <w:rsid w:val="00C56327"/>
    <w:rsid w:val="00C5788F"/>
    <w:rsid w:val="00C60136"/>
    <w:rsid w:val="00C641CB"/>
    <w:rsid w:val="00C67199"/>
    <w:rsid w:val="00C715D5"/>
    <w:rsid w:val="00C76A4A"/>
    <w:rsid w:val="00C849D2"/>
    <w:rsid w:val="00C86920"/>
    <w:rsid w:val="00C87D80"/>
    <w:rsid w:val="00C87F56"/>
    <w:rsid w:val="00C916B3"/>
    <w:rsid w:val="00C91997"/>
    <w:rsid w:val="00C948EF"/>
    <w:rsid w:val="00C9557D"/>
    <w:rsid w:val="00CA458B"/>
    <w:rsid w:val="00CC1F5B"/>
    <w:rsid w:val="00CC380D"/>
    <w:rsid w:val="00CC43AA"/>
    <w:rsid w:val="00CC7BD9"/>
    <w:rsid w:val="00CD493A"/>
    <w:rsid w:val="00CD5C78"/>
    <w:rsid w:val="00CE240B"/>
    <w:rsid w:val="00CE418F"/>
    <w:rsid w:val="00CE4CD8"/>
    <w:rsid w:val="00CE512E"/>
    <w:rsid w:val="00CE6728"/>
    <w:rsid w:val="00CE6A1C"/>
    <w:rsid w:val="00CF2E80"/>
    <w:rsid w:val="00CF6B7A"/>
    <w:rsid w:val="00CF7995"/>
    <w:rsid w:val="00D00271"/>
    <w:rsid w:val="00D01CEA"/>
    <w:rsid w:val="00D0338D"/>
    <w:rsid w:val="00D060ED"/>
    <w:rsid w:val="00D1253D"/>
    <w:rsid w:val="00D13873"/>
    <w:rsid w:val="00D13B86"/>
    <w:rsid w:val="00D160B0"/>
    <w:rsid w:val="00D171A7"/>
    <w:rsid w:val="00D20F9C"/>
    <w:rsid w:val="00D215B0"/>
    <w:rsid w:val="00D21A4B"/>
    <w:rsid w:val="00D23EEA"/>
    <w:rsid w:val="00D25C52"/>
    <w:rsid w:val="00D3292A"/>
    <w:rsid w:val="00D45A00"/>
    <w:rsid w:val="00D45D35"/>
    <w:rsid w:val="00D467CD"/>
    <w:rsid w:val="00D506E7"/>
    <w:rsid w:val="00D54146"/>
    <w:rsid w:val="00D56400"/>
    <w:rsid w:val="00D572B5"/>
    <w:rsid w:val="00D57E56"/>
    <w:rsid w:val="00D61332"/>
    <w:rsid w:val="00D62A53"/>
    <w:rsid w:val="00D65C6D"/>
    <w:rsid w:val="00D679DB"/>
    <w:rsid w:val="00D67AA6"/>
    <w:rsid w:val="00D7278F"/>
    <w:rsid w:val="00D72855"/>
    <w:rsid w:val="00D72B10"/>
    <w:rsid w:val="00D75BB7"/>
    <w:rsid w:val="00D769FF"/>
    <w:rsid w:val="00D81ED0"/>
    <w:rsid w:val="00D82F6E"/>
    <w:rsid w:val="00D86916"/>
    <w:rsid w:val="00D9062B"/>
    <w:rsid w:val="00D926C8"/>
    <w:rsid w:val="00D97271"/>
    <w:rsid w:val="00DA1005"/>
    <w:rsid w:val="00DA3F43"/>
    <w:rsid w:val="00DA4C12"/>
    <w:rsid w:val="00DA511D"/>
    <w:rsid w:val="00DB0D87"/>
    <w:rsid w:val="00DB0EDF"/>
    <w:rsid w:val="00DB16F3"/>
    <w:rsid w:val="00DC397D"/>
    <w:rsid w:val="00DC44AD"/>
    <w:rsid w:val="00DC46AC"/>
    <w:rsid w:val="00DC6244"/>
    <w:rsid w:val="00DC789A"/>
    <w:rsid w:val="00DD1509"/>
    <w:rsid w:val="00DD150A"/>
    <w:rsid w:val="00DD1844"/>
    <w:rsid w:val="00DD3600"/>
    <w:rsid w:val="00DE43E1"/>
    <w:rsid w:val="00DE672B"/>
    <w:rsid w:val="00DE7CAD"/>
    <w:rsid w:val="00DE7D82"/>
    <w:rsid w:val="00DF25A9"/>
    <w:rsid w:val="00DF30FF"/>
    <w:rsid w:val="00DF5BA4"/>
    <w:rsid w:val="00E00341"/>
    <w:rsid w:val="00E01FA9"/>
    <w:rsid w:val="00E02B52"/>
    <w:rsid w:val="00E1369C"/>
    <w:rsid w:val="00E13DE7"/>
    <w:rsid w:val="00E2665C"/>
    <w:rsid w:val="00E30B41"/>
    <w:rsid w:val="00E30F0D"/>
    <w:rsid w:val="00E31975"/>
    <w:rsid w:val="00E32DED"/>
    <w:rsid w:val="00E36698"/>
    <w:rsid w:val="00E36749"/>
    <w:rsid w:val="00E4515C"/>
    <w:rsid w:val="00E45F90"/>
    <w:rsid w:val="00E5332F"/>
    <w:rsid w:val="00E53EE0"/>
    <w:rsid w:val="00E54E39"/>
    <w:rsid w:val="00E60B49"/>
    <w:rsid w:val="00E64E62"/>
    <w:rsid w:val="00E65117"/>
    <w:rsid w:val="00E72B76"/>
    <w:rsid w:val="00E770E0"/>
    <w:rsid w:val="00E852D7"/>
    <w:rsid w:val="00E86D9F"/>
    <w:rsid w:val="00E86DFF"/>
    <w:rsid w:val="00E871C1"/>
    <w:rsid w:val="00E91183"/>
    <w:rsid w:val="00E9698C"/>
    <w:rsid w:val="00E975DE"/>
    <w:rsid w:val="00E97D73"/>
    <w:rsid w:val="00EA1394"/>
    <w:rsid w:val="00EA19F8"/>
    <w:rsid w:val="00EA25C5"/>
    <w:rsid w:val="00EA4A1B"/>
    <w:rsid w:val="00EA79FD"/>
    <w:rsid w:val="00EB2403"/>
    <w:rsid w:val="00EB6419"/>
    <w:rsid w:val="00EC1FA2"/>
    <w:rsid w:val="00EC3DA9"/>
    <w:rsid w:val="00EC721F"/>
    <w:rsid w:val="00ED14BB"/>
    <w:rsid w:val="00ED36D5"/>
    <w:rsid w:val="00ED51F0"/>
    <w:rsid w:val="00ED5CFC"/>
    <w:rsid w:val="00ED631C"/>
    <w:rsid w:val="00ED7201"/>
    <w:rsid w:val="00EE1C02"/>
    <w:rsid w:val="00EE2CB0"/>
    <w:rsid w:val="00EE3242"/>
    <w:rsid w:val="00EE5773"/>
    <w:rsid w:val="00EE659A"/>
    <w:rsid w:val="00EE6E18"/>
    <w:rsid w:val="00EF0AE4"/>
    <w:rsid w:val="00EF21FA"/>
    <w:rsid w:val="00EF2A45"/>
    <w:rsid w:val="00EF4315"/>
    <w:rsid w:val="00EF4A87"/>
    <w:rsid w:val="00EF4FF6"/>
    <w:rsid w:val="00EF5C09"/>
    <w:rsid w:val="00F025F7"/>
    <w:rsid w:val="00F036DC"/>
    <w:rsid w:val="00F10613"/>
    <w:rsid w:val="00F1622F"/>
    <w:rsid w:val="00F16326"/>
    <w:rsid w:val="00F16CD5"/>
    <w:rsid w:val="00F22574"/>
    <w:rsid w:val="00F23F25"/>
    <w:rsid w:val="00F24F97"/>
    <w:rsid w:val="00F27DAD"/>
    <w:rsid w:val="00F30A92"/>
    <w:rsid w:val="00F312BD"/>
    <w:rsid w:val="00F36323"/>
    <w:rsid w:val="00F3659D"/>
    <w:rsid w:val="00F36859"/>
    <w:rsid w:val="00F414C6"/>
    <w:rsid w:val="00F4527E"/>
    <w:rsid w:val="00F470A6"/>
    <w:rsid w:val="00F52473"/>
    <w:rsid w:val="00F528FC"/>
    <w:rsid w:val="00F6024C"/>
    <w:rsid w:val="00F6079D"/>
    <w:rsid w:val="00F60F71"/>
    <w:rsid w:val="00F60F7B"/>
    <w:rsid w:val="00F61628"/>
    <w:rsid w:val="00F639CC"/>
    <w:rsid w:val="00F65FF6"/>
    <w:rsid w:val="00F717E6"/>
    <w:rsid w:val="00F71AE2"/>
    <w:rsid w:val="00F75014"/>
    <w:rsid w:val="00F80411"/>
    <w:rsid w:val="00F87D1A"/>
    <w:rsid w:val="00F97058"/>
    <w:rsid w:val="00F971FB"/>
    <w:rsid w:val="00FB1195"/>
    <w:rsid w:val="00FB24FF"/>
    <w:rsid w:val="00FC463F"/>
    <w:rsid w:val="00FC62EA"/>
    <w:rsid w:val="00FC67ED"/>
    <w:rsid w:val="00FD2EC1"/>
    <w:rsid w:val="00FD38E0"/>
    <w:rsid w:val="00FE0026"/>
    <w:rsid w:val="00FE48AF"/>
    <w:rsid w:val="00FE72D9"/>
    <w:rsid w:val="00FE7EB4"/>
    <w:rsid w:val="00FF15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C78831"/>
  <w15:docId w15:val="{1917DB79-A0AC-474C-8099-0CAF05AD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Times New Roman" w:hAnsi="Palatino Linotype"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541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69607">
      <w:bodyDiv w:val="1"/>
      <w:marLeft w:val="0"/>
      <w:marRight w:val="0"/>
      <w:marTop w:val="0"/>
      <w:marBottom w:val="0"/>
      <w:divBdr>
        <w:top w:val="none" w:sz="0" w:space="0" w:color="auto"/>
        <w:left w:val="none" w:sz="0" w:space="0" w:color="auto"/>
        <w:bottom w:val="none" w:sz="0" w:space="0" w:color="auto"/>
        <w:right w:val="none" w:sz="0" w:space="0" w:color="auto"/>
      </w:divBdr>
    </w:div>
    <w:div w:id="130906100">
      <w:bodyDiv w:val="1"/>
      <w:marLeft w:val="0"/>
      <w:marRight w:val="0"/>
      <w:marTop w:val="0"/>
      <w:marBottom w:val="0"/>
      <w:divBdr>
        <w:top w:val="none" w:sz="0" w:space="0" w:color="auto"/>
        <w:left w:val="none" w:sz="0" w:space="0" w:color="auto"/>
        <w:bottom w:val="none" w:sz="0" w:space="0" w:color="auto"/>
        <w:right w:val="none" w:sz="0" w:space="0" w:color="auto"/>
      </w:divBdr>
    </w:div>
    <w:div w:id="301203590">
      <w:bodyDiv w:val="1"/>
      <w:marLeft w:val="0"/>
      <w:marRight w:val="0"/>
      <w:marTop w:val="0"/>
      <w:marBottom w:val="0"/>
      <w:divBdr>
        <w:top w:val="none" w:sz="0" w:space="0" w:color="auto"/>
        <w:left w:val="none" w:sz="0" w:space="0" w:color="auto"/>
        <w:bottom w:val="none" w:sz="0" w:space="0" w:color="auto"/>
        <w:right w:val="none" w:sz="0" w:space="0" w:color="auto"/>
      </w:divBdr>
    </w:div>
    <w:div w:id="384762164">
      <w:bodyDiv w:val="1"/>
      <w:marLeft w:val="0"/>
      <w:marRight w:val="0"/>
      <w:marTop w:val="0"/>
      <w:marBottom w:val="0"/>
      <w:divBdr>
        <w:top w:val="none" w:sz="0" w:space="0" w:color="auto"/>
        <w:left w:val="none" w:sz="0" w:space="0" w:color="auto"/>
        <w:bottom w:val="none" w:sz="0" w:space="0" w:color="auto"/>
        <w:right w:val="none" w:sz="0" w:space="0" w:color="auto"/>
      </w:divBdr>
    </w:div>
    <w:div w:id="469787506">
      <w:bodyDiv w:val="1"/>
      <w:marLeft w:val="0"/>
      <w:marRight w:val="0"/>
      <w:marTop w:val="0"/>
      <w:marBottom w:val="0"/>
      <w:divBdr>
        <w:top w:val="none" w:sz="0" w:space="0" w:color="auto"/>
        <w:left w:val="none" w:sz="0" w:space="0" w:color="auto"/>
        <w:bottom w:val="none" w:sz="0" w:space="0" w:color="auto"/>
        <w:right w:val="none" w:sz="0" w:space="0" w:color="auto"/>
      </w:divBdr>
    </w:div>
    <w:div w:id="472911651">
      <w:bodyDiv w:val="1"/>
      <w:marLeft w:val="0"/>
      <w:marRight w:val="0"/>
      <w:marTop w:val="0"/>
      <w:marBottom w:val="0"/>
      <w:divBdr>
        <w:top w:val="none" w:sz="0" w:space="0" w:color="auto"/>
        <w:left w:val="none" w:sz="0" w:space="0" w:color="auto"/>
        <w:bottom w:val="none" w:sz="0" w:space="0" w:color="auto"/>
        <w:right w:val="none" w:sz="0" w:space="0" w:color="auto"/>
      </w:divBdr>
    </w:div>
    <w:div w:id="483741735">
      <w:bodyDiv w:val="1"/>
      <w:marLeft w:val="0"/>
      <w:marRight w:val="0"/>
      <w:marTop w:val="0"/>
      <w:marBottom w:val="0"/>
      <w:divBdr>
        <w:top w:val="none" w:sz="0" w:space="0" w:color="auto"/>
        <w:left w:val="none" w:sz="0" w:space="0" w:color="auto"/>
        <w:bottom w:val="none" w:sz="0" w:space="0" w:color="auto"/>
        <w:right w:val="none" w:sz="0" w:space="0" w:color="auto"/>
      </w:divBdr>
    </w:div>
    <w:div w:id="523707905">
      <w:bodyDiv w:val="1"/>
      <w:marLeft w:val="0"/>
      <w:marRight w:val="0"/>
      <w:marTop w:val="0"/>
      <w:marBottom w:val="0"/>
      <w:divBdr>
        <w:top w:val="none" w:sz="0" w:space="0" w:color="auto"/>
        <w:left w:val="none" w:sz="0" w:space="0" w:color="auto"/>
        <w:bottom w:val="none" w:sz="0" w:space="0" w:color="auto"/>
        <w:right w:val="none" w:sz="0" w:space="0" w:color="auto"/>
      </w:divBdr>
    </w:div>
    <w:div w:id="525950340">
      <w:bodyDiv w:val="1"/>
      <w:marLeft w:val="0"/>
      <w:marRight w:val="0"/>
      <w:marTop w:val="0"/>
      <w:marBottom w:val="0"/>
      <w:divBdr>
        <w:top w:val="none" w:sz="0" w:space="0" w:color="auto"/>
        <w:left w:val="none" w:sz="0" w:space="0" w:color="auto"/>
        <w:bottom w:val="none" w:sz="0" w:space="0" w:color="auto"/>
        <w:right w:val="none" w:sz="0" w:space="0" w:color="auto"/>
      </w:divBdr>
    </w:div>
    <w:div w:id="540942597">
      <w:bodyDiv w:val="1"/>
      <w:marLeft w:val="0"/>
      <w:marRight w:val="0"/>
      <w:marTop w:val="0"/>
      <w:marBottom w:val="0"/>
      <w:divBdr>
        <w:top w:val="none" w:sz="0" w:space="0" w:color="auto"/>
        <w:left w:val="none" w:sz="0" w:space="0" w:color="auto"/>
        <w:bottom w:val="none" w:sz="0" w:space="0" w:color="auto"/>
        <w:right w:val="none" w:sz="0" w:space="0" w:color="auto"/>
      </w:divBdr>
    </w:div>
    <w:div w:id="577784322">
      <w:bodyDiv w:val="1"/>
      <w:marLeft w:val="0"/>
      <w:marRight w:val="0"/>
      <w:marTop w:val="0"/>
      <w:marBottom w:val="0"/>
      <w:divBdr>
        <w:top w:val="none" w:sz="0" w:space="0" w:color="auto"/>
        <w:left w:val="none" w:sz="0" w:space="0" w:color="auto"/>
        <w:bottom w:val="none" w:sz="0" w:space="0" w:color="auto"/>
        <w:right w:val="none" w:sz="0" w:space="0" w:color="auto"/>
      </w:divBdr>
    </w:div>
    <w:div w:id="632177624">
      <w:bodyDiv w:val="1"/>
      <w:marLeft w:val="0"/>
      <w:marRight w:val="0"/>
      <w:marTop w:val="0"/>
      <w:marBottom w:val="0"/>
      <w:divBdr>
        <w:top w:val="none" w:sz="0" w:space="0" w:color="auto"/>
        <w:left w:val="none" w:sz="0" w:space="0" w:color="auto"/>
        <w:bottom w:val="none" w:sz="0" w:space="0" w:color="auto"/>
        <w:right w:val="none" w:sz="0" w:space="0" w:color="auto"/>
      </w:divBdr>
    </w:div>
    <w:div w:id="651561503">
      <w:bodyDiv w:val="1"/>
      <w:marLeft w:val="0"/>
      <w:marRight w:val="0"/>
      <w:marTop w:val="0"/>
      <w:marBottom w:val="0"/>
      <w:divBdr>
        <w:top w:val="none" w:sz="0" w:space="0" w:color="auto"/>
        <w:left w:val="none" w:sz="0" w:space="0" w:color="auto"/>
        <w:bottom w:val="none" w:sz="0" w:space="0" w:color="auto"/>
        <w:right w:val="none" w:sz="0" w:space="0" w:color="auto"/>
      </w:divBdr>
    </w:div>
    <w:div w:id="680208302">
      <w:bodyDiv w:val="1"/>
      <w:marLeft w:val="0"/>
      <w:marRight w:val="0"/>
      <w:marTop w:val="0"/>
      <w:marBottom w:val="0"/>
      <w:divBdr>
        <w:top w:val="none" w:sz="0" w:space="0" w:color="auto"/>
        <w:left w:val="none" w:sz="0" w:space="0" w:color="auto"/>
        <w:bottom w:val="none" w:sz="0" w:space="0" w:color="auto"/>
        <w:right w:val="none" w:sz="0" w:space="0" w:color="auto"/>
      </w:divBdr>
    </w:div>
    <w:div w:id="804010821">
      <w:bodyDiv w:val="1"/>
      <w:marLeft w:val="0"/>
      <w:marRight w:val="0"/>
      <w:marTop w:val="0"/>
      <w:marBottom w:val="0"/>
      <w:divBdr>
        <w:top w:val="none" w:sz="0" w:space="0" w:color="auto"/>
        <w:left w:val="none" w:sz="0" w:space="0" w:color="auto"/>
        <w:bottom w:val="none" w:sz="0" w:space="0" w:color="auto"/>
        <w:right w:val="none" w:sz="0" w:space="0" w:color="auto"/>
      </w:divBdr>
    </w:div>
    <w:div w:id="875580208">
      <w:bodyDiv w:val="1"/>
      <w:marLeft w:val="0"/>
      <w:marRight w:val="0"/>
      <w:marTop w:val="0"/>
      <w:marBottom w:val="0"/>
      <w:divBdr>
        <w:top w:val="none" w:sz="0" w:space="0" w:color="auto"/>
        <w:left w:val="none" w:sz="0" w:space="0" w:color="auto"/>
        <w:bottom w:val="none" w:sz="0" w:space="0" w:color="auto"/>
        <w:right w:val="none" w:sz="0" w:space="0" w:color="auto"/>
      </w:divBdr>
    </w:div>
    <w:div w:id="977883274">
      <w:bodyDiv w:val="1"/>
      <w:marLeft w:val="0"/>
      <w:marRight w:val="0"/>
      <w:marTop w:val="0"/>
      <w:marBottom w:val="0"/>
      <w:divBdr>
        <w:top w:val="none" w:sz="0" w:space="0" w:color="auto"/>
        <w:left w:val="none" w:sz="0" w:space="0" w:color="auto"/>
        <w:bottom w:val="none" w:sz="0" w:space="0" w:color="auto"/>
        <w:right w:val="none" w:sz="0" w:space="0" w:color="auto"/>
      </w:divBdr>
    </w:div>
    <w:div w:id="1136682096">
      <w:bodyDiv w:val="1"/>
      <w:marLeft w:val="0"/>
      <w:marRight w:val="0"/>
      <w:marTop w:val="0"/>
      <w:marBottom w:val="0"/>
      <w:divBdr>
        <w:top w:val="none" w:sz="0" w:space="0" w:color="auto"/>
        <w:left w:val="none" w:sz="0" w:space="0" w:color="auto"/>
        <w:bottom w:val="none" w:sz="0" w:space="0" w:color="auto"/>
        <w:right w:val="none" w:sz="0" w:space="0" w:color="auto"/>
      </w:divBdr>
    </w:div>
    <w:div w:id="1205218841">
      <w:bodyDiv w:val="1"/>
      <w:marLeft w:val="0"/>
      <w:marRight w:val="0"/>
      <w:marTop w:val="0"/>
      <w:marBottom w:val="0"/>
      <w:divBdr>
        <w:top w:val="none" w:sz="0" w:space="0" w:color="auto"/>
        <w:left w:val="none" w:sz="0" w:space="0" w:color="auto"/>
        <w:bottom w:val="none" w:sz="0" w:space="0" w:color="auto"/>
        <w:right w:val="none" w:sz="0" w:space="0" w:color="auto"/>
      </w:divBdr>
    </w:div>
    <w:div w:id="1300455691">
      <w:bodyDiv w:val="1"/>
      <w:marLeft w:val="0"/>
      <w:marRight w:val="0"/>
      <w:marTop w:val="0"/>
      <w:marBottom w:val="0"/>
      <w:divBdr>
        <w:top w:val="none" w:sz="0" w:space="0" w:color="auto"/>
        <w:left w:val="none" w:sz="0" w:space="0" w:color="auto"/>
        <w:bottom w:val="none" w:sz="0" w:space="0" w:color="auto"/>
        <w:right w:val="none" w:sz="0" w:space="0" w:color="auto"/>
      </w:divBdr>
    </w:div>
    <w:div w:id="1414546528">
      <w:bodyDiv w:val="1"/>
      <w:marLeft w:val="0"/>
      <w:marRight w:val="0"/>
      <w:marTop w:val="0"/>
      <w:marBottom w:val="0"/>
      <w:divBdr>
        <w:top w:val="none" w:sz="0" w:space="0" w:color="auto"/>
        <w:left w:val="none" w:sz="0" w:space="0" w:color="auto"/>
        <w:bottom w:val="none" w:sz="0" w:space="0" w:color="auto"/>
        <w:right w:val="none" w:sz="0" w:space="0" w:color="auto"/>
      </w:divBdr>
    </w:div>
    <w:div w:id="1418748933">
      <w:bodyDiv w:val="1"/>
      <w:marLeft w:val="0"/>
      <w:marRight w:val="0"/>
      <w:marTop w:val="0"/>
      <w:marBottom w:val="0"/>
      <w:divBdr>
        <w:top w:val="none" w:sz="0" w:space="0" w:color="auto"/>
        <w:left w:val="none" w:sz="0" w:space="0" w:color="auto"/>
        <w:bottom w:val="none" w:sz="0" w:space="0" w:color="auto"/>
        <w:right w:val="none" w:sz="0" w:space="0" w:color="auto"/>
      </w:divBdr>
    </w:div>
    <w:div w:id="1421834209">
      <w:bodyDiv w:val="1"/>
      <w:marLeft w:val="0"/>
      <w:marRight w:val="0"/>
      <w:marTop w:val="0"/>
      <w:marBottom w:val="0"/>
      <w:divBdr>
        <w:top w:val="none" w:sz="0" w:space="0" w:color="auto"/>
        <w:left w:val="none" w:sz="0" w:space="0" w:color="auto"/>
        <w:bottom w:val="none" w:sz="0" w:space="0" w:color="auto"/>
        <w:right w:val="none" w:sz="0" w:space="0" w:color="auto"/>
      </w:divBdr>
    </w:div>
    <w:div w:id="1425610709">
      <w:bodyDiv w:val="1"/>
      <w:marLeft w:val="0"/>
      <w:marRight w:val="0"/>
      <w:marTop w:val="0"/>
      <w:marBottom w:val="0"/>
      <w:divBdr>
        <w:top w:val="none" w:sz="0" w:space="0" w:color="auto"/>
        <w:left w:val="none" w:sz="0" w:space="0" w:color="auto"/>
        <w:bottom w:val="none" w:sz="0" w:space="0" w:color="auto"/>
        <w:right w:val="none" w:sz="0" w:space="0" w:color="auto"/>
      </w:divBdr>
    </w:div>
    <w:div w:id="1556043941">
      <w:bodyDiv w:val="1"/>
      <w:marLeft w:val="0"/>
      <w:marRight w:val="0"/>
      <w:marTop w:val="0"/>
      <w:marBottom w:val="0"/>
      <w:divBdr>
        <w:top w:val="none" w:sz="0" w:space="0" w:color="auto"/>
        <w:left w:val="none" w:sz="0" w:space="0" w:color="auto"/>
        <w:bottom w:val="none" w:sz="0" w:space="0" w:color="auto"/>
        <w:right w:val="none" w:sz="0" w:space="0" w:color="auto"/>
      </w:divBdr>
    </w:div>
    <w:div w:id="1569029888">
      <w:bodyDiv w:val="1"/>
      <w:marLeft w:val="0"/>
      <w:marRight w:val="0"/>
      <w:marTop w:val="0"/>
      <w:marBottom w:val="0"/>
      <w:divBdr>
        <w:top w:val="none" w:sz="0" w:space="0" w:color="auto"/>
        <w:left w:val="none" w:sz="0" w:space="0" w:color="auto"/>
        <w:bottom w:val="none" w:sz="0" w:space="0" w:color="auto"/>
        <w:right w:val="none" w:sz="0" w:space="0" w:color="auto"/>
      </w:divBdr>
    </w:div>
    <w:div w:id="1576891224">
      <w:bodyDiv w:val="1"/>
      <w:marLeft w:val="0"/>
      <w:marRight w:val="0"/>
      <w:marTop w:val="0"/>
      <w:marBottom w:val="0"/>
      <w:divBdr>
        <w:top w:val="none" w:sz="0" w:space="0" w:color="auto"/>
        <w:left w:val="none" w:sz="0" w:space="0" w:color="auto"/>
        <w:bottom w:val="none" w:sz="0" w:space="0" w:color="auto"/>
        <w:right w:val="none" w:sz="0" w:space="0" w:color="auto"/>
      </w:divBdr>
    </w:div>
    <w:div w:id="1631589969">
      <w:bodyDiv w:val="1"/>
      <w:marLeft w:val="0"/>
      <w:marRight w:val="0"/>
      <w:marTop w:val="0"/>
      <w:marBottom w:val="0"/>
      <w:divBdr>
        <w:top w:val="none" w:sz="0" w:space="0" w:color="auto"/>
        <w:left w:val="none" w:sz="0" w:space="0" w:color="auto"/>
        <w:bottom w:val="none" w:sz="0" w:space="0" w:color="auto"/>
        <w:right w:val="none" w:sz="0" w:space="0" w:color="auto"/>
      </w:divBdr>
    </w:div>
    <w:div w:id="1686131630">
      <w:bodyDiv w:val="1"/>
      <w:marLeft w:val="0"/>
      <w:marRight w:val="0"/>
      <w:marTop w:val="0"/>
      <w:marBottom w:val="0"/>
      <w:divBdr>
        <w:top w:val="none" w:sz="0" w:space="0" w:color="auto"/>
        <w:left w:val="none" w:sz="0" w:space="0" w:color="auto"/>
        <w:bottom w:val="none" w:sz="0" w:space="0" w:color="auto"/>
        <w:right w:val="none" w:sz="0" w:space="0" w:color="auto"/>
      </w:divBdr>
    </w:div>
    <w:div w:id="1761020934">
      <w:bodyDiv w:val="1"/>
      <w:marLeft w:val="0"/>
      <w:marRight w:val="0"/>
      <w:marTop w:val="0"/>
      <w:marBottom w:val="0"/>
      <w:divBdr>
        <w:top w:val="none" w:sz="0" w:space="0" w:color="auto"/>
        <w:left w:val="none" w:sz="0" w:space="0" w:color="auto"/>
        <w:bottom w:val="none" w:sz="0" w:space="0" w:color="auto"/>
        <w:right w:val="none" w:sz="0" w:space="0" w:color="auto"/>
      </w:divBdr>
    </w:div>
    <w:div w:id="1762793529">
      <w:bodyDiv w:val="1"/>
      <w:marLeft w:val="0"/>
      <w:marRight w:val="0"/>
      <w:marTop w:val="0"/>
      <w:marBottom w:val="0"/>
      <w:divBdr>
        <w:top w:val="none" w:sz="0" w:space="0" w:color="auto"/>
        <w:left w:val="none" w:sz="0" w:space="0" w:color="auto"/>
        <w:bottom w:val="none" w:sz="0" w:space="0" w:color="auto"/>
        <w:right w:val="none" w:sz="0" w:space="0" w:color="auto"/>
      </w:divBdr>
    </w:div>
    <w:div w:id="1831019430">
      <w:bodyDiv w:val="1"/>
      <w:marLeft w:val="0"/>
      <w:marRight w:val="0"/>
      <w:marTop w:val="0"/>
      <w:marBottom w:val="0"/>
      <w:divBdr>
        <w:top w:val="none" w:sz="0" w:space="0" w:color="auto"/>
        <w:left w:val="none" w:sz="0" w:space="0" w:color="auto"/>
        <w:bottom w:val="none" w:sz="0" w:space="0" w:color="auto"/>
        <w:right w:val="none" w:sz="0" w:space="0" w:color="auto"/>
      </w:divBdr>
    </w:div>
    <w:div w:id="1862207145">
      <w:bodyDiv w:val="1"/>
      <w:marLeft w:val="0"/>
      <w:marRight w:val="0"/>
      <w:marTop w:val="0"/>
      <w:marBottom w:val="0"/>
      <w:divBdr>
        <w:top w:val="none" w:sz="0" w:space="0" w:color="auto"/>
        <w:left w:val="none" w:sz="0" w:space="0" w:color="auto"/>
        <w:bottom w:val="none" w:sz="0" w:space="0" w:color="auto"/>
        <w:right w:val="none" w:sz="0" w:space="0" w:color="auto"/>
      </w:divBdr>
    </w:div>
    <w:div w:id="1922375878">
      <w:bodyDiv w:val="1"/>
      <w:marLeft w:val="0"/>
      <w:marRight w:val="0"/>
      <w:marTop w:val="0"/>
      <w:marBottom w:val="0"/>
      <w:divBdr>
        <w:top w:val="none" w:sz="0" w:space="0" w:color="auto"/>
        <w:left w:val="none" w:sz="0" w:space="0" w:color="auto"/>
        <w:bottom w:val="none" w:sz="0" w:space="0" w:color="auto"/>
        <w:right w:val="none" w:sz="0" w:space="0" w:color="auto"/>
      </w:divBdr>
    </w:div>
    <w:div w:id="2012446474">
      <w:bodyDiv w:val="1"/>
      <w:marLeft w:val="0"/>
      <w:marRight w:val="0"/>
      <w:marTop w:val="0"/>
      <w:marBottom w:val="0"/>
      <w:divBdr>
        <w:top w:val="none" w:sz="0" w:space="0" w:color="auto"/>
        <w:left w:val="none" w:sz="0" w:space="0" w:color="auto"/>
        <w:bottom w:val="none" w:sz="0" w:space="0" w:color="auto"/>
        <w:right w:val="none" w:sz="0" w:space="0" w:color="auto"/>
      </w:divBdr>
    </w:div>
    <w:div w:id="2027824746">
      <w:bodyDiv w:val="1"/>
      <w:marLeft w:val="0"/>
      <w:marRight w:val="0"/>
      <w:marTop w:val="0"/>
      <w:marBottom w:val="0"/>
      <w:divBdr>
        <w:top w:val="none" w:sz="0" w:space="0" w:color="auto"/>
        <w:left w:val="none" w:sz="0" w:space="0" w:color="auto"/>
        <w:bottom w:val="none" w:sz="0" w:space="0" w:color="auto"/>
        <w:right w:val="none" w:sz="0" w:space="0" w:color="auto"/>
      </w:divBdr>
    </w:div>
    <w:div w:id="2114546504">
      <w:bodyDiv w:val="1"/>
      <w:marLeft w:val="0"/>
      <w:marRight w:val="0"/>
      <w:marTop w:val="0"/>
      <w:marBottom w:val="0"/>
      <w:divBdr>
        <w:top w:val="none" w:sz="0" w:space="0" w:color="auto"/>
        <w:left w:val="none" w:sz="0" w:space="0" w:color="auto"/>
        <w:bottom w:val="none" w:sz="0" w:space="0" w:color="auto"/>
        <w:right w:val="none" w:sz="0" w:space="0" w:color="auto"/>
      </w:divBdr>
    </w:div>
    <w:div w:id="2147308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dLhwzGQXI1C4WDD6gsp5T5inEdw==">AMUW2mXiwcRJxzeR5WGznyEV8o9tM3Xa3yLW4xG8Dzxgradfk4/yTUX+gySpbv6dLJINx92hjU1cxHzkCyj5WOLeJnMVHM9Bm1ZS44/P6QSUrAzrtFUmpiRuAi9PbmjF3vdaWvGV3pdNSEjvRnfPiMtvrMhTeFSRnzVW9YZ+E1wwPw7tuA+Wct7KqQKmW70ke8ZVMHR92GK+ndm8WP6ar9ny355XP7VidILch7zBVvL/seZlMwBo6Zs=</go:docsCustomData>
</go:gDocsCustomXmlDataStorage>
</file>

<file path=customXml/itemProps1.xml><?xml version="1.0" encoding="utf-8"?>
<ds:datastoreItem xmlns:ds="http://schemas.openxmlformats.org/officeDocument/2006/customXml" ds:itemID="{077D2BE2-F7DC-43BF-A82B-73D1F32F173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7850</Words>
  <Characters>43178</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VIRIDIANA SANTANA</cp:lastModifiedBy>
  <cp:revision>2</cp:revision>
  <dcterms:created xsi:type="dcterms:W3CDTF">2022-02-25T03:04:00Z</dcterms:created>
  <dcterms:modified xsi:type="dcterms:W3CDTF">2022-02-25T03:04:00Z</dcterms:modified>
</cp:coreProperties>
</file>