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593" w:rsidRPr="005324DA" w:rsidRDefault="009544EB" w:rsidP="00D70593">
      <w:pPr>
        <w:shd w:val="clear" w:color="auto" w:fill="FFFFFF"/>
        <w:spacing w:after="0" w:line="360" w:lineRule="auto"/>
        <w:jc w:val="both"/>
        <w:rPr>
          <w:rFonts w:ascii="Palatino Linotype" w:eastAsia="Times New Roman" w:hAnsi="Palatino Linotype" w:cs="Arial"/>
          <w:color w:val="000000"/>
          <w:sz w:val="24"/>
          <w:szCs w:val="24"/>
          <w:lang w:eastAsia="es-MX"/>
        </w:rPr>
      </w:pPr>
      <w:r w:rsidRPr="005324DA">
        <w:rPr>
          <w:rFonts w:ascii="Palatino Linotype" w:eastAsia="Times New Roman" w:hAnsi="Palatino Linotype" w:cs="Arial"/>
          <w:color w:val="000000"/>
          <w:sz w:val="24"/>
          <w:szCs w:val="24"/>
          <w:lang w:eastAsia="es-MX"/>
        </w:rPr>
        <w:t>|</w:t>
      </w:r>
      <w:r w:rsidR="00D70593" w:rsidRPr="005324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5324DA">
        <w:rPr>
          <w:rFonts w:ascii="Palatino Linotype" w:eastAsia="Times New Roman" w:hAnsi="Palatino Linotype" w:cs="Arial"/>
          <w:color w:val="000000"/>
          <w:sz w:val="24"/>
          <w:szCs w:val="24"/>
          <w:lang w:eastAsia="es-MX"/>
        </w:rPr>
        <w:t>treinta</w:t>
      </w:r>
      <w:r w:rsidR="00D70593" w:rsidRPr="005324DA">
        <w:rPr>
          <w:rFonts w:ascii="Palatino Linotype" w:eastAsia="Times New Roman" w:hAnsi="Palatino Linotype" w:cs="Arial"/>
          <w:color w:val="000000"/>
          <w:sz w:val="24"/>
          <w:szCs w:val="24"/>
          <w:lang w:eastAsia="es-MX"/>
        </w:rPr>
        <w:t xml:space="preserve"> de </w:t>
      </w:r>
      <w:r w:rsidR="0008046D" w:rsidRPr="005324DA">
        <w:rPr>
          <w:rFonts w:ascii="Palatino Linotype" w:eastAsia="Times New Roman" w:hAnsi="Palatino Linotype" w:cs="Arial"/>
          <w:color w:val="000000"/>
          <w:sz w:val="24"/>
          <w:szCs w:val="24"/>
          <w:lang w:eastAsia="es-MX"/>
        </w:rPr>
        <w:t>noviembre</w:t>
      </w:r>
      <w:r w:rsidR="00D70593" w:rsidRPr="005324DA">
        <w:rPr>
          <w:rFonts w:ascii="Palatino Linotype" w:eastAsia="Times New Roman" w:hAnsi="Palatino Linotype" w:cs="Arial"/>
          <w:color w:val="000000"/>
          <w:sz w:val="24"/>
          <w:szCs w:val="24"/>
          <w:lang w:eastAsia="es-MX"/>
        </w:rPr>
        <w:t xml:space="preserve"> de dos mil veintidós.</w:t>
      </w:r>
    </w:p>
    <w:p w:rsidR="00D70593" w:rsidRPr="005324DA" w:rsidRDefault="00D70593" w:rsidP="00D70593">
      <w:pPr>
        <w:shd w:val="clear" w:color="auto" w:fill="FFFFFF"/>
        <w:spacing w:after="0" w:line="360" w:lineRule="auto"/>
        <w:jc w:val="both"/>
        <w:rPr>
          <w:rFonts w:ascii="Palatino Linotype" w:eastAsia="Times New Roman" w:hAnsi="Palatino Linotype" w:cs="Arial"/>
          <w:color w:val="000000"/>
          <w:sz w:val="24"/>
          <w:szCs w:val="24"/>
          <w:lang w:eastAsia="es-MX"/>
        </w:rPr>
      </w:pPr>
    </w:p>
    <w:p w:rsidR="0008046D" w:rsidRPr="005324DA" w:rsidRDefault="0008046D" w:rsidP="0008046D">
      <w:pPr>
        <w:tabs>
          <w:tab w:val="left" w:pos="1701"/>
        </w:tabs>
        <w:spacing w:after="0" w:line="360" w:lineRule="auto"/>
        <w:jc w:val="both"/>
        <w:rPr>
          <w:rFonts w:ascii="Palatino Linotype" w:hAnsi="Palatino Linotype" w:cs="Arial"/>
          <w:b/>
          <w:sz w:val="24"/>
          <w:szCs w:val="24"/>
        </w:rPr>
      </w:pPr>
      <w:r w:rsidRPr="005324DA">
        <w:rPr>
          <w:rFonts w:ascii="Palatino Linotype" w:hAnsi="Palatino Linotype" w:cs="Arial"/>
          <w:b/>
          <w:sz w:val="24"/>
          <w:szCs w:val="24"/>
        </w:rPr>
        <w:t>VISTOS</w:t>
      </w:r>
      <w:r w:rsidRPr="005324DA">
        <w:rPr>
          <w:rFonts w:ascii="Palatino Linotype" w:hAnsi="Palatino Linotype" w:cs="Arial"/>
          <w:sz w:val="24"/>
          <w:szCs w:val="24"/>
        </w:rPr>
        <w:t xml:space="preserve"> los expedientes electrónicos formados con motivo de los recursos de revisión con números </w:t>
      </w:r>
      <w:r w:rsidRPr="005324DA">
        <w:rPr>
          <w:rFonts w:ascii="Palatino Linotype" w:hAnsi="Palatino Linotype" w:cs="Arial"/>
          <w:b/>
          <w:bCs/>
          <w:sz w:val="24"/>
          <w:szCs w:val="24"/>
          <w:lang w:eastAsia="es-MX"/>
        </w:rPr>
        <w:t>012330/INFOEM/IP/RR/2022</w:t>
      </w:r>
      <w:r w:rsidRPr="005324DA">
        <w:rPr>
          <w:rFonts w:ascii="Palatino Linotype" w:hAnsi="Palatino Linotype" w:cs="Arial"/>
          <w:bCs/>
          <w:sz w:val="24"/>
          <w:szCs w:val="24"/>
          <w:lang w:eastAsia="es-MX"/>
        </w:rPr>
        <w:t xml:space="preserve"> y </w:t>
      </w:r>
      <w:r w:rsidRPr="005324DA">
        <w:rPr>
          <w:rFonts w:ascii="Palatino Linotype" w:hAnsi="Palatino Linotype" w:cs="Arial"/>
          <w:b/>
          <w:bCs/>
          <w:sz w:val="24"/>
          <w:szCs w:val="24"/>
          <w:lang w:eastAsia="es-MX"/>
        </w:rPr>
        <w:t>012372/INFOEM/IP/RR/2022</w:t>
      </w:r>
      <w:r w:rsidRPr="005324DA">
        <w:rPr>
          <w:rFonts w:ascii="Palatino Linotype" w:hAnsi="Palatino Linotype" w:cs="Arial"/>
          <w:sz w:val="24"/>
          <w:szCs w:val="24"/>
        </w:rPr>
        <w:t xml:space="preserve">, promovidos </w:t>
      </w:r>
      <w:r w:rsidRPr="005324DA">
        <w:rPr>
          <w:rFonts w:ascii="Palatino Linotype" w:hAnsi="Palatino Linotype"/>
          <w:sz w:val="24"/>
          <w:szCs w:val="24"/>
        </w:rPr>
        <w:t xml:space="preserve">por un particular que tanto al momento de ingresar las solicitudes de información como de interponer los recursos de revisión, no señalo nombre o </w:t>
      </w:r>
      <w:bookmarkStart w:id="0" w:name="_GoBack"/>
      <w:bookmarkEnd w:id="0"/>
      <w:r w:rsidRPr="005324DA">
        <w:rPr>
          <w:rFonts w:ascii="Palatino Linotype" w:hAnsi="Palatino Linotype"/>
          <w:sz w:val="24"/>
          <w:szCs w:val="24"/>
        </w:rPr>
        <w:t xml:space="preserve">seudónimo con el cual desee ser identificado, quien en lo sucesivo se le denominara como </w:t>
      </w:r>
      <w:r w:rsidRPr="005324DA">
        <w:rPr>
          <w:rFonts w:ascii="Palatino Linotype" w:hAnsi="Palatino Linotype"/>
          <w:b/>
          <w:sz w:val="24"/>
          <w:szCs w:val="24"/>
        </w:rPr>
        <w:t>el Recurrente</w:t>
      </w:r>
      <w:r w:rsidRPr="005324DA">
        <w:rPr>
          <w:rFonts w:ascii="Palatino Linotype" w:hAnsi="Palatino Linotype" w:cs="Arial"/>
          <w:sz w:val="24"/>
          <w:szCs w:val="24"/>
        </w:rPr>
        <w:t xml:space="preserve">, en contra de las respuestas del </w:t>
      </w:r>
      <w:r w:rsidRPr="005324DA">
        <w:rPr>
          <w:rFonts w:ascii="Palatino Linotype" w:hAnsi="Palatino Linotype" w:cs="Arial"/>
          <w:b/>
          <w:bCs/>
          <w:sz w:val="24"/>
          <w:szCs w:val="24"/>
        </w:rPr>
        <w:t>Ayuntamiento de Coacalco de Berriozábal</w:t>
      </w:r>
      <w:r w:rsidRPr="005324DA">
        <w:rPr>
          <w:rFonts w:ascii="Palatino Linotype" w:hAnsi="Palatino Linotype" w:cs="Arial"/>
          <w:b/>
          <w:sz w:val="24"/>
          <w:szCs w:val="24"/>
        </w:rPr>
        <w:t xml:space="preserve">, </w:t>
      </w:r>
      <w:r w:rsidRPr="005324DA">
        <w:rPr>
          <w:rFonts w:ascii="Palatino Linotype" w:hAnsi="Palatino Linotype" w:cs="Arial"/>
          <w:sz w:val="24"/>
          <w:szCs w:val="24"/>
        </w:rPr>
        <w:t>en lo subsecuente</w:t>
      </w:r>
      <w:r w:rsidRPr="005324DA">
        <w:rPr>
          <w:rFonts w:ascii="Palatino Linotype" w:hAnsi="Palatino Linotype" w:cs="Arial"/>
          <w:b/>
          <w:sz w:val="24"/>
          <w:szCs w:val="24"/>
        </w:rPr>
        <w:t xml:space="preserve"> el Sujeto Obligado, </w:t>
      </w:r>
      <w:r w:rsidRPr="005324DA">
        <w:rPr>
          <w:rFonts w:ascii="Palatino Linotype" w:hAnsi="Palatino Linotype" w:cs="Arial"/>
          <w:sz w:val="24"/>
          <w:szCs w:val="24"/>
        </w:rPr>
        <w:t>se procede a dictar la presente resolución.</w:t>
      </w:r>
    </w:p>
    <w:p w:rsidR="00D70593" w:rsidRPr="005324DA" w:rsidRDefault="00D70593" w:rsidP="00D70593">
      <w:pPr>
        <w:tabs>
          <w:tab w:val="left" w:pos="6960"/>
        </w:tabs>
        <w:spacing w:after="0" w:line="360" w:lineRule="auto"/>
        <w:jc w:val="both"/>
        <w:rPr>
          <w:rFonts w:ascii="Palatino Linotype" w:hAnsi="Palatino Linotype" w:cs="Arial"/>
          <w:sz w:val="24"/>
          <w:szCs w:val="24"/>
        </w:rPr>
      </w:pPr>
    </w:p>
    <w:p w:rsidR="00D70593" w:rsidRPr="005324DA" w:rsidRDefault="00D70593" w:rsidP="00D70593">
      <w:pPr>
        <w:spacing w:after="0" w:line="360" w:lineRule="auto"/>
        <w:jc w:val="center"/>
        <w:rPr>
          <w:rFonts w:ascii="Palatino Linotype" w:hAnsi="Palatino Linotype" w:cs="Arial"/>
          <w:b/>
          <w:sz w:val="28"/>
          <w:szCs w:val="24"/>
        </w:rPr>
      </w:pPr>
      <w:r w:rsidRPr="005324DA">
        <w:rPr>
          <w:rFonts w:ascii="Palatino Linotype" w:hAnsi="Palatino Linotype" w:cs="Arial"/>
          <w:b/>
          <w:sz w:val="28"/>
          <w:szCs w:val="24"/>
        </w:rPr>
        <w:t>A N T E C E D E N T E S</w:t>
      </w:r>
    </w:p>
    <w:p w:rsidR="00D70593" w:rsidRPr="005324DA" w:rsidRDefault="00D70593" w:rsidP="00D70593">
      <w:pPr>
        <w:spacing w:after="0" w:line="360" w:lineRule="auto"/>
        <w:rPr>
          <w:rFonts w:ascii="Palatino Linotype" w:hAnsi="Palatino Linotype" w:cs="Arial"/>
          <w:b/>
          <w:sz w:val="24"/>
          <w:szCs w:val="24"/>
        </w:rPr>
      </w:pPr>
    </w:p>
    <w:p w:rsidR="00BA20A8" w:rsidRPr="005324DA" w:rsidRDefault="00D70593" w:rsidP="00BA20A8">
      <w:pPr>
        <w:spacing w:after="0" w:line="360" w:lineRule="auto"/>
        <w:jc w:val="both"/>
        <w:rPr>
          <w:rFonts w:ascii="Palatino Linotype" w:hAnsi="Palatino Linotype" w:cs="Arial"/>
          <w:sz w:val="24"/>
          <w:szCs w:val="24"/>
        </w:rPr>
      </w:pPr>
      <w:r w:rsidRPr="005324DA">
        <w:rPr>
          <w:rFonts w:ascii="Palatino Linotype" w:hAnsi="Palatino Linotype" w:cs="Arial"/>
          <w:b/>
          <w:sz w:val="28"/>
          <w:szCs w:val="28"/>
        </w:rPr>
        <w:t xml:space="preserve">PRIMERO. </w:t>
      </w:r>
      <w:r w:rsidRPr="005324DA">
        <w:rPr>
          <w:rFonts w:ascii="Palatino Linotype" w:hAnsi="Palatino Linotype" w:cs="Arial"/>
          <w:sz w:val="24"/>
          <w:szCs w:val="24"/>
        </w:rPr>
        <w:t xml:space="preserve">Con fecha </w:t>
      </w:r>
      <w:r w:rsidR="00BA20A8" w:rsidRPr="005324DA">
        <w:rPr>
          <w:rFonts w:ascii="Palatino Linotype" w:hAnsi="Palatino Linotype" w:cs="Arial"/>
          <w:sz w:val="24"/>
          <w:szCs w:val="24"/>
        </w:rPr>
        <w:t>10</w:t>
      </w:r>
      <w:r w:rsidRPr="005324DA">
        <w:rPr>
          <w:rFonts w:ascii="Palatino Linotype" w:hAnsi="Palatino Linotype" w:cs="Arial"/>
          <w:sz w:val="24"/>
          <w:szCs w:val="24"/>
        </w:rPr>
        <w:t xml:space="preserve"> (</w:t>
      </w:r>
      <w:r w:rsidR="00BA20A8" w:rsidRPr="005324DA">
        <w:rPr>
          <w:rFonts w:ascii="Palatino Linotype" w:hAnsi="Palatino Linotype" w:cs="Arial"/>
          <w:sz w:val="24"/>
          <w:szCs w:val="24"/>
        </w:rPr>
        <w:t>diez</w:t>
      </w:r>
      <w:r w:rsidRPr="005324DA">
        <w:rPr>
          <w:rFonts w:ascii="Palatino Linotype" w:hAnsi="Palatino Linotype" w:cs="Arial"/>
          <w:sz w:val="24"/>
          <w:szCs w:val="24"/>
        </w:rPr>
        <w:t xml:space="preserve">) de </w:t>
      </w:r>
      <w:r w:rsidR="00BA20A8" w:rsidRPr="005324DA">
        <w:rPr>
          <w:rFonts w:ascii="Palatino Linotype" w:hAnsi="Palatino Linotype" w:cs="Arial"/>
          <w:sz w:val="24"/>
          <w:szCs w:val="24"/>
        </w:rPr>
        <w:t>junio</w:t>
      </w:r>
      <w:r w:rsidRPr="005324DA">
        <w:rPr>
          <w:rFonts w:ascii="Palatino Linotype" w:hAnsi="Palatino Linotype" w:cs="Arial"/>
          <w:sz w:val="24"/>
          <w:szCs w:val="24"/>
        </w:rPr>
        <w:t xml:space="preserve"> de 2022 (dos mil veintidós), </w:t>
      </w:r>
      <w:r w:rsidR="00BA20A8" w:rsidRPr="005324DA">
        <w:rPr>
          <w:rFonts w:ascii="Palatino Linotype" w:hAnsi="Palatino Linotype" w:cs="Arial"/>
          <w:sz w:val="24"/>
          <w:szCs w:val="24"/>
        </w:rPr>
        <w:t>el</w:t>
      </w:r>
      <w:r w:rsidRPr="005324DA">
        <w:rPr>
          <w:rFonts w:ascii="Palatino Linotype" w:hAnsi="Palatino Linotype" w:cs="Arial"/>
          <w:b/>
          <w:sz w:val="24"/>
          <w:szCs w:val="24"/>
        </w:rPr>
        <w:t xml:space="preserve"> Recurrente</w:t>
      </w:r>
      <w:r w:rsidRPr="005324DA">
        <w:rPr>
          <w:rFonts w:ascii="Palatino Linotype" w:hAnsi="Palatino Linotype" w:cs="Arial"/>
          <w:sz w:val="24"/>
          <w:szCs w:val="24"/>
        </w:rPr>
        <w:t xml:space="preserve"> presentó a través del Sistema de Acceso a la Información Mexiquense, en lo posterior el </w:t>
      </w:r>
      <w:r w:rsidRPr="005324DA">
        <w:rPr>
          <w:rFonts w:ascii="Palatino Linotype" w:hAnsi="Palatino Linotype" w:cs="Arial"/>
          <w:b/>
          <w:sz w:val="24"/>
          <w:szCs w:val="24"/>
        </w:rPr>
        <w:t>SAIMEX</w:t>
      </w:r>
      <w:r w:rsidRPr="005324DA">
        <w:rPr>
          <w:rFonts w:ascii="Palatino Linotype" w:hAnsi="Palatino Linotype" w:cs="Arial"/>
          <w:sz w:val="24"/>
          <w:szCs w:val="24"/>
        </w:rPr>
        <w:t xml:space="preserve">, ante </w:t>
      </w:r>
      <w:r w:rsidRPr="005324DA">
        <w:rPr>
          <w:rFonts w:ascii="Palatino Linotype" w:hAnsi="Palatino Linotype" w:cs="Arial"/>
          <w:b/>
          <w:sz w:val="24"/>
          <w:szCs w:val="24"/>
        </w:rPr>
        <w:t>el Sujeto Obligado</w:t>
      </w:r>
      <w:r w:rsidRPr="005324DA">
        <w:rPr>
          <w:rFonts w:ascii="Palatino Linotype" w:hAnsi="Palatino Linotype" w:cs="Arial"/>
          <w:sz w:val="24"/>
          <w:szCs w:val="24"/>
        </w:rPr>
        <w:t xml:space="preserve">, </w:t>
      </w:r>
      <w:r w:rsidR="00BA20A8" w:rsidRPr="005324DA">
        <w:rPr>
          <w:rFonts w:ascii="Palatino Linotype" w:hAnsi="Palatino Linotype" w:cs="Arial"/>
          <w:sz w:val="24"/>
          <w:szCs w:val="24"/>
        </w:rPr>
        <w:t>solicitudes de acceso a la información pública, registradas bajo los números de expedientes</w:t>
      </w:r>
      <w:r w:rsidR="00BA20A8" w:rsidRPr="005324DA">
        <w:rPr>
          <w:rFonts w:ascii="Palatino Linotype" w:hAnsi="Palatino Linotype" w:cs="Arial"/>
          <w:b/>
          <w:sz w:val="24"/>
          <w:szCs w:val="24"/>
        </w:rPr>
        <w:t xml:space="preserve"> 00223/COACALCO/IP/2022 y 00225/COACALCO/IP/2022</w:t>
      </w:r>
      <w:r w:rsidR="00BA20A8" w:rsidRPr="005324DA">
        <w:rPr>
          <w:rFonts w:ascii="Palatino Linotype" w:hAnsi="Palatino Linotype" w:cs="Arial"/>
          <w:sz w:val="24"/>
          <w:szCs w:val="24"/>
          <w:lang w:eastAsia="es-MX"/>
        </w:rPr>
        <w:t>,</w:t>
      </w:r>
      <w:r w:rsidR="00BA20A8" w:rsidRPr="005324DA">
        <w:rPr>
          <w:rFonts w:ascii="Palatino Linotype" w:hAnsi="Palatino Linotype" w:cs="Arial"/>
          <w:b/>
          <w:sz w:val="24"/>
          <w:szCs w:val="24"/>
          <w:lang w:eastAsia="es-MX"/>
        </w:rPr>
        <w:t xml:space="preserve"> </w:t>
      </w:r>
      <w:r w:rsidR="00BA20A8" w:rsidRPr="005324DA">
        <w:rPr>
          <w:rFonts w:ascii="Palatino Linotype" w:hAnsi="Palatino Linotype" w:cs="Arial"/>
          <w:sz w:val="24"/>
          <w:szCs w:val="24"/>
        </w:rPr>
        <w:t>mediante las cuales solicitó información en el tenor siguiente:</w:t>
      </w:r>
    </w:p>
    <w:p w:rsidR="00BA20A8" w:rsidRPr="005324DA" w:rsidRDefault="00BA20A8" w:rsidP="00BA20A8">
      <w:pPr>
        <w:spacing w:after="0" w:line="360" w:lineRule="auto"/>
        <w:jc w:val="both"/>
        <w:rPr>
          <w:rFonts w:ascii="Palatino Linotype" w:hAnsi="Palatino Linotype" w:cs="Arial"/>
          <w:sz w:val="24"/>
          <w:szCs w:val="24"/>
        </w:rPr>
      </w:pPr>
    </w:p>
    <w:p w:rsidR="00BA20A8" w:rsidRPr="005324DA" w:rsidRDefault="00BA20A8" w:rsidP="00BA20A8">
      <w:pPr>
        <w:numPr>
          <w:ilvl w:val="0"/>
          <w:numId w:val="10"/>
        </w:numPr>
        <w:spacing w:after="0" w:line="360" w:lineRule="auto"/>
        <w:jc w:val="both"/>
        <w:rPr>
          <w:rFonts w:ascii="Palatino Linotype" w:eastAsia="Times New Roman" w:hAnsi="Palatino Linotype" w:cs="Arial"/>
          <w:sz w:val="24"/>
          <w:szCs w:val="24"/>
          <w:lang w:val="es-ES" w:eastAsia="es-ES"/>
        </w:rPr>
      </w:pPr>
      <w:r w:rsidRPr="005324DA">
        <w:rPr>
          <w:rFonts w:ascii="Palatino Linotype" w:hAnsi="Palatino Linotype" w:cs="Arial"/>
          <w:b/>
          <w:sz w:val="24"/>
          <w:szCs w:val="24"/>
        </w:rPr>
        <w:t>00223/COACALCO/IP/2022</w:t>
      </w:r>
      <w:r w:rsidRPr="005324DA">
        <w:rPr>
          <w:rFonts w:ascii="Palatino Linotype" w:eastAsia="Times New Roman" w:hAnsi="Palatino Linotype" w:cs="Arial"/>
          <w:b/>
          <w:sz w:val="24"/>
          <w:szCs w:val="24"/>
          <w:lang w:val="es-ES" w:eastAsia="es-ES"/>
        </w:rPr>
        <w:t>:</w:t>
      </w: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324DA">
        <w:rPr>
          <w:rFonts w:ascii="Palatino Linotype" w:eastAsia="Times New Roman" w:hAnsi="Palatino Linotype" w:cs="Times New Roman"/>
          <w:i/>
          <w:szCs w:val="24"/>
          <w:lang w:val="es-ES_tradnl" w:eastAsia="es-ES"/>
        </w:rPr>
        <w:lastRenderedPageBreak/>
        <w:t>"</w:t>
      </w:r>
      <w:r w:rsidRPr="005324DA">
        <w:rPr>
          <w:rFonts w:ascii="Palatino Linotype" w:eastAsia="Times New Roman" w:hAnsi="Palatino Linotype" w:cs="Times New Roman"/>
          <w:i/>
          <w:szCs w:val="24"/>
          <w:lang w:eastAsia="es-ES"/>
        </w:rPr>
        <w:t>TODOS LOS OFICIOS FIRMADOS POR LA SÍNDICO MUNICIPAL EN LA ACTUAL ADMINISTRACION</w:t>
      </w:r>
      <w:r w:rsidRPr="005324DA">
        <w:rPr>
          <w:rFonts w:ascii="Palatino Linotype" w:eastAsia="Times New Roman" w:hAnsi="Palatino Linotype" w:cs="Times New Roman"/>
          <w:i/>
          <w:szCs w:val="24"/>
          <w:lang w:val="es-ES_tradnl" w:eastAsia="es-ES"/>
        </w:rPr>
        <w:t>"</w:t>
      </w:r>
    </w:p>
    <w:p w:rsidR="00BA20A8" w:rsidRPr="005324DA" w:rsidRDefault="00BA20A8" w:rsidP="00BA20A8">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BA20A8" w:rsidRPr="005324DA" w:rsidRDefault="00BA20A8" w:rsidP="00BA20A8">
      <w:pPr>
        <w:numPr>
          <w:ilvl w:val="0"/>
          <w:numId w:val="10"/>
        </w:numPr>
        <w:spacing w:after="0" w:line="360" w:lineRule="auto"/>
        <w:jc w:val="both"/>
        <w:rPr>
          <w:rFonts w:ascii="Palatino Linotype" w:eastAsia="Times New Roman" w:hAnsi="Palatino Linotype" w:cs="Arial"/>
          <w:sz w:val="24"/>
          <w:szCs w:val="24"/>
          <w:lang w:val="es-ES" w:eastAsia="es-ES"/>
        </w:rPr>
      </w:pPr>
      <w:r w:rsidRPr="005324DA">
        <w:rPr>
          <w:rFonts w:ascii="Palatino Linotype" w:hAnsi="Palatino Linotype" w:cs="Arial"/>
          <w:b/>
          <w:sz w:val="24"/>
          <w:szCs w:val="24"/>
        </w:rPr>
        <w:t>00225/COACALCO/IP/2022</w:t>
      </w:r>
      <w:r w:rsidRPr="005324DA">
        <w:rPr>
          <w:rFonts w:ascii="Palatino Linotype" w:eastAsia="Times New Roman" w:hAnsi="Palatino Linotype" w:cs="Arial"/>
          <w:b/>
          <w:sz w:val="24"/>
          <w:szCs w:val="24"/>
          <w:lang w:val="es-ES" w:eastAsia="es-ES"/>
        </w:rPr>
        <w:t>:</w:t>
      </w:r>
    </w:p>
    <w:p w:rsidR="00BA20A8" w:rsidRPr="005324DA" w:rsidRDefault="00BA20A8" w:rsidP="00BA20A8">
      <w:pPr>
        <w:spacing w:after="0" w:line="360" w:lineRule="auto"/>
        <w:jc w:val="both"/>
        <w:rPr>
          <w:rFonts w:ascii="Palatino Linotype" w:hAnsi="Palatino Linotype" w:cs="Arial"/>
          <w:sz w:val="24"/>
          <w:szCs w:val="24"/>
        </w:rPr>
      </w:pP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324DA">
        <w:rPr>
          <w:rFonts w:ascii="Palatino Linotype" w:eastAsia="Times New Roman" w:hAnsi="Palatino Linotype" w:cs="Times New Roman"/>
          <w:i/>
          <w:szCs w:val="24"/>
          <w:lang w:val="es-ES_tradnl" w:eastAsia="es-ES"/>
        </w:rPr>
        <w:t>"</w:t>
      </w:r>
      <w:r w:rsidRPr="005324DA">
        <w:rPr>
          <w:rFonts w:ascii="Palatino Linotype" w:eastAsia="Times New Roman" w:hAnsi="Palatino Linotype" w:cs="Times New Roman"/>
          <w:i/>
          <w:szCs w:val="24"/>
          <w:lang w:eastAsia="es-ES"/>
        </w:rPr>
        <w:t>LOS OFICIOS FIRMADOS POR LOS DIFERENTES FUNCIONARIOS PÚBLICOS MUNICIPALES PARA SOLICITAR LA AMPLIACIÓN DE PLAZO PARA REALIZAR OBSERVACIONES A LOS ACTOS DE ENTREGA RECEPCIÓN DE LA ADMINISTRACIÓN 2019-2021 Y EN LOS CASOS QUE NO SE SOLICITARA LA AMPLIACIÓN, LAS OBSERVACIONES REALIZADAS POR LOS FUNCIONARIOS PÚBLICOS A LOS ACTOS DE ENTREGA RECEPCIÓN</w:t>
      </w:r>
      <w:r w:rsidRPr="005324DA">
        <w:rPr>
          <w:rFonts w:ascii="Palatino Linotype" w:eastAsia="Times New Roman" w:hAnsi="Palatino Linotype" w:cs="Times New Roman"/>
          <w:i/>
          <w:szCs w:val="24"/>
          <w:lang w:val="es-ES_tradnl" w:eastAsia="es-ES"/>
        </w:rPr>
        <w:t>"</w:t>
      </w:r>
    </w:p>
    <w:p w:rsidR="00BA20A8" w:rsidRPr="005324DA" w:rsidRDefault="00BA20A8" w:rsidP="00BA20A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A20A8" w:rsidRPr="005324DA" w:rsidRDefault="00BA20A8" w:rsidP="00BA20A8">
      <w:pPr>
        <w:tabs>
          <w:tab w:val="left" w:pos="5647"/>
        </w:tabs>
        <w:spacing w:after="0" w:line="360" w:lineRule="auto"/>
        <w:ind w:right="850"/>
        <w:jc w:val="both"/>
        <w:rPr>
          <w:rFonts w:ascii="Palatino Linotype" w:hAnsi="Palatino Linotype"/>
          <w:b/>
          <w:i/>
          <w:color w:val="000000"/>
          <w:sz w:val="24"/>
          <w:szCs w:val="24"/>
        </w:rPr>
      </w:pPr>
      <w:r w:rsidRPr="005324DA">
        <w:rPr>
          <w:rFonts w:ascii="Palatino Linotype" w:eastAsia="Times New Roman" w:hAnsi="Palatino Linotype" w:cs="Times New Roman"/>
          <w:sz w:val="24"/>
          <w:szCs w:val="24"/>
          <w:lang w:val="es-ES_tradnl" w:eastAsia="es-ES"/>
        </w:rPr>
        <w:t xml:space="preserve">Modalidad de entrega: </w:t>
      </w:r>
      <w:r w:rsidRPr="005324DA">
        <w:rPr>
          <w:rFonts w:ascii="Palatino Linotype" w:hAnsi="Palatino Linotype"/>
          <w:b/>
          <w:i/>
          <w:color w:val="000000"/>
          <w:sz w:val="24"/>
          <w:szCs w:val="24"/>
        </w:rPr>
        <w:t>A través del SAIMEX</w:t>
      </w:r>
    </w:p>
    <w:p w:rsidR="00D70593" w:rsidRPr="005324DA" w:rsidRDefault="00D70593" w:rsidP="00BA20A8">
      <w:pPr>
        <w:tabs>
          <w:tab w:val="left" w:pos="4962"/>
        </w:tabs>
        <w:spacing w:after="0" w:line="360" w:lineRule="auto"/>
        <w:jc w:val="both"/>
        <w:rPr>
          <w:rFonts w:ascii="Palatino Linotype" w:hAnsi="Palatino Linotype" w:cs="Arial"/>
          <w:sz w:val="24"/>
          <w:szCs w:val="24"/>
        </w:rPr>
      </w:pPr>
    </w:p>
    <w:p w:rsidR="00D70593" w:rsidRPr="005324DA" w:rsidRDefault="00D70593" w:rsidP="00D70593">
      <w:pPr>
        <w:spacing w:after="0" w:line="360" w:lineRule="auto"/>
        <w:jc w:val="both"/>
        <w:rPr>
          <w:rFonts w:ascii="Palatino Linotype" w:eastAsia="Times New Roman" w:hAnsi="Palatino Linotype" w:cs="Times New Roman"/>
          <w:sz w:val="24"/>
          <w:szCs w:val="24"/>
          <w:lang w:val="es-ES" w:eastAsia="es-ES"/>
        </w:rPr>
      </w:pPr>
      <w:r w:rsidRPr="005324DA">
        <w:rPr>
          <w:rFonts w:ascii="Palatino Linotype" w:hAnsi="Palatino Linotype" w:cs="Arial"/>
          <w:b/>
          <w:sz w:val="28"/>
          <w:szCs w:val="24"/>
        </w:rPr>
        <w:t>SEGUNDO</w:t>
      </w:r>
      <w:r w:rsidRPr="005324DA">
        <w:rPr>
          <w:rFonts w:ascii="Palatino Linotype" w:hAnsi="Palatino Linotype" w:cs="Arial"/>
          <w:b/>
          <w:sz w:val="24"/>
          <w:szCs w:val="24"/>
        </w:rPr>
        <w:t xml:space="preserve">. </w:t>
      </w:r>
      <w:r w:rsidRPr="005324DA">
        <w:rPr>
          <w:rFonts w:ascii="Palatino Linotype" w:eastAsia="Times New Roman" w:hAnsi="Palatino Linotype" w:cs="Times New Roman"/>
          <w:sz w:val="24"/>
          <w:szCs w:val="24"/>
          <w:lang w:val="es-ES" w:eastAsia="es-ES"/>
        </w:rPr>
        <w:t xml:space="preserve">De las constancias que obran en </w:t>
      </w:r>
      <w:r w:rsidR="00BA20A8" w:rsidRPr="005324DA">
        <w:rPr>
          <w:rFonts w:ascii="Palatino Linotype" w:eastAsia="Times New Roman" w:hAnsi="Palatino Linotype" w:cs="Times New Roman"/>
          <w:sz w:val="24"/>
          <w:szCs w:val="24"/>
          <w:lang w:val="es-ES" w:eastAsia="es-ES"/>
        </w:rPr>
        <w:t>los</w:t>
      </w:r>
      <w:r w:rsidRPr="005324DA">
        <w:rPr>
          <w:rFonts w:ascii="Palatino Linotype" w:eastAsia="Times New Roman" w:hAnsi="Palatino Linotype" w:cs="Times New Roman"/>
          <w:sz w:val="24"/>
          <w:szCs w:val="24"/>
          <w:lang w:val="es-ES" w:eastAsia="es-ES"/>
        </w:rPr>
        <w:t xml:space="preserve"> expediente</w:t>
      </w:r>
      <w:r w:rsidR="00BA20A8" w:rsidRPr="005324DA">
        <w:rPr>
          <w:rFonts w:ascii="Palatino Linotype" w:eastAsia="Times New Roman" w:hAnsi="Palatino Linotype" w:cs="Times New Roman"/>
          <w:sz w:val="24"/>
          <w:szCs w:val="24"/>
          <w:lang w:val="es-ES" w:eastAsia="es-ES"/>
        </w:rPr>
        <w:t>s</w:t>
      </w:r>
      <w:r w:rsidRPr="005324DA">
        <w:rPr>
          <w:rFonts w:ascii="Palatino Linotype" w:eastAsia="Times New Roman" w:hAnsi="Palatino Linotype" w:cs="Times New Roman"/>
          <w:sz w:val="24"/>
          <w:szCs w:val="24"/>
          <w:lang w:val="es-ES" w:eastAsia="es-ES"/>
        </w:rPr>
        <w:t xml:space="preserve"> electrónico</w:t>
      </w:r>
      <w:r w:rsidR="00BA20A8" w:rsidRPr="005324DA">
        <w:rPr>
          <w:rFonts w:ascii="Palatino Linotype" w:eastAsia="Times New Roman" w:hAnsi="Palatino Linotype" w:cs="Times New Roman"/>
          <w:sz w:val="24"/>
          <w:szCs w:val="24"/>
          <w:lang w:val="es-ES" w:eastAsia="es-ES"/>
        </w:rPr>
        <w:t>s</w:t>
      </w:r>
      <w:r w:rsidRPr="005324DA">
        <w:rPr>
          <w:rFonts w:ascii="Palatino Linotype" w:eastAsia="Times New Roman" w:hAnsi="Palatino Linotype" w:cs="Times New Roman"/>
          <w:sz w:val="24"/>
          <w:szCs w:val="24"/>
          <w:lang w:val="es-ES" w:eastAsia="es-ES"/>
        </w:rPr>
        <w:t>, aperturado</w:t>
      </w:r>
      <w:r w:rsidR="00BA20A8" w:rsidRPr="005324DA">
        <w:rPr>
          <w:rFonts w:ascii="Palatino Linotype" w:eastAsia="Times New Roman" w:hAnsi="Palatino Linotype" w:cs="Times New Roman"/>
          <w:sz w:val="24"/>
          <w:szCs w:val="24"/>
          <w:lang w:val="es-ES" w:eastAsia="es-ES"/>
        </w:rPr>
        <w:t>s</w:t>
      </w:r>
      <w:r w:rsidRPr="005324DA">
        <w:rPr>
          <w:rFonts w:ascii="Palatino Linotype" w:eastAsia="Times New Roman" w:hAnsi="Palatino Linotype" w:cs="Times New Roman"/>
          <w:sz w:val="24"/>
          <w:szCs w:val="24"/>
          <w:lang w:val="es-ES" w:eastAsia="es-ES"/>
        </w:rPr>
        <w:t xml:space="preserve"> con motivo del ingreso de la</w:t>
      </w:r>
      <w:r w:rsidR="00BA20A8" w:rsidRPr="005324DA">
        <w:rPr>
          <w:rFonts w:ascii="Palatino Linotype" w:eastAsia="Times New Roman" w:hAnsi="Palatino Linotype" w:cs="Times New Roman"/>
          <w:sz w:val="24"/>
          <w:szCs w:val="24"/>
          <w:lang w:val="es-ES" w:eastAsia="es-ES"/>
        </w:rPr>
        <w:t>s</w:t>
      </w:r>
      <w:r w:rsidRPr="005324DA">
        <w:rPr>
          <w:rFonts w:ascii="Palatino Linotype" w:eastAsia="Times New Roman" w:hAnsi="Palatino Linotype" w:cs="Times New Roman"/>
          <w:sz w:val="24"/>
          <w:szCs w:val="24"/>
          <w:lang w:val="es-ES" w:eastAsia="es-ES"/>
        </w:rPr>
        <w:t xml:space="preserve"> solicitud</w:t>
      </w:r>
      <w:r w:rsidR="00BA20A8" w:rsidRPr="005324DA">
        <w:rPr>
          <w:rFonts w:ascii="Palatino Linotype" w:eastAsia="Times New Roman" w:hAnsi="Palatino Linotype" w:cs="Times New Roman"/>
          <w:sz w:val="24"/>
          <w:szCs w:val="24"/>
          <w:lang w:val="es-ES" w:eastAsia="es-ES"/>
        </w:rPr>
        <w:t>es</w:t>
      </w:r>
      <w:r w:rsidRPr="005324DA">
        <w:rPr>
          <w:rFonts w:ascii="Palatino Linotype" w:eastAsia="Times New Roman" w:hAnsi="Palatino Linotype" w:cs="Times New Roman"/>
          <w:sz w:val="24"/>
          <w:szCs w:val="24"/>
          <w:lang w:val="es-ES" w:eastAsia="es-ES"/>
        </w:rPr>
        <w:t xml:space="preserve"> de información, se advierte que el</w:t>
      </w:r>
      <w:r w:rsidRPr="005324DA">
        <w:rPr>
          <w:rFonts w:ascii="Palatino Linotype" w:eastAsia="Times New Roman" w:hAnsi="Palatino Linotype" w:cs="Times New Roman"/>
          <w:b/>
          <w:sz w:val="24"/>
          <w:szCs w:val="24"/>
          <w:lang w:val="es-ES" w:eastAsia="es-ES"/>
        </w:rPr>
        <w:t xml:space="preserve"> Sujeto Obligado </w:t>
      </w:r>
      <w:r w:rsidRPr="005324DA">
        <w:rPr>
          <w:rFonts w:ascii="Palatino Linotype" w:eastAsia="Times New Roman" w:hAnsi="Palatino Linotype" w:cs="Times New Roman"/>
          <w:sz w:val="24"/>
          <w:szCs w:val="24"/>
          <w:lang w:val="es-ES" w:eastAsia="es-ES"/>
        </w:rPr>
        <w:t>emitió respuesta</w:t>
      </w:r>
      <w:r w:rsidR="00BA20A8" w:rsidRPr="005324DA">
        <w:rPr>
          <w:rFonts w:ascii="Palatino Linotype" w:eastAsia="Times New Roman" w:hAnsi="Palatino Linotype" w:cs="Times New Roman"/>
          <w:sz w:val="24"/>
          <w:szCs w:val="24"/>
          <w:lang w:val="es-ES" w:eastAsia="es-ES"/>
        </w:rPr>
        <w:t>s</w:t>
      </w:r>
      <w:r w:rsidRPr="005324DA">
        <w:rPr>
          <w:rFonts w:ascii="Palatino Linotype" w:eastAsia="Times New Roman" w:hAnsi="Palatino Linotype" w:cs="Times New Roman"/>
          <w:sz w:val="24"/>
          <w:szCs w:val="24"/>
          <w:lang w:val="es-ES" w:eastAsia="es-ES"/>
        </w:rPr>
        <w:t xml:space="preserve"> el día</w:t>
      </w:r>
      <w:r w:rsidR="00BA20A8" w:rsidRPr="005324DA">
        <w:rPr>
          <w:rFonts w:ascii="Palatino Linotype" w:eastAsia="Times New Roman" w:hAnsi="Palatino Linotype" w:cs="Times New Roman"/>
          <w:sz w:val="24"/>
          <w:szCs w:val="24"/>
          <w:lang w:val="es-ES" w:eastAsia="es-ES"/>
        </w:rPr>
        <w:t xml:space="preserve"> 30 (treinta) de junio y 01 (uno) de julio, respectivamente, </w:t>
      </w:r>
      <w:r w:rsidRPr="005324DA">
        <w:rPr>
          <w:rFonts w:ascii="Palatino Linotype" w:eastAsia="Times New Roman" w:hAnsi="Palatino Linotype" w:cs="Times New Roman"/>
          <w:sz w:val="24"/>
          <w:szCs w:val="24"/>
          <w:lang w:val="es-ES" w:eastAsia="es-ES"/>
        </w:rPr>
        <w:t>de 2022 (dos mil veintidós), en los términos siguientes:</w:t>
      </w:r>
    </w:p>
    <w:p w:rsidR="00D70593" w:rsidRPr="005324DA" w:rsidRDefault="00D70593" w:rsidP="00D70593">
      <w:pPr>
        <w:spacing w:after="0" w:line="360" w:lineRule="auto"/>
        <w:jc w:val="both"/>
        <w:rPr>
          <w:rFonts w:ascii="Palatino Linotype" w:hAnsi="Palatino Linotype" w:cs="Arial"/>
          <w:sz w:val="24"/>
          <w:szCs w:val="28"/>
        </w:rPr>
      </w:pPr>
    </w:p>
    <w:p w:rsidR="00BA20A8" w:rsidRPr="005324DA" w:rsidRDefault="00BA20A8" w:rsidP="00BA20A8">
      <w:pPr>
        <w:numPr>
          <w:ilvl w:val="0"/>
          <w:numId w:val="10"/>
        </w:numPr>
        <w:spacing w:after="0" w:line="360" w:lineRule="auto"/>
        <w:jc w:val="both"/>
        <w:rPr>
          <w:rFonts w:ascii="Palatino Linotype" w:eastAsia="Times New Roman" w:hAnsi="Palatino Linotype" w:cs="Arial"/>
          <w:sz w:val="24"/>
          <w:szCs w:val="24"/>
          <w:lang w:val="es-ES" w:eastAsia="es-ES"/>
        </w:rPr>
      </w:pPr>
      <w:r w:rsidRPr="005324DA">
        <w:rPr>
          <w:rFonts w:ascii="Palatino Linotype" w:hAnsi="Palatino Linotype" w:cs="Arial"/>
          <w:b/>
          <w:sz w:val="24"/>
          <w:szCs w:val="24"/>
        </w:rPr>
        <w:t>00223/COACALCO/IP/2022</w:t>
      </w:r>
      <w:r w:rsidRPr="005324DA">
        <w:rPr>
          <w:rFonts w:ascii="Palatino Linotype" w:eastAsia="Times New Roman" w:hAnsi="Palatino Linotype" w:cs="Arial"/>
          <w:b/>
          <w:sz w:val="24"/>
          <w:szCs w:val="24"/>
          <w:lang w:val="es-ES" w:eastAsia="es-ES"/>
        </w:rPr>
        <w:t>:</w:t>
      </w:r>
    </w:p>
    <w:p w:rsidR="00BA20A8" w:rsidRPr="005324DA" w:rsidRDefault="00BA20A8" w:rsidP="00BA20A8">
      <w:pPr>
        <w:spacing w:after="0" w:line="360" w:lineRule="auto"/>
        <w:jc w:val="both"/>
        <w:rPr>
          <w:rFonts w:ascii="Palatino Linotype" w:hAnsi="Palatino Linotype" w:cs="Arial"/>
          <w:sz w:val="24"/>
          <w:szCs w:val="24"/>
        </w:rPr>
      </w:pP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324D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5324DA">
        <w:rPr>
          <w:rFonts w:ascii="Palatino Linotype" w:eastAsia="Times New Roman" w:hAnsi="Palatino Linotype" w:cs="Times New Roman"/>
          <w:i/>
          <w:szCs w:val="24"/>
          <w:lang w:val="es-ES_tradnl" w:eastAsia="es-ES"/>
        </w:rPr>
        <w:t xml:space="preserve">Con fundamento en el articulo 53 Fracción II y 163 de la Ley de Transparencia y Acceso a la Información Pública del Estado de México y Municipios, se da respuesta a la presente solicitud con el oficio que emite la Sindicatura Municipal del cual se anexa copia, así como la respuesta integradora por parte de la Unidad de Transparencia cumpliendo en tiempo y forma con lo solicitado, así como el acuerdo del ACT/TRANSCOA/EXTRAORD/20/2022, donde se aprueba por unanimidad de votos La Versión Publica de dicha información </w:t>
      </w:r>
      <w:r w:rsidRPr="005324DA">
        <w:rPr>
          <w:rFonts w:ascii="Palatino Linotype" w:eastAsia="Times New Roman" w:hAnsi="Palatino Linotype" w:cs="Times New Roman"/>
          <w:i/>
          <w:szCs w:val="24"/>
          <w:lang w:val="es-ES_tradnl" w:eastAsia="es-ES"/>
        </w:rPr>
        <w:lastRenderedPageBreak/>
        <w:t>solicitada por el peticionario de acuerdo a los oficios firmados por la sindico Municipal del H. Ayuntamiento de Coacalco de Berriozábal, que se celebro el día veintinueve de junio de la presente anualidad."</w:t>
      </w: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BA20A8" w:rsidRPr="005324DA" w:rsidRDefault="00BA20A8" w:rsidP="00BA20A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A20A8" w:rsidRPr="005324DA" w:rsidRDefault="00BA20A8" w:rsidP="00BA20A8">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5324DA">
        <w:rPr>
          <w:rFonts w:ascii="Palatino Linotype" w:eastAsia="Times New Roman" w:hAnsi="Palatino Linotype" w:cs="Times New Roman"/>
          <w:sz w:val="24"/>
          <w:szCs w:val="24"/>
          <w:lang w:val="es-ES_tradnl" w:eastAsia="es-ES"/>
        </w:rPr>
        <w:t xml:space="preserve">Se hace constar que el </w:t>
      </w:r>
      <w:r w:rsidRPr="005324DA">
        <w:rPr>
          <w:rFonts w:ascii="Palatino Linotype" w:eastAsia="Times New Roman" w:hAnsi="Palatino Linotype" w:cs="Times New Roman"/>
          <w:b/>
          <w:sz w:val="24"/>
          <w:szCs w:val="24"/>
          <w:lang w:val="es-ES_tradnl" w:eastAsia="es-ES"/>
        </w:rPr>
        <w:t>Sujeto Obligado</w:t>
      </w:r>
      <w:r w:rsidRPr="005324DA">
        <w:rPr>
          <w:rFonts w:ascii="Palatino Linotype" w:eastAsia="Times New Roman" w:hAnsi="Palatino Linotype" w:cs="Times New Roman"/>
          <w:sz w:val="24"/>
          <w:szCs w:val="24"/>
          <w:lang w:val="es-ES_tradnl" w:eastAsia="es-ES"/>
        </w:rPr>
        <w:t xml:space="preserve"> adjunto los documentos electrónicos “</w:t>
      </w:r>
      <w:r w:rsidRPr="005324DA">
        <w:rPr>
          <w:rFonts w:ascii="Palatino Linotype" w:eastAsia="Times New Roman" w:hAnsi="Palatino Linotype" w:cs="Times New Roman"/>
          <w:b/>
          <w:i/>
          <w:sz w:val="24"/>
          <w:szCs w:val="24"/>
          <w:lang w:val="es-ES_tradnl" w:eastAsia="es-ES"/>
        </w:rPr>
        <w:t>CONTESTACION SINDICO MUNICIPAL 00223_2022.pdf, RESPUESTA AL SOLICITANTE 00223_2022.pdf, Oficios Escaneados Sindicatura Final.pdf</w:t>
      </w:r>
      <w:r w:rsidRPr="005324DA">
        <w:rPr>
          <w:rFonts w:ascii="Palatino Linotype" w:eastAsia="Times New Roman" w:hAnsi="Palatino Linotype" w:cs="Times New Roman"/>
          <w:sz w:val="24"/>
          <w:szCs w:val="24"/>
          <w:lang w:val="es-ES_tradnl" w:eastAsia="es-ES"/>
        </w:rPr>
        <w:t xml:space="preserve"> y </w:t>
      </w:r>
      <w:r w:rsidRPr="005324DA">
        <w:rPr>
          <w:rFonts w:ascii="Palatino Linotype" w:eastAsia="Times New Roman" w:hAnsi="Palatino Linotype" w:cs="Times New Roman"/>
          <w:b/>
          <w:i/>
          <w:sz w:val="24"/>
          <w:szCs w:val="24"/>
          <w:lang w:val="es-ES_tradnl" w:eastAsia="es-ES"/>
        </w:rPr>
        <w:t>VIGESIMA ACTA DE COMITE_0001.pdf</w:t>
      </w:r>
      <w:r w:rsidRPr="005324DA">
        <w:rPr>
          <w:rFonts w:ascii="Palatino Linotype" w:eastAsia="Times New Roman" w:hAnsi="Palatino Linotype" w:cs="Times New Roman"/>
          <w:sz w:val="24"/>
          <w:szCs w:val="24"/>
          <w:lang w:val="es-ES_tradnl" w:eastAsia="es-ES"/>
        </w:rPr>
        <w:t>”, que al ser del conocimiento de las partes, se omite su inserción en este apartado, máxime que serán objeto de estudio en párrafos posteriores.</w:t>
      </w:r>
    </w:p>
    <w:p w:rsidR="00BA20A8" w:rsidRPr="005324DA" w:rsidRDefault="00BA20A8" w:rsidP="00BA20A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A20A8" w:rsidRPr="005324DA" w:rsidRDefault="00BA20A8" w:rsidP="00BA20A8">
      <w:pPr>
        <w:numPr>
          <w:ilvl w:val="0"/>
          <w:numId w:val="10"/>
        </w:numPr>
        <w:spacing w:after="0" w:line="360" w:lineRule="auto"/>
        <w:jc w:val="both"/>
        <w:rPr>
          <w:rFonts w:ascii="Palatino Linotype" w:eastAsia="Times New Roman" w:hAnsi="Palatino Linotype" w:cs="Arial"/>
          <w:sz w:val="24"/>
          <w:szCs w:val="24"/>
          <w:lang w:val="es-ES" w:eastAsia="es-ES"/>
        </w:rPr>
      </w:pPr>
      <w:r w:rsidRPr="005324DA">
        <w:rPr>
          <w:rFonts w:ascii="Palatino Linotype" w:hAnsi="Palatino Linotype" w:cs="Arial"/>
          <w:b/>
          <w:sz w:val="24"/>
          <w:szCs w:val="24"/>
        </w:rPr>
        <w:t>00225/COACALCO/IP/2022</w:t>
      </w:r>
      <w:r w:rsidRPr="005324DA">
        <w:rPr>
          <w:rFonts w:ascii="Palatino Linotype" w:eastAsia="Times New Roman" w:hAnsi="Palatino Linotype" w:cs="Arial"/>
          <w:b/>
          <w:sz w:val="24"/>
          <w:szCs w:val="24"/>
          <w:lang w:val="es-ES" w:eastAsia="es-ES"/>
        </w:rPr>
        <w:t>:</w:t>
      </w:r>
    </w:p>
    <w:p w:rsidR="00BA20A8" w:rsidRPr="005324DA" w:rsidRDefault="00BA20A8" w:rsidP="00BA20A8">
      <w:pPr>
        <w:spacing w:after="0" w:line="360" w:lineRule="auto"/>
        <w:jc w:val="both"/>
        <w:rPr>
          <w:rFonts w:ascii="Palatino Linotype" w:eastAsia="Times New Roman" w:hAnsi="Palatino Linotype" w:cs="Arial"/>
          <w:sz w:val="24"/>
          <w:szCs w:val="24"/>
          <w:lang w:val="es-ES" w:eastAsia="es-ES"/>
        </w:rPr>
      </w:pP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324D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BA20A8" w:rsidRPr="005324DA" w:rsidRDefault="00BA20A8" w:rsidP="00BA20A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5324DA">
        <w:rPr>
          <w:rFonts w:ascii="Palatino Linotype" w:eastAsia="Times New Roman" w:hAnsi="Palatino Linotype" w:cs="Times New Roman"/>
          <w:i/>
          <w:szCs w:val="24"/>
          <w:lang w:val="es-ES_tradnl" w:eastAsia="es-ES"/>
        </w:rPr>
        <w:t>Con fundamento en el articulo 53 Fracción II y 163 de la Ley de Transparencia y Acceso a la Información Pública del Estado de México y Municipios, se da respuesta a la presente solicitud con el oficio que emite la Contraloría Municipal del cual se anexa copia, así como la respuesta integradora por parte de la Unidad de Transparencia cumpliendo en tiempo y forma con lo solicitado."</w:t>
      </w:r>
    </w:p>
    <w:p w:rsidR="00BA20A8" w:rsidRPr="005324DA" w:rsidRDefault="00BA20A8" w:rsidP="00BA20A8">
      <w:pPr>
        <w:spacing w:after="0" w:line="360" w:lineRule="auto"/>
        <w:jc w:val="both"/>
        <w:rPr>
          <w:rFonts w:ascii="Palatino Linotype" w:hAnsi="Palatino Linotype" w:cs="Arial"/>
          <w:sz w:val="24"/>
          <w:szCs w:val="24"/>
        </w:rPr>
      </w:pPr>
    </w:p>
    <w:p w:rsidR="00BA20A8" w:rsidRPr="005324DA" w:rsidRDefault="00BA20A8" w:rsidP="00BA20A8">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Se hace constar que el Sujeto Obligado adjunto los archivos electrónicos “</w:t>
      </w:r>
      <w:r w:rsidRPr="005324DA">
        <w:rPr>
          <w:rFonts w:ascii="Palatino Linotype" w:hAnsi="Palatino Linotype" w:cs="Arial"/>
          <w:b/>
          <w:i/>
          <w:sz w:val="24"/>
          <w:szCs w:val="24"/>
        </w:rPr>
        <w:t>RESPUESTA AL SOLICITANTE 00225_2022.pdf, PRUEBA DE DAÑO CM 00225_2022.pdf, ACTA OCTAVA SESION ACUERDO 00225_2022_0001.pdf</w:t>
      </w:r>
      <w:r w:rsidRPr="005324DA">
        <w:rPr>
          <w:rFonts w:ascii="Palatino Linotype" w:hAnsi="Palatino Linotype" w:cs="Arial"/>
          <w:sz w:val="24"/>
          <w:szCs w:val="24"/>
        </w:rPr>
        <w:t xml:space="preserve"> y </w:t>
      </w:r>
      <w:r w:rsidRPr="005324DA">
        <w:rPr>
          <w:rFonts w:ascii="Palatino Linotype" w:hAnsi="Palatino Linotype" w:cs="Arial"/>
          <w:b/>
          <w:i/>
          <w:sz w:val="24"/>
          <w:szCs w:val="24"/>
        </w:rPr>
        <w:t>CONTESTACION CM 00225_2022.pdf</w:t>
      </w:r>
      <w:r w:rsidRPr="005324DA">
        <w:rPr>
          <w:rFonts w:ascii="Palatino Linotype" w:hAnsi="Palatino Linotype" w:cs="Arial"/>
          <w:sz w:val="24"/>
          <w:szCs w:val="24"/>
        </w:rPr>
        <w:t>”, los cuales, al ser del conocimiento de las partes, se omite su inserción en este apartado, máxime que serán objeto de estudio en párrafos posteriores.</w:t>
      </w:r>
    </w:p>
    <w:p w:rsidR="00BA20A8" w:rsidRPr="005324DA" w:rsidRDefault="00D70593" w:rsidP="00BA20A8">
      <w:pPr>
        <w:spacing w:after="0" w:line="360" w:lineRule="auto"/>
        <w:jc w:val="both"/>
        <w:rPr>
          <w:rFonts w:ascii="Palatino Linotype" w:eastAsia="Times New Roman" w:hAnsi="Palatino Linotype" w:cs="Arial"/>
          <w:sz w:val="24"/>
          <w:szCs w:val="24"/>
          <w:lang w:val="es-ES" w:eastAsia="es-ES"/>
        </w:rPr>
      </w:pPr>
      <w:r w:rsidRPr="005324DA">
        <w:rPr>
          <w:rFonts w:ascii="Palatino Linotype" w:hAnsi="Palatino Linotype" w:cs="Arial"/>
          <w:b/>
          <w:sz w:val="28"/>
          <w:szCs w:val="28"/>
        </w:rPr>
        <w:lastRenderedPageBreak/>
        <w:t>TERCERO</w:t>
      </w:r>
      <w:r w:rsidRPr="005324DA">
        <w:rPr>
          <w:rFonts w:ascii="Palatino Linotype" w:hAnsi="Palatino Linotype" w:cs="Arial"/>
          <w:sz w:val="24"/>
          <w:szCs w:val="24"/>
        </w:rPr>
        <w:t xml:space="preserve">. </w:t>
      </w:r>
      <w:r w:rsidR="00BA20A8" w:rsidRPr="005324DA">
        <w:rPr>
          <w:rFonts w:ascii="Palatino Linotype" w:eastAsia="Times New Roman" w:hAnsi="Palatino Linotype" w:cs="Arial"/>
          <w:sz w:val="24"/>
          <w:szCs w:val="24"/>
          <w:lang w:val="es-ES" w:eastAsia="es-ES"/>
        </w:rPr>
        <w:t xml:space="preserve">Inconforme con las respuestas proporcionadas, </w:t>
      </w:r>
      <w:r w:rsidR="00EF1140" w:rsidRPr="005324DA">
        <w:rPr>
          <w:rFonts w:ascii="Palatino Linotype" w:eastAsia="Times New Roman" w:hAnsi="Palatino Linotype" w:cs="Arial"/>
          <w:sz w:val="24"/>
          <w:szCs w:val="24"/>
          <w:lang w:val="es-ES" w:eastAsia="es-ES"/>
        </w:rPr>
        <w:t xml:space="preserve">en fechas </w:t>
      </w:r>
      <w:r w:rsidR="00BA20A8" w:rsidRPr="005324DA">
        <w:rPr>
          <w:rFonts w:ascii="Palatino Linotype" w:eastAsia="Times New Roman" w:hAnsi="Palatino Linotype" w:cs="Arial"/>
          <w:sz w:val="24"/>
          <w:szCs w:val="24"/>
          <w:lang w:val="es-ES" w:eastAsia="es-ES"/>
        </w:rPr>
        <w:t>01</w:t>
      </w:r>
      <w:r w:rsidR="00EF1140" w:rsidRPr="005324DA">
        <w:rPr>
          <w:rFonts w:ascii="Palatino Linotype" w:eastAsia="Times New Roman" w:hAnsi="Palatino Linotype" w:cs="Arial"/>
          <w:sz w:val="24"/>
          <w:szCs w:val="24"/>
          <w:lang w:val="es-ES" w:eastAsia="es-ES"/>
        </w:rPr>
        <w:t xml:space="preserve"> y 04</w:t>
      </w:r>
      <w:r w:rsidR="00BA20A8" w:rsidRPr="005324DA">
        <w:rPr>
          <w:rFonts w:ascii="Palatino Linotype" w:eastAsia="Times New Roman" w:hAnsi="Palatino Linotype" w:cs="Arial"/>
          <w:sz w:val="24"/>
          <w:szCs w:val="24"/>
          <w:lang w:val="es-ES" w:eastAsia="es-ES"/>
        </w:rPr>
        <w:t xml:space="preserve"> (uno</w:t>
      </w:r>
      <w:r w:rsidR="00EF1140" w:rsidRPr="005324DA">
        <w:rPr>
          <w:rFonts w:ascii="Palatino Linotype" w:eastAsia="Times New Roman" w:hAnsi="Palatino Linotype" w:cs="Arial"/>
          <w:sz w:val="24"/>
          <w:szCs w:val="24"/>
          <w:lang w:val="es-ES" w:eastAsia="es-ES"/>
        </w:rPr>
        <w:t xml:space="preserve"> y cuatro</w:t>
      </w:r>
      <w:r w:rsidR="00BA20A8" w:rsidRPr="005324DA">
        <w:rPr>
          <w:rFonts w:ascii="Palatino Linotype" w:eastAsia="Times New Roman" w:hAnsi="Palatino Linotype" w:cs="Arial"/>
          <w:sz w:val="24"/>
          <w:szCs w:val="24"/>
          <w:lang w:val="es-ES" w:eastAsia="es-ES"/>
        </w:rPr>
        <w:t>) de julio de 2022 (dos mil veintidós)</w:t>
      </w:r>
      <w:r w:rsidR="00EF1140" w:rsidRPr="005324DA">
        <w:rPr>
          <w:rFonts w:ascii="Palatino Linotype" w:eastAsia="Times New Roman" w:hAnsi="Palatino Linotype" w:cs="Arial"/>
          <w:sz w:val="24"/>
          <w:szCs w:val="24"/>
          <w:lang w:val="es-ES" w:eastAsia="es-ES"/>
        </w:rPr>
        <w:t>, respectivamente,</w:t>
      </w:r>
      <w:r w:rsidR="00BA20A8" w:rsidRPr="005324DA">
        <w:rPr>
          <w:rFonts w:ascii="Palatino Linotype" w:eastAsia="Times New Roman" w:hAnsi="Palatino Linotype" w:cs="Arial"/>
          <w:sz w:val="24"/>
          <w:szCs w:val="24"/>
          <w:lang w:val="es-ES" w:eastAsia="es-ES"/>
        </w:rPr>
        <w:t xml:space="preserve"> el</w:t>
      </w:r>
      <w:r w:rsidR="00BA20A8" w:rsidRPr="005324DA">
        <w:rPr>
          <w:rFonts w:ascii="Palatino Linotype" w:eastAsia="Times New Roman" w:hAnsi="Palatino Linotype" w:cs="Arial"/>
          <w:b/>
          <w:color w:val="000000"/>
          <w:sz w:val="24"/>
          <w:szCs w:val="24"/>
          <w:lang w:val="es-ES" w:eastAsia="es-ES"/>
        </w:rPr>
        <w:t xml:space="preserve"> Recurrente</w:t>
      </w:r>
      <w:r w:rsidR="00BA20A8" w:rsidRPr="005324DA">
        <w:rPr>
          <w:rFonts w:ascii="Palatino Linotype" w:eastAsia="Times New Roman" w:hAnsi="Palatino Linotype" w:cs="Arial"/>
          <w:color w:val="000000"/>
          <w:sz w:val="24"/>
          <w:szCs w:val="24"/>
          <w:lang w:val="es-ES" w:eastAsia="es-ES"/>
        </w:rPr>
        <w:t xml:space="preserve"> </w:t>
      </w:r>
      <w:r w:rsidR="00BA20A8" w:rsidRPr="005324DA">
        <w:rPr>
          <w:rFonts w:ascii="Palatino Linotype" w:eastAsia="Times New Roman" w:hAnsi="Palatino Linotype" w:cs="Arial"/>
          <w:sz w:val="24"/>
          <w:szCs w:val="24"/>
          <w:lang w:val="es-ES" w:eastAsia="es-ES"/>
        </w:rPr>
        <w:t>interpuso los presentes recursos de revisión, quedando registrados en el</w:t>
      </w:r>
      <w:r w:rsidR="00BA20A8" w:rsidRPr="005324DA">
        <w:rPr>
          <w:rFonts w:ascii="Palatino Linotype" w:eastAsia="Arial Unicode MS" w:hAnsi="Palatino Linotype" w:cs="Arial"/>
          <w:b/>
          <w:sz w:val="24"/>
          <w:szCs w:val="24"/>
          <w:lang w:val="es-ES" w:eastAsia="es-ES"/>
        </w:rPr>
        <w:t xml:space="preserve"> SAIMEX</w:t>
      </w:r>
      <w:r w:rsidR="00BA20A8" w:rsidRPr="005324DA">
        <w:rPr>
          <w:rFonts w:ascii="Palatino Linotype" w:eastAsia="Arial Unicode MS" w:hAnsi="Palatino Linotype" w:cs="Arial"/>
          <w:sz w:val="24"/>
          <w:szCs w:val="24"/>
          <w:lang w:val="es-ES" w:eastAsia="es-ES"/>
        </w:rPr>
        <w:t xml:space="preserve"> con los números de recurso </w:t>
      </w:r>
      <w:r w:rsidR="00BA20A8" w:rsidRPr="005324DA">
        <w:rPr>
          <w:rFonts w:ascii="Palatino Linotype" w:eastAsia="Times New Roman" w:hAnsi="Palatino Linotype" w:cs="Times New Roman"/>
          <w:b/>
          <w:sz w:val="24"/>
          <w:szCs w:val="24"/>
          <w:lang w:val="es-ES" w:eastAsia="es-ES"/>
        </w:rPr>
        <w:t>01</w:t>
      </w:r>
      <w:r w:rsidR="00EF1140" w:rsidRPr="005324DA">
        <w:rPr>
          <w:rFonts w:ascii="Palatino Linotype" w:eastAsia="Times New Roman" w:hAnsi="Palatino Linotype" w:cs="Times New Roman"/>
          <w:b/>
          <w:sz w:val="24"/>
          <w:szCs w:val="24"/>
          <w:lang w:val="es-ES" w:eastAsia="es-ES"/>
        </w:rPr>
        <w:t>2330</w:t>
      </w:r>
      <w:r w:rsidR="00BA20A8" w:rsidRPr="005324DA">
        <w:rPr>
          <w:rFonts w:ascii="Palatino Linotype" w:eastAsia="Times New Roman" w:hAnsi="Palatino Linotype" w:cs="Times New Roman"/>
          <w:b/>
          <w:sz w:val="24"/>
          <w:szCs w:val="24"/>
          <w:lang w:val="es-ES" w:eastAsia="es-ES"/>
        </w:rPr>
        <w:t>/INFOEM/IP/RR/2022 y 01</w:t>
      </w:r>
      <w:r w:rsidR="00EF1140" w:rsidRPr="005324DA">
        <w:rPr>
          <w:rFonts w:ascii="Palatino Linotype" w:eastAsia="Times New Roman" w:hAnsi="Palatino Linotype" w:cs="Times New Roman"/>
          <w:b/>
          <w:sz w:val="24"/>
          <w:szCs w:val="24"/>
          <w:lang w:val="es-ES" w:eastAsia="es-ES"/>
        </w:rPr>
        <w:t>2372</w:t>
      </w:r>
      <w:r w:rsidR="00BA20A8" w:rsidRPr="005324DA">
        <w:rPr>
          <w:rFonts w:ascii="Palatino Linotype" w:eastAsia="Times New Roman" w:hAnsi="Palatino Linotype" w:cs="Times New Roman"/>
          <w:b/>
          <w:sz w:val="24"/>
          <w:szCs w:val="24"/>
          <w:lang w:val="es-ES" w:eastAsia="es-ES"/>
        </w:rPr>
        <w:t xml:space="preserve">/INFOEM/IP/RR/2022, </w:t>
      </w:r>
      <w:r w:rsidR="00BA20A8" w:rsidRPr="005324DA">
        <w:rPr>
          <w:rFonts w:ascii="Palatino Linotype" w:eastAsia="Times New Roman" w:hAnsi="Palatino Linotype" w:cs="Arial"/>
          <w:sz w:val="24"/>
          <w:szCs w:val="24"/>
          <w:lang w:val="es-ES" w:eastAsia="es-ES"/>
        </w:rPr>
        <w:t>en los que expresó como acto impugnado y razones o motivos de inconformidad los siguientes:</w:t>
      </w:r>
    </w:p>
    <w:p w:rsidR="00BA20A8" w:rsidRPr="005324DA" w:rsidRDefault="00BA20A8" w:rsidP="00BA20A8">
      <w:pPr>
        <w:spacing w:after="0" w:line="360" w:lineRule="auto"/>
        <w:ind w:right="51"/>
        <w:jc w:val="both"/>
        <w:rPr>
          <w:rFonts w:ascii="Palatino Linotype" w:eastAsia="Times New Roman" w:hAnsi="Palatino Linotype" w:cs="Arial"/>
          <w:sz w:val="24"/>
          <w:szCs w:val="24"/>
          <w:lang w:val="es-ES" w:eastAsia="es-ES"/>
        </w:rPr>
      </w:pPr>
    </w:p>
    <w:p w:rsidR="00BA20A8" w:rsidRPr="005324DA" w:rsidRDefault="00BA20A8" w:rsidP="00BA20A8">
      <w:pPr>
        <w:numPr>
          <w:ilvl w:val="0"/>
          <w:numId w:val="10"/>
        </w:numPr>
        <w:spacing w:after="0" w:line="360" w:lineRule="auto"/>
        <w:jc w:val="both"/>
        <w:rPr>
          <w:rFonts w:ascii="Palatino Linotype" w:eastAsia="Times New Roman" w:hAnsi="Palatino Linotype" w:cs="Arial"/>
          <w:sz w:val="24"/>
          <w:szCs w:val="24"/>
          <w:lang w:val="es-ES" w:eastAsia="es-ES"/>
        </w:rPr>
      </w:pPr>
      <w:r w:rsidRPr="005324DA">
        <w:rPr>
          <w:rFonts w:ascii="Palatino Linotype" w:hAnsi="Palatino Linotype" w:cs="Arial"/>
          <w:b/>
          <w:sz w:val="24"/>
          <w:szCs w:val="24"/>
        </w:rPr>
        <w:t>00225/COACALCO/IP/2022</w:t>
      </w:r>
      <w:r w:rsidRPr="005324DA">
        <w:rPr>
          <w:rFonts w:ascii="Palatino Linotype" w:eastAsia="Times New Roman" w:hAnsi="Palatino Linotype" w:cs="Arial"/>
          <w:b/>
          <w:sz w:val="24"/>
          <w:szCs w:val="24"/>
          <w:lang w:val="es-ES" w:eastAsia="es-ES"/>
        </w:rPr>
        <w:tab/>
        <w:t xml:space="preserve">recurso de revisión </w:t>
      </w:r>
      <w:r w:rsidRPr="005324DA">
        <w:rPr>
          <w:rFonts w:ascii="Palatino Linotype" w:eastAsia="Times New Roman" w:hAnsi="Palatino Linotype" w:cs="Times New Roman"/>
          <w:b/>
          <w:sz w:val="24"/>
          <w:szCs w:val="24"/>
          <w:lang w:val="es-ES" w:eastAsia="es-ES"/>
        </w:rPr>
        <w:t>012330/INFOEM/IP/RR/2022:</w:t>
      </w:r>
    </w:p>
    <w:p w:rsidR="00BA20A8" w:rsidRPr="005324DA" w:rsidRDefault="00BA20A8" w:rsidP="00BA20A8">
      <w:pPr>
        <w:spacing w:after="0" w:line="360" w:lineRule="auto"/>
        <w:ind w:right="51"/>
        <w:jc w:val="both"/>
        <w:rPr>
          <w:rFonts w:ascii="Palatino Linotype" w:eastAsia="Times New Roman" w:hAnsi="Palatino Linotype" w:cs="Arial"/>
          <w:sz w:val="24"/>
          <w:szCs w:val="24"/>
          <w:lang w:val="es-ES" w:eastAsia="es-ES"/>
        </w:rPr>
      </w:pP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r w:rsidRPr="005324DA">
        <w:rPr>
          <w:rFonts w:ascii="Palatino Linotype" w:eastAsia="Times New Roman" w:hAnsi="Palatino Linotype" w:cs="Times New Roman"/>
          <w:b/>
          <w:sz w:val="24"/>
          <w:szCs w:val="24"/>
          <w:lang w:val="es-ES" w:eastAsia="es-ES"/>
        </w:rPr>
        <w:t xml:space="preserve">Acto Impugnado: </w:t>
      </w: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p>
    <w:p w:rsidR="00BA20A8" w:rsidRPr="005324DA" w:rsidRDefault="00BA20A8" w:rsidP="00BA20A8">
      <w:pPr>
        <w:spacing w:after="0" w:line="240" w:lineRule="auto"/>
        <w:ind w:left="567" w:right="616"/>
        <w:jc w:val="both"/>
        <w:rPr>
          <w:rFonts w:ascii="Palatino Linotype" w:eastAsia="Times New Roman" w:hAnsi="Palatino Linotype" w:cs="Times New Roman"/>
          <w:i/>
          <w:sz w:val="24"/>
          <w:szCs w:val="24"/>
          <w:lang w:val="es-ES" w:eastAsia="es-ES"/>
        </w:rPr>
      </w:pPr>
      <w:r w:rsidRPr="005324DA">
        <w:rPr>
          <w:rFonts w:ascii="Palatino Linotype" w:eastAsia="Times New Roman" w:hAnsi="Palatino Linotype" w:cs="Times New Roman"/>
          <w:i/>
          <w:sz w:val="24"/>
          <w:szCs w:val="24"/>
          <w:lang w:val="es-ES" w:eastAsia="es-ES"/>
        </w:rPr>
        <w:t>“</w:t>
      </w:r>
      <w:r w:rsidRPr="005324DA">
        <w:rPr>
          <w:rFonts w:ascii="Palatino Linotype" w:eastAsia="Times New Roman" w:hAnsi="Palatino Linotype" w:cs="Times New Roman"/>
          <w:i/>
          <w:sz w:val="24"/>
          <w:szCs w:val="24"/>
          <w:lang w:eastAsia="es-ES"/>
        </w:rPr>
        <w:t>La negativa de entrega de información</w:t>
      </w:r>
      <w:r w:rsidRPr="005324DA">
        <w:rPr>
          <w:rFonts w:ascii="Palatino Linotype" w:eastAsia="Times New Roman" w:hAnsi="Palatino Linotype" w:cs="Times New Roman"/>
          <w:i/>
          <w:sz w:val="24"/>
          <w:szCs w:val="24"/>
          <w:lang w:val="es-ES" w:eastAsia="es-ES"/>
        </w:rPr>
        <w:t>” (sic)</w:t>
      </w:r>
    </w:p>
    <w:p w:rsidR="00BA20A8" w:rsidRPr="005324DA" w:rsidRDefault="00BA20A8" w:rsidP="00BA20A8">
      <w:pPr>
        <w:spacing w:after="0" w:line="360" w:lineRule="auto"/>
        <w:jc w:val="both"/>
        <w:rPr>
          <w:rFonts w:ascii="Palatino Linotype" w:hAnsi="Palatino Linotype" w:cs="Arial"/>
          <w:sz w:val="24"/>
          <w:szCs w:val="24"/>
        </w:rPr>
      </w:pP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r w:rsidRPr="005324DA">
        <w:rPr>
          <w:rFonts w:ascii="Palatino Linotype" w:eastAsia="Times New Roman" w:hAnsi="Palatino Linotype" w:cs="Times New Roman"/>
          <w:b/>
          <w:sz w:val="24"/>
          <w:szCs w:val="24"/>
          <w:lang w:val="es-ES" w:eastAsia="es-ES"/>
        </w:rPr>
        <w:t>Razones o motivos de inconformidad:</w:t>
      </w: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p>
    <w:p w:rsidR="00BA20A8" w:rsidRPr="005324DA" w:rsidRDefault="00BA20A8" w:rsidP="00BA20A8">
      <w:pPr>
        <w:spacing w:after="0" w:line="240" w:lineRule="auto"/>
        <w:ind w:left="567" w:right="616"/>
        <w:jc w:val="both"/>
        <w:rPr>
          <w:rFonts w:ascii="Palatino Linotype" w:eastAsia="Times New Roman" w:hAnsi="Palatino Linotype" w:cs="Times New Roman"/>
          <w:i/>
          <w:sz w:val="24"/>
          <w:szCs w:val="24"/>
          <w:lang w:val="es-ES" w:eastAsia="es-ES"/>
        </w:rPr>
      </w:pPr>
      <w:r w:rsidRPr="005324DA">
        <w:rPr>
          <w:rFonts w:ascii="Palatino Linotype" w:eastAsia="Times New Roman" w:hAnsi="Palatino Linotype" w:cs="Times New Roman"/>
          <w:i/>
          <w:sz w:val="24"/>
          <w:szCs w:val="24"/>
          <w:lang w:val="es-ES" w:eastAsia="es-ES"/>
        </w:rPr>
        <w:t>“</w:t>
      </w:r>
      <w:r w:rsidRPr="005324DA">
        <w:rPr>
          <w:rFonts w:ascii="Palatino Linotype" w:eastAsia="Times New Roman" w:hAnsi="Palatino Linotype" w:cs="Times New Roman"/>
          <w:i/>
          <w:sz w:val="24"/>
          <w:szCs w:val="24"/>
          <w:lang w:eastAsia="es-ES"/>
        </w:rPr>
        <w:t>la clasificación de la información</w:t>
      </w:r>
      <w:r w:rsidRPr="005324DA">
        <w:rPr>
          <w:rFonts w:ascii="Palatino Linotype" w:eastAsia="Times New Roman" w:hAnsi="Palatino Linotype" w:cs="Times New Roman"/>
          <w:i/>
          <w:sz w:val="24"/>
          <w:szCs w:val="24"/>
          <w:lang w:val="es-ES" w:eastAsia="es-ES"/>
        </w:rPr>
        <w:t>” (sic)</w:t>
      </w:r>
    </w:p>
    <w:p w:rsidR="00BA20A8" w:rsidRPr="005324DA" w:rsidRDefault="00BA20A8" w:rsidP="00BA20A8">
      <w:pPr>
        <w:spacing w:after="0" w:line="360" w:lineRule="auto"/>
        <w:jc w:val="both"/>
        <w:rPr>
          <w:rFonts w:ascii="Palatino Linotype" w:hAnsi="Palatino Linotype" w:cs="Arial"/>
          <w:sz w:val="24"/>
          <w:szCs w:val="24"/>
        </w:rPr>
      </w:pPr>
    </w:p>
    <w:p w:rsidR="00BA20A8" w:rsidRPr="005324DA" w:rsidRDefault="00BA20A8" w:rsidP="00BA20A8">
      <w:pPr>
        <w:numPr>
          <w:ilvl w:val="0"/>
          <w:numId w:val="10"/>
        </w:numPr>
        <w:spacing w:after="0" w:line="360" w:lineRule="auto"/>
        <w:jc w:val="both"/>
        <w:rPr>
          <w:rFonts w:ascii="Palatino Linotype" w:eastAsia="Times New Roman" w:hAnsi="Palatino Linotype" w:cs="Arial"/>
          <w:sz w:val="24"/>
          <w:szCs w:val="24"/>
          <w:lang w:val="es-ES" w:eastAsia="es-ES"/>
        </w:rPr>
      </w:pPr>
      <w:r w:rsidRPr="005324DA">
        <w:rPr>
          <w:rFonts w:ascii="Palatino Linotype" w:hAnsi="Palatino Linotype" w:cs="Arial"/>
          <w:b/>
          <w:sz w:val="24"/>
          <w:szCs w:val="24"/>
        </w:rPr>
        <w:t>00223/COACALCO/IP/2022</w:t>
      </w:r>
      <w:r w:rsidRPr="005324DA">
        <w:rPr>
          <w:rFonts w:ascii="Palatino Linotype" w:eastAsia="Times New Roman" w:hAnsi="Palatino Linotype" w:cs="Arial"/>
          <w:b/>
          <w:sz w:val="24"/>
          <w:szCs w:val="24"/>
          <w:lang w:val="es-ES" w:eastAsia="es-ES"/>
        </w:rPr>
        <w:tab/>
        <w:t xml:space="preserve">recurso de revisión </w:t>
      </w:r>
      <w:r w:rsidRPr="005324DA">
        <w:rPr>
          <w:rFonts w:ascii="Palatino Linotype" w:eastAsia="Times New Roman" w:hAnsi="Palatino Linotype" w:cs="Times New Roman"/>
          <w:b/>
          <w:sz w:val="24"/>
          <w:szCs w:val="24"/>
          <w:lang w:val="es-ES" w:eastAsia="es-ES"/>
        </w:rPr>
        <w:t>012372/INFOEM/IP/RR/2022:</w:t>
      </w: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r w:rsidRPr="005324DA">
        <w:rPr>
          <w:rFonts w:ascii="Palatino Linotype" w:eastAsia="Times New Roman" w:hAnsi="Palatino Linotype" w:cs="Times New Roman"/>
          <w:b/>
          <w:sz w:val="24"/>
          <w:szCs w:val="24"/>
          <w:lang w:val="es-ES" w:eastAsia="es-ES"/>
        </w:rPr>
        <w:t xml:space="preserve">Acto Impugnado: </w:t>
      </w: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p>
    <w:p w:rsidR="00BA20A8" w:rsidRPr="005324DA" w:rsidRDefault="00BA20A8" w:rsidP="00BA20A8">
      <w:pPr>
        <w:spacing w:after="0" w:line="240" w:lineRule="auto"/>
        <w:ind w:left="567" w:right="616"/>
        <w:jc w:val="both"/>
        <w:rPr>
          <w:rFonts w:ascii="Palatino Linotype" w:eastAsia="Times New Roman" w:hAnsi="Palatino Linotype" w:cs="Times New Roman"/>
          <w:i/>
          <w:sz w:val="24"/>
          <w:szCs w:val="24"/>
          <w:lang w:val="es-ES" w:eastAsia="es-ES"/>
        </w:rPr>
      </w:pPr>
      <w:r w:rsidRPr="005324DA">
        <w:rPr>
          <w:rFonts w:ascii="Palatino Linotype" w:eastAsia="Times New Roman" w:hAnsi="Palatino Linotype" w:cs="Times New Roman"/>
          <w:i/>
          <w:sz w:val="24"/>
          <w:szCs w:val="24"/>
          <w:lang w:val="es-ES" w:eastAsia="es-ES"/>
        </w:rPr>
        <w:t>“La clasificación de la información” (sic)</w:t>
      </w:r>
    </w:p>
    <w:p w:rsidR="00BA20A8" w:rsidRPr="005324DA" w:rsidRDefault="00BA20A8" w:rsidP="00BA20A8">
      <w:pPr>
        <w:spacing w:after="0" w:line="360" w:lineRule="auto"/>
        <w:jc w:val="both"/>
        <w:rPr>
          <w:rFonts w:ascii="Palatino Linotype" w:hAnsi="Palatino Linotype" w:cs="Arial"/>
          <w:sz w:val="24"/>
          <w:szCs w:val="24"/>
        </w:rPr>
      </w:pP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r w:rsidRPr="005324DA">
        <w:rPr>
          <w:rFonts w:ascii="Palatino Linotype" w:eastAsia="Times New Roman" w:hAnsi="Palatino Linotype" w:cs="Times New Roman"/>
          <w:b/>
          <w:sz w:val="24"/>
          <w:szCs w:val="24"/>
          <w:lang w:val="es-ES" w:eastAsia="es-ES"/>
        </w:rPr>
        <w:t>Razones o motivos de inconformidad</w:t>
      </w:r>
    </w:p>
    <w:p w:rsidR="00BA20A8" w:rsidRPr="005324DA" w:rsidRDefault="00BA20A8" w:rsidP="00BA20A8">
      <w:pPr>
        <w:spacing w:after="0" w:line="276" w:lineRule="auto"/>
        <w:ind w:right="616"/>
        <w:jc w:val="both"/>
        <w:rPr>
          <w:rFonts w:ascii="Palatino Linotype" w:eastAsia="Times New Roman" w:hAnsi="Palatino Linotype" w:cs="Times New Roman"/>
          <w:sz w:val="24"/>
          <w:szCs w:val="24"/>
          <w:lang w:val="es-ES" w:eastAsia="es-ES"/>
        </w:rPr>
      </w:pPr>
    </w:p>
    <w:p w:rsidR="00BA20A8" w:rsidRPr="005324DA" w:rsidRDefault="00BA20A8" w:rsidP="00BA20A8">
      <w:pPr>
        <w:spacing w:after="0" w:line="240" w:lineRule="auto"/>
        <w:ind w:left="567" w:right="616"/>
        <w:jc w:val="both"/>
        <w:rPr>
          <w:rFonts w:ascii="Palatino Linotype" w:eastAsia="Times New Roman" w:hAnsi="Palatino Linotype" w:cs="Times New Roman"/>
          <w:i/>
          <w:sz w:val="24"/>
          <w:szCs w:val="24"/>
          <w:lang w:val="es-ES" w:eastAsia="es-ES"/>
        </w:rPr>
      </w:pPr>
      <w:r w:rsidRPr="005324DA">
        <w:rPr>
          <w:rFonts w:ascii="Palatino Linotype" w:eastAsia="Times New Roman" w:hAnsi="Palatino Linotype" w:cs="Times New Roman"/>
          <w:i/>
          <w:sz w:val="24"/>
          <w:szCs w:val="24"/>
          <w:lang w:val="es-ES" w:eastAsia="es-ES"/>
        </w:rPr>
        <w:lastRenderedPageBreak/>
        <w:t>“</w:t>
      </w:r>
      <w:r w:rsidRPr="005324DA">
        <w:rPr>
          <w:rFonts w:ascii="Palatino Linotype" w:eastAsia="Times New Roman" w:hAnsi="Palatino Linotype" w:cs="Times New Roman"/>
          <w:i/>
          <w:sz w:val="24"/>
          <w:szCs w:val="24"/>
          <w:lang w:eastAsia="es-ES"/>
        </w:rPr>
        <w:t>La clasificación de la información</w:t>
      </w:r>
      <w:r w:rsidRPr="005324DA">
        <w:rPr>
          <w:rFonts w:ascii="Palatino Linotype" w:eastAsia="Times New Roman" w:hAnsi="Palatino Linotype" w:cs="Times New Roman"/>
          <w:i/>
          <w:sz w:val="24"/>
          <w:szCs w:val="24"/>
          <w:lang w:val="es-ES" w:eastAsia="es-ES"/>
        </w:rPr>
        <w:t>” (sic)</w:t>
      </w:r>
    </w:p>
    <w:p w:rsidR="00BA20A8" w:rsidRPr="005324DA" w:rsidRDefault="00BA20A8" w:rsidP="00BA20A8">
      <w:pPr>
        <w:spacing w:after="0" w:line="360" w:lineRule="auto"/>
        <w:jc w:val="both"/>
        <w:rPr>
          <w:rFonts w:ascii="Palatino Linotype" w:eastAsia="Times New Roman" w:hAnsi="Palatino Linotype" w:cs="Arial"/>
          <w:sz w:val="24"/>
          <w:lang w:eastAsia="es-ES"/>
        </w:rPr>
      </w:pPr>
    </w:p>
    <w:p w:rsidR="00D70593" w:rsidRPr="005324DA" w:rsidRDefault="00D70593" w:rsidP="00BA20A8">
      <w:pPr>
        <w:spacing w:after="0" w:line="360" w:lineRule="auto"/>
        <w:jc w:val="both"/>
        <w:rPr>
          <w:rFonts w:ascii="Palatino Linotype" w:eastAsia="Times New Roman" w:hAnsi="Palatino Linotype" w:cs="Arial"/>
          <w:sz w:val="24"/>
          <w:szCs w:val="24"/>
          <w:lang w:val="es-ES_tradnl" w:eastAsia="es-ES"/>
        </w:rPr>
      </w:pPr>
      <w:r w:rsidRPr="005324DA">
        <w:rPr>
          <w:rFonts w:ascii="Palatino Linotype" w:eastAsia="Times New Roman" w:hAnsi="Palatino Linotype" w:cs="Arial"/>
          <w:b/>
          <w:sz w:val="28"/>
          <w:lang w:eastAsia="es-ES"/>
        </w:rPr>
        <w:t xml:space="preserve">CUARTO. </w:t>
      </w:r>
      <w:r w:rsidRPr="005324DA">
        <w:rPr>
          <w:rFonts w:ascii="Palatino Linotype" w:eastAsia="Times New Roman" w:hAnsi="Palatino Linotype" w:cs="Arial"/>
          <w:sz w:val="24"/>
          <w:szCs w:val="24"/>
          <w:lang w:val="es-ES" w:eastAsia="es-ES"/>
        </w:rPr>
        <w:t>En fecha</w:t>
      </w:r>
      <w:r w:rsidR="00EF1140" w:rsidRPr="005324DA">
        <w:rPr>
          <w:rFonts w:ascii="Palatino Linotype" w:eastAsia="Times New Roman" w:hAnsi="Palatino Linotype" w:cs="Arial"/>
          <w:sz w:val="24"/>
          <w:szCs w:val="24"/>
          <w:lang w:val="es-ES" w:eastAsia="es-ES"/>
        </w:rPr>
        <w:t>s</w:t>
      </w:r>
      <w:r w:rsidRPr="005324DA">
        <w:rPr>
          <w:rFonts w:ascii="Palatino Linotype" w:eastAsia="Times New Roman" w:hAnsi="Palatino Linotype" w:cs="Arial"/>
          <w:sz w:val="24"/>
          <w:szCs w:val="24"/>
          <w:lang w:val="es-ES" w:eastAsia="es-ES"/>
        </w:rPr>
        <w:t xml:space="preserve"> </w:t>
      </w:r>
      <w:r w:rsidR="00EF1140" w:rsidRPr="005324DA">
        <w:rPr>
          <w:rFonts w:ascii="Palatino Linotype" w:eastAsia="Times New Roman" w:hAnsi="Palatino Linotype" w:cs="Arial"/>
          <w:sz w:val="24"/>
          <w:szCs w:val="24"/>
          <w:lang w:val="es-ES" w:eastAsia="es-ES"/>
        </w:rPr>
        <w:t>01 y 04 (uno y cuatro) de julio de 2022 (dos mil veintidós)</w:t>
      </w:r>
      <w:r w:rsidRPr="005324DA">
        <w:rPr>
          <w:rFonts w:ascii="Palatino Linotype" w:eastAsia="Times New Roman" w:hAnsi="Palatino Linotype" w:cs="Arial"/>
          <w:sz w:val="24"/>
          <w:szCs w:val="24"/>
          <w:lang w:val="es-ES" w:eastAsia="es-ES"/>
        </w:rPr>
        <w:t xml:space="preserve">, el </w:t>
      </w:r>
      <w:r w:rsidRPr="005324DA">
        <w:rPr>
          <w:rFonts w:ascii="Palatino Linotype" w:eastAsia="Times New Roman" w:hAnsi="Palatino Linotype" w:cs="Arial"/>
          <w:sz w:val="24"/>
          <w:szCs w:val="24"/>
          <w:lang w:val="es-ES_tradnl" w:eastAsia="es-ES"/>
        </w:rPr>
        <w:t>recurso de que</w:t>
      </w:r>
      <w:r w:rsidRPr="005324DA">
        <w:rPr>
          <w:rFonts w:ascii="Palatino Linotype" w:eastAsia="Times New Roman" w:hAnsi="Palatino Linotype" w:cs="Arial"/>
          <w:sz w:val="24"/>
          <w:szCs w:val="24"/>
          <w:lang w:val="es-ES" w:eastAsia="es-ES"/>
        </w:rPr>
        <w:t xml:space="preserve"> se trata</w:t>
      </w:r>
      <w:r w:rsidRPr="005324DA">
        <w:rPr>
          <w:rFonts w:ascii="Palatino Linotype" w:eastAsia="Times New Roman" w:hAnsi="Palatino Linotype" w:cs="Arial"/>
          <w:sz w:val="24"/>
          <w:szCs w:val="24"/>
          <w:lang w:val="es-ES_tradnl" w:eastAsia="es-ES"/>
        </w:rPr>
        <w:t xml:space="preserve"> se envió electrónicamente al Instituto de </w:t>
      </w:r>
      <w:r w:rsidRPr="005324DA">
        <w:rPr>
          <w:rFonts w:ascii="Palatino Linotype" w:eastAsia="Arial Unicode MS" w:hAnsi="Palatino Linotype" w:cs="Arial"/>
          <w:sz w:val="24"/>
          <w:szCs w:val="24"/>
          <w:lang w:val="es-ES" w:eastAsia="es-ES"/>
        </w:rPr>
        <w:t>Transparencia</w:t>
      </w:r>
      <w:r w:rsidRPr="005324D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5324DA">
        <w:rPr>
          <w:rFonts w:ascii="Palatino Linotype" w:eastAsia="Times New Roman" w:hAnsi="Palatino Linotype" w:cs="Times New Roman"/>
          <w:sz w:val="24"/>
          <w:szCs w:val="24"/>
          <w:lang w:val="es-ES" w:eastAsia="es-ES"/>
        </w:rPr>
        <w:t>Ley de Transparencia y Acceso a la Información Pública del Estado de México y Municipios</w:t>
      </w:r>
      <w:r w:rsidRPr="005324DA">
        <w:rPr>
          <w:rFonts w:ascii="Palatino Linotype" w:eastAsia="Times New Roman" w:hAnsi="Palatino Linotype" w:cs="Arial"/>
          <w:sz w:val="24"/>
          <w:szCs w:val="24"/>
          <w:lang w:val="es-ES_tradnl" w:eastAsia="es-ES"/>
        </w:rPr>
        <w:t>,</w:t>
      </w:r>
      <w:r w:rsidR="00EF1140" w:rsidRPr="005324DA">
        <w:rPr>
          <w:rFonts w:ascii="Palatino Linotype" w:eastAsia="Times New Roman" w:hAnsi="Palatino Linotype" w:cs="Arial"/>
          <w:sz w:val="24"/>
          <w:szCs w:val="24"/>
          <w:lang w:val="es-ES_tradnl" w:eastAsia="es-ES"/>
        </w:rPr>
        <w:t xml:space="preserve"> y</w:t>
      </w:r>
      <w:r w:rsidRPr="005324DA">
        <w:rPr>
          <w:rFonts w:ascii="Palatino Linotype" w:eastAsia="Times New Roman" w:hAnsi="Palatino Linotype" w:cs="Arial"/>
          <w:sz w:val="24"/>
          <w:szCs w:val="24"/>
          <w:lang w:val="es-ES_tradnl" w:eastAsia="es-ES"/>
        </w:rPr>
        <w:t xml:space="preserve"> se turn</w:t>
      </w:r>
      <w:r w:rsidR="00EF1140" w:rsidRPr="005324DA">
        <w:rPr>
          <w:rFonts w:ascii="Palatino Linotype" w:eastAsia="Times New Roman" w:hAnsi="Palatino Linotype" w:cs="Arial"/>
          <w:sz w:val="24"/>
          <w:szCs w:val="24"/>
          <w:lang w:val="es-ES_tradnl" w:eastAsia="es-ES"/>
        </w:rPr>
        <w:t xml:space="preserve">aron </w:t>
      </w:r>
      <w:r w:rsidRPr="005324DA">
        <w:rPr>
          <w:rFonts w:ascii="Palatino Linotype" w:eastAsia="Times New Roman" w:hAnsi="Palatino Linotype" w:cs="Arial"/>
          <w:sz w:val="24"/>
          <w:szCs w:val="24"/>
          <w:lang w:val="es-ES_tradnl" w:eastAsia="es-ES"/>
        </w:rPr>
        <w:t>a través del</w:t>
      </w:r>
      <w:r w:rsidRPr="005324DA">
        <w:rPr>
          <w:rFonts w:ascii="Palatino Linotype" w:eastAsia="Arial Unicode MS" w:hAnsi="Palatino Linotype" w:cs="Arial"/>
          <w:sz w:val="24"/>
          <w:szCs w:val="24"/>
          <w:lang w:val="es-ES_tradnl" w:eastAsia="es-ES"/>
        </w:rPr>
        <w:t xml:space="preserve"> </w:t>
      </w:r>
      <w:r w:rsidRPr="005324DA">
        <w:rPr>
          <w:rFonts w:ascii="Palatino Linotype" w:eastAsia="Arial Unicode MS" w:hAnsi="Palatino Linotype" w:cs="Arial"/>
          <w:b/>
          <w:sz w:val="24"/>
          <w:szCs w:val="24"/>
          <w:lang w:val="es-ES_tradnl" w:eastAsia="es-ES"/>
        </w:rPr>
        <w:t>SAIMEX</w:t>
      </w:r>
      <w:r w:rsidRPr="005324DA">
        <w:rPr>
          <w:rFonts w:ascii="Palatino Linotype" w:eastAsia="Times New Roman" w:hAnsi="Palatino Linotype" w:cs="Times New Roman"/>
          <w:sz w:val="24"/>
          <w:szCs w:val="24"/>
          <w:lang w:val="es-ES" w:eastAsia="es-ES"/>
        </w:rPr>
        <w:t xml:space="preserve"> </w:t>
      </w:r>
      <w:r w:rsidR="00EF1140" w:rsidRPr="005324DA">
        <w:rPr>
          <w:rFonts w:ascii="Palatino Linotype" w:eastAsia="Times New Roman" w:hAnsi="Palatino Linotype" w:cs="Times New Roman"/>
          <w:sz w:val="24"/>
          <w:szCs w:val="24"/>
          <w:lang w:val="es-ES" w:eastAsia="es-ES"/>
        </w:rPr>
        <w:t xml:space="preserve">a los </w:t>
      </w:r>
      <w:r w:rsidR="00EF1140" w:rsidRPr="005324DA">
        <w:rPr>
          <w:rFonts w:ascii="Palatino Linotype" w:eastAsia="Times New Roman" w:hAnsi="Palatino Linotype" w:cs="Arial"/>
          <w:sz w:val="24"/>
          <w:szCs w:val="24"/>
          <w:lang w:val="es-ES_tradnl" w:eastAsia="es-ES"/>
        </w:rPr>
        <w:t xml:space="preserve">Comisionados </w:t>
      </w:r>
      <w:r w:rsidR="00EF1140" w:rsidRPr="005324DA">
        <w:rPr>
          <w:rFonts w:ascii="Palatino Linotype" w:eastAsia="Times New Roman" w:hAnsi="Palatino Linotype" w:cs="Arial"/>
          <w:b/>
          <w:sz w:val="24"/>
          <w:szCs w:val="24"/>
          <w:lang w:val="es-ES_tradnl" w:eastAsia="es-ES"/>
        </w:rPr>
        <w:t>JOSÉ MARTÍNEZ VILCHIS y SHARON CRISTINA MORALES MARTÍNEZ</w:t>
      </w:r>
      <w:r w:rsidRPr="005324DA">
        <w:rPr>
          <w:rFonts w:ascii="Palatino Linotype" w:eastAsia="Times New Roman" w:hAnsi="Palatino Linotype" w:cs="Arial"/>
          <w:b/>
          <w:sz w:val="24"/>
          <w:szCs w:val="24"/>
          <w:lang w:val="es-ES_tradnl" w:eastAsia="es-ES"/>
        </w:rPr>
        <w:t xml:space="preserve">, </w:t>
      </w:r>
      <w:r w:rsidRPr="005324DA">
        <w:rPr>
          <w:rFonts w:ascii="Palatino Linotype" w:eastAsia="Times New Roman" w:hAnsi="Palatino Linotype" w:cs="Arial"/>
          <w:sz w:val="24"/>
          <w:szCs w:val="24"/>
          <w:lang w:val="es-ES_tradnl" w:eastAsia="es-ES"/>
        </w:rPr>
        <w:t>a efecto de que decretar</w:t>
      </w:r>
      <w:r w:rsidR="00EF1140" w:rsidRPr="005324DA">
        <w:rPr>
          <w:rFonts w:ascii="Palatino Linotype" w:eastAsia="Times New Roman" w:hAnsi="Palatino Linotype" w:cs="Arial"/>
          <w:sz w:val="24"/>
          <w:szCs w:val="24"/>
          <w:lang w:val="es-ES_tradnl" w:eastAsia="es-ES"/>
        </w:rPr>
        <w:t xml:space="preserve">an </w:t>
      </w:r>
      <w:r w:rsidRPr="005324DA">
        <w:rPr>
          <w:rFonts w:ascii="Palatino Linotype" w:eastAsia="Times New Roman" w:hAnsi="Palatino Linotype" w:cs="Arial"/>
          <w:sz w:val="24"/>
          <w:szCs w:val="24"/>
          <w:lang w:val="es-ES_tradnl" w:eastAsia="es-ES"/>
        </w:rPr>
        <w:t>su admisión o desechamiento.</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_tradnl" w:eastAsia="es-ES"/>
        </w:rPr>
      </w:pP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b/>
          <w:sz w:val="28"/>
          <w:szCs w:val="28"/>
          <w:lang w:val="es-ES_tradnl" w:eastAsia="es-ES"/>
        </w:rPr>
        <w:t xml:space="preserve">QUINTO. </w:t>
      </w:r>
      <w:r w:rsidRPr="005324DA">
        <w:rPr>
          <w:rFonts w:ascii="Palatino Linotype" w:eastAsia="Times New Roman" w:hAnsi="Palatino Linotype" w:cs="Arial"/>
          <w:sz w:val="24"/>
          <w:szCs w:val="24"/>
          <w:lang w:val="es-ES_tradnl" w:eastAsia="es-ES"/>
        </w:rPr>
        <w:t>E</w:t>
      </w:r>
      <w:r w:rsidRPr="005324DA">
        <w:rPr>
          <w:rFonts w:ascii="Palatino Linotype" w:eastAsia="Times New Roman" w:hAnsi="Palatino Linotype" w:cs="Arial"/>
          <w:sz w:val="24"/>
          <w:szCs w:val="24"/>
          <w:lang w:val="es-ES" w:eastAsia="es-ES"/>
        </w:rPr>
        <w:t>n fecha</w:t>
      </w:r>
      <w:r w:rsidR="00EF1140" w:rsidRPr="005324DA">
        <w:rPr>
          <w:rFonts w:ascii="Palatino Linotype" w:eastAsia="Times New Roman" w:hAnsi="Palatino Linotype" w:cs="Arial"/>
          <w:sz w:val="24"/>
          <w:szCs w:val="24"/>
          <w:lang w:val="es-ES" w:eastAsia="es-ES"/>
        </w:rPr>
        <w:t>s</w:t>
      </w:r>
      <w:r w:rsidRPr="005324DA">
        <w:rPr>
          <w:rFonts w:ascii="Palatino Linotype" w:eastAsia="Times New Roman" w:hAnsi="Palatino Linotype" w:cs="Arial"/>
          <w:sz w:val="24"/>
          <w:szCs w:val="24"/>
          <w:lang w:val="es-ES" w:eastAsia="es-ES"/>
        </w:rPr>
        <w:t xml:space="preserve"> </w:t>
      </w:r>
      <w:r w:rsidR="00EF1140" w:rsidRPr="005324DA">
        <w:rPr>
          <w:rFonts w:ascii="Palatino Linotype" w:eastAsia="Times New Roman" w:hAnsi="Palatino Linotype" w:cs="Arial"/>
          <w:sz w:val="24"/>
          <w:szCs w:val="24"/>
          <w:lang w:val="es-ES" w:eastAsia="es-ES"/>
        </w:rPr>
        <w:t>06 y 07</w:t>
      </w:r>
      <w:r w:rsidRPr="005324DA">
        <w:rPr>
          <w:rFonts w:ascii="Palatino Linotype" w:eastAsia="Times New Roman" w:hAnsi="Palatino Linotype" w:cs="Arial"/>
          <w:sz w:val="24"/>
          <w:szCs w:val="24"/>
          <w:lang w:val="es-ES" w:eastAsia="es-ES"/>
        </w:rPr>
        <w:t xml:space="preserve"> (</w:t>
      </w:r>
      <w:r w:rsidR="00EF1140" w:rsidRPr="005324DA">
        <w:rPr>
          <w:rFonts w:ascii="Palatino Linotype" w:eastAsia="Times New Roman" w:hAnsi="Palatino Linotype" w:cs="Arial"/>
          <w:sz w:val="24"/>
          <w:szCs w:val="24"/>
          <w:lang w:val="es-ES" w:eastAsia="es-ES"/>
        </w:rPr>
        <w:t>seis y siete</w:t>
      </w:r>
      <w:r w:rsidRPr="005324DA">
        <w:rPr>
          <w:rFonts w:ascii="Palatino Linotype" w:eastAsia="Times New Roman" w:hAnsi="Palatino Linotype" w:cs="Arial"/>
          <w:sz w:val="24"/>
          <w:szCs w:val="24"/>
          <w:lang w:val="es-ES" w:eastAsia="es-ES"/>
        </w:rPr>
        <w:t>) de ju</w:t>
      </w:r>
      <w:r w:rsidR="00EF1140" w:rsidRPr="005324DA">
        <w:rPr>
          <w:rFonts w:ascii="Palatino Linotype" w:eastAsia="Times New Roman" w:hAnsi="Palatino Linotype" w:cs="Arial"/>
          <w:sz w:val="24"/>
          <w:szCs w:val="24"/>
          <w:lang w:val="es-ES" w:eastAsia="es-ES"/>
        </w:rPr>
        <w:t>l</w:t>
      </w:r>
      <w:r w:rsidRPr="005324DA">
        <w:rPr>
          <w:rFonts w:ascii="Palatino Linotype" w:eastAsia="Times New Roman" w:hAnsi="Palatino Linotype" w:cs="Arial"/>
          <w:sz w:val="24"/>
          <w:szCs w:val="24"/>
          <w:lang w:val="es-ES" w:eastAsia="es-ES"/>
        </w:rPr>
        <w:t xml:space="preserve">io de 2022 (dos mil veintidós), atento a lo dispuesto en el </w:t>
      </w:r>
      <w:r w:rsidRPr="005324DA">
        <w:rPr>
          <w:rFonts w:ascii="Palatino Linotype" w:eastAsia="Times New Roman" w:hAnsi="Palatino Linotype" w:cs="Arial"/>
          <w:sz w:val="24"/>
          <w:szCs w:val="24"/>
          <w:lang w:val="es-ES_tradnl" w:eastAsia="es-ES"/>
        </w:rPr>
        <w:t>artículo</w:t>
      </w:r>
      <w:r w:rsidRPr="005324DA">
        <w:rPr>
          <w:rFonts w:ascii="Palatino Linotype" w:eastAsia="Times New Roman" w:hAnsi="Palatino Linotype" w:cs="Arial"/>
          <w:sz w:val="24"/>
          <w:szCs w:val="24"/>
          <w:lang w:val="es-ES" w:eastAsia="es-ES"/>
        </w:rPr>
        <w:t xml:space="preserve"> 185 fracciones I, II y IV </w:t>
      </w:r>
      <w:r w:rsidRPr="005324DA">
        <w:rPr>
          <w:rFonts w:ascii="Palatino Linotype" w:eastAsia="Times New Roman" w:hAnsi="Palatino Linotype" w:cs="Arial"/>
          <w:sz w:val="24"/>
          <w:szCs w:val="24"/>
          <w:lang w:val="es-ES_tradnl" w:eastAsia="es-ES"/>
        </w:rPr>
        <w:t xml:space="preserve">de la </w:t>
      </w:r>
      <w:r w:rsidRPr="005324DA">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324DA">
        <w:rPr>
          <w:rFonts w:ascii="Palatino Linotype" w:eastAsia="Times New Roman" w:hAnsi="Palatino Linotype" w:cs="Arial"/>
          <w:sz w:val="24"/>
          <w:szCs w:val="24"/>
          <w:lang w:val="es-ES" w:eastAsia="es-ES"/>
        </w:rPr>
        <w:t>cordó la admisión a trámite de</w:t>
      </w:r>
      <w:r w:rsidR="00EF1140" w:rsidRPr="005324DA">
        <w:rPr>
          <w:rFonts w:ascii="Palatino Linotype" w:eastAsia="Times New Roman" w:hAnsi="Palatino Linotype" w:cs="Arial"/>
          <w:sz w:val="24"/>
          <w:szCs w:val="24"/>
          <w:lang w:val="es-ES" w:eastAsia="es-ES"/>
        </w:rPr>
        <w:t xml:space="preserve"> </w:t>
      </w:r>
      <w:r w:rsidRPr="005324DA">
        <w:rPr>
          <w:rFonts w:ascii="Palatino Linotype" w:eastAsia="Times New Roman" w:hAnsi="Palatino Linotype" w:cs="Arial"/>
          <w:sz w:val="24"/>
          <w:szCs w:val="24"/>
          <w:lang w:val="es-ES" w:eastAsia="es-ES"/>
        </w:rPr>
        <w:t>l</w:t>
      </w:r>
      <w:r w:rsidR="00EF1140" w:rsidRPr="005324DA">
        <w:rPr>
          <w:rFonts w:ascii="Palatino Linotype" w:eastAsia="Times New Roman" w:hAnsi="Palatino Linotype" w:cs="Arial"/>
          <w:sz w:val="24"/>
          <w:szCs w:val="24"/>
          <w:lang w:val="es-ES" w:eastAsia="es-ES"/>
        </w:rPr>
        <w:t>os</w:t>
      </w:r>
      <w:r w:rsidRPr="005324DA">
        <w:rPr>
          <w:rFonts w:ascii="Palatino Linotype" w:eastAsia="Times New Roman" w:hAnsi="Palatino Linotype" w:cs="Arial"/>
          <w:sz w:val="24"/>
          <w:szCs w:val="24"/>
          <w:lang w:val="es-ES" w:eastAsia="es-ES"/>
        </w:rPr>
        <w:t xml:space="preserve"> referido</w:t>
      </w:r>
      <w:r w:rsidR="00EF1140" w:rsidRPr="005324DA">
        <w:rPr>
          <w:rFonts w:ascii="Palatino Linotype" w:eastAsia="Times New Roman" w:hAnsi="Palatino Linotype" w:cs="Arial"/>
          <w:sz w:val="24"/>
          <w:szCs w:val="24"/>
          <w:lang w:val="es-ES" w:eastAsia="es-ES"/>
        </w:rPr>
        <w:t>s</w:t>
      </w:r>
      <w:r w:rsidRPr="005324DA">
        <w:rPr>
          <w:rFonts w:ascii="Palatino Linotype" w:eastAsia="Times New Roman" w:hAnsi="Palatino Linotype" w:cs="Arial"/>
          <w:sz w:val="24"/>
          <w:szCs w:val="24"/>
          <w:lang w:val="es-ES" w:eastAsia="es-ES"/>
        </w:rPr>
        <w:t xml:space="preserve"> recurso</w:t>
      </w:r>
      <w:r w:rsidR="00EF1140" w:rsidRPr="005324DA">
        <w:rPr>
          <w:rFonts w:ascii="Palatino Linotype" w:eastAsia="Times New Roman" w:hAnsi="Palatino Linotype" w:cs="Arial"/>
          <w:sz w:val="24"/>
          <w:szCs w:val="24"/>
          <w:lang w:val="es-ES" w:eastAsia="es-ES"/>
        </w:rPr>
        <w:t>s</w:t>
      </w:r>
      <w:r w:rsidRPr="005324DA">
        <w:rPr>
          <w:rFonts w:ascii="Palatino Linotype" w:eastAsia="Times New Roman" w:hAnsi="Palatino Linotype" w:cs="Arial"/>
          <w:sz w:val="24"/>
          <w:szCs w:val="24"/>
          <w:lang w:val="es-ES" w:eastAsia="es-ES"/>
        </w:rPr>
        <w:t xml:space="preserve">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p>
    <w:p w:rsidR="00EF1140" w:rsidRPr="005324DA" w:rsidRDefault="00EF1140" w:rsidP="00EF1140">
      <w:pPr>
        <w:spacing w:after="0" w:line="360" w:lineRule="auto"/>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En la Vigésima Sexta Sesión Ordinaria, celebrada el 13 (trece) de julio de 2022 (dos mil veintidós), el Pleno de este Instituto de Transparencia, aprobó la acumulación de los recursos a la Ponencia del Comisionado Presidente </w:t>
      </w:r>
      <w:r w:rsidRPr="005324DA">
        <w:rPr>
          <w:rFonts w:ascii="Palatino Linotype" w:eastAsia="Times New Roman" w:hAnsi="Palatino Linotype" w:cs="Arial"/>
          <w:b/>
          <w:sz w:val="24"/>
          <w:szCs w:val="24"/>
          <w:lang w:val="es-ES" w:eastAsia="es-ES"/>
        </w:rPr>
        <w:t>JOSÉ MARTÍNEZ VILCHIS</w:t>
      </w:r>
      <w:r w:rsidRPr="005324DA">
        <w:rPr>
          <w:rFonts w:ascii="Palatino Linotype" w:eastAsia="Times New Roman" w:hAnsi="Palatino Linotype" w:cs="Arial"/>
          <w:sz w:val="24"/>
          <w:szCs w:val="24"/>
          <w:lang w:val="es-ES" w:eastAsia="es-ES"/>
        </w:rPr>
        <w:t xml:space="preserve">, </w:t>
      </w:r>
      <w:r w:rsidRPr="005324DA">
        <w:rPr>
          <w:rFonts w:ascii="Palatino Linotype" w:eastAsia="MS Mincho" w:hAnsi="Palatino Linotype" w:cs="Arial"/>
          <w:sz w:val="24"/>
          <w:szCs w:val="24"/>
          <w:lang w:val="es-ES" w:eastAsia="es-ES"/>
        </w:rPr>
        <w:t xml:space="preserve">a efecto de que formulara y presentara el proyecto de resolución correspondiente y </w:t>
      </w:r>
      <w:r w:rsidRPr="005324DA">
        <w:rPr>
          <w:rFonts w:ascii="Palatino Linotype" w:eastAsia="Times New Roman" w:hAnsi="Palatino Linotype" w:cs="Arial"/>
          <w:sz w:val="24"/>
          <w:szCs w:val="24"/>
          <w:lang w:val="es-ES" w:eastAsia="es-ES"/>
        </w:rPr>
        <w:t xml:space="preserve">de conformidad con lo dispuesto en el numeral ONCE de los “Lineamientos para la </w:t>
      </w:r>
      <w:r w:rsidRPr="005324DA">
        <w:rPr>
          <w:rFonts w:ascii="Palatino Linotype" w:eastAsia="Times New Roman" w:hAnsi="Palatino Linotype" w:cs="Arial"/>
          <w:sz w:val="24"/>
          <w:szCs w:val="24"/>
          <w:lang w:val="es-ES" w:eastAsia="es-ES"/>
        </w:rPr>
        <w:lastRenderedPageBreak/>
        <w:t>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EF1140" w:rsidRPr="005324DA" w:rsidRDefault="00EF1140" w:rsidP="00EF1140">
      <w:pPr>
        <w:spacing w:after="0" w:line="360" w:lineRule="auto"/>
        <w:jc w:val="both"/>
        <w:rPr>
          <w:rFonts w:ascii="Palatino Linotype" w:eastAsia="Times New Roman" w:hAnsi="Palatino Linotype" w:cs="Arial"/>
          <w:sz w:val="24"/>
          <w:szCs w:val="24"/>
          <w:lang w:val="es-ES" w:eastAsia="es-ES"/>
        </w:rPr>
      </w:pPr>
    </w:p>
    <w:p w:rsidR="00EF1140" w:rsidRPr="005324DA" w:rsidRDefault="00EF1140" w:rsidP="00EF1140">
      <w:pPr>
        <w:spacing w:after="0" w:line="240" w:lineRule="auto"/>
        <w:ind w:left="567" w:right="567"/>
        <w:jc w:val="both"/>
        <w:rPr>
          <w:rFonts w:ascii="Palatino Linotype" w:eastAsia="Times New Roman" w:hAnsi="Palatino Linotype" w:cs="Times New Roman"/>
          <w:i/>
          <w:color w:val="000000"/>
          <w:szCs w:val="24"/>
          <w:lang w:val="es-ES" w:eastAsia="es-ES"/>
        </w:rPr>
      </w:pPr>
      <w:r w:rsidRPr="005324DA">
        <w:rPr>
          <w:rFonts w:ascii="Palatino Linotype" w:eastAsia="Times New Roman" w:hAnsi="Palatino Linotype" w:cs="Times New Roman"/>
          <w:b/>
          <w:i/>
          <w:color w:val="000000"/>
          <w:szCs w:val="24"/>
          <w:lang w:val="es-ES" w:eastAsia="es-ES"/>
        </w:rPr>
        <w:t>“ONCE</w:t>
      </w:r>
      <w:r w:rsidRPr="005324DA">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EF1140" w:rsidRPr="005324DA" w:rsidRDefault="00EF1140" w:rsidP="00EF1140">
      <w:pPr>
        <w:spacing w:after="0" w:line="240" w:lineRule="auto"/>
        <w:ind w:left="567" w:right="567"/>
        <w:jc w:val="both"/>
        <w:rPr>
          <w:rFonts w:ascii="Palatino Linotype" w:eastAsia="Times New Roman" w:hAnsi="Palatino Linotype" w:cs="Times New Roman"/>
          <w:i/>
          <w:color w:val="000000"/>
          <w:szCs w:val="24"/>
          <w:lang w:val="es-ES" w:eastAsia="es-ES"/>
        </w:rPr>
      </w:pPr>
      <w:r w:rsidRPr="005324DA">
        <w:rPr>
          <w:rFonts w:ascii="Palatino Linotype" w:eastAsia="Times New Roman" w:hAnsi="Palatino Linotype" w:cs="Times New Roman"/>
          <w:i/>
          <w:color w:val="000000"/>
          <w:szCs w:val="24"/>
          <w:lang w:val="es-ES" w:eastAsia="es-ES"/>
        </w:rPr>
        <w:t>a) El solicitante y la información referida sean las mismas;</w:t>
      </w:r>
    </w:p>
    <w:p w:rsidR="00EF1140" w:rsidRPr="005324DA" w:rsidRDefault="00EF1140" w:rsidP="00EF1140">
      <w:pPr>
        <w:spacing w:after="0" w:line="240" w:lineRule="auto"/>
        <w:ind w:left="567" w:right="567"/>
        <w:jc w:val="both"/>
        <w:rPr>
          <w:rFonts w:ascii="Palatino Linotype" w:eastAsia="Times New Roman" w:hAnsi="Palatino Linotype" w:cs="Times New Roman"/>
          <w:b/>
          <w:i/>
          <w:color w:val="000000"/>
          <w:szCs w:val="24"/>
          <w:lang w:val="es-ES" w:eastAsia="es-ES"/>
        </w:rPr>
      </w:pPr>
      <w:r w:rsidRPr="005324DA">
        <w:rPr>
          <w:rFonts w:ascii="Palatino Linotype" w:eastAsia="Times New Roman" w:hAnsi="Palatino Linotype" w:cs="Times New Roman"/>
          <w:b/>
          <w:i/>
          <w:color w:val="000000"/>
          <w:szCs w:val="24"/>
          <w:lang w:val="es-ES" w:eastAsia="es-ES"/>
        </w:rPr>
        <w:t xml:space="preserve">b) Las partes o los actos impugnados sean iguales: </w:t>
      </w:r>
    </w:p>
    <w:p w:rsidR="00EF1140" w:rsidRPr="005324DA" w:rsidRDefault="00EF1140" w:rsidP="00EF1140">
      <w:pPr>
        <w:spacing w:after="0" w:line="240" w:lineRule="auto"/>
        <w:ind w:left="567" w:right="567"/>
        <w:jc w:val="both"/>
        <w:rPr>
          <w:rFonts w:ascii="Palatino Linotype" w:eastAsia="Times New Roman" w:hAnsi="Palatino Linotype" w:cs="Times New Roman"/>
          <w:i/>
          <w:color w:val="000000"/>
          <w:szCs w:val="24"/>
          <w:lang w:val="es-ES" w:eastAsia="es-ES"/>
        </w:rPr>
      </w:pPr>
      <w:r w:rsidRPr="005324DA">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EF1140" w:rsidRPr="005324DA" w:rsidRDefault="00EF1140" w:rsidP="00EF1140">
      <w:pPr>
        <w:spacing w:after="0" w:line="240" w:lineRule="auto"/>
        <w:ind w:left="567" w:right="567"/>
        <w:jc w:val="both"/>
        <w:rPr>
          <w:rFonts w:ascii="Palatino Linotype" w:eastAsia="Times New Roman" w:hAnsi="Palatino Linotype" w:cs="Times New Roman"/>
          <w:b/>
          <w:i/>
          <w:color w:val="000000"/>
          <w:szCs w:val="24"/>
          <w:lang w:val="es-ES" w:eastAsia="es-ES"/>
        </w:rPr>
      </w:pPr>
      <w:r w:rsidRPr="005324DA">
        <w:rPr>
          <w:rFonts w:ascii="Palatino Linotype" w:eastAsia="Times New Roman" w:hAnsi="Palatino Linotype" w:cs="Times New Roman"/>
          <w:b/>
          <w:i/>
          <w:color w:val="000000"/>
          <w:szCs w:val="24"/>
          <w:lang w:val="es-ES" w:eastAsia="es-ES"/>
        </w:rPr>
        <w:t>d) Resulte conveniente la resolución unificada de los asuntos; y</w:t>
      </w:r>
    </w:p>
    <w:p w:rsidR="00EF1140" w:rsidRPr="005324DA" w:rsidRDefault="00EF1140" w:rsidP="00EF1140">
      <w:pPr>
        <w:spacing w:after="0" w:line="240" w:lineRule="auto"/>
        <w:ind w:left="567" w:right="567"/>
        <w:jc w:val="both"/>
        <w:rPr>
          <w:rFonts w:ascii="Palatino Linotype" w:eastAsia="Times New Roman" w:hAnsi="Palatino Linotype" w:cs="Times New Roman"/>
          <w:i/>
          <w:color w:val="000000"/>
          <w:szCs w:val="24"/>
          <w:lang w:val="es-ES" w:eastAsia="es-ES"/>
        </w:rPr>
      </w:pPr>
      <w:r w:rsidRPr="005324DA">
        <w:rPr>
          <w:rFonts w:ascii="Palatino Linotype" w:eastAsia="Times New Roman" w:hAnsi="Palatino Linotype" w:cs="Times New Roman"/>
          <w:i/>
          <w:color w:val="000000"/>
          <w:szCs w:val="24"/>
          <w:lang w:val="es-ES" w:eastAsia="es-ES"/>
        </w:rPr>
        <w:t>e) En cualquier otro caso que determine el Pleno.</w:t>
      </w:r>
    </w:p>
    <w:p w:rsidR="00EF1140" w:rsidRPr="005324DA" w:rsidRDefault="00EF1140" w:rsidP="00EF1140">
      <w:pPr>
        <w:spacing w:after="0" w:line="240" w:lineRule="auto"/>
        <w:ind w:left="567" w:right="567"/>
        <w:jc w:val="both"/>
        <w:rPr>
          <w:rFonts w:ascii="Palatino Linotype" w:eastAsia="Times New Roman" w:hAnsi="Palatino Linotype" w:cs="Times New Roman"/>
          <w:i/>
          <w:color w:val="000000"/>
          <w:szCs w:val="24"/>
          <w:lang w:val="es-ES" w:eastAsia="es-ES"/>
        </w:rPr>
      </w:pPr>
      <w:r w:rsidRPr="005324DA">
        <w:rPr>
          <w:rFonts w:ascii="Palatino Linotype" w:eastAsia="Times New Roman" w:hAnsi="Palatino Linotype" w:cs="Times New Roman"/>
          <w:i/>
          <w:color w:val="000000"/>
          <w:szCs w:val="24"/>
          <w:lang w:val="es-ES" w:eastAsia="es-ES"/>
        </w:rPr>
        <w:t>La misma regla se aplicará, en lo conducente, para la separación de los expedientes.”</w:t>
      </w:r>
    </w:p>
    <w:p w:rsidR="00EF1140" w:rsidRPr="005324DA" w:rsidRDefault="00EF1140" w:rsidP="00EF1140">
      <w:pPr>
        <w:spacing w:after="0" w:line="360" w:lineRule="auto"/>
        <w:jc w:val="both"/>
        <w:rPr>
          <w:rFonts w:ascii="Palatino Linotype" w:eastAsia="MS Mincho" w:hAnsi="Palatino Linotype" w:cs="Times New Roman"/>
          <w:sz w:val="24"/>
          <w:szCs w:val="24"/>
          <w:lang w:val="es-ES" w:eastAsia="es-ES"/>
        </w:rPr>
      </w:pPr>
    </w:p>
    <w:p w:rsidR="00EF1140" w:rsidRPr="005324DA" w:rsidRDefault="00EF1140" w:rsidP="00EF1140">
      <w:pPr>
        <w:spacing w:after="0" w:line="360" w:lineRule="auto"/>
        <w:jc w:val="both"/>
        <w:rPr>
          <w:rFonts w:ascii="Palatino Linotype" w:eastAsia="MS Mincho" w:hAnsi="Palatino Linotype" w:cs="Times New Roman"/>
          <w:sz w:val="24"/>
          <w:szCs w:val="24"/>
          <w:lang w:val="es-ES" w:eastAsia="es-ES"/>
        </w:rPr>
      </w:pPr>
      <w:r w:rsidRPr="005324DA">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F1140" w:rsidRPr="005324DA" w:rsidRDefault="00EF1140" w:rsidP="00EF1140">
      <w:pPr>
        <w:spacing w:after="0" w:line="360" w:lineRule="auto"/>
        <w:jc w:val="both"/>
        <w:rPr>
          <w:rFonts w:ascii="Palatino Linotype" w:eastAsia="MS Mincho" w:hAnsi="Palatino Linotype" w:cs="Times New Roman"/>
          <w:sz w:val="24"/>
          <w:szCs w:val="24"/>
          <w:lang w:val="es-ES" w:eastAsia="es-ES"/>
        </w:rPr>
      </w:pPr>
    </w:p>
    <w:p w:rsidR="00EF1140" w:rsidRPr="005324DA" w:rsidRDefault="00EF1140" w:rsidP="00EF1140">
      <w:pPr>
        <w:spacing w:after="0" w:line="240" w:lineRule="auto"/>
        <w:ind w:left="567" w:right="567"/>
        <w:contextualSpacing/>
        <w:jc w:val="center"/>
        <w:rPr>
          <w:rFonts w:ascii="Palatino Linotype" w:eastAsia="MS Mincho" w:hAnsi="Palatino Linotype" w:cs="Times New Roman"/>
          <w:b/>
          <w:i/>
          <w:szCs w:val="24"/>
          <w:lang w:val="es-ES" w:eastAsia="es-ES"/>
        </w:rPr>
      </w:pPr>
      <w:r w:rsidRPr="005324DA">
        <w:rPr>
          <w:rFonts w:ascii="Palatino Linotype" w:eastAsia="MS Mincho" w:hAnsi="Palatino Linotype" w:cs="Times New Roman"/>
          <w:b/>
          <w:i/>
          <w:szCs w:val="24"/>
          <w:lang w:val="es-ES" w:eastAsia="es-ES"/>
        </w:rPr>
        <w:t>Código de Procedimientos Administrativos del Estado de México</w:t>
      </w:r>
    </w:p>
    <w:p w:rsidR="00EF1140" w:rsidRPr="005324DA" w:rsidRDefault="00EF1140" w:rsidP="00EF1140">
      <w:pPr>
        <w:spacing w:after="0" w:line="240" w:lineRule="auto"/>
        <w:ind w:left="567" w:right="567"/>
        <w:contextualSpacing/>
        <w:jc w:val="center"/>
        <w:rPr>
          <w:rFonts w:ascii="Palatino Linotype" w:eastAsia="MS Mincho" w:hAnsi="Palatino Linotype" w:cs="Times New Roman"/>
          <w:b/>
          <w:i/>
          <w:szCs w:val="24"/>
          <w:lang w:val="es-ES" w:eastAsia="es-ES"/>
        </w:rPr>
      </w:pPr>
    </w:p>
    <w:p w:rsidR="00EF1140" w:rsidRPr="005324DA" w:rsidRDefault="00EF1140" w:rsidP="00EF1140">
      <w:pPr>
        <w:spacing w:after="0" w:line="240" w:lineRule="auto"/>
        <w:ind w:left="567" w:right="567"/>
        <w:contextualSpacing/>
        <w:jc w:val="both"/>
        <w:rPr>
          <w:rFonts w:ascii="Palatino Linotype" w:eastAsia="MS Mincho" w:hAnsi="Palatino Linotype" w:cs="Times New Roman"/>
          <w:i/>
          <w:szCs w:val="24"/>
          <w:lang w:val="es-ES" w:eastAsia="es-ES"/>
        </w:rPr>
      </w:pPr>
      <w:r w:rsidRPr="005324DA">
        <w:rPr>
          <w:rFonts w:ascii="Palatino Linotype" w:eastAsia="MS Mincho" w:hAnsi="Palatino Linotype" w:cs="Times New Roman"/>
          <w:i/>
          <w:szCs w:val="24"/>
          <w:lang w:val="es-ES" w:eastAsia="es-ES"/>
        </w:rPr>
        <w:t>“</w:t>
      </w:r>
      <w:r w:rsidRPr="005324DA">
        <w:rPr>
          <w:rFonts w:ascii="Palatino Linotype" w:eastAsia="MS Mincho" w:hAnsi="Palatino Linotype" w:cs="Times New Roman"/>
          <w:b/>
          <w:i/>
          <w:szCs w:val="24"/>
          <w:lang w:val="es-ES" w:eastAsia="es-ES"/>
        </w:rPr>
        <w:t xml:space="preserve">Artículo 18.- </w:t>
      </w:r>
      <w:r w:rsidRPr="005324DA">
        <w:rPr>
          <w:rFonts w:ascii="Palatino Linotype" w:eastAsia="MS Mincho" w:hAnsi="Palatino Linotype" w:cs="Times New Roman"/>
          <w:i/>
          <w:szCs w:val="24"/>
          <w:lang w:val="es-ES" w:eastAsia="es-ES"/>
        </w:rPr>
        <w:t xml:space="preserve">La autoridad administrativa o el Tribunal acordarán la acumulación de los expedientes del procedimiento y proceso administrativo que ante ellos se sigan, de oficio o a petición de parte, cuando las partes o los actos administrativos sean iguales, se trate de </w:t>
      </w:r>
      <w:r w:rsidRPr="005324DA">
        <w:rPr>
          <w:rFonts w:ascii="Palatino Linotype" w:eastAsia="MS Mincho" w:hAnsi="Palatino Linotype" w:cs="Times New Roman"/>
          <w:i/>
          <w:szCs w:val="24"/>
          <w:lang w:val="es-ES" w:eastAsia="es-ES"/>
        </w:rPr>
        <w:lastRenderedPageBreak/>
        <w:t>actos conexos o resulte conveniente el trámite unificado de los asuntos, para evitar la emisión de resoluciones contradictorias. La misma regla se aplicará, en lo conducente, para la separación de los expedientes.”</w:t>
      </w:r>
    </w:p>
    <w:p w:rsidR="00EF1140" w:rsidRPr="005324DA" w:rsidRDefault="00EF1140" w:rsidP="00EF1140">
      <w:pPr>
        <w:spacing w:after="0" w:line="240" w:lineRule="auto"/>
        <w:ind w:left="567" w:right="567"/>
        <w:contextualSpacing/>
        <w:jc w:val="center"/>
        <w:rPr>
          <w:rFonts w:ascii="Palatino Linotype" w:eastAsia="MS Mincho" w:hAnsi="Palatino Linotype" w:cs="Times New Roman"/>
          <w:b/>
          <w:i/>
          <w:szCs w:val="24"/>
          <w:lang w:val="es-ES" w:eastAsia="es-ES"/>
        </w:rPr>
      </w:pPr>
    </w:p>
    <w:p w:rsidR="00EF1140" w:rsidRPr="005324DA" w:rsidRDefault="00EF1140" w:rsidP="00EF1140">
      <w:pPr>
        <w:spacing w:after="0" w:line="240" w:lineRule="auto"/>
        <w:ind w:left="567" w:right="567"/>
        <w:contextualSpacing/>
        <w:jc w:val="center"/>
        <w:rPr>
          <w:rFonts w:ascii="Palatino Linotype" w:eastAsia="MS Mincho" w:hAnsi="Palatino Linotype" w:cs="Times New Roman"/>
          <w:b/>
          <w:i/>
          <w:szCs w:val="24"/>
          <w:lang w:val="es-ES" w:eastAsia="es-ES"/>
        </w:rPr>
      </w:pPr>
      <w:r w:rsidRPr="005324DA">
        <w:rPr>
          <w:rFonts w:ascii="Palatino Linotype" w:eastAsia="MS Mincho" w:hAnsi="Palatino Linotype" w:cs="Times New Roman"/>
          <w:b/>
          <w:i/>
          <w:szCs w:val="24"/>
          <w:lang w:val="es-ES" w:eastAsia="es-ES"/>
        </w:rPr>
        <w:t xml:space="preserve">Ley de Transparencia y Acceso a la Información Pública </w:t>
      </w:r>
    </w:p>
    <w:p w:rsidR="00EF1140" w:rsidRPr="005324DA" w:rsidRDefault="00EF1140" w:rsidP="00EF1140">
      <w:pPr>
        <w:spacing w:after="0" w:line="240" w:lineRule="auto"/>
        <w:ind w:left="567" w:right="567"/>
        <w:contextualSpacing/>
        <w:jc w:val="center"/>
        <w:rPr>
          <w:rFonts w:ascii="Palatino Linotype" w:eastAsia="MS Mincho" w:hAnsi="Palatino Linotype" w:cs="Times New Roman"/>
          <w:b/>
          <w:i/>
          <w:szCs w:val="24"/>
          <w:lang w:val="es-ES" w:eastAsia="es-ES"/>
        </w:rPr>
      </w:pPr>
      <w:r w:rsidRPr="005324DA">
        <w:rPr>
          <w:rFonts w:ascii="Palatino Linotype" w:eastAsia="MS Mincho" w:hAnsi="Palatino Linotype" w:cs="Times New Roman"/>
          <w:b/>
          <w:i/>
          <w:szCs w:val="24"/>
          <w:lang w:val="es-ES" w:eastAsia="es-ES"/>
        </w:rPr>
        <w:t>del Estado de México y Municipios</w:t>
      </w:r>
    </w:p>
    <w:p w:rsidR="00EF1140" w:rsidRPr="005324DA" w:rsidRDefault="00EF1140" w:rsidP="00EF1140">
      <w:pPr>
        <w:spacing w:after="0" w:line="240" w:lineRule="auto"/>
        <w:ind w:left="567" w:right="567"/>
        <w:contextualSpacing/>
        <w:jc w:val="center"/>
        <w:rPr>
          <w:rFonts w:ascii="Palatino Linotype" w:eastAsia="MS Mincho" w:hAnsi="Palatino Linotype" w:cs="Times New Roman"/>
          <w:b/>
          <w:i/>
          <w:szCs w:val="24"/>
          <w:lang w:val="es-ES" w:eastAsia="es-ES"/>
        </w:rPr>
      </w:pPr>
    </w:p>
    <w:p w:rsidR="00EF1140" w:rsidRPr="005324DA" w:rsidRDefault="00EF1140" w:rsidP="00EF1140">
      <w:pPr>
        <w:spacing w:after="0" w:line="240" w:lineRule="auto"/>
        <w:ind w:left="567" w:right="567"/>
        <w:contextualSpacing/>
        <w:jc w:val="both"/>
        <w:rPr>
          <w:rFonts w:ascii="Palatino Linotype" w:eastAsia="MS Mincho" w:hAnsi="Palatino Linotype" w:cs="Times New Roman"/>
          <w:i/>
          <w:szCs w:val="24"/>
          <w:lang w:val="es-ES" w:eastAsia="es-ES"/>
        </w:rPr>
      </w:pPr>
      <w:r w:rsidRPr="005324DA">
        <w:rPr>
          <w:rFonts w:ascii="Palatino Linotype" w:eastAsia="MS Mincho" w:hAnsi="Palatino Linotype" w:cs="Times New Roman"/>
          <w:i/>
          <w:szCs w:val="24"/>
          <w:lang w:val="es-ES" w:eastAsia="es-ES"/>
        </w:rPr>
        <w:t>“</w:t>
      </w:r>
      <w:r w:rsidRPr="005324DA">
        <w:rPr>
          <w:rFonts w:ascii="Palatino Linotype" w:eastAsia="MS Mincho" w:hAnsi="Palatino Linotype" w:cs="Times New Roman"/>
          <w:b/>
          <w:i/>
          <w:szCs w:val="24"/>
          <w:lang w:val="es-ES" w:eastAsia="es-ES"/>
        </w:rPr>
        <w:t>Artículo 195.</w:t>
      </w:r>
      <w:r w:rsidRPr="005324DA">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EF1140" w:rsidRPr="005324DA" w:rsidRDefault="00EF1140" w:rsidP="00EF1140">
      <w:pPr>
        <w:spacing w:after="0" w:line="240" w:lineRule="auto"/>
        <w:ind w:left="567" w:right="567"/>
        <w:contextualSpacing/>
        <w:jc w:val="right"/>
        <w:rPr>
          <w:rFonts w:ascii="Palatino Linotype" w:eastAsia="Times New Roman" w:hAnsi="Palatino Linotype" w:cs="Arial"/>
          <w:szCs w:val="24"/>
          <w:lang w:val="es-ES" w:eastAsia="es-ES"/>
        </w:rPr>
      </w:pPr>
      <w:r w:rsidRPr="005324DA">
        <w:rPr>
          <w:rFonts w:ascii="Palatino Linotype" w:eastAsia="MS Mincho" w:hAnsi="Palatino Linotype" w:cs="Times New Roman"/>
          <w:szCs w:val="24"/>
          <w:lang w:val="es-ES" w:eastAsia="es-ES"/>
        </w:rPr>
        <w:t>(Énfasis añadido)</w:t>
      </w:r>
    </w:p>
    <w:p w:rsidR="00EF1140" w:rsidRPr="005324DA" w:rsidRDefault="00EF1140" w:rsidP="00EF1140">
      <w:pPr>
        <w:spacing w:after="0" w:line="360" w:lineRule="auto"/>
        <w:jc w:val="both"/>
        <w:rPr>
          <w:rFonts w:ascii="Palatino Linotype" w:hAnsi="Palatino Linotype" w:cs="Arial"/>
          <w:sz w:val="24"/>
          <w:szCs w:val="28"/>
        </w:rPr>
      </w:pP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b/>
          <w:sz w:val="28"/>
          <w:szCs w:val="28"/>
        </w:rPr>
        <w:t xml:space="preserve">SEXTO. </w:t>
      </w:r>
      <w:r w:rsidRPr="005324DA">
        <w:rPr>
          <w:rFonts w:ascii="Palatino Linotype" w:hAnsi="Palatino Linotype" w:cs="Arial"/>
          <w:sz w:val="24"/>
          <w:szCs w:val="24"/>
        </w:rPr>
        <w:t xml:space="preserve">Una vez abierta la etapa de instrucción, se advierte que el </w:t>
      </w:r>
      <w:r w:rsidRPr="005324DA">
        <w:rPr>
          <w:rFonts w:ascii="Palatino Linotype" w:hAnsi="Palatino Linotype" w:cs="Arial"/>
          <w:b/>
          <w:sz w:val="24"/>
          <w:szCs w:val="24"/>
        </w:rPr>
        <w:t>Sujeto Obligado</w:t>
      </w:r>
      <w:r w:rsidRPr="005324DA">
        <w:rPr>
          <w:rFonts w:ascii="Palatino Linotype" w:hAnsi="Palatino Linotype" w:cs="Arial"/>
          <w:sz w:val="24"/>
          <w:szCs w:val="24"/>
        </w:rPr>
        <w:t xml:space="preserve"> rindió su</w:t>
      </w:r>
      <w:r w:rsidR="00EF1140" w:rsidRPr="005324DA">
        <w:rPr>
          <w:rFonts w:ascii="Palatino Linotype" w:hAnsi="Palatino Linotype" w:cs="Arial"/>
          <w:sz w:val="24"/>
          <w:szCs w:val="24"/>
        </w:rPr>
        <w:t>s</w:t>
      </w:r>
      <w:r w:rsidRPr="005324DA">
        <w:rPr>
          <w:rFonts w:ascii="Palatino Linotype" w:hAnsi="Palatino Linotype" w:cs="Arial"/>
          <w:sz w:val="24"/>
          <w:szCs w:val="24"/>
        </w:rPr>
        <w:t xml:space="preserve"> informe</w:t>
      </w:r>
      <w:r w:rsidR="00EF1140" w:rsidRPr="005324DA">
        <w:rPr>
          <w:rFonts w:ascii="Palatino Linotype" w:hAnsi="Palatino Linotype" w:cs="Arial"/>
          <w:sz w:val="24"/>
          <w:szCs w:val="24"/>
        </w:rPr>
        <w:t>s</w:t>
      </w:r>
      <w:r w:rsidRPr="005324DA">
        <w:rPr>
          <w:rFonts w:ascii="Palatino Linotype" w:hAnsi="Palatino Linotype" w:cs="Arial"/>
          <w:sz w:val="24"/>
          <w:szCs w:val="24"/>
        </w:rPr>
        <w:t xml:space="preserve"> justificado</w:t>
      </w:r>
      <w:r w:rsidR="00EF1140" w:rsidRPr="005324DA">
        <w:rPr>
          <w:rFonts w:ascii="Palatino Linotype" w:hAnsi="Palatino Linotype" w:cs="Arial"/>
          <w:sz w:val="24"/>
          <w:szCs w:val="24"/>
        </w:rPr>
        <w:t xml:space="preserve">s, en lo que corresponde al recurso de revisión </w:t>
      </w:r>
      <w:r w:rsidR="00EF1140" w:rsidRPr="005324DA">
        <w:rPr>
          <w:rFonts w:ascii="Palatino Linotype" w:hAnsi="Palatino Linotype" w:cs="Arial"/>
          <w:b/>
          <w:sz w:val="24"/>
          <w:szCs w:val="24"/>
        </w:rPr>
        <w:t>12330/INFOEM/IP/RR/2022</w:t>
      </w:r>
      <w:r w:rsidRPr="005324DA">
        <w:rPr>
          <w:rFonts w:ascii="Palatino Linotype" w:hAnsi="Palatino Linotype" w:cs="Arial"/>
          <w:sz w:val="24"/>
          <w:szCs w:val="24"/>
        </w:rPr>
        <w:t xml:space="preserve"> por medio del documento electrónico “</w:t>
      </w:r>
      <w:r w:rsidR="00EF1140" w:rsidRPr="005324DA">
        <w:rPr>
          <w:rFonts w:ascii="Palatino Linotype" w:hAnsi="Palatino Linotype" w:cs="Arial"/>
          <w:b/>
          <w:i/>
          <w:sz w:val="24"/>
          <w:szCs w:val="24"/>
        </w:rPr>
        <w:t>RR_12330_2022_0001.pdf</w:t>
      </w:r>
      <w:r w:rsidRPr="005324DA">
        <w:rPr>
          <w:rFonts w:ascii="Palatino Linotype" w:hAnsi="Palatino Linotype" w:cs="Arial"/>
          <w:sz w:val="24"/>
          <w:szCs w:val="24"/>
        </w:rPr>
        <w:t>”,</w:t>
      </w:r>
      <w:r w:rsidR="00EF1140" w:rsidRPr="005324DA">
        <w:rPr>
          <w:rFonts w:ascii="Palatino Linotype" w:hAnsi="Palatino Linotype" w:cs="Arial"/>
          <w:sz w:val="24"/>
          <w:szCs w:val="24"/>
        </w:rPr>
        <w:t xml:space="preserve"> y respecto del recurso de revisión </w:t>
      </w:r>
      <w:r w:rsidR="00EF1140" w:rsidRPr="005324DA">
        <w:rPr>
          <w:rFonts w:ascii="Palatino Linotype" w:hAnsi="Palatino Linotype" w:cs="Arial"/>
          <w:b/>
          <w:sz w:val="24"/>
          <w:szCs w:val="24"/>
        </w:rPr>
        <w:t>12372/INFOEM/IP/RR/2022</w:t>
      </w:r>
      <w:r w:rsidR="00EF1140" w:rsidRPr="005324DA">
        <w:rPr>
          <w:rFonts w:ascii="Palatino Linotype" w:hAnsi="Palatino Linotype" w:cs="Arial"/>
          <w:sz w:val="24"/>
          <w:szCs w:val="24"/>
        </w:rPr>
        <w:t xml:space="preserve"> por medio del documento electrónico “</w:t>
      </w:r>
      <w:r w:rsidR="00EF1140" w:rsidRPr="005324DA">
        <w:rPr>
          <w:rFonts w:ascii="Palatino Linotype" w:hAnsi="Palatino Linotype" w:cs="Arial"/>
          <w:b/>
          <w:i/>
          <w:sz w:val="24"/>
          <w:szCs w:val="24"/>
        </w:rPr>
        <w:t>RR_12372_2022_0001.pdf</w:t>
      </w:r>
      <w:r w:rsidR="00EF1140" w:rsidRPr="005324DA">
        <w:rPr>
          <w:rFonts w:ascii="Palatino Linotype" w:hAnsi="Palatino Linotype" w:cs="Arial"/>
          <w:sz w:val="24"/>
          <w:szCs w:val="24"/>
        </w:rPr>
        <w:t xml:space="preserve">”, documentos los </w:t>
      </w:r>
      <w:r w:rsidRPr="005324DA">
        <w:rPr>
          <w:rFonts w:ascii="Palatino Linotype" w:hAnsi="Palatino Linotype" w:cs="Arial"/>
          <w:sz w:val="24"/>
          <w:szCs w:val="24"/>
        </w:rPr>
        <w:t xml:space="preserve">cuales fueron puestos a la vista de la </w:t>
      </w:r>
      <w:r w:rsidRPr="005324DA">
        <w:rPr>
          <w:rFonts w:ascii="Palatino Linotype" w:hAnsi="Palatino Linotype" w:cs="Arial"/>
          <w:b/>
          <w:sz w:val="24"/>
          <w:szCs w:val="24"/>
        </w:rPr>
        <w:t>Recurrente</w:t>
      </w:r>
      <w:r w:rsidRPr="005324DA">
        <w:rPr>
          <w:rFonts w:ascii="Palatino Linotype" w:hAnsi="Palatino Linotype" w:cs="Arial"/>
          <w:sz w:val="24"/>
          <w:szCs w:val="24"/>
        </w:rPr>
        <w:t xml:space="preserve"> a efecto que presentara las manifestaciones que a sus intereses conviniera, dentro del término de tres días, circunstancia que no fue desahogada.</w:t>
      </w:r>
    </w:p>
    <w:p w:rsidR="00EF1140" w:rsidRPr="005324DA" w:rsidRDefault="00EF1140" w:rsidP="00D70593">
      <w:pPr>
        <w:spacing w:after="0" w:line="360" w:lineRule="auto"/>
        <w:jc w:val="both"/>
        <w:rPr>
          <w:rFonts w:ascii="Palatino Linotype" w:hAnsi="Palatino Linotype" w:cs="Arial"/>
          <w:sz w:val="24"/>
          <w:szCs w:val="24"/>
        </w:rPr>
      </w:pP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Por lo que una vez transcurrido</w:t>
      </w:r>
      <w:r w:rsidR="00EF1140" w:rsidRPr="005324DA">
        <w:rPr>
          <w:rFonts w:ascii="Palatino Linotype" w:hAnsi="Palatino Linotype" w:cs="Arial"/>
          <w:sz w:val="24"/>
          <w:szCs w:val="24"/>
        </w:rPr>
        <w:t>s</w:t>
      </w:r>
      <w:r w:rsidRPr="005324DA">
        <w:rPr>
          <w:rFonts w:ascii="Palatino Linotype" w:hAnsi="Palatino Linotype" w:cs="Arial"/>
          <w:sz w:val="24"/>
          <w:szCs w:val="24"/>
        </w:rPr>
        <w:t xml:space="preserve"> l</w:t>
      </w:r>
      <w:r w:rsidR="00EF1140" w:rsidRPr="005324DA">
        <w:rPr>
          <w:rFonts w:ascii="Palatino Linotype" w:hAnsi="Palatino Linotype" w:cs="Arial"/>
          <w:sz w:val="24"/>
          <w:szCs w:val="24"/>
        </w:rPr>
        <w:t>os</w:t>
      </w:r>
      <w:r w:rsidRPr="005324DA">
        <w:rPr>
          <w:rFonts w:ascii="Palatino Linotype" w:hAnsi="Palatino Linotype" w:cs="Arial"/>
          <w:sz w:val="24"/>
          <w:szCs w:val="24"/>
        </w:rPr>
        <w:t xml:space="preserve"> periodo</w:t>
      </w:r>
      <w:r w:rsidR="00EF1140" w:rsidRPr="005324DA">
        <w:rPr>
          <w:rFonts w:ascii="Palatino Linotype" w:hAnsi="Palatino Linotype" w:cs="Arial"/>
          <w:sz w:val="24"/>
          <w:szCs w:val="24"/>
        </w:rPr>
        <w:t>s</w:t>
      </w:r>
      <w:r w:rsidRPr="005324DA">
        <w:rPr>
          <w:rFonts w:ascii="Palatino Linotype" w:hAnsi="Palatino Linotype" w:cs="Arial"/>
          <w:sz w:val="24"/>
          <w:szCs w:val="24"/>
        </w:rPr>
        <w:t xml:space="preserve"> otorgado</w:t>
      </w:r>
      <w:r w:rsidR="00EF1140" w:rsidRPr="005324DA">
        <w:rPr>
          <w:rFonts w:ascii="Palatino Linotype" w:hAnsi="Palatino Linotype" w:cs="Arial"/>
          <w:sz w:val="24"/>
          <w:szCs w:val="24"/>
        </w:rPr>
        <w:t>s</w:t>
      </w:r>
      <w:r w:rsidRPr="005324DA">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al expediente electrónico, se decretó el cierre de instrucción en fecha </w:t>
      </w:r>
      <w:r w:rsidR="00EF1140" w:rsidRPr="005324DA">
        <w:rPr>
          <w:rFonts w:ascii="Palatino Linotype" w:hAnsi="Palatino Linotype" w:cs="Arial"/>
          <w:sz w:val="24"/>
          <w:szCs w:val="24"/>
        </w:rPr>
        <w:t>08</w:t>
      </w:r>
      <w:r w:rsidRPr="005324DA">
        <w:rPr>
          <w:rFonts w:ascii="Palatino Linotype" w:hAnsi="Palatino Linotype" w:cs="Arial"/>
          <w:sz w:val="24"/>
          <w:szCs w:val="24"/>
        </w:rPr>
        <w:t xml:space="preserve"> (</w:t>
      </w:r>
      <w:r w:rsidR="00EF1140" w:rsidRPr="005324DA">
        <w:rPr>
          <w:rFonts w:ascii="Palatino Linotype" w:hAnsi="Palatino Linotype" w:cs="Arial"/>
          <w:sz w:val="24"/>
          <w:szCs w:val="24"/>
        </w:rPr>
        <w:t>ocho</w:t>
      </w:r>
      <w:r w:rsidRPr="005324DA">
        <w:rPr>
          <w:rFonts w:ascii="Palatino Linotype" w:hAnsi="Palatino Linotype" w:cs="Arial"/>
          <w:sz w:val="24"/>
          <w:szCs w:val="24"/>
        </w:rPr>
        <w:t xml:space="preserve">) de </w:t>
      </w:r>
      <w:r w:rsidR="00EF1140" w:rsidRPr="005324DA">
        <w:rPr>
          <w:rFonts w:ascii="Palatino Linotype" w:hAnsi="Palatino Linotype" w:cs="Arial"/>
          <w:sz w:val="24"/>
          <w:szCs w:val="24"/>
        </w:rPr>
        <w:t>agosto</w:t>
      </w:r>
      <w:r w:rsidRPr="005324DA">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b/>
          <w:sz w:val="28"/>
          <w:szCs w:val="28"/>
        </w:rPr>
        <w:lastRenderedPageBreak/>
        <w:t xml:space="preserve">SÉPTTIMO. </w:t>
      </w:r>
      <w:r w:rsidRPr="005324DA">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EF1140" w:rsidRPr="005324DA">
        <w:rPr>
          <w:rFonts w:ascii="Palatino Linotype" w:hAnsi="Palatino Linotype" w:cs="Arial"/>
          <w:sz w:val="24"/>
          <w:szCs w:val="24"/>
        </w:rPr>
        <w:t>01</w:t>
      </w:r>
      <w:r w:rsidRPr="005324DA">
        <w:rPr>
          <w:rFonts w:ascii="Palatino Linotype" w:hAnsi="Palatino Linotype" w:cs="Arial"/>
          <w:sz w:val="24"/>
          <w:szCs w:val="24"/>
        </w:rPr>
        <w:t xml:space="preserve"> (</w:t>
      </w:r>
      <w:r w:rsidR="00EF1140" w:rsidRPr="005324DA">
        <w:rPr>
          <w:rFonts w:ascii="Palatino Linotype" w:hAnsi="Palatino Linotype" w:cs="Arial"/>
          <w:sz w:val="24"/>
          <w:szCs w:val="24"/>
        </w:rPr>
        <w:t>uno</w:t>
      </w:r>
      <w:r w:rsidRPr="005324DA">
        <w:rPr>
          <w:rFonts w:ascii="Palatino Linotype" w:hAnsi="Palatino Linotype" w:cs="Arial"/>
          <w:sz w:val="24"/>
          <w:szCs w:val="24"/>
        </w:rPr>
        <w:t xml:space="preserve">) de </w:t>
      </w:r>
      <w:r w:rsidR="00EF1140" w:rsidRPr="005324DA">
        <w:rPr>
          <w:rFonts w:ascii="Palatino Linotype" w:hAnsi="Palatino Linotype" w:cs="Arial"/>
          <w:sz w:val="24"/>
          <w:szCs w:val="24"/>
        </w:rPr>
        <w:t xml:space="preserve">septiembre </w:t>
      </w:r>
      <w:r w:rsidRPr="005324DA">
        <w:rPr>
          <w:rFonts w:ascii="Palatino Linotype" w:hAnsi="Palatino Linotype" w:cs="Arial"/>
          <w:sz w:val="24"/>
          <w:szCs w:val="24"/>
        </w:rPr>
        <w:t>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D70593" w:rsidRPr="005324DA" w:rsidRDefault="00D70593" w:rsidP="00D70593">
      <w:pPr>
        <w:spacing w:after="0" w:line="360" w:lineRule="auto"/>
        <w:jc w:val="both"/>
        <w:rPr>
          <w:rFonts w:ascii="Palatino Linotype" w:hAnsi="Palatino Linotype" w:cs="Arial"/>
          <w:sz w:val="24"/>
          <w:szCs w:val="24"/>
        </w:rPr>
      </w:pP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 </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 </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 </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 </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 </w:t>
      </w:r>
    </w:p>
    <w:p w:rsidR="00D70593" w:rsidRPr="005324DA" w:rsidRDefault="00D70593" w:rsidP="00D70593">
      <w:pPr>
        <w:spacing w:after="0" w:line="360" w:lineRule="auto"/>
        <w:ind w:left="993" w:right="49" w:hanging="426"/>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b/>
          <w:sz w:val="24"/>
          <w:szCs w:val="24"/>
          <w:lang w:val="es-ES" w:eastAsia="es-ES"/>
        </w:rPr>
        <w:t xml:space="preserve">a) </w:t>
      </w:r>
      <w:r w:rsidRPr="005324DA">
        <w:rPr>
          <w:rFonts w:ascii="Palatino Linotype" w:eastAsia="Times New Roman" w:hAnsi="Palatino Linotype" w:cs="Arial"/>
          <w:b/>
          <w:sz w:val="24"/>
          <w:szCs w:val="24"/>
          <w:lang w:val="es-ES" w:eastAsia="es-ES"/>
        </w:rPr>
        <w:tab/>
        <w:t>Complejidad del asunto:</w:t>
      </w:r>
      <w:r w:rsidRPr="005324DA">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D70593" w:rsidRPr="005324DA" w:rsidRDefault="00D70593" w:rsidP="00D70593">
      <w:pPr>
        <w:spacing w:after="0" w:line="360" w:lineRule="auto"/>
        <w:ind w:left="993" w:right="49" w:hanging="426"/>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b/>
          <w:sz w:val="24"/>
          <w:szCs w:val="24"/>
          <w:lang w:val="es-ES" w:eastAsia="es-ES"/>
        </w:rPr>
        <w:t xml:space="preserve">b) </w:t>
      </w:r>
      <w:r w:rsidRPr="005324DA">
        <w:rPr>
          <w:rFonts w:ascii="Palatino Linotype" w:eastAsia="Times New Roman" w:hAnsi="Palatino Linotype" w:cs="Arial"/>
          <w:b/>
          <w:sz w:val="24"/>
          <w:szCs w:val="24"/>
          <w:lang w:val="es-ES" w:eastAsia="es-ES"/>
        </w:rPr>
        <w:tab/>
        <w:t>Actividad Procesal del interesado:</w:t>
      </w:r>
      <w:r w:rsidRPr="005324DA">
        <w:rPr>
          <w:rFonts w:ascii="Palatino Linotype" w:eastAsia="Times New Roman" w:hAnsi="Palatino Linotype" w:cs="Arial"/>
          <w:sz w:val="24"/>
          <w:szCs w:val="24"/>
          <w:lang w:val="es-ES" w:eastAsia="es-ES"/>
        </w:rPr>
        <w:t xml:space="preserve"> Acciones u omisiones del interesado.</w:t>
      </w:r>
    </w:p>
    <w:p w:rsidR="00D70593" w:rsidRPr="005324DA" w:rsidRDefault="00D70593" w:rsidP="00D70593">
      <w:pPr>
        <w:spacing w:after="0" w:line="360" w:lineRule="auto"/>
        <w:ind w:left="993" w:right="49" w:hanging="426"/>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b/>
          <w:sz w:val="24"/>
          <w:szCs w:val="24"/>
          <w:lang w:val="es-ES" w:eastAsia="es-ES"/>
        </w:rPr>
        <w:t xml:space="preserve">c) </w:t>
      </w:r>
      <w:r w:rsidRPr="005324DA">
        <w:rPr>
          <w:rFonts w:ascii="Palatino Linotype" w:eastAsia="Times New Roman" w:hAnsi="Palatino Linotype" w:cs="Arial"/>
          <w:b/>
          <w:sz w:val="24"/>
          <w:szCs w:val="24"/>
          <w:lang w:val="es-ES" w:eastAsia="es-ES"/>
        </w:rPr>
        <w:tab/>
        <w:t>Conducta de la Autoridad:</w:t>
      </w:r>
      <w:r w:rsidRPr="005324DA">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D70593" w:rsidRPr="005324DA" w:rsidRDefault="00D70593" w:rsidP="00D70593">
      <w:pPr>
        <w:spacing w:after="0" w:line="360" w:lineRule="auto"/>
        <w:ind w:left="993" w:right="49" w:hanging="426"/>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b/>
          <w:sz w:val="24"/>
          <w:szCs w:val="24"/>
          <w:lang w:val="es-ES" w:eastAsia="es-ES"/>
        </w:rPr>
        <w:t xml:space="preserve">d) </w:t>
      </w:r>
      <w:r w:rsidRPr="005324DA">
        <w:rPr>
          <w:rFonts w:ascii="Palatino Linotype" w:eastAsia="Times New Roman" w:hAnsi="Palatino Linotype" w:cs="Arial"/>
          <w:b/>
          <w:sz w:val="24"/>
          <w:szCs w:val="24"/>
          <w:lang w:val="es-ES" w:eastAsia="es-ES"/>
        </w:rPr>
        <w:tab/>
        <w:t>La afectación generada en la situación jurídica de la persona involucrada en el proceso:</w:t>
      </w:r>
      <w:r w:rsidRPr="005324DA">
        <w:rPr>
          <w:rFonts w:ascii="Palatino Linotype" w:eastAsia="Times New Roman" w:hAnsi="Palatino Linotype" w:cs="Arial"/>
          <w:sz w:val="24"/>
          <w:szCs w:val="24"/>
          <w:lang w:val="es-ES" w:eastAsia="es-ES"/>
        </w:rPr>
        <w:t xml:space="preserve"> Violación a sus derechos humanos.</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5324DA">
        <w:rPr>
          <w:rFonts w:ascii="Palatino Linotype" w:eastAsia="Times New Roman" w:hAnsi="Palatino Linotype" w:cs="Arial"/>
          <w:sz w:val="24"/>
          <w:szCs w:val="24"/>
          <w:lang w:val="es-ES" w:eastAsia="es-ES"/>
        </w:rPr>
        <w:lastRenderedPageBreak/>
        <w:t>términos legales previamente establecidos por la Ley, por tratarse de causas de fuerza mayor.</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 </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 </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p>
    <w:p w:rsidR="00D70593" w:rsidRPr="005324DA" w:rsidRDefault="00D70593" w:rsidP="00D70593">
      <w:pPr>
        <w:spacing w:after="0" w:line="360" w:lineRule="auto"/>
        <w:ind w:right="49"/>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D70593" w:rsidRPr="005324DA" w:rsidRDefault="00D70593" w:rsidP="00D70593">
      <w:pPr>
        <w:spacing w:after="0" w:line="360" w:lineRule="auto"/>
        <w:jc w:val="both"/>
        <w:rPr>
          <w:rFonts w:ascii="Palatino Linotype" w:hAnsi="Palatino Linotype" w:cs="Arial"/>
          <w:sz w:val="24"/>
          <w:szCs w:val="24"/>
        </w:rPr>
      </w:pPr>
    </w:p>
    <w:p w:rsidR="00D70593" w:rsidRPr="005324DA" w:rsidRDefault="00D70593" w:rsidP="00D70593">
      <w:pPr>
        <w:spacing w:after="0" w:line="360" w:lineRule="auto"/>
        <w:jc w:val="center"/>
        <w:rPr>
          <w:rFonts w:ascii="Palatino Linotype" w:hAnsi="Palatino Linotype" w:cs="Arial"/>
          <w:sz w:val="24"/>
          <w:szCs w:val="24"/>
        </w:rPr>
      </w:pPr>
      <w:r w:rsidRPr="005324DA">
        <w:rPr>
          <w:rFonts w:ascii="Palatino Linotype" w:hAnsi="Palatino Linotype" w:cs="Arial"/>
          <w:b/>
          <w:sz w:val="28"/>
          <w:szCs w:val="24"/>
        </w:rPr>
        <w:t xml:space="preserve">C O N S I D E R A N D O </w:t>
      </w:r>
    </w:p>
    <w:p w:rsidR="00D70593" w:rsidRPr="005324DA" w:rsidRDefault="00D70593" w:rsidP="00D70593">
      <w:pPr>
        <w:spacing w:after="0" w:line="360" w:lineRule="auto"/>
        <w:jc w:val="center"/>
        <w:rPr>
          <w:rFonts w:ascii="Palatino Linotype" w:hAnsi="Palatino Linotype" w:cs="Arial"/>
          <w:sz w:val="24"/>
          <w:szCs w:val="24"/>
        </w:rPr>
      </w:pPr>
    </w:p>
    <w:p w:rsidR="00D70593" w:rsidRPr="005324DA" w:rsidRDefault="00D70593" w:rsidP="00D70593">
      <w:pPr>
        <w:spacing w:after="0" w:line="360" w:lineRule="auto"/>
        <w:jc w:val="both"/>
        <w:rPr>
          <w:rFonts w:ascii="Palatino Linotype" w:hAnsi="Palatino Linotype" w:cs="Arial"/>
          <w:sz w:val="28"/>
          <w:szCs w:val="28"/>
        </w:rPr>
      </w:pPr>
      <w:r w:rsidRPr="005324DA">
        <w:rPr>
          <w:rFonts w:ascii="Palatino Linotype" w:hAnsi="Palatino Linotype" w:cs="Arial"/>
          <w:b/>
          <w:sz w:val="28"/>
          <w:szCs w:val="28"/>
        </w:rPr>
        <w:t xml:space="preserve">PRIMERO. </w:t>
      </w:r>
      <w:r w:rsidRPr="005324DA">
        <w:rPr>
          <w:rFonts w:ascii="Palatino Linotype" w:hAnsi="Palatino Linotype" w:cs="Arial"/>
          <w:b/>
          <w:sz w:val="26"/>
          <w:szCs w:val="26"/>
        </w:rPr>
        <w:t>De la competencia</w:t>
      </w:r>
      <w:r w:rsidRPr="005324DA">
        <w:rPr>
          <w:rFonts w:ascii="Palatino Linotype" w:hAnsi="Palatino Linotype" w:cs="Arial"/>
          <w:sz w:val="26"/>
          <w:szCs w:val="26"/>
        </w:rPr>
        <w:t>.</w:t>
      </w: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5324DA">
        <w:rPr>
          <w:rFonts w:ascii="Palatino Linotype" w:hAnsi="Palatino Linotype" w:cs="Arial"/>
          <w:b/>
          <w:sz w:val="24"/>
          <w:szCs w:val="24"/>
        </w:rPr>
        <w:t>Recurrente</w:t>
      </w:r>
      <w:r w:rsidRPr="005324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70593" w:rsidRPr="005324DA" w:rsidRDefault="00D70593" w:rsidP="00D70593">
      <w:pPr>
        <w:spacing w:after="0" w:line="360" w:lineRule="auto"/>
        <w:jc w:val="both"/>
        <w:rPr>
          <w:rFonts w:ascii="Palatino Linotype" w:hAnsi="Palatino Linotype" w:cs="Arial"/>
          <w:sz w:val="24"/>
          <w:szCs w:val="24"/>
        </w:rPr>
      </w:pPr>
    </w:p>
    <w:p w:rsidR="00D70593" w:rsidRPr="005324DA" w:rsidRDefault="00D70593" w:rsidP="00D70593">
      <w:pPr>
        <w:autoSpaceDE w:val="0"/>
        <w:autoSpaceDN w:val="0"/>
        <w:adjustRightInd w:val="0"/>
        <w:spacing w:after="0" w:line="360" w:lineRule="auto"/>
        <w:jc w:val="both"/>
        <w:rPr>
          <w:rFonts w:ascii="Palatino Linotype" w:hAnsi="Palatino Linotype" w:cs="Arial"/>
          <w:bCs/>
          <w:sz w:val="24"/>
          <w:szCs w:val="24"/>
        </w:rPr>
      </w:pPr>
      <w:r w:rsidRPr="005324DA">
        <w:rPr>
          <w:rFonts w:ascii="Palatino Linotype" w:hAnsi="Palatino Linotype" w:cs="Arial"/>
          <w:b/>
          <w:sz w:val="28"/>
          <w:szCs w:val="28"/>
        </w:rPr>
        <w:t>SEGUNDO. Del alcance del recurso de revisión.</w:t>
      </w:r>
      <w:r w:rsidRPr="005324DA">
        <w:rPr>
          <w:rFonts w:ascii="Palatino Linotype" w:hAnsi="Palatino Linotype" w:cs="Arial"/>
          <w:bCs/>
          <w:sz w:val="28"/>
          <w:szCs w:val="28"/>
        </w:rPr>
        <w:t xml:space="preserve"> </w:t>
      </w:r>
    </w:p>
    <w:p w:rsidR="00D70593" w:rsidRPr="005324DA" w:rsidRDefault="00D70593" w:rsidP="00D70593">
      <w:pPr>
        <w:autoSpaceDE w:val="0"/>
        <w:autoSpaceDN w:val="0"/>
        <w:adjustRightInd w:val="0"/>
        <w:spacing w:after="0" w:line="360" w:lineRule="auto"/>
        <w:jc w:val="both"/>
        <w:rPr>
          <w:rFonts w:ascii="Palatino Linotype" w:hAnsi="Palatino Linotype" w:cs="Arial"/>
          <w:bCs/>
          <w:sz w:val="24"/>
          <w:szCs w:val="24"/>
        </w:rPr>
      </w:pPr>
      <w:r w:rsidRPr="005324DA">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D70593" w:rsidRPr="005324DA" w:rsidRDefault="00D70593" w:rsidP="00D70593">
      <w:pPr>
        <w:autoSpaceDE w:val="0"/>
        <w:autoSpaceDN w:val="0"/>
        <w:adjustRightInd w:val="0"/>
        <w:spacing w:after="0" w:line="360" w:lineRule="auto"/>
        <w:jc w:val="both"/>
        <w:rPr>
          <w:rFonts w:ascii="Palatino Linotype" w:hAnsi="Palatino Linotype" w:cs="Arial"/>
          <w:bCs/>
          <w:sz w:val="24"/>
          <w:szCs w:val="24"/>
        </w:rPr>
      </w:pP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5324DA">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w:t>
      </w:r>
      <w:r w:rsidRPr="005324DA">
        <w:rPr>
          <w:rFonts w:ascii="Palatino Linotype" w:hAnsi="Palatino Linotype" w:cs="Arial"/>
          <w:b/>
          <w:i/>
          <w:szCs w:val="24"/>
        </w:rPr>
        <w:t>Artículo 180</w:t>
      </w:r>
      <w:r w:rsidRPr="005324DA">
        <w:rPr>
          <w:rFonts w:ascii="Palatino Linotype" w:hAnsi="Palatino Linotype" w:cs="Arial"/>
          <w:i/>
          <w:szCs w:val="24"/>
        </w:rPr>
        <w:t xml:space="preserve">. El recurso de revisión contendrá: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w:t>
      </w:r>
      <w:r w:rsidRPr="005324DA">
        <w:rPr>
          <w:rFonts w:ascii="Palatino Linotype" w:hAnsi="Palatino Linotype" w:cs="Arial"/>
          <w:i/>
          <w:szCs w:val="24"/>
        </w:rPr>
        <w:t xml:space="preserve">. El Sujeto Obligado ante la cual se presentó la solicitud;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II</w:t>
      </w:r>
      <w:r w:rsidRPr="005324DA">
        <w:rPr>
          <w:rFonts w:ascii="Palatino Linotype" w:hAnsi="Palatino Linotype" w:cs="Arial"/>
          <w:i/>
          <w:szCs w:val="24"/>
        </w:rPr>
        <w:t xml:space="preserve">. </w:t>
      </w:r>
      <w:r w:rsidRPr="005324DA">
        <w:rPr>
          <w:rFonts w:ascii="Palatino Linotype" w:hAnsi="Palatino Linotype" w:cs="Arial"/>
          <w:i/>
          <w:szCs w:val="24"/>
          <w:u w:val="single"/>
        </w:rPr>
        <w:t>El nombre del solicitante</w:t>
      </w:r>
      <w:r w:rsidRPr="005324DA">
        <w:rPr>
          <w:rFonts w:ascii="Palatino Linotype" w:hAnsi="Palatino Linotype" w:cs="Arial"/>
          <w:i/>
          <w:szCs w:val="24"/>
        </w:rPr>
        <w:t xml:space="preserve"> que recurre o de su representante y, en su caso, del tercero interesado, así como la dirección o medio que señale para recibir notificaciones;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III</w:t>
      </w:r>
      <w:r w:rsidRPr="005324DA">
        <w:rPr>
          <w:rFonts w:ascii="Palatino Linotype" w:hAnsi="Palatino Linotype" w:cs="Arial"/>
          <w:i/>
          <w:szCs w:val="24"/>
        </w:rPr>
        <w:t xml:space="preserve">. El número de folio de respuesta de la solicitud de acceso;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IV</w:t>
      </w:r>
      <w:r w:rsidRPr="005324DA">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V</w:t>
      </w:r>
      <w:r w:rsidRPr="005324DA">
        <w:rPr>
          <w:rFonts w:ascii="Palatino Linotype" w:hAnsi="Palatino Linotype" w:cs="Arial"/>
          <w:i/>
          <w:szCs w:val="24"/>
        </w:rPr>
        <w:t xml:space="preserve">. El acto que se recurre;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VI</w:t>
      </w:r>
      <w:r w:rsidRPr="005324DA">
        <w:rPr>
          <w:rFonts w:ascii="Palatino Linotype" w:hAnsi="Palatino Linotype" w:cs="Arial"/>
          <w:i/>
          <w:szCs w:val="24"/>
        </w:rPr>
        <w:t xml:space="preserve">. Las razones o motivos de inconformidad;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VII</w:t>
      </w:r>
      <w:r w:rsidRPr="005324DA">
        <w:rPr>
          <w:rFonts w:ascii="Palatino Linotype" w:hAnsi="Palatino Linotype" w:cs="Arial"/>
          <w:i/>
          <w:szCs w:val="24"/>
        </w:rPr>
        <w:t xml:space="preserve">. La copia de la respuesta que se impugna y, en su caso, de la notificación correspondiente, en el caso de respuesta de la solicitud; y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VIII</w:t>
      </w:r>
      <w:r w:rsidRPr="005324DA">
        <w:rPr>
          <w:rFonts w:ascii="Palatino Linotype" w:hAnsi="Palatino Linotype" w:cs="Arial"/>
          <w:i/>
          <w:szCs w:val="24"/>
        </w:rPr>
        <w:t xml:space="preserve">. Firma del Recurrente, en su caso, cuando se presente por escrito, requisito sin el cual se dará trámite al recurso.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 xml:space="preserve">Adicionalmente, se podrán anexar las pruebas y demás elementos que considere procedentes someter a juicio del Instituto.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 xml:space="preserve">En ningún caso será necesario que el particular ratifique el recurso de revisión interpuesto.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szCs w:val="24"/>
        </w:rPr>
      </w:pPr>
      <w:r w:rsidRPr="005324DA">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szCs w:val="24"/>
        </w:rPr>
      </w:pPr>
    </w:p>
    <w:p w:rsidR="00EF1140" w:rsidRPr="005324DA" w:rsidRDefault="00EF1140" w:rsidP="00EF1140">
      <w:pPr>
        <w:autoSpaceDE w:val="0"/>
        <w:autoSpaceDN w:val="0"/>
        <w:adjustRightInd w:val="0"/>
        <w:spacing w:after="0" w:line="240" w:lineRule="auto"/>
        <w:ind w:left="567" w:right="567"/>
        <w:jc w:val="right"/>
        <w:rPr>
          <w:rFonts w:ascii="Palatino Linotype" w:hAnsi="Palatino Linotype" w:cs="Arial"/>
          <w:szCs w:val="24"/>
        </w:rPr>
      </w:pPr>
      <w:r w:rsidRPr="005324DA">
        <w:rPr>
          <w:rFonts w:ascii="Palatino Linotype" w:hAnsi="Palatino Linotype" w:cs="Arial"/>
          <w:szCs w:val="24"/>
        </w:rPr>
        <w:t>(Énfasis añadido)</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324DA">
        <w:rPr>
          <w:rFonts w:ascii="Palatino Linotype" w:hAnsi="Palatino Linotype" w:cs="Arial"/>
          <w:b/>
          <w:sz w:val="24"/>
          <w:szCs w:val="24"/>
        </w:rPr>
        <w:t>Recurrente</w:t>
      </w:r>
      <w:r w:rsidRPr="005324DA">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324DA">
        <w:rPr>
          <w:rFonts w:ascii="Palatino Linotype" w:hAnsi="Palatino Linotype" w:cs="Arial"/>
          <w:i/>
          <w:sz w:val="24"/>
          <w:szCs w:val="24"/>
        </w:rPr>
        <w:t>sine qua non</w:t>
      </w:r>
      <w:r w:rsidRPr="005324DA">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w:t>
      </w:r>
      <w:r w:rsidRPr="005324DA">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240" w:lineRule="auto"/>
        <w:jc w:val="center"/>
        <w:rPr>
          <w:rFonts w:ascii="Palatino Linotype" w:hAnsi="Palatino Linotype" w:cs="Arial"/>
          <w:b/>
          <w:i/>
        </w:rPr>
      </w:pPr>
      <w:r w:rsidRPr="005324DA">
        <w:rPr>
          <w:rFonts w:ascii="Palatino Linotype" w:hAnsi="Palatino Linotype" w:cs="Arial"/>
          <w:b/>
          <w:i/>
        </w:rPr>
        <w:t>Constitución Política de los Estados Unidos Mexicanos</w:t>
      </w:r>
    </w:p>
    <w:p w:rsidR="00EF1140" w:rsidRPr="005324DA" w:rsidRDefault="00EF1140" w:rsidP="00EF1140">
      <w:pPr>
        <w:autoSpaceDE w:val="0"/>
        <w:autoSpaceDN w:val="0"/>
        <w:adjustRightInd w:val="0"/>
        <w:spacing w:after="0" w:line="240" w:lineRule="auto"/>
        <w:jc w:val="both"/>
        <w:rPr>
          <w:rFonts w:ascii="Palatino Linotype" w:hAnsi="Palatino Linotype" w:cs="Arial"/>
        </w:rPr>
      </w:pP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rPr>
      </w:pPr>
      <w:r w:rsidRPr="005324DA">
        <w:rPr>
          <w:rFonts w:ascii="Palatino Linotype" w:hAnsi="Palatino Linotype" w:cs="Arial"/>
          <w:i/>
        </w:rPr>
        <w:t>“</w:t>
      </w:r>
      <w:r w:rsidRPr="005324DA">
        <w:rPr>
          <w:rFonts w:ascii="Palatino Linotype" w:hAnsi="Palatino Linotype" w:cs="Arial"/>
          <w:b/>
          <w:i/>
        </w:rPr>
        <w:t>Artículo 6o</w:t>
      </w:r>
      <w:r w:rsidRPr="005324D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Para efectos de lo dispuesto en el presente artículo se observará lo siguiente:</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A</w:t>
      </w:r>
      <w:r w:rsidRPr="005324DA">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w:t>
      </w:r>
      <w:r w:rsidRPr="005324DA">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III.</w:t>
      </w:r>
      <w:r w:rsidRPr="005324DA">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V</w:t>
      </w:r>
      <w:r w:rsidRPr="005324DA">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VI.</w:t>
      </w:r>
      <w:r w:rsidRPr="005324DA">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lastRenderedPageBreak/>
        <w:t>…</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La ley establecerá aquella información que se considere reservada o confidencial.</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p>
    <w:p w:rsidR="00EF1140" w:rsidRPr="005324DA" w:rsidRDefault="00EF1140" w:rsidP="00EF1140">
      <w:pPr>
        <w:autoSpaceDE w:val="0"/>
        <w:autoSpaceDN w:val="0"/>
        <w:adjustRightInd w:val="0"/>
        <w:spacing w:after="0" w:line="240" w:lineRule="auto"/>
        <w:ind w:left="567" w:right="567"/>
        <w:jc w:val="center"/>
        <w:rPr>
          <w:rFonts w:ascii="Palatino Linotype" w:hAnsi="Palatino Linotype" w:cs="Arial"/>
          <w:b/>
          <w:i/>
          <w:szCs w:val="24"/>
        </w:rPr>
      </w:pPr>
      <w:r w:rsidRPr="005324DA">
        <w:rPr>
          <w:rFonts w:ascii="Palatino Linotype" w:hAnsi="Palatino Linotype" w:cs="Arial"/>
          <w:b/>
          <w:i/>
          <w:szCs w:val="24"/>
        </w:rPr>
        <w:t>Constitución Política del Estado Libre y Soberano de México</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w:t>
      </w:r>
      <w:r w:rsidRPr="005324DA">
        <w:rPr>
          <w:rFonts w:ascii="Palatino Linotype" w:hAnsi="Palatino Linotype" w:cs="Arial"/>
          <w:b/>
          <w:i/>
          <w:szCs w:val="24"/>
        </w:rPr>
        <w:t>Artículo 5</w:t>
      </w:r>
      <w:r w:rsidRPr="005324DA">
        <w:rPr>
          <w:rFonts w:ascii="Palatino Linotype" w:hAnsi="Palatino Linotype" w:cs="Arial"/>
          <w:i/>
          <w:szCs w:val="24"/>
        </w:rPr>
        <w:t xml:space="preserve">. … </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Este derecho se regirá por los principios y bases siguientes:</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w:t>
      </w:r>
      <w:r w:rsidRPr="005324DA">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b/>
          <w:i/>
          <w:szCs w:val="24"/>
        </w:rPr>
        <w:t>III</w:t>
      </w:r>
      <w:r w:rsidRPr="005324DA">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EF1140" w:rsidRPr="005324DA" w:rsidRDefault="00EF1140" w:rsidP="00EF1140">
      <w:pPr>
        <w:autoSpaceDE w:val="0"/>
        <w:autoSpaceDN w:val="0"/>
        <w:adjustRightInd w:val="0"/>
        <w:spacing w:after="0" w:line="240" w:lineRule="auto"/>
        <w:ind w:left="567" w:right="567"/>
        <w:jc w:val="right"/>
        <w:rPr>
          <w:rFonts w:ascii="Palatino Linotype" w:hAnsi="Palatino Linotype" w:cs="Arial"/>
          <w:szCs w:val="24"/>
        </w:rPr>
      </w:pPr>
      <w:r w:rsidRPr="005324DA">
        <w:rPr>
          <w:rFonts w:ascii="Palatino Linotype" w:hAnsi="Palatino Linotype" w:cs="Arial"/>
          <w:szCs w:val="24"/>
        </w:rPr>
        <w:t>(Énfasis añadido)</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Por otra parte, del contenido del artículo 1 de la Constitución Política de los Estados Unidos Mexicanos, se destaca lo siguiente:</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lastRenderedPageBreak/>
        <w:t>“</w:t>
      </w:r>
      <w:r w:rsidRPr="005324DA">
        <w:rPr>
          <w:rFonts w:ascii="Palatino Linotype" w:hAnsi="Palatino Linotype" w:cs="Arial"/>
          <w:b/>
          <w:i/>
          <w:szCs w:val="24"/>
        </w:rPr>
        <w:t>Artículo 1o.</w:t>
      </w:r>
      <w:r w:rsidRPr="005324DA">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Cs w:val="24"/>
        </w:rPr>
      </w:pPr>
      <w:r w:rsidRPr="005324DA">
        <w:rPr>
          <w:rFonts w:ascii="Palatino Linotype" w:hAnsi="Palatino Linotype" w:cs="Arial"/>
          <w:i/>
          <w:szCs w:val="24"/>
        </w:rPr>
        <w:t>“</w:t>
      </w:r>
      <w:r w:rsidRPr="005324DA">
        <w:rPr>
          <w:rFonts w:ascii="Palatino Linotype" w:hAnsi="Palatino Linotype" w:cs="Arial"/>
          <w:b/>
          <w:i/>
          <w:szCs w:val="24"/>
        </w:rPr>
        <w:t>Acceso a información gubernamental. No debe condicionarse a que el solicitante acredite su personalidad, demuestre interés alguno o justifique su utilización.</w:t>
      </w:r>
      <w:r w:rsidRPr="005324DA">
        <w:rPr>
          <w:rFonts w:ascii="Palatino Linotype" w:hAnsi="Palatino Linotype" w:cs="Arial"/>
          <w:i/>
          <w:szCs w:val="24"/>
        </w:rPr>
        <w:t xml:space="preserve"> De </w:t>
      </w:r>
      <w:r w:rsidRPr="005324DA">
        <w:rPr>
          <w:rFonts w:ascii="Palatino Linotype" w:hAnsi="Palatino Linotype" w:cs="Arial"/>
          <w:i/>
          <w:szCs w:val="24"/>
        </w:rPr>
        <w:lastRenderedPageBreak/>
        <w:t>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 w:val="20"/>
          <w:szCs w:val="24"/>
        </w:rPr>
      </w:pPr>
      <w:r w:rsidRPr="005324DA">
        <w:rPr>
          <w:rFonts w:ascii="Palatino Linotype" w:hAnsi="Palatino Linotype" w:cs="Arial"/>
          <w:i/>
          <w:sz w:val="20"/>
          <w:szCs w:val="24"/>
        </w:rPr>
        <w:t>Resoluciones</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 w:val="20"/>
          <w:szCs w:val="24"/>
        </w:rPr>
      </w:pPr>
      <w:r w:rsidRPr="005324DA">
        <w:rPr>
          <w:rFonts w:ascii="Palatino Linotype" w:hAnsi="Palatino Linotype" w:cs="Arial"/>
          <w:i/>
          <w:sz w:val="20"/>
          <w:szCs w:val="24"/>
        </w:rPr>
        <w:t>• RDA 5275/13. Interpuesto en contra de la Secretaría de la Defensa Nacional. Comisionado Ponente Ángel Trinidad Zaldívar.</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 w:val="20"/>
          <w:szCs w:val="24"/>
        </w:rPr>
      </w:pPr>
      <w:r w:rsidRPr="005324DA">
        <w:rPr>
          <w:rFonts w:ascii="Palatino Linotype" w:hAnsi="Palatino Linotype" w:cs="Arial"/>
          <w:i/>
          <w:sz w:val="20"/>
          <w:szCs w:val="24"/>
        </w:rPr>
        <w:t>• RDA 2937/13. Interpuesto en contra de LICONSA, S.A. de C.V. Comisionado. Ponente Gerardo Laveaga Rendón.</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 w:val="20"/>
          <w:szCs w:val="24"/>
        </w:rPr>
      </w:pPr>
      <w:r w:rsidRPr="005324DA">
        <w:rPr>
          <w:rFonts w:ascii="Palatino Linotype" w:hAnsi="Palatino Linotype" w:cs="Arial"/>
          <w:i/>
          <w:sz w:val="20"/>
          <w:szCs w:val="24"/>
        </w:rPr>
        <w:t>• RDA 3609/12. Interpuesto en contra de la Secretaría de Educación Pública. Comisionada Ponente Sigrid Arzt Colunga.</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 w:val="20"/>
          <w:szCs w:val="24"/>
        </w:rPr>
      </w:pPr>
      <w:r w:rsidRPr="005324DA">
        <w:rPr>
          <w:rFonts w:ascii="Palatino Linotype" w:hAnsi="Palatino Linotype" w:cs="Arial"/>
          <w:i/>
          <w:sz w:val="20"/>
          <w:szCs w:val="24"/>
        </w:rPr>
        <w:t>• RDA 3361/12. Interpuesto en contra del Servicio de Administración Tributaria. Comisionada Ponente María Elena Pérez-Jaén Zermeño.</w:t>
      </w:r>
    </w:p>
    <w:p w:rsidR="00EF1140" w:rsidRPr="005324DA" w:rsidRDefault="00EF1140" w:rsidP="00EF1140">
      <w:pPr>
        <w:autoSpaceDE w:val="0"/>
        <w:autoSpaceDN w:val="0"/>
        <w:adjustRightInd w:val="0"/>
        <w:spacing w:after="0" w:line="240" w:lineRule="auto"/>
        <w:ind w:left="567" w:right="567"/>
        <w:jc w:val="both"/>
        <w:rPr>
          <w:rFonts w:ascii="Palatino Linotype" w:hAnsi="Palatino Linotype" w:cs="Arial"/>
          <w:i/>
          <w:sz w:val="20"/>
          <w:szCs w:val="24"/>
        </w:rPr>
      </w:pPr>
      <w:r w:rsidRPr="005324DA">
        <w:rPr>
          <w:rFonts w:ascii="Palatino Linotype" w:hAnsi="Palatino Linotype" w:cs="Arial"/>
          <w:i/>
          <w:sz w:val="20"/>
          <w:szCs w:val="24"/>
        </w:rPr>
        <w:t>• RDA 0563/12. Interpuesto en contra de la Secretaría de la Función Pública. Comisionada Ponente Jacqueline Peschard Mariscal.”</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324DA">
        <w:rPr>
          <w:rFonts w:ascii="Palatino Linotype" w:hAnsi="Palatino Linotype" w:cs="Arial"/>
          <w:b/>
          <w:sz w:val="24"/>
          <w:szCs w:val="24"/>
        </w:rPr>
        <w:t>Recurrente</w:t>
      </w:r>
      <w:r w:rsidRPr="005324DA">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5324DA">
        <w:rPr>
          <w:rFonts w:ascii="Palatino Linotype" w:hAnsi="Palatino Linotype" w:cs="Arial"/>
          <w:sz w:val="24"/>
          <w:szCs w:val="24"/>
        </w:rPr>
        <w:lastRenderedPageBreak/>
        <w:t>materia se encuentra impedido para realizar dicho análisis, en la inteligencia de que al limitar un derecho humano, como lo es el derecho de acceso a la información pública, por una cuestión procedimental.</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En consecuencia, dado lo expuesto y fundado con anterioridad, se estima que el requisito relativo al nombre del </w:t>
      </w:r>
      <w:r w:rsidRPr="005324DA">
        <w:rPr>
          <w:rFonts w:ascii="Palatino Linotype" w:hAnsi="Palatino Linotype" w:cs="Arial"/>
          <w:b/>
          <w:sz w:val="24"/>
          <w:szCs w:val="24"/>
        </w:rPr>
        <w:t>Recurrente</w:t>
      </w:r>
      <w:r w:rsidRPr="005324DA">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Pr="005324DA">
        <w:rPr>
          <w:rFonts w:ascii="Palatino Linotype" w:hAnsi="Palatino Linotype" w:cs="Arial"/>
          <w:b/>
          <w:sz w:val="24"/>
          <w:szCs w:val="24"/>
        </w:rPr>
        <w:t>Recurrente</w:t>
      </w:r>
      <w:r w:rsidRPr="005324DA">
        <w:rPr>
          <w:rFonts w:ascii="Palatino Linotype" w:hAnsi="Palatino Linotype" w:cs="Arial"/>
          <w:sz w:val="24"/>
          <w:szCs w:val="24"/>
        </w:rPr>
        <w:t>, es la misma persona que realizó la solicitud de acceso a la información pública que ahora se impugna.</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EF1140" w:rsidRPr="005324DA" w:rsidRDefault="00EF1140" w:rsidP="00D70593">
      <w:pPr>
        <w:autoSpaceDE w:val="0"/>
        <w:autoSpaceDN w:val="0"/>
        <w:adjustRightInd w:val="0"/>
        <w:spacing w:after="0" w:line="360" w:lineRule="auto"/>
        <w:jc w:val="both"/>
        <w:rPr>
          <w:rFonts w:ascii="Palatino Linotype" w:hAnsi="Palatino Linotype" w:cs="Arial"/>
          <w:sz w:val="24"/>
          <w:szCs w:val="24"/>
        </w:rPr>
      </w:pP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p>
    <w:p w:rsidR="00D70593" w:rsidRPr="005324DA" w:rsidRDefault="00D70593" w:rsidP="00D70593">
      <w:pPr>
        <w:autoSpaceDE w:val="0"/>
        <w:autoSpaceDN w:val="0"/>
        <w:adjustRightInd w:val="0"/>
        <w:spacing w:after="0" w:line="360" w:lineRule="auto"/>
        <w:jc w:val="both"/>
        <w:rPr>
          <w:rFonts w:ascii="Palatino Linotype" w:hAnsi="Palatino Linotype" w:cs="Arial"/>
          <w:b/>
          <w:sz w:val="28"/>
          <w:szCs w:val="28"/>
        </w:rPr>
      </w:pPr>
      <w:r w:rsidRPr="005324DA">
        <w:rPr>
          <w:rFonts w:ascii="Palatino Linotype" w:hAnsi="Palatino Linotype" w:cs="Arial"/>
          <w:b/>
          <w:sz w:val="28"/>
          <w:szCs w:val="28"/>
        </w:rPr>
        <w:lastRenderedPageBreak/>
        <w:t xml:space="preserve">TERCERO. Del estudio de las causas de improcedencia. </w:t>
      </w: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p>
    <w:p w:rsidR="00D70593" w:rsidRPr="005324DA" w:rsidRDefault="00D70593" w:rsidP="00D70593">
      <w:pPr>
        <w:spacing w:after="0" w:line="240" w:lineRule="auto"/>
        <w:ind w:left="567" w:right="567"/>
        <w:jc w:val="both"/>
        <w:rPr>
          <w:rFonts w:ascii="Palatino Linotype" w:hAnsi="Palatino Linotype" w:cs="Arial"/>
        </w:rPr>
      </w:pPr>
      <w:r w:rsidRPr="005324DA">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5324DA">
        <w:rPr>
          <w:rFonts w:ascii="Palatino Linotype" w:hAnsi="Palatino Linotype"/>
          <w:i/>
        </w:rPr>
        <w:t xml:space="preserve">Del examen de compatibilidad de los artículos </w:t>
      </w:r>
      <w:hyperlink r:id="rId7" w:history="1">
        <w:r w:rsidRPr="005324DA">
          <w:rPr>
            <w:rFonts w:ascii="Palatino Linotype" w:eastAsia="Calibri" w:hAnsi="Palatino Linotype"/>
            <w:i/>
            <w:color w:val="0563C1" w:themeColor="hyperlink"/>
            <w:u w:val="single"/>
          </w:rPr>
          <w:t>73 y 74 de la Ley de Amparo</w:t>
        </w:r>
      </w:hyperlink>
      <w:r w:rsidRPr="005324DA">
        <w:rPr>
          <w:rFonts w:ascii="Palatino Linotype" w:eastAsia="Calibri" w:hAnsi="Palatino Linotype"/>
          <w:i/>
          <w:color w:val="0563C1" w:themeColor="hyperlink"/>
          <w:u w:val="single"/>
        </w:rPr>
        <w:t xml:space="preserve"> </w:t>
      </w:r>
      <w:r w:rsidRPr="005324DA">
        <w:rPr>
          <w:rFonts w:ascii="Palatino Linotype" w:hAnsi="Palatino Linotype"/>
          <w:i/>
        </w:rPr>
        <w:t xml:space="preserve">con el artículo </w:t>
      </w:r>
      <w:hyperlink r:id="rId8" w:history="1">
        <w:r w:rsidRPr="005324DA">
          <w:rPr>
            <w:rFonts w:ascii="Palatino Linotype" w:eastAsia="Calibri" w:hAnsi="Palatino Linotype"/>
            <w:i/>
            <w:color w:val="0563C1" w:themeColor="hyperlink"/>
            <w:u w:val="single"/>
          </w:rPr>
          <w:t>25.1 de la Convención Americana sobre Derechos Humanos</w:t>
        </w:r>
      </w:hyperlink>
      <w:r w:rsidRPr="005324DA">
        <w:rPr>
          <w:rFonts w:ascii="Palatino Linotype" w:hAnsi="Palatino Linotype"/>
          <w:i/>
        </w:rPr>
        <w:t xml:space="preserve"> </w:t>
      </w:r>
      <w:r w:rsidRPr="005324DA">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324DA">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5324DA">
        <w:rPr>
          <w:rFonts w:ascii="Palatino Linotype" w:hAnsi="Palatino Linotype"/>
          <w:i/>
        </w:rPr>
        <w:lastRenderedPageBreak/>
        <w:t>efectivamente sobre los derechos fundamentales reclamados como violados dentro del juicio de garantías.</w:t>
      </w: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Por lo que una vez que se analizó el expediente en estudio se cae en la cuenta de que no se actualiza ninguna de las casuales a continuación transcritas:</w:t>
      </w: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i/>
          <w:lang w:val="es-ES" w:eastAsia="es-ES"/>
        </w:rPr>
        <w:t>“</w:t>
      </w:r>
      <w:r w:rsidRPr="005324DA">
        <w:rPr>
          <w:rFonts w:ascii="Palatino Linotype" w:eastAsia="Times New Roman" w:hAnsi="Palatino Linotype" w:cs="Arial"/>
          <w:b/>
          <w:i/>
          <w:lang w:val="es-ES" w:eastAsia="es-ES"/>
        </w:rPr>
        <w:t>Artículo 191</w:t>
      </w:r>
      <w:r w:rsidRPr="005324DA">
        <w:rPr>
          <w:rFonts w:ascii="Palatino Linotype" w:eastAsia="Times New Roman" w:hAnsi="Palatino Linotype" w:cs="Arial"/>
          <w:i/>
          <w:lang w:val="es-ES" w:eastAsia="es-ES"/>
        </w:rPr>
        <w:t xml:space="preserve">. El recurso será desechado por improcedente cuando:  </w:t>
      </w: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b/>
          <w:i/>
          <w:lang w:val="es-ES" w:eastAsia="es-ES"/>
        </w:rPr>
        <w:t>I</w:t>
      </w:r>
      <w:r w:rsidRPr="005324DA">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b/>
          <w:i/>
          <w:lang w:val="es-ES" w:eastAsia="es-ES"/>
        </w:rPr>
        <w:t>II</w:t>
      </w:r>
      <w:r w:rsidRPr="005324DA">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b/>
          <w:i/>
          <w:lang w:val="es-ES" w:eastAsia="es-ES"/>
        </w:rPr>
        <w:t>III</w:t>
      </w:r>
      <w:r w:rsidRPr="005324DA">
        <w:rPr>
          <w:rFonts w:ascii="Palatino Linotype" w:eastAsia="Times New Roman" w:hAnsi="Palatino Linotype" w:cs="Arial"/>
          <w:i/>
          <w:lang w:val="es-ES" w:eastAsia="es-ES"/>
        </w:rPr>
        <w:t xml:space="preserve">. No actualice alguno de los supuestos previstos en la presente Ley;  </w:t>
      </w: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b/>
          <w:i/>
          <w:lang w:val="es-ES" w:eastAsia="es-ES"/>
        </w:rPr>
        <w:t>IV</w:t>
      </w:r>
      <w:r w:rsidRPr="005324DA">
        <w:rPr>
          <w:rFonts w:ascii="Palatino Linotype" w:eastAsia="Times New Roman" w:hAnsi="Palatino Linotype" w:cs="Arial"/>
          <w:i/>
          <w:lang w:val="es-ES" w:eastAsia="es-ES"/>
        </w:rPr>
        <w:t xml:space="preserve">. No se haya desahogado la prevención en los términos establecidos en la presente Ley;  </w:t>
      </w: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b/>
          <w:i/>
          <w:lang w:val="es-ES" w:eastAsia="es-ES"/>
        </w:rPr>
        <w:t>V</w:t>
      </w:r>
      <w:r w:rsidRPr="005324DA">
        <w:rPr>
          <w:rFonts w:ascii="Palatino Linotype" w:eastAsia="Times New Roman" w:hAnsi="Palatino Linotype" w:cs="Arial"/>
          <w:i/>
          <w:lang w:val="es-ES" w:eastAsia="es-ES"/>
        </w:rPr>
        <w:t xml:space="preserve">. Se impugne la veracidad de la información proporcionada;  </w:t>
      </w: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b/>
          <w:i/>
          <w:lang w:val="es-ES" w:eastAsia="es-ES"/>
        </w:rPr>
        <w:t>VI</w:t>
      </w:r>
      <w:r w:rsidRPr="005324DA">
        <w:rPr>
          <w:rFonts w:ascii="Palatino Linotype" w:eastAsia="Times New Roman" w:hAnsi="Palatino Linotype" w:cs="Arial"/>
          <w:i/>
          <w:lang w:val="es-ES" w:eastAsia="es-ES"/>
        </w:rPr>
        <w:t xml:space="preserve">. Se trate de una consulta, o trámite en específico; y  </w:t>
      </w:r>
    </w:p>
    <w:p w:rsidR="00D70593" w:rsidRPr="005324DA" w:rsidRDefault="00D70593" w:rsidP="00D7059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324DA">
        <w:rPr>
          <w:rFonts w:ascii="Palatino Linotype" w:eastAsia="Times New Roman" w:hAnsi="Palatino Linotype" w:cs="Arial"/>
          <w:b/>
          <w:i/>
          <w:lang w:val="es-ES" w:eastAsia="es-ES"/>
        </w:rPr>
        <w:t>VII</w:t>
      </w:r>
      <w:r w:rsidRPr="005324DA">
        <w:rPr>
          <w:rFonts w:ascii="Palatino Linotype" w:eastAsia="Times New Roman" w:hAnsi="Palatino Linotype" w:cs="Arial"/>
          <w:i/>
          <w:lang w:val="es-ES" w:eastAsia="es-ES"/>
        </w:rPr>
        <w:t>. El recurrente amplíe su solicitud en el recurso de revisión, únicamente respecto de los nuevos contenidos.”</w:t>
      </w: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p>
    <w:p w:rsidR="00D70593" w:rsidRPr="005324DA" w:rsidRDefault="00D70593" w:rsidP="00D70593">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5324DA">
        <w:rPr>
          <w:rFonts w:ascii="Palatino Linotype" w:hAnsi="Palatino Linotype" w:cs="Arial"/>
          <w:b/>
          <w:sz w:val="24"/>
          <w:szCs w:val="24"/>
        </w:rPr>
        <w:t>el recurrente</w:t>
      </w:r>
      <w:r w:rsidRPr="005324DA">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D70593" w:rsidRPr="005324DA" w:rsidRDefault="00D70593" w:rsidP="00D7059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324DA">
        <w:rPr>
          <w:rFonts w:ascii="Palatino Linotype" w:eastAsia="Times New Roman" w:hAnsi="Palatino Linotype" w:cs="Arial"/>
          <w:b/>
          <w:sz w:val="28"/>
          <w:szCs w:val="28"/>
          <w:lang w:val="es-ES" w:eastAsia="es-ES"/>
        </w:rPr>
        <w:t xml:space="preserve">CUARTO. </w:t>
      </w:r>
      <w:r w:rsidRPr="005324DA">
        <w:rPr>
          <w:rFonts w:ascii="Palatino Linotype" w:eastAsia="Times New Roman" w:hAnsi="Palatino Linotype" w:cs="Arial"/>
          <w:b/>
          <w:sz w:val="26"/>
          <w:szCs w:val="26"/>
          <w:lang w:val="es-ES" w:eastAsia="es-ES"/>
        </w:rPr>
        <w:t>Estudio y resolución del recurso de revisión.</w:t>
      </w: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5324DA">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sz w:val="24"/>
          <w:szCs w:val="24"/>
          <w:lang w:val="es-ES" w:eastAsia="es-ES"/>
        </w:rPr>
        <w:t>Atentos a la redacción de la</w:t>
      </w:r>
      <w:r w:rsidR="009D3F10" w:rsidRPr="005324DA">
        <w:rPr>
          <w:rFonts w:ascii="Palatino Linotype" w:eastAsia="Times New Roman" w:hAnsi="Palatino Linotype" w:cs="Arial"/>
          <w:sz w:val="24"/>
          <w:szCs w:val="24"/>
          <w:lang w:val="es-ES" w:eastAsia="es-ES"/>
        </w:rPr>
        <w:t>s</w:t>
      </w:r>
      <w:r w:rsidRPr="005324DA">
        <w:rPr>
          <w:rFonts w:ascii="Palatino Linotype" w:eastAsia="Times New Roman" w:hAnsi="Palatino Linotype" w:cs="Arial"/>
          <w:sz w:val="24"/>
          <w:szCs w:val="24"/>
          <w:lang w:val="es-ES" w:eastAsia="es-ES"/>
        </w:rPr>
        <w:t xml:space="preserve"> solicitud</w:t>
      </w:r>
      <w:r w:rsidR="009D3F10" w:rsidRPr="005324DA">
        <w:rPr>
          <w:rFonts w:ascii="Palatino Linotype" w:eastAsia="Times New Roman" w:hAnsi="Palatino Linotype" w:cs="Arial"/>
          <w:sz w:val="24"/>
          <w:szCs w:val="24"/>
          <w:lang w:val="es-ES" w:eastAsia="es-ES"/>
        </w:rPr>
        <w:t>es</w:t>
      </w:r>
      <w:r w:rsidRPr="005324DA">
        <w:rPr>
          <w:rFonts w:ascii="Palatino Linotype" w:eastAsia="Times New Roman" w:hAnsi="Palatino Linotype" w:cs="Arial"/>
          <w:sz w:val="24"/>
          <w:szCs w:val="24"/>
          <w:lang w:val="es-ES" w:eastAsia="es-ES"/>
        </w:rPr>
        <w:t xml:space="preserve">, se puede apreciar que la </w:t>
      </w:r>
      <w:r w:rsidRPr="005324DA">
        <w:rPr>
          <w:rFonts w:ascii="Palatino Linotype" w:eastAsia="Times New Roman" w:hAnsi="Palatino Linotype" w:cs="Arial"/>
          <w:b/>
          <w:sz w:val="24"/>
          <w:szCs w:val="24"/>
          <w:lang w:val="es-ES" w:eastAsia="es-ES"/>
        </w:rPr>
        <w:t>Recurrente</w:t>
      </w:r>
      <w:r w:rsidRPr="005324DA">
        <w:rPr>
          <w:rFonts w:ascii="Palatino Linotype" w:eastAsia="Times New Roman" w:hAnsi="Palatino Linotype" w:cs="Arial"/>
          <w:sz w:val="24"/>
          <w:szCs w:val="24"/>
          <w:lang w:val="es-ES" w:eastAsia="es-ES"/>
        </w:rPr>
        <w:t xml:space="preserve"> peticiona objetivamente, lo siguiente:</w:t>
      </w: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593" w:rsidRPr="005324DA" w:rsidRDefault="009D3F10" w:rsidP="009D3F10">
      <w:pPr>
        <w:pStyle w:val="Prrafodelista"/>
        <w:numPr>
          <w:ilvl w:val="0"/>
          <w:numId w:val="4"/>
        </w:numPr>
        <w:spacing w:line="360" w:lineRule="auto"/>
        <w:jc w:val="both"/>
        <w:rPr>
          <w:rFonts w:ascii="Palatino Linotype" w:hAnsi="Palatino Linotype" w:cs="Arial"/>
        </w:rPr>
      </w:pPr>
      <w:r w:rsidRPr="005324DA">
        <w:rPr>
          <w:rFonts w:ascii="Palatino Linotype" w:hAnsi="Palatino Linotype" w:cs="Arial"/>
        </w:rPr>
        <w:t xml:space="preserve">Los oficios firmados por la síndico municipal en la actual administración; </w:t>
      </w:r>
    </w:p>
    <w:p w:rsidR="009D3F10" w:rsidRPr="005324DA" w:rsidRDefault="009D3F10" w:rsidP="009D3F10">
      <w:pPr>
        <w:pStyle w:val="Prrafodelista"/>
        <w:numPr>
          <w:ilvl w:val="0"/>
          <w:numId w:val="4"/>
        </w:numPr>
        <w:spacing w:line="360" w:lineRule="auto"/>
        <w:jc w:val="both"/>
        <w:rPr>
          <w:rFonts w:ascii="Palatino Linotype" w:hAnsi="Palatino Linotype" w:cs="Arial"/>
          <w:lang w:val="es-ES_tradnl"/>
        </w:rPr>
      </w:pPr>
      <w:r w:rsidRPr="005324DA">
        <w:rPr>
          <w:rFonts w:ascii="Palatino Linotype" w:hAnsi="Palatino Linotype" w:cs="Arial"/>
        </w:rPr>
        <w:t>Los oficios firmados por los diferentes funcionarios públicos municipales para solicitar la ampliación de plazo para realizar observaciones a los actos de entrega recepción de la administración 2019-2021; y</w:t>
      </w:r>
    </w:p>
    <w:p w:rsidR="00D70593" w:rsidRPr="005324DA" w:rsidRDefault="009D3F10" w:rsidP="009D3F10">
      <w:pPr>
        <w:pStyle w:val="Prrafodelista"/>
        <w:spacing w:line="360" w:lineRule="auto"/>
        <w:ind w:left="993" w:hanging="294"/>
        <w:jc w:val="both"/>
        <w:rPr>
          <w:rFonts w:ascii="Palatino Linotype" w:hAnsi="Palatino Linotype" w:cs="Arial"/>
          <w:lang w:val="es-ES_tradnl"/>
        </w:rPr>
      </w:pPr>
      <w:r w:rsidRPr="005324DA">
        <w:rPr>
          <w:rFonts w:ascii="Palatino Linotype" w:hAnsi="Palatino Linotype" w:cs="Arial"/>
          <w:b/>
          <w:lang w:val="es-ES_tradnl"/>
        </w:rPr>
        <w:t>2.1.</w:t>
      </w:r>
      <w:r w:rsidRPr="005324DA">
        <w:rPr>
          <w:rFonts w:ascii="Palatino Linotype" w:hAnsi="Palatino Linotype" w:cs="Arial"/>
        </w:rPr>
        <w:t xml:space="preserve"> En los casos que no se solicitara la ampliación, las observaciones realizadas por los funcionarios públicos a los actos de entrega recepción</w:t>
      </w:r>
    </w:p>
    <w:p w:rsidR="00D70593" w:rsidRPr="005324DA" w:rsidRDefault="00D70593" w:rsidP="00D70593">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eastAsia="es-ES"/>
        </w:rPr>
      </w:pPr>
    </w:p>
    <w:p w:rsidR="00E65B78" w:rsidRPr="005324DA" w:rsidRDefault="00E65B78" w:rsidP="00D70593">
      <w:pPr>
        <w:spacing w:after="0" w:line="360" w:lineRule="auto"/>
        <w:jc w:val="both"/>
        <w:rPr>
          <w:rFonts w:ascii="Palatino Linotype" w:hAnsi="Palatino Linotype" w:cs="Arial"/>
          <w:sz w:val="24"/>
        </w:rPr>
      </w:pPr>
      <w:r w:rsidRPr="005324DA">
        <w:rPr>
          <w:rFonts w:ascii="Palatino Linotype" w:hAnsi="Palatino Linotype" w:cs="Arial"/>
          <w:sz w:val="24"/>
        </w:rPr>
        <w:t>De conformidad con las constancias que integran los expedientes electrónicos, podemos observar que e</w:t>
      </w:r>
      <w:r w:rsidR="00D70593" w:rsidRPr="005324DA">
        <w:rPr>
          <w:rFonts w:ascii="Palatino Linotype" w:hAnsi="Palatino Linotype" w:cs="Arial"/>
          <w:sz w:val="24"/>
        </w:rPr>
        <w:t xml:space="preserve">l </w:t>
      </w:r>
      <w:r w:rsidR="00D70593" w:rsidRPr="005324DA">
        <w:rPr>
          <w:rFonts w:ascii="Palatino Linotype" w:hAnsi="Palatino Linotype" w:cs="Arial"/>
          <w:b/>
          <w:sz w:val="24"/>
        </w:rPr>
        <w:t>Sujeto Obligado</w:t>
      </w:r>
      <w:r w:rsidR="00D70593" w:rsidRPr="005324DA">
        <w:rPr>
          <w:rFonts w:ascii="Palatino Linotype" w:hAnsi="Palatino Linotype" w:cs="Arial"/>
          <w:sz w:val="24"/>
        </w:rPr>
        <w:t xml:space="preserve"> dio respuesta</w:t>
      </w:r>
      <w:r w:rsidRPr="005324DA">
        <w:rPr>
          <w:rFonts w:ascii="Palatino Linotype" w:hAnsi="Palatino Linotype" w:cs="Arial"/>
          <w:sz w:val="24"/>
        </w:rPr>
        <w:t>s en los términos siguientes:</w:t>
      </w:r>
    </w:p>
    <w:p w:rsidR="00E65B78" w:rsidRPr="005324DA" w:rsidRDefault="00E65B78" w:rsidP="00D70593">
      <w:pPr>
        <w:spacing w:after="0" w:line="360" w:lineRule="auto"/>
        <w:jc w:val="both"/>
        <w:rPr>
          <w:rFonts w:ascii="Palatino Linotype" w:hAnsi="Palatino Linotype" w:cs="Arial"/>
          <w:sz w:val="24"/>
        </w:rPr>
      </w:pPr>
    </w:p>
    <w:p w:rsidR="00D70593" w:rsidRPr="005324DA" w:rsidRDefault="00E65B78" w:rsidP="00D70593">
      <w:pPr>
        <w:spacing w:after="0" w:line="360" w:lineRule="auto"/>
        <w:jc w:val="both"/>
        <w:rPr>
          <w:rFonts w:ascii="Palatino Linotype" w:hAnsi="Palatino Linotype" w:cs="Arial"/>
          <w:sz w:val="24"/>
        </w:rPr>
      </w:pPr>
      <w:r w:rsidRPr="005324DA">
        <w:rPr>
          <w:rFonts w:ascii="Palatino Linotype" w:hAnsi="Palatino Linotype" w:cs="Arial"/>
          <w:sz w:val="24"/>
        </w:rPr>
        <w:t xml:space="preserve">En lo que corresponde a la solicitud </w:t>
      </w:r>
      <w:r w:rsidRPr="005324DA">
        <w:rPr>
          <w:rFonts w:ascii="Palatino Linotype" w:hAnsi="Palatino Linotype" w:cs="Arial"/>
          <w:b/>
          <w:sz w:val="24"/>
          <w:szCs w:val="24"/>
        </w:rPr>
        <w:t>00223/COACALCO/IP/2022</w:t>
      </w:r>
      <w:r w:rsidRPr="005324DA">
        <w:rPr>
          <w:rFonts w:ascii="Palatino Linotype" w:hAnsi="Palatino Linotype" w:cs="Arial"/>
          <w:sz w:val="24"/>
        </w:rPr>
        <w:t xml:space="preserve"> </w:t>
      </w:r>
      <w:r w:rsidR="00D70593" w:rsidRPr="005324DA">
        <w:rPr>
          <w:rFonts w:ascii="Palatino Linotype" w:hAnsi="Palatino Linotype" w:cs="Arial"/>
          <w:sz w:val="24"/>
        </w:rPr>
        <w:t>por medio de</w:t>
      </w:r>
      <w:r w:rsidRPr="005324DA">
        <w:rPr>
          <w:rFonts w:ascii="Palatino Linotype" w:hAnsi="Palatino Linotype" w:cs="Arial"/>
          <w:sz w:val="24"/>
        </w:rPr>
        <w:t xml:space="preserve"> </w:t>
      </w:r>
      <w:r w:rsidR="00D70593" w:rsidRPr="005324DA">
        <w:rPr>
          <w:rFonts w:ascii="Palatino Linotype" w:hAnsi="Palatino Linotype" w:cs="Arial"/>
          <w:sz w:val="24"/>
        </w:rPr>
        <w:t>l</w:t>
      </w:r>
      <w:r w:rsidRPr="005324DA">
        <w:rPr>
          <w:rFonts w:ascii="Palatino Linotype" w:hAnsi="Palatino Linotype" w:cs="Arial"/>
          <w:sz w:val="24"/>
        </w:rPr>
        <w:t>os</w:t>
      </w:r>
      <w:r w:rsidR="00D70593" w:rsidRPr="005324DA">
        <w:rPr>
          <w:rFonts w:ascii="Palatino Linotype" w:hAnsi="Palatino Linotype" w:cs="Arial"/>
          <w:sz w:val="24"/>
        </w:rPr>
        <w:t xml:space="preserve"> documento</w:t>
      </w:r>
      <w:r w:rsidRPr="005324DA">
        <w:rPr>
          <w:rFonts w:ascii="Palatino Linotype" w:hAnsi="Palatino Linotype" w:cs="Arial"/>
          <w:sz w:val="24"/>
        </w:rPr>
        <w:t>s</w:t>
      </w:r>
      <w:r w:rsidR="00D70593" w:rsidRPr="005324DA">
        <w:rPr>
          <w:rFonts w:ascii="Palatino Linotype" w:hAnsi="Palatino Linotype" w:cs="Arial"/>
          <w:sz w:val="24"/>
        </w:rPr>
        <w:t xml:space="preserve"> electrónico</w:t>
      </w:r>
      <w:r w:rsidRPr="005324DA">
        <w:rPr>
          <w:rFonts w:ascii="Palatino Linotype" w:hAnsi="Palatino Linotype" w:cs="Arial"/>
          <w:sz w:val="24"/>
        </w:rPr>
        <w:t>s</w:t>
      </w:r>
      <w:r w:rsidR="00D70593" w:rsidRPr="005324DA">
        <w:rPr>
          <w:rFonts w:ascii="Palatino Linotype" w:hAnsi="Palatino Linotype" w:cs="Arial"/>
          <w:sz w:val="24"/>
        </w:rPr>
        <w:t xml:space="preserve"> </w:t>
      </w:r>
      <w:r w:rsidR="00D70593" w:rsidRPr="005324DA">
        <w:rPr>
          <w:rFonts w:ascii="Palatino Linotype" w:hAnsi="Palatino Linotype" w:cs="Arial"/>
          <w:sz w:val="24"/>
          <w:szCs w:val="28"/>
        </w:rPr>
        <w:t>“</w:t>
      </w:r>
      <w:r w:rsidRPr="005324DA">
        <w:rPr>
          <w:rFonts w:ascii="Palatino Linotype" w:eastAsia="Times New Roman" w:hAnsi="Palatino Linotype" w:cs="Times New Roman"/>
          <w:b/>
          <w:i/>
          <w:sz w:val="24"/>
          <w:szCs w:val="24"/>
          <w:lang w:val="es-ES_tradnl" w:eastAsia="es-ES"/>
        </w:rPr>
        <w:t>CONTESTACION SINDICO MUNICIPAL 00223_2022.pdf, RESPUESTA AL SOLICITANTE 00223_2022.pdf, Oficios Escaneados Sindicatura Final.pdf</w:t>
      </w:r>
      <w:r w:rsidRPr="005324DA">
        <w:rPr>
          <w:rFonts w:ascii="Palatino Linotype" w:eastAsia="Times New Roman" w:hAnsi="Palatino Linotype" w:cs="Times New Roman"/>
          <w:sz w:val="24"/>
          <w:szCs w:val="24"/>
          <w:lang w:val="es-ES_tradnl" w:eastAsia="es-ES"/>
        </w:rPr>
        <w:t xml:space="preserve"> y </w:t>
      </w:r>
      <w:r w:rsidRPr="005324DA">
        <w:rPr>
          <w:rFonts w:ascii="Palatino Linotype" w:eastAsia="Times New Roman" w:hAnsi="Palatino Linotype" w:cs="Times New Roman"/>
          <w:b/>
          <w:i/>
          <w:sz w:val="24"/>
          <w:szCs w:val="24"/>
          <w:lang w:val="es-ES_tradnl" w:eastAsia="es-ES"/>
        </w:rPr>
        <w:t>VIGESIMA ACTA DE COMITE_0001.pdf</w:t>
      </w:r>
      <w:r w:rsidR="00D70593" w:rsidRPr="005324DA">
        <w:rPr>
          <w:rFonts w:ascii="Palatino Linotype" w:hAnsi="Palatino Linotype" w:cs="Arial"/>
          <w:sz w:val="24"/>
          <w:szCs w:val="28"/>
        </w:rPr>
        <w:t>”</w:t>
      </w:r>
      <w:r w:rsidR="00D70593" w:rsidRPr="005324DA">
        <w:rPr>
          <w:rFonts w:ascii="Palatino Linotype" w:hAnsi="Palatino Linotype" w:cs="Arial"/>
          <w:sz w:val="24"/>
        </w:rPr>
        <w:t xml:space="preserve">, </w:t>
      </w:r>
      <w:r w:rsidRPr="005324DA">
        <w:rPr>
          <w:rFonts w:ascii="Palatino Linotype" w:hAnsi="Palatino Linotype" w:cs="Arial"/>
          <w:sz w:val="24"/>
        </w:rPr>
        <w:t>de los que se procede a la descripción de su contenido a continuación:</w:t>
      </w:r>
    </w:p>
    <w:p w:rsidR="00D70593" w:rsidRPr="005324DA" w:rsidRDefault="00D70593" w:rsidP="00D70593">
      <w:pPr>
        <w:spacing w:after="0" w:line="360" w:lineRule="auto"/>
        <w:jc w:val="both"/>
        <w:rPr>
          <w:rFonts w:ascii="Palatino Linotype" w:eastAsia="Calibri" w:hAnsi="Palatino Linotype" w:cs="Times New Roman"/>
          <w:sz w:val="24"/>
          <w:szCs w:val="24"/>
          <w:lang w:val="es-ES_tradnl" w:eastAsia="es-ES"/>
        </w:rPr>
      </w:pPr>
    </w:p>
    <w:p w:rsidR="00C44194" w:rsidRPr="005324DA" w:rsidRDefault="00E65B78" w:rsidP="00C44194">
      <w:pPr>
        <w:pStyle w:val="Prrafodelista"/>
        <w:numPr>
          <w:ilvl w:val="0"/>
          <w:numId w:val="5"/>
        </w:numPr>
        <w:spacing w:line="360" w:lineRule="auto"/>
        <w:jc w:val="both"/>
        <w:rPr>
          <w:rFonts w:ascii="Palatino Linotype" w:eastAsia="Calibri" w:hAnsi="Palatino Linotype"/>
          <w:lang w:val="es-ES_tradnl"/>
        </w:rPr>
      </w:pPr>
      <w:r w:rsidRPr="005324DA">
        <w:rPr>
          <w:rFonts w:ascii="Palatino Linotype" w:eastAsia="Calibri" w:hAnsi="Palatino Linotype"/>
          <w:b/>
          <w:lang w:val="es-ES_tradnl"/>
        </w:rPr>
        <w:lastRenderedPageBreak/>
        <w:t>RESPUESTA AL SOLICITANTE 00223_2022.pdf</w:t>
      </w:r>
      <w:r w:rsidR="00D70593" w:rsidRPr="005324DA">
        <w:rPr>
          <w:rFonts w:ascii="Palatino Linotype" w:eastAsia="Calibri" w:hAnsi="Palatino Linotype"/>
          <w:b/>
          <w:lang w:val="es-ES_tradnl"/>
        </w:rPr>
        <w:t>:</w:t>
      </w:r>
      <w:r w:rsidR="00D70593" w:rsidRPr="005324DA">
        <w:rPr>
          <w:rFonts w:ascii="Palatino Linotype" w:eastAsia="Calibri" w:hAnsi="Palatino Linotype"/>
          <w:lang w:val="es-ES_tradnl"/>
        </w:rPr>
        <w:t xml:space="preserve"> </w:t>
      </w:r>
      <w:r w:rsidRPr="005324DA">
        <w:rPr>
          <w:rFonts w:ascii="Palatino Linotype" w:eastAsia="Calibri" w:hAnsi="Palatino Linotype"/>
          <w:lang w:val="es-ES_tradnl"/>
        </w:rPr>
        <w:t>oficio número PM/UT/CAMG/770/2022</w:t>
      </w:r>
      <w:r w:rsidR="00D70593" w:rsidRPr="005324DA">
        <w:rPr>
          <w:rFonts w:ascii="Palatino Linotype" w:eastAsia="Calibri" w:hAnsi="Palatino Linotype"/>
          <w:lang w:val="es-ES_tradnl"/>
        </w:rPr>
        <w:t xml:space="preserve"> del </w:t>
      </w:r>
      <w:r w:rsidRPr="005324DA">
        <w:rPr>
          <w:rFonts w:ascii="Palatino Linotype" w:eastAsia="Calibri" w:hAnsi="Palatino Linotype"/>
          <w:lang w:val="es-ES_tradnl"/>
        </w:rPr>
        <w:t>treinta</w:t>
      </w:r>
      <w:r w:rsidR="00D70593" w:rsidRPr="005324DA">
        <w:rPr>
          <w:rFonts w:ascii="Palatino Linotype" w:eastAsia="Calibri" w:hAnsi="Palatino Linotype"/>
          <w:lang w:val="es-ES_tradnl"/>
        </w:rPr>
        <w:t xml:space="preserve"> d</w:t>
      </w:r>
      <w:r w:rsidRPr="005324DA">
        <w:rPr>
          <w:rFonts w:ascii="Palatino Linotype" w:eastAsia="Calibri" w:hAnsi="Palatino Linotype"/>
          <w:lang w:val="es-ES_tradnl"/>
        </w:rPr>
        <w:t>e</w:t>
      </w:r>
      <w:r w:rsidR="00D70593" w:rsidRPr="005324DA">
        <w:rPr>
          <w:rFonts w:ascii="Palatino Linotype" w:eastAsia="Calibri" w:hAnsi="Palatino Linotype"/>
          <w:lang w:val="es-ES_tradnl"/>
        </w:rPr>
        <w:t xml:space="preserve"> </w:t>
      </w:r>
      <w:r w:rsidRPr="005324DA">
        <w:rPr>
          <w:rFonts w:ascii="Palatino Linotype" w:eastAsia="Calibri" w:hAnsi="Palatino Linotype"/>
          <w:lang w:val="es-ES_tradnl"/>
        </w:rPr>
        <w:t xml:space="preserve">junio </w:t>
      </w:r>
      <w:r w:rsidR="00D70593" w:rsidRPr="005324DA">
        <w:rPr>
          <w:rFonts w:ascii="Palatino Linotype" w:eastAsia="Calibri" w:hAnsi="Palatino Linotype"/>
          <w:lang w:val="es-ES_tradnl"/>
        </w:rPr>
        <w:t>de dos mil veintidós, remitido por el T</w:t>
      </w:r>
      <w:r w:rsidRPr="005324DA">
        <w:rPr>
          <w:rFonts w:ascii="Palatino Linotype" w:eastAsia="Calibri" w:hAnsi="Palatino Linotype"/>
          <w:lang w:val="es-ES_tradnl"/>
        </w:rPr>
        <w:t>itular de la Unidad de Transparencia y Protección de Datos Personales del Sujeto Obligado al entonces Solicitante</w:t>
      </w:r>
      <w:r w:rsidR="00D70593" w:rsidRPr="005324DA">
        <w:rPr>
          <w:rFonts w:ascii="Palatino Linotype" w:eastAsia="Calibri" w:hAnsi="Palatino Linotype"/>
          <w:lang w:val="es-ES_tradnl"/>
        </w:rPr>
        <w:t xml:space="preserve">, mediante el cual informa </w:t>
      </w:r>
      <w:r w:rsidRPr="005324DA">
        <w:rPr>
          <w:rFonts w:ascii="Palatino Linotype" w:eastAsia="Calibri" w:hAnsi="Palatino Linotype"/>
          <w:lang w:val="es-ES_tradnl"/>
        </w:rPr>
        <w:t xml:space="preserve">hacer entrega del oficio y anexos de respuesta </w:t>
      </w:r>
      <w:r w:rsidR="00C44194" w:rsidRPr="005324DA">
        <w:rPr>
          <w:rFonts w:ascii="Palatino Linotype" w:eastAsia="Calibri" w:hAnsi="Palatino Linotype"/>
          <w:lang w:val="es-ES_tradnl"/>
        </w:rPr>
        <w:t>proporcionados</w:t>
      </w:r>
      <w:r w:rsidRPr="005324DA">
        <w:rPr>
          <w:rFonts w:ascii="Palatino Linotype" w:eastAsia="Calibri" w:hAnsi="Palatino Linotype"/>
          <w:lang w:val="es-ES_tradnl"/>
        </w:rPr>
        <w:t xml:space="preserve"> por el </w:t>
      </w:r>
      <w:r w:rsidR="00C44194" w:rsidRPr="005324DA">
        <w:rPr>
          <w:rFonts w:ascii="Palatino Linotype" w:eastAsia="Calibri" w:hAnsi="Palatino Linotype"/>
          <w:lang w:val="es-ES_tradnl"/>
        </w:rPr>
        <w:t>Síndico</w:t>
      </w:r>
      <w:r w:rsidRPr="005324DA">
        <w:rPr>
          <w:rFonts w:ascii="Palatino Linotype" w:eastAsia="Calibri" w:hAnsi="Palatino Linotype"/>
          <w:lang w:val="es-ES_tradnl"/>
        </w:rPr>
        <w:t xml:space="preserve"> Municipal</w:t>
      </w:r>
      <w:r w:rsidR="00C44194" w:rsidRPr="005324DA">
        <w:rPr>
          <w:rFonts w:ascii="Palatino Linotype" w:eastAsia="Calibri" w:hAnsi="Palatino Linotype"/>
          <w:lang w:val="es-ES_tradnl"/>
        </w:rPr>
        <w:t>.</w:t>
      </w:r>
      <w:r w:rsidR="00C44194" w:rsidRPr="005324DA">
        <w:rPr>
          <w:rFonts w:ascii="Palatino Linotype" w:eastAsia="Calibri" w:hAnsi="Palatino Linotype"/>
          <w:b/>
          <w:i/>
          <w:lang w:val="es-ES_tradnl"/>
        </w:rPr>
        <w:t xml:space="preserve"> </w:t>
      </w:r>
    </w:p>
    <w:p w:rsidR="00D70593" w:rsidRPr="005324DA" w:rsidRDefault="00D70593" w:rsidP="00D70593">
      <w:pPr>
        <w:spacing w:after="0" w:line="360" w:lineRule="auto"/>
        <w:jc w:val="both"/>
        <w:rPr>
          <w:rFonts w:ascii="Palatino Linotype" w:eastAsia="Calibri" w:hAnsi="Palatino Linotype" w:cs="Times New Roman"/>
          <w:sz w:val="24"/>
          <w:szCs w:val="24"/>
          <w:lang w:val="es-ES_tradnl" w:eastAsia="es-ES"/>
        </w:rPr>
      </w:pPr>
    </w:p>
    <w:p w:rsidR="00A62FD8" w:rsidRPr="005324DA" w:rsidRDefault="00A62FD8" w:rsidP="00A62FD8">
      <w:pPr>
        <w:pStyle w:val="Prrafodelista"/>
        <w:numPr>
          <w:ilvl w:val="0"/>
          <w:numId w:val="5"/>
        </w:numPr>
        <w:spacing w:line="360" w:lineRule="auto"/>
        <w:jc w:val="both"/>
        <w:rPr>
          <w:rFonts w:ascii="Palatino Linotype" w:eastAsia="Calibri" w:hAnsi="Palatino Linotype"/>
          <w:lang w:val="es-ES_tradnl"/>
        </w:rPr>
      </w:pPr>
      <w:r w:rsidRPr="005324DA">
        <w:rPr>
          <w:rFonts w:ascii="Palatino Linotype" w:hAnsi="Palatino Linotype"/>
          <w:b/>
          <w:lang w:val="es-ES_tradnl"/>
        </w:rPr>
        <w:t>CONTESTACION SINDICO MUNICIPAL 00223_2022.pdf</w:t>
      </w:r>
      <w:r w:rsidRPr="005324DA">
        <w:rPr>
          <w:rFonts w:ascii="Palatino Linotype" w:eastAsia="Calibri" w:hAnsi="Palatino Linotype"/>
          <w:b/>
          <w:lang w:val="es-ES_tradnl"/>
        </w:rPr>
        <w:t>:</w:t>
      </w:r>
      <w:r w:rsidRPr="005324DA">
        <w:rPr>
          <w:rFonts w:ascii="Palatino Linotype" w:eastAsia="Calibri" w:hAnsi="Palatino Linotype"/>
          <w:lang w:val="es-ES_tradnl"/>
        </w:rPr>
        <w:t xml:space="preserve"> Oficio número SMC/0273/006/2022 del veintitrés de junio de dos mil veintidós, mediante el cual el Síndico Municipal manifiesta que los oficios que radican en la Sindicatura, contienen nombres y domicilios de los ciudadanos, por lo cual propone la clasificación como confidencial.</w:t>
      </w:r>
    </w:p>
    <w:p w:rsidR="00A62FD8" w:rsidRPr="005324DA" w:rsidRDefault="00A62FD8" w:rsidP="00D70593">
      <w:pPr>
        <w:spacing w:after="0" w:line="360" w:lineRule="auto"/>
        <w:jc w:val="both"/>
        <w:rPr>
          <w:rFonts w:ascii="Palatino Linotype" w:eastAsia="Calibri" w:hAnsi="Palatino Linotype" w:cs="Times New Roman"/>
          <w:sz w:val="24"/>
          <w:szCs w:val="24"/>
          <w:lang w:val="es-ES_tradnl" w:eastAsia="es-ES"/>
        </w:rPr>
      </w:pPr>
    </w:p>
    <w:p w:rsidR="00D70593" w:rsidRPr="005324DA" w:rsidRDefault="00C44194" w:rsidP="00C44194">
      <w:pPr>
        <w:pStyle w:val="Prrafodelista"/>
        <w:numPr>
          <w:ilvl w:val="0"/>
          <w:numId w:val="5"/>
        </w:numPr>
        <w:spacing w:line="360" w:lineRule="auto"/>
        <w:jc w:val="both"/>
        <w:rPr>
          <w:rFonts w:ascii="Palatino Linotype" w:eastAsia="Calibri" w:hAnsi="Palatino Linotype"/>
          <w:b/>
          <w:lang w:val="es-ES_tradnl"/>
        </w:rPr>
      </w:pPr>
      <w:r w:rsidRPr="005324DA">
        <w:rPr>
          <w:rFonts w:ascii="Palatino Linotype" w:eastAsia="Calibri" w:hAnsi="Palatino Linotype"/>
          <w:b/>
          <w:lang w:val="es-ES_tradnl"/>
        </w:rPr>
        <w:t>Oficios Escaneados Sindicatura Final.pdf</w:t>
      </w:r>
      <w:r w:rsidR="00D70593" w:rsidRPr="005324DA">
        <w:rPr>
          <w:rFonts w:ascii="Palatino Linotype" w:eastAsia="Calibri" w:hAnsi="Palatino Linotype"/>
          <w:b/>
          <w:lang w:val="es-ES_tradnl"/>
        </w:rPr>
        <w:t>:</w:t>
      </w:r>
      <w:r w:rsidR="00D70593" w:rsidRPr="005324DA">
        <w:rPr>
          <w:rFonts w:ascii="Palatino Linotype" w:eastAsia="Calibri" w:hAnsi="Palatino Linotype"/>
          <w:lang w:val="es-ES_tradnl"/>
        </w:rPr>
        <w:t xml:space="preserve"> </w:t>
      </w:r>
      <w:r w:rsidRPr="005324DA">
        <w:rPr>
          <w:rFonts w:ascii="Palatino Linotype" w:eastAsia="Calibri" w:hAnsi="Palatino Linotype"/>
          <w:lang w:val="es-ES_tradnl"/>
        </w:rPr>
        <w:t>documento integrado por 239 (doscientas treinta y nueve) fojas, de los que se advierte, corresponde a</w:t>
      </w:r>
      <w:r w:rsidR="00D76E16" w:rsidRPr="005324DA">
        <w:rPr>
          <w:rFonts w:ascii="Palatino Linotype" w:eastAsia="Calibri" w:hAnsi="Palatino Linotype"/>
          <w:lang w:val="es-ES_tradnl"/>
        </w:rPr>
        <w:t xml:space="preserve"> la versión pública de</w:t>
      </w:r>
      <w:r w:rsidRPr="005324DA">
        <w:rPr>
          <w:rFonts w:ascii="Palatino Linotype" w:eastAsia="Calibri" w:hAnsi="Palatino Linotype"/>
          <w:lang w:val="es-ES_tradnl"/>
        </w:rPr>
        <w:t xml:space="preserve"> los oficios signados por el Síndico Municipal, en el periodo de 04 (cuatro) de enero al 09 (nueve) de junio de dos mil </w:t>
      </w:r>
      <w:r w:rsidR="00D76E16" w:rsidRPr="005324DA">
        <w:rPr>
          <w:rFonts w:ascii="Palatino Linotype" w:eastAsia="Calibri" w:hAnsi="Palatino Linotype"/>
          <w:lang w:val="es-ES_tradnl"/>
        </w:rPr>
        <w:t>veintidós</w:t>
      </w:r>
      <w:r w:rsidRPr="005324DA">
        <w:rPr>
          <w:rFonts w:ascii="Palatino Linotype" w:eastAsia="Calibri" w:hAnsi="Palatino Linotype"/>
          <w:lang w:val="es-ES_tradnl"/>
        </w:rPr>
        <w:t>.</w:t>
      </w:r>
    </w:p>
    <w:p w:rsidR="00D76E16" w:rsidRPr="005324DA" w:rsidRDefault="00D76E16" w:rsidP="00D76E16">
      <w:pPr>
        <w:pStyle w:val="Prrafodelista"/>
        <w:rPr>
          <w:rFonts w:ascii="Palatino Linotype" w:eastAsia="Calibri" w:hAnsi="Palatino Linotype"/>
          <w:lang w:val="es-ES_tradnl"/>
        </w:rPr>
      </w:pPr>
    </w:p>
    <w:p w:rsidR="00D76E16" w:rsidRPr="005324DA" w:rsidRDefault="00D76E16" w:rsidP="00D76E16">
      <w:pPr>
        <w:pStyle w:val="Prrafodelista"/>
        <w:spacing w:line="360" w:lineRule="auto"/>
        <w:ind w:left="720"/>
        <w:jc w:val="both"/>
        <w:rPr>
          <w:rFonts w:ascii="Palatino Linotype" w:eastAsia="Calibri" w:hAnsi="Palatino Linotype"/>
          <w:lang w:val="es-ES_tradnl"/>
        </w:rPr>
      </w:pPr>
      <w:r w:rsidRPr="005324DA">
        <w:rPr>
          <w:rFonts w:ascii="Palatino Linotype" w:eastAsia="Calibri" w:hAnsi="Palatino Linotype"/>
          <w:lang w:val="es-ES_tradnl"/>
        </w:rPr>
        <w:t xml:space="preserve">Una vez analizados los oficios, se acredita que de conformidad con el número progresivo de cada uno de ellos, faltan los oficios correspondientes a los números 13, 14, 28, 34, 38, 50, 52, 53, 56, 61, 63, 98, 101, 108, 117, 118, 141, 145, 150, 159, 171, 172, 175,180, 182, 186, 194, 197, 201, 202, 218, 223, 225, 231, 233, 236, 237, 250 y 252. </w:t>
      </w:r>
    </w:p>
    <w:p w:rsidR="00D70593" w:rsidRPr="005324DA" w:rsidRDefault="00D70593" w:rsidP="00D70593">
      <w:pPr>
        <w:spacing w:after="0" w:line="360" w:lineRule="auto"/>
        <w:jc w:val="both"/>
        <w:rPr>
          <w:rFonts w:ascii="Palatino Linotype" w:eastAsia="Calibri" w:hAnsi="Palatino Linotype" w:cs="Times New Roman"/>
          <w:sz w:val="24"/>
          <w:szCs w:val="24"/>
          <w:lang w:val="es-ES_tradnl" w:eastAsia="es-ES"/>
        </w:rPr>
      </w:pPr>
    </w:p>
    <w:p w:rsidR="00D70593" w:rsidRPr="005324DA" w:rsidRDefault="00D76E16" w:rsidP="00D76E16">
      <w:pPr>
        <w:pStyle w:val="Prrafodelista"/>
        <w:numPr>
          <w:ilvl w:val="0"/>
          <w:numId w:val="5"/>
        </w:numPr>
        <w:spacing w:line="360" w:lineRule="auto"/>
        <w:jc w:val="both"/>
        <w:rPr>
          <w:rFonts w:ascii="Palatino Linotype" w:eastAsia="Calibri" w:hAnsi="Palatino Linotype"/>
          <w:lang w:val="es-ES_tradnl"/>
        </w:rPr>
      </w:pPr>
      <w:r w:rsidRPr="005324DA">
        <w:rPr>
          <w:rFonts w:ascii="Palatino Linotype" w:eastAsia="Calibri" w:hAnsi="Palatino Linotype"/>
          <w:b/>
          <w:lang w:val="es-ES_tradnl"/>
        </w:rPr>
        <w:t>VIGESIMA ACTA DE COMITE_0001.pdf:</w:t>
      </w:r>
      <w:r w:rsidRPr="005324DA">
        <w:rPr>
          <w:rFonts w:ascii="Palatino Linotype" w:eastAsia="Calibri" w:hAnsi="Palatino Linotype"/>
          <w:lang w:val="es-ES_tradnl"/>
        </w:rPr>
        <w:t xml:space="preserve"> del contenido del documento, se observa que corresponde al numeral </w:t>
      </w:r>
      <w:r w:rsidRPr="005324DA">
        <w:rPr>
          <w:rFonts w:ascii="Palatino Linotype" w:eastAsia="Calibri" w:hAnsi="Palatino Linotype"/>
          <w:b/>
          <w:lang w:val="es-ES_tradnl"/>
        </w:rPr>
        <w:t xml:space="preserve">3. Análisis y en su caso confirmación, </w:t>
      </w:r>
      <w:r w:rsidRPr="005324DA">
        <w:rPr>
          <w:rFonts w:ascii="Palatino Linotype" w:eastAsia="Calibri" w:hAnsi="Palatino Linotype"/>
          <w:b/>
          <w:lang w:val="es-ES_tradnl"/>
        </w:rPr>
        <w:lastRenderedPageBreak/>
        <w:t>modificación o revocación de la versión pública que hace referencia a la solicitud de información 00223/COACALCO/IP/2022</w:t>
      </w:r>
      <w:r w:rsidRPr="005324DA">
        <w:rPr>
          <w:rFonts w:ascii="Palatino Linotype" w:eastAsia="Calibri" w:hAnsi="Palatino Linotype"/>
          <w:lang w:val="es-ES_tradnl"/>
        </w:rPr>
        <w:t>, así como el acuerdo ACT/TRANSCOA/ORD/20/2022, en que se aprobó por unanimidad de votos la versión pública de la informaci</w:t>
      </w:r>
      <w:r w:rsidR="00F84339" w:rsidRPr="005324DA">
        <w:rPr>
          <w:rFonts w:ascii="Palatino Linotype" w:eastAsia="Calibri" w:hAnsi="Palatino Linotype"/>
          <w:lang w:val="es-ES_tradnl"/>
        </w:rPr>
        <w:t>ón, no obstante, se aprecia que dicha acta no se encuentra completa.</w:t>
      </w:r>
    </w:p>
    <w:p w:rsidR="00D76E16" w:rsidRPr="005324DA" w:rsidRDefault="00D76E16" w:rsidP="00D70593">
      <w:pPr>
        <w:spacing w:after="0" w:line="360" w:lineRule="auto"/>
        <w:jc w:val="both"/>
        <w:rPr>
          <w:rFonts w:ascii="Palatino Linotype" w:eastAsia="Calibri" w:hAnsi="Palatino Linotype"/>
          <w:sz w:val="24"/>
          <w:lang w:val="es-ES_tradnl"/>
        </w:rPr>
      </w:pPr>
    </w:p>
    <w:p w:rsidR="00F84339" w:rsidRPr="005324DA" w:rsidRDefault="00F84339" w:rsidP="00D70593">
      <w:pPr>
        <w:spacing w:after="0" w:line="360" w:lineRule="auto"/>
        <w:jc w:val="both"/>
        <w:rPr>
          <w:rFonts w:ascii="Palatino Linotype" w:hAnsi="Palatino Linotype" w:cs="Arial"/>
          <w:sz w:val="24"/>
          <w:szCs w:val="24"/>
        </w:rPr>
      </w:pPr>
      <w:r w:rsidRPr="005324DA">
        <w:rPr>
          <w:rFonts w:ascii="Palatino Linotype" w:eastAsia="Calibri" w:hAnsi="Palatino Linotype"/>
          <w:sz w:val="24"/>
          <w:lang w:val="es-ES_tradnl"/>
        </w:rPr>
        <w:t xml:space="preserve">Ahora bien, en lo que respecta a la solicitud de información </w:t>
      </w:r>
      <w:r w:rsidRPr="005324DA">
        <w:rPr>
          <w:rFonts w:ascii="Palatino Linotype" w:eastAsia="Calibri" w:hAnsi="Palatino Linotype"/>
          <w:b/>
          <w:sz w:val="24"/>
        </w:rPr>
        <w:t>00225/COACALCO/IP/2022,</w:t>
      </w:r>
      <w:r w:rsidRPr="005324DA">
        <w:rPr>
          <w:rFonts w:ascii="Palatino Linotype" w:eastAsia="Calibri" w:hAnsi="Palatino Linotype"/>
          <w:sz w:val="24"/>
        </w:rPr>
        <w:t xml:space="preserve"> el Sujeto Obligado dio respuesta, a través de los documentos electrónicos “</w:t>
      </w:r>
      <w:r w:rsidRPr="005324DA">
        <w:rPr>
          <w:rFonts w:ascii="Palatino Linotype" w:hAnsi="Palatino Linotype" w:cs="Arial"/>
          <w:b/>
          <w:i/>
          <w:sz w:val="24"/>
          <w:szCs w:val="24"/>
        </w:rPr>
        <w:t>RESPUESTA AL SOLICITANTE 00225_2022.pdf, PRUEBA DE DAÑO CM 00225_2022.pdf, ACTA OCTAVA SESION ACUERDO 00225_2022_0001.pdf</w:t>
      </w:r>
      <w:r w:rsidRPr="005324DA">
        <w:rPr>
          <w:rFonts w:ascii="Palatino Linotype" w:hAnsi="Palatino Linotype" w:cs="Arial"/>
          <w:sz w:val="24"/>
          <w:szCs w:val="24"/>
        </w:rPr>
        <w:t xml:space="preserve"> y </w:t>
      </w:r>
      <w:r w:rsidRPr="005324DA">
        <w:rPr>
          <w:rFonts w:ascii="Palatino Linotype" w:hAnsi="Palatino Linotype" w:cs="Arial"/>
          <w:b/>
          <w:i/>
          <w:sz w:val="24"/>
          <w:szCs w:val="24"/>
        </w:rPr>
        <w:t>CONTESTACION CM 00225_2022.pdf”</w:t>
      </w:r>
      <w:r w:rsidRPr="005324DA">
        <w:rPr>
          <w:rFonts w:ascii="Palatino Linotype" w:hAnsi="Palatino Linotype" w:cs="Arial"/>
          <w:sz w:val="24"/>
          <w:szCs w:val="24"/>
        </w:rPr>
        <w:t>, de los que se procede a la descripción de su contenido a continuación:</w:t>
      </w:r>
    </w:p>
    <w:p w:rsidR="00F84339" w:rsidRPr="005324DA" w:rsidRDefault="00F84339" w:rsidP="00D70593">
      <w:pPr>
        <w:spacing w:after="0" w:line="360" w:lineRule="auto"/>
        <w:jc w:val="both"/>
        <w:rPr>
          <w:rFonts w:ascii="Palatino Linotype" w:hAnsi="Palatino Linotype" w:cs="Arial"/>
          <w:sz w:val="24"/>
          <w:szCs w:val="24"/>
        </w:rPr>
      </w:pPr>
    </w:p>
    <w:p w:rsidR="00F84339" w:rsidRPr="005324DA" w:rsidRDefault="004A4BD1" w:rsidP="004A4BD1">
      <w:pPr>
        <w:pStyle w:val="Prrafodelista"/>
        <w:numPr>
          <w:ilvl w:val="0"/>
          <w:numId w:val="5"/>
        </w:numPr>
        <w:spacing w:line="360" w:lineRule="auto"/>
        <w:jc w:val="both"/>
        <w:rPr>
          <w:rFonts w:ascii="Palatino Linotype" w:eastAsia="Calibri" w:hAnsi="Palatino Linotype"/>
          <w:lang w:val="es-ES_tradnl"/>
        </w:rPr>
      </w:pPr>
      <w:r w:rsidRPr="005324DA">
        <w:rPr>
          <w:rFonts w:ascii="Palatino Linotype" w:hAnsi="Palatino Linotype" w:cs="Arial"/>
          <w:b/>
          <w:i/>
        </w:rPr>
        <w:t>RESPUESTA AL SOLICITANTE 00225_2022.pdf</w:t>
      </w:r>
      <w:r w:rsidRPr="005324DA">
        <w:rPr>
          <w:rFonts w:ascii="Palatino Linotype" w:eastAsia="Calibri" w:hAnsi="Palatino Linotype"/>
        </w:rPr>
        <w:t xml:space="preserve">: </w:t>
      </w:r>
      <w:r w:rsidRPr="005324DA">
        <w:rPr>
          <w:rFonts w:ascii="Palatino Linotype" w:eastAsia="Calibri" w:hAnsi="Palatino Linotype"/>
          <w:lang w:val="es-ES_tradnl"/>
        </w:rPr>
        <w:t>oficio número PM/UT/CAMG/757/2022 del veintisiete de junio de dos mil veintidós, remitido por el Titular de la Unidad de Transparencia y Protección de Datos Personales del Sujeto Obligado al entonces Solicitante, mediante el cual informa hacer entrega del oficio y anexos de respuesta proporcionados por el Contralor Municipal.</w:t>
      </w:r>
    </w:p>
    <w:p w:rsidR="00F84339" w:rsidRPr="005324DA" w:rsidRDefault="00F84339" w:rsidP="00D70593">
      <w:pPr>
        <w:spacing w:after="0" w:line="360" w:lineRule="auto"/>
        <w:jc w:val="both"/>
        <w:rPr>
          <w:rFonts w:ascii="Palatino Linotype" w:eastAsia="Calibri" w:hAnsi="Palatino Linotype"/>
          <w:sz w:val="24"/>
          <w:lang w:val="es-ES_tradnl"/>
        </w:rPr>
      </w:pPr>
    </w:p>
    <w:p w:rsidR="004A4BD1" w:rsidRPr="005324DA" w:rsidRDefault="004A4BD1" w:rsidP="004A4BD1">
      <w:pPr>
        <w:pStyle w:val="Prrafodelista"/>
        <w:numPr>
          <w:ilvl w:val="0"/>
          <w:numId w:val="5"/>
        </w:numPr>
        <w:spacing w:line="360" w:lineRule="auto"/>
        <w:jc w:val="both"/>
        <w:rPr>
          <w:rFonts w:ascii="Palatino Linotype" w:eastAsia="Calibri" w:hAnsi="Palatino Linotype"/>
          <w:lang w:val="es-ES_tradnl"/>
        </w:rPr>
      </w:pPr>
      <w:r w:rsidRPr="005324DA">
        <w:rPr>
          <w:rFonts w:ascii="Palatino Linotype" w:hAnsi="Palatino Linotype" w:cs="Arial"/>
          <w:b/>
          <w:i/>
        </w:rPr>
        <w:t>CONTESTACION CM 00225_2022.pdf:</w:t>
      </w:r>
      <w:r w:rsidRPr="005324DA">
        <w:rPr>
          <w:rFonts w:ascii="Palatino Linotype" w:hAnsi="Palatino Linotype" w:cs="Arial"/>
        </w:rPr>
        <w:t xml:space="preserve"> oficio número CM/SJSS/0597/2022 del veintiocho de junio de dos mil veintidós, mediante el cual el Contralor Municipal informa al Titular de la Unidad de Transparencia y Protección de Datos Personales, ambos del Sujeto Obligado, sustancialmente lo siguiente:</w:t>
      </w:r>
    </w:p>
    <w:p w:rsidR="004A4BD1" w:rsidRPr="005324DA" w:rsidRDefault="004A4BD1" w:rsidP="00D70593">
      <w:pPr>
        <w:spacing w:after="0" w:line="360" w:lineRule="auto"/>
        <w:jc w:val="both"/>
        <w:rPr>
          <w:rFonts w:ascii="Palatino Linotype" w:eastAsia="Calibri" w:hAnsi="Palatino Linotype"/>
          <w:sz w:val="24"/>
          <w:lang w:val="es-ES_tradnl"/>
        </w:rPr>
      </w:pPr>
    </w:p>
    <w:p w:rsidR="004A4BD1" w:rsidRPr="005324DA" w:rsidRDefault="004A4BD1" w:rsidP="004A4BD1">
      <w:pPr>
        <w:spacing w:after="0" w:line="240" w:lineRule="auto"/>
        <w:ind w:left="567" w:right="567"/>
        <w:jc w:val="both"/>
        <w:rPr>
          <w:rFonts w:ascii="Palatino Linotype" w:eastAsia="Calibri" w:hAnsi="Palatino Linotype"/>
          <w:i/>
          <w:lang w:val="es-ES_tradnl"/>
        </w:rPr>
      </w:pPr>
      <w:r w:rsidRPr="005324DA">
        <w:rPr>
          <w:rFonts w:ascii="Palatino Linotype" w:eastAsia="Calibri" w:hAnsi="Palatino Linotype"/>
          <w:i/>
          <w:lang w:val="es-ES_tradnl"/>
        </w:rPr>
        <w:t>“…</w:t>
      </w:r>
    </w:p>
    <w:p w:rsidR="004A4BD1" w:rsidRPr="005324DA" w:rsidRDefault="004A4BD1" w:rsidP="004A4BD1">
      <w:pPr>
        <w:spacing w:after="0" w:line="240" w:lineRule="auto"/>
        <w:ind w:left="567" w:right="567"/>
        <w:jc w:val="both"/>
        <w:rPr>
          <w:rFonts w:ascii="Palatino Linotype" w:eastAsia="Calibri" w:hAnsi="Palatino Linotype"/>
          <w:i/>
        </w:rPr>
      </w:pPr>
      <w:r w:rsidRPr="005324DA">
        <w:rPr>
          <w:rFonts w:ascii="Palatino Linotype" w:eastAsia="Calibri" w:hAnsi="Palatino Linotype"/>
          <w:i/>
        </w:rPr>
        <w:t xml:space="preserve">En relación a la solicitud de información respecto a los oficios firmados por los diferentes funcionarios públicos municipales para solicitar la ampliación de plazo para realizar las observaciones a los actos de entrega recepción de la administración 2019-2021, </w:t>
      </w:r>
      <w:r w:rsidRPr="005324DA">
        <w:rPr>
          <w:rFonts w:ascii="Palatino Linotype" w:eastAsia="Calibri" w:hAnsi="Palatino Linotype"/>
          <w:b/>
          <w:i/>
          <w:u w:val="single"/>
        </w:rPr>
        <w:t>se informa que no existe solicitud alguna recibida a esta Contraloría Municipal para la ampliación del plazo para realizar observaciones de entrega recepción.</w:t>
      </w:r>
    </w:p>
    <w:p w:rsidR="00BB434D" w:rsidRPr="005324DA" w:rsidRDefault="00BB434D" w:rsidP="004A4BD1">
      <w:pPr>
        <w:spacing w:after="0" w:line="240" w:lineRule="auto"/>
        <w:ind w:left="567" w:right="567"/>
        <w:jc w:val="both"/>
        <w:rPr>
          <w:rFonts w:ascii="Palatino Linotype" w:eastAsia="Calibri" w:hAnsi="Palatino Linotype"/>
          <w:i/>
          <w:lang w:val="es-ES_tradnl"/>
        </w:rPr>
      </w:pPr>
    </w:p>
    <w:p w:rsidR="004A4BD1" w:rsidRPr="005324DA" w:rsidRDefault="00BB434D" w:rsidP="00BB434D">
      <w:pPr>
        <w:spacing w:after="0" w:line="240" w:lineRule="auto"/>
        <w:ind w:left="567" w:right="567"/>
        <w:jc w:val="both"/>
        <w:rPr>
          <w:rFonts w:ascii="Palatino Linotype" w:eastAsia="Calibri" w:hAnsi="Palatino Linotype"/>
        </w:rPr>
      </w:pPr>
      <w:r w:rsidRPr="005324DA">
        <w:rPr>
          <w:rFonts w:ascii="Palatino Linotype" w:eastAsia="Calibri" w:hAnsi="Palatino Linotype"/>
          <w:i/>
        </w:rPr>
        <w:t xml:space="preserve">En relación a los que no solicitaron ampliación al plazo, las observaciones realizadas por los funcionarios a los actos de entrega recepción, al respecto me permito manifestar que este Órgano Interno de Control en base a sus facultades establecidas en el marco normativo aplicable vigente, las observaciones remitidas para ser sometidas a la instauración del procedimiento administrativo correspondiente </w:t>
      </w:r>
      <w:r w:rsidRPr="005324DA">
        <w:rPr>
          <w:rFonts w:ascii="Palatino Linotype" w:eastAsia="Calibri" w:hAnsi="Palatino Linotype"/>
          <w:i/>
          <w:u w:val="single"/>
        </w:rPr>
        <w:t>se debe guardar el estricto cumplimiento del debido proceso, el cual las partes involucradas al igual que los medios probatorios otorgados, se deben de mantener en secrecía procesal</w:t>
      </w:r>
      <w:r w:rsidRPr="005324DA">
        <w:rPr>
          <w:rFonts w:ascii="Palatino Linotype" w:eastAsia="Calibri" w:hAnsi="Palatino Linotype"/>
          <w:i/>
        </w:rPr>
        <w:t xml:space="preserve">, con la finalidad de salvaguardar garantías constitucionales y al debido proceso, respetando los principios rectores de </w:t>
      </w:r>
      <w:r w:rsidRPr="005324DA">
        <w:rPr>
          <w:rFonts w:ascii="Palatino Linotype" w:eastAsia="Calibri" w:hAnsi="Palatino Linotype"/>
          <w:b/>
          <w:i/>
        </w:rPr>
        <w:t>IMPARCIALIDAD, LEGALIDAD, LEGIMITIDAD, CONGRUENCIA, SEGURIDAD Y CERTEZA JURIDICA</w:t>
      </w:r>
      <w:r w:rsidRPr="005324DA">
        <w:rPr>
          <w:rFonts w:ascii="Palatino Linotype" w:eastAsia="Calibri" w:hAnsi="Palatino Linotype"/>
          <w:i/>
        </w:rPr>
        <w:t xml:space="preserve">, en caso contrario pondrían en riesgo inminente el debido cumplimiento de la Ley, siendo acreedor el responsable de las faltas graves o no graves que sean deslindadas; es por ello que no se pueden proporcionar las observaciones realizadas por las diferentes áreas de la Administración Municipal de Coacalco de Berriozábal 2022 - 2024, del cual </w:t>
      </w:r>
      <w:r w:rsidRPr="005324DA">
        <w:rPr>
          <w:rFonts w:ascii="Palatino Linotype" w:eastAsia="Calibri" w:hAnsi="Palatino Linotype"/>
          <w:i/>
          <w:u w:val="single"/>
        </w:rPr>
        <w:t xml:space="preserve">esta Contraloría Municipal solicito la Comité de Transparencia la </w:t>
      </w:r>
      <w:r w:rsidRPr="005324DA">
        <w:rPr>
          <w:rFonts w:ascii="Palatino Linotype" w:eastAsia="Calibri" w:hAnsi="Palatino Linotype"/>
          <w:b/>
          <w:i/>
          <w:u w:val="single"/>
        </w:rPr>
        <w:t>RESERVA</w:t>
      </w:r>
      <w:r w:rsidRPr="005324DA">
        <w:rPr>
          <w:rFonts w:ascii="Palatino Linotype" w:eastAsia="Calibri" w:hAnsi="Palatino Linotype"/>
          <w:i/>
          <w:u w:val="single"/>
        </w:rPr>
        <w:t xml:space="preserve"> de todas las observaciones remitidas hasta en tanto se siga el debido proceso hasta su conclusión definitiva y cause ejecutoria</w:t>
      </w:r>
      <w:r w:rsidRPr="005324DA">
        <w:rPr>
          <w:rFonts w:ascii="Palatino Linotype" w:eastAsia="Calibri" w:hAnsi="Palatino Linotype"/>
          <w:i/>
        </w:rPr>
        <w:t xml:space="preserve"> determinada por la Autoridad competente, lo anterior tiene su fundamento legal en los </w:t>
      </w:r>
      <w:r w:rsidRPr="005324DA">
        <w:rPr>
          <w:rFonts w:ascii="Palatino Linotype" w:eastAsia="Calibri" w:hAnsi="Palatino Linotype"/>
          <w:b/>
          <w:i/>
        </w:rPr>
        <w:t>artículos 1, 8, 14, 16, 17, 20, 133 y 134 de la Constitución Política de los Estados Unidos Mexicanos y el artículo 166 de la Ley de Transparencia y Acceso a la Información Pública del Estado de México y Municipios y demás relativos aplicables en materia al caso concreto</w:t>
      </w:r>
      <w:r w:rsidRPr="005324DA">
        <w:rPr>
          <w:rFonts w:ascii="Palatino Linotype" w:eastAsia="Calibri" w:hAnsi="Palatino Linotype"/>
          <w:i/>
        </w:rPr>
        <w:t>; manifestando lo anterior para los efectos legales a los que haya lugar, por así proceder en derecho.”</w:t>
      </w:r>
    </w:p>
    <w:p w:rsidR="0040557D" w:rsidRPr="005324DA" w:rsidRDefault="0040557D" w:rsidP="0040557D">
      <w:pPr>
        <w:spacing w:after="0" w:line="240" w:lineRule="auto"/>
        <w:ind w:left="567" w:right="567"/>
        <w:jc w:val="right"/>
        <w:rPr>
          <w:rFonts w:ascii="Palatino Linotype" w:eastAsia="Calibri" w:hAnsi="Palatino Linotype"/>
          <w:sz w:val="24"/>
          <w:lang w:val="es-ES_tradnl"/>
        </w:rPr>
      </w:pPr>
      <w:r w:rsidRPr="005324DA">
        <w:rPr>
          <w:rFonts w:ascii="Palatino Linotype" w:eastAsia="Calibri" w:hAnsi="Palatino Linotype"/>
        </w:rPr>
        <w:t>(Énfasis añadido)</w:t>
      </w:r>
    </w:p>
    <w:p w:rsidR="004A4BD1" w:rsidRPr="005324DA" w:rsidRDefault="004A4BD1" w:rsidP="00D70593">
      <w:pPr>
        <w:spacing w:after="0" w:line="360" w:lineRule="auto"/>
        <w:jc w:val="both"/>
        <w:rPr>
          <w:rFonts w:ascii="Palatino Linotype" w:eastAsia="Calibri" w:hAnsi="Palatino Linotype"/>
          <w:sz w:val="24"/>
          <w:lang w:val="es-ES_tradnl"/>
        </w:rPr>
      </w:pPr>
    </w:p>
    <w:p w:rsidR="004A4BD1" w:rsidRPr="005324DA" w:rsidRDefault="0040557D" w:rsidP="0040557D">
      <w:pPr>
        <w:pStyle w:val="Prrafodelista"/>
        <w:numPr>
          <w:ilvl w:val="0"/>
          <w:numId w:val="11"/>
        </w:numPr>
        <w:spacing w:line="360" w:lineRule="auto"/>
        <w:jc w:val="both"/>
        <w:rPr>
          <w:rFonts w:ascii="Palatino Linotype" w:eastAsia="Calibri" w:hAnsi="Palatino Linotype"/>
          <w:lang w:val="es-ES_tradnl"/>
        </w:rPr>
      </w:pPr>
      <w:r w:rsidRPr="005324DA">
        <w:rPr>
          <w:rFonts w:ascii="Palatino Linotype" w:hAnsi="Palatino Linotype" w:cs="Arial"/>
          <w:b/>
          <w:i/>
        </w:rPr>
        <w:t>PRUEBA DE DAÑO CM 00225_2022.pdf:</w:t>
      </w:r>
      <w:r w:rsidRPr="005324DA">
        <w:rPr>
          <w:rFonts w:ascii="Palatino Linotype" w:hAnsi="Palatino Linotype" w:cs="Arial"/>
        </w:rPr>
        <w:t xml:space="preserve"> en primer lugar contiene el oficio número CM/SJSS/760/2022 del quince de junio de dos mil veintidós, mediante el cual el Contralor Municipal remitió al Titular de la Unidad de Transparencia </w:t>
      </w:r>
      <w:r w:rsidRPr="005324DA">
        <w:rPr>
          <w:rFonts w:ascii="Palatino Linotype" w:hAnsi="Palatino Linotype" w:cs="Arial"/>
        </w:rPr>
        <w:lastRenderedPageBreak/>
        <w:t>y Acceso a la Información, la prueba de daño de la información peticionada a la solicitud de información 00225/COACALCO/IP/2022.</w:t>
      </w:r>
    </w:p>
    <w:p w:rsidR="0040557D" w:rsidRPr="005324DA" w:rsidRDefault="0040557D" w:rsidP="00D70593">
      <w:pPr>
        <w:spacing w:after="0" w:line="360" w:lineRule="auto"/>
        <w:jc w:val="both"/>
        <w:rPr>
          <w:rFonts w:ascii="Palatino Linotype" w:eastAsia="Calibri" w:hAnsi="Palatino Linotype"/>
          <w:sz w:val="24"/>
          <w:lang w:val="es-ES_tradnl"/>
        </w:rPr>
      </w:pPr>
    </w:p>
    <w:p w:rsidR="0040557D" w:rsidRPr="005324DA" w:rsidRDefault="0040557D" w:rsidP="0040557D">
      <w:pPr>
        <w:pStyle w:val="Prrafodelista"/>
        <w:numPr>
          <w:ilvl w:val="0"/>
          <w:numId w:val="11"/>
        </w:numPr>
        <w:spacing w:line="360" w:lineRule="auto"/>
        <w:jc w:val="both"/>
        <w:rPr>
          <w:rFonts w:ascii="Palatino Linotype" w:eastAsia="Calibri" w:hAnsi="Palatino Linotype"/>
          <w:lang w:val="es-ES_tradnl"/>
        </w:rPr>
      </w:pPr>
      <w:r w:rsidRPr="005324DA">
        <w:rPr>
          <w:rFonts w:ascii="Palatino Linotype" w:hAnsi="Palatino Linotype" w:cs="Arial"/>
          <w:b/>
          <w:i/>
        </w:rPr>
        <w:t>ACTA OCTAVA SESION ACUERDO 00225_2022_0001.pdf:</w:t>
      </w:r>
      <w:r w:rsidRPr="005324DA">
        <w:rPr>
          <w:rFonts w:ascii="Palatino Linotype" w:hAnsi="Palatino Linotype" w:cs="Arial"/>
        </w:rPr>
        <w:t xml:space="preserve"> </w:t>
      </w:r>
      <w:r w:rsidRPr="005324DA">
        <w:rPr>
          <w:rFonts w:ascii="Palatino Linotype" w:eastAsia="Calibri" w:hAnsi="Palatino Linotype"/>
          <w:lang w:val="es-ES_tradnl"/>
        </w:rPr>
        <w:t xml:space="preserve">del contenido del documento, se observa que corresponde al numeral </w:t>
      </w:r>
      <w:r w:rsidRPr="005324DA">
        <w:rPr>
          <w:rFonts w:ascii="Palatino Linotype" w:eastAsia="Calibri" w:hAnsi="Palatino Linotype"/>
          <w:b/>
          <w:lang w:val="es-ES_tradnl"/>
        </w:rPr>
        <w:t>3. Análisis y en su caso confirmación, modificación o revocación del acuerdo de clasificación de Información que solicita la Contraloría Municipal que guarda relación a la solicitud de información 00225/COACALCO/IP/2022</w:t>
      </w:r>
      <w:r w:rsidRPr="005324DA">
        <w:rPr>
          <w:rFonts w:ascii="Palatino Linotype" w:eastAsia="Calibri" w:hAnsi="Palatino Linotype"/>
          <w:lang w:val="es-ES_tradnl"/>
        </w:rPr>
        <w:t>, así como el acuerdo ACT/TRANSCOA/ORD/</w:t>
      </w:r>
      <w:r w:rsidR="00813786" w:rsidRPr="005324DA">
        <w:rPr>
          <w:rFonts w:ascii="Palatino Linotype" w:eastAsia="Calibri" w:hAnsi="Palatino Linotype"/>
          <w:lang w:val="es-ES_tradnl"/>
        </w:rPr>
        <w:t>08</w:t>
      </w:r>
      <w:r w:rsidRPr="005324DA">
        <w:rPr>
          <w:rFonts w:ascii="Palatino Linotype" w:eastAsia="Calibri" w:hAnsi="Palatino Linotype"/>
          <w:lang w:val="es-ES_tradnl"/>
        </w:rPr>
        <w:t>/2022, en que se aprobó por unanimidad de votos la versión pública de la información, no obstante, se aprecia que dicha acta no se encuentra completa.</w:t>
      </w:r>
    </w:p>
    <w:p w:rsidR="0040557D" w:rsidRPr="005324DA" w:rsidRDefault="0040557D" w:rsidP="00D70593">
      <w:pPr>
        <w:spacing w:after="0" w:line="360" w:lineRule="auto"/>
        <w:jc w:val="both"/>
        <w:rPr>
          <w:rFonts w:ascii="Palatino Linotype" w:eastAsia="Calibri" w:hAnsi="Palatino Linotype"/>
          <w:sz w:val="24"/>
          <w:lang w:val="es-ES_tradnl"/>
        </w:rPr>
      </w:pPr>
    </w:p>
    <w:p w:rsidR="00D70593" w:rsidRPr="005324DA" w:rsidRDefault="00D70593" w:rsidP="00D70593">
      <w:pPr>
        <w:spacing w:after="0" w:line="360" w:lineRule="auto"/>
        <w:jc w:val="both"/>
        <w:rPr>
          <w:rFonts w:ascii="Palatino Linotype" w:eastAsia="Calibri" w:hAnsi="Palatino Linotype"/>
          <w:sz w:val="24"/>
          <w:lang w:val="es-ES_tradnl"/>
        </w:rPr>
      </w:pPr>
      <w:r w:rsidRPr="005324DA">
        <w:rPr>
          <w:rFonts w:ascii="Palatino Linotype" w:eastAsia="Calibri" w:hAnsi="Palatino Linotype"/>
          <w:sz w:val="24"/>
          <w:lang w:val="es-ES_tradnl"/>
        </w:rPr>
        <w:t xml:space="preserve">Inconforme con la respuesta, el </w:t>
      </w:r>
      <w:r w:rsidRPr="005324DA">
        <w:rPr>
          <w:rFonts w:ascii="Palatino Linotype" w:eastAsia="Calibri" w:hAnsi="Palatino Linotype"/>
          <w:b/>
          <w:sz w:val="24"/>
          <w:lang w:val="es-ES_tradnl"/>
        </w:rPr>
        <w:t>Recurrente</w:t>
      </w:r>
      <w:r w:rsidRPr="005324DA">
        <w:rPr>
          <w:rFonts w:ascii="Palatino Linotype" w:eastAsia="Calibri" w:hAnsi="Palatino Linotype"/>
          <w:sz w:val="24"/>
          <w:lang w:val="es-ES_tradnl"/>
        </w:rPr>
        <w:t xml:space="preserve"> interpuso </w:t>
      </w:r>
      <w:r w:rsidR="00A62FD8" w:rsidRPr="005324DA">
        <w:rPr>
          <w:rFonts w:ascii="Palatino Linotype" w:eastAsia="Calibri" w:hAnsi="Palatino Linotype"/>
          <w:sz w:val="24"/>
          <w:lang w:val="es-ES_tradnl"/>
        </w:rPr>
        <w:t>los</w:t>
      </w:r>
      <w:r w:rsidRPr="005324DA">
        <w:rPr>
          <w:rFonts w:ascii="Palatino Linotype" w:eastAsia="Calibri" w:hAnsi="Palatino Linotype"/>
          <w:sz w:val="24"/>
          <w:lang w:val="es-ES_tradnl"/>
        </w:rPr>
        <w:t xml:space="preserve"> recurso</w:t>
      </w:r>
      <w:r w:rsidR="00A62FD8" w:rsidRPr="005324DA">
        <w:rPr>
          <w:rFonts w:ascii="Palatino Linotype" w:eastAsia="Calibri" w:hAnsi="Palatino Linotype"/>
          <w:sz w:val="24"/>
          <w:lang w:val="es-ES_tradnl"/>
        </w:rPr>
        <w:t>s</w:t>
      </w:r>
      <w:r w:rsidRPr="005324DA">
        <w:rPr>
          <w:rFonts w:ascii="Palatino Linotype" w:eastAsia="Calibri" w:hAnsi="Palatino Linotype"/>
          <w:sz w:val="24"/>
          <w:lang w:val="es-ES_tradnl"/>
        </w:rPr>
        <w:t xml:space="preserve"> de revisión</w:t>
      </w:r>
      <w:r w:rsidR="00A62FD8" w:rsidRPr="005324DA">
        <w:rPr>
          <w:rFonts w:ascii="Palatino Linotype" w:eastAsia="Calibri" w:hAnsi="Palatino Linotype"/>
          <w:sz w:val="24"/>
          <w:lang w:val="es-ES_tradnl"/>
        </w:rPr>
        <w:t xml:space="preserve">, </w:t>
      </w:r>
      <w:r w:rsidRPr="005324DA">
        <w:rPr>
          <w:rFonts w:ascii="Palatino Linotype" w:eastAsia="Calibri" w:hAnsi="Palatino Linotype"/>
          <w:sz w:val="24"/>
          <w:lang w:val="es-ES_tradnl"/>
        </w:rPr>
        <w:t xml:space="preserve">haciendo valer como acto impugnado y como razones o </w:t>
      </w:r>
      <w:r w:rsidR="00A62FD8" w:rsidRPr="005324DA">
        <w:rPr>
          <w:rFonts w:ascii="Palatino Linotype" w:eastAsia="Calibri" w:hAnsi="Palatino Linotype"/>
          <w:sz w:val="24"/>
          <w:lang w:val="es-ES_tradnl"/>
        </w:rPr>
        <w:t xml:space="preserve">motivos de inconformidad, respecto del recurso de revisión </w:t>
      </w:r>
      <w:r w:rsidR="00A62FD8" w:rsidRPr="005324DA">
        <w:rPr>
          <w:rFonts w:ascii="Palatino Linotype" w:eastAsia="Calibri" w:hAnsi="Palatino Linotype"/>
          <w:b/>
          <w:sz w:val="24"/>
          <w:lang w:val="es-ES_tradnl"/>
        </w:rPr>
        <w:t>12372/INFOEM/IP/RR/2022</w:t>
      </w:r>
      <w:r w:rsidR="00A62FD8" w:rsidRPr="005324DA">
        <w:rPr>
          <w:rFonts w:ascii="Palatino Linotype" w:eastAsia="Calibri" w:hAnsi="Palatino Linotype"/>
          <w:sz w:val="24"/>
          <w:lang w:val="es-ES_tradnl"/>
        </w:rPr>
        <w:t xml:space="preserve">, </w:t>
      </w:r>
      <w:r w:rsidR="00A62FD8" w:rsidRPr="005324DA">
        <w:rPr>
          <w:rFonts w:ascii="Palatino Linotype" w:eastAsia="Calibri" w:hAnsi="Palatino Linotype"/>
          <w:i/>
          <w:sz w:val="24"/>
          <w:lang w:val="es-ES_tradnl"/>
        </w:rPr>
        <w:t>“La clasificación de la información”</w:t>
      </w:r>
      <w:r w:rsidR="00A62FD8" w:rsidRPr="005324DA">
        <w:rPr>
          <w:rFonts w:ascii="Palatino Linotype" w:eastAsia="Calibri" w:hAnsi="Palatino Linotype"/>
          <w:sz w:val="24"/>
          <w:lang w:val="es-ES_tradnl"/>
        </w:rPr>
        <w:t xml:space="preserve"> y en el recurso de revisión </w:t>
      </w:r>
      <w:r w:rsidR="00A62FD8" w:rsidRPr="005324DA">
        <w:rPr>
          <w:rFonts w:ascii="Palatino Linotype" w:eastAsia="Calibri" w:hAnsi="Palatino Linotype"/>
          <w:b/>
          <w:sz w:val="24"/>
          <w:lang w:val="es-ES_tradnl"/>
        </w:rPr>
        <w:t>12330/INFOEM/IP/RR/2022</w:t>
      </w:r>
      <w:r w:rsidR="00EE7AE1" w:rsidRPr="005324DA">
        <w:rPr>
          <w:rFonts w:ascii="Palatino Linotype" w:eastAsia="Calibri" w:hAnsi="Palatino Linotype"/>
          <w:b/>
          <w:sz w:val="24"/>
          <w:lang w:val="es-ES_tradnl"/>
        </w:rPr>
        <w:t>,</w:t>
      </w:r>
      <w:r w:rsidR="00EE7AE1" w:rsidRPr="005324DA">
        <w:rPr>
          <w:rFonts w:ascii="Palatino Linotype" w:eastAsia="Calibri" w:hAnsi="Palatino Linotype"/>
          <w:sz w:val="24"/>
          <w:lang w:val="es-ES_tradnl"/>
        </w:rPr>
        <w:t xml:space="preserve"> </w:t>
      </w:r>
      <w:r w:rsidR="00A62FD8" w:rsidRPr="005324DA">
        <w:rPr>
          <w:rFonts w:ascii="Palatino Linotype" w:eastAsia="Calibri" w:hAnsi="Palatino Linotype"/>
          <w:i/>
          <w:sz w:val="24"/>
          <w:lang w:val="es-ES_tradnl"/>
        </w:rPr>
        <w:t>“La negativa de entrega de información”</w:t>
      </w:r>
      <w:r w:rsidR="00A62FD8" w:rsidRPr="005324DA">
        <w:rPr>
          <w:rFonts w:ascii="Palatino Linotype" w:eastAsia="Calibri" w:hAnsi="Palatino Linotype"/>
          <w:sz w:val="24"/>
          <w:lang w:val="es-ES_tradnl"/>
        </w:rPr>
        <w:t>, consideraciones que se encuentran fundadas al encuadrar en la</w:t>
      </w:r>
      <w:r w:rsidR="00EE7AE1" w:rsidRPr="005324DA">
        <w:rPr>
          <w:rFonts w:ascii="Palatino Linotype" w:eastAsia="Calibri" w:hAnsi="Palatino Linotype"/>
          <w:sz w:val="24"/>
          <w:lang w:val="es-ES_tradnl"/>
        </w:rPr>
        <w:t>s</w:t>
      </w:r>
      <w:r w:rsidR="00A62FD8" w:rsidRPr="005324DA">
        <w:rPr>
          <w:rFonts w:ascii="Palatino Linotype" w:eastAsia="Calibri" w:hAnsi="Palatino Linotype"/>
          <w:sz w:val="24"/>
          <w:lang w:val="es-ES_tradnl"/>
        </w:rPr>
        <w:t xml:space="preserve"> hipótesis normativa</w:t>
      </w:r>
      <w:r w:rsidR="00EE7AE1" w:rsidRPr="005324DA">
        <w:rPr>
          <w:rFonts w:ascii="Palatino Linotype" w:eastAsia="Calibri" w:hAnsi="Palatino Linotype"/>
          <w:sz w:val="24"/>
          <w:lang w:val="es-ES_tradnl"/>
        </w:rPr>
        <w:t>s</w:t>
      </w:r>
      <w:r w:rsidR="00A62FD8" w:rsidRPr="005324DA">
        <w:rPr>
          <w:rFonts w:ascii="Palatino Linotype" w:eastAsia="Calibri" w:hAnsi="Palatino Linotype"/>
          <w:sz w:val="24"/>
          <w:lang w:val="es-ES_tradnl"/>
        </w:rPr>
        <w:t xml:space="preserve"> consagrada</w:t>
      </w:r>
      <w:r w:rsidR="00EE7AE1" w:rsidRPr="005324DA">
        <w:rPr>
          <w:rFonts w:ascii="Palatino Linotype" w:eastAsia="Calibri" w:hAnsi="Palatino Linotype"/>
          <w:sz w:val="24"/>
          <w:lang w:val="es-ES_tradnl"/>
        </w:rPr>
        <w:t>s</w:t>
      </w:r>
      <w:r w:rsidR="00A62FD8" w:rsidRPr="005324DA">
        <w:rPr>
          <w:rFonts w:ascii="Palatino Linotype" w:eastAsia="Calibri" w:hAnsi="Palatino Linotype"/>
          <w:sz w:val="24"/>
          <w:lang w:val="es-ES_tradnl"/>
        </w:rPr>
        <w:t xml:space="preserve"> en la</w:t>
      </w:r>
      <w:r w:rsidR="00EE7AE1" w:rsidRPr="005324DA">
        <w:rPr>
          <w:rFonts w:ascii="Palatino Linotype" w:eastAsia="Calibri" w:hAnsi="Palatino Linotype"/>
          <w:sz w:val="24"/>
          <w:lang w:val="es-ES_tradnl"/>
        </w:rPr>
        <w:t>s</w:t>
      </w:r>
      <w:r w:rsidR="00A62FD8" w:rsidRPr="005324DA">
        <w:rPr>
          <w:rFonts w:ascii="Palatino Linotype" w:eastAsia="Calibri" w:hAnsi="Palatino Linotype"/>
          <w:sz w:val="24"/>
          <w:lang w:val="es-ES_tradnl"/>
        </w:rPr>
        <w:t xml:space="preserve"> fracci</w:t>
      </w:r>
      <w:r w:rsidR="00EE7AE1" w:rsidRPr="005324DA">
        <w:rPr>
          <w:rFonts w:ascii="Palatino Linotype" w:eastAsia="Calibri" w:hAnsi="Palatino Linotype"/>
          <w:sz w:val="24"/>
          <w:lang w:val="es-ES_tradnl"/>
        </w:rPr>
        <w:t>ones</w:t>
      </w:r>
      <w:r w:rsidR="00A62FD8" w:rsidRPr="005324DA">
        <w:rPr>
          <w:rFonts w:ascii="Palatino Linotype" w:eastAsia="Calibri" w:hAnsi="Palatino Linotype"/>
          <w:sz w:val="24"/>
          <w:lang w:val="es-ES_tradnl"/>
        </w:rPr>
        <w:t xml:space="preserve"> I </w:t>
      </w:r>
      <w:r w:rsidR="00EE7AE1" w:rsidRPr="005324DA">
        <w:rPr>
          <w:rFonts w:ascii="Palatino Linotype" w:eastAsia="Calibri" w:hAnsi="Palatino Linotype"/>
          <w:sz w:val="24"/>
          <w:lang w:val="es-ES_tradnl"/>
        </w:rPr>
        <w:t xml:space="preserve">y II </w:t>
      </w:r>
      <w:r w:rsidR="00A62FD8" w:rsidRPr="005324DA">
        <w:rPr>
          <w:rFonts w:ascii="Palatino Linotype" w:eastAsia="Calibri" w:hAnsi="Palatino Linotype"/>
          <w:sz w:val="24"/>
          <w:lang w:val="es-ES_tradnl"/>
        </w:rPr>
        <w:t>del artículo 179 de la Ley de Transparencia Local</w:t>
      </w:r>
      <w:r w:rsidR="00A62FD8" w:rsidRPr="005324DA">
        <w:rPr>
          <w:rStyle w:val="Refdenotaalpie"/>
          <w:rFonts w:ascii="Palatino Linotype" w:eastAsia="Calibri" w:hAnsi="Palatino Linotype"/>
          <w:sz w:val="24"/>
          <w:lang w:val="es-ES_tradnl"/>
        </w:rPr>
        <w:footnoteReference w:id="1"/>
      </w:r>
      <w:r w:rsidR="00A62FD8" w:rsidRPr="005324DA">
        <w:rPr>
          <w:rFonts w:ascii="Palatino Linotype" w:eastAsia="Calibri" w:hAnsi="Palatino Linotype"/>
          <w:sz w:val="24"/>
          <w:lang w:val="es-ES_tradnl"/>
        </w:rPr>
        <w:t>.</w:t>
      </w:r>
    </w:p>
    <w:p w:rsidR="00D70593" w:rsidRPr="005324DA" w:rsidRDefault="00D70593" w:rsidP="00D70593">
      <w:pPr>
        <w:spacing w:after="0" w:line="360" w:lineRule="auto"/>
        <w:jc w:val="both"/>
        <w:rPr>
          <w:rFonts w:ascii="Palatino Linotype" w:eastAsia="Calibri" w:hAnsi="Palatino Linotype"/>
          <w:sz w:val="24"/>
          <w:lang w:val="es-ES_tradnl"/>
        </w:rPr>
      </w:pPr>
    </w:p>
    <w:p w:rsidR="00DC3C6C" w:rsidRPr="005324DA" w:rsidRDefault="00DC3C6C" w:rsidP="00D70593">
      <w:pPr>
        <w:spacing w:after="0" w:line="360" w:lineRule="auto"/>
        <w:jc w:val="both"/>
        <w:rPr>
          <w:rFonts w:ascii="Palatino Linotype" w:eastAsia="Calibri" w:hAnsi="Palatino Linotype"/>
          <w:sz w:val="24"/>
          <w:lang w:val="es-ES_tradnl"/>
        </w:rPr>
      </w:pPr>
    </w:p>
    <w:p w:rsidR="00DC3C6C" w:rsidRPr="005324DA" w:rsidRDefault="00DC3C6C" w:rsidP="00DC3C6C">
      <w:pPr>
        <w:spacing w:after="0" w:line="360" w:lineRule="auto"/>
        <w:jc w:val="both"/>
        <w:rPr>
          <w:rFonts w:ascii="Palatino Linotype" w:hAnsi="Palatino Linotype" w:cs="Arial"/>
          <w:sz w:val="24"/>
        </w:rPr>
      </w:pPr>
      <w:r w:rsidRPr="005324DA">
        <w:rPr>
          <w:rFonts w:ascii="Palatino Linotype" w:eastAsia="Calibri" w:hAnsi="Palatino Linotype"/>
          <w:sz w:val="24"/>
          <w:lang w:val="es-ES_tradnl"/>
        </w:rPr>
        <w:lastRenderedPageBreak/>
        <w:t xml:space="preserve">No pasa desapercibido que respecto del recurso de revisión </w:t>
      </w:r>
      <w:r w:rsidR="00534893" w:rsidRPr="005324DA">
        <w:rPr>
          <w:rFonts w:ascii="Palatino Linotype" w:eastAsia="Calibri" w:hAnsi="Palatino Linotype"/>
          <w:b/>
          <w:sz w:val="24"/>
          <w:lang w:val="es-ES_tradnl"/>
        </w:rPr>
        <w:t>0</w:t>
      </w:r>
      <w:r w:rsidRPr="005324DA">
        <w:rPr>
          <w:rFonts w:ascii="Palatino Linotype" w:eastAsia="Calibri" w:hAnsi="Palatino Linotype"/>
          <w:b/>
          <w:sz w:val="24"/>
          <w:lang w:val="es-ES_tradnl"/>
        </w:rPr>
        <w:t xml:space="preserve">12372/INFOEM/IP/RR/2022, </w:t>
      </w:r>
      <w:r w:rsidRPr="005324DA">
        <w:rPr>
          <w:rFonts w:ascii="Palatino Linotype" w:eastAsia="Calibri" w:hAnsi="Palatino Linotype"/>
          <w:sz w:val="24"/>
          <w:lang w:val="es-ES_tradnl"/>
        </w:rPr>
        <w:t xml:space="preserve">el Recurrente se adolece únicamente en la clasificación de la información, luego entonces, </w:t>
      </w:r>
      <w:r w:rsidRPr="005324DA">
        <w:rPr>
          <w:rFonts w:ascii="Palatino Linotype" w:hAnsi="Palatino Linotype" w:cs="Arial"/>
          <w:sz w:val="24"/>
        </w:rPr>
        <w:t xml:space="preserve">consecuentemente, al no impugnar el total de los requerimientos, se debe entender que está conforme con los oficios proporcionados respuesta, por lo que se considera que consintió parcialmente la respuesta. </w:t>
      </w:r>
    </w:p>
    <w:p w:rsidR="00DC3C6C" w:rsidRPr="005324DA" w:rsidRDefault="00DC3C6C" w:rsidP="00DC3C6C">
      <w:pPr>
        <w:spacing w:after="0" w:line="360" w:lineRule="auto"/>
        <w:jc w:val="both"/>
        <w:rPr>
          <w:rFonts w:ascii="Palatino Linotype" w:hAnsi="Palatino Linotype" w:cs="Arial"/>
          <w:sz w:val="24"/>
        </w:rPr>
      </w:pPr>
    </w:p>
    <w:p w:rsidR="00DC3C6C" w:rsidRPr="005324DA" w:rsidRDefault="00DC3C6C" w:rsidP="00DC3C6C">
      <w:pPr>
        <w:spacing w:after="0" w:line="360" w:lineRule="auto"/>
        <w:jc w:val="both"/>
        <w:rPr>
          <w:rFonts w:ascii="Palatino Linotype" w:hAnsi="Palatino Linotype" w:cs="Arial"/>
          <w:sz w:val="24"/>
        </w:rPr>
      </w:pPr>
      <w:r w:rsidRPr="005324DA">
        <w:rPr>
          <w:rFonts w:ascii="Palatino Linotype" w:hAnsi="Palatino Linotype" w:cs="Arial"/>
          <w:sz w:val="24"/>
        </w:rPr>
        <w:t xml:space="preserve">Lo anterior es así, debido a que cuando el </w:t>
      </w:r>
      <w:r w:rsidRPr="005324DA">
        <w:rPr>
          <w:rFonts w:ascii="Palatino Linotype" w:hAnsi="Palatino Linotype" w:cs="Arial"/>
          <w:b/>
          <w:sz w:val="24"/>
        </w:rPr>
        <w:t>Recurrente</w:t>
      </w:r>
      <w:r w:rsidRPr="005324DA">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C3C6C" w:rsidRPr="005324DA" w:rsidRDefault="00DC3C6C" w:rsidP="00DC3C6C">
      <w:pPr>
        <w:spacing w:after="0" w:line="360" w:lineRule="auto"/>
        <w:jc w:val="both"/>
        <w:rPr>
          <w:rFonts w:ascii="Palatino Linotype" w:hAnsi="Palatino Linotype" w:cs="Arial"/>
          <w:sz w:val="24"/>
        </w:rPr>
      </w:pPr>
    </w:p>
    <w:p w:rsidR="00DC3C6C" w:rsidRPr="005324DA" w:rsidRDefault="00DC3C6C" w:rsidP="00DC3C6C">
      <w:pPr>
        <w:spacing w:after="0" w:line="240" w:lineRule="auto"/>
        <w:ind w:left="567" w:right="567"/>
        <w:jc w:val="both"/>
        <w:rPr>
          <w:rFonts w:ascii="Palatino Linotype" w:hAnsi="Palatino Linotype" w:cs="Arial"/>
          <w:i/>
        </w:rPr>
      </w:pPr>
      <w:r w:rsidRPr="005324DA">
        <w:rPr>
          <w:rFonts w:ascii="Palatino Linotype" w:hAnsi="Palatino Linotype" w:cs="Arial"/>
          <w:i/>
        </w:rPr>
        <w:t>“</w:t>
      </w:r>
      <w:r w:rsidRPr="005324DA">
        <w:rPr>
          <w:rFonts w:ascii="Palatino Linotype" w:hAnsi="Palatino Linotype" w:cs="Arial"/>
          <w:b/>
          <w:i/>
        </w:rPr>
        <w:t>REVISIÓN EN AMPARO. LOS RESOLUTIVOS NO COMBATIDOS DEBEN DECLARARSE FIRMES</w:t>
      </w:r>
      <w:r w:rsidRPr="005324DA">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C3C6C" w:rsidRPr="005324DA" w:rsidRDefault="00DC3C6C" w:rsidP="00DC3C6C">
      <w:pPr>
        <w:spacing w:after="0" w:line="360" w:lineRule="auto"/>
        <w:jc w:val="both"/>
        <w:rPr>
          <w:rFonts w:ascii="Palatino Linotype" w:hAnsi="Palatino Linotype" w:cs="Arial"/>
          <w:sz w:val="24"/>
        </w:rPr>
      </w:pPr>
    </w:p>
    <w:p w:rsidR="00DC3C6C" w:rsidRPr="005324DA" w:rsidRDefault="00DC3C6C" w:rsidP="00DC3C6C">
      <w:pPr>
        <w:spacing w:after="0" w:line="360" w:lineRule="auto"/>
        <w:jc w:val="both"/>
        <w:rPr>
          <w:rFonts w:ascii="Palatino Linotype" w:hAnsi="Palatino Linotype" w:cs="Arial"/>
          <w:sz w:val="24"/>
        </w:rPr>
      </w:pPr>
      <w:r w:rsidRPr="005324DA">
        <w:rPr>
          <w:rFonts w:ascii="Palatino Linotype" w:hAnsi="Palatino Linotype" w:cs="Arial"/>
          <w:sz w:val="24"/>
        </w:rPr>
        <w:t xml:space="preserve">Así, la parte de la solicitud sobre la que no se expresó inconformidad, debe declararse consentida por el hoy </w:t>
      </w:r>
      <w:r w:rsidRPr="005324DA">
        <w:rPr>
          <w:rFonts w:ascii="Palatino Linotype" w:hAnsi="Palatino Linotype" w:cs="Arial"/>
          <w:b/>
          <w:sz w:val="24"/>
        </w:rPr>
        <w:t>Recurrente</w:t>
      </w:r>
      <w:r w:rsidRPr="005324DA">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5324DA">
        <w:rPr>
          <w:rFonts w:ascii="Palatino Linotype" w:hAnsi="Palatino Linotype" w:cs="Arial"/>
          <w:sz w:val="24"/>
        </w:rPr>
        <w:lastRenderedPageBreak/>
        <w:t>analogía, la tesis jurisprudencial número VI.3o.C. J/60, publicada en el Semanario Judicial de la Federación y su Gaceta bajo el número de registro 176,608 que a la letra dice:</w:t>
      </w:r>
    </w:p>
    <w:p w:rsidR="00DC3C6C" w:rsidRPr="005324DA" w:rsidRDefault="00DC3C6C" w:rsidP="00DC3C6C">
      <w:pPr>
        <w:spacing w:after="0" w:line="360" w:lineRule="auto"/>
        <w:jc w:val="both"/>
        <w:rPr>
          <w:rFonts w:ascii="Palatino Linotype" w:hAnsi="Palatino Linotype" w:cs="Arial"/>
          <w:sz w:val="24"/>
        </w:rPr>
      </w:pPr>
    </w:p>
    <w:p w:rsidR="00DC3C6C" w:rsidRPr="005324DA" w:rsidRDefault="00DC3C6C" w:rsidP="00DC3C6C">
      <w:pPr>
        <w:spacing w:after="0" w:line="240" w:lineRule="auto"/>
        <w:ind w:left="567" w:right="567"/>
        <w:jc w:val="both"/>
        <w:rPr>
          <w:rFonts w:ascii="Palatino Linotype" w:hAnsi="Palatino Linotype" w:cs="Arial"/>
          <w:i/>
        </w:rPr>
      </w:pPr>
      <w:r w:rsidRPr="005324DA">
        <w:rPr>
          <w:rFonts w:ascii="Palatino Linotype" w:hAnsi="Palatino Linotype" w:cs="Arial"/>
          <w:i/>
        </w:rPr>
        <w:t>“</w:t>
      </w:r>
      <w:r w:rsidRPr="005324DA">
        <w:rPr>
          <w:rFonts w:ascii="Palatino Linotype" w:hAnsi="Palatino Linotype" w:cs="Arial"/>
          <w:b/>
          <w:i/>
        </w:rPr>
        <w:t>ACTOS CONSENTIDOS. SON LOS QUE NO SE IMPUGNAN MEDIANTE EL RECURSO IDÓNEO</w:t>
      </w:r>
      <w:r w:rsidRPr="005324DA">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C3C6C" w:rsidRPr="005324DA" w:rsidRDefault="00DC3C6C" w:rsidP="00DC3C6C">
      <w:pPr>
        <w:spacing w:after="0" w:line="360" w:lineRule="auto"/>
        <w:jc w:val="both"/>
        <w:rPr>
          <w:rFonts w:ascii="Palatino Linotype" w:hAnsi="Palatino Linotype" w:cs="Arial"/>
          <w:sz w:val="24"/>
          <w:szCs w:val="24"/>
        </w:rPr>
      </w:pPr>
    </w:p>
    <w:p w:rsidR="00D70593" w:rsidRPr="005324DA" w:rsidRDefault="00191D39" w:rsidP="00D70593">
      <w:pPr>
        <w:spacing w:after="0" w:line="360" w:lineRule="auto"/>
        <w:jc w:val="both"/>
        <w:rPr>
          <w:rFonts w:ascii="Palatino Linotype" w:hAnsi="Palatino Linotype" w:cs="Arial"/>
          <w:sz w:val="24"/>
          <w:szCs w:val="24"/>
        </w:rPr>
      </w:pPr>
      <w:r w:rsidRPr="005324DA">
        <w:rPr>
          <w:rFonts w:ascii="Palatino Linotype" w:eastAsia="Calibri" w:hAnsi="Palatino Linotype"/>
          <w:sz w:val="24"/>
          <w:lang w:val="es-ES_tradnl"/>
        </w:rPr>
        <w:t>Acotado lo anterior, de conformidad con las constancias del expediente electrónico se observa que e</w:t>
      </w:r>
      <w:r w:rsidR="00D70593" w:rsidRPr="005324DA">
        <w:rPr>
          <w:rFonts w:ascii="Palatino Linotype" w:eastAsia="Calibri" w:hAnsi="Palatino Linotype"/>
          <w:sz w:val="24"/>
          <w:lang w:val="es-ES_tradnl"/>
        </w:rPr>
        <w:t xml:space="preserve">l </w:t>
      </w:r>
      <w:r w:rsidR="00D70593" w:rsidRPr="005324DA">
        <w:rPr>
          <w:rFonts w:ascii="Palatino Linotype" w:eastAsia="Calibri" w:hAnsi="Palatino Linotype"/>
          <w:b/>
          <w:sz w:val="24"/>
          <w:lang w:val="es-ES_tradnl"/>
        </w:rPr>
        <w:t>Sujeto Obligado</w:t>
      </w:r>
      <w:r w:rsidR="00D70593" w:rsidRPr="005324DA">
        <w:rPr>
          <w:rFonts w:ascii="Palatino Linotype" w:eastAsia="Calibri" w:hAnsi="Palatino Linotype"/>
          <w:sz w:val="24"/>
          <w:lang w:val="es-ES_tradnl"/>
        </w:rPr>
        <w:t xml:space="preserve"> con motivo de la interposición del recurso de revisión, rindió su</w:t>
      </w:r>
      <w:r w:rsidR="00EE7AE1" w:rsidRPr="005324DA">
        <w:rPr>
          <w:rFonts w:ascii="Palatino Linotype" w:eastAsia="Calibri" w:hAnsi="Palatino Linotype"/>
          <w:sz w:val="24"/>
          <w:lang w:val="es-ES_tradnl"/>
        </w:rPr>
        <w:t>s</w:t>
      </w:r>
      <w:r w:rsidR="00D70593" w:rsidRPr="005324DA">
        <w:rPr>
          <w:rFonts w:ascii="Palatino Linotype" w:eastAsia="Calibri" w:hAnsi="Palatino Linotype"/>
          <w:sz w:val="24"/>
          <w:lang w:val="es-ES_tradnl"/>
        </w:rPr>
        <w:t xml:space="preserve"> informe</w:t>
      </w:r>
      <w:r w:rsidR="00EE7AE1" w:rsidRPr="005324DA">
        <w:rPr>
          <w:rFonts w:ascii="Palatino Linotype" w:eastAsia="Calibri" w:hAnsi="Palatino Linotype"/>
          <w:sz w:val="24"/>
          <w:lang w:val="es-ES_tradnl"/>
        </w:rPr>
        <w:t>s</w:t>
      </w:r>
      <w:r w:rsidR="00D70593" w:rsidRPr="005324DA">
        <w:rPr>
          <w:rFonts w:ascii="Palatino Linotype" w:eastAsia="Calibri" w:hAnsi="Palatino Linotype"/>
          <w:sz w:val="24"/>
          <w:lang w:val="es-ES_tradnl"/>
        </w:rPr>
        <w:t xml:space="preserve"> justificado</w:t>
      </w:r>
      <w:r w:rsidR="00EE7AE1" w:rsidRPr="005324DA">
        <w:rPr>
          <w:rFonts w:ascii="Palatino Linotype" w:eastAsia="Calibri" w:hAnsi="Palatino Linotype"/>
          <w:sz w:val="24"/>
          <w:lang w:val="es-ES_tradnl"/>
        </w:rPr>
        <w:t>s</w:t>
      </w:r>
      <w:r w:rsidR="00D70593" w:rsidRPr="005324DA">
        <w:rPr>
          <w:rFonts w:ascii="Palatino Linotype" w:eastAsia="Calibri" w:hAnsi="Palatino Linotype"/>
          <w:sz w:val="24"/>
          <w:lang w:val="es-ES_tradnl"/>
        </w:rPr>
        <w:t xml:space="preserve"> </w:t>
      </w:r>
      <w:r w:rsidR="00EE7AE1" w:rsidRPr="005324DA">
        <w:rPr>
          <w:rFonts w:ascii="Palatino Linotype" w:hAnsi="Palatino Linotype" w:cs="Arial"/>
          <w:sz w:val="24"/>
          <w:szCs w:val="24"/>
        </w:rPr>
        <w:t>por medio de los documentos electrónicos “</w:t>
      </w:r>
      <w:r w:rsidR="00EE7AE1" w:rsidRPr="005324DA">
        <w:rPr>
          <w:rFonts w:ascii="Palatino Linotype" w:hAnsi="Palatino Linotype" w:cs="Arial"/>
          <w:b/>
          <w:i/>
          <w:sz w:val="24"/>
          <w:szCs w:val="24"/>
        </w:rPr>
        <w:t>RR_12330_2022_0001.pdf</w:t>
      </w:r>
      <w:r w:rsidR="00EE7AE1" w:rsidRPr="005324DA">
        <w:rPr>
          <w:rFonts w:ascii="Palatino Linotype" w:hAnsi="Palatino Linotype" w:cs="Arial"/>
          <w:sz w:val="24"/>
          <w:szCs w:val="24"/>
        </w:rPr>
        <w:t>” y “</w:t>
      </w:r>
      <w:r w:rsidR="00EE7AE1" w:rsidRPr="005324DA">
        <w:rPr>
          <w:rFonts w:ascii="Palatino Linotype" w:hAnsi="Palatino Linotype" w:cs="Arial"/>
          <w:b/>
          <w:i/>
          <w:sz w:val="24"/>
          <w:szCs w:val="24"/>
        </w:rPr>
        <w:t>RR_12372_2022_0001.pdf</w:t>
      </w:r>
      <w:r w:rsidR="00EE7AE1" w:rsidRPr="005324DA">
        <w:rPr>
          <w:rFonts w:ascii="Palatino Linotype" w:hAnsi="Palatino Linotype" w:cs="Arial"/>
          <w:sz w:val="24"/>
          <w:szCs w:val="24"/>
        </w:rPr>
        <w:t>”</w:t>
      </w:r>
      <w:r w:rsidR="00D70593" w:rsidRPr="005324DA">
        <w:rPr>
          <w:rFonts w:ascii="Palatino Linotype" w:hAnsi="Palatino Linotype" w:cs="Arial"/>
          <w:sz w:val="24"/>
          <w:szCs w:val="24"/>
        </w:rPr>
        <w:t>, mediante los cuales, se sirvió en ratificar su respuesta primigenia</w:t>
      </w:r>
      <w:r w:rsidR="00EE7AE1" w:rsidRPr="005324DA">
        <w:rPr>
          <w:rFonts w:ascii="Palatino Linotype" w:hAnsi="Palatino Linotype" w:cs="Arial"/>
          <w:sz w:val="24"/>
          <w:szCs w:val="24"/>
        </w:rPr>
        <w:t>.</w:t>
      </w:r>
    </w:p>
    <w:p w:rsidR="00D70593" w:rsidRPr="005324DA" w:rsidRDefault="00D70593" w:rsidP="00D70593">
      <w:pPr>
        <w:spacing w:after="0" w:line="360" w:lineRule="auto"/>
        <w:jc w:val="both"/>
        <w:rPr>
          <w:rFonts w:ascii="Palatino Linotype" w:hAnsi="Palatino Linotype" w:cs="Arial"/>
          <w:sz w:val="24"/>
          <w:szCs w:val="24"/>
        </w:rPr>
      </w:pPr>
    </w:p>
    <w:p w:rsidR="00D70593" w:rsidRPr="005324DA" w:rsidRDefault="00D70593" w:rsidP="00D70593">
      <w:pPr>
        <w:spacing w:after="0" w:line="360" w:lineRule="auto"/>
        <w:jc w:val="both"/>
        <w:rPr>
          <w:rFonts w:ascii="Palatino Linotype" w:eastAsia="Calibri" w:hAnsi="Palatino Linotype"/>
          <w:sz w:val="24"/>
          <w:lang w:val="es-ES_tradnl"/>
        </w:rPr>
      </w:pPr>
      <w:r w:rsidRPr="005324DA">
        <w:rPr>
          <w:rFonts w:ascii="Palatino Linotype" w:eastAsia="Calibri" w:hAnsi="Palatino Linotype"/>
          <w:sz w:val="24"/>
          <w:lang w:val="es-ES_tradnl"/>
        </w:rPr>
        <w:t>Atentos a lo anterior, lo procedente es la realización de un cuadro comparativo que permita confrontar los requerimientos de información con las respuestas proporcionadas por las distintas áreas que integran al Sujeto Obligado, a efecto de poder estar en posibilidades de determinar si éste colma los requerimientos en cuestión, por lo que se procede en los términos siguientes:</w:t>
      </w:r>
    </w:p>
    <w:p w:rsidR="00D70593" w:rsidRPr="005324DA" w:rsidRDefault="00D70593" w:rsidP="00D70593">
      <w:pPr>
        <w:spacing w:after="0" w:line="360" w:lineRule="auto"/>
        <w:jc w:val="both"/>
        <w:rPr>
          <w:rFonts w:ascii="Palatino Linotype" w:eastAsia="Calibri" w:hAnsi="Palatino Linotype"/>
          <w:sz w:val="24"/>
          <w:lang w:val="es-ES_tradnl"/>
        </w:rPr>
      </w:pPr>
    </w:p>
    <w:tbl>
      <w:tblPr>
        <w:tblStyle w:val="Tablaconcuadrcula"/>
        <w:tblW w:w="0" w:type="auto"/>
        <w:jc w:val="center"/>
        <w:tblLook w:val="04A0" w:firstRow="1" w:lastRow="0" w:firstColumn="1" w:lastColumn="0" w:noHBand="0" w:noVBand="1"/>
      </w:tblPr>
      <w:tblGrid>
        <w:gridCol w:w="2689"/>
        <w:gridCol w:w="2550"/>
        <w:gridCol w:w="2835"/>
      </w:tblGrid>
      <w:tr w:rsidR="00D70593" w:rsidRPr="005324DA" w:rsidTr="00D70593">
        <w:trPr>
          <w:jc w:val="center"/>
        </w:trPr>
        <w:tc>
          <w:tcPr>
            <w:tcW w:w="2689" w:type="dxa"/>
            <w:shd w:val="clear" w:color="auto" w:fill="F2F2F2" w:themeFill="background1" w:themeFillShade="F2"/>
          </w:tcPr>
          <w:p w:rsidR="00D70593" w:rsidRPr="005324DA" w:rsidRDefault="00D70593" w:rsidP="00D70593">
            <w:pPr>
              <w:jc w:val="center"/>
              <w:rPr>
                <w:rFonts w:ascii="Palatino Linotype" w:eastAsia="Calibri" w:hAnsi="Palatino Linotype"/>
                <w:b/>
                <w:sz w:val="21"/>
                <w:szCs w:val="21"/>
                <w:lang w:val="es-ES_tradnl"/>
              </w:rPr>
            </w:pPr>
            <w:r w:rsidRPr="005324DA">
              <w:rPr>
                <w:rFonts w:ascii="Palatino Linotype" w:eastAsia="Calibri" w:hAnsi="Palatino Linotype"/>
                <w:b/>
                <w:sz w:val="21"/>
                <w:szCs w:val="21"/>
                <w:lang w:val="es-ES_tradnl"/>
              </w:rPr>
              <w:t>Requerimientos</w:t>
            </w:r>
          </w:p>
        </w:tc>
        <w:tc>
          <w:tcPr>
            <w:tcW w:w="2550" w:type="dxa"/>
            <w:shd w:val="clear" w:color="auto" w:fill="F2F2F2" w:themeFill="background1" w:themeFillShade="F2"/>
          </w:tcPr>
          <w:p w:rsidR="00D70593" w:rsidRPr="005324DA" w:rsidRDefault="00D70593" w:rsidP="00D70593">
            <w:pPr>
              <w:jc w:val="center"/>
              <w:rPr>
                <w:rFonts w:ascii="Palatino Linotype" w:eastAsia="Calibri" w:hAnsi="Palatino Linotype"/>
                <w:b/>
                <w:sz w:val="21"/>
                <w:szCs w:val="21"/>
                <w:lang w:val="es-ES_tradnl"/>
              </w:rPr>
            </w:pPr>
            <w:r w:rsidRPr="005324DA">
              <w:rPr>
                <w:rFonts w:ascii="Palatino Linotype" w:eastAsia="Calibri" w:hAnsi="Palatino Linotype"/>
                <w:b/>
                <w:sz w:val="21"/>
                <w:szCs w:val="21"/>
                <w:lang w:val="es-ES_tradnl"/>
              </w:rPr>
              <w:t>Respuesta</w:t>
            </w:r>
          </w:p>
        </w:tc>
        <w:tc>
          <w:tcPr>
            <w:tcW w:w="2835" w:type="dxa"/>
            <w:shd w:val="clear" w:color="auto" w:fill="F2F2F2" w:themeFill="background1" w:themeFillShade="F2"/>
          </w:tcPr>
          <w:p w:rsidR="00D70593" w:rsidRPr="005324DA" w:rsidRDefault="003661B0" w:rsidP="009852C1">
            <w:pPr>
              <w:jc w:val="center"/>
              <w:rPr>
                <w:rFonts w:ascii="Palatino Linotype" w:eastAsia="Calibri" w:hAnsi="Palatino Linotype"/>
                <w:b/>
                <w:sz w:val="21"/>
                <w:szCs w:val="21"/>
                <w:lang w:val="es-ES_tradnl"/>
              </w:rPr>
            </w:pPr>
            <w:r w:rsidRPr="005324DA">
              <w:rPr>
                <w:rFonts w:ascii="Palatino Linotype" w:eastAsia="Calibri" w:hAnsi="Palatino Linotype"/>
                <w:b/>
                <w:sz w:val="21"/>
                <w:szCs w:val="21"/>
                <w:lang w:val="es-ES_tradnl"/>
              </w:rPr>
              <w:t>Determinación</w:t>
            </w:r>
          </w:p>
        </w:tc>
      </w:tr>
      <w:tr w:rsidR="00D70593" w:rsidRPr="005324DA" w:rsidTr="00D70593">
        <w:trPr>
          <w:jc w:val="center"/>
        </w:trPr>
        <w:tc>
          <w:tcPr>
            <w:tcW w:w="2689" w:type="dxa"/>
            <w:shd w:val="clear" w:color="auto" w:fill="D5DCE4" w:themeFill="text2" w:themeFillTint="33"/>
          </w:tcPr>
          <w:p w:rsidR="00D70593" w:rsidRPr="005324DA" w:rsidRDefault="00D70593" w:rsidP="00D70593">
            <w:pPr>
              <w:jc w:val="both"/>
              <w:rPr>
                <w:rFonts w:ascii="Palatino Linotype" w:eastAsia="Calibri" w:hAnsi="Palatino Linotype"/>
                <w:sz w:val="21"/>
                <w:szCs w:val="21"/>
                <w:lang w:val="es-ES_tradnl"/>
              </w:rPr>
            </w:pPr>
            <w:r w:rsidRPr="005324DA">
              <w:rPr>
                <w:rFonts w:ascii="Palatino Linotype" w:eastAsia="Calibri" w:hAnsi="Palatino Linotype"/>
                <w:sz w:val="21"/>
                <w:szCs w:val="21"/>
              </w:rPr>
              <w:t xml:space="preserve">1. </w:t>
            </w:r>
            <w:r w:rsidR="009852C1" w:rsidRPr="005324DA">
              <w:rPr>
                <w:rFonts w:ascii="Palatino Linotype" w:eastAsia="Calibri" w:hAnsi="Palatino Linotype"/>
                <w:sz w:val="21"/>
                <w:szCs w:val="21"/>
              </w:rPr>
              <w:t>oficios firmados por la síndico municipal en la actual administración</w:t>
            </w:r>
          </w:p>
        </w:tc>
        <w:tc>
          <w:tcPr>
            <w:tcW w:w="2550" w:type="dxa"/>
            <w:shd w:val="clear" w:color="auto" w:fill="D5DCE4" w:themeFill="text2" w:themeFillTint="33"/>
          </w:tcPr>
          <w:p w:rsidR="00D70593" w:rsidRPr="005324DA" w:rsidRDefault="009852C1" w:rsidP="00191D39">
            <w:pPr>
              <w:jc w:val="both"/>
              <w:rPr>
                <w:rFonts w:ascii="Palatino Linotype" w:eastAsia="Calibri" w:hAnsi="Palatino Linotype"/>
                <w:sz w:val="21"/>
                <w:szCs w:val="21"/>
                <w:lang w:val="es-ES_tradnl"/>
              </w:rPr>
            </w:pPr>
            <w:r w:rsidRPr="005324DA">
              <w:rPr>
                <w:rFonts w:ascii="Palatino Linotype" w:eastAsia="Calibri" w:hAnsi="Palatino Linotype"/>
                <w:sz w:val="21"/>
                <w:szCs w:val="21"/>
                <w:lang w:val="es-ES_tradnl"/>
              </w:rPr>
              <w:t>El Sujeto Obligado hizo entrega de la versión pública de distintos oficios</w:t>
            </w:r>
            <w:r w:rsidR="00191D39" w:rsidRPr="005324DA">
              <w:rPr>
                <w:rFonts w:ascii="Palatino Linotype" w:eastAsia="Calibri" w:hAnsi="Palatino Linotype"/>
                <w:sz w:val="21"/>
                <w:szCs w:val="21"/>
                <w:lang w:val="es-ES_tradnl"/>
              </w:rPr>
              <w:t>, con su acuerdo de clasificación.</w:t>
            </w:r>
          </w:p>
        </w:tc>
        <w:tc>
          <w:tcPr>
            <w:tcW w:w="2835" w:type="dxa"/>
            <w:shd w:val="clear" w:color="auto" w:fill="D5DCE4" w:themeFill="text2" w:themeFillTint="33"/>
          </w:tcPr>
          <w:p w:rsidR="00D70593" w:rsidRPr="005324DA" w:rsidRDefault="00D70593" w:rsidP="00D70593">
            <w:pPr>
              <w:jc w:val="center"/>
              <w:rPr>
                <w:rFonts w:ascii="Palatino Linotype" w:eastAsia="Calibri" w:hAnsi="Palatino Linotype"/>
                <w:sz w:val="21"/>
                <w:szCs w:val="21"/>
                <w:lang w:val="es-ES_tradnl"/>
              </w:rPr>
            </w:pPr>
          </w:p>
          <w:p w:rsidR="00D70593" w:rsidRPr="005324DA" w:rsidRDefault="003661B0" w:rsidP="00D70593">
            <w:pPr>
              <w:jc w:val="center"/>
              <w:rPr>
                <w:rFonts w:ascii="Palatino Linotype" w:eastAsia="Calibri" w:hAnsi="Palatino Linotype"/>
                <w:sz w:val="21"/>
                <w:szCs w:val="21"/>
                <w:lang w:val="es-ES_tradnl"/>
              </w:rPr>
            </w:pPr>
            <w:r w:rsidRPr="005324DA">
              <w:rPr>
                <w:rFonts w:ascii="Palatino Linotype" w:eastAsia="Calibri" w:hAnsi="Palatino Linotype"/>
                <w:sz w:val="21"/>
                <w:szCs w:val="21"/>
                <w:lang w:val="es-ES_tradnl"/>
              </w:rPr>
              <w:t>Parcialmente</w:t>
            </w:r>
          </w:p>
          <w:p w:rsidR="00191D39" w:rsidRPr="005324DA" w:rsidRDefault="00191D39" w:rsidP="00D70593">
            <w:pPr>
              <w:jc w:val="center"/>
              <w:rPr>
                <w:rFonts w:ascii="Palatino Linotype" w:eastAsia="Calibri" w:hAnsi="Palatino Linotype"/>
                <w:sz w:val="21"/>
                <w:szCs w:val="21"/>
                <w:lang w:val="es-ES_tradnl"/>
              </w:rPr>
            </w:pPr>
          </w:p>
          <w:p w:rsidR="00191D39" w:rsidRPr="005324DA" w:rsidRDefault="00191D39" w:rsidP="00191D39">
            <w:pPr>
              <w:jc w:val="center"/>
              <w:rPr>
                <w:rFonts w:ascii="Palatino Linotype" w:eastAsia="Calibri" w:hAnsi="Palatino Linotype"/>
                <w:i/>
                <w:sz w:val="21"/>
                <w:szCs w:val="21"/>
                <w:lang w:val="es-ES_tradnl"/>
              </w:rPr>
            </w:pPr>
            <w:r w:rsidRPr="005324DA">
              <w:rPr>
                <w:rFonts w:ascii="Palatino Linotype" w:eastAsia="Calibri" w:hAnsi="Palatino Linotype"/>
                <w:sz w:val="21"/>
                <w:szCs w:val="21"/>
                <w:lang w:val="es-ES_tradnl"/>
              </w:rPr>
              <w:t xml:space="preserve">Atendiendo que el acuerdo de clasificación fue emitido </w:t>
            </w:r>
            <w:r w:rsidRPr="005324DA">
              <w:rPr>
                <w:rFonts w:ascii="Palatino Linotype" w:eastAsia="Calibri" w:hAnsi="Palatino Linotype"/>
                <w:sz w:val="21"/>
                <w:szCs w:val="21"/>
                <w:lang w:val="es-ES_tradnl"/>
              </w:rPr>
              <w:lastRenderedPageBreak/>
              <w:t>y enviado de manera deficiente.</w:t>
            </w:r>
          </w:p>
        </w:tc>
      </w:tr>
      <w:tr w:rsidR="00D70593" w:rsidRPr="005324DA" w:rsidTr="00D70593">
        <w:trPr>
          <w:jc w:val="center"/>
        </w:trPr>
        <w:tc>
          <w:tcPr>
            <w:tcW w:w="2689" w:type="dxa"/>
            <w:shd w:val="clear" w:color="auto" w:fill="F2F2F2" w:themeFill="background1" w:themeFillShade="F2"/>
          </w:tcPr>
          <w:p w:rsidR="00D70593" w:rsidRPr="005324DA" w:rsidRDefault="00D70593" w:rsidP="00D70593">
            <w:pPr>
              <w:jc w:val="both"/>
              <w:rPr>
                <w:rFonts w:ascii="Palatino Linotype" w:eastAsia="Calibri" w:hAnsi="Palatino Linotype"/>
                <w:sz w:val="21"/>
                <w:szCs w:val="21"/>
                <w:lang w:val="es-ES_tradnl"/>
              </w:rPr>
            </w:pPr>
            <w:r w:rsidRPr="005324DA">
              <w:rPr>
                <w:rFonts w:ascii="Palatino Linotype" w:eastAsia="Calibri" w:hAnsi="Palatino Linotype"/>
                <w:sz w:val="21"/>
                <w:szCs w:val="21"/>
              </w:rPr>
              <w:lastRenderedPageBreak/>
              <w:t xml:space="preserve">2. </w:t>
            </w:r>
            <w:r w:rsidR="009852C1" w:rsidRPr="005324DA">
              <w:rPr>
                <w:rFonts w:ascii="Palatino Linotype" w:eastAsia="Calibri" w:hAnsi="Palatino Linotype"/>
                <w:sz w:val="21"/>
                <w:szCs w:val="21"/>
              </w:rPr>
              <w:t>oficios firmados por los diferentes funcionarios públicos municipales para solicitar la ampliación de plazo para realizar observaciones a los actos de entrega recepción de la administración 2019-2021</w:t>
            </w:r>
          </w:p>
        </w:tc>
        <w:tc>
          <w:tcPr>
            <w:tcW w:w="2550" w:type="dxa"/>
            <w:shd w:val="clear" w:color="auto" w:fill="F2F2F2" w:themeFill="background1" w:themeFillShade="F2"/>
          </w:tcPr>
          <w:p w:rsidR="00D70593" w:rsidRPr="005324DA" w:rsidRDefault="00D70593" w:rsidP="00D70593">
            <w:pPr>
              <w:jc w:val="both"/>
              <w:rPr>
                <w:rFonts w:ascii="Palatino Linotype" w:eastAsia="Calibri" w:hAnsi="Palatino Linotype"/>
                <w:sz w:val="21"/>
                <w:szCs w:val="21"/>
                <w:lang w:val="es-ES_tradnl"/>
              </w:rPr>
            </w:pPr>
            <w:r w:rsidRPr="005324DA">
              <w:rPr>
                <w:rFonts w:ascii="Palatino Linotype" w:eastAsia="Calibri" w:hAnsi="Palatino Linotype"/>
                <w:b/>
                <w:i/>
                <w:sz w:val="21"/>
                <w:szCs w:val="21"/>
                <w:lang w:val="es-ES_tradnl"/>
              </w:rPr>
              <w:t>“…</w:t>
            </w:r>
            <w:r w:rsidR="009852C1" w:rsidRPr="005324DA">
              <w:rPr>
                <w:rFonts w:ascii="Palatino Linotype" w:eastAsia="Calibri" w:hAnsi="Palatino Linotype"/>
                <w:b/>
                <w:i/>
                <w:sz w:val="21"/>
                <w:szCs w:val="21"/>
                <w:lang w:val="es-ES_tradnl"/>
              </w:rPr>
              <w:t>se informa que no existe solicitud alguna recibida a esta Contraloría Municipal para la ampliación del plazo para realizar observaciones de entrega recepción.</w:t>
            </w:r>
            <w:r w:rsidRPr="005324DA">
              <w:rPr>
                <w:rFonts w:ascii="Palatino Linotype" w:eastAsia="Calibri" w:hAnsi="Palatino Linotype"/>
                <w:b/>
                <w:i/>
                <w:sz w:val="21"/>
                <w:szCs w:val="21"/>
                <w:lang w:val="es-ES_tradnl"/>
              </w:rPr>
              <w:t>”</w:t>
            </w:r>
          </w:p>
        </w:tc>
        <w:tc>
          <w:tcPr>
            <w:tcW w:w="2835" w:type="dxa"/>
            <w:shd w:val="clear" w:color="auto" w:fill="F2F2F2" w:themeFill="background1" w:themeFillShade="F2"/>
          </w:tcPr>
          <w:p w:rsidR="00D70593" w:rsidRPr="005324DA" w:rsidRDefault="00D70593" w:rsidP="00D70593">
            <w:pPr>
              <w:jc w:val="both"/>
              <w:rPr>
                <w:rFonts w:ascii="Palatino Linotype" w:eastAsia="Calibri" w:hAnsi="Palatino Linotype"/>
                <w:sz w:val="21"/>
                <w:szCs w:val="21"/>
                <w:lang w:val="es-ES_tradnl"/>
              </w:rPr>
            </w:pPr>
          </w:p>
          <w:p w:rsidR="00D70593" w:rsidRPr="005324DA" w:rsidRDefault="003661B0" w:rsidP="00D70593">
            <w:pPr>
              <w:jc w:val="center"/>
              <w:rPr>
                <w:rFonts w:ascii="Palatino Linotype" w:eastAsia="Calibri" w:hAnsi="Palatino Linotype"/>
                <w:sz w:val="21"/>
                <w:szCs w:val="21"/>
                <w:lang w:val="es-ES_tradnl"/>
              </w:rPr>
            </w:pPr>
            <w:r w:rsidRPr="005324DA">
              <w:rPr>
                <w:rFonts w:ascii="Palatino Linotype" w:eastAsia="Calibri" w:hAnsi="Palatino Linotype"/>
                <w:sz w:val="21"/>
                <w:szCs w:val="21"/>
                <w:lang w:val="es-ES_tradnl"/>
              </w:rPr>
              <w:t>Colmado</w:t>
            </w:r>
          </w:p>
          <w:p w:rsidR="003661B0" w:rsidRPr="005324DA" w:rsidRDefault="003661B0" w:rsidP="00D70593">
            <w:pPr>
              <w:jc w:val="center"/>
              <w:rPr>
                <w:rFonts w:ascii="Palatino Linotype" w:eastAsia="Calibri" w:hAnsi="Palatino Linotype"/>
                <w:sz w:val="21"/>
                <w:szCs w:val="21"/>
                <w:lang w:val="es-ES_tradnl"/>
              </w:rPr>
            </w:pPr>
          </w:p>
          <w:p w:rsidR="003661B0" w:rsidRPr="005324DA" w:rsidRDefault="003661B0" w:rsidP="003661B0">
            <w:pPr>
              <w:jc w:val="both"/>
              <w:rPr>
                <w:rFonts w:ascii="Palatino Linotype" w:eastAsia="Calibri" w:hAnsi="Palatino Linotype"/>
                <w:i/>
                <w:sz w:val="21"/>
                <w:szCs w:val="21"/>
                <w:lang w:val="es-ES_tradnl"/>
              </w:rPr>
            </w:pPr>
            <w:r w:rsidRPr="005324DA">
              <w:rPr>
                <w:rFonts w:ascii="Palatino Linotype" w:eastAsia="Calibri" w:hAnsi="Palatino Linotype"/>
                <w:sz w:val="21"/>
                <w:szCs w:val="21"/>
                <w:lang w:val="es-ES_tradnl"/>
              </w:rPr>
              <w:t>Al corresponder a hecho negativo y pronunciarse el área competente</w:t>
            </w:r>
          </w:p>
        </w:tc>
      </w:tr>
      <w:tr w:rsidR="00D70593" w:rsidRPr="005324DA" w:rsidTr="00D70593">
        <w:trPr>
          <w:jc w:val="center"/>
        </w:trPr>
        <w:tc>
          <w:tcPr>
            <w:tcW w:w="2689" w:type="dxa"/>
            <w:shd w:val="clear" w:color="auto" w:fill="D5DCE4" w:themeFill="text2" w:themeFillTint="33"/>
          </w:tcPr>
          <w:p w:rsidR="00D70593" w:rsidRPr="005324DA" w:rsidRDefault="009852C1" w:rsidP="009852C1">
            <w:pPr>
              <w:jc w:val="both"/>
              <w:rPr>
                <w:rFonts w:ascii="Palatino Linotype" w:eastAsia="Calibri" w:hAnsi="Palatino Linotype"/>
                <w:sz w:val="21"/>
                <w:szCs w:val="21"/>
                <w:lang w:val="es-ES_tradnl"/>
              </w:rPr>
            </w:pPr>
            <w:r w:rsidRPr="005324DA">
              <w:rPr>
                <w:rFonts w:ascii="Palatino Linotype" w:eastAsia="Calibri" w:hAnsi="Palatino Linotype"/>
                <w:sz w:val="21"/>
                <w:szCs w:val="21"/>
                <w:lang w:val="es-ES_tradnl"/>
              </w:rPr>
              <w:t>2.1</w:t>
            </w:r>
            <w:r w:rsidR="00D70593" w:rsidRPr="005324DA">
              <w:rPr>
                <w:rFonts w:ascii="Palatino Linotype" w:eastAsia="Calibri" w:hAnsi="Palatino Linotype"/>
                <w:sz w:val="21"/>
                <w:szCs w:val="21"/>
                <w:lang w:val="es-ES_tradnl"/>
              </w:rPr>
              <w:t xml:space="preserve"> </w:t>
            </w:r>
            <w:r w:rsidRPr="005324DA">
              <w:rPr>
                <w:rFonts w:ascii="Palatino Linotype" w:eastAsia="Calibri" w:hAnsi="Palatino Linotype"/>
                <w:sz w:val="21"/>
                <w:szCs w:val="21"/>
                <w:lang w:val="es-ES_tradnl"/>
              </w:rPr>
              <w:t>En los casos que no se solicitara la ampliación, las observaciones realizadas por los funcionarios públicos a los actos de entrega recepción</w:t>
            </w:r>
          </w:p>
        </w:tc>
        <w:tc>
          <w:tcPr>
            <w:tcW w:w="2550" w:type="dxa"/>
            <w:shd w:val="clear" w:color="auto" w:fill="D5DCE4" w:themeFill="text2" w:themeFillTint="33"/>
          </w:tcPr>
          <w:p w:rsidR="00D70593" w:rsidRPr="005324DA" w:rsidRDefault="009852C1" w:rsidP="00D70593">
            <w:pPr>
              <w:jc w:val="both"/>
              <w:rPr>
                <w:rFonts w:ascii="Palatino Linotype" w:eastAsia="Calibri" w:hAnsi="Palatino Linotype"/>
                <w:sz w:val="21"/>
                <w:szCs w:val="21"/>
                <w:lang w:val="es-ES_tradnl"/>
              </w:rPr>
            </w:pPr>
            <w:r w:rsidRPr="005324DA">
              <w:rPr>
                <w:rFonts w:ascii="Palatino Linotype" w:eastAsia="Calibri" w:hAnsi="Palatino Linotype"/>
                <w:b/>
                <w:i/>
                <w:sz w:val="21"/>
                <w:szCs w:val="21"/>
                <w:lang w:val="es-ES_tradnl"/>
              </w:rPr>
              <w:t>“…se debe guardar el estricto cumplimiento del debido proceso, el cual las partes involucradas al igual que los medios probatorios otorgados, se deben de mantener en secrecía procesal</w:t>
            </w:r>
            <w:r w:rsidR="00D70593" w:rsidRPr="005324DA">
              <w:rPr>
                <w:rFonts w:ascii="Palatino Linotype" w:eastAsia="Calibri" w:hAnsi="Palatino Linotype"/>
                <w:i/>
                <w:sz w:val="21"/>
                <w:szCs w:val="21"/>
                <w:lang w:val="es-ES_tradnl"/>
              </w:rPr>
              <w:t>”</w:t>
            </w:r>
          </w:p>
        </w:tc>
        <w:tc>
          <w:tcPr>
            <w:tcW w:w="2835" w:type="dxa"/>
            <w:shd w:val="clear" w:color="auto" w:fill="D5DCE4" w:themeFill="text2" w:themeFillTint="33"/>
          </w:tcPr>
          <w:p w:rsidR="00D70593" w:rsidRPr="005324DA" w:rsidRDefault="00D70593" w:rsidP="00D70593">
            <w:pPr>
              <w:jc w:val="center"/>
              <w:rPr>
                <w:rFonts w:ascii="Palatino Linotype" w:eastAsia="Calibri" w:hAnsi="Palatino Linotype"/>
                <w:sz w:val="21"/>
                <w:szCs w:val="21"/>
                <w:lang w:val="es-ES_tradnl"/>
              </w:rPr>
            </w:pPr>
          </w:p>
          <w:p w:rsidR="00D70593" w:rsidRPr="005324DA" w:rsidRDefault="003661B0" w:rsidP="00D70593">
            <w:pPr>
              <w:jc w:val="center"/>
              <w:rPr>
                <w:rFonts w:ascii="Palatino Linotype" w:eastAsia="Calibri" w:hAnsi="Palatino Linotype"/>
                <w:sz w:val="21"/>
                <w:szCs w:val="21"/>
                <w:lang w:val="es-ES_tradnl"/>
              </w:rPr>
            </w:pPr>
            <w:r w:rsidRPr="005324DA">
              <w:rPr>
                <w:rFonts w:ascii="Palatino Linotype" w:eastAsia="Calibri" w:hAnsi="Palatino Linotype"/>
                <w:sz w:val="21"/>
                <w:szCs w:val="21"/>
                <w:lang w:val="es-ES_tradnl"/>
              </w:rPr>
              <w:t xml:space="preserve">No colmado </w:t>
            </w:r>
            <w:r w:rsidR="00D70593" w:rsidRPr="005324DA">
              <w:rPr>
                <w:rFonts w:ascii="Palatino Linotype" w:eastAsia="Calibri" w:hAnsi="Palatino Linotype"/>
                <w:sz w:val="21"/>
                <w:szCs w:val="21"/>
                <w:lang w:val="es-ES_tradnl"/>
              </w:rPr>
              <w:t xml:space="preserve"> </w:t>
            </w:r>
          </w:p>
        </w:tc>
      </w:tr>
    </w:tbl>
    <w:p w:rsidR="00D70593" w:rsidRPr="005324DA" w:rsidRDefault="00D70593" w:rsidP="00D70593">
      <w:pPr>
        <w:spacing w:after="0" w:line="360" w:lineRule="auto"/>
        <w:jc w:val="both"/>
        <w:rPr>
          <w:rFonts w:ascii="Palatino Linotype" w:eastAsia="Calibri" w:hAnsi="Palatino Linotype"/>
          <w:sz w:val="24"/>
          <w:lang w:val="es-ES_tradnl"/>
        </w:rPr>
      </w:pPr>
    </w:p>
    <w:p w:rsidR="006C7713" w:rsidRPr="005324DA" w:rsidRDefault="00D70593" w:rsidP="006C7713">
      <w:pPr>
        <w:spacing w:after="0" w:line="360" w:lineRule="auto"/>
        <w:jc w:val="both"/>
        <w:rPr>
          <w:rFonts w:ascii="Palatino Linotype" w:hAnsi="Palatino Linotype" w:cs="Arial"/>
          <w:sz w:val="24"/>
          <w:szCs w:val="24"/>
          <w:lang w:val="es-ES"/>
        </w:rPr>
      </w:pPr>
      <w:r w:rsidRPr="005324DA">
        <w:rPr>
          <w:rFonts w:ascii="Palatino Linotype" w:eastAsia="Calibri" w:hAnsi="Palatino Linotype"/>
          <w:sz w:val="24"/>
          <w:lang w:val="es-ES_tradnl"/>
        </w:rPr>
        <w:t xml:space="preserve">De conformidad con el cuadro anterior, </w:t>
      </w:r>
      <w:r w:rsidR="006C7713" w:rsidRPr="005324DA">
        <w:rPr>
          <w:rFonts w:ascii="Palatino Linotype" w:eastAsia="Calibri" w:hAnsi="Palatino Linotype"/>
          <w:sz w:val="24"/>
          <w:lang w:val="es-ES_tradnl"/>
        </w:rPr>
        <w:t xml:space="preserve">podemos concluir en primer lugar que respecto del numeral 2, relativo a los oficios emitidos por diferentes servidores públicos para solicitar la ampliación de plazo para realizar observaciones a los actos de entrega recepción, se tiene por colmado, ello atendiendo que </w:t>
      </w:r>
      <w:r w:rsidR="006C7713" w:rsidRPr="005324DA">
        <w:rPr>
          <w:rFonts w:ascii="Palatino Linotype" w:hAnsi="Palatino Linotype" w:cs="Arial"/>
          <w:sz w:val="24"/>
          <w:szCs w:val="24"/>
          <w:lang w:val="es-ES"/>
        </w:rPr>
        <w:t xml:space="preserve">el </w:t>
      </w:r>
      <w:r w:rsidR="006C7713" w:rsidRPr="005324DA">
        <w:rPr>
          <w:rFonts w:ascii="Palatino Linotype" w:hAnsi="Palatino Linotype" w:cs="Arial"/>
          <w:b/>
          <w:sz w:val="24"/>
          <w:szCs w:val="24"/>
          <w:lang w:val="es-ES"/>
        </w:rPr>
        <w:t>Sujeto Obligado</w:t>
      </w:r>
      <w:r w:rsidR="006C7713" w:rsidRPr="005324DA">
        <w:rPr>
          <w:rFonts w:ascii="Palatino Linotype" w:hAnsi="Palatino Linotype" w:cs="Arial"/>
          <w:sz w:val="24"/>
          <w:szCs w:val="24"/>
          <w:lang w:val="es-ES"/>
        </w:rPr>
        <w:t xml:space="preserve"> a través del servidor público habilitado de la Contraloría Interna, la cual es el área que dentro de sus atribuciones pudiera tener en sus archivos la información, respondió no contar información al no haber sido recibida petición alguna.</w:t>
      </w:r>
    </w:p>
    <w:p w:rsidR="006C7713" w:rsidRPr="005324DA" w:rsidRDefault="006C7713" w:rsidP="006C7713">
      <w:pPr>
        <w:spacing w:after="0" w:line="360" w:lineRule="auto"/>
        <w:jc w:val="both"/>
        <w:rPr>
          <w:rFonts w:ascii="Palatino Linotype" w:hAnsi="Palatino Linotype" w:cs="Arial"/>
          <w:sz w:val="24"/>
          <w:szCs w:val="24"/>
          <w:lang w:val="es-ES"/>
        </w:rPr>
      </w:pPr>
    </w:p>
    <w:p w:rsidR="006C7713" w:rsidRPr="005324DA" w:rsidRDefault="006C7713" w:rsidP="006C7713">
      <w:pPr>
        <w:autoSpaceDE w:val="0"/>
        <w:autoSpaceDN w:val="0"/>
        <w:adjustRightInd w:val="0"/>
        <w:spacing w:after="0" w:line="360" w:lineRule="auto"/>
        <w:jc w:val="both"/>
        <w:rPr>
          <w:rFonts w:ascii="Palatino Linotype" w:hAnsi="Palatino Linotype" w:cs="Arial"/>
          <w:color w:val="000000" w:themeColor="text1"/>
          <w:sz w:val="24"/>
          <w:szCs w:val="24"/>
        </w:rPr>
      </w:pPr>
      <w:r w:rsidRPr="005324DA">
        <w:rPr>
          <w:rFonts w:ascii="Palatino Linotype" w:hAnsi="Palatino Linotype" w:cs="Arial"/>
          <w:sz w:val="24"/>
          <w:szCs w:val="24"/>
        </w:rPr>
        <w:t xml:space="preserve">Atentos a lo anterior, es necesario precisar que este Órgano Garante no cuenta con atribuciones para dudar de la veracidad </w:t>
      </w:r>
      <w:r w:rsidRPr="005324DA">
        <w:rPr>
          <w:rFonts w:ascii="Palatino Linotype" w:hAnsi="Palatino Linotype" w:cs="Arial"/>
          <w:color w:val="000000" w:themeColor="text1"/>
          <w:sz w:val="24"/>
          <w:szCs w:val="24"/>
        </w:rPr>
        <w:t xml:space="preserve">de la información remitida por los sujetos obligados, conforme al artículo 36 que otorga la Ley de la Materia. Sirve de sustento a lo anterior, el criterio 31/10 emitido por el entonces Instituto Federal de Acceso a la </w:t>
      </w:r>
      <w:r w:rsidRPr="005324DA">
        <w:rPr>
          <w:rFonts w:ascii="Palatino Linotype" w:hAnsi="Palatino Linotype" w:cs="Arial"/>
          <w:color w:val="000000" w:themeColor="text1"/>
          <w:sz w:val="24"/>
          <w:szCs w:val="24"/>
        </w:rPr>
        <w:lastRenderedPageBreak/>
        <w:t>Información y Protección de Datos, ahora Instituto Nacional de Acceso a la Información y Protección de Datos, que enuncia lo siguiente:</w:t>
      </w:r>
    </w:p>
    <w:p w:rsidR="006C7713" w:rsidRPr="005324DA" w:rsidRDefault="006C7713" w:rsidP="006C7713">
      <w:pPr>
        <w:autoSpaceDE w:val="0"/>
        <w:autoSpaceDN w:val="0"/>
        <w:adjustRightInd w:val="0"/>
        <w:spacing w:after="0" w:line="360" w:lineRule="auto"/>
        <w:jc w:val="both"/>
        <w:rPr>
          <w:rFonts w:ascii="Palatino Linotype" w:hAnsi="Palatino Linotype" w:cs="Arial"/>
          <w:color w:val="000000" w:themeColor="text1"/>
          <w:sz w:val="24"/>
          <w:szCs w:val="24"/>
        </w:rPr>
      </w:pPr>
    </w:p>
    <w:p w:rsidR="006C7713" w:rsidRPr="005324DA" w:rsidRDefault="006C7713" w:rsidP="006C7713">
      <w:pPr>
        <w:autoSpaceDE w:val="0"/>
        <w:autoSpaceDN w:val="0"/>
        <w:adjustRightInd w:val="0"/>
        <w:spacing w:after="0" w:line="240" w:lineRule="auto"/>
        <w:ind w:left="567" w:right="567"/>
        <w:jc w:val="both"/>
        <w:rPr>
          <w:rFonts w:ascii="Palatino Linotype" w:hAnsi="Palatino Linotype" w:cs="Arial"/>
          <w:b/>
        </w:rPr>
      </w:pPr>
      <w:r w:rsidRPr="005324DA">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5324DA">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6C7713" w:rsidRPr="005324DA" w:rsidRDefault="006C7713" w:rsidP="006C7713">
      <w:pPr>
        <w:spacing w:after="0" w:line="360" w:lineRule="auto"/>
        <w:jc w:val="both"/>
        <w:rPr>
          <w:rFonts w:ascii="Palatino Linotype" w:eastAsia="Times New Roman" w:hAnsi="Palatino Linotype" w:cs="Arial"/>
          <w:sz w:val="24"/>
          <w:szCs w:val="24"/>
          <w:lang w:val="es-ES_tradnl" w:eastAsia="es-ES"/>
        </w:rPr>
      </w:pPr>
    </w:p>
    <w:p w:rsidR="006C7713" w:rsidRPr="005324DA" w:rsidRDefault="006C7713" w:rsidP="006C7713">
      <w:pPr>
        <w:spacing w:after="0" w:line="360" w:lineRule="auto"/>
        <w:jc w:val="both"/>
        <w:rPr>
          <w:rFonts w:ascii="Palatino Linotype" w:hAnsi="Palatino Linotype" w:cs="Arial"/>
          <w:sz w:val="24"/>
          <w:szCs w:val="24"/>
          <w:lang w:val="es-ES"/>
        </w:rPr>
      </w:pPr>
      <w:r w:rsidRPr="005324DA">
        <w:rPr>
          <w:rFonts w:ascii="Palatino Linotype" w:hAnsi="Palatino Linotype" w:cs="Arial"/>
          <w:sz w:val="24"/>
          <w:szCs w:val="24"/>
          <w:lang w:val="es-ES"/>
        </w:rPr>
        <w:t xml:space="preserve">Con base en lo anterior, este Órgano Garante al carecer de atribuciones para dudar de la veracidad de las manifestaciones del </w:t>
      </w:r>
      <w:r w:rsidRPr="005324DA">
        <w:rPr>
          <w:rFonts w:ascii="Palatino Linotype" w:hAnsi="Palatino Linotype" w:cs="Arial"/>
          <w:b/>
          <w:sz w:val="24"/>
          <w:szCs w:val="24"/>
          <w:lang w:val="es-ES"/>
        </w:rPr>
        <w:t>Sujeto Obligado</w:t>
      </w:r>
      <w:r w:rsidRPr="005324DA">
        <w:rPr>
          <w:rFonts w:ascii="Palatino Linotype" w:hAnsi="Palatino Linotype" w:cs="Arial"/>
          <w:sz w:val="24"/>
          <w:szCs w:val="24"/>
          <w:lang w:val="es-ES"/>
        </w:rPr>
        <w:t>, relativas a no contar con petición para ampliar el plazo para realizar observaciones de entrega recepción, las mismas se tienen por ciertas.</w:t>
      </w:r>
    </w:p>
    <w:p w:rsidR="006C7713" w:rsidRPr="005324DA" w:rsidRDefault="006C7713" w:rsidP="006C7713">
      <w:pPr>
        <w:spacing w:after="0" w:line="360" w:lineRule="auto"/>
        <w:jc w:val="both"/>
        <w:rPr>
          <w:rFonts w:ascii="Palatino Linotype" w:hAnsi="Palatino Linotype" w:cs="Arial"/>
          <w:sz w:val="24"/>
          <w:szCs w:val="24"/>
          <w:lang w:val="es-ES"/>
        </w:rPr>
      </w:pPr>
    </w:p>
    <w:p w:rsidR="006C7713" w:rsidRPr="005324DA" w:rsidRDefault="006C7713" w:rsidP="006C7713">
      <w:pPr>
        <w:spacing w:line="360" w:lineRule="auto"/>
        <w:jc w:val="both"/>
        <w:rPr>
          <w:rFonts w:ascii="Palatino Linotype" w:hAnsi="Palatino Linotype"/>
          <w:sz w:val="24"/>
          <w:szCs w:val="24"/>
          <w:lang w:eastAsia="es-MX"/>
        </w:rPr>
      </w:pPr>
      <w:r w:rsidRPr="005324DA">
        <w:rPr>
          <w:rFonts w:ascii="Palatino Linotype" w:hAnsi="Palatino Linotype" w:cs="Arial"/>
          <w:sz w:val="24"/>
          <w:szCs w:val="24"/>
          <w:lang w:val="es-ES"/>
        </w:rPr>
        <w:t xml:space="preserve">En esa virtud, atendiendo que la información peticionada está sujeta a la condicionante que exista petición por parte de los servidores públicos a la </w:t>
      </w:r>
      <w:r w:rsidR="00403516" w:rsidRPr="005324DA">
        <w:rPr>
          <w:rFonts w:ascii="Palatino Linotype" w:hAnsi="Palatino Linotype" w:cs="Arial"/>
          <w:sz w:val="24"/>
          <w:szCs w:val="24"/>
          <w:lang w:val="es-ES"/>
        </w:rPr>
        <w:t>ampliación</w:t>
      </w:r>
      <w:r w:rsidRPr="005324DA">
        <w:rPr>
          <w:rFonts w:ascii="Palatino Linotype" w:hAnsi="Palatino Linotype" w:cs="Arial"/>
          <w:sz w:val="24"/>
          <w:szCs w:val="24"/>
          <w:lang w:val="es-ES"/>
        </w:rPr>
        <w:t xml:space="preserve"> del término para </w:t>
      </w:r>
      <w:r w:rsidR="00403516" w:rsidRPr="005324DA">
        <w:rPr>
          <w:rFonts w:ascii="Palatino Linotype" w:hAnsi="Palatino Linotype" w:cs="Arial"/>
          <w:sz w:val="24"/>
          <w:szCs w:val="24"/>
          <w:lang w:val="es-ES"/>
        </w:rPr>
        <w:t>realizar</w:t>
      </w:r>
      <w:r w:rsidRPr="005324DA">
        <w:rPr>
          <w:rFonts w:ascii="Palatino Linotype" w:hAnsi="Palatino Linotype" w:cs="Arial"/>
          <w:sz w:val="24"/>
          <w:szCs w:val="24"/>
          <w:lang w:val="es-ES"/>
        </w:rPr>
        <w:t xml:space="preserve"> observaciones, consecuentemente, al no existir el acto generador, </w:t>
      </w:r>
      <w:r w:rsidRPr="005324DA">
        <w:rPr>
          <w:rFonts w:ascii="Palatino Linotype" w:hAnsi="Palatino Linotype"/>
          <w:sz w:val="24"/>
          <w:szCs w:val="24"/>
          <w:lang w:eastAsia="es-MX"/>
        </w:rPr>
        <w:t xml:space="preserve">el soporte documental peticionado no puede obrar en los archivos de dicha autoridad, </w:t>
      </w:r>
      <w:r w:rsidRPr="005324DA">
        <w:rPr>
          <w:rFonts w:ascii="Palatino Linotype" w:hAnsi="Palatino Linotype"/>
          <w:sz w:val="24"/>
          <w:szCs w:val="24"/>
          <w:lang w:eastAsia="es-MX"/>
        </w:rPr>
        <w:lastRenderedPageBreak/>
        <w:t xml:space="preserve">ya que no puede probarse por ser lógica y materialmente imposible, debido a que, la persona señalada en la solicitud de información ha dejado de ser servidor público adscrito al </w:t>
      </w:r>
      <w:r w:rsidRPr="005324DA">
        <w:rPr>
          <w:rFonts w:ascii="Palatino Linotype" w:hAnsi="Palatino Linotype"/>
          <w:b/>
          <w:sz w:val="24"/>
          <w:szCs w:val="24"/>
          <w:lang w:eastAsia="es-MX"/>
        </w:rPr>
        <w:t>Sujeto Obligado</w:t>
      </w:r>
      <w:r w:rsidRPr="005324DA">
        <w:rPr>
          <w:rFonts w:ascii="Palatino Linotype" w:hAnsi="Palatino Linotype"/>
          <w:sz w:val="24"/>
          <w:szCs w:val="24"/>
          <w:lang w:eastAsia="es-MX"/>
        </w:rPr>
        <w:t>.</w:t>
      </w:r>
    </w:p>
    <w:p w:rsidR="006C7713" w:rsidRPr="005324DA" w:rsidRDefault="006C7713" w:rsidP="006C7713">
      <w:pPr>
        <w:spacing w:after="0" w:line="360" w:lineRule="auto"/>
        <w:jc w:val="both"/>
        <w:rPr>
          <w:rFonts w:ascii="Palatino Linotype" w:hAnsi="Palatino Linotype"/>
          <w:sz w:val="24"/>
          <w:szCs w:val="24"/>
          <w:lang w:eastAsia="es-MX"/>
        </w:rPr>
      </w:pPr>
    </w:p>
    <w:p w:rsidR="006C7713" w:rsidRPr="005324DA" w:rsidRDefault="006C7713" w:rsidP="006C7713">
      <w:pPr>
        <w:spacing w:after="0" w:line="360" w:lineRule="auto"/>
        <w:jc w:val="both"/>
        <w:rPr>
          <w:rFonts w:ascii="Palatino Linotype" w:hAnsi="Palatino Linotype"/>
          <w:sz w:val="24"/>
          <w:szCs w:val="24"/>
          <w:lang w:eastAsia="es-MX"/>
        </w:rPr>
      </w:pPr>
      <w:r w:rsidRPr="005324DA">
        <w:rPr>
          <w:rFonts w:ascii="Palatino Linotype" w:hAnsi="Palatino Linotype"/>
          <w:sz w:val="24"/>
          <w:szCs w:val="24"/>
          <w:lang w:eastAsia="es-MX"/>
        </w:rPr>
        <w:t xml:space="preserve">De lo anterior, se coligue que el </w:t>
      </w:r>
      <w:r w:rsidRPr="005324DA">
        <w:rPr>
          <w:rFonts w:ascii="Palatino Linotype" w:hAnsi="Palatino Linotype"/>
          <w:b/>
          <w:sz w:val="24"/>
          <w:szCs w:val="24"/>
          <w:lang w:eastAsia="es-MX"/>
        </w:rPr>
        <w:t>Sujeto Obligado</w:t>
      </w:r>
      <w:r w:rsidRPr="005324DA">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6C7713" w:rsidRPr="005324DA" w:rsidRDefault="006C7713" w:rsidP="006C7713">
      <w:pPr>
        <w:spacing w:after="0" w:line="360" w:lineRule="auto"/>
        <w:jc w:val="both"/>
        <w:rPr>
          <w:rFonts w:ascii="Palatino Linotype" w:hAnsi="Palatino Linotype"/>
          <w:sz w:val="24"/>
          <w:szCs w:val="24"/>
          <w:lang w:eastAsia="es-MX"/>
        </w:rPr>
      </w:pPr>
    </w:p>
    <w:p w:rsidR="006C7713" w:rsidRPr="005324DA" w:rsidRDefault="006C7713" w:rsidP="006C7713">
      <w:pPr>
        <w:spacing w:after="0" w:line="240" w:lineRule="auto"/>
        <w:ind w:left="567" w:right="567"/>
        <w:jc w:val="both"/>
        <w:rPr>
          <w:rFonts w:ascii="Palatino Linotype" w:hAnsi="Palatino Linotype"/>
          <w:szCs w:val="24"/>
          <w:lang w:eastAsia="es-MX"/>
        </w:rPr>
      </w:pPr>
      <w:r w:rsidRPr="005324DA">
        <w:rPr>
          <w:rFonts w:ascii="Palatino Linotype" w:hAnsi="Palatino Linotype"/>
          <w:b/>
          <w:bCs/>
          <w:i/>
          <w:iCs/>
          <w:szCs w:val="24"/>
          <w:lang w:eastAsia="es-MX"/>
        </w:rPr>
        <w:t>HECHOS NEGATIVOS, NO SON SUSCEPTIBLES DE DEMOSTRACIÓN. ”</w:t>
      </w:r>
      <w:r w:rsidRPr="005324DA">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6C7713" w:rsidRPr="005324DA" w:rsidRDefault="006C7713" w:rsidP="006C7713">
      <w:pPr>
        <w:spacing w:after="0" w:line="240" w:lineRule="auto"/>
        <w:ind w:left="567" w:right="567"/>
        <w:jc w:val="both"/>
        <w:rPr>
          <w:rFonts w:ascii="Palatino Linotype" w:hAnsi="Palatino Linotype"/>
          <w:i/>
          <w:iCs/>
          <w:szCs w:val="24"/>
          <w:lang w:eastAsia="es-MX"/>
        </w:rPr>
      </w:pPr>
      <w:r w:rsidRPr="005324DA">
        <w:rPr>
          <w:rFonts w:ascii="Palatino Linotype" w:hAnsi="Palatino Linotype"/>
          <w:i/>
          <w:iCs/>
          <w:szCs w:val="24"/>
          <w:lang w:eastAsia="es-MX"/>
        </w:rPr>
        <w:t>Amparo en revisión 2022/61. José García Florín (Menor). 9 de octubre de 1961. Cinco votos. Ponente: José Rivera Pérez Campos.”</w:t>
      </w:r>
    </w:p>
    <w:p w:rsidR="006C7713" w:rsidRPr="005324DA" w:rsidRDefault="006C7713" w:rsidP="006C7713">
      <w:pPr>
        <w:spacing w:after="0" w:line="360" w:lineRule="auto"/>
        <w:jc w:val="both"/>
        <w:rPr>
          <w:rFonts w:ascii="Palatino Linotype" w:hAnsi="Palatino Linotype"/>
          <w:sz w:val="24"/>
          <w:szCs w:val="24"/>
          <w:lang w:eastAsia="es-MX"/>
        </w:rPr>
      </w:pPr>
    </w:p>
    <w:p w:rsidR="006C7713" w:rsidRPr="005324DA" w:rsidRDefault="006C7713" w:rsidP="006C7713">
      <w:pPr>
        <w:spacing w:after="0" w:line="360" w:lineRule="auto"/>
        <w:jc w:val="both"/>
        <w:rPr>
          <w:rFonts w:ascii="Palatino Linotype" w:hAnsi="Palatino Linotype"/>
          <w:sz w:val="24"/>
          <w:szCs w:val="24"/>
          <w:lang w:eastAsia="es-MX"/>
        </w:rPr>
      </w:pPr>
      <w:r w:rsidRPr="005324DA">
        <w:rPr>
          <w:rFonts w:ascii="Palatino Linotype" w:hAnsi="Palatino Linotype"/>
          <w:sz w:val="24"/>
          <w:szCs w:val="24"/>
          <w:lang w:eastAsia="es-MX"/>
        </w:rPr>
        <w:t xml:space="preserve">De igual forma viene a colación el </w:t>
      </w:r>
      <w:r w:rsidRPr="005324DA">
        <w:rPr>
          <w:rFonts w:ascii="Palatino Linotype" w:hAnsi="Palatino Linotype"/>
          <w:b/>
          <w:sz w:val="24"/>
          <w:szCs w:val="24"/>
          <w:lang w:eastAsia="es-MX"/>
        </w:rPr>
        <w:t>Criterio 7/2017</w:t>
      </w:r>
      <w:r w:rsidRPr="005324DA">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6C7713" w:rsidRPr="005324DA" w:rsidRDefault="006C7713" w:rsidP="006C7713">
      <w:pPr>
        <w:spacing w:after="0" w:line="360" w:lineRule="auto"/>
        <w:jc w:val="both"/>
        <w:rPr>
          <w:rFonts w:ascii="Palatino Linotype" w:hAnsi="Palatino Linotype"/>
          <w:sz w:val="24"/>
          <w:szCs w:val="24"/>
          <w:lang w:eastAsia="es-MX"/>
        </w:rPr>
      </w:pPr>
    </w:p>
    <w:p w:rsidR="006C7713" w:rsidRPr="005324DA" w:rsidRDefault="00403516" w:rsidP="006C7713">
      <w:pPr>
        <w:spacing w:after="0" w:line="240" w:lineRule="auto"/>
        <w:ind w:left="567" w:right="567"/>
        <w:jc w:val="both"/>
        <w:rPr>
          <w:rFonts w:ascii="Palatino Linotype" w:hAnsi="Palatino Linotype"/>
          <w:i/>
          <w:szCs w:val="24"/>
          <w:lang w:val="es-ES" w:eastAsia="es-MX"/>
        </w:rPr>
      </w:pPr>
      <w:r w:rsidRPr="005324DA">
        <w:rPr>
          <w:rFonts w:ascii="Palatino Linotype" w:hAnsi="Palatino Linotype"/>
          <w:b/>
          <w:i/>
          <w:szCs w:val="24"/>
          <w:lang w:val="es-ES" w:eastAsia="es-MX"/>
        </w:rPr>
        <w:t>“</w:t>
      </w:r>
      <w:r w:rsidR="006C7713" w:rsidRPr="005324DA">
        <w:rPr>
          <w:rFonts w:ascii="Palatino Linotype" w:hAnsi="Palatino Linotype"/>
          <w:b/>
          <w:i/>
          <w:szCs w:val="24"/>
          <w:lang w:val="es-ES" w:eastAsia="es-MX"/>
        </w:rPr>
        <w:t>Casos en los que no es necesario que el Comité de Transparencia confirme formalmente la inexistencia de la información.</w:t>
      </w:r>
      <w:r w:rsidR="006C7713" w:rsidRPr="005324DA">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w:t>
      </w:r>
      <w:r w:rsidR="006C7713" w:rsidRPr="005324DA">
        <w:rPr>
          <w:rFonts w:ascii="Palatino Linotype" w:hAnsi="Palatino Linotype"/>
          <w:i/>
          <w:szCs w:val="24"/>
          <w:lang w:val="es-ES" w:eastAsia="es-MX"/>
        </w:rPr>
        <w:lastRenderedPageBreak/>
        <w:t>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6C7713" w:rsidRPr="005324DA" w:rsidRDefault="006C7713" w:rsidP="006C7713">
      <w:pPr>
        <w:spacing w:after="0" w:line="360" w:lineRule="auto"/>
        <w:jc w:val="both"/>
        <w:rPr>
          <w:rFonts w:ascii="Palatino Linotype" w:hAnsi="Palatino Linotype"/>
          <w:sz w:val="24"/>
          <w:szCs w:val="24"/>
          <w:lang w:eastAsia="es-MX"/>
        </w:rPr>
      </w:pPr>
    </w:p>
    <w:p w:rsidR="00336F33" w:rsidRPr="005324DA" w:rsidRDefault="00403516" w:rsidP="00D70593">
      <w:pPr>
        <w:spacing w:after="0" w:line="360" w:lineRule="auto"/>
        <w:jc w:val="both"/>
        <w:rPr>
          <w:rFonts w:ascii="Palatino Linotype" w:eastAsia="Calibri" w:hAnsi="Palatino Linotype"/>
          <w:sz w:val="24"/>
          <w:lang w:val="es-ES_tradnl"/>
        </w:rPr>
      </w:pPr>
      <w:r w:rsidRPr="005324DA">
        <w:rPr>
          <w:rFonts w:ascii="Palatino Linotype" w:eastAsia="Calibri" w:hAnsi="Palatino Linotype"/>
          <w:sz w:val="24"/>
          <w:lang w:val="es-ES_tradnl"/>
        </w:rPr>
        <w:t xml:space="preserve">Ahora bien, en lo que corresponde al numeral </w:t>
      </w:r>
      <w:r w:rsidRPr="005324DA">
        <w:rPr>
          <w:rFonts w:ascii="Palatino Linotype" w:eastAsia="Calibri" w:hAnsi="Palatino Linotype"/>
          <w:b/>
          <w:sz w:val="26"/>
          <w:szCs w:val="26"/>
          <w:lang w:val="es-ES_tradnl"/>
        </w:rPr>
        <w:t>1</w:t>
      </w:r>
      <w:r w:rsidRPr="005324DA">
        <w:rPr>
          <w:rFonts w:ascii="Palatino Linotype" w:eastAsia="Calibri" w:hAnsi="Palatino Linotype"/>
          <w:sz w:val="24"/>
          <w:lang w:val="es-ES_tradnl"/>
        </w:rPr>
        <w:t xml:space="preserve">, relativo a los oficios firmados por el Síndico Municipal en la actual administración, el </w:t>
      </w:r>
      <w:r w:rsidRPr="005324DA">
        <w:rPr>
          <w:rFonts w:ascii="Palatino Linotype" w:eastAsia="Calibri" w:hAnsi="Palatino Linotype"/>
          <w:b/>
          <w:sz w:val="24"/>
          <w:lang w:val="es-ES_tradnl"/>
        </w:rPr>
        <w:t>Sujeto Obligado</w:t>
      </w:r>
      <w:r w:rsidRPr="005324DA">
        <w:rPr>
          <w:rFonts w:ascii="Palatino Linotype" w:eastAsia="Calibri" w:hAnsi="Palatino Linotype"/>
          <w:sz w:val="24"/>
          <w:lang w:val="es-ES_tradnl"/>
        </w:rPr>
        <w:t xml:space="preserve"> hizo entrega en </w:t>
      </w:r>
      <w:r w:rsidRPr="005324DA">
        <w:rPr>
          <w:rFonts w:ascii="Palatino Linotype" w:eastAsia="Calibri" w:hAnsi="Palatino Linotype"/>
          <w:b/>
          <w:sz w:val="24"/>
          <w:lang w:val="es-ES_tradnl"/>
        </w:rPr>
        <w:t>versión pública</w:t>
      </w:r>
      <w:r w:rsidRPr="005324DA">
        <w:rPr>
          <w:rFonts w:ascii="Palatino Linotype" w:eastAsia="Calibri" w:hAnsi="Palatino Linotype"/>
          <w:sz w:val="24"/>
          <w:lang w:val="es-ES_tradnl"/>
        </w:rPr>
        <w:t xml:space="preserve"> de los oficios generados en el periodo de 04 (cuatro) de enero al 09 (nueve) de junio de dos mil veintidós, no obstante, </w:t>
      </w:r>
      <w:r w:rsidR="00191D39" w:rsidRPr="005324DA">
        <w:rPr>
          <w:rFonts w:ascii="Palatino Linotype" w:eastAsia="Calibri" w:hAnsi="Palatino Linotype"/>
          <w:sz w:val="24"/>
          <w:lang w:val="es-ES_tradnl"/>
        </w:rPr>
        <w:t>una vez</w:t>
      </w:r>
      <w:r w:rsidR="00336F33" w:rsidRPr="005324DA">
        <w:rPr>
          <w:rFonts w:ascii="Palatino Linotype" w:eastAsia="Calibri" w:hAnsi="Palatino Linotype"/>
          <w:sz w:val="24"/>
          <w:lang w:val="es-ES_tradnl"/>
        </w:rPr>
        <w:t xml:space="preserve"> analizado el acuerdo de clasificación que sustenta la aprobación y emisión de los oficios en </w:t>
      </w:r>
      <w:r w:rsidR="00694E39" w:rsidRPr="005324DA">
        <w:rPr>
          <w:rFonts w:ascii="Palatino Linotype" w:eastAsia="Calibri" w:hAnsi="Palatino Linotype"/>
          <w:sz w:val="24"/>
          <w:lang w:val="es-ES_tradnl"/>
        </w:rPr>
        <w:t xml:space="preserve">su </w:t>
      </w:r>
      <w:r w:rsidR="00336F33" w:rsidRPr="005324DA">
        <w:rPr>
          <w:rFonts w:ascii="Palatino Linotype" w:eastAsia="Calibri" w:hAnsi="Palatino Linotype"/>
          <w:sz w:val="24"/>
          <w:lang w:val="es-ES_tradnl"/>
        </w:rPr>
        <w:t>versión pública, se advierte que no c</w:t>
      </w:r>
      <w:r w:rsidR="00694E39" w:rsidRPr="005324DA">
        <w:rPr>
          <w:rFonts w:ascii="Palatino Linotype" w:eastAsia="Calibri" w:hAnsi="Palatino Linotype"/>
          <w:sz w:val="24"/>
          <w:lang w:val="es-ES_tradnl"/>
        </w:rPr>
        <w:t xml:space="preserve">umple con los requisitos de Ley, toda vez que, solo fueron remitidas 2 (dos) páginas del Acta en que se aprobó dicho acuerdo, faltando las páginas respectivas, relativas a la orden del día y las firmas de los integrantes del Comité de Transparencia que aprobó el referido acuerdo. </w:t>
      </w:r>
    </w:p>
    <w:p w:rsidR="00336F33" w:rsidRPr="005324DA" w:rsidRDefault="00336F33" w:rsidP="00D70593">
      <w:pPr>
        <w:spacing w:after="0" w:line="360" w:lineRule="auto"/>
        <w:jc w:val="both"/>
        <w:rPr>
          <w:rFonts w:ascii="Palatino Linotype" w:eastAsia="Calibri" w:hAnsi="Palatino Linotype"/>
          <w:sz w:val="24"/>
          <w:lang w:val="es-ES_tradnl"/>
        </w:rPr>
      </w:pPr>
    </w:p>
    <w:p w:rsidR="008275C1" w:rsidRPr="005324DA" w:rsidRDefault="00694E39" w:rsidP="00D70593">
      <w:pPr>
        <w:spacing w:after="0" w:line="360" w:lineRule="auto"/>
        <w:jc w:val="both"/>
        <w:rPr>
          <w:rFonts w:ascii="Palatino Linotype" w:eastAsia="Calibri" w:hAnsi="Palatino Linotype"/>
          <w:sz w:val="24"/>
          <w:lang w:val="es-ES_tradnl"/>
        </w:rPr>
      </w:pPr>
      <w:r w:rsidRPr="005324DA">
        <w:rPr>
          <w:rFonts w:ascii="Palatino Linotype" w:eastAsia="Calibri" w:hAnsi="Palatino Linotype"/>
          <w:sz w:val="24"/>
          <w:lang w:val="es-ES_tradnl"/>
        </w:rPr>
        <w:t>De igual manera, el acuerdo no señala cuales son los datos de carácter sensible y confidencial que fueron testados, suprimidos o eliminados de la información proporcionada, asimismo, no contiene la debida motivación (justificación)</w:t>
      </w:r>
      <w:r w:rsidR="008275C1" w:rsidRPr="005324DA">
        <w:rPr>
          <w:rFonts w:ascii="Palatino Linotype" w:eastAsia="Calibri" w:hAnsi="Palatino Linotype"/>
          <w:sz w:val="24"/>
          <w:lang w:val="es-ES_tradnl"/>
        </w:rPr>
        <w:t xml:space="preserve"> que sustente la clasificación de la información, circunstancia la cual ocasiona una vulneración al principio de legalidad que constriñe a fundar y motivar todo acto de autoridad que genere una molestia. Lo que en el caso particular, produce en el </w:t>
      </w:r>
      <w:r w:rsidR="008275C1" w:rsidRPr="005324DA">
        <w:rPr>
          <w:rFonts w:ascii="Palatino Linotype" w:eastAsia="Calibri" w:hAnsi="Palatino Linotype"/>
          <w:b/>
          <w:sz w:val="24"/>
          <w:lang w:val="es-ES_tradnl"/>
        </w:rPr>
        <w:t>Recurrente</w:t>
      </w:r>
      <w:r w:rsidR="008275C1" w:rsidRPr="005324DA">
        <w:rPr>
          <w:rFonts w:ascii="Palatino Linotype" w:eastAsia="Calibri" w:hAnsi="Palatino Linotype"/>
          <w:sz w:val="24"/>
          <w:lang w:val="es-ES_tradnl"/>
        </w:rPr>
        <w:t xml:space="preserve"> que se encuentre en estado de incertidumbre, respecto de las consideraciones de hecho y de derecho que sirvieron de sustento para la entrega de información tachada o con partes eliminadas o suprimidas, consecuentemente, resulta dable ordenar al Sujeto Obligado la entrega del acuerdo de clasificación que sustente </w:t>
      </w:r>
      <w:r w:rsidR="008275C1" w:rsidRPr="005324DA">
        <w:rPr>
          <w:rFonts w:ascii="Palatino Linotype" w:eastAsia="Calibri" w:hAnsi="Palatino Linotype"/>
          <w:sz w:val="24"/>
          <w:lang w:val="es-ES_tradnl"/>
        </w:rPr>
        <w:lastRenderedPageBreak/>
        <w:t xml:space="preserve">la clasificación de información, de conformidad con las consideraciones </w:t>
      </w:r>
      <w:r w:rsidR="00475458" w:rsidRPr="005324DA">
        <w:rPr>
          <w:rFonts w:ascii="Palatino Linotype" w:eastAsia="Calibri" w:hAnsi="Palatino Linotype"/>
          <w:sz w:val="24"/>
          <w:lang w:val="es-ES_tradnl"/>
        </w:rPr>
        <w:t>señaladas</w:t>
      </w:r>
      <w:r w:rsidR="008275C1" w:rsidRPr="005324DA">
        <w:rPr>
          <w:rFonts w:ascii="Palatino Linotype" w:eastAsia="Calibri" w:hAnsi="Palatino Linotype"/>
          <w:sz w:val="24"/>
          <w:lang w:val="es-ES_tradnl"/>
        </w:rPr>
        <w:t xml:space="preserve"> en el párrafo </w:t>
      </w:r>
      <w:r w:rsidR="00475458" w:rsidRPr="005324DA">
        <w:rPr>
          <w:rFonts w:ascii="Palatino Linotype" w:eastAsia="Calibri" w:hAnsi="Palatino Linotype"/>
          <w:sz w:val="24"/>
          <w:lang w:val="es-ES_tradnl"/>
        </w:rPr>
        <w:t>inmediato anterior.</w:t>
      </w:r>
    </w:p>
    <w:p w:rsidR="00D70593" w:rsidRPr="005324DA" w:rsidRDefault="00D70593" w:rsidP="00D70593">
      <w:pPr>
        <w:spacing w:after="0" w:line="360" w:lineRule="auto"/>
        <w:jc w:val="both"/>
        <w:rPr>
          <w:rFonts w:ascii="Palatino Linotype" w:eastAsia="Calibri" w:hAnsi="Palatino Linotype"/>
          <w:sz w:val="24"/>
          <w:lang w:val="es-ES_tradnl"/>
        </w:rPr>
      </w:pPr>
    </w:p>
    <w:p w:rsidR="00490BC4" w:rsidRPr="005324DA" w:rsidRDefault="00490BC4" w:rsidP="00490BC4">
      <w:pPr>
        <w:spacing w:after="0" w:line="360" w:lineRule="auto"/>
        <w:jc w:val="both"/>
        <w:rPr>
          <w:rFonts w:ascii="Palatino Linotype" w:eastAsia="Calibri" w:hAnsi="Palatino Linotype"/>
          <w:sz w:val="24"/>
          <w:lang w:val="es-ES_tradnl"/>
        </w:rPr>
      </w:pPr>
      <w:r w:rsidRPr="005324DA">
        <w:rPr>
          <w:rFonts w:ascii="Palatino Linotype" w:eastAsia="Calibri" w:hAnsi="Palatino Linotype"/>
          <w:sz w:val="24"/>
          <w:lang w:val="es-ES_tradnl"/>
        </w:rPr>
        <w:t xml:space="preserve">Finalmente, respecto del numeral </w:t>
      </w:r>
      <w:r w:rsidR="00336F33" w:rsidRPr="005324DA">
        <w:rPr>
          <w:rFonts w:ascii="Palatino Linotype" w:eastAsia="Calibri" w:hAnsi="Palatino Linotype"/>
          <w:b/>
          <w:sz w:val="26"/>
          <w:szCs w:val="26"/>
          <w:lang w:val="es-ES_tradnl"/>
        </w:rPr>
        <w:t>2.1</w:t>
      </w:r>
      <w:r w:rsidRPr="005324DA">
        <w:rPr>
          <w:rFonts w:ascii="Palatino Linotype" w:eastAsia="Calibri" w:hAnsi="Palatino Linotype"/>
          <w:sz w:val="24"/>
          <w:lang w:val="es-ES_tradnl"/>
        </w:rPr>
        <w:t xml:space="preserve">, relativo a las observaciones realizadas por los funcionarios públicos a los actos de entrega recepción, el </w:t>
      </w:r>
      <w:r w:rsidRPr="005324DA">
        <w:rPr>
          <w:rFonts w:ascii="Palatino Linotype" w:eastAsia="Calibri" w:hAnsi="Palatino Linotype"/>
          <w:b/>
          <w:sz w:val="24"/>
          <w:lang w:val="es-ES_tradnl"/>
        </w:rPr>
        <w:t>Sujeto Obligado</w:t>
      </w:r>
      <w:r w:rsidRPr="005324DA">
        <w:rPr>
          <w:rFonts w:ascii="Palatino Linotype" w:eastAsia="Calibri" w:hAnsi="Palatino Linotype"/>
          <w:sz w:val="24"/>
          <w:lang w:val="es-ES_tradnl"/>
        </w:rPr>
        <w:t xml:space="preserve"> reconoce que dentro de sus archivos se encuentra la información, al manifestar que la calidad de la misma es de naturaleza reservada, por lo que hizo entrega del acuerdo de clasificación. </w:t>
      </w:r>
    </w:p>
    <w:p w:rsidR="00490BC4" w:rsidRPr="005324DA" w:rsidRDefault="00490BC4" w:rsidP="00490BC4">
      <w:pPr>
        <w:spacing w:after="0" w:line="360" w:lineRule="auto"/>
        <w:jc w:val="both"/>
        <w:rPr>
          <w:rFonts w:ascii="Palatino Linotype" w:eastAsia="Calibri" w:hAnsi="Palatino Linotype"/>
          <w:sz w:val="24"/>
          <w:lang w:val="es-ES_tradnl"/>
        </w:rPr>
      </w:pPr>
    </w:p>
    <w:p w:rsidR="00490BC4" w:rsidRPr="005324DA" w:rsidRDefault="00490BC4" w:rsidP="00490BC4">
      <w:pPr>
        <w:spacing w:after="0" w:line="360" w:lineRule="auto"/>
        <w:jc w:val="both"/>
        <w:rPr>
          <w:rFonts w:ascii="Palatino Linotype" w:eastAsia="Calibri" w:hAnsi="Palatino Linotype" w:cs="Times New Roman"/>
          <w:sz w:val="24"/>
          <w:szCs w:val="24"/>
          <w:lang w:val="es-ES_tradnl" w:eastAsia="es-ES"/>
        </w:rPr>
      </w:pPr>
      <w:r w:rsidRPr="005324DA">
        <w:rPr>
          <w:rFonts w:ascii="Palatino Linotype" w:eastAsia="Calibri" w:hAnsi="Palatino Linotype" w:cs="Times New Roman"/>
          <w:sz w:val="24"/>
          <w:szCs w:val="24"/>
          <w:lang w:val="es-ES_tradnl" w:eastAsia="es-ES"/>
        </w:rPr>
        <w:t xml:space="preserve">En ese sentido, se obvia el estudio del marco normativo que rige su actuar, ello atendiendo que, el estudio de la fuente obligacional que constriñe al </w:t>
      </w:r>
      <w:r w:rsidRPr="005324DA">
        <w:rPr>
          <w:rFonts w:ascii="Palatino Linotype" w:eastAsia="Calibri" w:hAnsi="Palatino Linotype" w:cs="Times New Roman"/>
          <w:b/>
          <w:sz w:val="24"/>
          <w:szCs w:val="24"/>
          <w:lang w:val="es-ES_tradnl" w:eastAsia="es-ES"/>
        </w:rPr>
        <w:t>Sujeto Obligado</w:t>
      </w:r>
      <w:r w:rsidRPr="005324DA">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490BC4" w:rsidRPr="005324DA" w:rsidRDefault="00490BC4" w:rsidP="00D70593">
      <w:pPr>
        <w:spacing w:after="0" w:line="360" w:lineRule="auto"/>
        <w:jc w:val="both"/>
        <w:rPr>
          <w:rFonts w:ascii="Palatino Linotype" w:eastAsia="Calibri" w:hAnsi="Palatino Linotype"/>
          <w:sz w:val="24"/>
          <w:lang w:val="es-ES_tradnl"/>
        </w:rPr>
      </w:pPr>
    </w:p>
    <w:p w:rsidR="00D70593" w:rsidRPr="005324DA" w:rsidRDefault="00D70593" w:rsidP="00D70593">
      <w:pPr>
        <w:spacing w:after="0" w:line="360" w:lineRule="auto"/>
        <w:jc w:val="both"/>
        <w:rPr>
          <w:rFonts w:ascii="Palatino Linotype" w:eastAsia="Calibri" w:hAnsi="Palatino Linotype"/>
          <w:sz w:val="24"/>
          <w:lang w:val="es-ES_tradnl"/>
        </w:rPr>
      </w:pPr>
      <w:r w:rsidRPr="005324DA">
        <w:rPr>
          <w:rFonts w:ascii="Palatino Linotype" w:eastAsia="Calibri" w:hAnsi="Palatino Linotype"/>
          <w:sz w:val="24"/>
          <w:lang w:val="es-ES_tradnl"/>
        </w:rPr>
        <w:t xml:space="preserve">En efecto, para los casos en los que los </w:t>
      </w:r>
      <w:r w:rsidRPr="005324DA">
        <w:rPr>
          <w:rFonts w:ascii="Palatino Linotype" w:eastAsia="Calibri" w:hAnsi="Palatino Linotype"/>
          <w:b/>
          <w:sz w:val="24"/>
          <w:lang w:val="es-ES_tradnl"/>
        </w:rPr>
        <w:t>Sujetos Obligados</w:t>
      </w:r>
      <w:r w:rsidRPr="005324DA">
        <w:rPr>
          <w:rFonts w:ascii="Palatino Linotype" w:eastAsia="Calibri" w:hAnsi="Palatino Linotype"/>
          <w:sz w:val="24"/>
          <w:lang w:val="es-ES_tradnl"/>
        </w:rPr>
        <w:t xml:space="preserve">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rsidR="00D70593" w:rsidRPr="005324DA" w:rsidRDefault="00D70593" w:rsidP="00D70593">
      <w:pPr>
        <w:spacing w:after="0" w:line="360" w:lineRule="auto"/>
        <w:jc w:val="both"/>
        <w:rPr>
          <w:rFonts w:ascii="Palatino Linotype" w:eastAsia="Calibri" w:hAnsi="Palatino Linotype"/>
          <w:sz w:val="24"/>
          <w:lang w:val="es-ES_tradnl"/>
        </w:rPr>
      </w:pPr>
    </w:p>
    <w:p w:rsidR="00D70593" w:rsidRPr="005324DA" w:rsidRDefault="00D70593" w:rsidP="00D70593">
      <w:pPr>
        <w:spacing w:after="0" w:line="240" w:lineRule="auto"/>
        <w:ind w:left="567" w:right="567"/>
        <w:jc w:val="both"/>
        <w:rPr>
          <w:rFonts w:ascii="Palatino Linotype" w:eastAsia="Calibri" w:hAnsi="Palatino Linotype"/>
          <w:i/>
          <w:lang w:val="es-ES_tradnl"/>
        </w:rPr>
      </w:pPr>
      <w:r w:rsidRPr="005324DA">
        <w:rPr>
          <w:rFonts w:ascii="Palatino Linotype" w:eastAsia="Calibri" w:hAnsi="Palatino Linotype"/>
          <w:i/>
          <w:lang w:val="es-ES_tradnl"/>
        </w:rPr>
        <w:t>“</w:t>
      </w:r>
      <w:r w:rsidRPr="005324DA">
        <w:rPr>
          <w:rFonts w:ascii="Palatino Linotype" w:eastAsia="Calibri" w:hAnsi="Palatino Linotype"/>
          <w:b/>
          <w:i/>
          <w:lang w:val="es-ES_tradnl"/>
        </w:rPr>
        <w:t>Artículo 131.</w:t>
      </w:r>
      <w:r w:rsidRPr="005324DA">
        <w:rPr>
          <w:rFonts w:ascii="Palatino Linotype" w:eastAsia="Calibri" w:hAnsi="Palatino Linotype"/>
          <w:i/>
          <w:lang w:val="es-ES_tradnl"/>
        </w:rPr>
        <w:t xml:space="preserve"> La carga de la prueba para justificar toda negativa de acceso a la información, por actualizarse cualquiera de los supuestos de clasificación previstos en esta </w:t>
      </w:r>
      <w:r w:rsidRPr="005324DA">
        <w:rPr>
          <w:rFonts w:ascii="Palatino Linotype" w:eastAsia="Calibri" w:hAnsi="Palatino Linotype"/>
          <w:i/>
          <w:lang w:val="es-ES_tradnl"/>
        </w:rPr>
        <w:lastRenderedPageBreak/>
        <w:t>Ley corresponderá a los sujetos obligados; en tal caso deberá fundar y motivar debidamente la clasificación de la información, de conformidad con lo previsto en la presente Ley.”</w:t>
      </w:r>
    </w:p>
    <w:p w:rsidR="00D70593" w:rsidRPr="005324DA" w:rsidRDefault="00D70593" w:rsidP="00D70593">
      <w:pPr>
        <w:spacing w:after="0" w:line="360" w:lineRule="auto"/>
        <w:jc w:val="both"/>
        <w:rPr>
          <w:rFonts w:ascii="Palatino Linotype" w:eastAsia="Calibri" w:hAnsi="Palatino Linotype"/>
          <w:sz w:val="24"/>
          <w:lang w:val="es-ES_tradnl"/>
        </w:rPr>
      </w:pPr>
    </w:p>
    <w:p w:rsidR="00D70593" w:rsidRPr="005324DA" w:rsidRDefault="00D70593" w:rsidP="00D70593">
      <w:pPr>
        <w:spacing w:after="0" w:line="360" w:lineRule="auto"/>
        <w:jc w:val="both"/>
        <w:rPr>
          <w:rFonts w:ascii="Palatino Linotype" w:eastAsia="Calibri" w:hAnsi="Palatino Linotype" w:cs="Times New Roman"/>
          <w:sz w:val="24"/>
          <w:szCs w:val="24"/>
          <w:lang w:val="es-ES_tradnl" w:eastAsia="es-ES"/>
        </w:rPr>
      </w:pPr>
      <w:r w:rsidRPr="005324DA">
        <w:rPr>
          <w:rFonts w:ascii="Palatino Linotype" w:eastAsia="Calibri" w:hAnsi="Palatino Linotype"/>
          <w:sz w:val="24"/>
          <w:lang w:val="es-ES_tradnl"/>
        </w:rPr>
        <w:t xml:space="preserve">Consideraciones de hecho y de derecho que concatenadas con los artículos </w:t>
      </w:r>
      <w:r w:rsidRPr="005324DA">
        <w:rPr>
          <w:rFonts w:ascii="Palatino Linotype" w:eastAsia="Calibri" w:hAnsi="Palatino Linotype" w:cs="Times New Roman"/>
          <w:sz w:val="24"/>
          <w:szCs w:val="24"/>
          <w:lang w:val="es-ES_tradnl" w:eastAsia="es-ES"/>
        </w:rPr>
        <w:t>18 y 19 de la Ley de Transparencia y Acceso a la Información Pública del Estado de México y Municipios</w:t>
      </w:r>
      <w:r w:rsidRPr="005324DA">
        <w:rPr>
          <w:rFonts w:ascii="Palatino Linotype" w:eastAsia="Calibri" w:hAnsi="Palatino Linotype" w:cs="Times New Roman"/>
          <w:sz w:val="24"/>
          <w:szCs w:val="24"/>
          <w:vertAlign w:val="superscript"/>
          <w:lang w:val="es-ES_tradnl" w:eastAsia="es-ES"/>
        </w:rPr>
        <w:footnoteReference w:id="2"/>
      </w:r>
      <w:r w:rsidRPr="005324DA">
        <w:rPr>
          <w:rFonts w:ascii="Palatino Linotype" w:eastAsia="Calibri" w:hAnsi="Palatino Linotype" w:cs="Times New Roman"/>
          <w:sz w:val="24"/>
          <w:szCs w:val="24"/>
          <w:lang w:val="es-ES_tradnl" w:eastAsia="es-ES"/>
        </w:rPr>
        <w:t xml:space="preserve">, relativos a la obligación de documentar todo acto de autoridad en ejercicio de sus facultades, funciones y atribuciones, así como la presunción de la existencia del soporte documental en que consta la información en comento, sirven de sustento para tener por acreditada la existencia del soporte documental en que obre la información. </w:t>
      </w:r>
    </w:p>
    <w:p w:rsidR="00D70593" w:rsidRPr="005324DA" w:rsidRDefault="00D70593" w:rsidP="00D70593">
      <w:pPr>
        <w:spacing w:after="0" w:line="360" w:lineRule="auto"/>
        <w:jc w:val="both"/>
        <w:rPr>
          <w:rFonts w:ascii="Palatino Linotype" w:eastAsia="Calibri" w:hAnsi="Palatino Linotype"/>
          <w:sz w:val="24"/>
          <w:lang w:val="es-ES_tradnl"/>
        </w:rPr>
      </w:pPr>
    </w:p>
    <w:p w:rsidR="00D70593" w:rsidRPr="005324DA" w:rsidRDefault="0005476D" w:rsidP="0005476D">
      <w:pPr>
        <w:spacing w:after="0" w:line="360" w:lineRule="auto"/>
        <w:jc w:val="both"/>
        <w:rPr>
          <w:rFonts w:ascii="Palatino Linotype" w:hAnsi="Palatino Linotype"/>
          <w:b/>
          <w:sz w:val="24"/>
          <w:szCs w:val="24"/>
        </w:rPr>
      </w:pPr>
      <w:r w:rsidRPr="005324DA">
        <w:rPr>
          <w:rFonts w:ascii="Palatino Linotype" w:eastAsia="Calibri" w:hAnsi="Palatino Linotype"/>
          <w:sz w:val="24"/>
          <w:lang w:val="es-ES_tradnl"/>
        </w:rPr>
        <w:t xml:space="preserve">Hechas las precisiones anteriores, lo procedente es hacer estudio del acuerdo de clasificación que contiene la prueba de daño, a efecto de poder determinar si la misma cumple los requisitos de Ley. </w:t>
      </w:r>
      <w:r w:rsidR="00D70593" w:rsidRPr="005324DA">
        <w:rPr>
          <w:rFonts w:ascii="Palatino Linotype" w:hAnsi="Palatino Linotype" w:cs="Arial"/>
          <w:sz w:val="24"/>
          <w:szCs w:val="24"/>
        </w:rPr>
        <w:t xml:space="preserve">Luego entonces, </w:t>
      </w:r>
      <w:r w:rsidR="00D70593" w:rsidRPr="005324DA">
        <w:rPr>
          <w:rFonts w:ascii="Palatino Linotype" w:hAnsi="Palatino Linotype"/>
          <w:sz w:val="24"/>
          <w:szCs w:val="24"/>
        </w:rPr>
        <w:t xml:space="preserve">para realizar la reserva de la información, no basta con invocar alguna de las causales previstas en la Ley de transparencia local. </w:t>
      </w:r>
      <w:r w:rsidRPr="005324DA">
        <w:rPr>
          <w:rFonts w:ascii="Palatino Linotype" w:hAnsi="Palatino Linotype"/>
          <w:sz w:val="24"/>
          <w:szCs w:val="24"/>
        </w:rPr>
        <w:t>D</w:t>
      </w:r>
      <w:r w:rsidR="00D70593" w:rsidRPr="005324DA">
        <w:rPr>
          <w:rFonts w:ascii="Palatino Linotype" w:hAnsi="Palatino Linotype"/>
          <w:sz w:val="24"/>
          <w:szCs w:val="24"/>
        </w:rPr>
        <w:t xml:space="preserve">icha valoración debe realizarse a través de lo que se conoce como </w:t>
      </w:r>
      <w:r w:rsidR="00D70593" w:rsidRPr="005324DA">
        <w:rPr>
          <w:rFonts w:ascii="Palatino Linotype" w:hAnsi="Palatino Linotype"/>
          <w:b/>
          <w:i/>
          <w:sz w:val="24"/>
          <w:szCs w:val="24"/>
        </w:rPr>
        <w:t xml:space="preserve">“prueba de daño”, </w:t>
      </w:r>
      <w:r w:rsidR="00D70593" w:rsidRPr="005324DA">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w:t>
      </w:r>
      <w:r w:rsidR="00D70593" w:rsidRPr="005324DA">
        <w:rPr>
          <w:rFonts w:ascii="Palatino Linotype" w:hAnsi="Palatino Linotype"/>
          <w:sz w:val="24"/>
          <w:szCs w:val="24"/>
        </w:rPr>
        <w:lastRenderedPageBreak/>
        <w:t>protegido</w:t>
      </w:r>
      <w:r w:rsidR="00D70593" w:rsidRPr="005324DA">
        <w:rPr>
          <w:sz w:val="24"/>
          <w:szCs w:val="24"/>
          <w:vertAlign w:val="superscript"/>
        </w:rPr>
        <w:footnoteReference w:id="3"/>
      </w:r>
      <w:r w:rsidR="00D70593" w:rsidRPr="005324DA">
        <w:rPr>
          <w:rFonts w:ascii="Palatino Linotype" w:hAnsi="Palatino Linotype"/>
          <w:sz w:val="24"/>
          <w:szCs w:val="24"/>
        </w:rPr>
        <w:t>. Asimismo, ésta no debe basarse en meras especulaciones o suposiciones, sino en elementos objetivos que deban evaluar que existe un riego actual e inminente</w:t>
      </w:r>
      <w:r w:rsidR="00D70593" w:rsidRPr="005324DA">
        <w:rPr>
          <w:sz w:val="24"/>
          <w:szCs w:val="24"/>
          <w:vertAlign w:val="superscript"/>
        </w:rPr>
        <w:footnoteReference w:id="4"/>
      </w:r>
      <w:r w:rsidR="00D70593" w:rsidRPr="005324DA">
        <w:rPr>
          <w:rFonts w:ascii="Palatino Linotype" w:hAnsi="Palatino Linotype"/>
          <w:sz w:val="24"/>
          <w:szCs w:val="24"/>
        </w:rPr>
        <w:t>.</w:t>
      </w:r>
    </w:p>
    <w:p w:rsidR="00D70593" w:rsidRPr="005324DA" w:rsidRDefault="00D70593" w:rsidP="00D70593">
      <w:pPr>
        <w:spacing w:after="0" w:line="360" w:lineRule="auto"/>
        <w:jc w:val="both"/>
        <w:rPr>
          <w:rFonts w:ascii="Palatino Linotype" w:hAnsi="Palatino Linotype"/>
          <w:color w:val="000000" w:themeColor="text1"/>
          <w:sz w:val="24"/>
          <w:szCs w:val="24"/>
        </w:rPr>
      </w:pPr>
    </w:p>
    <w:p w:rsidR="00D70593" w:rsidRPr="005324DA" w:rsidRDefault="00D70593" w:rsidP="00D70593">
      <w:pPr>
        <w:spacing w:after="0" w:line="360" w:lineRule="auto"/>
        <w:jc w:val="both"/>
        <w:rPr>
          <w:rFonts w:ascii="Palatino Linotype" w:hAnsi="Palatino Linotype"/>
          <w:color w:val="000000" w:themeColor="text1"/>
          <w:sz w:val="24"/>
          <w:szCs w:val="24"/>
        </w:rPr>
      </w:pPr>
      <w:r w:rsidRPr="005324DA">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5324DA">
        <w:rPr>
          <w:rFonts w:ascii="Palatino Linotype" w:hAnsi="Palatino Linotype"/>
          <w:b/>
          <w:color w:val="000000" w:themeColor="text1"/>
          <w:sz w:val="24"/>
          <w:szCs w:val="24"/>
          <w:u w:val="single"/>
        </w:rPr>
        <w:t>sino de cada uno de los documentos que lo integran</w:t>
      </w:r>
      <w:r w:rsidRPr="005324DA">
        <w:rPr>
          <w:rFonts w:ascii="Palatino Linotype" w:hAnsi="Palatino Linotype"/>
          <w:color w:val="000000" w:themeColor="text1"/>
          <w:sz w:val="24"/>
          <w:szCs w:val="24"/>
        </w:rPr>
        <w:t>.</w:t>
      </w:r>
    </w:p>
    <w:p w:rsidR="00D70593" w:rsidRPr="005324DA" w:rsidRDefault="00D70593" w:rsidP="00D70593">
      <w:pPr>
        <w:spacing w:after="0" w:line="360" w:lineRule="auto"/>
        <w:jc w:val="both"/>
        <w:rPr>
          <w:rFonts w:ascii="Palatino Linotype" w:hAnsi="Palatino Linotype"/>
          <w:color w:val="000000" w:themeColor="text1"/>
          <w:sz w:val="24"/>
          <w:szCs w:val="24"/>
        </w:rPr>
      </w:pPr>
    </w:p>
    <w:p w:rsidR="00D70593" w:rsidRPr="005324DA" w:rsidRDefault="00D70593" w:rsidP="00D70593">
      <w:pPr>
        <w:spacing w:after="0" w:line="360" w:lineRule="auto"/>
        <w:jc w:val="both"/>
        <w:rPr>
          <w:rFonts w:ascii="Palatino Linotype" w:hAnsi="Palatino Linotype"/>
          <w:color w:val="000000" w:themeColor="text1"/>
          <w:sz w:val="24"/>
          <w:szCs w:val="24"/>
        </w:rPr>
      </w:pPr>
      <w:r w:rsidRPr="005324DA">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rsidR="00D70593" w:rsidRPr="005324DA" w:rsidRDefault="00D70593" w:rsidP="00D70593">
      <w:pPr>
        <w:spacing w:after="0" w:line="360" w:lineRule="auto"/>
        <w:jc w:val="both"/>
        <w:rPr>
          <w:rFonts w:ascii="Palatino Linotype" w:hAnsi="Palatino Linotype"/>
          <w:color w:val="000000" w:themeColor="text1"/>
          <w:sz w:val="24"/>
          <w:szCs w:val="24"/>
        </w:rPr>
      </w:pPr>
    </w:p>
    <w:p w:rsidR="00D70593" w:rsidRPr="005324DA" w:rsidRDefault="00D70593" w:rsidP="00D70593">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5324DA">
        <w:rPr>
          <w:rFonts w:ascii="Palatino Linotype" w:hAnsi="Palatino Linotype" w:cs="Bookman Old Style"/>
          <w:bCs/>
          <w:color w:val="000000" w:themeColor="text1"/>
          <w:sz w:val="24"/>
          <w:szCs w:val="24"/>
          <w:lang w:val="es-ES_tradnl"/>
        </w:rPr>
        <w:t xml:space="preserve">I. </w:t>
      </w:r>
      <w:r w:rsidRPr="005324DA">
        <w:rPr>
          <w:rFonts w:ascii="Palatino Linotype" w:hAnsi="Palatino Linotype" w:cs="Bookman Old Style"/>
          <w:color w:val="000000" w:themeColor="text1"/>
          <w:sz w:val="24"/>
          <w:szCs w:val="24"/>
          <w:lang w:val="es-ES_tradnl"/>
        </w:rPr>
        <w:t xml:space="preserve">La divulgación de la información representa un </w:t>
      </w:r>
      <w:r w:rsidRPr="005324DA">
        <w:rPr>
          <w:rFonts w:ascii="Palatino Linotype" w:hAnsi="Palatino Linotype" w:cs="Bookman Old Style"/>
          <w:b/>
          <w:color w:val="000000" w:themeColor="text1"/>
          <w:sz w:val="24"/>
          <w:szCs w:val="24"/>
          <w:lang w:val="es-ES_tradnl"/>
        </w:rPr>
        <w:t>riesgo real, demostrable e identificable</w:t>
      </w:r>
      <w:r w:rsidRPr="005324DA">
        <w:rPr>
          <w:rFonts w:ascii="Palatino Linotype" w:hAnsi="Palatino Linotype" w:cs="Bookman Old Style"/>
          <w:color w:val="000000" w:themeColor="text1"/>
          <w:sz w:val="24"/>
          <w:szCs w:val="24"/>
          <w:lang w:val="es-ES_tradnl"/>
        </w:rPr>
        <w:t xml:space="preserve"> del perjuicio significativo al interés público o a la seguridad pública; </w:t>
      </w:r>
    </w:p>
    <w:p w:rsidR="00D70593" w:rsidRPr="005324DA" w:rsidRDefault="00D70593" w:rsidP="00D70593">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5324DA">
        <w:rPr>
          <w:rFonts w:ascii="Palatino Linotype" w:hAnsi="Palatino Linotype" w:cs="Bookman Old Style"/>
          <w:bCs/>
          <w:color w:val="000000" w:themeColor="text1"/>
          <w:sz w:val="24"/>
          <w:szCs w:val="24"/>
          <w:lang w:val="es-ES_tradnl"/>
        </w:rPr>
        <w:t xml:space="preserve">II. </w:t>
      </w:r>
      <w:r w:rsidRPr="005324DA">
        <w:rPr>
          <w:rFonts w:ascii="Palatino Linotype" w:hAnsi="Palatino Linotype" w:cs="Bookman Old Style"/>
          <w:b/>
          <w:color w:val="000000" w:themeColor="text1"/>
          <w:sz w:val="24"/>
          <w:szCs w:val="24"/>
          <w:lang w:val="es-ES_tradnl"/>
        </w:rPr>
        <w:t>El riesgo</w:t>
      </w:r>
      <w:r w:rsidRPr="005324DA">
        <w:rPr>
          <w:rFonts w:ascii="Palatino Linotype" w:hAnsi="Palatino Linotype" w:cs="Bookman Old Style"/>
          <w:color w:val="000000" w:themeColor="text1"/>
          <w:sz w:val="24"/>
          <w:szCs w:val="24"/>
          <w:lang w:val="es-ES_tradnl"/>
        </w:rPr>
        <w:t xml:space="preserve"> de perjuicio que supondría la divulgación </w:t>
      </w:r>
      <w:r w:rsidRPr="005324DA">
        <w:rPr>
          <w:rFonts w:ascii="Palatino Linotype" w:hAnsi="Palatino Linotype" w:cs="Bookman Old Style"/>
          <w:b/>
          <w:color w:val="000000" w:themeColor="text1"/>
          <w:sz w:val="24"/>
          <w:szCs w:val="24"/>
          <w:lang w:val="es-ES_tradnl"/>
        </w:rPr>
        <w:t>supera el interés público</w:t>
      </w:r>
      <w:r w:rsidRPr="005324DA">
        <w:rPr>
          <w:rFonts w:ascii="Palatino Linotype" w:hAnsi="Palatino Linotype" w:cs="Bookman Old Style"/>
          <w:color w:val="000000" w:themeColor="text1"/>
          <w:sz w:val="24"/>
          <w:szCs w:val="24"/>
          <w:lang w:val="es-ES_tradnl"/>
        </w:rPr>
        <w:t xml:space="preserve"> general de que se difunda; y </w:t>
      </w:r>
    </w:p>
    <w:p w:rsidR="00D70593" w:rsidRPr="005324DA" w:rsidRDefault="00D70593" w:rsidP="00D70593">
      <w:pPr>
        <w:widowControl w:val="0"/>
        <w:autoSpaceDE w:val="0"/>
        <w:autoSpaceDN w:val="0"/>
        <w:adjustRightInd w:val="0"/>
        <w:spacing w:after="0" w:line="360" w:lineRule="auto"/>
        <w:ind w:left="567"/>
        <w:jc w:val="both"/>
        <w:rPr>
          <w:rFonts w:ascii="Palatino Linotype" w:hAnsi="Palatino Linotype" w:cs="Times"/>
          <w:color w:val="000000" w:themeColor="text1"/>
          <w:sz w:val="24"/>
          <w:szCs w:val="24"/>
          <w:lang w:val="es-ES_tradnl"/>
        </w:rPr>
      </w:pPr>
      <w:r w:rsidRPr="005324DA">
        <w:rPr>
          <w:rFonts w:ascii="Palatino Linotype" w:hAnsi="Palatino Linotype" w:cs="Bookman Old Style"/>
          <w:bCs/>
          <w:color w:val="000000" w:themeColor="text1"/>
          <w:sz w:val="24"/>
          <w:szCs w:val="24"/>
          <w:lang w:val="es-ES_tradnl"/>
        </w:rPr>
        <w:t xml:space="preserve">III. </w:t>
      </w:r>
      <w:r w:rsidRPr="005324DA">
        <w:rPr>
          <w:rFonts w:ascii="Palatino Linotype" w:hAnsi="Palatino Linotype" w:cs="Bookman Old Style"/>
          <w:b/>
          <w:color w:val="000000" w:themeColor="text1"/>
          <w:sz w:val="24"/>
          <w:szCs w:val="24"/>
          <w:lang w:val="es-ES_tradnl"/>
        </w:rPr>
        <w:t>La limitación se adecua al principio de proporcionalidad</w:t>
      </w:r>
      <w:r w:rsidRPr="005324DA">
        <w:rPr>
          <w:rFonts w:ascii="Palatino Linotype" w:hAnsi="Palatino Linotype" w:cs="Bookman Old Style"/>
          <w:color w:val="000000" w:themeColor="text1"/>
          <w:sz w:val="24"/>
          <w:szCs w:val="24"/>
          <w:lang w:val="es-ES_tradnl"/>
        </w:rPr>
        <w:t xml:space="preserve"> y representa el </w:t>
      </w:r>
      <w:r w:rsidRPr="005324DA">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rsidR="00D70593" w:rsidRPr="005324DA" w:rsidRDefault="00D70593" w:rsidP="00D70593">
      <w:pPr>
        <w:spacing w:after="0" w:line="360" w:lineRule="auto"/>
        <w:jc w:val="both"/>
        <w:rPr>
          <w:rFonts w:ascii="Palatino Linotype" w:hAnsi="Palatino Linotype"/>
          <w:color w:val="000000" w:themeColor="text1"/>
          <w:sz w:val="24"/>
          <w:szCs w:val="24"/>
        </w:rPr>
      </w:pPr>
    </w:p>
    <w:p w:rsidR="00D70593" w:rsidRPr="005324DA" w:rsidRDefault="00D70593" w:rsidP="00D70593">
      <w:pPr>
        <w:spacing w:after="0" w:line="360" w:lineRule="auto"/>
        <w:jc w:val="both"/>
        <w:rPr>
          <w:rFonts w:ascii="Palatino Linotype" w:hAnsi="Palatino Linotype"/>
          <w:color w:val="000000" w:themeColor="text1"/>
          <w:sz w:val="24"/>
          <w:szCs w:val="24"/>
        </w:rPr>
      </w:pPr>
      <w:r w:rsidRPr="005324DA">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D70593" w:rsidRPr="005324DA" w:rsidRDefault="00D70593" w:rsidP="00D70593">
      <w:pPr>
        <w:spacing w:after="0" w:line="360" w:lineRule="auto"/>
        <w:jc w:val="both"/>
        <w:rPr>
          <w:rFonts w:ascii="Palatino Linotype" w:hAnsi="Palatino Linotype"/>
          <w:color w:val="000000" w:themeColor="text1"/>
          <w:sz w:val="24"/>
          <w:szCs w:val="24"/>
        </w:rPr>
      </w:pPr>
    </w:p>
    <w:p w:rsidR="00D70593" w:rsidRPr="005324DA" w:rsidRDefault="00D70593" w:rsidP="00D70593">
      <w:pPr>
        <w:spacing w:after="0" w:line="360" w:lineRule="auto"/>
        <w:jc w:val="both"/>
        <w:rPr>
          <w:rFonts w:ascii="Palatino Linotype" w:hAnsi="Palatino Linotype"/>
          <w:color w:val="000000" w:themeColor="text1"/>
          <w:sz w:val="24"/>
          <w:szCs w:val="24"/>
        </w:rPr>
      </w:pPr>
      <w:r w:rsidRPr="005324DA">
        <w:rPr>
          <w:rFonts w:ascii="Palatino Linotype" w:hAnsi="Palatino Linotype"/>
          <w:color w:val="000000" w:themeColor="text1"/>
          <w:sz w:val="24"/>
          <w:szCs w:val="24"/>
        </w:rPr>
        <w:t>Identificado ese riesgo, se debe demostrar que el mismo supera el interés público general porque se difunda dicha información. Y, por último, que la limitación es acorde con el principio de proporcionalidad, para ello, se sugiere emplear los tres juicios propuestos por la Corte Constitucional Colombiana</w:t>
      </w:r>
      <w:r w:rsidRPr="005324DA">
        <w:rPr>
          <w:rStyle w:val="Refdenotaalpie"/>
          <w:rFonts w:ascii="Palatino Linotype" w:hAnsi="Palatino Linotype"/>
          <w:color w:val="000000" w:themeColor="text1"/>
        </w:rPr>
        <w:footnoteReference w:id="5"/>
      </w:r>
      <w:r w:rsidRPr="005324DA">
        <w:rPr>
          <w:rFonts w:ascii="Palatino Linotype" w:hAnsi="Palatino Linotype"/>
          <w:color w:val="000000" w:themeColor="text1"/>
          <w:sz w:val="24"/>
          <w:szCs w:val="24"/>
        </w:rPr>
        <w:t>, siguiendo el principio de ponderación propuesto por el Tribunal Constitucional Alemán,</w:t>
      </w:r>
      <w:r w:rsidRPr="005324DA">
        <w:rPr>
          <w:rStyle w:val="Refdenotaalpie"/>
          <w:rFonts w:ascii="Palatino Linotype" w:hAnsi="Palatino Linotype"/>
          <w:color w:val="000000" w:themeColor="text1"/>
        </w:rPr>
        <w:footnoteReference w:id="6"/>
      </w:r>
      <w:r w:rsidRPr="005324DA">
        <w:rPr>
          <w:rFonts w:ascii="Palatino Linotype" w:hAnsi="Palatino Linotype"/>
          <w:color w:val="000000" w:themeColor="text1"/>
          <w:sz w:val="24"/>
          <w:szCs w:val="24"/>
        </w:rPr>
        <w:t xml:space="preserve"> el juicio de idoneidad, </w:t>
      </w:r>
      <w:r w:rsidRPr="005324DA">
        <w:rPr>
          <w:rFonts w:ascii="Palatino Linotype" w:hAnsi="Palatino Linotype"/>
          <w:color w:val="000000" w:themeColor="text1"/>
          <w:sz w:val="24"/>
          <w:szCs w:val="24"/>
        </w:rPr>
        <w:lastRenderedPageBreak/>
        <w:t>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D70593" w:rsidRPr="005324DA" w:rsidRDefault="00D70593" w:rsidP="00D70593">
      <w:pPr>
        <w:spacing w:after="0" w:line="360" w:lineRule="auto"/>
        <w:jc w:val="both"/>
        <w:rPr>
          <w:rFonts w:ascii="Palatino Linotype" w:hAnsi="Palatino Linotype"/>
          <w:color w:val="000000" w:themeColor="text1"/>
          <w:sz w:val="24"/>
          <w:szCs w:val="24"/>
        </w:rPr>
      </w:pPr>
    </w:p>
    <w:p w:rsidR="00D70593" w:rsidRPr="005324DA" w:rsidRDefault="00D70593" w:rsidP="00D70593">
      <w:pPr>
        <w:spacing w:after="0" w:line="360" w:lineRule="auto"/>
        <w:jc w:val="both"/>
        <w:rPr>
          <w:rFonts w:ascii="Palatino Linotype" w:hAnsi="Palatino Linotype"/>
          <w:sz w:val="24"/>
          <w:szCs w:val="24"/>
        </w:rPr>
      </w:pPr>
      <w:r w:rsidRPr="005324DA">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r w:rsidRPr="005324DA">
        <w:rPr>
          <w:rFonts w:ascii="Palatino Linotype" w:hAnsi="Palatino Linotype"/>
          <w:sz w:val="24"/>
          <w:szCs w:val="24"/>
        </w:rPr>
        <w:t>En virtud de lo anterior, se desprende que los Acuerdos de Reserva deberán de cumplir parámetros de forma y fondo, los cuales se abordan a continuación:</w:t>
      </w:r>
    </w:p>
    <w:p w:rsidR="00D70593" w:rsidRPr="005324DA" w:rsidRDefault="00D70593" w:rsidP="00D70593">
      <w:pPr>
        <w:spacing w:after="0" w:line="360" w:lineRule="auto"/>
        <w:jc w:val="both"/>
        <w:rPr>
          <w:rFonts w:ascii="Palatino Linotype" w:hAnsi="Palatino Linotype"/>
          <w:sz w:val="24"/>
          <w:szCs w:val="24"/>
        </w:rPr>
      </w:pPr>
    </w:p>
    <w:tbl>
      <w:tblPr>
        <w:tblStyle w:val="Tablaconcuadrcula"/>
        <w:tblW w:w="9072" w:type="dxa"/>
        <w:tblLayout w:type="fixed"/>
        <w:tblLook w:val="04A0" w:firstRow="1" w:lastRow="0" w:firstColumn="1" w:lastColumn="0" w:noHBand="0" w:noVBand="1"/>
      </w:tblPr>
      <w:tblGrid>
        <w:gridCol w:w="1560"/>
        <w:gridCol w:w="1417"/>
        <w:gridCol w:w="6095"/>
      </w:tblGrid>
      <w:tr w:rsidR="00D70593" w:rsidRPr="005324DA" w:rsidTr="00D70593">
        <w:tc>
          <w:tcPr>
            <w:tcW w:w="1560" w:type="dxa"/>
            <w:tcBorders>
              <w:top w:val="nil"/>
              <w:left w:val="nil"/>
            </w:tcBorders>
          </w:tcPr>
          <w:p w:rsidR="00D70593" w:rsidRPr="005324DA" w:rsidRDefault="00D70593" w:rsidP="00D70593">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rsidR="00D70593" w:rsidRPr="005324DA" w:rsidRDefault="00D70593" w:rsidP="00D70593">
            <w:pPr>
              <w:pStyle w:val="Prrafodelista"/>
              <w:ind w:left="47"/>
              <w:jc w:val="center"/>
              <w:rPr>
                <w:rFonts w:ascii="Palatino Linotype" w:hAnsi="Palatino Linotype"/>
                <w:b/>
                <w:sz w:val="20"/>
                <w:szCs w:val="20"/>
              </w:rPr>
            </w:pPr>
            <w:r w:rsidRPr="005324DA">
              <w:rPr>
                <w:rFonts w:ascii="Palatino Linotype" w:hAnsi="Palatino Linotype"/>
                <w:b/>
                <w:szCs w:val="20"/>
              </w:rPr>
              <w:t>Cumplió:</w:t>
            </w:r>
          </w:p>
        </w:tc>
        <w:tc>
          <w:tcPr>
            <w:tcW w:w="6095" w:type="dxa"/>
            <w:tcBorders>
              <w:bottom w:val="single" w:sz="4" w:space="0" w:color="auto"/>
            </w:tcBorders>
            <w:shd w:val="clear" w:color="auto" w:fill="BFBFBF" w:themeFill="background1" w:themeFillShade="BF"/>
            <w:vAlign w:val="bottom"/>
          </w:tcPr>
          <w:p w:rsidR="00D70593" w:rsidRPr="005324DA" w:rsidRDefault="00D70593" w:rsidP="00D70593">
            <w:pPr>
              <w:pStyle w:val="Prrafodelista"/>
              <w:ind w:left="47"/>
              <w:jc w:val="center"/>
              <w:rPr>
                <w:rFonts w:ascii="Palatino Linotype" w:hAnsi="Palatino Linotype"/>
                <w:b/>
              </w:rPr>
            </w:pPr>
            <w:r w:rsidRPr="005324DA">
              <w:rPr>
                <w:rFonts w:ascii="Palatino Linotype" w:hAnsi="Palatino Linotype"/>
                <w:b/>
              </w:rPr>
              <w:t>Contenido</w:t>
            </w:r>
          </w:p>
        </w:tc>
      </w:tr>
      <w:tr w:rsidR="00D70593" w:rsidRPr="005324DA" w:rsidTr="00D70593">
        <w:tc>
          <w:tcPr>
            <w:tcW w:w="1560" w:type="dxa"/>
            <w:shd w:val="clear" w:color="auto" w:fill="D5DCE4" w:themeFill="text2" w:themeFillTint="33"/>
            <w:vAlign w:val="center"/>
          </w:tcPr>
          <w:p w:rsidR="00D70593" w:rsidRPr="005324DA" w:rsidRDefault="00D70593" w:rsidP="00D70593">
            <w:pPr>
              <w:jc w:val="center"/>
              <w:rPr>
                <w:rFonts w:ascii="Palatino Linotype" w:hAnsi="Palatino Linotype"/>
                <w:b/>
                <w:sz w:val="16"/>
                <w:szCs w:val="16"/>
              </w:rPr>
            </w:pPr>
            <w:r w:rsidRPr="005324DA">
              <w:rPr>
                <w:rFonts w:ascii="Palatino Linotype" w:hAnsi="Palatino Linotype"/>
                <w:b/>
                <w:sz w:val="16"/>
                <w:szCs w:val="16"/>
              </w:rPr>
              <w:t>Número de folio de la solicitud</w:t>
            </w:r>
          </w:p>
        </w:tc>
        <w:tc>
          <w:tcPr>
            <w:tcW w:w="1417" w:type="dxa"/>
            <w:tcBorders>
              <w:top w:val="single" w:sz="4" w:space="0" w:color="auto"/>
            </w:tcBorders>
            <w:shd w:val="clear" w:color="auto" w:fill="D5DCE4" w:themeFill="text2" w:themeFillTint="33"/>
            <w:vAlign w:val="center"/>
          </w:tcPr>
          <w:p w:rsidR="00D70593" w:rsidRPr="005324DA" w:rsidRDefault="00A92A32" w:rsidP="00D70593">
            <w:pPr>
              <w:ind w:left="47"/>
              <w:jc w:val="center"/>
              <w:rPr>
                <w:rFonts w:ascii="Palatino Linotype" w:hAnsi="Palatino Linotype"/>
                <w:b/>
              </w:rPr>
            </w:pPr>
            <w:r w:rsidRPr="005324DA">
              <w:rPr>
                <w:rFonts w:ascii="Palatino Linotype" w:hAnsi="Palatino Linotype"/>
                <w:b/>
              </w:rPr>
              <w:t>Si</w:t>
            </w:r>
          </w:p>
        </w:tc>
        <w:tc>
          <w:tcPr>
            <w:tcW w:w="6095" w:type="dxa"/>
            <w:tcBorders>
              <w:top w:val="single" w:sz="4" w:space="0" w:color="auto"/>
            </w:tcBorders>
            <w:shd w:val="clear" w:color="auto" w:fill="D5DCE4" w:themeFill="text2" w:themeFillTint="33"/>
            <w:vAlign w:val="center"/>
          </w:tcPr>
          <w:p w:rsidR="00D70593" w:rsidRPr="005324DA" w:rsidRDefault="00D70593" w:rsidP="00A92A32">
            <w:pPr>
              <w:ind w:left="-115"/>
              <w:jc w:val="both"/>
              <w:rPr>
                <w:rFonts w:ascii="Palatino Linotype" w:hAnsi="Palatino Linotype"/>
              </w:rPr>
            </w:pPr>
            <w:r w:rsidRPr="005324DA">
              <w:rPr>
                <w:rFonts w:ascii="Palatino Linotype" w:hAnsi="Palatino Linotype"/>
              </w:rPr>
              <w:t xml:space="preserve">“…la solicitud </w:t>
            </w:r>
            <w:r w:rsidR="00A92A32" w:rsidRPr="005324DA">
              <w:rPr>
                <w:rFonts w:ascii="Palatino Linotype" w:hAnsi="Palatino Linotype"/>
              </w:rPr>
              <w:t xml:space="preserve">presentada bajo el </w:t>
            </w:r>
            <w:r w:rsidRPr="005324DA">
              <w:rPr>
                <w:rFonts w:ascii="Palatino Linotype" w:hAnsi="Palatino Linotype"/>
              </w:rPr>
              <w:t xml:space="preserve">folio </w:t>
            </w:r>
            <w:r w:rsidRPr="005324DA">
              <w:rPr>
                <w:rFonts w:ascii="Palatino Linotype" w:hAnsi="Palatino Linotype"/>
                <w:b/>
              </w:rPr>
              <w:t>00</w:t>
            </w:r>
            <w:r w:rsidR="00A92A32" w:rsidRPr="005324DA">
              <w:rPr>
                <w:rFonts w:ascii="Palatino Linotype" w:hAnsi="Palatino Linotype"/>
                <w:b/>
              </w:rPr>
              <w:t>225</w:t>
            </w:r>
            <w:r w:rsidRPr="005324DA">
              <w:rPr>
                <w:rFonts w:ascii="Palatino Linotype" w:hAnsi="Palatino Linotype"/>
                <w:b/>
              </w:rPr>
              <w:t>/</w:t>
            </w:r>
            <w:r w:rsidR="00A92A32" w:rsidRPr="005324DA">
              <w:rPr>
                <w:rFonts w:ascii="Palatino Linotype" w:hAnsi="Palatino Linotype"/>
                <w:b/>
              </w:rPr>
              <w:t>COACALCO</w:t>
            </w:r>
            <w:r w:rsidRPr="005324DA">
              <w:rPr>
                <w:rFonts w:ascii="Palatino Linotype" w:hAnsi="Palatino Linotype"/>
              </w:rPr>
              <w:t xml:space="preserve">, </w:t>
            </w:r>
            <w:r w:rsidR="00A92A32" w:rsidRPr="005324DA">
              <w:rPr>
                <w:rFonts w:ascii="Palatino Linotype" w:hAnsi="Palatino Linotype"/>
              </w:rPr>
              <w:t>mediante la cual</w:t>
            </w:r>
            <w:r w:rsidRPr="005324DA">
              <w:rPr>
                <w:rFonts w:ascii="Palatino Linotype" w:hAnsi="Palatino Linotype"/>
              </w:rPr>
              <w:t>…”</w:t>
            </w:r>
          </w:p>
        </w:tc>
      </w:tr>
      <w:tr w:rsidR="00D70593" w:rsidRPr="005324DA" w:rsidTr="00D70593">
        <w:tc>
          <w:tcPr>
            <w:tcW w:w="1560" w:type="dxa"/>
            <w:shd w:val="clear" w:color="auto" w:fill="F2F2F2" w:themeFill="background1" w:themeFillShade="F2"/>
            <w:vAlign w:val="center"/>
          </w:tcPr>
          <w:p w:rsidR="00D70593" w:rsidRPr="005324DA" w:rsidRDefault="00D70593" w:rsidP="00D70593">
            <w:pPr>
              <w:jc w:val="center"/>
              <w:rPr>
                <w:rFonts w:ascii="Palatino Linotype" w:hAnsi="Palatino Linotype"/>
                <w:b/>
                <w:sz w:val="16"/>
                <w:szCs w:val="16"/>
              </w:rPr>
            </w:pPr>
            <w:r w:rsidRPr="005324DA">
              <w:rPr>
                <w:rFonts w:ascii="Palatino Linotype" w:hAnsi="Palatino Linotype"/>
                <w:b/>
                <w:sz w:val="16"/>
                <w:szCs w:val="16"/>
              </w:rPr>
              <w:t>Referencia de la información solicitada</w:t>
            </w:r>
          </w:p>
        </w:tc>
        <w:tc>
          <w:tcPr>
            <w:tcW w:w="1417" w:type="dxa"/>
            <w:shd w:val="clear" w:color="auto" w:fill="F2F2F2" w:themeFill="background1" w:themeFillShade="F2"/>
            <w:vAlign w:val="center"/>
          </w:tcPr>
          <w:p w:rsidR="00D70593" w:rsidRPr="005324DA" w:rsidRDefault="00A92A32" w:rsidP="00D70593">
            <w:pPr>
              <w:ind w:left="47"/>
              <w:jc w:val="center"/>
              <w:rPr>
                <w:rFonts w:ascii="Palatino Linotype" w:hAnsi="Palatino Linotype"/>
                <w:b/>
              </w:rPr>
            </w:pPr>
            <w:r w:rsidRPr="005324DA">
              <w:rPr>
                <w:rFonts w:ascii="Palatino Linotype" w:hAnsi="Palatino Linotype"/>
                <w:b/>
              </w:rPr>
              <w:t>sí</w:t>
            </w:r>
          </w:p>
        </w:tc>
        <w:tc>
          <w:tcPr>
            <w:tcW w:w="6095" w:type="dxa"/>
            <w:shd w:val="clear" w:color="auto" w:fill="F2F2F2" w:themeFill="background1" w:themeFillShade="F2"/>
            <w:vAlign w:val="center"/>
          </w:tcPr>
          <w:p w:rsidR="00D70593" w:rsidRPr="005324DA" w:rsidRDefault="00A92A32" w:rsidP="00A92A32">
            <w:pPr>
              <w:jc w:val="both"/>
              <w:rPr>
                <w:rFonts w:ascii="Palatino Linotype" w:hAnsi="Palatino Linotype"/>
              </w:rPr>
            </w:pPr>
            <w:r w:rsidRPr="005324DA">
              <w:rPr>
                <w:rFonts w:ascii="Palatino Linotype" w:hAnsi="Palatino Linotype"/>
              </w:rPr>
              <w:t>“LOS OFICIOS FIRMADOS POR LOS DIFERENTES FUNCIONARIOS PÚBLICOS MUNICIPALES PARA SOLICITAR LA AMPLIACIÓN DE PLAZO PARA REALIZAR OBSERVACIONES A LOS ACTOS DE ENTREGA RECEPCIÓN DE LA ADMINISTRACIÓN 2019-2021 Y EN LOS CASOS QUE NO SE SOLICITARA LA AMPLIACIÓN, LAS OBSERVACIONES REALIZADAS POR LOS FUNCIONARIOS PÚBLICOS A LOS ACTOS DE ENTREGA RECEPCIÓN</w:t>
            </w:r>
            <w:r w:rsidR="00D70593" w:rsidRPr="005324DA">
              <w:rPr>
                <w:rFonts w:ascii="Palatino Linotype" w:hAnsi="Palatino Linotype"/>
              </w:rPr>
              <w:t>”</w:t>
            </w:r>
          </w:p>
        </w:tc>
      </w:tr>
      <w:tr w:rsidR="00D70593" w:rsidRPr="005324DA" w:rsidTr="00D70593">
        <w:tc>
          <w:tcPr>
            <w:tcW w:w="1560" w:type="dxa"/>
            <w:shd w:val="clear" w:color="auto" w:fill="D5DCE4" w:themeFill="text2" w:themeFillTint="33"/>
            <w:vAlign w:val="center"/>
          </w:tcPr>
          <w:p w:rsidR="00D70593" w:rsidRPr="005324DA" w:rsidRDefault="00D70593" w:rsidP="00D70593">
            <w:pPr>
              <w:jc w:val="center"/>
              <w:rPr>
                <w:rFonts w:ascii="Palatino Linotype" w:hAnsi="Palatino Linotype"/>
                <w:b/>
                <w:sz w:val="16"/>
                <w:szCs w:val="16"/>
              </w:rPr>
            </w:pPr>
            <w:r w:rsidRPr="005324DA">
              <w:rPr>
                <w:rFonts w:ascii="Palatino Linotype" w:hAnsi="Palatino Linotype"/>
                <w:b/>
                <w:sz w:val="16"/>
                <w:szCs w:val="16"/>
              </w:rPr>
              <w:t xml:space="preserve">Causal aplicable del artículo 113 de la Ley General, vinculándola con el Lineamiento específico del presente ordenamiento y, cuando corresponda, el </w:t>
            </w:r>
            <w:r w:rsidRPr="005324DA">
              <w:rPr>
                <w:rFonts w:ascii="Palatino Linotype" w:hAnsi="Palatino Linotype"/>
                <w:b/>
                <w:sz w:val="16"/>
                <w:szCs w:val="16"/>
              </w:rPr>
              <w:lastRenderedPageBreak/>
              <w:t>supuesto normativo que expresamente le otorga el carácter de información reservada</w:t>
            </w:r>
          </w:p>
        </w:tc>
        <w:tc>
          <w:tcPr>
            <w:tcW w:w="1417" w:type="dxa"/>
            <w:shd w:val="clear" w:color="auto" w:fill="D5DCE4" w:themeFill="text2" w:themeFillTint="33"/>
            <w:vAlign w:val="center"/>
          </w:tcPr>
          <w:p w:rsidR="00D70593" w:rsidRPr="005324DA" w:rsidRDefault="00A92A32" w:rsidP="00D70593">
            <w:pPr>
              <w:ind w:left="47"/>
              <w:jc w:val="center"/>
              <w:rPr>
                <w:rFonts w:ascii="Palatino Linotype" w:hAnsi="Palatino Linotype"/>
                <w:sz w:val="18"/>
                <w:szCs w:val="18"/>
              </w:rPr>
            </w:pPr>
            <w:r w:rsidRPr="005324DA">
              <w:rPr>
                <w:rFonts w:ascii="Palatino Linotype" w:hAnsi="Palatino Linotype"/>
                <w:sz w:val="18"/>
                <w:szCs w:val="18"/>
              </w:rPr>
              <w:lastRenderedPageBreak/>
              <w:t>No</w:t>
            </w:r>
          </w:p>
        </w:tc>
        <w:tc>
          <w:tcPr>
            <w:tcW w:w="6095" w:type="dxa"/>
            <w:shd w:val="clear" w:color="auto" w:fill="D5DCE4" w:themeFill="text2" w:themeFillTint="33"/>
            <w:vAlign w:val="center"/>
          </w:tcPr>
          <w:p w:rsidR="00D70593" w:rsidRPr="005324DA" w:rsidRDefault="00A92A32" w:rsidP="00A92A32">
            <w:pPr>
              <w:jc w:val="both"/>
              <w:rPr>
                <w:rFonts w:ascii="Palatino Linotype" w:hAnsi="Palatino Linotype"/>
                <w:b/>
                <w:noProof/>
                <w:lang w:eastAsia="es-MX"/>
              </w:rPr>
            </w:pPr>
            <w:r w:rsidRPr="005324DA">
              <w:rPr>
                <w:rFonts w:ascii="Palatino Linotype" w:hAnsi="Palatino Linotype"/>
                <w:noProof/>
                <w:lang w:eastAsia="es-MX"/>
              </w:rPr>
              <w:t xml:space="preserve">Sin </w:t>
            </w:r>
            <w:r w:rsidR="00646683" w:rsidRPr="005324DA">
              <w:rPr>
                <w:rFonts w:ascii="Palatino Linotype" w:hAnsi="Palatino Linotype"/>
                <w:noProof/>
                <w:lang w:eastAsia="es-MX"/>
              </w:rPr>
              <w:t>pronunciamiento</w:t>
            </w:r>
          </w:p>
        </w:tc>
      </w:tr>
      <w:tr w:rsidR="00D70593" w:rsidRPr="005324DA" w:rsidTr="00D70593">
        <w:tc>
          <w:tcPr>
            <w:tcW w:w="1560" w:type="dxa"/>
            <w:shd w:val="clear" w:color="auto" w:fill="F2F2F2" w:themeFill="background1" w:themeFillShade="F2"/>
            <w:vAlign w:val="center"/>
          </w:tcPr>
          <w:p w:rsidR="00D70593" w:rsidRPr="005324DA" w:rsidRDefault="00D70593" w:rsidP="00D70593">
            <w:pPr>
              <w:tabs>
                <w:tab w:val="left" w:pos="317"/>
              </w:tabs>
              <w:jc w:val="center"/>
              <w:rPr>
                <w:rFonts w:ascii="Palatino Linotype" w:hAnsi="Palatino Linotype"/>
                <w:b/>
                <w:sz w:val="16"/>
                <w:szCs w:val="16"/>
              </w:rPr>
            </w:pPr>
            <w:r w:rsidRPr="005324DA">
              <w:rPr>
                <w:rFonts w:ascii="Palatino Linotype" w:hAnsi="Palatino Linotype"/>
                <w:b/>
                <w:sz w:val="16"/>
                <w:szCs w:val="16"/>
              </w:rPr>
              <w:t>Fundamento y Motivación Legal</w:t>
            </w:r>
          </w:p>
        </w:tc>
        <w:tc>
          <w:tcPr>
            <w:tcW w:w="1417" w:type="dxa"/>
            <w:shd w:val="clear" w:color="auto" w:fill="F2F2F2" w:themeFill="background1" w:themeFillShade="F2"/>
            <w:vAlign w:val="center"/>
          </w:tcPr>
          <w:p w:rsidR="00D70593" w:rsidRPr="005324DA" w:rsidRDefault="00D70593" w:rsidP="00D70593">
            <w:pPr>
              <w:ind w:left="47"/>
              <w:jc w:val="center"/>
              <w:rPr>
                <w:rFonts w:ascii="Palatino Linotype" w:hAnsi="Palatino Linotype"/>
                <w:b/>
                <w:sz w:val="18"/>
                <w:szCs w:val="18"/>
              </w:rPr>
            </w:pPr>
            <w:r w:rsidRPr="005324DA">
              <w:rPr>
                <w:rFonts w:ascii="Palatino Linotype" w:hAnsi="Palatino Linotype"/>
                <w:b/>
                <w:sz w:val="18"/>
                <w:szCs w:val="18"/>
              </w:rPr>
              <w:t>Parcialmente</w:t>
            </w:r>
          </w:p>
          <w:p w:rsidR="00D70593" w:rsidRPr="005324DA" w:rsidRDefault="00D70593" w:rsidP="00D70593">
            <w:pPr>
              <w:ind w:left="47"/>
              <w:jc w:val="center"/>
              <w:rPr>
                <w:rFonts w:ascii="Palatino Linotype" w:hAnsi="Palatino Linotype"/>
                <w:b/>
                <w:sz w:val="18"/>
                <w:szCs w:val="18"/>
              </w:rPr>
            </w:pPr>
          </w:p>
          <w:p w:rsidR="00D70593" w:rsidRPr="005324DA" w:rsidRDefault="00D70593" w:rsidP="00D70593">
            <w:pPr>
              <w:ind w:left="47"/>
              <w:jc w:val="center"/>
              <w:rPr>
                <w:rFonts w:ascii="Palatino Linotype" w:hAnsi="Palatino Linotype"/>
                <w:sz w:val="18"/>
                <w:szCs w:val="18"/>
              </w:rPr>
            </w:pPr>
            <w:r w:rsidRPr="005324DA">
              <w:rPr>
                <w:rFonts w:ascii="Palatino Linotype" w:hAnsi="Palatino Linotype"/>
                <w:sz w:val="18"/>
                <w:szCs w:val="18"/>
              </w:rPr>
              <w:t>Resulta faltante la fracción VI</w:t>
            </w:r>
            <w:r w:rsidR="00646683" w:rsidRPr="005324DA">
              <w:rPr>
                <w:rFonts w:ascii="Palatino Linotype" w:hAnsi="Palatino Linotype"/>
                <w:sz w:val="18"/>
                <w:szCs w:val="18"/>
              </w:rPr>
              <w:t>II</w:t>
            </w:r>
            <w:r w:rsidRPr="005324DA">
              <w:rPr>
                <w:rFonts w:ascii="Palatino Linotype" w:hAnsi="Palatino Linotype"/>
                <w:sz w:val="18"/>
                <w:szCs w:val="18"/>
              </w:rPr>
              <w:t xml:space="preserve"> del artículo 140 de la Ley Local de Transparencia </w:t>
            </w:r>
          </w:p>
        </w:tc>
        <w:tc>
          <w:tcPr>
            <w:tcW w:w="6095" w:type="dxa"/>
            <w:shd w:val="clear" w:color="auto" w:fill="F2F2F2" w:themeFill="background1" w:themeFillShade="F2"/>
            <w:vAlign w:val="center"/>
          </w:tcPr>
          <w:p w:rsidR="00D70593" w:rsidRPr="005324DA" w:rsidRDefault="00646683" w:rsidP="00646683">
            <w:pPr>
              <w:ind w:left="47"/>
              <w:jc w:val="both"/>
              <w:rPr>
                <w:rFonts w:ascii="Palatino Linotype" w:hAnsi="Palatino Linotype"/>
                <w:sz w:val="20"/>
              </w:rPr>
            </w:pPr>
            <w:r w:rsidRPr="005324DA">
              <w:rPr>
                <w:rFonts w:ascii="Palatino Linotype" w:hAnsi="Palatino Linotype"/>
                <w:sz w:val="20"/>
              </w:rPr>
              <w:t>“…se determina que la divulgación de la información representa un riesgo real ya que transgrede el artículo 140 fracción VI de la Ley de Transparencia y Acceso a la Información Pública…”</w:t>
            </w:r>
          </w:p>
          <w:p w:rsidR="00646683" w:rsidRPr="005324DA" w:rsidRDefault="00646683" w:rsidP="00646683">
            <w:pPr>
              <w:ind w:left="47"/>
              <w:jc w:val="both"/>
              <w:rPr>
                <w:rFonts w:ascii="Palatino Linotype" w:hAnsi="Palatino Linotype"/>
                <w:sz w:val="20"/>
              </w:rPr>
            </w:pPr>
          </w:p>
          <w:p w:rsidR="00646683" w:rsidRPr="005324DA" w:rsidRDefault="00646683" w:rsidP="00646683">
            <w:pPr>
              <w:ind w:left="47"/>
              <w:jc w:val="both"/>
              <w:rPr>
                <w:rFonts w:ascii="Palatino Linotype" w:hAnsi="Palatino Linotype"/>
              </w:rPr>
            </w:pPr>
            <w:r w:rsidRPr="005324DA">
              <w:rPr>
                <w:rFonts w:ascii="Palatino Linotype" w:hAnsi="Palatino Linotype"/>
                <w:sz w:val="20"/>
              </w:rPr>
              <w:t>Se debió señalar también la fracción VIII del propio artículo 140, VIII. Vulnere la conducción de los expedientes judiciales o de los procedimientos administrativos seguidos en forma de juicio, en tanto no hayan quedado firmes;</w:t>
            </w:r>
          </w:p>
        </w:tc>
      </w:tr>
      <w:tr w:rsidR="00D70593" w:rsidRPr="005324DA" w:rsidTr="00D70593">
        <w:tc>
          <w:tcPr>
            <w:tcW w:w="1560" w:type="dxa"/>
            <w:shd w:val="clear" w:color="auto" w:fill="D5DCE4" w:themeFill="text2" w:themeFillTint="33"/>
            <w:vAlign w:val="center"/>
          </w:tcPr>
          <w:p w:rsidR="00D70593" w:rsidRPr="005324DA" w:rsidRDefault="00D70593" w:rsidP="00D70593">
            <w:pPr>
              <w:jc w:val="center"/>
              <w:rPr>
                <w:rFonts w:ascii="Palatino Linotype" w:hAnsi="Palatino Linotype"/>
                <w:b/>
                <w:sz w:val="16"/>
                <w:szCs w:val="16"/>
              </w:rPr>
            </w:pPr>
            <w:r w:rsidRPr="005324DA">
              <w:rPr>
                <w:rFonts w:ascii="Palatino Linotype" w:hAnsi="Palatino Linotype"/>
                <w:b/>
                <w:sz w:val="16"/>
                <w:szCs w:val="16"/>
              </w:rPr>
              <w:t>Conexión entre los fundamentos y motivos que dieron origen a la Reserva de la información</w:t>
            </w:r>
          </w:p>
        </w:tc>
        <w:tc>
          <w:tcPr>
            <w:tcW w:w="1417" w:type="dxa"/>
            <w:shd w:val="clear" w:color="auto" w:fill="D5DCE4" w:themeFill="text2" w:themeFillTint="33"/>
            <w:vAlign w:val="center"/>
          </w:tcPr>
          <w:p w:rsidR="00D70593" w:rsidRPr="005324DA" w:rsidRDefault="00D70593" w:rsidP="00D70593">
            <w:pPr>
              <w:pStyle w:val="Prrafodelista"/>
              <w:ind w:left="29" w:firstLine="18"/>
              <w:jc w:val="center"/>
              <w:rPr>
                <w:rFonts w:ascii="Palatino Linotype" w:hAnsi="Palatino Linotype"/>
                <w:b/>
                <w:sz w:val="18"/>
                <w:szCs w:val="18"/>
              </w:rPr>
            </w:pPr>
            <w:r w:rsidRPr="005324DA">
              <w:rPr>
                <w:rFonts w:ascii="Palatino Linotype" w:hAnsi="Palatino Linotype"/>
                <w:b/>
                <w:sz w:val="18"/>
                <w:szCs w:val="18"/>
              </w:rPr>
              <w:t>Parcialmente</w:t>
            </w:r>
          </w:p>
        </w:tc>
        <w:tc>
          <w:tcPr>
            <w:tcW w:w="6095" w:type="dxa"/>
            <w:shd w:val="clear" w:color="auto" w:fill="D5DCE4" w:themeFill="text2" w:themeFillTint="33"/>
            <w:vAlign w:val="center"/>
          </w:tcPr>
          <w:p w:rsidR="00646683" w:rsidRPr="005324DA" w:rsidRDefault="00646683" w:rsidP="00646683">
            <w:pPr>
              <w:autoSpaceDE w:val="0"/>
              <w:autoSpaceDN w:val="0"/>
              <w:adjustRightInd w:val="0"/>
              <w:jc w:val="both"/>
              <w:rPr>
                <w:rFonts w:ascii="Palatino Linotype" w:hAnsi="Palatino Linotype" w:cs="Times New Roman"/>
                <w:i/>
                <w:szCs w:val="24"/>
              </w:rPr>
            </w:pPr>
            <w:r w:rsidRPr="005324DA">
              <w:rPr>
                <w:rFonts w:ascii="Palatino Linotype" w:hAnsi="Palatino Linotype" w:cs="Arial"/>
                <w:i/>
                <w:color w:val="0A0D14"/>
                <w:szCs w:val="24"/>
              </w:rPr>
              <w:t>“Por lo anterior</w:t>
            </w:r>
            <w:r w:rsidRPr="005324DA">
              <w:rPr>
                <w:rFonts w:ascii="Palatino Linotype" w:hAnsi="Palatino Linotype" w:cs="Arial"/>
                <w:i/>
                <w:color w:val="2E333D"/>
                <w:szCs w:val="24"/>
              </w:rPr>
              <w:t xml:space="preserve">, </w:t>
            </w:r>
            <w:r w:rsidRPr="005324DA">
              <w:rPr>
                <w:rFonts w:ascii="Palatino Linotype" w:hAnsi="Palatino Linotype" w:cs="Arial"/>
                <w:i/>
                <w:color w:val="0A0D14"/>
                <w:szCs w:val="24"/>
                <w:u w:val="single"/>
              </w:rPr>
              <w:t xml:space="preserve">al ventilar </w:t>
            </w:r>
            <w:r w:rsidRPr="005324DA">
              <w:rPr>
                <w:rFonts w:ascii="Palatino Linotype" w:hAnsi="Palatino Linotype" w:cs="Arial"/>
                <w:i/>
                <w:color w:val="21242B"/>
                <w:szCs w:val="24"/>
                <w:u w:val="single"/>
              </w:rPr>
              <w:t>la información descrita en líneas anteriores representa un riesgo real</w:t>
            </w:r>
            <w:r w:rsidRPr="005324DA">
              <w:rPr>
                <w:rFonts w:ascii="Palatino Linotype" w:hAnsi="Palatino Linotype" w:cs="Arial"/>
                <w:i/>
                <w:color w:val="2E333D"/>
                <w:szCs w:val="24"/>
              </w:rPr>
              <w:t xml:space="preserve">, </w:t>
            </w:r>
            <w:r w:rsidRPr="005324DA">
              <w:rPr>
                <w:rFonts w:ascii="Palatino Linotype" w:hAnsi="Palatino Linotype" w:cs="Arial"/>
                <w:i/>
                <w:color w:val="0A0D14"/>
                <w:szCs w:val="24"/>
              </w:rPr>
              <w:t>por lo que se solicita sea clasificada como reservada la información contenida en el citado asunto</w:t>
            </w:r>
            <w:r w:rsidRPr="005324DA">
              <w:rPr>
                <w:rFonts w:ascii="Palatino Linotype" w:hAnsi="Palatino Linotype" w:cs="Arial"/>
                <w:i/>
                <w:color w:val="2E333D"/>
                <w:szCs w:val="24"/>
              </w:rPr>
              <w:t xml:space="preserve">, </w:t>
            </w:r>
            <w:r w:rsidRPr="005324DA">
              <w:rPr>
                <w:rFonts w:ascii="Palatino Linotype" w:hAnsi="Palatino Linotype" w:cs="Arial"/>
                <w:i/>
                <w:color w:val="0A0D14"/>
                <w:szCs w:val="24"/>
              </w:rPr>
              <w:t xml:space="preserve">en razón de que </w:t>
            </w:r>
            <w:r w:rsidRPr="005324DA">
              <w:rPr>
                <w:rFonts w:ascii="Palatino Linotype" w:hAnsi="Palatino Linotype" w:cs="Arial"/>
                <w:i/>
                <w:color w:val="0A0D14"/>
                <w:szCs w:val="24"/>
                <w:u w:val="single"/>
              </w:rPr>
              <w:t>se encuentra en trámite y por ende substanciándose</w:t>
            </w:r>
            <w:r w:rsidRPr="005324DA">
              <w:rPr>
                <w:rFonts w:ascii="Palatino Linotype" w:hAnsi="Palatino Linotype" w:cs="Arial"/>
                <w:i/>
                <w:color w:val="4F545E"/>
                <w:szCs w:val="24"/>
              </w:rPr>
              <w:t xml:space="preserve">, </w:t>
            </w:r>
            <w:r w:rsidRPr="005324DA">
              <w:rPr>
                <w:rFonts w:ascii="Palatino Linotype" w:hAnsi="Palatino Linotype" w:cs="Arial"/>
                <w:i/>
                <w:color w:val="0A0D14"/>
                <w:szCs w:val="24"/>
              </w:rPr>
              <w:t>además de que los riesgos y daños que pudieran ocasionar con la difusión del contenido y partes del mismo</w:t>
            </w:r>
            <w:r w:rsidRPr="005324DA">
              <w:rPr>
                <w:rFonts w:ascii="Palatino Linotype" w:hAnsi="Palatino Linotype" w:cs="Arial"/>
                <w:i/>
                <w:color w:val="2E333D"/>
                <w:szCs w:val="24"/>
              </w:rPr>
              <w:t xml:space="preserve">, </w:t>
            </w:r>
            <w:r w:rsidRPr="005324DA">
              <w:rPr>
                <w:rFonts w:ascii="Palatino Linotype" w:hAnsi="Palatino Linotype" w:cs="Arial"/>
                <w:i/>
                <w:color w:val="0A0D14"/>
                <w:szCs w:val="24"/>
              </w:rPr>
              <w:t>pongan en riesgo la investigación dentro del expediente</w:t>
            </w:r>
            <w:r w:rsidRPr="005324DA">
              <w:rPr>
                <w:rFonts w:ascii="Palatino Linotype" w:hAnsi="Palatino Linotype" w:cs="Arial"/>
                <w:i/>
                <w:color w:val="4F545E"/>
                <w:szCs w:val="24"/>
              </w:rPr>
              <w:t xml:space="preserve">, </w:t>
            </w:r>
            <w:r w:rsidRPr="005324DA">
              <w:rPr>
                <w:rFonts w:ascii="Palatino Linotype" w:hAnsi="Palatino Linotype" w:cs="Arial"/>
                <w:i/>
                <w:color w:val="0A0D14"/>
                <w:szCs w:val="24"/>
              </w:rPr>
              <w:t>pues se darían a conocer a las autoridades que en su momento hicieron alguna observación al acta entrega recepción</w:t>
            </w:r>
            <w:r w:rsidRPr="005324DA">
              <w:rPr>
                <w:rFonts w:ascii="Palatino Linotype" w:hAnsi="Palatino Linotype" w:cs="Arial"/>
                <w:i/>
                <w:color w:val="4F545E"/>
                <w:szCs w:val="24"/>
              </w:rPr>
              <w:t xml:space="preserve">, </w:t>
            </w:r>
            <w:r w:rsidRPr="005324DA">
              <w:rPr>
                <w:rFonts w:ascii="Palatino Linotype" w:hAnsi="Palatino Linotype" w:cs="Arial"/>
                <w:i/>
                <w:color w:val="0A0D14"/>
                <w:szCs w:val="24"/>
                <w:u w:val="single"/>
              </w:rPr>
              <w:t>pudiendo con ello afectar la objetividad y la eficiencia al momento de resolverse</w:t>
            </w:r>
            <w:r w:rsidRPr="005324DA">
              <w:rPr>
                <w:rFonts w:ascii="Palatino Linotype" w:hAnsi="Palatino Linotype" w:cs="Arial"/>
                <w:i/>
                <w:color w:val="2E333D"/>
                <w:szCs w:val="24"/>
              </w:rPr>
              <w:t xml:space="preserve">. </w:t>
            </w:r>
          </w:p>
          <w:p w:rsidR="00D70593" w:rsidRPr="005324DA" w:rsidRDefault="00646683" w:rsidP="00646683">
            <w:pPr>
              <w:autoSpaceDE w:val="0"/>
              <w:autoSpaceDN w:val="0"/>
              <w:adjustRightInd w:val="0"/>
              <w:jc w:val="both"/>
              <w:rPr>
                <w:sz w:val="2"/>
              </w:rPr>
            </w:pPr>
            <w:r w:rsidRPr="005324DA">
              <w:rPr>
                <w:rFonts w:ascii="Palatino Linotype" w:hAnsi="Palatino Linotype" w:cs="Arial"/>
                <w:i/>
                <w:color w:val="0A0D14"/>
                <w:szCs w:val="24"/>
              </w:rPr>
              <w:t>Por otra parte</w:t>
            </w:r>
            <w:r w:rsidRPr="005324DA">
              <w:rPr>
                <w:rFonts w:ascii="Palatino Linotype" w:hAnsi="Palatino Linotype" w:cs="Arial"/>
                <w:i/>
                <w:color w:val="2E333D"/>
                <w:szCs w:val="24"/>
              </w:rPr>
              <w:t xml:space="preserve">, </w:t>
            </w:r>
            <w:r w:rsidRPr="005324DA">
              <w:rPr>
                <w:rFonts w:ascii="Palatino Linotype" w:hAnsi="Palatino Linotype" w:cs="Arial"/>
                <w:i/>
                <w:color w:val="0A0D14"/>
                <w:szCs w:val="24"/>
              </w:rPr>
              <w:t xml:space="preserve">al tratarse de una solicitud de acceso a la </w:t>
            </w:r>
            <w:r w:rsidRPr="005324DA">
              <w:rPr>
                <w:rFonts w:ascii="Palatino Linotype" w:hAnsi="Palatino Linotype" w:cs="Arial"/>
                <w:i/>
                <w:color w:val="21242B"/>
                <w:szCs w:val="24"/>
              </w:rPr>
              <w:t>información pública en la cual no se tiene la certeza del solicitante</w:t>
            </w:r>
            <w:r w:rsidRPr="005324DA">
              <w:rPr>
                <w:rFonts w:ascii="Palatino Linotype" w:hAnsi="Palatino Linotype" w:cs="Arial"/>
                <w:i/>
                <w:color w:val="2E333D"/>
                <w:szCs w:val="24"/>
              </w:rPr>
              <w:t xml:space="preserve">, </w:t>
            </w:r>
            <w:r w:rsidRPr="005324DA">
              <w:rPr>
                <w:rFonts w:ascii="Palatino Linotype" w:hAnsi="Palatino Linotype" w:cs="Arial"/>
                <w:i/>
                <w:color w:val="0A0D14"/>
                <w:szCs w:val="24"/>
              </w:rPr>
              <w:t>implicaría que al proporcionarle la información requerida a partir de ese momento dicha información estaría a disposición no solo del solicitante</w:t>
            </w:r>
            <w:r w:rsidRPr="005324DA">
              <w:rPr>
                <w:rFonts w:ascii="Palatino Linotype" w:hAnsi="Palatino Linotype" w:cs="Arial"/>
                <w:i/>
                <w:color w:val="2E333D"/>
                <w:szCs w:val="24"/>
              </w:rPr>
              <w:t xml:space="preserve">, </w:t>
            </w:r>
            <w:r w:rsidRPr="005324DA">
              <w:rPr>
                <w:rFonts w:ascii="Palatino Linotype" w:hAnsi="Palatino Linotype" w:cs="Arial"/>
                <w:i/>
                <w:color w:val="0A0D14"/>
                <w:szCs w:val="24"/>
              </w:rPr>
              <w:t>sino de cualquier persona que pudiera tener acceso a esa información</w:t>
            </w:r>
            <w:r w:rsidRPr="005324DA">
              <w:rPr>
                <w:rFonts w:ascii="Palatino Linotype" w:hAnsi="Palatino Linotype" w:cs="Arial"/>
                <w:i/>
                <w:color w:val="2E333D"/>
                <w:szCs w:val="24"/>
              </w:rPr>
              <w:t>.</w:t>
            </w:r>
          </w:p>
        </w:tc>
      </w:tr>
      <w:tr w:rsidR="00D70593" w:rsidRPr="005324DA" w:rsidTr="00D70593">
        <w:tc>
          <w:tcPr>
            <w:tcW w:w="9072" w:type="dxa"/>
            <w:gridSpan w:val="3"/>
            <w:shd w:val="clear" w:color="auto" w:fill="D9D9D9" w:themeFill="background1" w:themeFillShade="D9"/>
            <w:vAlign w:val="center"/>
          </w:tcPr>
          <w:p w:rsidR="00D70593" w:rsidRPr="005324DA" w:rsidRDefault="00D70593" w:rsidP="00D70593">
            <w:pPr>
              <w:pStyle w:val="Prrafodelista"/>
              <w:ind w:left="29" w:firstLine="18"/>
              <w:jc w:val="center"/>
              <w:rPr>
                <w:rFonts w:ascii="Palatino Linotype" w:hAnsi="Palatino Linotype"/>
              </w:rPr>
            </w:pPr>
            <w:r w:rsidRPr="005324DA">
              <w:rPr>
                <w:rFonts w:ascii="Palatino Linotype" w:hAnsi="Palatino Linotype"/>
                <w:b/>
              </w:rPr>
              <w:t>Prueba de Daño</w:t>
            </w:r>
          </w:p>
        </w:tc>
      </w:tr>
      <w:tr w:rsidR="00D70593" w:rsidRPr="005324DA" w:rsidTr="00D70593">
        <w:tc>
          <w:tcPr>
            <w:tcW w:w="1560" w:type="dxa"/>
            <w:shd w:val="clear" w:color="auto" w:fill="F2F2F2" w:themeFill="background1" w:themeFillShade="F2"/>
            <w:vAlign w:val="center"/>
          </w:tcPr>
          <w:p w:rsidR="00D70593" w:rsidRPr="005324DA" w:rsidRDefault="00D70593" w:rsidP="00D70593">
            <w:pPr>
              <w:jc w:val="center"/>
              <w:rPr>
                <w:rFonts w:ascii="Palatino Linotype" w:hAnsi="Palatino Linotype"/>
                <w:b/>
                <w:sz w:val="16"/>
                <w:szCs w:val="16"/>
              </w:rPr>
            </w:pPr>
            <w:r w:rsidRPr="005324DA">
              <w:rPr>
                <w:rFonts w:ascii="Palatino Linotype" w:hAnsi="Palatino Linotype"/>
                <w:b/>
                <w:sz w:val="16"/>
                <w:szCs w:val="16"/>
              </w:rPr>
              <w:t>Riesgo Real, Demostrable e Identificable</w:t>
            </w:r>
          </w:p>
          <w:p w:rsidR="00D70593" w:rsidRPr="005324DA" w:rsidRDefault="00D70593" w:rsidP="00D70593">
            <w:pPr>
              <w:jc w:val="center"/>
              <w:rPr>
                <w:rFonts w:ascii="Palatino Linotype" w:hAnsi="Palatino Linotype"/>
                <w:b/>
                <w:sz w:val="16"/>
                <w:szCs w:val="16"/>
              </w:rPr>
            </w:pPr>
            <w:r w:rsidRPr="005324DA">
              <w:rPr>
                <w:rFonts w:ascii="Palatino Linotype" w:hAnsi="Palatino Linotype"/>
                <w:b/>
                <w:sz w:val="16"/>
                <w:szCs w:val="16"/>
              </w:rPr>
              <w:t>(Modo, Tiempo y Lugar)</w:t>
            </w:r>
          </w:p>
        </w:tc>
        <w:tc>
          <w:tcPr>
            <w:tcW w:w="1417" w:type="dxa"/>
            <w:shd w:val="clear" w:color="auto" w:fill="F2F2F2" w:themeFill="background1" w:themeFillShade="F2"/>
            <w:vAlign w:val="center"/>
          </w:tcPr>
          <w:p w:rsidR="00D70593" w:rsidRPr="005324DA" w:rsidRDefault="001B45B1" w:rsidP="00D70593">
            <w:pPr>
              <w:pStyle w:val="Prrafodelista"/>
              <w:ind w:left="29" w:firstLine="18"/>
              <w:jc w:val="center"/>
              <w:rPr>
                <w:rFonts w:ascii="Palatino Linotype" w:hAnsi="Palatino Linotype"/>
                <w:b/>
                <w:sz w:val="18"/>
                <w:szCs w:val="18"/>
              </w:rPr>
            </w:pPr>
            <w:r w:rsidRPr="005324DA">
              <w:rPr>
                <w:rFonts w:ascii="Palatino Linotype" w:hAnsi="Palatino Linotype"/>
                <w:b/>
                <w:sz w:val="18"/>
                <w:szCs w:val="18"/>
              </w:rPr>
              <w:t>No</w:t>
            </w:r>
          </w:p>
        </w:tc>
        <w:tc>
          <w:tcPr>
            <w:tcW w:w="6095" w:type="dxa"/>
            <w:shd w:val="clear" w:color="auto" w:fill="F2F2F2" w:themeFill="background1" w:themeFillShade="F2"/>
            <w:vAlign w:val="center"/>
          </w:tcPr>
          <w:p w:rsidR="00D70593" w:rsidRPr="005324DA" w:rsidRDefault="001B45B1" w:rsidP="001B45B1">
            <w:pPr>
              <w:pStyle w:val="Prrafodelista"/>
              <w:ind w:left="29" w:firstLine="18"/>
              <w:jc w:val="both"/>
              <w:rPr>
                <w:rFonts w:ascii="Palatino Linotype" w:hAnsi="Palatino Linotype"/>
                <w:sz w:val="20"/>
              </w:rPr>
            </w:pPr>
            <w:r w:rsidRPr="005324DA">
              <w:rPr>
                <w:rFonts w:ascii="Palatino Linotype" w:hAnsi="Palatino Linotype"/>
                <w:sz w:val="20"/>
              </w:rPr>
              <w:t>Únicamente manifiestan respecto del daño real:</w:t>
            </w:r>
          </w:p>
          <w:p w:rsidR="001B45B1" w:rsidRPr="005324DA" w:rsidRDefault="001B45B1" w:rsidP="001B45B1">
            <w:pPr>
              <w:pStyle w:val="Prrafodelista"/>
              <w:ind w:left="29" w:firstLine="18"/>
              <w:jc w:val="both"/>
              <w:rPr>
                <w:rFonts w:ascii="Palatino Linotype" w:hAnsi="Palatino Linotype"/>
                <w:sz w:val="20"/>
              </w:rPr>
            </w:pPr>
          </w:p>
          <w:p w:rsidR="001B45B1" w:rsidRPr="005324DA" w:rsidRDefault="001B45B1" w:rsidP="001B45B1">
            <w:pPr>
              <w:pStyle w:val="Prrafodelista"/>
              <w:ind w:left="29" w:firstLine="18"/>
              <w:jc w:val="both"/>
              <w:rPr>
                <w:rFonts w:ascii="Palatino Linotype" w:hAnsi="Palatino Linotype"/>
                <w:sz w:val="20"/>
              </w:rPr>
            </w:pPr>
            <w:r w:rsidRPr="005324DA">
              <w:rPr>
                <w:rFonts w:ascii="Palatino Linotype" w:hAnsi="Palatino Linotype" w:cs="Arial"/>
                <w:i/>
                <w:color w:val="0A0D14"/>
                <w:sz w:val="22"/>
              </w:rPr>
              <w:t>“…Por lo anterior</w:t>
            </w:r>
            <w:r w:rsidRPr="005324DA">
              <w:rPr>
                <w:rFonts w:ascii="Palatino Linotype" w:hAnsi="Palatino Linotype" w:cs="Arial"/>
                <w:i/>
                <w:color w:val="2E333D"/>
                <w:sz w:val="22"/>
              </w:rPr>
              <w:t xml:space="preserve">, </w:t>
            </w:r>
            <w:r w:rsidRPr="005324DA">
              <w:rPr>
                <w:rFonts w:ascii="Palatino Linotype" w:hAnsi="Palatino Linotype" w:cs="Arial"/>
                <w:i/>
                <w:color w:val="0A0D14"/>
                <w:sz w:val="22"/>
                <w:u w:val="single"/>
              </w:rPr>
              <w:t xml:space="preserve">al ventilar </w:t>
            </w:r>
            <w:r w:rsidRPr="005324DA">
              <w:rPr>
                <w:rFonts w:ascii="Palatino Linotype" w:hAnsi="Palatino Linotype" w:cs="Arial"/>
                <w:i/>
                <w:color w:val="21242B"/>
                <w:sz w:val="22"/>
                <w:u w:val="single"/>
              </w:rPr>
              <w:t>la información descrita en líneas anteriores representa un riesgo real</w:t>
            </w:r>
            <w:r w:rsidRPr="005324DA">
              <w:rPr>
                <w:rFonts w:ascii="Palatino Linotype" w:hAnsi="Palatino Linotype" w:cs="Arial"/>
                <w:i/>
                <w:color w:val="2E333D"/>
                <w:sz w:val="22"/>
              </w:rPr>
              <w:t xml:space="preserve">, </w:t>
            </w:r>
            <w:r w:rsidRPr="005324DA">
              <w:rPr>
                <w:rFonts w:ascii="Palatino Linotype" w:hAnsi="Palatino Linotype" w:cs="Arial"/>
                <w:i/>
                <w:color w:val="0A0D14"/>
                <w:sz w:val="22"/>
              </w:rPr>
              <w:t>por lo que se solicita sea clasificada como reservada la información contenida en el citado asunto</w:t>
            </w:r>
            <w:r w:rsidRPr="005324DA">
              <w:rPr>
                <w:rFonts w:ascii="Palatino Linotype" w:hAnsi="Palatino Linotype" w:cs="Arial"/>
                <w:i/>
                <w:color w:val="2E333D"/>
                <w:sz w:val="22"/>
              </w:rPr>
              <w:t xml:space="preserve">, </w:t>
            </w:r>
            <w:r w:rsidRPr="005324DA">
              <w:rPr>
                <w:rFonts w:ascii="Palatino Linotype" w:hAnsi="Palatino Linotype" w:cs="Arial"/>
                <w:i/>
                <w:color w:val="0A0D14"/>
                <w:sz w:val="22"/>
              </w:rPr>
              <w:t xml:space="preserve">en razón de que </w:t>
            </w:r>
            <w:r w:rsidRPr="005324DA">
              <w:rPr>
                <w:rFonts w:ascii="Palatino Linotype" w:hAnsi="Palatino Linotype" w:cs="Arial"/>
                <w:i/>
                <w:color w:val="0A0D14"/>
                <w:sz w:val="22"/>
                <w:u w:val="single"/>
              </w:rPr>
              <w:t>se encuentra en trámite y por ende substanciándose</w:t>
            </w:r>
            <w:r w:rsidRPr="005324DA">
              <w:rPr>
                <w:rFonts w:ascii="Palatino Linotype" w:hAnsi="Palatino Linotype" w:cs="Arial"/>
                <w:i/>
                <w:color w:val="4F545E"/>
                <w:sz w:val="22"/>
              </w:rPr>
              <w:t xml:space="preserve">, </w:t>
            </w:r>
            <w:r w:rsidRPr="005324DA">
              <w:rPr>
                <w:rFonts w:ascii="Palatino Linotype" w:hAnsi="Palatino Linotype" w:cs="Arial"/>
                <w:i/>
                <w:color w:val="0A0D14"/>
                <w:sz w:val="22"/>
              </w:rPr>
              <w:t>además de que los riesgos y daños que pudieran ocasionar con la difusión del contenido y partes del mismo</w:t>
            </w:r>
            <w:r w:rsidRPr="005324DA">
              <w:rPr>
                <w:rFonts w:ascii="Palatino Linotype" w:hAnsi="Palatino Linotype" w:cs="Arial"/>
                <w:i/>
                <w:color w:val="2E333D"/>
                <w:sz w:val="22"/>
              </w:rPr>
              <w:t xml:space="preserve">, </w:t>
            </w:r>
            <w:r w:rsidRPr="005324DA">
              <w:rPr>
                <w:rFonts w:ascii="Palatino Linotype" w:hAnsi="Palatino Linotype" w:cs="Arial"/>
                <w:i/>
                <w:color w:val="0A0D14"/>
                <w:sz w:val="22"/>
              </w:rPr>
              <w:t>pongan en riesgo la investigación dentro del expediente</w:t>
            </w:r>
            <w:r w:rsidRPr="005324DA">
              <w:rPr>
                <w:rFonts w:ascii="Palatino Linotype" w:hAnsi="Palatino Linotype" w:cs="Arial"/>
                <w:i/>
                <w:color w:val="4F545E"/>
                <w:sz w:val="22"/>
              </w:rPr>
              <w:t xml:space="preserve">, </w:t>
            </w:r>
            <w:r w:rsidRPr="005324DA">
              <w:rPr>
                <w:rFonts w:ascii="Palatino Linotype" w:hAnsi="Palatino Linotype" w:cs="Arial"/>
                <w:i/>
                <w:color w:val="0A0D14"/>
                <w:sz w:val="22"/>
              </w:rPr>
              <w:t xml:space="preserve">pues se darían a conocer a las autoridades que en su momento hicieron alguna </w:t>
            </w:r>
            <w:r w:rsidRPr="005324DA">
              <w:rPr>
                <w:rFonts w:ascii="Palatino Linotype" w:hAnsi="Palatino Linotype" w:cs="Arial"/>
                <w:i/>
                <w:color w:val="0A0D14"/>
                <w:sz w:val="22"/>
              </w:rPr>
              <w:lastRenderedPageBreak/>
              <w:t>observación al acta entrega recepción</w:t>
            </w:r>
            <w:r w:rsidRPr="005324DA">
              <w:rPr>
                <w:rFonts w:ascii="Palatino Linotype" w:hAnsi="Palatino Linotype" w:cs="Arial"/>
                <w:i/>
                <w:color w:val="4F545E"/>
                <w:sz w:val="22"/>
              </w:rPr>
              <w:t xml:space="preserve">, </w:t>
            </w:r>
            <w:r w:rsidRPr="005324DA">
              <w:rPr>
                <w:rFonts w:ascii="Palatino Linotype" w:hAnsi="Palatino Linotype" w:cs="Arial"/>
                <w:i/>
                <w:color w:val="0A0D14"/>
                <w:sz w:val="22"/>
                <w:u w:val="single"/>
              </w:rPr>
              <w:t>pudiendo con ello afectar la objetividad y la eficiencia al momento de resolverse.”</w:t>
            </w:r>
          </w:p>
          <w:p w:rsidR="001B45B1" w:rsidRPr="005324DA" w:rsidRDefault="001B45B1" w:rsidP="001B45B1">
            <w:pPr>
              <w:pStyle w:val="Prrafodelista"/>
              <w:ind w:left="29" w:firstLine="18"/>
              <w:jc w:val="both"/>
              <w:rPr>
                <w:rFonts w:ascii="Palatino Linotype" w:hAnsi="Palatino Linotype"/>
                <w:sz w:val="2"/>
              </w:rPr>
            </w:pPr>
          </w:p>
        </w:tc>
      </w:tr>
      <w:tr w:rsidR="00D70593" w:rsidRPr="005324DA" w:rsidTr="00D70593">
        <w:tc>
          <w:tcPr>
            <w:tcW w:w="1560" w:type="dxa"/>
            <w:shd w:val="clear" w:color="auto" w:fill="D5DCE4" w:themeFill="text2" w:themeFillTint="33"/>
            <w:vAlign w:val="center"/>
          </w:tcPr>
          <w:p w:rsidR="00D70593" w:rsidRPr="005324DA" w:rsidRDefault="00D70593" w:rsidP="00D70593">
            <w:pPr>
              <w:jc w:val="center"/>
              <w:rPr>
                <w:rFonts w:ascii="Palatino Linotype" w:hAnsi="Palatino Linotype"/>
                <w:b/>
                <w:sz w:val="16"/>
                <w:szCs w:val="16"/>
              </w:rPr>
            </w:pPr>
            <w:r w:rsidRPr="005324DA">
              <w:rPr>
                <w:rFonts w:ascii="Palatino Linotype" w:hAnsi="Palatino Linotype"/>
                <w:b/>
                <w:sz w:val="16"/>
                <w:szCs w:val="16"/>
              </w:rPr>
              <w:lastRenderedPageBreak/>
              <w:t>Temporalidad de la Reserva de la información</w:t>
            </w:r>
          </w:p>
        </w:tc>
        <w:tc>
          <w:tcPr>
            <w:tcW w:w="1417" w:type="dxa"/>
            <w:shd w:val="clear" w:color="auto" w:fill="D5DCE4" w:themeFill="text2" w:themeFillTint="33"/>
            <w:vAlign w:val="center"/>
          </w:tcPr>
          <w:p w:rsidR="00D70593" w:rsidRPr="005324DA" w:rsidRDefault="00D70593" w:rsidP="00D70593">
            <w:pPr>
              <w:pStyle w:val="Prrafodelista"/>
              <w:ind w:left="29" w:firstLine="18"/>
              <w:jc w:val="center"/>
              <w:rPr>
                <w:rFonts w:ascii="Palatino Linotype" w:hAnsi="Palatino Linotype"/>
                <w:b/>
              </w:rPr>
            </w:pPr>
            <w:r w:rsidRPr="005324DA">
              <w:rPr>
                <w:rFonts w:ascii="Palatino Linotype" w:hAnsi="Palatino Linotype"/>
                <w:b/>
              </w:rPr>
              <w:t>Sí</w:t>
            </w:r>
          </w:p>
        </w:tc>
        <w:tc>
          <w:tcPr>
            <w:tcW w:w="6095" w:type="dxa"/>
            <w:shd w:val="clear" w:color="auto" w:fill="D5DCE4" w:themeFill="text2" w:themeFillTint="33"/>
            <w:vAlign w:val="center"/>
          </w:tcPr>
          <w:p w:rsidR="00D70593" w:rsidRPr="005324DA" w:rsidRDefault="001B45B1" w:rsidP="001B45B1">
            <w:pPr>
              <w:pStyle w:val="Prrafodelista"/>
              <w:ind w:left="29" w:firstLine="18"/>
              <w:jc w:val="both"/>
              <w:rPr>
                <w:rFonts w:ascii="Palatino Linotype" w:hAnsi="Palatino Linotype"/>
                <w:sz w:val="22"/>
              </w:rPr>
            </w:pPr>
            <w:r w:rsidRPr="005324DA">
              <w:rPr>
                <w:rFonts w:ascii="Palatino Linotype" w:hAnsi="Palatino Linotype"/>
                <w:sz w:val="22"/>
              </w:rPr>
              <w:t>Mediante el documento denominado ACTA OCTAVA SESION ACUERDO 00225_2022_0001, el Sujeto Obligado manifestó:</w:t>
            </w:r>
          </w:p>
          <w:p w:rsidR="001B45B1" w:rsidRPr="005324DA" w:rsidRDefault="001B45B1" w:rsidP="001B45B1">
            <w:pPr>
              <w:pStyle w:val="Prrafodelista"/>
              <w:ind w:left="29" w:firstLine="18"/>
              <w:jc w:val="both"/>
              <w:rPr>
                <w:rFonts w:ascii="Palatino Linotype" w:hAnsi="Palatino Linotype"/>
                <w:sz w:val="22"/>
              </w:rPr>
            </w:pPr>
          </w:p>
          <w:p w:rsidR="001B45B1" w:rsidRPr="005324DA" w:rsidRDefault="001B45B1" w:rsidP="001B45B1">
            <w:pPr>
              <w:pStyle w:val="Prrafodelista"/>
              <w:ind w:left="29" w:firstLine="18"/>
              <w:jc w:val="both"/>
              <w:rPr>
                <w:rFonts w:ascii="Palatino Linotype" w:hAnsi="Palatino Linotype"/>
                <w:i/>
              </w:rPr>
            </w:pPr>
            <w:r w:rsidRPr="005324DA">
              <w:rPr>
                <w:rFonts w:ascii="Palatino Linotype" w:hAnsi="Palatino Linotype"/>
                <w:i/>
                <w:sz w:val="22"/>
              </w:rPr>
              <w:t xml:space="preserve">“…hago de su conocimiento que, derivado a la Prueba de Daño la cual se considera pertinente Clasificar la Información por un </w:t>
            </w:r>
            <w:r w:rsidRPr="005324DA">
              <w:rPr>
                <w:rFonts w:ascii="Palatino Linotype" w:hAnsi="Palatino Linotype"/>
                <w:i/>
                <w:sz w:val="22"/>
                <w:u w:val="single"/>
              </w:rPr>
              <w:t>periodo de cinco años</w:t>
            </w:r>
            <w:r w:rsidRPr="005324DA">
              <w:rPr>
                <w:rFonts w:ascii="Palatino Linotype" w:hAnsi="Palatino Linotype"/>
                <w:i/>
                <w:sz w:val="22"/>
              </w:rPr>
              <w:t>…”</w:t>
            </w:r>
          </w:p>
        </w:tc>
      </w:tr>
      <w:tr w:rsidR="00D70593" w:rsidRPr="005324DA" w:rsidTr="004025EF">
        <w:trPr>
          <w:trHeight w:val="1204"/>
        </w:trPr>
        <w:tc>
          <w:tcPr>
            <w:tcW w:w="1560" w:type="dxa"/>
            <w:shd w:val="clear" w:color="auto" w:fill="F2F2F2" w:themeFill="background1" w:themeFillShade="F2"/>
            <w:vAlign w:val="center"/>
          </w:tcPr>
          <w:p w:rsidR="00D70593" w:rsidRPr="005324DA" w:rsidRDefault="00D70593" w:rsidP="00D70593">
            <w:pPr>
              <w:tabs>
                <w:tab w:val="left" w:pos="317"/>
              </w:tabs>
              <w:jc w:val="center"/>
              <w:rPr>
                <w:rFonts w:ascii="Palatino Linotype" w:hAnsi="Palatino Linotype"/>
                <w:b/>
                <w:sz w:val="16"/>
                <w:szCs w:val="16"/>
              </w:rPr>
            </w:pPr>
            <w:r w:rsidRPr="005324DA">
              <w:rPr>
                <w:rFonts w:ascii="Palatino Linotype" w:hAnsi="Palatino Linotype"/>
                <w:b/>
                <w:sz w:val="16"/>
                <w:szCs w:val="16"/>
              </w:rPr>
              <w:t>Autoridades competentes.</w:t>
            </w:r>
          </w:p>
        </w:tc>
        <w:tc>
          <w:tcPr>
            <w:tcW w:w="1417" w:type="dxa"/>
            <w:shd w:val="clear" w:color="auto" w:fill="F2F2F2" w:themeFill="background1" w:themeFillShade="F2"/>
            <w:vAlign w:val="center"/>
          </w:tcPr>
          <w:p w:rsidR="00D70593" w:rsidRPr="005324DA" w:rsidRDefault="004025EF" w:rsidP="00D70593">
            <w:pPr>
              <w:pStyle w:val="Prrafodelista"/>
              <w:ind w:left="29" w:firstLine="18"/>
              <w:jc w:val="center"/>
              <w:rPr>
                <w:rFonts w:ascii="Palatino Linotype" w:hAnsi="Palatino Linotype"/>
                <w:b/>
              </w:rPr>
            </w:pPr>
            <w:r w:rsidRPr="005324DA">
              <w:rPr>
                <w:rFonts w:ascii="Palatino Linotype" w:hAnsi="Palatino Linotype"/>
                <w:b/>
              </w:rPr>
              <w:t>NO</w:t>
            </w:r>
          </w:p>
        </w:tc>
        <w:tc>
          <w:tcPr>
            <w:tcW w:w="6095" w:type="dxa"/>
            <w:shd w:val="clear" w:color="auto" w:fill="F2F2F2" w:themeFill="background1" w:themeFillShade="F2"/>
          </w:tcPr>
          <w:p w:rsidR="00D70593" w:rsidRPr="005324DA" w:rsidRDefault="004025EF" w:rsidP="00D70593">
            <w:pPr>
              <w:rPr>
                <w:rFonts w:ascii="Palatino Linotype" w:hAnsi="Palatino Linotype"/>
              </w:rPr>
            </w:pPr>
            <w:r w:rsidRPr="005324DA">
              <w:rPr>
                <w:rFonts w:ascii="Palatino Linotype" w:hAnsi="Palatino Linotype"/>
              </w:rPr>
              <w:t>El acuerdo fue proporcionado incompleto, no se advierte la firma de las autoridades.</w:t>
            </w:r>
          </w:p>
        </w:tc>
      </w:tr>
    </w:tbl>
    <w:p w:rsidR="00D70593" w:rsidRPr="005324DA" w:rsidRDefault="00D70593" w:rsidP="00D70593">
      <w:pPr>
        <w:spacing w:after="0" w:line="360" w:lineRule="auto"/>
        <w:jc w:val="both"/>
        <w:rPr>
          <w:rFonts w:ascii="Palatino Linotype" w:hAnsi="Palatino Linotype"/>
          <w:sz w:val="24"/>
          <w:szCs w:val="24"/>
        </w:rPr>
      </w:pPr>
    </w:p>
    <w:p w:rsidR="00D70593" w:rsidRPr="005324DA" w:rsidRDefault="00D70593" w:rsidP="00D70593">
      <w:pPr>
        <w:spacing w:after="0" w:line="360" w:lineRule="auto"/>
        <w:jc w:val="both"/>
        <w:rPr>
          <w:rFonts w:ascii="Palatino Linotype" w:hAnsi="Palatino Linotype"/>
          <w:sz w:val="24"/>
          <w:szCs w:val="24"/>
        </w:rPr>
      </w:pPr>
      <w:r w:rsidRPr="005324DA">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aplicables, por ello, resulta oportuno realizar un análisis sistemático </w:t>
      </w:r>
      <w:r w:rsidR="004142C8" w:rsidRPr="005324DA">
        <w:rPr>
          <w:rFonts w:ascii="Palatino Linotype" w:hAnsi="Palatino Linotype"/>
          <w:sz w:val="24"/>
          <w:szCs w:val="24"/>
        </w:rPr>
        <w:t>d</w:t>
      </w:r>
      <w:r w:rsidRPr="005324DA">
        <w:rPr>
          <w:rFonts w:ascii="Palatino Linotype" w:hAnsi="Palatino Linotype"/>
          <w:sz w:val="24"/>
          <w:szCs w:val="24"/>
        </w:rPr>
        <w:t>el numeral 140 de la Ley de Transparencia y Acceso a la Información Pública del Estado de México y Municipios,</w:t>
      </w:r>
      <w:r w:rsidR="004142C8" w:rsidRPr="005324DA">
        <w:rPr>
          <w:rFonts w:ascii="Palatino Linotype" w:hAnsi="Palatino Linotype"/>
          <w:sz w:val="24"/>
          <w:szCs w:val="24"/>
        </w:rPr>
        <w:t xml:space="preserve"> así como el artículo 113 de la Ley General de Transparencia,</w:t>
      </w:r>
      <w:r w:rsidRPr="005324DA">
        <w:rPr>
          <w:rFonts w:ascii="Palatino Linotype" w:hAnsi="Palatino Linotype"/>
          <w:sz w:val="24"/>
          <w:szCs w:val="24"/>
        </w:rPr>
        <w:t xml:space="preserve"> que dispone</w:t>
      </w:r>
      <w:r w:rsidR="004142C8" w:rsidRPr="005324DA">
        <w:rPr>
          <w:rFonts w:ascii="Palatino Linotype" w:hAnsi="Palatino Linotype"/>
          <w:sz w:val="24"/>
          <w:szCs w:val="24"/>
        </w:rPr>
        <w:t>n</w:t>
      </w:r>
      <w:r w:rsidRPr="005324DA">
        <w:rPr>
          <w:rFonts w:ascii="Palatino Linotype" w:hAnsi="Palatino Linotype"/>
          <w:sz w:val="24"/>
          <w:szCs w:val="24"/>
        </w:rPr>
        <w:t xml:space="preserve"> a la literalidad lo siguiente: </w:t>
      </w:r>
    </w:p>
    <w:p w:rsidR="00D70593" w:rsidRPr="005324DA" w:rsidRDefault="00D70593" w:rsidP="00D70593">
      <w:pPr>
        <w:spacing w:after="0" w:line="360" w:lineRule="auto"/>
        <w:jc w:val="both"/>
        <w:rPr>
          <w:rFonts w:ascii="Palatino Linotype" w:hAnsi="Palatino Linotype"/>
          <w:sz w:val="24"/>
          <w:szCs w:val="24"/>
        </w:rPr>
      </w:pPr>
    </w:p>
    <w:p w:rsidR="004142C8" w:rsidRPr="005324DA" w:rsidRDefault="00D70593" w:rsidP="00D70593">
      <w:pPr>
        <w:pStyle w:val="Citas"/>
        <w:spacing w:before="0" w:after="0" w:line="240" w:lineRule="auto"/>
        <w:ind w:left="567" w:right="567"/>
        <w:jc w:val="center"/>
        <w:rPr>
          <w:b/>
        </w:rPr>
      </w:pPr>
      <w:r w:rsidRPr="005324DA">
        <w:rPr>
          <w:b/>
        </w:rPr>
        <w:t xml:space="preserve">Ley de Transparencia y Acceso a la Información Pública del </w:t>
      </w:r>
    </w:p>
    <w:p w:rsidR="00D70593" w:rsidRPr="005324DA" w:rsidRDefault="00D70593" w:rsidP="00D70593">
      <w:pPr>
        <w:pStyle w:val="Citas"/>
        <w:spacing w:before="0" w:after="0" w:line="240" w:lineRule="auto"/>
        <w:ind w:left="567" w:right="567"/>
        <w:jc w:val="center"/>
        <w:rPr>
          <w:b/>
        </w:rPr>
      </w:pPr>
      <w:r w:rsidRPr="005324DA">
        <w:rPr>
          <w:b/>
        </w:rPr>
        <w:t xml:space="preserve">Estado de México y Municipios </w:t>
      </w:r>
    </w:p>
    <w:p w:rsidR="00D70593" w:rsidRPr="005324DA" w:rsidRDefault="00D70593" w:rsidP="00D70593">
      <w:pPr>
        <w:pStyle w:val="Citas"/>
        <w:spacing w:before="0" w:after="0" w:line="240" w:lineRule="auto"/>
        <w:ind w:left="567" w:right="567"/>
        <w:jc w:val="center"/>
        <w:rPr>
          <w:b/>
        </w:rPr>
      </w:pPr>
    </w:p>
    <w:p w:rsidR="00D70593" w:rsidRPr="005324DA" w:rsidRDefault="00D70593" w:rsidP="00D70593">
      <w:pPr>
        <w:pStyle w:val="Citas"/>
        <w:spacing w:before="0" w:after="0" w:line="240" w:lineRule="auto"/>
        <w:ind w:left="567" w:right="567"/>
      </w:pPr>
      <w:r w:rsidRPr="005324DA">
        <w:t>“</w:t>
      </w:r>
      <w:r w:rsidRPr="005324DA">
        <w:rPr>
          <w:b/>
        </w:rPr>
        <w:t>Artículo 140.</w:t>
      </w:r>
      <w:r w:rsidRPr="005324DA">
        <w:t xml:space="preserve"> El acceso a la información pública será restringido excepcionalmente, cuando por razones de interés público, ésta sea clasificada como reservada, conforme a los criterios siguientes: </w:t>
      </w:r>
    </w:p>
    <w:p w:rsidR="00D70593" w:rsidRPr="005324DA" w:rsidRDefault="00D70593" w:rsidP="00D70593">
      <w:pPr>
        <w:pStyle w:val="Citas"/>
        <w:spacing w:before="0" w:after="0" w:line="240" w:lineRule="auto"/>
        <w:ind w:left="567" w:right="567"/>
      </w:pPr>
      <w:r w:rsidRPr="005324DA">
        <w:t xml:space="preserve">I. Comprometa la seguridad pública y cuente con un propósito genuino y un efecto demostrable; </w:t>
      </w:r>
    </w:p>
    <w:p w:rsidR="00D70593" w:rsidRPr="005324DA" w:rsidRDefault="00D70593" w:rsidP="00D70593">
      <w:pPr>
        <w:pStyle w:val="Citas"/>
        <w:spacing w:before="0" w:after="0" w:line="240" w:lineRule="auto"/>
        <w:ind w:left="567" w:right="567"/>
      </w:pPr>
      <w:r w:rsidRPr="005324DA">
        <w:t xml:space="preserve">II. Pueda menoscabar la conducción de las negociaciones y relaciones internacionales; </w:t>
      </w:r>
    </w:p>
    <w:p w:rsidR="00D70593" w:rsidRPr="005324DA" w:rsidRDefault="00D70593" w:rsidP="00D70593">
      <w:pPr>
        <w:pStyle w:val="Citas"/>
        <w:spacing w:before="0" w:after="0" w:line="240" w:lineRule="auto"/>
        <w:ind w:left="567" w:right="567"/>
      </w:pPr>
      <w:r w:rsidRPr="005324DA">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D70593" w:rsidRPr="005324DA" w:rsidRDefault="00D70593" w:rsidP="00D70593">
      <w:pPr>
        <w:pStyle w:val="Citas"/>
        <w:spacing w:before="0" w:after="0" w:line="240" w:lineRule="auto"/>
        <w:ind w:left="567" w:right="567"/>
      </w:pPr>
      <w:r w:rsidRPr="005324DA">
        <w:t xml:space="preserve">IV. Ponga en riesgo la vida, la seguridad o la salud de una persona física; </w:t>
      </w:r>
    </w:p>
    <w:p w:rsidR="00D70593" w:rsidRPr="005324DA" w:rsidRDefault="00D70593" w:rsidP="00D70593">
      <w:pPr>
        <w:pStyle w:val="Citas"/>
        <w:spacing w:before="0" w:after="0" w:line="240" w:lineRule="auto"/>
        <w:ind w:left="567" w:right="567"/>
      </w:pPr>
      <w:r w:rsidRPr="005324DA">
        <w:lastRenderedPageBreak/>
        <w:t xml:space="preserve">V. Aquella cuya divulgación obstruya o pueda causar un serio perjuicio a: </w:t>
      </w:r>
    </w:p>
    <w:p w:rsidR="00D70593" w:rsidRPr="005324DA" w:rsidRDefault="00D70593" w:rsidP="00D70593">
      <w:pPr>
        <w:pStyle w:val="Citas"/>
        <w:spacing w:before="0" w:after="0" w:line="240" w:lineRule="auto"/>
        <w:ind w:left="567" w:right="567"/>
      </w:pPr>
      <w:r w:rsidRPr="005324DA">
        <w:t xml:space="preserve">1. Las actividades de fiscalización, verificación, inspección, comprobación y auditoría sobre el cumplimiento de las Leyes; o </w:t>
      </w:r>
    </w:p>
    <w:p w:rsidR="00D70593" w:rsidRPr="005324DA" w:rsidRDefault="00D70593" w:rsidP="00D70593">
      <w:pPr>
        <w:pStyle w:val="Citas"/>
        <w:spacing w:before="0" w:after="0" w:line="240" w:lineRule="auto"/>
        <w:ind w:left="567" w:right="567"/>
      </w:pPr>
      <w:r w:rsidRPr="005324DA">
        <w:t xml:space="preserve">2. La recaudación de las contribuciones. </w:t>
      </w:r>
    </w:p>
    <w:p w:rsidR="00D70593" w:rsidRPr="005324DA" w:rsidRDefault="00D70593" w:rsidP="00D70593">
      <w:pPr>
        <w:pStyle w:val="Citas"/>
        <w:spacing w:before="0" w:after="0" w:line="240" w:lineRule="auto"/>
        <w:ind w:left="567" w:right="567"/>
      </w:pPr>
      <w:r w:rsidRPr="005324DA">
        <w:rPr>
          <w:b/>
          <w:u w:val="single"/>
        </w:rPr>
        <w:t>VI. Pueda causar daño u obstruya la prevención o persecución de los delitos,</w:t>
      </w:r>
      <w:r w:rsidRPr="005324DA">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D70593" w:rsidRPr="005324DA" w:rsidRDefault="00D70593" w:rsidP="00D70593">
      <w:pPr>
        <w:pStyle w:val="Citas"/>
        <w:spacing w:before="0" w:after="0" w:line="240" w:lineRule="auto"/>
        <w:ind w:left="567" w:right="567"/>
      </w:pPr>
      <w:r w:rsidRPr="005324DA">
        <w:t xml:space="preserve">VII. La que contengan las opiniones, recomendaciones o puntos de vista que formen parte del proceso deliberativo de los servidores públicos, hasta en tanto sea adoptada la decisión definitiva, la cual deberá estar documentada; </w:t>
      </w:r>
    </w:p>
    <w:p w:rsidR="00D70593" w:rsidRPr="005324DA" w:rsidRDefault="00D70593" w:rsidP="00D70593">
      <w:pPr>
        <w:pStyle w:val="Citas"/>
        <w:spacing w:before="0" w:after="0" w:line="240" w:lineRule="auto"/>
        <w:ind w:left="567" w:right="567"/>
      </w:pPr>
      <w:r w:rsidRPr="005324DA">
        <w:rPr>
          <w:b/>
        </w:rPr>
        <w:t xml:space="preserve">VIII. </w:t>
      </w:r>
      <w:r w:rsidRPr="005324DA">
        <w:rPr>
          <w:b/>
          <w:u w:val="single"/>
        </w:rPr>
        <w:t>Vulnere la conducción de los expedientes judiciales o de los procedimientos administrativos seguidos en forma de juicio, en tanto no hayan quedado firmes</w:t>
      </w:r>
      <w:r w:rsidRPr="005324DA">
        <w:t xml:space="preserve">; </w:t>
      </w:r>
    </w:p>
    <w:p w:rsidR="00D70593" w:rsidRPr="005324DA" w:rsidRDefault="00D70593" w:rsidP="00D70593">
      <w:pPr>
        <w:pStyle w:val="Citas"/>
        <w:spacing w:before="0" w:after="0" w:line="240" w:lineRule="auto"/>
        <w:ind w:left="567" w:right="567"/>
      </w:pPr>
      <w:r w:rsidRPr="005324DA">
        <w:t xml:space="preserve">IX. Se encuentre contenida dentro de las investigaciones de hechos que la Ley señale como delitos y se tramiten ante el Ministerio Público; </w:t>
      </w:r>
    </w:p>
    <w:p w:rsidR="00D70593" w:rsidRPr="005324DA" w:rsidRDefault="00D70593" w:rsidP="00D70593">
      <w:pPr>
        <w:pStyle w:val="Citas"/>
        <w:spacing w:before="0" w:after="0" w:line="240" w:lineRule="auto"/>
        <w:ind w:left="567" w:right="567"/>
      </w:pPr>
      <w:r w:rsidRPr="005324DA">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D70593" w:rsidRPr="005324DA" w:rsidRDefault="00D70593" w:rsidP="00D70593">
      <w:pPr>
        <w:pStyle w:val="Citas"/>
        <w:spacing w:before="0" w:after="0" w:line="240" w:lineRule="auto"/>
        <w:ind w:left="567" w:right="567"/>
      </w:pPr>
      <w:r w:rsidRPr="005324DA">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142C8" w:rsidRPr="005324DA" w:rsidRDefault="00D70593" w:rsidP="00D70593">
      <w:pPr>
        <w:pStyle w:val="Citas"/>
        <w:spacing w:before="0" w:after="0" w:line="240" w:lineRule="auto"/>
        <w:ind w:left="567" w:right="567"/>
      </w:pPr>
      <w:r w:rsidRPr="005324DA">
        <w:t>XI. Las que por disposición expresa de una ley tengan tal carácter, siempre que sean acordes con las bases, principios y disposiciones establecidos en esta Ley y no la contravengan; así como las previstas en tratados internaci</w:t>
      </w:r>
      <w:r w:rsidR="004142C8" w:rsidRPr="005324DA">
        <w:t>onales.</w:t>
      </w:r>
    </w:p>
    <w:p w:rsidR="004142C8" w:rsidRPr="005324DA" w:rsidRDefault="004142C8" w:rsidP="00D70593">
      <w:pPr>
        <w:pStyle w:val="Citas"/>
        <w:spacing w:before="0" w:after="0" w:line="240" w:lineRule="auto"/>
        <w:ind w:left="567" w:right="567"/>
      </w:pPr>
    </w:p>
    <w:p w:rsidR="004142C8" w:rsidRPr="005324DA" w:rsidRDefault="004142C8" w:rsidP="004142C8">
      <w:pPr>
        <w:pStyle w:val="Citas"/>
        <w:spacing w:before="0" w:after="0" w:line="240" w:lineRule="auto"/>
        <w:ind w:left="567" w:right="567"/>
        <w:jc w:val="center"/>
        <w:rPr>
          <w:b/>
        </w:rPr>
      </w:pPr>
      <w:r w:rsidRPr="005324DA">
        <w:rPr>
          <w:b/>
        </w:rPr>
        <w:t xml:space="preserve">LEY GENERAL DE TRANSPARENCIA Y ACCESO A </w:t>
      </w:r>
    </w:p>
    <w:p w:rsidR="004142C8" w:rsidRPr="005324DA" w:rsidRDefault="004142C8" w:rsidP="004142C8">
      <w:pPr>
        <w:pStyle w:val="Citas"/>
        <w:spacing w:before="0" w:after="0" w:line="240" w:lineRule="auto"/>
        <w:ind w:left="567" w:right="567"/>
        <w:jc w:val="center"/>
        <w:rPr>
          <w:b/>
        </w:rPr>
      </w:pPr>
      <w:r w:rsidRPr="005324DA">
        <w:rPr>
          <w:b/>
        </w:rPr>
        <w:t>LA INFORMACIÓN PÚBLICA</w:t>
      </w:r>
    </w:p>
    <w:p w:rsidR="004142C8" w:rsidRPr="005324DA" w:rsidRDefault="004142C8" w:rsidP="00D70593">
      <w:pPr>
        <w:pStyle w:val="Citas"/>
        <w:spacing w:before="0" w:after="0" w:line="240" w:lineRule="auto"/>
        <w:ind w:left="567" w:right="567"/>
      </w:pPr>
    </w:p>
    <w:p w:rsidR="004142C8" w:rsidRPr="005324DA" w:rsidRDefault="004142C8" w:rsidP="00D70593">
      <w:pPr>
        <w:pStyle w:val="Citas"/>
        <w:spacing w:before="0" w:after="0" w:line="240" w:lineRule="auto"/>
        <w:ind w:left="567" w:right="567"/>
      </w:pPr>
      <w:r w:rsidRPr="005324DA">
        <w:rPr>
          <w:b/>
        </w:rPr>
        <w:t>Artículo 113.</w:t>
      </w:r>
      <w:r w:rsidRPr="005324DA">
        <w:t xml:space="preserve"> Como información reservada podrá clasificarse aquella cuya publicación: </w:t>
      </w:r>
    </w:p>
    <w:p w:rsidR="004142C8" w:rsidRPr="005324DA" w:rsidRDefault="004142C8" w:rsidP="00D70593">
      <w:pPr>
        <w:pStyle w:val="Citas"/>
        <w:spacing w:before="0" w:after="0" w:line="240" w:lineRule="auto"/>
        <w:ind w:left="567" w:right="567"/>
      </w:pPr>
      <w:r w:rsidRPr="005324DA">
        <w:t xml:space="preserve">I. Comprometa la seguridad nacional, la seguridad pública o la defensa nacional y cuente con un propósito genuino y un efecto demostrable; </w:t>
      </w:r>
    </w:p>
    <w:p w:rsidR="004142C8" w:rsidRPr="005324DA" w:rsidRDefault="004142C8" w:rsidP="00D70593">
      <w:pPr>
        <w:pStyle w:val="Citas"/>
        <w:spacing w:before="0" w:after="0" w:line="240" w:lineRule="auto"/>
        <w:ind w:left="567" w:right="567"/>
      </w:pPr>
      <w:r w:rsidRPr="005324DA">
        <w:t xml:space="preserve">II. Pueda menoscabar la conducción de las negociaciones y relaciones internacionales; </w:t>
      </w:r>
    </w:p>
    <w:p w:rsidR="004142C8" w:rsidRPr="005324DA" w:rsidRDefault="004142C8" w:rsidP="00D70593">
      <w:pPr>
        <w:pStyle w:val="Citas"/>
        <w:spacing w:before="0" w:after="0" w:line="240" w:lineRule="auto"/>
        <w:ind w:left="567" w:right="567"/>
      </w:pPr>
      <w:r w:rsidRPr="005324DA">
        <w:t xml:space="preserve">III. Se entregue al Estado mexicano expresamente con ese carácter o el de confidencial por otro u otros sujetos de derecho internacional, excepto cuando se trate de violaciones graves </w:t>
      </w:r>
      <w:r w:rsidRPr="005324DA">
        <w:lastRenderedPageBreak/>
        <w:t xml:space="preserve">de derechos humanos o delitos de lesa humanidad de conformidad con el derecho internacional; </w:t>
      </w:r>
    </w:p>
    <w:p w:rsidR="004142C8" w:rsidRPr="005324DA" w:rsidRDefault="004142C8" w:rsidP="00D70593">
      <w:pPr>
        <w:pStyle w:val="Citas"/>
        <w:spacing w:before="0" w:after="0" w:line="240" w:lineRule="auto"/>
        <w:ind w:left="567" w:right="567"/>
      </w:pPr>
      <w:r w:rsidRPr="005324DA">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rsidR="004142C8" w:rsidRPr="005324DA" w:rsidRDefault="004142C8" w:rsidP="00D70593">
      <w:pPr>
        <w:pStyle w:val="Citas"/>
        <w:spacing w:before="0" w:after="0" w:line="240" w:lineRule="auto"/>
        <w:ind w:left="567" w:right="567"/>
      </w:pPr>
      <w:r w:rsidRPr="005324DA">
        <w:t xml:space="preserve">V. Pueda poner en riesgo la vida, seguridad o salud de una persona física; </w:t>
      </w:r>
    </w:p>
    <w:p w:rsidR="004142C8" w:rsidRPr="005324DA" w:rsidRDefault="004142C8" w:rsidP="00D70593">
      <w:pPr>
        <w:pStyle w:val="Citas"/>
        <w:spacing w:before="0" w:after="0" w:line="240" w:lineRule="auto"/>
        <w:ind w:left="567" w:right="567"/>
      </w:pPr>
      <w:r w:rsidRPr="005324DA">
        <w:t xml:space="preserve">VI. Obstruya las actividades de verificación, inspección y auditoría relativas al cumplimiento de las leyes o afecte la recaudación de contribuciones; </w:t>
      </w:r>
    </w:p>
    <w:p w:rsidR="004142C8" w:rsidRPr="005324DA" w:rsidRDefault="004142C8" w:rsidP="00D70593">
      <w:pPr>
        <w:pStyle w:val="Citas"/>
        <w:spacing w:before="0" w:after="0" w:line="240" w:lineRule="auto"/>
        <w:ind w:left="567" w:right="567"/>
      </w:pPr>
      <w:r w:rsidRPr="005324DA">
        <w:t xml:space="preserve">VII. Obstruya la prevención o persecución de los delitos; </w:t>
      </w:r>
    </w:p>
    <w:p w:rsidR="004142C8" w:rsidRPr="005324DA" w:rsidRDefault="004142C8" w:rsidP="00D70593">
      <w:pPr>
        <w:pStyle w:val="Citas"/>
        <w:spacing w:before="0" w:after="0" w:line="240" w:lineRule="auto"/>
        <w:ind w:left="567" w:right="567"/>
      </w:pPr>
      <w:r w:rsidRPr="005324DA">
        <w:t xml:space="preserve">VIII. La que contenga las opiniones, recomendaciones o puntos de vista que formen parte del proceso deliberativo de los servidores públicos, hasta en tanto no sea adoptada la decisión definitiva, la cual deberá estar documentada; </w:t>
      </w:r>
    </w:p>
    <w:p w:rsidR="004142C8" w:rsidRPr="005324DA" w:rsidRDefault="004142C8" w:rsidP="00D70593">
      <w:pPr>
        <w:pStyle w:val="Citas"/>
        <w:spacing w:before="0" w:after="0" w:line="240" w:lineRule="auto"/>
        <w:ind w:left="567" w:right="567"/>
        <w:rPr>
          <w:b/>
        </w:rPr>
      </w:pPr>
      <w:r w:rsidRPr="005324DA">
        <w:rPr>
          <w:b/>
        </w:rPr>
        <w:t>IX. Obstruya los procedimientos para fincar responsabilidad a los Servidores Públicos, en tanto no se haya dictado la resolución administrativa;</w:t>
      </w:r>
    </w:p>
    <w:p w:rsidR="004142C8" w:rsidRPr="005324DA" w:rsidRDefault="004142C8" w:rsidP="00D70593">
      <w:pPr>
        <w:pStyle w:val="Citas"/>
        <w:spacing w:before="0" w:after="0" w:line="240" w:lineRule="auto"/>
        <w:ind w:left="567" w:right="567"/>
      </w:pPr>
      <w:r w:rsidRPr="005324DA">
        <w:t xml:space="preserve">X. Afecte los derechos del debido proceso; </w:t>
      </w:r>
    </w:p>
    <w:p w:rsidR="004142C8" w:rsidRPr="005324DA" w:rsidRDefault="004142C8" w:rsidP="00D70593">
      <w:pPr>
        <w:pStyle w:val="Citas"/>
        <w:spacing w:before="0" w:after="0" w:line="240" w:lineRule="auto"/>
        <w:ind w:left="567" w:right="567"/>
        <w:rPr>
          <w:b/>
        </w:rPr>
      </w:pPr>
      <w:r w:rsidRPr="005324DA">
        <w:rPr>
          <w:b/>
        </w:rPr>
        <w:t xml:space="preserve">XI. Vulnere la conducción de los Expedientes judiciales o de los procedimientos administrativos seguidos en forma de juicio, en tanto no hayan causado estado; </w:t>
      </w:r>
    </w:p>
    <w:p w:rsidR="004142C8" w:rsidRPr="005324DA" w:rsidRDefault="004142C8" w:rsidP="00D70593">
      <w:pPr>
        <w:pStyle w:val="Citas"/>
        <w:spacing w:before="0" w:after="0" w:line="240" w:lineRule="auto"/>
        <w:ind w:left="567" w:right="567"/>
      </w:pPr>
      <w:r w:rsidRPr="005324DA">
        <w:t xml:space="preserve">XII. Se encuentre contenida dentro de las investigaciones de hechos que la ley señale como delitos y se tramiten ante el Ministerio Público, y </w:t>
      </w:r>
    </w:p>
    <w:p w:rsidR="004142C8" w:rsidRPr="005324DA" w:rsidRDefault="004142C8" w:rsidP="00D70593">
      <w:pPr>
        <w:pStyle w:val="Citas"/>
        <w:spacing w:before="0" w:after="0" w:line="240" w:lineRule="auto"/>
        <w:ind w:left="567" w:right="567"/>
      </w:pPr>
      <w:r w:rsidRPr="005324DA">
        <w:t>XIII. Las que por disposición expresa de una ley tengan tal carácter, siempre que sean acordes con las bases, principios y disposiciones establecidos en esta Ley y no la contravengan; así como las previstas en tratados internacionales.</w:t>
      </w:r>
    </w:p>
    <w:p w:rsidR="00D70593" w:rsidRPr="005324DA" w:rsidRDefault="00D70593" w:rsidP="00D70593">
      <w:pPr>
        <w:pStyle w:val="Citas"/>
        <w:spacing w:before="0" w:after="0" w:line="240" w:lineRule="auto"/>
        <w:ind w:left="567" w:right="567"/>
        <w:rPr>
          <w:i w:val="0"/>
        </w:rPr>
      </w:pPr>
      <w:r w:rsidRPr="005324DA">
        <w:t xml:space="preserve"> (Sic)</w:t>
      </w:r>
    </w:p>
    <w:p w:rsidR="004142C8" w:rsidRPr="005324DA" w:rsidRDefault="004142C8" w:rsidP="00D70593">
      <w:pPr>
        <w:pStyle w:val="Citas"/>
        <w:spacing w:before="0" w:after="0" w:line="240" w:lineRule="auto"/>
        <w:ind w:left="567" w:right="567"/>
        <w:rPr>
          <w:i w:val="0"/>
        </w:rPr>
      </w:pPr>
    </w:p>
    <w:p w:rsidR="004142C8" w:rsidRPr="005324DA" w:rsidRDefault="004142C8" w:rsidP="004142C8">
      <w:pPr>
        <w:pStyle w:val="Citas"/>
        <w:spacing w:before="0" w:after="0" w:line="240" w:lineRule="auto"/>
        <w:ind w:left="567" w:right="567"/>
        <w:jc w:val="right"/>
        <w:rPr>
          <w:i w:val="0"/>
          <w:sz w:val="24"/>
          <w:szCs w:val="24"/>
        </w:rPr>
      </w:pPr>
      <w:r w:rsidRPr="005324DA">
        <w:rPr>
          <w:i w:val="0"/>
        </w:rPr>
        <w:t>(Énfasis añadido)</w:t>
      </w:r>
    </w:p>
    <w:p w:rsidR="00D70593" w:rsidRPr="005324DA" w:rsidRDefault="00D70593" w:rsidP="00D70593">
      <w:pPr>
        <w:spacing w:after="0" w:line="360" w:lineRule="auto"/>
        <w:jc w:val="both"/>
        <w:rPr>
          <w:rFonts w:ascii="Palatino Linotype" w:hAnsi="Palatino Linotype"/>
          <w:sz w:val="24"/>
          <w:szCs w:val="24"/>
        </w:rPr>
      </w:pPr>
    </w:p>
    <w:p w:rsidR="00D70593" w:rsidRPr="005324DA" w:rsidRDefault="00D70593" w:rsidP="00D70593">
      <w:pPr>
        <w:spacing w:after="0" w:line="360" w:lineRule="auto"/>
        <w:jc w:val="both"/>
        <w:rPr>
          <w:rFonts w:ascii="Palatino Linotype" w:hAnsi="Palatino Linotype"/>
          <w:sz w:val="24"/>
          <w:szCs w:val="24"/>
        </w:rPr>
      </w:pPr>
      <w:r w:rsidRPr="005324DA">
        <w:rPr>
          <w:rFonts w:ascii="Palatino Linotype" w:hAnsi="Palatino Linotype"/>
          <w:sz w:val="24"/>
          <w:szCs w:val="24"/>
        </w:rPr>
        <w:t xml:space="preserve">Luego entonces, esta Ponencia Resolutora estima que la información requerida es susceptible de actualizar las causales de procedencia de reserva de la información inmersas en las fracciones </w:t>
      </w:r>
      <w:r w:rsidR="004142C8" w:rsidRPr="005324DA">
        <w:rPr>
          <w:rFonts w:ascii="Palatino Linotype" w:hAnsi="Palatino Linotype"/>
          <w:sz w:val="24"/>
          <w:szCs w:val="24"/>
        </w:rPr>
        <w:t>VI y VII</w:t>
      </w:r>
      <w:r w:rsidRPr="005324DA">
        <w:rPr>
          <w:rFonts w:ascii="Palatino Linotype" w:hAnsi="Palatino Linotype"/>
          <w:sz w:val="24"/>
          <w:szCs w:val="24"/>
        </w:rPr>
        <w:t xml:space="preserve">I del artículo 140 de la Ley de Transparencia local (numeral 113, fracciones </w:t>
      </w:r>
      <w:r w:rsidR="004142C8" w:rsidRPr="005324DA">
        <w:rPr>
          <w:rFonts w:ascii="Palatino Linotype" w:hAnsi="Palatino Linotype"/>
          <w:sz w:val="24"/>
          <w:szCs w:val="24"/>
        </w:rPr>
        <w:t>IX</w:t>
      </w:r>
      <w:r w:rsidRPr="005324DA">
        <w:rPr>
          <w:rFonts w:ascii="Palatino Linotype" w:hAnsi="Palatino Linotype"/>
          <w:sz w:val="24"/>
          <w:szCs w:val="24"/>
        </w:rPr>
        <w:t xml:space="preserve"> y XI de la Ley General de Transparencia</w:t>
      </w:r>
      <w:r w:rsidR="004142C8" w:rsidRPr="005324DA">
        <w:rPr>
          <w:rFonts w:ascii="Palatino Linotype" w:hAnsi="Palatino Linotype"/>
          <w:sz w:val="24"/>
          <w:szCs w:val="24"/>
        </w:rPr>
        <w:t xml:space="preserve">, relativas a la reserva cuando su publicidad pueda causar daño u obstruya a la prevención o </w:t>
      </w:r>
      <w:r w:rsidR="004142C8" w:rsidRPr="005324DA">
        <w:rPr>
          <w:rFonts w:ascii="Palatino Linotype" w:hAnsi="Palatino Linotype"/>
          <w:sz w:val="24"/>
          <w:szCs w:val="24"/>
        </w:rPr>
        <w:lastRenderedPageBreak/>
        <w:t>persecución de los delitos o vulnere la conducción de los procedimientos administrativos seguidos en forma de juicio que no hayan quedado firmes.</w:t>
      </w:r>
    </w:p>
    <w:p w:rsidR="00D70593" w:rsidRPr="005324DA" w:rsidRDefault="00D70593" w:rsidP="00D70593">
      <w:pPr>
        <w:spacing w:after="0" w:line="360" w:lineRule="auto"/>
        <w:jc w:val="both"/>
        <w:rPr>
          <w:rFonts w:ascii="Palatino Linotype" w:hAnsi="Palatino Linotype"/>
          <w:sz w:val="24"/>
          <w:szCs w:val="24"/>
        </w:rPr>
      </w:pPr>
    </w:p>
    <w:p w:rsidR="00D70593" w:rsidRPr="005324DA" w:rsidRDefault="00D70593" w:rsidP="00D70593">
      <w:pPr>
        <w:spacing w:after="0" w:line="360" w:lineRule="auto"/>
        <w:jc w:val="both"/>
        <w:rPr>
          <w:rFonts w:ascii="Palatino Linotype" w:hAnsi="Palatino Linotype"/>
          <w:sz w:val="24"/>
          <w:szCs w:val="24"/>
        </w:rPr>
      </w:pPr>
      <w:r w:rsidRPr="005324DA">
        <w:rPr>
          <w:rFonts w:ascii="Palatino Linotype" w:hAnsi="Palatino Linotype"/>
          <w:sz w:val="24"/>
          <w:szCs w:val="24"/>
        </w:rPr>
        <w:t xml:space="preserve">Bajo este contexto, para delimitar las fronteras conceptuales entre </w:t>
      </w:r>
      <w:r w:rsidRPr="005324DA">
        <w:rPr>
          <w:rFonts w:ascii="Palatino Linotype" w:hAnsi="Palatino Linotype"/>
          <w:b/>
          <w:sz w:val="24"/>
          <w:szCs w:val="24"/>
          <w:u w:val="single"/>
        </w:rPr>
        <w:t>falta</w:t>
      </w:r>
      <w:r w:rsidRPr="005324DA">
        <w:rPr>
          <w:rFonts w:ascii="Palatino Linotype" w:hAnsi="Palatino Linotype"/>
          <w:sz w:val="24"/>
          <w:szCs w:val="24"/>
        </w:rPr>
        <w:t xml:space="preserve"> e </w:t>
      </w:r>
      <w:r w:rsidRPr="005324DA">
        <w:rPr>
          <w:rFonts w:ascii="Palatino Linotype" w:hAnsi="Palatino Linotype"/>
          <w:b/>
          <w:sz w:val="24"/>
          <w:szCs w:val="24"/>
        </w:rPr>
        <w:t>indebida</w:t>
      </w:r>
      <w:r w:rsidRPr="005324DA">
        <w:rPr>
          <w:rFonts w:ascii="Palatino Linotype" w:hAnsi="Palatino Linotype"/>
          <w:sz w:val="24"/>
          <w:szCs w:val="24"/>
        </w:rPr>
        <w:t xml:space="preserve"> </w:t>
      </w:r>
      <w:r w:rsidRPr="005324DA">
        <w:rPr>
          <w:rFonts w:ascii="Palatino Linotype" w:hAnsi="Palatino Linotype"/>
          <w:b/>
          <w:sz w:val="24"/>
          <w:szCs w:val="24"/>
        </w:rPr>
        <w:t>fundamentación y motivación</w:t>
      </w:r>
      <w:r w:rsidRPr="005324DA">
        <w:rPr>
          <w:rFonts w:ascii="Palatino Linotype" w:hAnsi="Palatino Linotype"/>
          <w:sz w:val="24"/>
          <w:szCs w:val="24"/>
        </w:rPr>
        <w:t xml:space="preserve">, cobra particular relevancia la corriente que emana del Tercer Tribunal Colegiado en Materia Civil del Primer Circuito, a través de la jurisprudencia con número de registro digital </w:t>
      </w:r>
      <w:r w:rsidRPr="005324DA">
        <w:rPr>
          <w:rFonts w:ascii="Palatino Linotype" w:hAnsi="Palatino Linotype"/>
          <w:b/>
          <w:sz w:val="24"/>
          <w:szCs w:val="24"/>
        </w:rPr>
        <w:t xml:space="preserve">170307 </w:t>
      </w:r>
      <w:r w:rsidRPr="005324DA">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rsidR="00D70593" w:rsidRPr="005324DA" w:rsidRDefault="00D70593" w:rsidP="00D70593">
      <w:pPr>
        <w:spacing w:after="0" w:line="360" w:lineRule="auto"/>
        <w:jc w:val="both"/>
        <w:rPr>
          <w:rFonts w:ascii="Palatino Linotype" w:hAnsi="Palatino Linotype"/>
          <w:sz w:val="24"/>
          <w:szCs w:val="24"/>
        </w:rPr>
      </w:pPr>
    </w:p>
    <w:p w:rsidR="00D70593" w:rsidRPr="005324DA" w:rsidRDefault="004142C8" w:rsidP="00D70593">
      <w:pPr>
        <w:pStyle w:val="Citas"/>
        <w:spacing w:before="0" w:after="0" w:line="240" w:lineRule="auto"/>
        <w:ind w:left="567" w:right="567"/>
        <w:rPr>
          <w:b/>
        </w:rPr>
      </w:pPr>
      <w:r w:rsidRPr="005324DA">
        <w:rPr>
          <w:b/>
        </w:rPr>
        <w:t xml:space="preserve">“FUNDAMENTACIÓN </w:t>
      </w:r>
      <w:r w:rsidR="00D70593" w:rsidRPr="005324DA">
        <w:rPr>
          <w:b/>
        </w:rPr>
        <w:t>Y</w:t>
      </w:r>
      <w:r w:rsidRPr="005324DA">
        <w:rPr>
          <w:b/>
        </w:rPr>
        <w:t xml:space="preserve"> </w:t>
      </w:r>
      <w:r w:rsidR="00D70593" w:rsidRPr="005324DA">
        <w:rPr>
          <w:b/>
        </w:rPr>
        <w:t>MOTIVACIÓN. LA DIFERENCIA ENTRE LA FALTA Y LA INDEBIDA SATISFACCIÓN DE AMBOS REQUISITOS CONSTITUCIONALES TRASCIENDE AL ORDEN EN QUE DEBEN ESTUDIARSE LOS CONCEPTOS DE VIOLACIÓN Y A LOS EFECTOS DEL FALLO PROTECTOR.</w:t>
      </w:r>
    </w:p>
    <w:p w:rsidR="00D70593" w:rsidRPr="005324DA" w:rsidRDefault="00D70593" w:rsidP="00D70593">
      <w:pPr>
        <w:pStyle w:val="Citas"/>
        <w:spacing w:before="0" w:after="0" w:line="240" w:lineRule="auto"/>
        <w:ind w:left="567" w:right="567"/>
      </w:pPr>
      <w:r w:rsidRPr="005324DA">
        <w:rPr>
          <w:u w:val="single"/>
        </w:rPr>
        <w:t>La falta de fundamentación y motivación es una violación formal</w:t>
      </w:r>
      <w:r w:rsidRPr="005324DA">
        <w:t xml:space="preserve"> diversa a la indebida o incorrecta fundamentación y motivación, que es una violación material o de fondo, siendo distintos los efectos que genera la existencia de una u otra, por lo que el estudio de aquella omisión debe hacerse de manera previa. En efecto, el artículo </w:t>
      </w:r>
      <w:hyperlink r:id="rId9" w:history="1">
        <w:r w:rsidRPr="005324DA">
          <w:t>16 constitucional</w:t>
        </w:r>
      </w:hyperlink>
      <w:r w:rsidRPr="005324DA">
        <w:t xml:space="preserve">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5324DA">
        <w:rPr>
          <w:b/>
        </w:rPr>
        <w:t>la falta de fundamentación y motivación</w:t>
      </w:r>
      <w:r w:rsidRPr="005324DA">
        <w:t xml:space="preserve">, cuando </w:t>
      </w:r>
      <w:r w:rsidRPr="005324DA">
        <w:rPr>
          <w:u w:val="single"/>
        </w:rPr>
        <w:t>se omite expresar el dispositivo legal aplicable al asunto y las razones que se hayan considerado para estimar que el caso puede subsumirse en la hipótesis prevista en esa norma jurídica</w:t>
      </w:r>
      <w:r w:rsidRPr="005324DA">
        <w:t xml:space="preserve">. En cambio, hay una </w:t>
      </w:r>
      <w:r w:rsidRPr="005324DA">
        <w:rPr>
          <w:b/>
        </w:rPr>
        <w:t>indebida fundamentación</w:t>
      </w:r>
      <w:r w:rsidRPr="005324DA">
        <w:t xml:space="preserve"> cuando en </w:t>
      </w:r>
      <w:r w:rsidRPr="005324DA">
        <w:rPr>
          <w:u w:val="single"/>
        </w:rPr>
        <w:t>el acto de autoridad sí se invoca el precepto legal, sin embargo, resulta inaplicable al asunto por las características específicas de éste que impiden su adecuación o encuadre en la hipótesis normativa;</w:t>
      </w:r>
      <w:r w:rsidRPr="005324DA">
        <w:t xml:space="preserve">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w:t>
      </w:r>
      <w:r w:rsidRPr="005324DA">
        <w:lastRenderedPageBreak/>
        <w:t xml:space="preserve">motivación entraña la presencia de ambos requisitos constitucionales, pero con un desajuste entre la aplicación de normas y los razonamientos formulados por la autoridad con </w:t>
      </w:r>
      <w:r w:rsidR="00B53849" w:rsidRPr="005324DA">
        <w:t xml:space="preserve">el caso concreto. La diferencia </w:t>
      </w:r>
      <w:r w:rsidRPr="005324DA">
        <w:t>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rsidR="00D70593" w:rsidRPr="005324DA" w:rsidRDefault="00D70593" w:rsidP="00D70593">
      <w:pPr>
        <w:pStyle w:val="Citas"/>
        <w:spacing w:before="0" w:after="0" w:line="240" w:lineRule="auto"/>
        <w:ind w:left="567" w:right="567"/>
        <w:rPr>
          <w:sz w:val="20"/>
        </w:rPr>
      </w:pPr>
      <w:r w:rsidRPr="005324DA">
        <w:rPr>
          <w:sz w:val="20"/>
        </w:rPr>
        <w:t>TERCER TRIBUNAL COLEGIADO EN MATERIA CIVIL DEL PRIMER CIRCUITO.</w:t>
      </w:r>
    </w:p>
    <w:p w:rsidR="00D70593" w:rsidRPr="005324DA" w:rsidRDefault="00D70593" w:rsidP="00D70593">
      <w:pPr>
        <w:pStyle w:val="Citas"/>
        <w:spacing w:before="0" w:after="0" w:line="240" w:lineRule="auto"/>
        <w:ind w:left="567" w:right="567"/>
        <w:rPr>
          <w:sz w:val="20"/>
        </w:rPr>
      </w:pPr>
      <w:r w:rsidRPr="005324DA">
        <w:rPr>
          <w:sz w:val="20"/>
        </w:rPr>
        <w:t>Amparo directo 551/2005. Jorge Luis Almaral Mendívil. 20 de octubre de 2005. Unanimidad de votos. Ponente: Neófito López Ramos. Secretario: Raúl Alfaro Telpalo.</w:t>
      </w:r>
    </w:p>
    <w:p w:rsidR="00D70593" w:rsidRPr="005324DA" w:rsidRDefault="00D70593" w:rsidP="00D70593">
      <w:pPr>
        <w:pStyle w:val="Citas"/>
        <w:spacing w:before="0" w:after="0" w:line="240" w:lineRule="auto"/>
        <w:ind w:left="567" w:right="567"/>
        <w:rPr>
          <w:sz w:val="20"/>
        </w:rPr>
      </w:pPr>
      <w:r w:rsidRPr="005324DA">
        <w:rPr>
          <w:sz w:val="20"/>
        </w:rPr>
        <w:t>Amparo directo 66/2007. Juan Ramón Jaime Alcántara. 15 de febrero de 2007. Unanimidad de votos. Ponente: Neófito López Ramos. Secretario: Raúl Alfaro Telpalo.</w:t>
      </w:r>
    </w:p>
    <w:p w:rsidR="00D70593" w:rsidRPr="005324DA" w:rsidRDefault="00D70593" w:rsidP="00D70593">
      <w:pPr>
        <w:pStyle w:val="Citas"/>
        <w:spacing w:before="0" w:after="0" w:line="240" w:lineRule="auto"/>
        <w:ind w:left="567" w:right="567"/>
        <w:rPr>
          <w:sz w:val="20"/>
        </w:rPr>
      </w:pPr>
      <w:r w:rsidRPr="005324DA">
        <w:rPr>
          <w:sz w:val="20"/>
        </w:rPr>
        <w:t>Amparo directo 364/2007. Guadalupe Rodríguez Daniel. 6 de julio de 2007. Unanimidad de votos. Ponente: Neófito López Ramos. Secretaria: Greta Lozada Amezcua.</w:t>
      </w:r>
    </w:p>
    <w:p w:rsidR="00D70593" w:rsidRPr="005324DA" w:rsidRDefault="00D70593" w:rsidP="00D70593">
      <w:pPr>
        <w:pStyle w:val="Citas"/>
        <w:spacing w:before="0" w:after="0" w:line="240" w:lineRule="auto"/>
        <w:ind w:left="567" w:right="567"/>
        <w:rPr>
          <w:sz w:val="20"/>
        </w:rPr>
      </w:pPr>
      <w:r w:rsidRPr="005324DA">
        <w:rPr>
          <w:sz w:val="20"/>
        </w:rPr>
        <w:t>Amparo directo 513/2007. Autofinanciamiento México, S.A. de C.V. 4 de octubre de 2007. Unanimidad de votos. Ponente: Neófito López Ramos. Secretario: Raúl Alfaro Telpalo.</w:t>
      </w:r>
    </w:p>
    <w:p w:rsidR="00D70593" w:rsidRPr="005324DA" w:rsidRDefault="00D70593" w:rsidP="00D70593">
      <w:pPr>
        <w:pStyle w:val="Citas"/>
        <w:spacing w:before="0" w:after="0" w:line="240" w:lineRule="auto"/>
        <w:ind w:left="567" w:right="567"/>
        <w:rPr>
          <w:b/>
          <w:sz w:val="20"/>
        </w:rPr>
      </w:pPr>
      <w:r w:rsidRPr="005324DA">
        <w:rPr>
          <w:sz w:val="20"/>
        </w:rPr>
        <w:t>Amparo directo 562/2007. Arenas y Gravas Xaltepec, S.A. 11 de octubre de 2007. Unanimidad de votos. Ponente: Neófito López Ramos. Secretario: Raúl Alfaro Telpalo.” (Sic)</w:t>
      </w:r>
    </w:p>
    <w:p w:rsidR="00D70593" w:rsidRPr="005324DA" w:rsidRDefault="00D70593" w:rsidP="00D70593">
      <w:pPr>
        <w:spacing w:after="0" w:line="360" w:lineRule="auto"/>
        <w:jc w:val="both"/>
        <w:rPr>
          <w:rFonts w:ascii="Palatino Linotype" w:hAnsi="Palatino Linotype" w:cs="Arial"/>
          <w:noProof/>
          <w:color w:val="000000"/>
          <w:sz w:val="24"/>
          <w:lang w:eastAsia="es-MX"/>
        </w:rPr>
      </w:pP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noProof/>
          <w:color w:val="000000"/>
          <w:sz w:val="24"/>
          <w:szCs w:val="24"/>
          <w:lang w:eastAsia="es-MX"/>
        </w:rPr>
        <w:t xml:space="preserve">Con base en lo anteriormente expuesto, se arriba a la conclusión de que </w:t>
      </w:r>
      <w:r w:rsidRPr="005324DA">
        <w:rPr>
          <w:rFonts w:ascii="Palatino Linotype" w:hAnsi="Palatino Linotype" w:cs="Arial"/>
          <w:b/>
          <w:noProof/>
          <w:color w:val="000000"/>
          <w:sz w:val="24"/>
          <w:szCs w:val="24"/>
          <w:lang w:eastAsia="es-MX"/>
        </w:rPr>
        <w:t>el acuerdo de clasificación remitido no cumple con la pauta metodologica</w:t>
      </w:r>
      <w:r w:rsidRPr="005324DA">
        <w:rPr>
          <w:rFonts w:ascii="Palatino Linotype" w:hAnsi="Palatino Linotype" w:cs="Arial"/>
          <w:noProof/>
          <w:color w:val="000000"/>
          <w:sz w:val="24"/>
          <w:szCs w:val="24"/>
          <w:lang w:eastAsia="es-MX"/>
        </w:rPr>
        <w:t xml:space="preserve"> prevista en los </w:t>
      </w:r>
      <w:r w:rsidRPr="005324DA">
        <w:rPr>
          <w:rFonts w:ascii="Palatino Linotype" w:hAnsi="Palatino Linotype" w:cs="Arial"/>
          <w:sz w:val="24"/>
          <w:szCs w:val="24"/>
        </w:rPr>
        <w:t xml:space="preserve">Lineamientos Generales en Materia de Clasificación y Desclasificación de la </w:t>
      </w:r>
      <w:r w:rsidRPr="005324DA">
        <w:rPr>
          <w:rFonts w:ascii="Palatino Linotype" w:hAnsi="Palatino Linotype" w:cs="Arial"/>
          <w:sz w:val="24"/>
          <w:szCs w:val="24"/>
        </w:rPr>
        <w:lastRenderedPageBreak/>
        <w:t xml:space="preserve">Información, así como para la Elaboración de Versiones Públicas, y demás normatividad aplicable, lo anterior al tomar en consideración que </w:t>
      </w:r>
      <w:r w:rsidRPr="005324DA">
        <w:rPr>
          <w:rFonts w:ascii="Palatino Linotype" w:hAnsi="Palatino Linotype" w:cs="Arial"/>
          <w:b/>
          <w:sz w:val="24"/>
          <w:szCs w:val="24"/>
        </w:rPr>
        <w:t>el acuerdo remitido refleja falta de la debida fundamentación y motivación</w:t>
      </w:r>
      <w:r w:rsidR="00B53849" w:rsidRPr="005324DA">
        <w:rPr>
          <w:rFonts w:ascii="Palatino Linotype" w:hAnsi="Palatino Linotype" w:cs="Arial"/>
          <w:b/>
          <w:sz w:val="24"/>
          <w:szCs w:val="24"/>
        </w:rPr>
        <w:t>.</w:t>
      </w:r>
    </w:p>
    <w:p w:rsidR="00B53849" w:rsidRPr="005324DA" w:rsidRDefault="00B53849" w:rsidP="00D70593">
      <w:pPr>
        <w:spacing w:after="0" w:line="360" w:lineRule="auto"/>
        <w:jc w:val="both"/>
        <w:rPr>
          <w:rFonts w:ascii="Palatino Linotype" w:hAnsi="Palatino Linotype" w:cs="Arial"/>
          <w:sz w:val="24"/>
          <w:szCs w:val="24"/>
        </w:rPr>
      </w:pPr>
    </w:p>
    <w:p w:rsidR="00B53849" w:rsidRPr="005324DA" w:rsidRDefault="00B53849" w:rsidP="00D70593">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 xml:space="preserve">Ello es así, atendiendo que como se observa en el cuadro inserto en párrafos previos, se acredita que el </w:t>
      </w:r>
      <w:r w:rsidRPr="005324DA">
        <w:rPr>
          <w:rFonts w:ascii="Palatino Linotype" w:hAnsi="Palatino Linotype" w:cs="Arial"/>
          <w:b/>
          <w:sz w:val="24"/>
          <w:szCs w:val="24"/>
        </w:rPr>
        <w:t>Sujeto Obligado</w:t>
      </w:r>
      <w:r w:rsidRPr="005324DA">
        <w:rPr>
          <w:rFonts w:ascii="Palatino Linotype" w:hAnsi="Palatino Linotype" w:cs="Arial"/>
          <w:sz w:val="24"/>
          <w:szCs w:val="24"/>
        </w:rPr>
        <w:t xml:space="preserve"> en su prueba de daño, únicamente refirió el </w:t>
      </w:r>
      <w:r w:rsidRPr="005324DA">
        <w:rPr>
          <w:rFonts w:ascii="Palatino Linotype" w:hAnsi="Palatino Linotype" w:cs="Arial"/>
          <w:b/>
          <w:sz w:val="24"/>
          <w:szCs w:val="24"/>
        </w:rPr>
        <w:t>riesgo real</w:t>
      </w:r>
      <w:r w:rsidRPr="005324DA">
        <w:rPr>
          <w:rFonts w:ascii="Palatino Linotype" w:hAnsi="Palatino Linotype" w:cs="Arial"/>
          <w:sz w:val="24"/>
          <w:szCs w:val="24"/>
        </w:rPr>
        <w:t>, siendo omiso en la motivación relativa al riesgo demostrable y al riesgo identificable. Aunado que, no proporciona de manera íntegra el Acta de su Comité de Transparencia, en que se aprobó el acuerdo. Circunstancias que generan una afectación al Recurrente, quien se encuentra en estado de incertidumbre, al no contar con las consideraciones de hecho y de derecho que sirvieron de base para la pretendida clasificación como reservada de la información.</w:t>
      </w:r>
    </w:p>
    <w:p w:rsidR="00D70593" w:rsidRPr="005324DA" w:rsidRDefault="00D70593" w:rsidP="00D70593">
      <w:pPr>
        <w:spacing w:after="0" w:line="360" w:lineRule="auto"/>
        <w:jc w:val="both"/>
        <w:rPr>
          <w:rFonts w:ascii="Palatino Linotype" w:eastAsia="Calibri" w:hAnsi="Palatino Linotype"/>
          <w:sz w:val="24"/>
        </w:rPr>
      </w:pPr>
    </w:p>
    <w:p w:rsidR="00D70593" w:rsidRPr="005324DA" w:rsidRDefault="00D70593" w:rsidP="00D70593">
      <w:pPr>
        <w:spacing w:after="0" w:line="360" w:lineRule="auto"/>
        <w:jc w:val="both"/>
        <w:rPr>
          <w:rFonts w:ascii="Palatino Linotype" w:eastAsia="Calibri" w:hAnsi="Palatino Linotype" w:cs="Times New Roman"/>
          <w:sz w:val="24"/>
          <w:szCs w:val="24"/>
          <w:lang w:val="es-ES_tradnl" w:eastAsia="es-ES"/>
        </w:rPr>
      </w:pPr>
      <w:r w:rsidRPr="005324DA">
        <w:rPr>
          <w:rFonts w:ascii="Palatino Linotype" w:eastAsia="Calibri" w:hAnsi="Palatino Linotype" w:cs="Times New Roman"/>
          <w:sz w:val="24"/>
          <w:szCs w:val="24"/>
          <w:lang w:val="es-ES_tradnl" w:eastAsia="es-ES"/>
        </w:rPr>
        <w:t xml:space="preserve">Es con base en las consideraciones de hecho y de derecho señaladas previamente, que se puede concluir que el </w:t>
      </w:r>
      <w:r w:rsidRPr="005324DA">
        <w:rPr>
          <w:rFonts w:ascii="Palatino Linotype" w:eastAsia="Calibri" w:hAnsi="Palatino Linotype" w:cs="Times New Roman"/>
          <w:b/>
          <w:sz w:val="24"/>
          <w:szCs w:val="24"/>
          <w:lang w:val="es-ES_tradnl" w:eastAsia="es-ES"/>
        </w:rPr>
        <w:t>Sujeto Obligado</w:t>
      </w:r>
      <w:r w:rsidRPr="005324DA">
        <w:rPr>
          <w:rFonts w:ascii="Palatino Linotype" w:eastAsia="Calibri" w:hAnsi="Palatino Linotype" w:cs="Times New Roman"/>
          <w:sz w:val="24"/>
          <w:szCs w:val="24"/>
          <w:lang w:val="es-ES_tradnl" w:eastAsia="es-ES"/>
        </w:rPr>
        <w:t xml:space="preserve"> no satisface los requerimientos de información del </w:t>
      </w:r>
      <w:r w:rsidRPr="005324DA">
        <w:rPr>
          <w:rFonts w:ascii="Palatino Linotype" w:eastAsia="Calibri" w:hAnsi="Palatino Linotype" w:cs="Times New Roman"/>
          <w:b/>
          <w:sz w:val="24"/>
          <w:szCs w:val="24"/>
          <w:lang w:val="es-ES_tradnl" w:eastAsia="es-ES"/>
        </w:rPr>
        <w:t>Recurrente</w:t>
      </w:r>
      <w:r w:rsidRPr="005324DA">
        <w:rPr>
          <w:rFonts w:ascii="Palatino Linotype" w:eastAsia="Calibri" w:hAnsi="Palatino Linotype" w:cs="Times New Roman"/>
          <w:sz w:val="24"/>
          <w:szCs w:val="24"/>
          <w:lang w:val="es-ES_tradnl" w:eastAsia="es-ES"/>
        </w:rPr>
        <w:t>, consecuentemente, resulta dable ordenar su entrega debiendo observar lo relativo a la información de carácter sensible y confidencial.</w:t>
      </w:r>
    </w:p>
    <w:p w:rsidR="00D70593" w:rsidRPr="005324DA" w:rsidRDefault="00D70593" w:rsidP="00D70593">
      <w:pPr>
        <w:spacing w:after="0" w:line="360" w:lineRule="auto"/>
        <w:jc w:val="both"/>
        <w:rPr>
          <w:rFonts w:ascii="Palatino Linotype" w:eastAsia="Calibri" w:hAnsi="Palatino Linotype" w:cs="Times New Roman"/>
          <w:sz w:val="24"/>
          <w:szCs w:val="24"/>
          <w:lang w:val="es-ES_tradnl" w:eastAsia="es-ES"/>
        </w:rPr>
      </w:pPr>
    </w:p>
    <w:p w:rsidR="00DF5079" w:rsidRPr="005324DA" w:rsidRDefault="00336F33"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N</w:t>
      </w:r>
      <w:r w:rsidR="00DF5079" w:rsidRPr="005324DA">
        <w:rPr>
          <w:rFonts w:ascii="Palatino Linotype" w:eastAsia="MS Mincho" w:hAnsi="Palatino Linotype" w:cs="Arial"/>
          <w:sz w:val="24"/>
          <w:szCs w:val="24"/>
          <w:lang w:val="es-ES"/>
        </w:rPr>
        <w:t xml:space="preserve">o pasa desapercibido para este Órgano Garante que de conformidad con las manifestaciones del Sujeto Obligado, la información pudiera encontrarse en un procedimiento administrativo, no contando con los elementos necesarios para determinar si deriva por faltas administrativas no graves, faltas de particulares o faltas graves, así mismo </w:t>
      </w:r>
      <w:r w:rsidR="00DF5079" w:rsidRPr="005324DA">
        <w:rPr>
          <w:rFonts w:ascii="Palatino Linotype" w:eastAsia="MS Mincho" w:hAnsi="Palatino Linotype" w:cs="Arial"/>
          <w:b/>
          <w:sz w:val="24"/>
          <w:szCs w:val="24"/>
          <w:lang w:val="es-ES"/>
        </w:rPr>
        <w:t>que se encuentre concluido. En dichos supuestos, no será dable ordenar la información; en todo caso se deberá clasificar como reservada</w:t>
      </w:r>
      <w:r w:rsidR="00DF5079" w:rsidRPr="005324DA">
        <w:rPr>
          <w:rFonts w:ascii="Palatino Linotype" w:eastAsia="MS Mincho" w:hAnsi="Palatino Linotype" w:cs="Arial"/>
          <w:sz w:val="24"/>
          <w:szCs w:val="24"/>
          <w:lang w:val="es-ES"/>
        </w:rPr>
        <w:t xml:space="preserve">, y de ser el </w:t>
      </w:r>
      <w:r w:rsidR="00DF5079" w:rsidRPr="005324DA">
        <w:rPr>
          <w:rFonts w:ascii="Palatino Linotype" w:eastAsia="MS Mincho" w:hAnsi="Palatino Linotype" w:cs="Arial"/>
          <w:sz w:val="24"/>
          <w:szCs w:val="24"/>
          <w:lang w:val="es-ES"/>
        </w:rPr>
        <w:lastRenderedPageBreak/>
        <w:t xml:space="preserve">caso que </w:t>
      </w:r>
      <w:r w:rsidR="00DF5079" w:rsidRPr="005324DA">
        <w:rPr>
          <w:rFonts w:ascii="Palatino Linotype" w:eastAsia="MS Mincho" w:hAnsi="Palatino Linotype" w:cs="Arial"/>
          <w:b/>
          <w:sz w:val="24"/>
          <w:szCs w:val="24"/>
          <w:lang w:val="es-ES"/>
        </w:rPr>
        <w:t>haya causado estado, deberá hacer entrega de la versión pública y del Acta del Comité de Transparencia que se elabore para tal efecto.</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336F33" w:rsidRPr="005324DA" w:rsidRDefault="00336F33" w:rsidP="00336F33">
      <w:pPr>
        <w:tabs>
          <w:tab w:val="left" w:pos="709"/>
        </w:tabs>
        <w:spacing w:after="0" w:line="360" w:lineRule="auto"/>
        <w:jc w:val="both"/>
        <w:rPr>
          <w:rFonts w:ascii="Palatino Linotype" w:hAnsi="Palatino Linotype"/>
          <w:sz w:val="24"/>
        </w:rPr>
      </w:pPr>
      <w:r w:rsidRPr="005324DA">
        <w:rPr>
          <w:rFonts w:ascii="Palatino Linotype" w:hAnsi="Palatino Linotype"/>
          <w:sz w:val="24"/>
        </w:rPr>
        <w:t>Para el caso que los procedimientos administrativos devengan de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336F33" w:rsidRPr="005324DA" w:rsidRDefault="00336F33" w:rsidP="00336F33">
      <w:pPr>
        <w:tabs>
          <w:tab w:val="left" w:pos="709"/>
        </w:tabs>
        <w:spacing w:after="0" w:line="360" w:lineRule="auto"/>
        <w:jc w:val="both"/>
        <w:rPr>
          <w:rFonts w:ascii="Palatino Linotype" w:hAnsi="Palatino Linotype"/>
          <w:b/>
          <w:sz w:val="24"/>
        </w:rPr>
      </w:pPr>
    </w:p>
    <w:p w:rsidR="00336F33" w:rsidRPr="005324DA" w:rsidRDefault="00336F33" w:rsidP="00336F33">
      <w:pPr>
        <w:tabs>
          <w:tab w:val="left" w:pos="709"/>
        </w:tabs>
        <w:spacing w:after="0" w:line="360" w:lineRule="auto"/>
        <w:jc w:val="both"/>
        <w:rPr>
          <w:rFonts w:ascii="Palatino Linotype" w:hAnsi="Palatino Linotype"/>
          <w:sz w:val="24"/>
        </w:rPr>
      </w:pPr>
      <w:r w:rsidRPr="005324DA">
        <w:rPr>
          <w:rFonts w:ascii="Palatino Linotype" w:hAnsi="Palatino Linotype"/>
          <w:sz w:val="24"/>
        </w:rPr>
        <w:t xml:space="preserve">Bajo este contexto, se considera que en el supuesto de que la información se encuentre en alguno de los supuestos antes establecidos, el </w:t>
      </w:r>
      <w:r w:rsidRPr="005324DA">
        <w:rPr>
          <w:rFonts w:ascii="Palatino Linotype" w:hAnsi="Palatino Linotype"/>
          <w:b/>
          <w:sz w:val="24"/>
        </w:rPr>
        <w:t>Sujeto Obligado</w:t>
      </w:r>
      <w:r w:rsidRPr="005324DA">
        <w:rPr>
          <w:rFonts w:ascii="Palatino Linotype" w:hAnsi="Palatino Linotype"/>
          <w:sz w:val="24"/>
        </w:rPr>
        <w:t xml:space="preserve"> deberá clasificar la información, emitiendo en su caso el acuerdo correspondiente</w:t>
      </w:r>
      <w:r w:rsidRPr="005324DA">
        <w:rPr>
          <w:rFonts w:ascii="Palatino Linotype" w:hAnsi="Palatino Linotype"/>
          <w:b/>
          <w:sz w:val="24"/>
        </w:rPr>
        <w:t xml:space="preserve">, </w:t>
      </w:r>
      <w:r w:rsidRPr="005324DA">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rsidR="00336F33" w:rsidRPr="005324DA" w:rsidRDefault="00336F33" w:rsidP="00336F33">
      <w:pPr>
        <w:tabs>
          <w:tab w:val="left" w:pos="709"/>
        </w:tabs>
        <w:spacing w:after="0" w:line="360" w:lineRule="auto"/>
        <w:jc w:val="both"/>
        <w:rPr>
          <w:rFonts w:ascii="Palatino Linotype" w:hAnsi="Palatino Linotype"/>
          <w:sz w:val="24"/>
        </w:rPr>
      </w:pPr>
    </w:p>
    <w:p w:rsidR="00336F33" w:rsidRPr="005324DA" w:rsidRDefault="00336F33" w:rsidP="00336F33">
      <w:pPr>
        <w:tabs>
          <w:tab w:val="left" w:pos="709"/>
        </w:tabs>
        <w:spacing w:after="0" w:line="360" w:lineRule="auto"/>
        <w:jc w:val="both"/>
        <w:rPr>
          <w:rFonts w:ascii="Palatino Linotype" w:hAnsi="Palatino Linotype"/>
          <w:sz w:val="24"/>
        </w:rPr>
      </w:pPr>
      <w:r w:rsidRPr="005324DA">
        <w:rPr>
          <w:rFonts w:ascii="Palatino Linotype" w:hAnsi="Palatino Linotype"/>
          <w:sz w:val="24"/>
        </w:rPr>
        <w:t>Al respecto, la Suprema Corte de Justicia de la Nación ha reconocido como derechos fundamentales de las personas, el derecho a la intimidad y a la propia imagen, en el siguiente criterio:</w:t>
      </w:r>
    </w:p>
    <w:p w:rsidR="00336F33" w:rsidRPr="005324DA" w:rsidRDefault="00336F33" w:rsidP="00336F33">
      <w:pPr>
        <w:tabs>
          <w:tab w:val="left" w:pos="709"/>
        </w:tabs>
        <w:spacing w:after="0" w:line="360" w:lineRule="auto"/>
        <w:jc w:val="both"/>
        <w:rPr>
          <w:rFonts w:ascii="Palatino Linotype" w:hAnsi="Palatino Linotype"/>
          <w:sz w:val="24"/>
        </w:rPr>
      </w:pPr>
    </w:p>
    <w:p w:rsidR="00336F33" w:rsidRPr="005324DA" w:rsidRDefault="00336F33" w:rsidP="00336F33">
      <w:pPr>
        <w:spacing w:after="0" w:line="240" w:lineRule="auto"/>
        <w:ind w:left="567" w:right="567"/>
        <w:jc w:val="both"/>
        <w:rPr>
          <w:rFonts w:ascii="Palatino Linotype" w:hAnsi="Palatino Linotype"/>
          <w:i/>
        </w:rPr>
      </w:pPr>
      <w:r w:rsidRPr="005324DA">
        <w:rPr>
          <w:rFonts w:ascii="Palatino Linotype" w:hAnsi="Palatino Linotype"/>
          <w:i/>
        </w:rPr>
        <w:t>“</w:t>
      </w:r>
      <w:r w:rsidRPr="005324DA">
        <w:rPr>
          <w:rFonts w:ascii="Palatino Linotype" w:hAnsi="Palatino Linotype"/>
          <w:b/>
          <w:bCs/>
          <w:i/>
        </w:rPr>
        <w:t xml:space="preserve">DERECHOS A LA INTIMIDAD, PROPIA IMAGEN, IDENTIDAD PERSONAL Y SEXUAL. CONSTITUYEN DERECHOS DE DEFENSA Y GARANTÍA </w:t>
      </w:r>
      <w:r w:rsidRPr="005324DA">
        <w:rPr>
          <w:rFonts w:ascii="Palatino Linotype" w:hAnsi="Palatino Linotype"/>
          <w:b/>
          <w:bCs/>
          <w:i/>
        </w:rPr>
        <w:lastRenderedPageBreak/>
        <w:t>ESENCIAL PARA LA CONDICIÓN HUMANA</w:t>
      </w:r>
      <w:r w:rsidRPr="005324DA">
        <w:rPr>
          <w:rFonts w:ascii="Palatino Linotype" w:hAnsi="Palatino Linotype"/>
          <w:i/>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336F33" w:rsidRPr="005324DA" w:rsidRDefault="00336F33" w:rsidP="00336F33">
      <w:pPr>
        <w:tabs>
          <w:tab w:val="left" w:pos="709"/>
        </w:tabs>
        <w:spacing w:after="0" w:line="360" w:lineRule="auto"/>
        <w:jc w:val="both"/>
        <w:rPr>
          <w:rFonts w:ascii="Palatino Linotype" w:hAnsi="Palatino Linotype"/>
          <w:sz w:val="24"/>
        </w:rPr>
      </w:pPr>
      <w:r w:rsidRPr="005324DA">
        <w:rPr>
          <w:rFonts w:ascii="Palatino Linotype" w:hAnsi="Palatino Linotype"/>
          <w:sz w:val="24"/>
        </w:rPr>
        <w:t xml:space="preserve"> </w:t>
      </w:r>
    </w:p>
    <w:p w:rsidR="00336F33" w:rsidRPr="005324DA" w:rsidRDefault="00336F33" w:rsidP="00336F33">
      <w:pPr>
        <w:tabs>
          <w:tab w:val="left" w:pos="709"/>
        </w:tabs>
        <w:spacing w:after="0" w:line="360" w:lineRule="auto"/>
        <w:jc w:val="both"/>
        <w:rPr>
          <w:rFonts w:ascii="Palatino Linotype" w:hAnsi="Palatino Linotype"/>
          <w:sz w:val="24"/>
        </w:rPr>
      </w:pPr>
      <w:r w:rsidRPr="005324DA">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336F33" w:rsidRPr="005324DA" w:rsidRDefault="00336F33" w:rsidP="00336F33">
      <w:pPr>
        <w:tabs>
          <w:tab w:val="left" w:pos="709"/>
        </w:tabs>
        <w:spacing w:after="0" w:line="360" w:lineRule="auto"/>
        <w:jc w:val="both"/>
        <w:rPr>
          <w:rFonts w:ascii="Palatino Linotype" w:hAnsi="Palatino Linotype"/>
          <w:sz w:val="24"/>
        </w:rPr>
      </w:pPr>
    </w:p>
    <w:p w:rsidR="00336F33" w:rsidRPr="005324DA" w:rsidRDefault="00336F33" w:rsidP="00336F33">
      <w:pPr>
        <w:tabs>
          <w:tab w:val="left" w:pos="709"/>
        </w:tabs>
        <w:spacing w:after="0" w:line="360" w:lineRule="auto"/>
        <w:jc w:val="both"/>
        <w:rPr>
          <w:rFonts w:ascii="Palatino Linotype" w:hAnsi="Palatino Linotype"/>
          <w:sz w:val="24"/>
        </w:rPr>
      </w:pPr>
      <w:r w:rsidRPr="005324DA">
        <w:rPr>
          <w:rFonts w:ascii="Palatino Linotype" w:hAnsi="Palatino Linotype"/>
          <w:sz w:val="24"/>
        </w:rPr>
        <w:lastRenderedPageBreak/>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336F33" w:rsidRPr="005324DA" w:rsidRDefault="00336F33"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numPr>
          <w:ilvl w:val="0"/>
          <w:numId w:val="12"/>
        </w:numPr>
        <w:spacing w:after="0" w:line="360" w:lineRule="auto"/>
        <w:jc w:val="both"/>
        <w:rPr>
          <w:rFonts w:ascii="Palatino Linotype" w:eastAsia="Times New Roman" w:hAnsi="Palatino Linotype" w:cs="Arial"/>
          <w:b/>
          <w:sz w:val="28"/>
          <w:szCs w:val="24"/>
          <w:lang w:val="es-ES" w:eastAsia="es-ES"/>
        </w:rPr>
      </w:pPr>
      <w:r w:rsidRPr="005324DA">
        <w:rPr>
          <w:rFonts w:ascii="Palatino Linotype" w:eastAsia="Times New Roman" w:hAnsi="Palatino Linotype" w:cs="Arial"/>
          <w:b/>
          <w:sz w:val="28"/>
          <w:szCs w:val="24"/>
          <w:lang w:val="es-ES" w:eastAsia="es-ES"/>
        </w:rPr>
        <w:t>De la Versión Pública.</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5324DA">
        <w:rPr>
          <w:rFonts w:ascii="Palatino Linotype" w:eastAsia="MS Mincho" w:hAnsi="Palatino Linotype" w:cs="Arial"/>
          <w:sz w:val="24"/>
          <w:szCs w:val="24"/>
          <w:lang w:val="es-ES"/>
        </w:rPr>
        <w:cr/>
      </w: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5324DA">
        <w:rPr>
          <w:rFonts w:ascii="Palatino Linotype" w:eastAsia="MS Mincho" w:hAnsi="Palatino Linotype" w:cs="Arial"/>
          <w:sz w:val="24"/>
          <w:szCs w:val="24"/>
          <w:lang w:val="es-ES"/>
        </w:rPr>
        <w:lastRenderedPageBreak/>
        <w:t>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r w:rsidRPr="005324DA">
        <w:rPr>
          <w:rFonts w:ascii="Palatino Linotype" w:eastAsia="MS Mincho" w:hAnsi="Palatino Linotype" w:cs="Arial"/>
          <w:b/>
          <w:i/>
          <w:szCs w:val="24"/>
          <w:lang w:val="es-ES"/>
        </w:rPr>
        <w:t>Registro Federal de Contribuyentes (RFC) de personas físicas</w:t>
      </w:r>
      <w:r w:rsidRPr="005324DA">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Resoluciones:</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 w:val="20"/>
          <w:szCs w:val="24"/>
          <w:lang w:val="es-ES"/>
        </w:rPr>
        <w:t>• RRA 0189/17. Morena. 08 de febrero de 2017. Por unanimidad.</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 w:val="20"/>
          <w:szCs w:val="24"/>
          <w:lang w:val="es-ES"/>
        </w:rPr>
        <w:t>Comisionado Ponente Joel Salas Suárez.</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 w:val="20"/>
          <w:szCs w:val="24"/>
          <w:lang w:val="es-ES"/>
        </w:rPr>
        <w:t>• RRA 0677/17. Universidad Nacional Autónoma de México. 08 de marzo de</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 w:val="20"/>
          <w:szCs w:val="24"/>
          <w:lang w:val="es-ES"/>
        </w:rPr>
        <w:t>2017. Por unanimidad. Comisionado Ponente Rosendoevgueni Monterrey Chepov.</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Lo anterior, tiene sustento en los artículos 86 y 91, de la Ley General de Población, la cual señala lo siguiente:</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r w:rsidRPr="005324DA">
        <w:rPr>
          <w:rFonts w:ascii="Palatino Linotype" w:eastAsia="MS Mincho" w:hAnsi="Palatino Linotype" w:cs="Arial"/>
          <w:b/>
          <w:i/>
          <w:szCs w:val="24"/>
          <w:lang w:val="es-ES"/>
        </w:rPr>
        <w:t>Artículo 86.</w:t>
      </w:r>
      <w:r w:rsidRPr="005324DA">
        <w:rPr>
          <w:rFonts w:ascii="Palatino Linotype" w:eastAsia="MS Mincho"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b/>
          <w:i/>
          <w:szCs w:val="24"/>
          <w:lang w:val="es-ES"/>
        </w:rPr>
        <w:t>Artículo 91.</w:t>
      </w:r>
      <w:r w:rsidRPr="005324DA">
        <w:rPr>
          <w:rFonts w:ascii="Palatino Linotype" w:eastAsia="MS Mincho"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 xml:space="preserve">Ahora bien, por cuanto a la Clave Única de Registro de Población </w:t>
      </w:r>
      <w:r w:rsidRPr="005324DA">
        <w:rPr>
          <w:rFonts w:ascii="Palatino Linotype" w:eastAsia="MS Mincho" w:hAnsi="Palatino Linotype" w:cs="Arial"/>
          <w:b/>
          <w:sz w:val="24"/>
          <w:szCs w:val="24"/>
          <w:lang w:val="es-ES"/>
        </w:rPr>
        <w:t>CURP</w:t>
      </w:r>
      <w:r w:rsidRPr="005324DA">
        <w:rPr>
          <w:rFonts w:ascii="Palatino Linotype" w:eastAsia="MS Mincho" w:hAnsi="Palatino Linotype" w:cs="Arial"/>
          <w:sz w:val="24"/>
          <w:szCs w:val="24"/>
          <w:lang w:val="es-ES"/>
        </w:rPr>
        <w:t>,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Al respecto, el INAI a través del Criterio 18/17, señala literalmente lo siguiente:</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r w:rsidRPr="005324DA">
        <w:rPr>
          <w:rFonts w:ascii="Palatino Linotype" w:eastAsia="MS Mincho" w:hAnsi="Palatino Linotype" w:cs="Arial"/>
          <w:b/>
          <w:i/>
          <w:szCs w:val="24"/>
          <w:lang w:val="es-ES"/>
        </w:rPr>
        <w:t>Clave Única de Registro de Población (CURP).</w:t>
      </w:r>
      <w:r w:rsidRPr="005324DA">
        <w:rPr>
          <w:rFonts w:ascii="Palatino Linotype" w:eastAsia="MS Mincho"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Resoluciones:</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Cs w:val="24"/>
          <w:lang w:val="es-ES"/>
        </w:rPr>
        <w:t xml:space="preserve">• </w:t>
      </w:r>
      <w:r w:rsidRPr="005324DA">
        <w:rPr>
          <w:rFonts w:ascii="Palatino Linotype" w:eastAsia="MS Mincho" w:hAnsi="Palatino Linotype" w:cs="Arial"/>
          <w:i/>
          <w:sz w:val="20"/>
          <w:szCs w:val="24"/>
          <w:lang w:val="es-ES"/>
        </w:rPr>
        <w:t>RRA 3995/16. Secretaría de la Defensa Nacional. 1 de febrero de 2017. Por unanimidad. Comisionado Ponente Rosendoevgueni Monterrey Chepov.</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 w:val="20"/>
          <w:szCs w:val="24"/>
          <w:lang w:val="es-ES"/>
        </w:rPr>
        <w:t>• RRA 0937/17. Senado de la República. 15 de marzo de 2017. Por unanimidad. Comisionada Ponente Ximena Puente de la Mora.</w:t>
      </w:r>
    </w:p>
    <w:p w:rsidR="00DF5079" w:rsidRPr="005324DA" w:rsidRDefault="00DF5079" w:rsidP="00DF5079">
      <w:pPr>
        <w:spacing w:after="0" w:line="240" w:lineRule="auto"/>
        <w:ind w:left="567" w:right="567"/>
        <w:jc w:val="both"/>
        <w:rPr>
          <w:rFonts w:ascii="Palatino Linotype" w:eastAsia="MS Mincho" w:hAnsi="Palatino Linotype" w:cs="Arial"/>
          <w:i/>
          <w:sz w:val="20"/>
          <w:szCs w:val="24"/>
          <w:lang w:val="es-ES"/>
        </w:rPr>
      </w:pPr>
      <w:r w:rsidRPr="005324DA">
        <w:rPr>
          <w:rFonts w:ascii="Palatino Linotype" w:eastAsia="MS Mincho" w:hAnsi="Palatino Linotype" w:cs="Arial"/>
          <w:i/>
          <w:sz w:val="20"/>
          <w:szCs w:val="24"/>
          <w:lang w:val="es-ES"/>
        </w:rPr>
        <w:t>• RRA 0478/17. Secretaría de Relaciones Exteriores. 26 de abril de 2017. Por unanimidad. Comisionada Ponente Areli Cano Guadiana.”</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 xml:space="preserve">De lo anterior, se desprende que la Clave Única de Registro de Población </w:t>
      </w:r>
      <w:r w:rsidRPr="005324DA">
        <w:rPr>
          <w:rFonts w:ascii="Palatino Linotype" w:eastAsia="MS Mincho" w:hAnsi="Palatino Linotype" w:cs="Arial"/>
          <w:b/>
          <w:sz w:val="24"/>
          <w:szCs w:val="24"/>
          <w:lang w:val="es-ES"/>
        </w:rPr>
        <w:t>CURP</w:t>
      </w:r>
      <w:r w:rsidRPr="005324DA">
        <w:rPr>
          <w:rFonts w:ascii="Palatino Linotype" w:eastAsia="MS Mincho" w:hAnsi="Palatino Linotype" w:cs="Arial"/>
          <w:sz w:val="24"/>
          <w:szCs w:val="24"/>
          <w:lang w:val="es-ES"/>
        </w:rPr>
        <w:t>,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 xml:space="preserve">Por cuanto hace a la </w:t>
      </w:r>
      <w:r w:rsidRPr="005324DA">
        <w:rPr>
          <w:rFonts w:ascii="Palatino Linotype" w:eastAsia="MS Mincho" w:hAnsi="Palatino Linotype" w:cs="Arial"/>
          <w:b/>
          <w:sz w:val="24"/>
          <w:szCs w:val="24"/>
          <w:lang w:val="es-ES"/>
        </w:rPr>
        <w:t>Clave de cualquier tipo de seguridad social</w:t>
      </w:r>
      <w:r w:rsidRPr="005324DA">
        <w:rPr>
          <w:rFonts w:ascii="Palatino Linotype" w:eastAsia="MS Mincho" w:hAnsi="Palatino Linotype" w:cs="Arial"/>
          <w:sz w:val="24"/>
          <w:szCs w:val="24"/>
          <w:lang w:val="es-ES"/>
        </w:rPr>
        <w:t xml:space="preserve"> (ISSEMYM, u otros), está integrada por una secuencia de números con los que se identifica a los trabajadores que cubren las cuotas respectivas, asimismo, lo identifica con la fuente de trabajo; por lo que al ser una clave de identificación de los trabajadores, constituye </w:t>
      </w:r>
      <w:r w:rsidRPr="005324DA">
        <w:rPr>
          <w:rFonts w:ascii="Palatino Linotype" w:eastAsia="MS Mincho" w:hAnsi="Palatino Linotype" w:cs="Arial"/>
          <w:sz w:val="24"/>
          <w:szCs w:val="24"/>
          <w:lang w:val="es-ES"/>
        </w:rPr>
        <w:lastRenderedPageBreak/>
        <w:t>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Por lo que hace a la firma y calificaciones, para el caso de que los documentos a expedir las contenga, en atención a que constituyen datos personales que hacen identificable a 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b/>
          <w:i/>
          <w:szCs w:val="24"/>
          <w:lang w:val="es-ES"/>
        </w:rPr>
        <w:t xml:space="preserve">Artículo 3. </w:t>
      </w:r>
      <w:r w:rsidRPr="005324DA">
        <w:rPr>
          <w:rFonts w:ascii="Palatino Linotype" w:eastAsia="MS Mincho" w:hAnsi="Palatino Linotype" w:cs="Arial"/>
          <w:i/>
          <w:szCs w:val="24"/>
          <w:lang w:val="es-ES"/>
        </w:rPr>
        <w:t>Para los efectos de la presente Ley se entenderá por:</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IX. Datos personales: La información concerniente a una persona, identificada o identificable según lo dispuesto por la Ley de Protección de Datos Personales del Estado de México;</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XX. Información clasificada: Aquella considerada por la presente Ley como reservada o confidencial;</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XLV. Versión pública: Documento en el que se elimine, suprime o borra la información clasificada como reservada o confidencial para permitir su acceso.</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b/>
          <w:i/>
          <w:szCs w:val="24"/>
          <w:lang w:val="es-ES"/>
        </w:rPr>
        <w:t>Artículo 91.</w:t>
      </w:r>
      <w:r w:rsidRPr="005324DA">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b/>
          <w:i/>
          <w:szCs w:val="24"/>
          <w:lang w:val="es-ES"/>
        </w:rPr>
        <w:t>Artículo 132.</w:t>
      </w:r>
      <w:r w:rsidRPr="005324DA">
        <w:rPr>
          <w:rFonts w:ascii="Palatino Linotype" w:eastAsia="MS Mincho" w:hAnsi="Palatino Linotype" w:cs="Arial"/>
          <w:i/>
          <w:szCs w:val="24"/>
          <w:lang w:val="es-ES"/>
        </w:rPr>
        <w:t xml:space="preserve"> La clasificación de la información se llevará a cabo en el momento en que:</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 Se reciba una solicitud de acceso a la información;</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II. Se determine mediante resolución de autoridad competente; o</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III. Se generen versiones públicas para dar cumplimiento a las obligaciones de transparencia previstas en esta Ley.</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b/>
          <w:i/>
          <w:szCs w:val="24"/>
          <w:lang w:val="es-ES"/>
        </w:rPr>
        <w:t>Artículo 143.</w:t>
      </w:r>
      <w:r w:rsidRPr="005324DA">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 Se refiera a la información privada y los datos personales concernientes a una persona física o jurídico colectiva identificada o identificable;</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III. La que presenten los particulares a los sujetos obligados, de conformidad con lo dispuesto por las leyes o los tratados internacionales.</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 xml:space="preserve">Es conveniente mencionar que </w:t>
      </w:r>
      <w:r w:rsidRPr="005324DA">
        <w:rPr>
          <w:rFonts w:ascii="Palatino Linotype" w:eastAsia="MS Mincho" w:hAnsi="Palatino Linotype" w:cs="Arial"/>
          <w:b/>
          <w:sz w:val="24"/>
          <w:szCs w:val="24"/>
          <w:lang w:val="es-ES"/>
        </w:rPr>
        <w:t>en el caso de dicha información aun siga en sustanciación, lo procedente sería clasificar la información como RESERVADA</w:t>
      </w:r>
      <w:r w:rsidRPr="005324DA">
        <w:rPr>
          <w:rFonts w:ascii="Palatino Linotype" w:eastAsia="MS Mincho" w:hAnsi="Palatino Linotype" w:cs="Arial"/>
          <w:sz w:val="24"/>
          <w:szCs w:val="24"/>
          <w:lang w:val="es-ES"/>
        </w:rPr>
        <w:t xml:space="preserve"> debido a que pudiera encontrarse en actividades de fiscalización, verificación, inspección, comprobación y auditoría sobre el cumplimiento de las Leyes, lo que actualiza lo previsto en los artículos 91 y artículo 140, fracción V, numeral 1, de la Ley de Transparencia estatal, en los que se estipula lo siguiente:</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b/>
          <w:i/>
          <w:szCs w:val="24"/>
          <w:lang w:val="es-ES"/>
        </w:rPr>
        <w:t>Artículo 91.</w:t>
      </w:r>
      <w:r w:rsidRPr="005324DA">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p>
    <w:p w:rsidR="00DF5079" w:rsidRPr="005324DA" w:rsidRDefault="00DF5079" w:rsidP="00DF5079">
      <w:pPr>
        <w:pStyle w:val="Citas"/>
        <w:spacing w:before="0" w:after="0" w:line="240" w:lineRule="auto"/>
        <w:ind w:left="567" w:right="567"/>
      </w:pPr>
      <w:r w:rsidRPr="005324DA">
        <w:rPr>
          <w:rFonts w:eastAsia="MS Mincho"/>
          <w:szCs w:val="24"/>
          <w:lang w:val="es-ES"/>
        </w:rPr>
        <w:t>“</w:t>
      </w:r>
      <w:r w:rsidRPr="005324DA">
        <w:rPr>
          <w:b/>
        </w:rPr>
        <w:t>Artículo 140.</w:t>
      </w:r>
      <w:r w:rsidRPr="005324DA">
        <w:t xml:space="preserve"> El acceso a la información pública será restringido excepcionalmente, cuando por razones de interés público, ésta sea clasificada como reservada, conforme a los criterios siguientes: </w:t>
      </w:r>
    </w:p>
    <w:p w:rsidR="00DF5079" w:rsidRPr="005324DA" w:rsidRDefault="00DF5079" w:rsidP="00DF5079">
      <w:pPr>
        <w:pStyle w:val="Citas"/>
        <w:spacing w:before="0" w:after="0" w:line="240" w:lineRule="auto"/>
        <w:ind w:left="567" w:right="567"/>
      </w:pPr>
      <w:r w:rsidRPr="005324DA">
        <w:t>…</w:t>
      </w:r>
    </w:p>
    <w:p w:rsidR="00DF5079" w:rsidRPr="005324DA" w:rsidRDefault="00DF5079" w:rsidP="00DF5079">
      <w:pPr>
        <w:pStyle w:val="Citas"/>
        <w:spacing w:before="0" w:after="0" w:line="240" w:lineRule="auto"/>
        <w:ind w:left="567" w:right="567"/>
      </w:pPr>
      <w:r w:rsidRPr="005324DA">
        <w:rPr>
          <w:b/>
        </w:rPr>
        <w:t xml:space="preserve">VI. </w:t>
      </w:r>
      <w:r w:rsidRPr="005324DA">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DF5079" w:rsidRPr="005324DA" w:rsidRDefault="00DF5079" w:rsidP="00DF5079">
      <w:pPr>
        <w:pStyle w:val="Citas"/>
        <w:spacing w:before="0" w:after="0" w:line="240" w:lineRule="auto"/>
        <w:ind w:left="567" w:right="567"/>
      </w:pPr>
      <w:r w:rsidRPr="005324DA">
        <w:t xml:space="preserve">…; </w:t>
      </w:r>
    </w:p>
    <w:p w:rsidR="00DF5079" w:rsidRPr="005324DA" w:rsidRDefault="00DF5079" w:rsidP="00DF5079">
      <w:pPr>
        <w:pStyle w:val="Citas"/>
        <w:spacing w:before="0" w:after="0" w:line="240" w:lineRule="auto"/>
        <w:ind w:left="567" w:right="567"/>
      </w:pPr>
      <w:r w:rsidRPr="005324DA">
        <w:rPr>
          <w:b/>
        </w:rPr>
        <w:t xml:space="preserve">VIII. </w:t>
      </w:r>
      <w:r w:rsidRPr="005324DA">
        <w:t xml:space="preserve">Vulnere la conducción de los expedientes judiciales o de los procedimientos administrativos seguidos en forma de juicio, en tanto no hayan quedado firmes; </w:t>
      </w:r>
    </w:p>
    <w:p w:rsidR="00DF5079" w:rsidRPr="005324DA" w:rsidRDefault="00DF5079" w:rsidP="00DF5079">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Conforme a lo anterior, se puede corroborar que el procedimiento en cuestión, podría constituir un procedimiento administrativo seguido en forma de juicio; por lo que, la información solicitada podría actualizar una causal de clasificación, en su carácter de reservada.</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Por su parte, en los Lineamientos Generales en materia de clasificación y desclasificación de la información, así como para la elaboración de versiones públicas, se prevé lo siguiente:</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BC031C" w:rsidRPr="005324DA" w:rsidRDefault="00DF5079"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w:t>
      </w:r>
      <w:r w:rsidR="00BC031C" w:rsidRPr="005324DA">
        <w:rPr>
          <w:rFonts w:ascii="Palatino Linotype" w:eastAsia="MS Mincho" w:hAnsi="Palatino Linotype" w:cs="Arial"/>
          <w:b/>
          <w:i/>
          <w:szCs w:val="24"/>
          <w:lang w:val="es-ES"/>
        </w:rPr>
        <w:t>Vigésimo sexto.</w:t>
      </w:r>
      <w:r w:rsidR="00BC031C" w:rsidRPr="005324DA">
        <w:rPr>
          <w:rFonts w:ascii="Palatino Linotype" w:eastAsia="MS Mincho" w:hAnsi="Palatino Linotype" w:cs="Arial"/>
          <w:i/>
          <w:szCs w:val="24"/>
          <w:lang w:val="es-ES"/>
        </w:rPr>
        <w:t xml:space="preserve"> De conformidad con el artículo 113, fracción VII de la Ley General, podrá considerarse como información reservada, aquella que </w:t>
      </w:r>
      <w:r w:rsidR="00BC031C" w:rsidRPr="005324DA">
        <w:rPr>
          <w:rFonts w:ascii="Palatino Linotype" w:eastAsia="MS Mincho" w:hAnsi="Palatino Linotype" w:cs="Arial"/>
          <w:i/>
          <w:szCs w:val="24"/>
          <w:u w:val="single"/>
          <w:lang w:val="es-ES"/>
        </w:rPr>
        <w:t>obstruya la prevención de delitos</w:t>
      </w:r>
      <w:r w:rsidR="00BC031C" w:rsidRPr="005324DA">
        <w:rPr>
          <w:rFonts w:ascii="Palatino Linotype" w:eastAsia="MS Mincho" w:hAnsi="Palatino Linotype" w:cs="Arial"/>
          <w:i/>
          <w:szCs w:val="24"/>
          <w:lang w:val="es-ES"/>
        </w:rPr>
        <w:t xml:space="preserve"> al obstaculizar las acciones implementadas por las autoridades para evitar su comisión, o menoscabar o limitar la capacidad de las autoridades para evitar la comisión de delitos.</w:t>
      </w: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Para que se verifique el supuesto de reserva, cuando se cause un perjuicio a las actividades de persecución de los delitos, deben de actualizarse los siguientes elementos:</w:t>
      </w: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        La existencia de un proceso penal en sustanciación o una carpeta de investigación en trámite;</w:t>
      </w: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II.       Que se acredite el vínculo que existe entre la información solicitada y la carpeta de investigación, o el proceso penal, según sea el caso, y</w:t>
      </w:r>
    </w:p>
    <w:p w:rsidR="00DF5079" w:rsidRPr="005324DA" w:rsidRDefault="00BC031C"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III.      Que la difusión de la información pueda impedir u obstruir las funciones que ejerce el Ministerio Público o su equivalente durante la etapa de investigación o ante los tribunales judiciales con motivo del ejercicio de la acción penal.</w:t>
      </w: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b/>
          <w:i/>
          <w:szCs w:val="24"/>
          <w:lang w:val="es-ES"/>
        </w:rPr>
        <w:t>Vigésimo octavo.</w:t>
      </w:r>
      <w:r w:rsidRPr="005324DA">
        <w:rPr>
          <w:rFonts w:ascii="Palatino Linotype" w:eastAsia="MS Mincho" w:hAnsi="Palatino Linotype" w:cs="Arial"/>
          <w:i/>
          <w:szCs w:val="24"/>
          <w:lang w:val="es-ES"/>
        </w:rPr>
        <w:t xml:space="preserve"> De conformidad con el artículo 113, fracción IX de la Ley General, podrá considerarse como información reservada, aquella que </w:t>
      </w:r>
      <w:r w:rsidRPr="005324DA">
        <w:rPr>
          <w:rFonts w:ascii="Palatino Linotype" w:eastAsia="MS Mincho" w:hAnsi="Palatino Linotype" w:cs="Arial"/>
          <w:i/>
          <w:szCs w:val="24"/>
          <w:u w:val="single"/>
          <w:lang w:val="es-ES"/>
        </w:rPr>
        <w:t>obstruya los procedimientos para fincar responsabilidad a los servidores públicos,</w:t>
      </w:r>
      <w:r w:rsidRPr="005324DA">
        <w:rPr>
          <w:rFonts w:ascii="Palatino Linotype" w:eastAsia="MS Mincho" w:hAnsi="Palatino Linotype" w:cs="Arial"/>
          <w:i/>
          <w:szCs w:val="24"/>
          <w:lang w:val="es-ES"/>
        </w:rPr>
        <w:t xml:space="preserve"> en tanto no se haya dictado la resolución administrativa correspondiente; para lo cual, se deberán acreditar los siguientes supuestos:</w:t>
      </w: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        La existencia de un procedimiento de responsabilidad administrativa en trámite, y</w:t>
      </w:r>
    </w:p>
    <w:p w:rsidR="00BC031C" w:rsidRPr="005324DA" w:rsidRDefault="00BC031C" w:rsidP="00BC031C">
      <w:pPr>
        <w:spacing w:after="0" w:line="240" w:lineRule="auto"/>
        <w:ind w:left="567" w:right="567"/>
        <w:jc w:val="both"/>
        <w:rPr>
          <w:rFonts w:ascii="Palatino Linotype" w:eastAsia="MS Mincho" w:hAnsi="Palatino Linotype" w:cs="Arial"/>
          <w:i/>
          <w:szCs w:val="24"/>
          <w:lang w:val="es-ES"/>
        </w:rPr>
      </w:pPr>
      <w:r w:rsidRPr="005324DA">
        <w:rPr>
          <w:rFonts w:ascii="Palatino Linotype" w:eastAsia="MS Mincho" w:hAnsi="Palatino Linotype" w:cs="Arial"/>
          <w:i/>
          <w:szCs w:val="24"/>
          <w:lang w:val="es-ES"/>
        </w:rPr>
        <w:t>II.       Que la información se refiera a actuaciones, diligencias y constancias propias del procedimiento de responsabilidad.</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Para los efectos de</w:t>
      </w:r>
      <w:r w:rsidR="00BC031C" w:rsidRPr="005324DA">
        <w:rPr>
          <w:rFonts w:ascii="Palatino Linotype" w:eastAsia="MS Mincho" w:hAnsi="Palatino Linotype" w:cs="Arial"/>
          <w:sz w:val="24"/>
          <w:szCs w:val="24"/>
          <w:lang w:val="es-ES"/>
        </w:rPr>
        <w:t xml:space="preserve"> los Lineamientos citados</w:t>
      </w:r>
      <w:r w:rsidRPr="005324DA">
        <w:rPr>
          <w:rFonts w:ascii="Palatino Linotype" w:eastAsia="MS Mincho" w:hAnsi="Palatino Linotype" w:cs="Arial"/>
          <w:sz w:val="24"/>
          <w:szCs w:val="24"/>
          <w:lang w:val="es-ES"/>
        </w:rPr>
        <w:t xml:space="preserve">, se considera como información </w:t>
      </w:r>
      <w:r w:rsidRPr="005324DA">
        <w:rPr>
          <w:rFonts w:ascii="Palatino Linotype" w:eastAsia="MS Mincho" w:hAnsi="Palatino Linotype" w:cs="Arial"/>
          <w:b/>
          <w:sz w:val="24"/>
          <w:szCs w:val="24"/>
          <w:lang w:val="es-ES"/>
        </w:rPr>
        <w:t>RESERVADA</w:t>
      </w:r>
      <w:r w:rsidRPr="005324DA">
        <w:rPr>
          <w:rFonts w:ascii="Palatino Linotype" w:eastAsia="MS Mincho" w:hAnsi="Palatino Linotype" w:cs="Arial"/>
          <w:sz w:val="24"/>
          <w:szCs w:val="24"/>
          <w:lang w:val="es-ES"/>
        </w:rPr>
        <w:t xml:space="preserve"> podrá clasificarse aquella </w:t>
      </w:r>
      <w:r w:rsidR="00BC031C" w:rsidRPr="005324DA">
        <w:rPr>
          <w:rFonts w:ascii="Palatino Linotype" w:eastAsia="MS Mincho" w:hAnsi="Palatino Linotype" w:cs="Arial"/>
          <w:sz w:val="24"/>
          <w:szCs w:val="24"/>
          <w:lang w:val="es-ES"/>
        </w:rPr>
        <w:t>que se encuentre en un procedimiento de responsabilidad administrativa y su publicidad obstruya la prevención de delitos o de fincar responsabilidades administrativas a servidores públicos.</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Por lo cual, para considerar que se actualiza dicha causal es necesario que se configuren los siguientes elementos:</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ind w:left="567" w:right="567"/>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1) La existencia de un juicio o procedimiento administrativo materialmente jurisdiccional, que se encuentre en trámite, y</w:t>
      </w:r>
    </w:p>
    <w:p w:rsidR="00DF5079" w:rsidRPr="005324DA" w:rsidRDefault="00DF5079" w:rsidP="00DF5079">
      <w:pPr>
        <w:spacing w:after="0" w:line="360" w:lineRule="auto"/>
        <w:ind w:left="567" w:right="567"/>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2) Que la información solicitada se refiera a actuaciones, diligencias o constancias propias del procedimiento.</w:t>
      </w:r>
    </w:p>
    <w:p w:rsidR="00DF5079" w:rsidRPr="005324DA" w:rsidRDefault="00DF5079" w:rsidP="00DF5079">
      <w:pPr>
        <w:spacing w:after="0" w:line="360" w:lineRule="auto"/>
        <w:jc w:val="both"/>
        <w:rPr>
          <w:rFonts w:ascii="Palatino Linotype" w:eastAsia="MS Mincho" w:hAnsi="Palatino Linotype" w:cs="Arial"/>
          <w:sz w:val="24"/>
          <w:szCs w:val="24"/>
          <w:lang w:val="es-ES"/>
        </w:rPr>
      </w:pP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 xml:space="preserve">Con base en lo expuesto, se advierte que la información susceptible de clasificarse como </w:t>
      </w:r>
      <w:r w:rsidRPr="005324DA">
        <w:rPr>
          <w:rFonts w:ascii="Palatino Linotype" w:eastAsia="MS Mincho" w:hAnsi="Palatino Linotype" w:cs="Arial"/>
          <w:b/>
          <w:sz w:val="24"/>
          <w:szCs w:val="24"/>
          <w:lang w:val="es-ES"/>
        </w:rPr>
        <w:t>RESERVADA</w:t>
      </w:r>
      <w:r w:rsidRPr="005324DA">
        <w:rPr>
          <w:rFonts w:ascii="Palatino Linotype" w:eastAsia="MS Mincho" w:hAnsi="Palatino Linotype" w:cs="Arial"/>
          <w:sz w:val="24"/>
          <w:szCs w:val="24"/>
          <w:lang w:val="es-ES"/>
        </w:rPr>
        <w:t xml:space="preserve"> bajo el supuesto aludido por el </w:t>
      </w:r>
      <w:r w:rsidRPr="005324DA">
        <w:rPr>
          <w:rFonts w:ascii="Palatino Linotype" w:eastAsia="MS Mincho" w:hAnsi="Palatino Linotype" w:cs="Arial"/>
          <w:b/>
          <w:sz w:val="24"/>
          <w:szCs w:val="24"/>
          <w:lang w:val="es-ES"/>
        </w:rPr>
        <w:t>Sujeto Obligado</w:t>
      </w:r>
      <w:r w:rsidRPr="005324DA">
        <w:rPr>
          <w:rFonts w:ascii="Palatino Linotype" w:eastAsia="MS Mincho" w:hAnsi="Palatino Linotype" w:cs="Arial"/>
          <w:sz w:val="24"/>
          <w:szCs w:val="24"/>
          <w:lang w:val="es-ES"/>
        </w:rPr>
        <w:t xml:space="preserve">, es aquella cuya difusión, </w:t>
      </w:r>
      <w:r w:rsidR="00BC031C" w:rsidRPr="005324DA">
        <w:rPr>
          <w:rFonts w:ascii="Palatino Linotype" w:eastAsia="MS Mincho" w:hAnsi="Palatino Linotype" w:cs="Arial"/>
          <w:sz w:val="24"/>
          <w:szCs w:val="24"/>
          <w:lang w:val="es-ES"/>
        </w:rPr>
        <w:t>obstruya la prevención de delitos o de fincar responsabilidades administrativas a servidores públicos</w:t>
      </w:r>
      <w:r w:rsidRPr="005324DA">
        <w:rPr>
          <w:rFonts w:ascii="Palatino Linotype" w:eastAsia="MS Mincho" w:hAnsi="Palatino Linotype" w:cs="Arial"/>
          <w:sz w:val="24"/>
          <w:szCs w:val="24"/>
          <w:lang w:val="es-ES"/>
        </w:rPr>
        <w:t xml:space="preserve">, en tanto no hayan </w:t>
      </w:r>
      <w:r w:rsidR="00BC031C" w:rsidRPr="005324DA">
        <w:rPr>
          <w:rFonts w:ascii="Palatino Linotype" w:eastAsia="MS Mincho" w:hAnsi="Palatino Linotype" w:cs="Arial"/>
          <w:sz w:val="24"/>
          <w:szCs w:val="24"/>
          <w:lang w:val="es-ES"/>
        </w:rPr>
        <w:t>causado estado los procedimientos.</w:t>
      </w:r>
    </w:p>
    <w:p w:rsidR="00DF5079" w:rsidRPr="005324DA" w:rsidRDefault="00DF5079" w:rsidP="00DF5079">
      <w:pPr>
        <w:spacing w:after="0" w:line="360" w:lineRule="auto"/>
        <w:jc w:val="both"/>
        <w:rPr>
          <w:rFonts w:ascii="Palatino Linotype" w:eastAsia="MS Mincho" w:hAnsi="Palatino Linotype" w:cs="Arial"/>
          <w:sz w:val="24"/>
          <w:szCs w:val="24"/>
          <w:lang w:val="es-ES"/>
        </w:rPr>
      </w:pPr>
      <w:r w:rsidRPr="005324DA">
        <w:rPr>
          <w:rFonts w:ascii="Palatino Linotype" w:eastAsia="MS Mincho" w:hAnsi="Palatino Linotype" w:cs="Arial"/>
          <w:sz w:val="24"/>
          <w:szCs w:val="24"/>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70593" w:rsidRPr="005324DA" w:rsidRDefault="00D70593" w:rsidP="00D70593">
      <w:pPr>
        <w:spacing w:after="0" w:line="360" w:lineRule="auto"/>
        <w:jc w:val="both"/>
        <w:rPr>
          <w:rFonts w:ascii="Palatino Linotype" w:hAnsi="Palatino Linotype" w:cs="Arial"/>
          <w:sz w:val="24"/>
          <w:szCs w:val="24"/>
          <w:lang w:val="es-ES"/>
        </w:rPr>
      </w:pPr>
    </w:p>
    <w:p w:rsidR="00EF1140" w:rsidRPr="005324DA" w:rsidRDefault="00EF1140" w:rsidP="00EF1140">
      <w:pPr>
        <w:spacing w:after="0" w:line="360" w:lineRule="auto"/>
        <w:jc w:val="both"/>
        <w:rPr>
          <w:rFonts w:ascii="Palatino Linotype" w:hAnsi="Palatino Linotype"/>
          <w:sz w:val="24"/>
          <w:szCs w:val="24"/>
        </w:rPr>
      </w:pPr>
      <w:r w:rsidRPr="005324DA">
        <w:rPr>
          <w:rFonts w:ascii="Palatino Linotype" w:hAnsi="Palatino Linotype"/>
          <w:sz w:val="24"/>
          <w:szCs w:val="24"/>
        </w:rPr>
        <w:t xml:space="preserve">En mérito de lo expuesto en líneas anteriores, al resultar fundados los motivos de inconformidad vertidos por la </w:t>
      </w:r>
      <w:r w:rsidRPr="005324DA">
        <w:rPr>
          <w:rFonts w:ascii="Palatino Linotype" w:hAnsi="Palatino Linotype"/>
          <w:b/>
          <w:sz w:val="24"/>
          <w:szCs w:val="24"/>
        </w:rPr>
        <w:t>Recurrente</w:t>
      </w:r>
      <w:r w:rsidRPr="005324DA">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5324DA">
        <w:rPr>
          <w:rFonts w:ascii="Palatino Linotype" w:hAnsi="Palatino Linotype"/>
          <w:b/>
          <w:sz w:val="24"/>
          <w:szCs w:val="24"/>
        </w:rPr>
        <w:t xml:space="preserve">, MODIFICAN </w:t>
      </w:r>
      <w:r w:rsidRPr="005324DA">
        <w:rPr>
          <w:rFonts w:ascii="Palatino Linotype" w:hAnsi="Palatino Linotype"/>
          <w:sz w:val="24"/>
          <w:szCs w:val="24"/>
        </w:rPr>
        <w:t xml:space="preserve">las respuestas emitidas a las solicitudes de información </w:t>
      </w:r>
      <w:r w:rsidR="00BC031C" w:rsidRPr="005324DA">
        <w:rPr>
          <w:rFonts w:ascii="Palatino Linotype" w:hAnsi="Palatino Linotype" w:cs="Arial"/>
          <w:b/>
          <w:sz w:val="24"/>
          <w:szCs w:val="24"/>
        </w:rPr>
        <w:t>00223/COACALCO/IP/2022 y 00225/COACALCO/IP/2022</w:t>
      </w:r>
      <w:r w:rsidRPr="005324DA">
        <w:rPr>
          <w:rFonts w:ascii="Palatino Linotype" w:hAnsi="Palatino Linotype" w:cs="Arial"/>
          <w:sz w:val="24"/>
          <w:szCs w:val="24"/>
        </w:rPr>
        <w:t xml:space="preserve">, </w:t>
      </w:r>
      <w:r w:rsidRPr="005324DA">
        <w:rPr>
          <w:rFonts w:ascii="Palatino Linotype" w:hAnsi="Palatino Linotype"/>
          <w:sz w:val="24"/>
          <w:szCs w:val="24"/>
        </w:rPr>
        <w:t>que ha sido materia del presente fallo.</w:t>
      </w:r>
    </w:p>
    <w:p w:rsidR="00EF1140" w:rsidRPr="005324DA" w:rsidRDefault="00EF1140" w:rsidP="00EF1140">
      <w:pPr>
        <w:spacing w:after="0" w:line="360" w:lineRule="auto"/>
        <w:jc w:val="both"/>
        <w:rPr>
          <w:rFonts w:ascii="Palatino Linotype" w:hAnsi="Palatino Linotype"/>
          <w:sz w:val="24"/>
          <w:szCs w:val="24"/>
        </w:rPr>
      </w:pP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r w:rsidRPr="005324DA">
        <w:rPr>
          <w:rFonts w:ascii="Palatino Linotype" w:hAnsi="Palatino Linotype" w:cs="Arial"/>
          <w:sz w:val="24"/>
          <w:szCs w:val="24"/>
        </w:rPr>
        <w:t>Por lo antes expuesto y fundado es de resolverse y,</w:t>
      </w:r>
    </w:p>
    <w:p w:rsidR="00EF1140" w:rsidRPr="005324DA" w:rsidRDefault="00EF1140" w:rsidP="00EF1140">
      <w:pPr>
        <w:autoSpaceDE w:val="0"/>
        <w:autoSpaceDN w:val="0"/>
        <w:adjustRightInd w:val="0"/>
        <w:spacing w:after="0" w:line="360" w:lineRule="auto"/>
        <w:jc w:val="both"/>
        <w:rPr>
          <w:rFonts w:ascii="Palatino Linotype" w:hAnsi="Palatino Linotype" w:cs="Arial"/>
          <w:sz w:val="24"/>
          <w:szCs w:val="24"/>
        </w:rPr>
      </w:pPr>
    </w:p>
    <w:p w:rsidR="00EF1140" w:rsidRPr="005324DA" w:rsidRDefault="00EF1140" w:rsidP="00EF1140">
      <w:pPr>
        <w:spacing w:after="0" w:line="360" w:lineRule="auto"/>
        <w:ind w:left="426"/>
        <w:jc w:val="center"/>
        <w:rPr>
          <w:rFonts w:ascii="Palatino Linotype" w:eastAsia="Times New Roman" w:hAnsi="Palatino Linotype" w:cs="Times New Roman"/>
          <w:b/>
          <w:color w:val="000000"/>
          <w:sz w:val="28"/>
          <w:szCs w:val="24"/>
          <w:lang w:val="es-ES" w:eastAsia="es-ES"/>
        </w:rPr>
      </w:pPr>
      <w:r w:rsidRPr="005324DA">
        <w:rPr>
          <w:rFonts w:ascii="Palatino Linotype" w:eastAsia="Times New Roman" w:hAnsi="Palatino Linotype" w:cs="Times New Roman"/>
          <w:b/>
          <w:color w:val="000000"/>
          <w:sz w:val="28"/>
          <w:szCs w:val="24"/>
          <w:lang w:val="es-ES" w:eastAsia="es-ES"/>
        </w:rPr>
        <w:t>SE    RESUELVE</w:t>
      </w:r>
    </w:p>
    <w:p w:rsidR="00EF1140" w:rsidRPr="005324DA" w:rsidRDefault="00EF1140" w:rsidP="00EF1140">
      <w:pPr>
        <w:spacing w:after="0" w:line="360" w:lineRule="auto"/>
        <w:ind w:left="426"/>
        <w:jc w:val="center"/>
        <w:rPr>
          <w:rFonts w:ascii="Palatino Linotype" w:eastAsia="Times New Roman" w:hAnsi="Palatino Linotype" w:cs="Times New Roman"/>
          <w:b/>
          <w:color w:val="000000"/>
          <w:sz w:val="24"/>
          <w:szCs w:val="24"/>
          <w:lang w:val="es-ES" w:eastAsia="es-ES"/>
        </w:rPr>
      </w:pPr>
    </w:p>
    <w:p w:rsidR="00EF1140" w:rsidRPr="005324DA" w:rsidRDefault="00EF1140" w:rsidP="00EF1140">
      <w:pPr>
        <w:spacing w:after="0" w:line="360" w:lineRule="auto"/>
        <w:jc w:val="both"/>
        <w:rPr>
          <w:rFonts w:ascii="Palatino Linotype" w:eastAsia="Times New Roman" w:hAnsi="Palatino Linotype" w:cs="Arial"/>
          <w:sz w:val="24"/>
          <w:szCs w:val="24"/>
          <w:lang w:eastAsia="es-ES"/>
        </w:rPr>
      </w:pPr>
      <w:r w:rsidRPr="005324DA">
        <w:rPr>
          <w:rFonts w:ascii="Palatino Linotype" w:eastAsia="Times New Roman" w:hAnsi="Palatino Linotype" w:cs="Arial"/>
          <w:b/>
          <w:sz w:val="28"/>
          <w:szCs w:val="24"/>
          <w:lang w:eastAsia="es-ES"/>
        </w:rPr>
        <w:t>PRIMERO</w:t>
      </w:r>
      <w:r w:rsidRPr="005324DA">
        <w:rPr>
          <w:rFonts w:ascii="Palatino Linotype" w:eastAsia="Times New Roman" w:hAnsi="Palatino Linotype" w:cs="Arial"/>
          <w:b/>
          <w:sz w:val="24"/>
          <w:szCs w:val="24"/>
          <w:lang w:eastAsia="es-ES"/>
        </w:rPr>
        <w:t xml:space="preserve">. </w:t>
      </w:r>
      <w:r w:rsidRPr="005324DA">
        <w:rPr>
          <w:rFonts w:ascii="Palatino Linotype" w:eastAsia="Times New Roman" w:hAnsi="Palatino Linotype" w:cs="Arial"/>
          <w:sz w:val="24"/>
          <w:szCs w:val="24"/>
          <w:lang w:eastAsia="es-ES"/>
        </w:rPr>
        <w:t>Se</w:t>
      </w:r>
      <w:r w:rsidRPr="005324DA">
        <w:rPr>
          <w:rFonts w:ascii="Palatino Linotype" w:eastAsia="Times New Roman" w:hAnsi="Palatino Linotype" w:cs="Arial"/>
          <w:b/>
          <w:sz w:val="24"/>
          <w:szCs w:val="24"/>
          <w:lang w:eastAsia="es-ES"/>
        </w:rPr>
        <w:t xml:space="preserve"> MODIFICAN </w:t>
      </w:r>
      <w:r w:rsidRPr="005324DA">
        <w:rPr>
          <w:rFonts w:ascii="Palatino Linotype" w:eastAsia="Times New Roman" w:hAnsi="Palatino Linotype" w:cs="Arial"/>
          <w:sz w:val="24"/>
          <w:szCs w:val="24"/>
          <w:lang w:eastAsia="es-ES"/>
        </w:rPr>
        <w:t xml:space="preserve">las respuestas del </w:t>
      </w:r>
      <w:r w:rsidRPr="005324DA">
        <w:rPr>
          <w:rFonts w:ascii="Palatino Linotype" w:eastAsia="Times New Roman" w:hAnsi="Palatino Linotype" w:cs="Arial"/>
          <w:b/>
          <w:sz w:val="24"/>
          <w:szCs w:val="24"/>
          <w:lang w:eastAsia="es-ES"/>
        </w:rPr>
        <w:t>Sujeto Obligado</w:t>
      </w:r>
      <w:r w:rsidRPr="005324DA">
        <w:rPr>
          <w:rFonts w:ascii="Palatino Linotype" w:eastAsia="Times New Roman" w:hAnsi="Palatino Linotype" w:cs="Arial"/>
          <w:sz w:val="24"/>
          <w:szCs w:val="24"/>
          <w:lang w:eastAsia="es-ES"/>
        </w:rPr>
        <w:t xml:space="preserve"> a las solicitudes de acceso a la información pública</w:t>
      </w:r>
      <w:r w:rsidRPr="005324DA">
        <w:rPr>
          <w:rFonts w:ascii="Palatino Linotype" w:eastAsia="Times New Roman" w:hAnsi="Palatino Linotype" w:cs="Arial"/>
          <w:b/>
          <w:sz w:val="24"/>
          <w:szCs w:val="24"/>
          <w:lang w:eastAsia="es-ES"/>
        </w:rPr>
        <w:t xml:space="preserve"> </w:t>
      </w:r>
      <w:r w:rsidR="00BC031C" w:rsidRPr="005324DA">
        <w:rPr>
          <w:rFonts w:ascii="Palatino Linotype" w:hAnsi="Palatino Linotype" w:cs="Arial"/>
          <w:b/>
          <w:sz w:val="24"/>
          <w:szCs w:val="24"/>
        </w:rPr>
        <w:t>00223/COACALCO/IP/2022 y 00225/COACALCO/IP/2022</w:t>
      </w:r>
      <w:r w:rsidRPr="005324DA">
        <w:rPr>
          <w:rFonts w:ascii="Palatino Linotype" w:hAnsi="Palatino Linotype" w:cs="Arial"/>
          <w:sz w:val="24"/>
          <w:szCs w:val="24"/>
        </w:rPr>
        <w:t xml:space="preserve">, </w:t>
      </w:r>
      <w:r w:rsidRPr="005324DA">
        <w:rPr>
          <w:rFonts w:ascii="Palatino Linotype" w:eastAsia="Times New Roman" w:hAnsi="Palatino Linotype" w:cs="Arial"/>
          <w:sz w:val="24"/>
          <w:szCs w:val="24"/>
          <w:lang w:eastAsia="es-ES"/>
        </w:rPr>
        <w:t xml:space="preserve">por resultar </w:t>
      </w:r>
      <w:r w:rsidRPr="005324DA">
        <w:rPr>
          <w:rFonts w:ascii="Palatino Linotype" w:eastAsia="Times New Roman" w:hAnsi="Palatino Linotype" w:cs="Arial"/>
          <w:b/>
          <w:sz w:val="24"/>
          <w:szCs w:val="24"/>
          <w:lang w:eastAsia="es-ES"/>
        </w:rPr>
        <w:t xml:space="preserve">fundados </w:t>
      </w:r>
      <w:r w:rsidRPr="005324DA">
        <w:rPr>
          <w:rFonts w:ascii="Palatino Linotype" w:eastAsia="Times New Roman" w:hAnsi="Palatino Linotype" w:cs="Arial"/>
          <w:sz w:val="24"/>
          <w:szCs w:val="24"/>
          <w:lang w:eastAsia="es-ES"/>
        </w:rPr>
        <w:t xml:space="preserve">los motivos de inconformidad vertidos por el </w:t>
      </w:r>
      <w:r w:rsidRPr="005324DA">
        <w:rPr>
          <w:rFonts w:ascii="Palatino Linotype" w:eastAsia="Times New Roman" w:hAnsi="Palatino Linotype" w:cs="Arial"/>
          <w:b/>
          <w:sz w:val="24"/>
          <w:szCs w:val="24"/>
          <w:lang w:eastAsia="es-ES"/>
        </w:rPr>
        <w:t>Recurrente</w:t>
      </w:r>
      <w:r w:rsidRPr="005324DA">
        <w:rPr>
          <w:rFonts w:ascii="Palatino Linotype" w:eastAsia="Times New Roman" w:hAnsi="Palatino Linotype" w:cs="Arial"/>
          <w:sz w:val="24"/>
          <w:szCs w:val="24"/>
          <w:lang w:eastAsia="es-ES"/>
        </w:rPr>
        <w:t>, en términos del considerandos</w:t>
      </w:r>
      <w:r w:rsidRPr="005324DA">
        <w:rPr>
          <w:rFonts w:ascii="Palatino Linotype" w:eastAsia="Times New Roman" w:hAnsi="Palatino Linotype" w:cs="Arial"/>
          <w:b/>
          <w:sz w:val="24"/>
          <w:szCs w:val="24"/>
          <w:lang w:eastAsia="es-ES"/>
        </w:rPr>
        <w:t xml:space="preserve"> CUARTO </w:t>
      </w:r>
      <w:r w:rsidRPr="005324DA">
        <w:rPr>
          <w:rFonts w:ascii="Palatino Linotype" w:eastAsia="Times New Roman" w:hAnsi="Palatino Linotype" w:cs="Arial"/>
          <w:sz w:val="24"/>
          <w:szCs w:val="24"/>
          <w:lang w:eastAsia="es-ES"/>
        </w:rPr>
        <w:t>de la presente Resolución.</w:t>
      </w:r>
    </w:p>
    <w:p w:rsidR="00D70593" w:rsidRPr="005324DA" w:rsidRDefault="00D70593" w:rsidP="00D70593">
      <w:pPr>
        <w:spacing w:after="0" w:line="360" w:lineRule="auto"/>
        <w:ind w:right="-595"/>
        <w:jc w:val="both"/>
        <w:rPr>
          <w:rFonts w:ascii="Palatino Linotype" w:eastAsia="Times New Roman" w:hAnsi="Palatino Linotype" w:cs="Arial"/>
          <w:b/>
          <w:sz w:val="24"/>
          <w:szCs w:val="24"/>
          <w:lang w:eastAsia="es-ES"/>
        </w:rPr>
      </w:pPr>
    </w:p>
    <w:p w:rsidR="00D70593" w:rsidRPr="005324DA" w:rsidRDefault="00D70593" w:rsidP="00D70593">
      <w:pPr>
        <w:spacing w:after="0" w:line="360" w:lineRule="auto"/>
        <w:jc w:val="both"/>
        <w:rPr>
          <w:rFonts w:ascii="Palatino Linotype" w:hAnsi="Palatino Linotype" w:cs="Tahoma"/>
          <w:sz w:val="24"/>
          <w:szCs w:val="24"/>
        </w:rPr>
      </w:pPr>
      <w:r w:rsidRPr="005324DA">
        <w:rPr>
          <w:rFonts w:ascii="Palatino Linotype" w:eastAsia="Times New Roman" w:hAnsi="Palatino Linotype" w:cs="Arial"/>
          <w:b/>
          <w:sz w:val="28"/>
          <w:szCs w:val="24"/>
          <w:lang w:eastAsia="es-ES"/>
        </w:rPr>
        <w:t>SEGUNDO</w:t>
      </w:r>
      <w:r w:rsidRPr="005324DA">
        <w:rPr>
          <w:rFonts w:ascii="Palatino Linotype" w:eastAsia="Times New Roman" w:hAnsi="Palatino Linotype" w:cs="Arial"/>
          <w:b/>
          <w:sz w:val="24"/>
          <w:szCs w:val="24"/>
          <w:lang w:eastAsia="es-ES"/>
        </w:rPr>
        <w:t>.</w:t>
      </w:r>
      <w:r w:rsidRPr="005324DA">
        <w:rPr>
          <w:rFonts w:ascii="Palatino Linotype" w:eastAsia="Times New Roman" w:hAnsi="Palatino Linotype" w:cs="Tahoma"/>
          <w:sz w:val="24"/>
          <w:szCs w:val="24"/>
          <w:lang w:eastAsia="es-ES"/>
        </w:rPr>
        <w:t xml:space="preserve"> Se </w:t>
      </w:r>
      <w:r w:rsidRPr="005324DA">
        <w:rPr>
          <w:rFonts w:ascii="Palatino Linotype" w:eastAsia="Times New Roman" w:hAnsi="Palatino Linotype" w:cs="Tahoma"/>
          <w:b/>
          <w:sz w:val="24"/>
          <w:szCs w:val="24"/>
          <w:lang w:eastAsia="es-ES"/>
        </w:rPr>
        <w:t>ORDENA</w:t>
      </w:r>
      <w:r w:rsidRPr="005324DA">
        <w:rPr>
          <w:rFonts w:ascii="Palatino Linotype" w:eastAsia="Times New Roman" w:hAnsi="Palatino Linotype" w:cs="Tahoma"/>
          <w:sz w:val="24"/>
          <w:szCs w:val="24"/>
          <w:lang w:eastAsia="es-ES"/>
        </w:rPr>
        <w:t xml:space="preserve"> al </w:t>
      </w:r>
      <w:r w:rsidRPr="005324DA">
        <w:rPr>
          <w:rFonts w:ascii="Palatino Linotype" w:eastAsia="Times New Roman" w:hAnsi="Palatino Linotype" w:cs="Tahoma"/>
          <w:b/>
          <w:sz w:val="24"/>
          <w:szCs w:val="24"/>
          <w:lang w:eastAsia="es-ES"/>
        </w:rPr>
        <w:t>Sujeto Obligado</w:t>
      </w:r>
      <w:r w:rsidRPr="005324DA">
        <w:rPr>
          <w:rFonts w:ascii="Palatino Linotype" w:eastAsia="Times New Roman" w:hAnsi="Palatino Linotype" w:cs="Tahoma"/>
          <w:sz w:val="24"/>
          <w:szCs w:val="24"/>
          <w:lang w:eastAsia="es-ES"/>
        </w:rPr>
        <w:t xml:space="preserve"> haga entrega al </w:t>
      </w:r>
      <w:r w:rsidRPr="005324DA">
        <w:rPr>
          <w:rFonts w:ascii="Palatino Linotype" w:eastAsia="Times New Roman" w:hAnsi="Palatino Linotype" w:cs="Tahoma"/>
          <w:b/>
          <w:sz w:val="24"/>
          <w:szCs w:val="24"/>
          <w:lang w:eastAsia="es-ES"/>
        </w:rPr>
        <w:t>Recurrente</w:t>
      </w:r>
      <w:r w:rsidRPr="005324DA">
        <w:rPr>
          <w:rFonts w:ascii="Palatino Linotype" w:eastAsia="Times New Roman" w:hAnsi="Palatino Linotype" w:cs="Tahoma"/>
          <w:sz w:val="24"/>
          <w:szCs w:val="24"/>
          <w:lang w:eastAsia="es-ES"/>
        </w:rPr>
        <w:t>, en versión pública, a través del Sistema de Acceso a la Información Mexiquense (</w:t>
      </w:r>
      <w:r w:rsidRPr="005324DA">
        <w:rPr>
          <w:rFonts w:ascii="Palatino Linotype" w:eastAsia="Times New Roman" w:hAnsi="Palatino Linotype" w:cs="Tahoma"/>
          <w:b/>
          <w:sz w:val="24"/>
          <w:szCs w:val="24"/>
          <w:lang w:eastAsia="es-ES"/>
        </w:rPr>
        <w:t>SAIMEX</w:t>
      </w:r>
      <w:r w:rsidRPr="005324DA">
        <w:rPr>
          <w:rFonts w:ascii="Palatino Linotype" w:eastAsia="Times New Roman" w:hAnsi="Palatino Linotype" w:cs="Tahoma"/>
          <w:sz w:val="24"/>
          <w:szCs w:val="24"/>
          <w:lang w:eastAsia="es-ES"/>
        </w:rPr>
        <w:t xml:space="preserve">), </w:t>
      </w:r>
      <w:r w:rsidRPr="005324DA">
        <w:rPr>
          <w:rFonts w:ascii="Palatino Linotype" w:hAnsi="Palatino Linotype" w:cs="Tahoma"/>
          <w:sz w:val="24"/>
          <w:szCs w:val="24"/>
        </w:rPr>
        <w:t>del soporte documental en que conste lo siguiente:</w:t>
      </w:r>
    </w:p>
    <w:p w:rsidR="00D70593" w:rsidRPr="005324DA" w:rsidRDefault="00D70593" w:rsidP="00D70593">
      <w:pPr>
        <w:spacing w:after="0" w:line="360" w:lineRule="auto"/>
        <w:ind w:right="-595"/>
        <w:jc w:val="both"/>
        <w:rPr>
          <w:rFonts w:ascii="Palatino Linotype" w:eastAsia="Times New Roman" w:hAnsi="Palatino Linotype" w:cs="Tahoma"/>
          <w:sz w:val="24"/>
          <w:szCs w:val="24"/>
          <w:lang w:eastAsia="es-ES"/>
        </w:rPr>
      </w:pPr>
    </w:p>
    <w:p w:rsidR="00BC031C" w:rsidRPr="005324DA" w:rsidRDefault="00BC031C" w:rsidP="00534893">
      <w:pPr>
        <w:pStyle w:val="Prrafodelista"/>
        <w:numPr>
          <w:ilvl w:val="0"/>
          <w:numId w:val="13"/>
        </w:numPr>
        <w:spacing w:line="360" w:lineRule="auto"/>
        <w:jc w:val="both"/>
        <w:rPr>
          <w:rFonts w:ascii="Palatino Linotype" w:hAnsi="Palatino Linotype" w:cs="Arial"/>
          <w:lang w:val="es-ES_tradnl"/>
        </w:rPr>
      </w:pPr>
      <w:r w:rsidRPr="005324DA">
        <w:rPr>
          <w:rFonts w:ascii="Palatino Linotype" w:hAnsi="Palatino Linotype" w:cs="Arial"/>
        </w:rPr>
        <w:t>Las observaciones realizadas por los funcionarios públicos a las actas de entrega recepción de la administración 2019-2021.</w:t>
      </w:r>
    </w:p>
    <w:p w:rsidR="00D70593" w:rsidRPr="005324DA" w:rsidRDefault="00E44EAC" w:rsidP="00D70593">
      <w:pPr>
        <w:spacing w:after="0" w:line="360" w:lineRule="auto"/>
        <w:jc w:val="both"/>
        <w:rPr>
          <w:rFonts w:ascii="Palatino Linotype" w:eastAsia="Times New Roman" w:hAnsi="Palatino Linotype" w:cs="Tahoma"/>
          <w:sz w:val="24"/>
          <w:szCs w:val="24"/>
          <w:lang w:eastAsia="es-ES"/>
        </w:rPr>
      </w:pPr>
      <w:r w:rsidRPr="005324DA">
        <w:rPr>
          <w:rFonts w:ascii="Palatino Linotype" w:eastAsia="Times New Roman" w:hAnsi="Palatino Linotype" w:cs="Tahoma"/>
          <w:sz w:val="24"/>
          <w:szCs w:val="24"/>
          <w:lang w:eastAsia="es-ES"/>
        </w:rPr>
        <w:lastRenderedPageBreak/>
        <w:t xml:space="preserve">Debiendo </w:t>
      </w:r>
      <w:r w:rsidR="00D70593" w:rsidRPr="005324DA">
        <w:rPr>
          <w:rFonts w:ascii="Palatino Linotype" w:eastAsia="Times New Roman" w:hAnsi="Palatino Linotype" w:cs="Tahoma"/>
          <w:sz w:val="24"/>
          <w:szCs w:val="24"/>
          <w:lang w:eastAsia="es-ES"/>
        </w:rPr>
        <w:t>emitir</w:t>
      </w:r>
      <w:r w:rsidRPr="005324DA">
        <w:rPr>
          <w:rFonts w:ascii="Palatino Linotype" w:eastAsia="Times New Roman" w:hAnsi="Palatino Linotype" w:cs="Tahoma"/>
          <w:sz w:val="24"/>
          <w:szCs w:val="24"/>
          <w:lang w:eastAsia="es-ES"/>
        </w:rPr>
        <w:t xml:space="preserve"> y hacer envío d</w:t>
      </w:r>
      <w:r w:rsidR="00D70593" w:rsidRPr="005324DA">
        <w:rPr>
          <w:rFonts w:ascii="Palatino Linotype" w:eastAsia="Times New Roman" w:hAnsi="Palatino Linotype" w:cs="Tahoma"/>
          <w:sz w:val="24"/>
          <w:szCs w:val="24"/>
          <w:lang w:eastAsia="es-ES"/>
        </w:rPr>
        <w:t xml:space="preserve">el Acuerdo del Comité de Transparencia en términos de los artículos 49, fracción VIII y 132 fracción II de la Ley de Transparencia y Acceso a la Información Pública del Estado de México y Municipios, </w:t>
      </w:r>
      <w:r w:rsidRPr="005324DA">
        <w:rPr>
          <w:rFonts w:ascii="Palatino Linotype" w:eastAsia="Times New Roman" w:hAnsi="Palatino Linotype" w:cs="Tahoma"/>
          <w:sz w:val="24"/>
          <w:szCs w:val="24"/>
          <w:lang w:eastAsia="es-ES"/>
        </w:rPr>
        <w:t>que sustente la clasificación de la información proporcionada tanto en respuesta como en cumplimiento a la presente resolución</w:t>
      </w:r>
      <w:r w:rsidR="00D70593" w:rsidRPr="005324DA">
        <w:rPr>
          <w:rFonts w:ascii="Palatino Linotype" w:eastAsia="Times New Roman" w:hAnsi="Palatino Linotype" w:cs="Tahoma"/>
          <w:sz w:val="24"/>
          <w:szCs w:val="24"/>
          <w:lang w:eastAsia="es-ES"/>
        </w:rPr>
        <w:t>.</w:t>
      </w:r>
    </w:p>
    <w:p w:rsidR="0076448B" w:rsidRPr="005324DA" w:rsidRDefault="0076448B" w:rsidP="00D70593">
      <w:pPr>
        <w:spacing w:after="0" w:line="360" w:lineRule="auto"/>
        <w:jc w:val="both"/>
        <w:rPr>
          <w:rFonts w:ascii="Palatino Linotype" w:eastAsia="Times New Roman" w:hAnsi="Palatino Linotype" w:cs="Tahoma"/>
          <w:sz w:val="24"/>
          <w:szCs w:val="24"/>
          <w:lang w:eastAsia="es-ES"/>
        </w:rPr>
      </w:pPr>
    </w:p>
    <w:p w:rsidR="001B4D0E" w:rsidRPr="005324DA" w:rsidRDefault="00E44EAC" w:rsidP="001B4D0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ES"/>
        </w:rPr>
      </w:pPr>
      <w:r w:rsidRPr="005324DA">
        <w:rPr>
          <w:rFonts w:ascii="Palatino Linotype" w:hAnsi="Palatino Linotype" w:cs="Arial"/>
          <w:sz w:val="24"/>
          <w:szCs w:val="24"/>
          <w:lang w:val="es-ES_tradnl"/>
        </w:rPr>
        <w:t>P</w:t>
      </w:r>
      <w:r w:rsidR="00064B71" w:rsidRPr="005324DA">
        <w:rPr>
          <w:rFonts w:ascii="Palatino Linotype" w:hAnsi="Palatino Linotype" w:cs="Arial"/>
          <w:sz w:val="24"/>
          <w:szCs w:val="24"/>
          <w:lang w:val="es-ES_tradnl"/>
        </w:rPr>
        <w:t>ara el caso en el que alguno de los documentos, se encuentre con procedimientos administrativos por faltas no graves o que no haya causado estado, deberá emitirse</w:t>
      </w:r>
      <w:r w:rsidR="001B4D0E" w:rsidRPr="005324DA">
        <w:rPr>
          <w:rFonts w:ascii="Palatino Linotype" w:hAnsi="Palatino Linotype" w:cs="Arial"/>
          <w:sz w:val="24"/>
          <w:szCs w:val="24"/>
          <w:lang w:val="es-ES_tradnl"/>
        </w:rPr>
        <w:t xml:space="preserve"> y hacer entrega al </w:t>
      </w:r>
      <w:r w:rsidR="001B4D0E" w:rsidRPr="005324DA">
        <w:rPr>
          <w:rFonts w:ascii="Palatino Linotype" w:hAnsi="Palatino Linotype" w:cs="Arial"/>
          <w:b/>
          <w:sz w:val="24"/>
          <w:szCs w:val="24"/>
          <w:lang w:val="es-ES_tradnl"/>
        </w:rPr>
        <w:t>Recurrente</w:t>
      </w:r>
      <w:r w:rsidR="001B4D0E" w:rsidRPr="005324DA">
        <w:rPr>
          <w:rFonts w:ascii="Palatino Linotype" w:hAnsi="Palatino Linotype" w:cs="Arial"/>
          <w:sz w:val="24"/>
          <w:szCs w:val="24"/>
          <w:lang w:val="es-ES_tradnl"/>
        </w:rPr>
        <w:t xml:space="preserve"> d</w:t>
      </w:r>
      <w:r w:rsidR="00064B71" w:rsidRPr="005324DA">
        <w:rPr>
          <w:rFonts w:ascii="Palatino Linotype" w:hAnsi="Palatino Linotype" w:cs="Arial"/>
          <w:sz w:val="24"/>
          <w:szCs w:val="24"/>
          <w:lang w:val="es-ES_tradnl"/>
        </w:rPr>
        <w:t xml:space="preserve">el Acuerdo de Clasificación respectivo en el que se funden y motiven las razones de su </w:t>
      </w:r>
      <w:r w:rsidR="00064B71" w:rsidRPr="005324DA">
        <w:rPr>
          <w:rFonts w:ascii="Palatino Linotype" w:hAnsi="Palatino Linotype" w:cs="Arial"/>
          <w:b/>
          <w:sz w:val="24"/>
          <w:szCs w:val="24"/>
          <w:lang w:val="es-ES_tradnl"/>
        </w:rPr>
        <w:t>RESERVA</w:t>
      </w:r>
      <w:r w:rsidR="001B4D0E" w:rsidRPr="005324DA">
        <w:rPr>
          <w:rFonts w:ascii="Palatino Linotype" w:hAnsi="Palatino Linotype" w:cs="Arial"/>
          <w:b/>
          <w:sz w:val="24"/>
          <w:szCs w:val="24"/>
          <w:lang w:val="es-ES_tradnl"/>
        </w:rPr>
        <w:t xml:space="preserve">, </w:t>
      </w:r>
      <w:r w:rsidR="001B4D0E" w:rsidRPr="005324DA">
        <w:rPr>
          <w:rFonts w:ascii="Palatino Linotype" w:eastAsia="Palatino Linotype" w:hAnsi="Palatino Linotype" w:cs="Palatino Linotype"/>
          <w:color w:val="000000"/>
          <w:sz w:val="24"/>
          <w:szCs w:val="24"/>
          <w:lang w:val="es-ES" w:eastAsia="es-ES"/>
        </w:rPr>
        <w:t>en términos de los artículos 49 fracción VIII, 122, 128, 129, 132 fracción II, 135 y 140 de la citada Ley de Transparencia.</w:t>
      </w:r>
    </w:p>
    <w:p w:rsidR="00064B71" w:rsidRPr="005324DA" w:rsidRDefault="00064B71" w:rsidP="00064B71">
      <w:pPr>
        <w:tabs>
          <w:tab w:val="left" w:pos="8647"/>
        </w:tabs>
        <w:spacing w:after="0" w:line="360" w:lineRule="auto"/>
        <w:ind w:right="51"/>
        <w:jc w:val="both"/>
        <w:rPr>
          <w:rFonts w:ascii="Palatino Linotype" w:eastAsia="Times New Roman" w:hAnsi="Palatino Linotype" w:cs="Tahoma"/>
          <w:sz w:val="24"/>
          <w:szCs w:val="24"/>
          <w:lang w:eastAsia="es-ES"/>
        </w:rPr>
      </w:pPr>
    </w:p>
    <w:p w:rsidR="00D70593" w:rsidRPr="005324DA" w:rsidRDefault="00D70593" w:rsidP="00D70593">
      <w:pPr>
        <w:spacing w:after="0" w:line="360" w:lineRule="auto"/>
        <w:jc w:val="both"/>
        <w:rPr>
          <w:rFonts w:ascii="Palatino Linotype" w:eastAsia="Times New Roman" w:hAnsi="Palatino Linotype" w:cs="Tahoma"/>
          <w:sz w:val="24"/>
          <w:szCs w:val="24"/>
          <w:lang w:eastAsia="es-ES"/>
        </w:rPr>
      </w:pPr>
      <w:r w:rsidRPr="005324DA">
        <w:rPr>
          <w:rFonts w:ascii="Palatino Linotype" w:eastAsia="Times New Roman" w:hAnsi="Palatino Linotype" w:cs="Arial"/>
          <w:b/>
          <w:sz w:val="28"/>
          <w:szCs w:val="24"/>
          <w:lang w:eastAsia="es-ES"/>
        </w:rPr>
        <w:t>TERCERO</w:t>
      </w:r>
      <w:r w:rsidRPr="005324DA">
        <w:rPr>
          <w:rFonts w:ascii="Palatino Linotype" w:eastAsia="Times New Roman" w:hAnsi="Palatino Linotype" w:cs="Arial"/>
          <w:b/>
          <w:sz w:val="24"/>
          <w:szCs w:val="24"/>
          <w:lang w:eastAsia="es-ES"/>
        </w:rPr>
        <w:t>.</w:t>
      </w:r>
      <w:r w:rsidRPr="005324DA">
        <w:rPr>
          <w:rFonts w:ascii="Palatino Linotype" w:eastAsia="Times New Roman" w:hAnsi="Palatino Linotype" w:cs="Arial"/>
          <w:sz w:val="24"/>
          <w:szCs w:val="24"/>
          <w:lang w:eastAsia="es-ES"/>
        </w:rPr>
        <w:t xml:space="preserve"> </w:t>
      </w:r>
      <w:r w:rsidRPr="005324DA">
        <w:rPr>
          <w:rFonts w:ascii="Palatino Linotype" w:eastAsia="Times New Roman" w:hAnsi="Palatino Linotype" w:cs="Tahoma"/>
          <w:b/>
          <w:sz w:val="24"/>
          <w:szCs w:val="24"/>
          <w:lang w:eastAsia="es-ES"/>
        </w:rPr>
        <w:t xml:space="preserve">NOTIFÍQUESE </w:t>
      </w:r>
      <w:r w:rsidRPr="005324DA">
        <w:rPr>
          <w:rFonts w:ascii="Palatino Linotype" w:eastAsia="Times New Roman" w:hAnsi="Palatino Linotype" w:cs="Tahoma"/>
          <w:sz w:val="24"/>
          <w:szCs w:val="24"/>
          <w:lang w:eastAsia="es-ES"/>
        </w:rPr>
        <w:t xml:space="preserve">la presente Resolución al Titular de la Unidad de Transparencia del </w:t>
      </w:r>
      <w:r w:rsidRPr="005324DA">
        <w:rPr>
          <w:rFonts w:ascii="Palatino Linotype" w:eastAsia="Times New Roman" w:hAnsi="Palatino Linotype" w:cs="Tahoma"/>
          <w:b/>
          <w:sz w:val="24"/>
          <w:szCs w:val="24"/>
          <w:lang w:eastAsia="es-ES"/>
        </w:rPr>
        <w:t>Sujeto Obligado</w:t>
      </w:r>
      <w:r w:rsidRPr="005324DA">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B4D0E" w:rsidRPr="005324DA" w:rsidRDefault="001B4D0E" w:rsidP="00D70593">
      <w:pPr>
        <w:spacing w:after="0" w:line="360" w:lineRule="auto"/>
        <w:jc w:val="both"/>
        <w:rPr>
          <w:rFonts w:ascii="Palatino Linotype" w:eastAsia="Times New Roman" w:hAnsi="Palatino Linotype" w:cs="Tahoma"/>
          <w:sz w:val="24"/>
          <w:szCs w:val="24"/>
          <w:lang w:eastAsia="es-ES"/>
        </w:rPr>
      </w:pP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24DA">
        <w:rPr>
          <w:rFonts w:ascii="Palatino Linotype" w:eastAsia="Times New Roman" w:hAnsi="Palatino Linotype" w:cs="Arial"/>
          <w:b/>
          <w:sz w:val="28"/>
          <w:szCs w:val="28"/>
          <w:lang w:val="es-ES" w:eastAsia="es-ES"/>
        </w:rPr>
        <w:t>CUARTO.</w:t>
      </w:r>
      <w:r w:rsidRPr="005324DA">
        <w:rPr>
          <w:rFonts w:ascii="Palatino Linotype" w:eastAsia="Times New Roman" w:hAnsi="Palatino Linotype" w:cs="Arial"/>
          <w:b/>
          <w:sz w:val="24"/>
          <w:szCs w:val="24"/>
          <w:lang w:val="es-ES" w:eastAsia="es-ES"/>
        </w:rPr>
        <w:t xml:space="preserve"> </w:t>
      </w:r>
      <w:r w:rsidRPr="005324DA">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324DA">
        <w:rPr>
          <w:rFonts w:ascii="Palatino Linotype" w:eastAsia="Times New Roman" w:hAnsi="Palatino Linotype" w:cs="Arial"/>
          <w:b/>
          <w:sz w:val="24"/>
          <w:szCs w:val="24"/>
          <w:lang w:val="es-ES" w:eastAsia="es-ES"/>
        </w:rPr>
        <w:t>Sujeto Obligado</w:t>
      </w:r>
      <w:r w:rsidRPr="005324DA">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D70593" w:rsidRPr="005324DA" w:rsidRDefault="00D70593" w:rsidP="00D705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0593" w:rsidRPr="005324DA" w:rsidRDefault="00D70593" w:rsidP="00D70593">
      <w:pPr>
        <w:autoSpaceDE w:val="0"/>
        <w:autoSpaceDN w:val="0"/>
        <w:adjustRightInd w:val="0"/>
        <w:spacing w:after="0" w:line="360" w:lineRule="auto"/>
        <w:jc w:val="both"/>
        <w:rPr>
          <w:rFonts w:ascii="Palatino Linotype" w:hAnsi="Palatino Linotype"/>
          <w:sz w:val="24"/>
          <w:szCs w:val="24"/>
          <w:lang w:eastAsia="es-ES_tradnl"/>
        </w:rPr>
      </w:pPr>
      <w:r w:rsidRPr="005324DA">
        <w:rPr>
          <w:rFonts w:ascii="Palatino Linotype" w:hAnsi="Palatino Linotype"/>
          <w:b/>
          <w:sz w:val="28"/>
          <w:szCs w:val="28"/>
        </w:rPr>
        <w:lastRenderedPageBreak/>
        <w:t>QUINTO</w:t>
      </w:r>
      <w:r w:rsidRPr="005324DA">
        <w:rPr>
          <w:rFonts w:ascii="Palatino Linotype" w:hAnsi="Palatino Linotype"/>
          <w:b/>
          <w:sz w:val="24"/>
          <w:szCs w:val="24"/>
        </w:rPr>
        <w:t xml:space="preserve">. </w:t>
      </w:r>
      <w:r w:rsidRPr="005324DA">
        <w:rPr>
          <w:rFonts w:ascii="Palatino Linotype" w:hAnsi="Palatino Linotype" w:cs="Arial"/>
          <w:b/>
          <w:sz w:val="24"/>
          <w:szCs w:val="24"/>
        </w:rPr>
        <w:t>NOTIFÍQUESE</w:t>
      </w:r>
      <w:r w:rsidRPr="005324DA">
        <w:rPr>
          <w:rFonts w:ascii="Palatino Linotype" w:hAnsi="Palatino Linotype" w:cs="Arial"/>
          <w:sz w:val="24"/>
          <w:szCs w:val="24"/>
        </w:rPr>
        <w:t xml:space="preserve"> a través del Sistema de Acceso a la Información Mexiquense (SAIMEX), al </w:t>
      </w:r>
      <w:r w:rsidRPr="005324DA">
        <w:rPr>
          <w:rFonts w:ascii="Palatino Linotype" w:hAnsi="Palatino Linotype" w:cs="Arial"/>
          <w:b/>
          <w:sz w:val="24"/>
          <w:szCs w:val="24"/>
        </w:rPr>
        <w:t>Recurrente</w:t>
      </w:r>
      <w:r w:rsidRPr="005324D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70593" w:rsidRPr="005324DA" w:rsidRDefault="00D70593" w:rsidP="00D70593">
      <w:pPr>
        <w:spacing w:after="0" w:line="360" w:lineRule="auto"/>
        <w:jc w:val="both"/>
        <w:rPr>
          <w:rFonts w:ascii="Palatino Linotype" w:hAnsi="Palatino Linotype"/>
          <w:sz w:val="24"/>
          <w:szCs w:val="24"/>
          <w:lang w:eastAsia="es-ES_tradnl"/>
        </w:rPr>
      </w:pPr>
    </w:p>
    <w:p w:rsidR="001B4D0E" w:rsidRPr="005324DA" w:rsidRDefault="001B4D0E" w:rsidP="00D70593">
      <w:pPr>
        <w:spacing w:after="0" w:line="360" w:lineRule="auto"/>
        <w:jc w:val="both"/>
        <w:rPr>
          <w:rFonts w:ascii="Palatino Linotype" w:hAnsi="Palatino Linotype"/>
          <w:sz w:val="24"/>
          <w:szCs w:val="24"/>
          <w:lang w:eastAsia="es-ES_tradnl"/>
        </w:rPr>
      </w:pP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ASÍ LO RESUELVE, POR UNANIMIDAD DE VOTOS EL PLENO DEL</w:t>
      </w:r>
      <w:r w:rsidRPr="005324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324DA">
        <w:rPr>
          <w:rFonts w:ascii="Palatino Linotype" w:hAnsi="Palatino Linotype" w:cs="Arial"/>
          <w:sz w:val="24"/>
          <w:szCs w:val="24"/>
        </w:rPr>
        <w:t>, CONFORMADO POR LOS COMISIONADOS JOSÉ MARTÍNEZ VILCHIS, MARÍA DEL ROSARIO MEJÍA AYALA</w:t>
      </w:r>
      <w:r w:rsidR="005324DA">
        <w:rPr>
          <w:rFonts w:ascii="Palatino Linotype" w:hAnsi="Palatino Linotype" w:cs="Arial"/>
          <w:sz w:val="24"/>
          <w:szCs w:val="24"/>
        </w:rPr>
        <w:t xml:space="preserve"> (EMITIENDO VOTO PARTICULAR)</w:t>
      </w:r>
      <w:r w:rsidRPr="005324DA">
        <w:rPr>
          <w:rFonts w:ascii="Palatino Linotype" w:hAnsi="Palatino Linotype" w:cs="Arial"/>
          <w:sz w:val="24"/>
          <w:szCs w:val="24"/>
        </w:rPr>
        <w:t>, SHARON CRISTINA MORALES MARTÍNEZ, LUIS GUSTAVO PARRA NORIEGA</w:t>
      </w:r>
      <w:r w:rsidR="005324DA">
        <w:rPr>
          <w:rFonts w:ascii="Palatino Linotype" w:hAnsi="Palatino Linotype" w:cs="Arial"/>
          <w:sz w:val="24"/>
          <w:szCs w:val="24"/>
        </w:rPr>
        <w:t xml:space="preserve"> (EMITIENDO VOTO PARTICULAR)</w:t>
      </w:r>
      <w:r w:rsidRPr="005324DA">
        <w:rPr>
          <w:rFonts w:ascii="Palatino Linotype" w:hAnsi="Palatino Linotype" w:cs="Arial"/>
          <w:sz w:val="24"/>
          <w:szCs w:val="24"/>
        </w:rPr>
        <w:t xml:space="preserve"> Y GUADALUPE RAMÍREZ PEÑA, EN LA </w:t>
      </w:r>
      <w:r w:rsidR="00830BD1" w:rsidRPr="005324DA">
        <w:rPr>
          <w:rFonts w:ascii="Palatino Linotype" w:hAnsi="Palatino Linotype" w:cs="Arial"/>
          <w:sz w:val="24"/>
          <w:szCs w:val="24"/>
        </w:rPr>
        <w:t>CUADRAGÉSIMA</w:t>
      </w:r>
      <w:r w:rsidRPr="005324DA">
        <w:rPr>
          <w:rFonts w:ascii="Palatino Linotype" w:hAnsi="Palatino Linotype" w:cs="Arial"/>
          <w:sz w:val="24"/>
          <w:szCs w:val="24"/>
        </w:rPr>
        <w:t xml:space="preserve"> TERCERA SESIÓN ORDINARIA CELEBRADA EL </w:t>
      </w:r>
      <w:r w:rsidR="009544EB" w:rsidRPr="005324DA">
        <w:rPr>
          <w:rFonts w:ascii="Palatino Linotype" w:hAnsi="Palatino Linotype" w:cs="Arial"/>
          <w:sz w:val="24"/>
          <w:szCs w:val="24"/>
        </w:rPr>
        <w:t>TREINTA</w:t>
      </w:r>
      <w:r w:rsidRPr="005324DA">
        <w:rPr>
          <w:rFonts w:ascii="Palatino Linotype" w:hAnsi="Palatino Linotype" w:cs="Arial"/>
          <w:sz w:val="24"/>
          <w:szCs w:val="24"/>
        </w:rPr>
        <w:t xml:space="preserve"> DE </w:t>
      </w:r>
      <w:r w:rsidR="00830BD1" w:rsidRPr="005324DA">
        <w:rPr>
          <w:rFonts w:ascii="Palatino Linotype" w:hAnsi="Palatino Linotype" w:cs="Arial"/>
          <w:sz w:val="24"/>
          <w:szCs w:val="24"/>
        </w:rPr>
        <w:t>NOVIEMBRE</w:t>
      </w:r>
      <w:r w:rsidRPr="005324DA">
        <w:rPr>
          <w:rFonts w:ascii="Palatino Linotype" w:hAnsi="Palatino Linotype" w:cs="Arial"/>
          <w:sz w:val="24"/>
          <w:szCs w:val="24"/>
        </w:rPr>
        <w:t xml:space="preserve"> DE DOS MIL VEINTIDÓS, ANTE EL ANTE EL SECRETARIO TÉCNICO DEL PLENO, ALEXIS TAPIA RAMÍREZ. -------------------------------------------</w:t>
      </w: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w:t>
      </w:r>
    </w:p>
    <w:p w:rsidR="00D70593" w:rsidRPr="005324DA"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w:t>
      </w:r>
    </w:p>
    <w:p w:rsidR="00D70593" w:rsidRDefault="00D70593" w:rsidP="00D70593">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w:t>
      </w:r>
    </w:p>
    <w:p w:rsidR="005324DA" w:rsidRPr="005324DA" w:rsidRDefault="005324DA" w:rsidP="005324DA">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w:t>
      </w:r>
    </w:p>
    <w:p w:rsidR="005324DA" w:rsidRPr="005324DA" w:rsidRDefault="005324DA" w:rsidP="005324DA">
      <w:pPr>
        <w:spacing w:after="0" w:line="360" w:lineRule="auto"/>
        <w:jc w:val="both"/>
        <w:rPr>
          <w:rFonts w:ascii="Palatino Linotype" w:hAnsi="Palatino Linotype" w:cs="Arial"/>
          <w:sz w:val="24"/>
          <w:szCs w:val="24"/>
        </w:rPr>
      </w:pPr>
      <w:r w:rsidRPr="005324DA">
        <w:rPr>
          <w:rFonts w:ascii="Palatino Linotype" w:hAnsi="Palatino Linotype" w:cs="Arial"/>
          <w:sz w:val="24"/>
          <w:szCs w:val="24"/>
        </w:rPr>
        <w:t>-----------------------------------------------------------------------------------------------------------------</w:t>
      </w:r>
    </w:p>
    <w:p w:rsidR="00D70593" w:rsidRPr="005323D1" w:rsidRDefault="00D70593" w:rsidP="00D70593">
      <w:pPr>
        <w:spacing w:after="0" w:line="360" w:lineRule="auto"/>
        <w:jc w:val="both"/>
        <w:rPr>
          <w:rFonts w:ascii="Palatino Linotype" w:hAnsi="Palatino Linotype" w:cs="Arial"/>
          <w:sz w:val="20"/>
        </w:rPr>
      </w:pPr>
      <w:r w:rsidRPr="005324DA">
        <w:rPr>
          <w:rFonts w:ascii="Palatino Linotype" w:hAnsi="Palatino Linotype" w:cs="Arial"/>
          <w:sz w:val="20"/>
        </w:rPr>
        <w:t>CCR/</w:t>
      </w:r>
    </w:p>
    <w:p w:rsidR="00D70593" w:rsidRDefault="00D70593" w:rsidP="00D70593">
      <w:pPr>
        <w:spacing w:after="0" w:line="360" w:lineRule="auto"/>
        <w:jc w:val="both"/>
        <w:rPr>
          <w:rFonts w:ascii="Palatino Linotype" w:hAnsi="Palatino Linotype" w:cs="Arial"/>
          <w:sz w:val="24"/>
          <w:szCs w:val="24"/>
        </w:rPr>
      </w:pPr>
    </w:p>
    <w:p w:rsidR="00D70593" w:rsidRDefault="00D70593" w:rsidP="00D70593">
      <w:pPr>
        <w:spacing w:after="0" w:line="360" w:lineRule="auto"/>
        <w:jc w:val="both"/>
        <w:rPr>
          <w:rFonts w:ascii="Palatino Linotype" w:hAnsi="Palatino Linotype" w:cs="Arial"/>
          <w:sz w:val="24"/>
          <w:szCs w:val="24"/>
        </w:rPr>
      </w:pPr>
    </w:p>
    <w:p w:rsidR="00D70593" w:rsidRDefault="00D70593" w:rsidP="00D70593">
      <w:pPr>
        <w:spacing w:after="0" w:line="360" w:lineRule="auto"/>
        <w:jc w:val="both"/>
        <w:rPr>
          <w:rFonts w:ascii="Palatino Linotype" w:hAnsi="Palatino Linotype" w:cs="Arial"/>
          <w:sz w:val="24"/>
          <w:szCs w:val="24"/>
        </w:rPr>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rsidP="00D70593">
      <w:pPr>
        <w:spacing w:after="0"/>
      </w:pPr>
    </w:p>
    <w:p w:rsidR="00D70593" w:rsidRDefault="00D70593"/>
    <w:sectPr w:rsidR="00D70593" w:rsidSect="00D7059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62E" w:rsidRDefault="0083562E" w:rsidP="00D70593">
      <w:pPr>
        <w:spacing w:after="0" w:line="240" w:lineRule="auto"/>
      </w:pPr>
      <w:r>
        <w:separator/>
      </w:r>
    </w:p>
  </w:endnote>
  <w:endnote w:type="continuationSeparator" w:id="0">
    <w:p w:rsidR="0083562E" w:rsidRDefault="0083562E" w:rsidP="00D7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34893" w:rsidRPr="002D6DD8" w:rsidRDefault="00534893" w:rsidP="00D7059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344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A3441">
              <w:rPr>
                <w:rFonts w:ascii="Palatino Linotype" w:hAnsi="Palatino Linotype"/>
                <w:bCs/>
                <w:noProof/>
                <w:sz w:val="20"/>
              </w:rPr>
              <w:t>59</w:t>
            </w:r>
            <w:r>
              <w:rPr>
                <w:rFonts w:ascii="Palatino Linotype" w:hAnsi="Palatino Linotype"/>
                <w:bCs/>
                <w:noProof/>
                <w:sz w:val="20"/>
              </w:rPr>
              <w:fldChar w:fldCharType="end"/>
            </w:r>
          </w:p>
        </w:sdtContent>
      </w:sdt>
    </w:sdtContent>
  </w:sdt>
  <w:p w:rsidR="00534893" w:rsidRDefault="005348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93" w:rsidRPr="000B69FA" w:rsidRDefault="00534893" w:rsidP="00D7059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344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A3441">
      <w:rPr>
        <w:rFonts w:ascii="Palatino Linotype" w:hAnsi="Palatino Linotype"/>
        <w:bCs/>
        <w:noProof/>
        <w:sz w:val="20"/>
      </w:rPr>
      <w:t>59</w:t>
    </w:r>
    <w:r>
      <w:rPr>
        <w:rFonts w:ascii="Palatino Linotype" w:hAnsi="Palatino Linotype"/>
        <w:bCs/>
        <w:noProof/>
        <w:sz w:val="20"/>
      </w:rPr>
      <w:fldChar w:fldCharType="end"/>
    </w:r>
  </w:p>
  <w:p w:rsidR="00534893" w:rsidRDefault="005348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62E" w:rsidRDefault="0083562E" w:rsidP="00D70593">
      <w:pPr>
        <w:spacing w:after="0" w:line="240" w:lineRule="auto"/>
      </w:pPr>
      <w:r>
        <w:separator/>
      </w:r>
    </w:p>
  </w:footnote>
  <w:footnote w:type="continuationSeparator" w:id="0">
    <w:p w:rsidR="0083562E" w:rsidRDefault="0083562E" w:rsidP="00D70593">
      <w:pPr>
        <w:spacing w:after="0" w:line="240" w:lineRule="auto"/>
      </w:pPr>
      <w:r>
        <w:continuationSeparator/>
      </w:r>
    </w:p>
  </w:footnote>
  <w:footnote w:id="1">
    <w:p w:rsidR="00534893" w:rsidRPr="00A62FD8" w:rsidRDefault="00534893" w:rsidP="00A62FD8">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534893" w:rsidRDefault="00534893" w:rsidP="00A62FD8">
      <w:pPr>
        <w:pStyle w:val="Textonotapie"/>
        <w:jc w:val="both"/>
        <w:rPr>
          <w:rFonts w:ascii="Palatino Linotype" w:hAnsi="Palatino Linotype"/>
          <w:i/>
          <w:lang w:val="es-MX"/>
        </w:rPr>
      </w:pPr>
      <w:r w:rsidRPr="00A62FD8">
        <w:rPr>
          <w:rFonts w:ascii="Palatino Linotype" w:hAnsi="Palatino Linotype"/>
          <w:b/>
          <w:i/>
          <w:lang w:val="es-MX"/>
        </w:rPr>
        <w:t>I.</w:t>
      </w:r>
      <w:r w:rsidRPr="00A62FD8">
        <w:rPr>
          <w:rFonts w:ascii="Palatino Linotype" w:hAnsi="Palatino Linotype"/>
          <w:i/>
          <w:lang w:val="es-MX"/>
        </w:rPr>
        <w:t xml:space="preserve"> La negativa a la información solicitada;</w:t>
      </w:r>
    </w:p>
    <w:p w:rsidR="00534893" w:rsidRDefault="00534893" w:rsidP="00A62FD8">
      <w:pPr>
        <w:pStyle w:val="Textonotapie"/>
        <w:jc w:val="both"/>
        <w:rPr>
          <w:rFonts w:ascii="Palatino Linotype" w:hAnsi="Palatino Linotype"/>
          <w:i/>
        </w:rPr>
      </w:pPr>
      <w:r w:rsidRPr="00EE7AE1">
        <w:rPr>
          <w:rFonts w:ascii="Palatino Linotype" w:hAnsi="Palatino Linotype"/>
          <w:b/>
          <w:i/>
        </w:rPr>
        <w:t>II.</w:t>
      </w:r>
      <w:r w:rsidRPr="00EE7AE1">
        <w:rPr>
          <w:rFonts w:ascii="Palatino Linotype" w:hAnsi="Palatino Linotype"/>
          <w:i/>
        </w:rPr>
        <w:t xml:space="preserve"> La clasificación de la información;</w:t>
      </w:r>
    </w:p>
    <w:p w:rsidR="00534893" w:rsidRPr="00EE7AE1" w:rsidRDefault="00534893" w:rsidP="00A62FD8">
      <w:pPr>
        <w:pStyle w:val="Textonotapie"/>
        <w:jc w:val="both"/>
        <w:rPr>
          <w:rFonts w:ascii="Palatino Linotype" w:hAnsi="Palatino Linotype"/>
          <w:i/>
          <w:lang w:val="es-MX"/>
        </w:rPr>
      </w:pPr>
      <w:r>
        <w:rPr>
          <w:rFonts w:ascii="Palatino Linotype" w:hAnsi="Palatino Linotype"/>
          <w:i/>
        </w:rPr>
        <w:t>…</w:t>
      </w:r>
    </w:p>
  </w:footnote>
  <w:footnote w:id="2">
    <w:p w:rsidR="00534893" w:rsidRPr="0005476D" w:rsidRDefault="00534893" w:rsidP="00D70593">
      <w:pPr>
        <w:pStyle w:val="Textonotapie"/>
        <w:jc w:val="both"/>
        <w:rPr>
          <w:rFonts w:ascii="Palatino Linotype" w:hAnsi="Palatino Linotype"/>
          <w:i/>
          <w:sz w:val="18"/>
          <w:lang w:val="es-MX"/>
        </w:rPr>
      </w:pPr>
      <w:r>
        <w:rPr>
          <w:rStyle w:val="Refdenotaalpie"/>
        </w:rPr>
        <w:footnoteRef/>
      </w:r>
      <w:r>
        <w:t xml:space="preserve"> </w:t>
      </w:r>
      <w:r w:rsidRPr="0005476D">
        <w:rPr>
          <w:rFonts w:ascii="Palatino Linotype" w:hAnsi="Palatino Linotype"/>
          <w:b/>
          <w:i/>
          <w:sz w:val="18"/>
          <w:lang w:val="es-MX"/>
        </w:rPr>
        <w:t>Artículo 18.</w:t>
      </w:r>
      <w:r w:rsidRPr="0005476D">
        <w:rPr>
          <w:rFonts w:ascii="Palatino Linotype" w:hAnsi="Palatino Linotype"/>
          <w:i/>
          <w:sz w:val="18"/>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534893" w:rsidRPr="0005476D" w:rsidRDefault="00534893" w:rsidP="00D70593">
      <w:pPr>
        <w:pStyle w:val="Textonotapie"/>
        <w:jc w:val="both"/>
        <w:rPr>
          <w:rFonts w:ascii="Palatino Linotype" w:hAnsi="Palatino Linotype"/>
          <w:i/>
          <w:sz w:val="18"/>
          <w:lang w:val="es-MX"/>
        </w:rPr>
      </w:pPr>
    </w:p>
    <w:p w:rsidR="00534893" w:rsidRPr="0005476D" w:rsidRDefault="00534893" w:rsidP="00D70593">
      <w:pPr>
        <w:pStyle w:val="Textonotapie"/>
        <w:jc w:val="both"/>
        <w:rPr>
          <w:rFonts w:ascii="Palatino Linotype" w:hAnsi="Palatino Linotype"/>
          <w:i/>
          <w:sz w:val="18"/>
          <w:lang w:val="es-MX"/>
        </w:rPr>
      </w:pPr>
      <w:r w:rsidRPr="0005476D">
        <w:rPr>
          <w:rFonts w:ascii="Palatino Linotype" w:hAnsi="Palatino Linotype"/>
          <w:b/>
          <w:i/>
          <w:sz w:val="18"/>
          <w:lang w:val="es-MX"/>
        </w:rPr>
        <w:t>Artículo 19.</w:t>
      </w:r>
      <w:r w:rsidRPr="0005476D">
        <w:rPr>
          <w:rFonts w:ascii="Palatino Linotype" w:hAnsi="Palatino Linotype"/>
          <w:i/>
          <w:sz w:val="18"/>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34893" w:rsidRPr="00EF7063" w:rsidRDefault="00534893" w:rsidP="00D70593">
      <w:pPr>
        <w:pStyle w:val="Textonotapie"/>
        <w:jc w:val="both"/>
        <w:rPr>
          <w:lang w:val="es-MX"/>
        </w:rPr>
      </w:pPr>
    </w:p>
  </w:footnote>
  <w:footnote w:id="3">
    <w:p w:rsidR="00534893" w:rsidRDefault="00534893" w:rsidP="00D70593">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rsidR="00534893" w:rsidRDefault="00534893" w:rsidP="00D70593">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5">
    <w:p w:rsidR="00534893" w:rsidRPr="00D75A73" w:rsidRDefault="00534893" w:rsidP="00D70593">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6">
    <w:p w:rsidR="00534893" w:rsidRPr="00D75A73" w:rsidRDefault="00534893" w:rsidP="00D70593">
      <w:pPr>
        <w:pStyle w:val="Textonotapie"/>
        <w:jc w:val="both"/>
        <w:rPr>
          <w:rFonts w:ascii="Palatino Linotype" w:hAnsi="Palatino Linotype"/>
          <w:color w:val="000000" w:themeColor="text1"/>
          <w:sz w:val="16"/>
          <w:szCs w:val="16"/>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34893" w:rsidTr="00D70593">
      <w:trPr>
        <w:trHeight w:val="227"/>
      </w:trPr>
      <w:tc>
        <w:tcPr>
          <w:tcW w:w="5246" w:type="dxa"/>
          <w:hideMark/>
        </w:tcPr>
        <w:p w:rsidR="00534893" w:rsidRPr="00641471" w:rsidRDefault="00534893" w:rsidP="00D7059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34893" w:rsidRPr="00641471" w:rsidRDefault="00534893" w:rsidP="0008046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12330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 y acumulado</w:t>
          </w:r>
        </w:p>
      </w:tc>
    </w:tr>
    <w:tr w:rsidR="00534893" w:rsidTr="00D70593">
      <w:trPr>
        <w:trHeight w:val="242"/>
      </w:trPr>
      <w:tc>
        <w:tcPr>
          <w:tcW w:w="5246" w:type="dxa"/>
          <w:hideMark/>
        </w:tcPr>
        <w:p w:rsidR="00534893" w:rsidRPr="00641471" w:rsidRDefault="00534893" w:rsidP="00D7059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34893" w:rsidRPr="00641471" w:rsidRDefault="00534893" w:rsidP="00D70593">
          <w:pPr>
            <w:spacing w:after="120" w:line="256" w:lineRule="auto"/>
            <w:ind w:left="-486" w:right="214" w:firstLine="284"/>
            <w:jc w:val="right"/>
            <w:rPr>
              <w:rFonts w:ascii="Palatino Linotype" w:hAnsi="Palatino Linotype" w:cs="Arial"/>
              <w:b/>
              <w:szCs w:val="20"/>
            </w:rPr>
          </w:pPr>
          <w:r w:rsidRPr="0008046D">
            <w:rPr>
              <w:rFonts w:ascii="Palatino Linotype" w:hAnsi="Palatino Linotype" w:cs="Arial"/>
              <w:b/>
              <w:szCs w:val="20"/>
            </w:rPr>
            <w:t>Ayuntamiento de Coacalco de Berriozábal</w:t>
          </w:r>
        </w:p>
      </w:tc>
    </w:tr>
    <w:tr w:rsidR="00534893" w:rsidTr="00D70593">
      <w:trPr>
        <w:trHeight w:val="342"/>
      </w:trPr>
      <w:tc>
        <w:tcPr>
          <w:tcW w:w="5246" w:type="dxa"/>
          <w:hideMark/>
        </w:tcPr>
        <w:p w:rsidR="00534893" w:rsidRPr="00641471" w:rsidRDefault="00534893" w:rsidP="00D7059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34893" w:rsidRPr="00641471" w:rsidRDefault="00534893" w:rsidP="00D7059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34893" w:rsidRPr="00AE046A" w:rsidRDefault="00534893" w:rsidP="00D7059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C347433" wp14:editId="035AD4A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34893" w:rsidTr="00D70593">
      <w:trPr>
        <w:trHeight w:val="227"/>
      </w:trPr>
      <w:tc>
        <w:tcPr>
          <w:tcW w:w="5104" w:type="dxa"/>
          <w:hideMark/>
        </w:tcPr>
        <w:p w:rsidR="00534893" w:rsidRPr="00641471" w:rsidRDefault="00534893" w:rsidP="00D7059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34893" w:rsidRPr="00641471" w:rsidRDefault="00534893" w:rsidP="0008046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12330/INFOEM/IP/RR/2022 y acumulado</w:t>
          </w:r>
        </w:p>
      </w:tc>
    </w:tr>
    <w:tr w:rsidR="00534893" w:rsidTr="00D70593">
      <w:trPr>
        <w:trHeight w:val="242"/>
      </w:trPr>
      <w:tc>
        <w:tcPr>
          <w:tcW w:w="5104" w:type="dxa"/>
          <w:hideMark/>
        </w:tcPr>
        <w:p w:rsidR="00534893" w:rsidRPr="00641471" w:rsidRDefault="00534893" w:rsidP="00D7059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34893" w:rsidRPr="00641471" w:rsidRDefault="00534893" w:rsidP="00D70593">
          <w:pPr>
            <w:spacing w:after="120" w:line="256" w:lineRule="auto"/>
            <w:ind w:left="-486" w:right="214" w:firstLine="284"/>
            <w:jc w:val="right"/>
            <w:rPr>
              <w:rFonts w:ascii="Palatino Linotype" w:hAnsi="Palatino Linotype" w:cs="Arial"/>
              <w:b/>
              <w:szCs w:val="20"/>
            </w:rPr>
          </w:pPr>
          <w:r w:rsidRPr="0008046D">
            <w:rPr>
              <w:rFonts w:ascii="Palatino Linotype" w:hAnsi="Palatino Linotype" w:cs="Arial"/>
              <w:b/>
              <w:szCs w:val="20"/>
            </w:rPr>
            <w:t>Ayuntamiento de Coacalco de Berriozábal</w:t>
          </w:r>
        </w:p>
      </w:tc>
    </w:tr>
    <w:tr w:rsidR="00534893" w:rsidTr="00D70593">
      <w:trPr>
        <w:trHeight w:val="342"/>
      </w:trPr>
      <w:tc>
        <w:tcPr>
          <w:tcW w:w="5104" w:type="dxa"/>
        </w:tcPr>
        <w:p w:rsidR="00534893" w:rsidRPr="00641471" w:rsidRDefault="00534893" w:rsidP="00D7059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34893" w:rsidRPr="00641471" w:rsidRDefault="005A3441" w:rsidP="00D70593">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534893" w:rsidTr="00D70593">
      <w:trPr>
        <w:trHeight w:val="342"/>
      </w:trPr>
      <w:tc>
        <w:tcPr>
          <w:tcW w:w="5104" w:type="dxa"/>
        </w:tcPr>
        <w:p w:rsidR="00534893" w:rsidRPr="00641471" w:rsidRDefault="00534893" w:rsidP="00D7059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34893" w:rsidRPr="00641471" w:rsidRDefault="00534893" w:rsidP="00D7059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34893" w:rsidRPr="00C222C0" w:rsidRDefault="0053489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E9C8B31" wp14:editId="6694BB0E">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63C"/>
    <w:multiLevelType w:val="hybridMultilevel"/>
    <w:tmpl w:val="BAC48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2A3B18"/>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7C75F9"/>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A61D50"/>
    <w:multiLevelType w:val="hybridMultilevel"/>
    <w:tmpl w:val="91D4F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02758"/>
    <w:multiLevelType w:val="hybridMultilevel"/>
    <w:tmpl w:val="7AB85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AD2DEE"/>
    <w:multiLevelType w:val="hybridMultilevel"/>
    <w:tmpl w:val="FE5A8AE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7EB398F"/>
    <w:multiLevelType w:val="hybridMultilevel"/>
    <w:tmpl w:val="B4FCCED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2"/>
  </w:num>
  <w:num w:numId="5">
    <w:abstractNumId w:val="0"/>
  </w:num>
  <w:num w:numId="6">
    <w:abstractNumId w:val="12"/>
  </w:num>
  <w:num w:numId="7">
    <w:abstractNumId w:val="11"/>
  </w:num>
  <w:num w:numId="8">
    <w:abstractNumId w:val="4"/>
  </w:num>
  <w:num w:numId="9">
    <w:abstractNumId w:val="7"/>
  </w:num>
  <w:num w:numId="10">
    <w:abstractNumId w:val="3"/>
  </w:num>
  <w:num w:numId="11">
    <w:abstractNumId w:val="9"/>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93"/>
    <w:rsid w:val="0005258C"/>
    <w:rsid w:val="0005476D"/>
    <w:rsid w:val="00064B71"/>
    <w:rsid w:val="0008046D"/>
    <w:rsid w:val="00191D39"/>
    <w:rsid w:val="001B45B1"/>
    <w:rsid w:val="001B4D0E"/>
    <w:rsid w:val="001E2DDA"/>
    <w:rsid w:val="001F4EF9"/>
    <w:rsid w:val="00293E9A"/>
    <w:rsid w:val="00334773"/>
    <w:rsid w:val="00336F33"/>
    <w:rsid w:val="0036090C"/>
    <w:rsid w:val="003612FE"/>
    <w:rsid w:val="003661B0"/>
    <w:rsid w:val="004025EF"/>
    <w:rsid w:val="00403516"/>
    <w:rsid w:val="0040557D"/>
    <w:rsid w:val="004142C8"/>
    <w:rsid w:val="0043178D"/>
    <w:rsid w:val="00434A62"/>
    <w:rsid w:val="004410FB"/>
    <w:rsid w:val="00475458"/>
    <w:rsid w:val="00490BC4"/>
    <w:rsid w:val="004A4BD1"/>
    <w:rsid w:val="005324DA"/>
    <w:rsid w:val="00534893"/>
    <w:rsid w:val="005A3441"/>
    <w:rsid w:val="00621411"/>
    <w:rsid w:val="00646683"/>
    <w:rsid w:val="00694E39"/>
    <w:rsid w:val="006A4755"/>
    <w:rsid w:val="006C7713"/>
    <w:rsid w:val="0076448B"/>
    <w:rsid w:val="00770327"/>
    <w:rsid w:val="007E2BAA"/>
    <w:rsid w:val="00813786"/>
    <w:rsid w:val="008275C1"/>
    <w:rsid w:val="00830B55"/>
    <w:rsid w:val="00830BD1"/>
    <w:rsid w:val="0083562E"/>
    <w:rsid w:val="0086355F"/>
    <w:rsid w:val="009544EB"/>
    <w:rsid w:val="009852C1"/>
    <w:rsid w:val="009D3512"/>
    <w:rsid w:val="009D3F10"/>
    <w:rsid w:val="00A62FD8"/>
    <w:rsid w:val="00A92A32"/>
    <w:rsid w:val="00B53849"/>
    <w:rsid w:val="00BA20A8"/>
    <w:rsid w:val="00BB434D"/>
    <w:rsid w:val="00BC031C"/>
    <w:rsid w:val="00C44194"/>
    <w:rsid w:val="00C467F2"/>
    <w:rsid w:val="00CC3A7B"/>
    <w:rsid w:val="00D70593"/>
    <w:rsid w:val="00D76E16"/>
    <w:rsid w:val="00DC3C6C"/>
    <w:rsid w:val="00DF5079"/>
    <w:rsid w:val="00E44EAC"/>
    <w:rsid w:val="00E65B78"/>
    <w:rsid w:val="00E87C3A"/>
    <w:rsid w:val="00EC3BCB"/>
    <w:rsid w:val="00EE7AE1"/>
    <w:rsid w:val="00EF1140"/>
    <w:rsid w:val="00F84339"/>
    <w:rsid w:val="00FB61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8055F3D-CA9C-4830-85DD-D78B53C1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5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05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705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705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705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05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059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705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059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0593"/>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70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0593"/>
    <w:rPr>
      <w:color w:val="0563C1" w:themeColor="hyperlink"/>
      <w:u w:val="single"/>
    </w:rPr>
  </w:style>
  <w:style w:type="paragraph" w:customStyle="1" w:styleId="Citas">
    <w:name w:val="Citas"/>
    <w:basedOn w:val="Normal"/>
    <w:qFormat/>
    <w:rsid w:val="00D7059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2143">
      <w:bodyDiv w:val="1"/>
      <w:marLeft w:val="0"/>
      <w:marRight w:val="0"/>
      <w:marTop w:val="0"/>
      <w:marBottom w:val="0"/>
      <w:divBdr>
        <w:top w:val="none" w:sz="0" w:space="0" w:color="auto"/>
        <w:left w:val="none" w:sz="0" w:space="0" w:color="auto"/>
        <w:bottom w:val="none" w:sz="0" w:space="0" w:color="auto"/>
        <w:right w:val="none" w:sz="0" w:space="0" w:color="auto"/>
      </w:divBdr>
      <w:divsChild>
        <w:div w:id="1935358461">
          <w:marLeft w:val="0"/>
          <w:marRight w:val="0"/>
          <w:marTop w:val="0"/>
          <w:marBottom w:val="101"/>
          <w:divBdr>
            <w:top w:val="none" w:sz="0" w:space="0" w:color="auto"/>
            <w:left w:val="none" w:sz="0" w:space="0" w:color="auto"/>
            <w:bottom w:val="none" w:sz="0" w:space="0" w:color="auto"/>
            <w:right w:val="none" w:sz="0" w:space="0" w:color="auto"/>
          </w:divBdr>
        </w:div>
        <w:div w:id="1171992239">
          <w:marLeft w:val="864"/>
          <w:marRight w:val="0"/>
          <w:marTop w:val="0"/>
          <w:marBottom w:val="101"/>
          <w:divBdr>
            <w:top w:val="none" w:sz="0" w:space="0" w:color="auto"/>
            <w:left w:val="none" w:sz="0" w:space="0" w:color="auto"/>
            <w:bottom w:val="none" w:sz="0" w:space="0" w:color="auto"/>
            <w:right w:val="none" w:sz="0" w:space="0" w:color="auto"/>
          </w:divBdr>
        </w:div>
        <w:div w:id="338625086">
          <w:marLeft w:val="864"/>
          <w:marRight w:val="0"/>
          <w:marTop w:val="0"/>
          <w:marBottom w:val="101"/>
          <w:divBdr>
            <w:top w:val="none" w:sz="0" w:space="0" w:color="auto"/>
            <w:left w:val="none" w:sz="0" w:space="0" w:color="auto"/>
            <w:bottom w:val="none" w:sz="0" w:space="0" w:color="auto"/>
            <w:right w:val="none" w:sz="0" w:space="0" w:color="auto"/>
          </w:divBdr>
        </w:div>
      </w:divsChild>
    </w:div>
    <w:div w:id="713848837">
      <w:bodyDiv w:val="1"/>
      <w:marLeft w:val="0"/>
      <w:marRight w:val="0"/>
      <w:marTop w:val="0"/>
      <w:marBottom w:val="0"/>
      <w:divBdr>
        <w:top w:val="none" w:sz="0" w:space="0" w:color="auto"/>
        <w:left w:val="none" w:sz="0" w:space="0" w:color="auto"/>
        <w:bottom w:val="none" w:sz="0" w:space="0" w:color="auto"/>
        <w:right w:val="none" w:sz="0" w:space="0" w:color="auto"/>
      </w:divBdr>
      <w:divsChild>
        <w:div w:id="1439331652">
          <w:marLeft w:val="0"/>
          <w:marRight w:val="0"/>
          <w:marTop w:val="0"/>
          <w:marBottom w:val="101"/>
          <w:divBdr>
            <w:top w:val="none" w:sz="0" w:space="0" w:color="auto"/>
            <w:left w:val="none" w:sz="0" w:space="0" w:color="auto"/>
            <w:bottom w:val="none" w:sz="0" w:space="0" w:color="auto"/>
            <w:right w:val="none" w:sz="0" w:space="0" w:color="auto"/>
          </w:divBdr>
        </w:div>
        <w:div w:id="1649282341">
          <w:marLeft w:val="0"/>
          <w:marRight w:val="0"/>
          <w:marTop w:val="0"/>
          <w:marBottom w:val="101"/>
          <w:divBdr>
            <w:top w:val="none" w:sz="0" w:space="0" w:color="auto"/>
            <w:left w:val="none" w:sz="0" w:space="0" w:color="auto"/>
            <w:bottom w:val="none" w:sz="0" w:space="0" w:color="auto"/>
            <w:right w:val="none" w:sz="0" w:space="0" w:color="auto"/>
          </w:divBdr>
        </w:div>
        <w:div w:id="1124734620">
          <w:marLeft w:val="864"/>
          <w:marRight w:val="0"/>
          <w:marTop w:val="0"/>
          <w:marBottom w:val="101"/>
          <w:divBdr>
            <w:top w:val="none" w:sz="0" w:space="0" w:color="auto"/>
            <w:left w:val="none" w:sz="0" w:space="0" w:color="auto"/>
            <w:bottom w:val="none" w:sz="0" w:space="0" w:color="auto"/>
            <w:right w:val="none" w:sz="0" w:space="0" w:color="auto"/>
          </w:divBdr>
        </w:div>
        <w:div w:id="2026906733">
          <w:marLeft w:val="864"/>
          <w:marRight w:val="0"/>
          <w:marTop w:val="0"/>
          <w:marBottom w:val="101"/>
          <w:divBdr>
            <w:top w:val="none" w:sz="0" w:space="0" w:color="auto"/>
            <w:left w:val="none" w:sz="0" w:space="0" w:color="auto"/>
            <w:bottom w:val="none" w:sz="0" w:space="0" w:color="auto"/>
            <w:right w:val="none" w:sz="0" w:space="0" w:color="auto"/>
          </w:divBdr>
        </w:div>
        <w:div w:id="241304728">
          <w:marLeft w:val="864"/>
          <w:marRight w:val="0"/>
          <w:marTop w:val="0"/>
          <w:marBottom w:val="101"/>
          <w:divBdr>
            <w:top w:val="none" w:sz="0" w:space="0" w:color="auto"/>
            <w:left w:val="none" w:sz="0" w:space="0" w:color="auto"/>
            <w:bottom w:val="none" w:sz="0" w:space="0" w:color="auto"/>
            <w:right w:val="none" w:sz="0" w:space="0" w:color="auto"/>
          </w:divBdr>
        </w:div>
        <w:div w:id="845947647">
          <w:marLeft w:val="864"/>
          <w:marRight w:val="0"/>
          <w:marTop w:val="0"/>
          <w:marBottom w:val="101"/>
          <w:divBdr>
            <w:top w:val="none" w:sz="0" w:space="0" w:color="auto"/>
            <w:left w:val="none" w:sz="0" w:space="0" w:color="auto"/>
            <w:bottom w:val="none" w:sz="0" w:space="0" w:color="auto"/>
            <w:right w:val="none" w:sz="0" w:space="0" w:color="auto"/>
          </w:divBdr>
        </w:div>
      </w:divsChild>
    </w:div>
    <w:div w:id="1558931114">
      <w:bodyDiv w:val="1"/>
      <w:marLeft w:val="0"/>
      <w:marRight w:val="0"/>
      <w:marTop w:val="0"/>
      <w:marBottom w:val="0"/>
      <w:divBdr>
        <w:top w:val="none" w:sz="0" w:space="0" w:color="auto"/>
        <w:left w:val="none" w:sz="0" w:space="0" w:color="auto"/>
        <w:bottom w:val="none" w:sz="0" w:space="0" w:color="auto"/>
        <w:right w:val="none" w:sz="0" w:space="0" w:color="auto"/>
      </w:divBdr>
    </w:div>
    <w:div w:id="20277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59</Pages>
  <Words>15887</Words>
  <Characters>87380</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27</cp:revision>
  <dcterms:created xsi:type="dcterms:W3CDTF">2022-10-31T20:18:00Z</dcterms:created>
  <dcterms:modified xsi:type="dcterms:W3CDTF">2022-12-14T20:34:00Z</dcterms:modified>
</cp:coreProperties>
</file>