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ACABEB6" w:rsidR="00457BB8" w:rsidRPr="00792F3D" w:rsidRDefault="00457BB8" w:rsidP="0066637D">
      <w:pPr>
        <w:spacing w:line="360" w:lineRule="auto"/>
        <w:jc w:val="both"/>
        <w:rPr>
          <w:rFonts w:ascii="Palatino Linotype" w:hAnsi="Palatino Linotype"/>
        </w:rPr>
      </w:pPr>
      <w:r w:rsidRPr="00792F3D">
        <w:rPr>
          <w:rFonts w:ascii="Palatino Linotype" w:hAnsi="Palatino Linotype"/>
        </w:rPr>
        <w:t xml:space="preserve">Resolución del Pleno del Instituto de Transparencia, Acceso a la </w:t>
      </w:r>
      <w:r w:rsidR="00D86297" w:rsidRPr="00792F3D">
        <w:rPr>
          <w:rFonts w:ascii="Palatino Linotype" w:hAnsi="Palatino Linotype"/>
        </w:rPr>
        <w:t>Información Pública</w:t>
      </w:r>
      <w:r w:rsidRPr="00792F3D">
        <w:rPr>
          <w:rFonts w:ascii="Palatino Linotype" w:hAnsi="Palatino Linotype"/>
        </w:rPr>
        <w:t xml:space="preserve"> y Protección de Datos Personales del Estado de México y Municipios, con domicilio en Metepec, Estado de México, </w:t>
      </w:r>
      <w:r w:rsidR="001E73E6" w:rsidRPr="00792F3D">
        <w:rPr>
          <w:rFonts w:ascii="Palatino Linotype" w:hAnsi="Palatino Linotype"/>
        </w:rPr>
        <w:t>celebrada el</w:t>
      </w:r>
      <w:r w:rsidR="004D51E5" w:rsidRPr="00792F3D">
        <w:rPr>
          <w:rFonts w:ascii="Palatino Linotype" w:hAnsi="Palatino Linotype"/>
        </w:rPr>
        <w:t xml:space="preserve"> </w:t>
      </w:r>
      <w:r w:rsidR="0049712B" w:rsidRPr="00792F3D">
        <w:rPr>
          <w:rFonts w:ascii="Palatino Linotype" w:hAnsi="Palatino Linotype"/>
        </w:rPr>
        <w:t>siete de diciembre</w:t>
      </w:r>
      <w:r w:rsidR="0011137A" w:rsidRPr="00792F3D">
        <w:rPr>
          <w:rFonts w:ascii="Palatino Linotype" w:hAnsi="Palatino Linotype"/>
        </w:rPr>
        <w:t xml:space="preserve"> </w:t>
      </w:r>
      <w:r w:rsidR="00F74502" w:rsidRPr="00792F3D">
        <w:rPr>
          <w:rFonts w:ascii="Palatino Linotype" w:hAnsi="Palatino Linotype"/>
        </w:rPr>
        <w:t xml:space="preserve">dos mil </w:t>
      </w:r>
      <w:r w:rsidR="003579AB" w:rsidRPr="00792F3D">
        <w:rPr>
          <w:rFonts w:ascii="Palatino Linotype" w:hAnsi="Palatino Linotype"/>
        </w:rPr>
        <w:t>veinti</w:t>
      </w:r>
      <w:r w:rsidR="00F74502" w:rsidRPr="00792F3D">
        <w:rPr>
          <w:rFonts w:ascii="Palatino Linotype" w:hAnsi="Palatino Linotype"/>
        </w:rPr>
        <w:t>dós</w:t>
      </w:r>
      <w:r w:rsidRPr="00792F3D">
        <w:rPr>
          <w:rFonts w:ascii="Palatino Linotype" w:hAnsi="Palatino Linotype"/>
        </w:rPr>
        <w:t>.</w:t>
      </w:r>
    </w:p>
    <w:p w14:paraId="28464D58" w14:textId="77777777" w:rsidR="00457BB8" w:rsidRPr="00792F3D" w:rsidRDefault="00457BB8" w:rsidP="0066637D">
      <w:pPr>
        <w:spacing w:line="360" w:lineRule="auto"/>
        <w:jc w:val="both"/>
        <w:rPr>
          <w:rFonts w:ascii="Palatino Linotype" w:hAnsi="Palatino Linotype"/>
        </w:rPr>
      </w:pPr>
    </w:p>
    <w:p w14:paraId="2C11FACB" w14:textId="4885F479" w:rsidR="00457BB8" w:rsidRPr="00792F3D" w:rsidRDefault="00457BB8" w:rsidP="0066637D">
      <w:pPr>
        <w:spacing w:line="360" w:lineRule="auto"/>
        <w:jc w:val="both"/>
        <w:rPr>
          <w:rFonts w:ascii="Palatino Linotype" w:hAnsi="Palatino Linotype"/>
          <w:b/>
        </w:rPr>
      </w:pPr>
      <w:r w:rsidRPr="00792F3D">
        <w:rPr>
          <w:rFonts w:ascii="Palatino Linotype" w:hAnsi="Palatino Linotype"/>
          <w:b/>
        </w:rPr>
        <w:t>VISTO</w:t>
      </w:r>
      <w:r w:rsidRPr="00792F3D">
        <w:rPr>
          <w:rFonts w:ascii="Palatino Linotype" w:hAnsi="Palatino Linotype"/>
        </w:rPr>
        <w:t xml:space="preserve"> el exp</w:t>
      </w:r>
      <w:r w:rsidR="00CB5585" w:rsidRPr="00792F3D">
        <w:rPr>
          <w:rFonts w:ascii="Palatino Linotype" w:hAnsi="Palatino Linotype"/>
        </w:rPr>
        <w:t xml:space="preserve">ediente formado con motivo del </w:t>
      </w:r>
      <w:r w:rsidR="00D86297" w:rsidRPr="00792F3D">
        <w:rPr>
          <w:rFonts w:ascii="Palatino Linotype" w:hAnsi="Palatino Linotype"/>
        </w:rPr>
        <w:t>Recurso Revisión</w:t>
      </w:r>
      <w:r w:rsidRPr="00792F3D">
        <w:rPr>
          <w:rFonts w:ascii="Palatino Linotype" w:hAnsi="Palatino Linotype"/>
        </w:rPr>
        <w:t xml:space="preserve"> </w:t>
      </w:r>
      <w:r w:rsidR="00D77819" w:rsidRPr="00792F3D">
        <w:rPr>
          <w:rFonts w:ascii="Palatino Linotype" w:hAnsi="Palatino Linotype"/>
          <w:b/>
          <w:lang w:val="es-ES_tradnl"/>
        </w:rPr>
        <w:t>11657</w:t>
      </w:r>
      <w:r w:rsidR="00124A84" w:rsidRPr="00792F3D">
        <w:rPr>
          <w:rFonts w:ascii="Palatino Linotype" w:hAnsi="Palatino Linotype"/>
          <w:b/>
          <w:lang w:val="es-ES_tradnl"/>
        </w:rPr>
        <w:t>/INFOEM/IP/RR/2022</w:t>
      </w:r>
      <w:r w:rsidRPr="00792F3D">
        <w:rPr>
          <w:rFonts w:ascii="Palatino Linotype" w:hAnsi="Palatino Linotype"/>
        </w:rPr>
        <w:t xml:space="preserve">, </w:t>
      </w:r>
      <w:r w:rsidR="006C52D7" w:rsidRPr="00792F3D">
        <w:rPr>
          <w:rFonts w:ascii="Palatino Linotype" w:hAnsi="Palatino Linotype"/>
        </w:rPr>
        <w:t>promovido</w:t>
      </w:r>
      <w:r w:rsidR="00124A84" w:rsidRPr="00792F3D">
        <w:rPr>
          <w:rFonts w:ascii="Palatino Linotype" w:hAnsi="Palatino Linotype"/>
        </w:rPr>
        <w:t xml:space="preserve"> por </w:t>
      </w:r>
      <w:bookmarkStart w:id="0" w:name="_GoBack"/>
      <w:r w:rsidR="002B36AE">
        <w:rPr>
          <w:rFonts w:ascii="Palatino Linotype" w:hAnsi="Palatino Linotype"/>
          <w:b/>
        </w:rPr>
        <w:t xml:space="preserve">XXXX </w:t>
      </w:r>
      <w:proofErr w:type="spellStart"/>
      <w:r w:rsidR="002B36AE">
        <w:rPr>
          <w:rFonts w:ascii="Palatino Linotype" w:hAnsi="Palatino Linotype"/>
          <w:b/>
        </w:rPr>
        <w:t>XXXX</w:t>
      </w:r>
      <w:proofErr w:type="spellEnd"/>
      <w:r w:rsidR="002B36AE">
        <w:rPr>
          <w:rFonts w:ascii="Palatino Linotype" w:hAnsi="Palatino Linotype"/>
          <w:b/>
        </w:rPr>
        <w:t xml:space="preserve"> XXXXXX</w:t>
      </w:r>
      <w:bookmarkEnd w:id="0"/>
      <w:r w:rsidR="00CD6366" w:rsidRPr="00792F3D">
        <w:rPr>
          <w:rFonts w:ascii="Palatino Linotype" w:hAnsi="Palatino Linotype"/>
          <w:b/>
          <w:color w:val="000000" w:themeColor="text1"/>
        </w:rPr>
        <w:t xml:space="preserve">, </w:t>
      </w:r>
      <w:r w:rsidR="000109C6" w:rsidRPr="00792F3D">
        <w:rPr>
          <w:rFonts w:ascii="Palatino Linotype" w:hAnsi="Palatino Linotype"/>
          <w:color w:val="000000" w:themeColor="text1"/>
          <w:lang w:val="es-ES"/>
        </w:rPr>
        <w:t>a quien</w:t>
      </w:r>
      <w:r w:rsidR="005C250B" w:rsidRPr="00792F3D">
        <w:rPr>
          <w:rFonts w:ascii="Palatino Linotype" w:hAnsi="Palatino Linotype" w:cs="Arial"/>
          <w:b/>
          <w:color w:val="000000" w:themeColor="text1"/>
          <w:lang w:val="es-ES"/>
        </w:rPr>
        <w:t xml:space="preserve"> </w:t>
      </w:r>
      <w:r w:rsidR="005C250B" w:rsidRPr="00792F3D">
        <w:rPr>
          <w:rFonts w:ascii="Palatino Linotype" w:hAnsi="Palatino Linotype"/>
          <w:color w:val="000000" w:themeColor="text1"/>
        </w:rPr>
        <w:t xml:space="preserve">en lo sucesivo se denominará </w:t>
      </w:r>
      <w:r w:rsidR="00124A84" w:rsidRPr="00792F3D">
        <w:rPr>
          <w:rFonts w:ascii="Palatino Linotype" w:hAnsi="Palatino Linotype" w:cs="Arial"/>
          <w:b/>
          <w:color w:val="000000" w:themeColor="text1"/>
          <w:lang w:val="es-ES"/>
        </w:rPr>
        <w:t>EL</w:t>
      </w:r>
      <w:r w:rsidR="005C250B" w:rsidRPr="00792F3D">
        <w:rPr>
          <w:rFonts w:ascii="Palatino Linotype" w:hAnsi="Palatino Linotype" w:cs="Arial"/>
          <w:b/>
          <w:color w:val="000000" w:themeColor="text1"/>
          <w:lang w:val="es-ES"/>
        </w:rPr>
        <w:t xml:space="preserve"> RECURRENTE</w:t>
      </w:r>
      <w:r w:rsidR="005C250B" w:rsidRPr="00792F3D">
        <w:rPr>
          <w:rFonts w:ascii="Palatino Linotype" w:hAnsi="Palatino Linotype"/>
          <w:color w:val="000000" w:themeColor="text1"/>
        </w:rPr>
        <w:t>,</w:t>
      </w:r>
      <w:r w:rsidRPr="00792F3D">
        <w:rPr>
          <w:rFonts w:ascii="Palatino Linotype" w:hAnsi="Palatino Linotype"/>
        </w:rPr>
        <w:t xml:space="preserve"> </w:t>
      </w:r>
      <w:r w:rsidR="00E24730" w:rsidRPr="00792F3D">
        <w:rPr>
          <w:rFonts w:ascii="Palatino Linotype" w:hAnsi="Palatino Linotype"/>
        </w:rPr>
        <w:t xml:space="preserve">en contra de </w:t>
      </w:r>
      <w:r w:rsidR="00D25291" w:rsidRPr="00792F3D">
        <w:rPr>
          <w:rFonts w:ascii="Palatino Linotype" w:hAnsi="Palatino Linotype" w:cs="Arial"/>
          <w:color w:val="000000" w:themeColor="text1"/>
          <w:lang w:val="es-ES"/>
        </w:rPr>
        <w:t xml:space="preserve">la </w:t>
      </w:r>
      <w:r w:rsidR="00D25291" w:rsidRPr="00792F3D">
        <w:rPr>
          <w:rFonts w:ascii="Palatino Linotype" w:hAnsi="Palatino Linotype" w:cs="Arial"/>
          <w:color w:val="000000" w:themeColor="text1"/>
          <w:lang w:val="es-419"/>
        </w:rPr>
        <w:t>de</w:t>
      </w:r>
      <w:r w:rsidR="005C250B" w:rsidRPr="00792F3D">
        <w:rPr>
          <w:rFonts w:ascii="Palatino Linotype" w:hAnsi="Palatino Linotype" w:cs="Arial"/>
          <w:color w:val="000000" w:themeColor="text1"/>
          <w:lang w:val="es-ES"/>
        </w:rPr>
        <w:t xml:space="preserve"> </w:t>
      </w:r>
      <w:r w:rsidR="00E24730" w:rsidRPr="00792F3D">
        <w:rPr>
          <w:rFonts w:ascii="Palatino Linotype" w:hAnsi="Palatino Linotype" w:cs="Arial"/>
          <w:color w:val="000000" w:themeColor="text1"/>
          <w:lang w:val="es-ES"/>
        </w:rPr>
        <w:t>respuesta</w:t>
      </w:r>
      <w:r w:rsidR="00F74502" w:rsidRPr="00792F3D">
        <w:rPr>
          <w:rFonts w:ascii="Palatino Linotype" w:hAnsi="Palatino Linotype" w:cs="Arial"/>
          <w:color w:val="000000" w:themeColor="text1"/>
          <w:lang w:val="es-ES"/>
        </w:rPr>
        <w:t xml:space="preserve"> </w:t>
      </w:r>
      <w:r w:rsidR="00A72E56" w:rsidRPr="00792F3D">
        <w:rPr>
          <w:rFonts w:ascii="Palatino Linotype" w:hAnsi="Palatino Linotype" w:cs="Arial"/>
          <w:color w:val="000000" w:themeColor="text1"/>
          <w:lang w:val="es-ES"/>
        </w:rPr>
        <w:t xml:space="preserve">emitida por </w:t>
      </w:r>
      <w:r w:rsidR="000C0B7F" w:rsidRPr="00792F3D">
        <w:rPr>
          <w:rFonts w:ascii="Palatino Linotype" w:hAnsi="Palatino Linotype" w:cs="Arial"/>
          <w:color w:val="000000" w:themeColor="text1"/>
          <w:lang w:val="es-ES"/>
        </w:rPr>
        <w:t>e</w:t>
      </w:r>
      <w:r w:rsidR="005C250B" w:rsidRPr="00792F3D">
        <w:rPr>
          <w:rFonts w:ascii="Palatino Linotype" w:hAnsi="Palatino Linotype" w:cs="Arial"/>
          <w:color w:val="000000" w:themeColor="text1"/>
          <w:lang w:val="es-ES"/>
        </w:rPr>
        <w:t xml:space="preserve">l </w:t>
      </w:r>
      <w:r w:rsidR="00D77819" w:rsidRPr="00792F3D">
        <w:rPr>
          <w:rFonts w:ascii="Palatino Linotype" w:hAnsi="Palatino Linotype" w:cs="Arial"/>
          <w:b/>
        </w:rPr>
        <w:t>Ayuntamiento de Temascaltepec</w:t>
      </w:r>
      <w:r w:rsidRPr="00792F3D">
        <w:rPr>
          <w:rFonts w:ascii="Palatino Linotype" w:hAnsi="Palatino Linotype"/>
          <w:b/>
        </w:rPr>
        <w:t xml:space="preserve">, </w:t>
      </w:r>
      <w:r w:rsidR="000109C6" w:rsidRPr="00792F3D">
        <w:rPr>
          <w:rFonts w:ascii="Palatino Linotype" w:hAnsi="Palatino Linotype"/>
        </w:rPr>
        <w:t>que</w:t>
      </w:r>
      <w:r w:rsidR="00A606B9" w:rsidRPr="00792F3D">
        <w:rPr>
          <w:rFonts w:ascii="Palatino Linotype" w:hAnsi="Palatino Linotype"/>
          <w:b/>
          <w:lang w:val="es-419"/>
        </w:rPr>
        <w:t xml:space="preserve"> </w:t>
      </w:r>
      <w:r w:rsidRPr="00792F3D">
        <w:rPr>
          <w:rFonts w:ascii="Palatino Linotype" w:hAnsi="Palatino Linotype"/>
        </w:rPr>
        <w:t xml:space="preserve">en lo sucesivo </w:t>
      </w:r>
      <w:r w:rsidR="009E2E2C" w:rsidRPr="00792F3D">
        <w:rPr>
          <w:rFonts w:ascii="Palatino Linotype" w:hAnsi="Palatino Linotype"/>
        </w:rPr>
        <w:t xml:space="preserve">se denominará </w:t>
      </w:r>
      <w:r w:rsidRPr="00792F3D">
        <w:rPr>
          <w:rFonts w:ascii="Palatino Linotype" w:hAnsi="Palatino Linotype"/>
          <w:b/>
        </w:rPr>
        <w:t>EL SUJETO OBLIGADO</w:t>
      </w:r>
      <w:r w:rsidRPr="00792F3D">
        <w:rPr>
          <w:rFonts w:ascii="Palatino Linotype" w:hAnsi="Palatino Linotype"/>
        </w:rPr>
        <w:t xml:space="preserve">, se procede a dictar la presente resolución con base en lo siguiente: </w:t>
      </w:r>
    </w:p>
    <w:p w14:paraId="6B4CC40D" w14:textId="5D17752D" w:rsidR="00336D3F" w:rsidRPr="00792F3D" w:rsidRDefault="00336D3F" w:rsidP="0066637D">
      <w:pPr>
        <w:jc w:val="center"/>
        <w:rPr>
          <w:rFonts w:ascii="Palatino Linotype" w:hAnsi="Palatino Linotype"/>
        </w:rPr>
      </w:pPr>
    </w:p>
    <w:p w14:paraId="67F738E1" w14:textId="77777777" w:rsidR="00124A84" w:rsidRPr="00792F3D" w:rsidRDefault="00124A84" w:rsidP="0066637D">
      <w:pPr>
        <w:jc w:val="center"/>
        <w:rPr>
          <w:rFonts w:ascii="Palatino Linotype" w:hAnsi="Palatino Linotype"/>
        </w:rPr>
      </w:pPr>
    </w:p>
    <w:p w14:paraId="480E521A" w14:textId="77777777" w:rsidR="00457BB8" w:rsidRPr="00792F3D" w:rsidRDefault="00457BB8" w:rsidP="0066637D">
      <w:pPr>
        <w:jc w:val="center"/>
        <w:rPr>
          <w:rFonts w:ascii="Palatino Linotype" w:hAnsi="Palatino Linotype"/>
          <w:b/>
          <w:bCs/>
          <w:spacing w:val="40"/>
          <w:sz w:val="28"/>
        </w:rPr>
      </w:pPr>
      <w:r w:rsidRPr="00792F3D">
        <w:rPr>
          <w:rFonts w:ascii="Palatino Linotype" w:hAnsi="Palatino Linotype"/>
          <w:b/>
          <w:bCs/>
          <w:spacing w:val="40"/>
          <w:sz w:val="28"/>
        </w:rPr>
        <w:t>RESULTANDO</w:t>
      </w:r>
    </w:p>
    <w:p w14:paraId="68707BF2" w14:textId="7B0A16AA" w:rsidR="00457BB8" w:rsidRPr="00792F3D" w:rsidRDefault="00457BB8" w:rsidP="0066637D">
      <w:pPr>
        <w:jc w:val="center"/>
        <w:rPr>
          <w:rFonts w:ascii="Palatino Linotype" w:hAnsi="Palatino Linotype"/>
          <w:b/>
          <w:bCs/>
          <w:spacing w:val="40"/>
        </w:rPr>
      </w:pPr>
    </w:p>
    <w:p w14:paraId="4D145FFC" w14:textId="77777777" w:rsidR="00336D3F" w:rsidRPr="00792F3D" w:rsidRDefault="00336D3F" w:rsidP="0066637D">
      <w:pPr>
        <w:jc w:val="center"/>
        <w:rPr>
          <w:rFonts w:ascii="Palatino Linotype" w:hAnsi="Palatino Linotype"/>
          <w:b/>
          <w:bCs/>
          <w:spacing w:val="40"/>
        </w:rPr>
      </w:pPr>
    </w:p>
    <w:p w14:paraId="27A028CA" w14:textId="32CFF71D" w:rsidR="0046481A" w:rsidRPr="00792F3D" w:rsidRDefault="00457BB8" w:rsidP="0066637D">
      <w:pPr>
        <w:spacing w:line="360" w:lineRule="auto"/>
        <w:jc w:val="both"/>
        <w:rPr>
          <w:rFonts w:ascii="Palatino Linotype" w:hAnsi="Palatino Linotype"/>
          <w:b/>
          <w:sz w:val="28"/>
          <w:szCs w:val="28"/>
        </w:rPr>
      </w:pPr>
      <w:r w:rsidRPr="00792F3D">
        <w:rPr>
          <w:rFonts w:ascii="Palatino Linotype" w:hAnsi="Palatino Linotype"/>
          <w:b/>
          <w:sz w:val="28"/>
          <w:szCs w:val="28"/>
        </w:rPr>
        <w:t xml:space="preserve">I. </w:t>
      </w:r>
      <w:r w:rsidR="00747069" w:rsidRPr="00792F3D">
        <w:rPr>
          <w:rFonts w:ascii="Palatino Linotype" w:hAnsi="Palatino Linotype"/>
          <w:b/>
          <w:sz w:val="28"/>
          <w:szCs w:val="28"/>
        </w:rPr>
        <w:t>De la Solicitud de Información</w:t>
      </w:r>
    </w:p>
    <w:p w14:paraId="4DB7B57B" w14:textId="28EFFDD4" w:rsidR="00B41543" w:rsidRPr="00792F3D" w:rsidRDefault="002E6A16" w:rsidP="0066637D">
      <w:pPr>
        <w:spacing w:line="360" w:lineRule="auto"/>
        <w:jc w:val="both"/>
        <w:rPr>
          <w:rFonts w:ascii="Palatino Linotype" w:hAnsi="Palatino Linotype" w:cs="Arial"/>
          <w:b/>
          <w:bCs/>
          <w:lang w:val="es-ES"/>
        </w:rPr>
      </w:pPr>
      <w:r w:rsidRPr="00792F3D">
        <w:rPr>
          <w:rFonts w:ascii="Palatino Linotype" w:hAnsi="Palatino Linotype" w:cs="Arial"/>
        </w:rPr>
        <w:t xml:space="preserve">En </w:t>
      </w:r>
      <w:r w:rsidRPr="00792F3D">
        <w:rPr>
          <w:rFonts w:ascii="Palatino Linotype" w:hAnsi="Palatino Linotype" w:cs="Arial"/>
          <w:lang w:val="es-ES"/>
        </w:rPr>
        <w:t>fecha</w:t>
      </w:r>
      <w:r w:rsidRPr="00792F3D">
        <w:rPr>
          <w:rFonts w:ascii="Palatino Linotype" w:hAnsi="Palatino Linotype"/>
          <w:lang w:val="es-ES"/>
        </w:rPr>
        <w:t xml:space="preserve"> </w:t>
      </w:r>
      <w:r w:rsidR="00D77819" w:rsidRPr="00792F3D">
        <w:rPr>
          <w:rFonts w:ascii="Palatino Linotype" w:hAnsi="Palatino Linotype"/>
          <w:b/>
          <w:bCs/>
          <w:lang w:val="es-ES"/>
        </w:rPr>
        <w:t>veinticinco</w:t>
      </w:r>
      <w:r w:rsidR="0011137A" w:rsidRPr="00792F3D">
        <w:rPr>
          <w:rFonts w:ascii="Palatino Linotype" w:hAnsi="Palatino Linotype"/>
          <w:b/>
          <w:bCs/>
          <w:lang w:val="es-ES"/>
        </w:rPr>
        <w:t xml:space="preserve"> </w:t>
      </w:r>
      <w:r w:rsidR="00FE0AAE" w:rsidRPr="00792F3D">
        <w:rPr>
          <w:rFonts w:ascii="Palatino Linotype" w:hAnsi="Palatino Linotype"/>
          <w:b/>
          <w:bCs/>
          <w:lang w:val="es-ES"/>
        </w:rPr>
        <w:t xml:space="preserve">de mayo </w:t>
      </w:r>
      <w:r w:rsidRPr="00792F3D">
        <w:rPr>
          <w:rFonts w:ascii="Palatino Linotype" w:hAnsi="Palatino Linotype"/>
          <w:b/>
          <w:bCs/>
          <w:lang w:val="es-ES"/>
        </w:rPr>
        <w:t>de dos mil veintidós</w:t>
      </w:r>
      <w:r w:rsidRPr="00792F3D">
        <w:rPr>
          <w:rFonts w:ascii="Palatino Linotype" w:hAnsi="Palatino Linotype"/>
          <w:lang w:val="es-ES"/>
        </w:rPr>
        <w:t xml:space="preserve">, </w:t>
      </w:r>
      <w:r w:rsidR="00124A84" w:rsidRPr="00792F3D">
        <w:rPr>
          <w:rFonts w:ascii="Palatino Linotype" w:hAnsi="Palatino Linotype" w:cs="Arial"/>
          <w:b/>
          <w:color w:val="000000" w:themeColor="text1"/>
          <w:lang w:val="es-ES"/>
        </w:rPr>
        <w:t>EL</w:t>
      </w:r>
      <w:r w:rsidRPr="00792F3D">
        <w:rPr>
          <w:rFonts w:ascii="Palatino Linotype" w:hAnsi="Palatino Linotype" w:cs="Arial"/>
          <w:b/>
          <w:color w:val="000000" w:themeColor="text1"/>
          <w:lang w:val="es-ES"/>
        </w:rPr>
        <w:t xml:space="preserve"> RECURRENTE</w:t>
      </w:r>
      <w:r w:rsidRPr="00792F3D">
        <w:rPr>
          <w:rFonts w:ascii="Palatino Linotype" w:hAnsi="Palatino Linotype"/>
          <w:b/>
          <w:lang w:val="es-ES"/>
        </w:rPr>
        <w:t xml:space="preserve"> </w:t>
      </w:r>
      <w:r w:rsidRPr="00792F3D">
        <w:rPr>
          <w:rFonts w:ascii="Palatino Linotype" w:hAnsi="Palatino Linotype" w:cs="Arial"/>
        </w:rPr>
        <w:t>presentó a través del Sistema de Acceso a la Información Mexiquense</w:t>
      </w:r>
      <w:r w:rsidRPr="00792F3D">
        <w:rPr>
          <w:rFonts w:ascii="Palatino Linotype" w:hAnsi="Palatino Linotype"/>
        </w:rPr>
        <w:t xml:space="preserve">, </w:t>
      </w:r>
      <w:r w:rsidRPr="00792F3D">
        <w:rPr>
          <w:rFonts w:ascii="Palatino Linotype" w:hAnsi="Palatino Linotype"/>
          <w:lang w:val="es-419"/>
        </w:rPr>
        <w:t xml:space="preserve">que </w:t>
      </w:r>
      <w:r w:rsidRPr="00792F3D">
        <w:rPr>
          <w:rFonts w:ascii="Palatino Linotype" w:hAnsi="Palatino Linotype"/>
        </w:rPr>
        <w:t>en lo subsecuente</w:t>
      </w:r>
      <w:r w:rsidRPr="00792F3D">
        <w:rPr>
          <w:rFonts w:ascii="Palatino Linotype" w:hAnsi="Palatino Linotype"/>
          <w:lang w:val="es-419"/>
        </w:rPr>
        <w:t xml:space="preserve"> se denominara</w:t>
      </w:r>
      <w:r w:rsidRPr="00792F3D">
        <w:rPr>
          <w:rFonts w:ascii="Palatino Linotype" w:hAnsi="Palatino Linotype"/>
        </w:rPr>
        <w:t xml:space="preserve"> </w:t>
      </w:r>
      <w:r w:rsidRPr="00792F3D">
        <w:rPr>
          <w:rFonts w:ascii="Palatino Linotype" w:hAnsi="Palatino Linotype" w:cs="Arial"/>
          <w:b/>
        </w:rPr>
        <w:t>EL SAIMEX</w:t>
      </w:r>
      <w:r w:rsidRPr="00792F3D">
        <w:rPr>
          <w:rFonts w:ascii="Palatino Linotype" w:hAnsi="Palatino Linotype" w:cs="Arial"/>
        </w:rPr>
        <w:t xml:space="preserve"> ante </w:t>
      </w:r>
      <w:r w:rsidRPr="00792F3D">
        <w:rPr>
          <w:rFonts w:ascii="Palatino Linotype" w:hAnsi="Palatino Linotype" w:cs="Arial"/>
          <w:b/>
        </w:rPr>
        <w:t>EL SUJETO OBLIGADO</w:t>
      </w:r>
      <w:r w:rsidRPr="00792F3D">
        <w:rPr>
          <w:rFonts w:ascii="Palatino Linotype" w:hAnsi="Palatino Linotype" w:cs="Arial"/>
          <w:lang w:val="es-ES"/>
        </w:rPr>
        <w:t>, la solicitud de acceso a la Información Pública,</w:t>
      </w:r>
      <w:r w:rsidR="00792530" w:rsidRPr="00792F3D">
        <w:rPr>
          <w:rFonts w:ascii="Palatino Linotype" w:hAnsi="Palatino Linotype" w:cs="Arial"/>
          <w:lang w:val="es-ES"/>
        </w:rPr>
        <w:t xml:space="preserve"> </w:t>
      </w:r>
      <w:r w:rsidR="006003DF" w:rsidRPr="00792F3D">
        <w:rPr>
          <w:rFonts w:ascii="Palatino Linotype" w:hAnsi="Palatino Linotype" w:cs="Arial"/>
          <w:lang w:val="es-ES"/>
        </w:rPr>
        <w:t xml:space="preserve">misma </w:t>
      </w:r>
      <w:r w:rsidRPr="00792F3D">
        <w:rPr>
          <w:rFonts w:ascii="Palatino Linotype" w:hAnsi="Palatino Linotype" w:cs="Arial"/>
          <w:lang w:val="es-ES"/>
        </w:rPr>
        <w:t>a la que se le asignó el número de expediente</w:t>
      </w:r>
      <w:r w:rsidR="005B2B39" w:rsidRPr="00792F3D">
        <w:rPr>
          <w:rFonts w:ascii="Palatino Linotype" w:hAnsi="Palatino Linotype" w:cs="Arial"/>
          <w:b/>
          <w:bCs/>
        </w:rPr>
        <w:t xml:space="preserve"> </w:t>
      </w:r>
      <w:r w:rsidR="00D77819" w:rsidRPr="00792F3D">
        <w:rPr>
          <w:rFonts w:ascii="Palatino Linotype" w:hAnsi="Palatino Linotype" w:cs="Arial"/>
          <w:b/>
          <w:bCs/>
        </w:rPr>
        <w:t>00063/TMASCALT/IP/2022</w:t>
      </w:r>
      <w:r w:rsidRPr="00792F3D">
        <w:rPr>
          <w:rFonts w:ascii="Palatino Linotype" w:hAnsi="Palatino Linotype" w:cs="Arial"/>
          <w:lang w:val="es-ES"/>
        </w:rPr>
        <w:t>, mediante la cual requirió:</w:t>
      </w:r>
    </w:p>
    <w:p w14:paraId="784A0EE2" w14:textId="77777777" w:rsidR="006003DF" w:rsidRPr="00792F3D" w:rsidRDefault="006003DF" w:rsidP="00803B7B">
      <w:pPr>
        <w:tabs>
          <w:tab w:val="left" w:pos="851"/>
        </w:tabs>
        <w:ind w:left="851" w:right="901"/>
        <w:jc w:val="both"/>
        <w:rPr>
          <w:rFonts w:ascii="Palatino Linotype" w:hAnsi="Palatino Linotype" w:cs="Arial"/>
          <w:i/>
          <w:sz w:val="22"/>
          <w:szCs w:val="22"/>
        </w:rPr>
      </w:pPr>
    </w:p>
    <w:p w14:paraId="13BC2DF0" w14:textId="50852374" w:rsidR="00457BB8" w:rsidRPr="00792F3D" w:rsidRDefault="00457BB8" w:rsidP="00A606B9">
      <w:pPr>
        <w:tabs>
          <w:tab w:val="left" w:pos="851"/>
        </w:tabs>
        <w:ind w:left="851" w:right="901"/>
        <w:jc w:val="both"/>
        <w:rPr>
          <w:rFonts w:ascii="Palatino Linotype" w:hAnsi="Palatino Linotype" w:cs="Arial"/>
          <w:i/>
          <w:sz w:val="22"/>
          <w:szCs w:val="22"/>
        </w:rPr>
      </w:pPr>
      <w:r w:rsidRPr="00792F3D">
        <w:rPr>
          <w:rFonts w:ascii="Palatino Linotype" w:hAnsi="Palatino Linotype" w:cs="Arial"/>
          <w:i/>
          <w:sz w:val="22"/>
          <w:szCs w:val="22"/>
        </w:rPr>
        <w:t>“</w:t>
      </w:r>
      <w:r w:rsidR="00F80591" w:rsidRPr="00792F3D">
        <w:rPr>
          <w:rFonts w:ascii="Palatino Linotype" w:hAnsi="Palatino Linotype" w:cs="Arial"/>
          <w:i/>
          <w:sz w:val="22"/>
          <w:szCs w:val="22"/>
        </w:rPr>
        <w:t>Se adjunta la solicitud en PDF</w:t>
      </w:r>
      <w:r w:rsidR="000109C6" w:rsidRPr="00792F3D">
        <w:rPr>
          <w:rFonts w:ascii="Palatino Linotype" w:hAnsi="Palatino Linotype" w:cs="Arial"/>
          <w:i/>
          <w:sz w:val="22"/>
          <w:szCs w:val="22"/>
        </w:rPr>
        <w:t>” (S</w:t>
      </w:r>
      <w:r w:rsidRPr="00792F3D">
        <w:rPr>
          <w:rFonts w:ascii="Palatino Linotype" w:hAnsi="Palatino Linotype" w:cs="Arial"/>
          <w:i/>
          <w:sz w:val="22"/>
          <w:szCs w:val="22"/>
        </w:rPr>
        <w:t>ic)</w:t>
      </w:r>
    </w:p>
    <w:p w14:paraId="156522F3" w14:textId="77777777" w:rsidR="002E6A16" w:rsidRPr="00792F3D" w:rsidRDefault="002E6A16" w:rsidP="0066637D">
      <w:pPr>
        <w:spacing w:line="360" w:lineRule="auto"/>
        <w:jc w:val="both"/>
        <w:rPr>
          <w:rFonts w:ascii="Palatino Linotype" w:hAnsi="Palatino Linotype" w:cs="Arial"/>
          <w:b/>
        </w:rPr>
      </w:pPr>
    </w:p>
    <w:p w14:paraId="35D8C35D" w14:textId="53222813" w:rsidR="00FE0AAE" w:rsidRPr="00792F3D" w:rsidRDefault="00FE0AAE" w:rsidP="0066637D">
      <w:pPr>
        <w:spacing w:line="360" w:lineRule="auto"/>
        <w:jc w:val="both"/>
        <w:rPr>
          <w:rFonts w:ascii="Palatino Linotype" w:hAnsi="Palatino Linotype" w:cs="Arial"/>
        </w:rPr>
      </w:pPr>
      <w:r w:rsidRPr="00792F3D">
        <w:rPr>
          <w:rFonts w:ascii="Palatino Linotype" w:hAnsi="Palatino Linotype" w:cs="Arial"/>
        </w:rPr>
        <w:t>Así mismo</w:t>
      </w:r>
      <w:r w:rsidR="001E73E6" w:rsidRPr="00792F3D">
        <w:rPr>
          <w:rFonts w:ascii="Palatino Linotype" w:hAnsi="Palatino Linotype" w:cs="Arial"/>
        </w:rPr>
        <w:t>,</w:t>
      </w:r>
      <w:r w:rsidRPr="00792F3D">
        <w:rPr>
          <w:rFonts w:ascii="Palatino Linotype" w:hAnsi="Palatino Linotype" w:cs="Arial"/>
        </w:rPr>
        <w:t xml:space="preserve"> </w:t>
      </w:r>
      <w:r w:rsidRPr="00792F3D">
        <w:rPr>
          <w:rFonts w:ascii="Palatino Linotype" w:hAnsi="Palatino Linotype" w:cs="Arial"/>
          <w:b/>
        </w:rPr>
        <w:t>EL RECURRENTE</w:t>
      </w:r>
      <w:r w:rsidRPr="00792F3D">
        <w:rPr>
          <w:rFonts w:ascii="Palatino Linotype" w:hAnsi="Palatino Linotype" w:cs="Arial"/>
        </w:rPr>
        <w:t xml:space="preserve"> adjuntó a su solicitud el archivo electrónico </w:t>
      </w:r>
      <w:r w:rsidRPr="00792F3D">
        <w:rPr>
          <w:rFonts w:ascii="Palatino Linotype" w:hAnsi="Palatino Linotype" w:cs="Arial"/>
          <w:i/>
        </w:rPr>
        <w:t>“</w:t>
      </w:r>
      <w:r w:rsidR="00F80591" w:rsidRPr="00792F3D">
        <w:rPr>
          <w:rFonts w:ascii="Palatino Linotype" w:hAnsi="Palatino Linotype" w:cs="Arial"/>
          <w:i/>
        </w:rPr>
        <w:t>S</w:t>
      </w:r>
      <w:r w:rsidR="00D77819" w:rsidRPr="00792F3D">
        <w:rPr>
          <w:rFonts w:ascii="Palatino Linotype" w:hAnsi="Palatino Linotype" w:cs="Arial"/>
          <w:i/>
        </w:rPr>
        <w:t>AI Temascaltepec.pdf</w:t>
      </w:r>
      <w:r w:rsidRPr="00792F3D">
        <w:rPr>
          <w:rFonts w:ascii="Palatino Linotype" w:hAnsi="Palatino Linotype" w:cs="Arial"/>
          <w:i/>
        </w:rPr>
        <w:t xml:space="preserve">”, </w:t>
      </w:r>
      <w:r w:rsidRPr="00792F3D">
        <w:rPr>
          <w:rFonts w:ascii="Palatino Linotype" w:hAnsi="Palatino Linotype" w:cs="Arial"/>
        </w:rPr>
        <w:t>de cuyo contenido se advierte lo siguiente:</w:t>
      </w:r>
    </w:p>
    <w:p w14:paraId="575F273C" w14:textId="77777777" w:rsidR="00FE0AAE" w:rsidRPr="00792F3D" w:rsidRDefault="00FE0AAE" w:rsidP="0066637D">
      <w:pPr>
        <w:spacing w:line="360" w:lineRule="auto"/>
        <w:jc w:val="both"/>
        <w:rPr>
          <w:rFonts w:ascii="Palatino Linotype" w:hAnsi="Palatino Linotype" w:cs="Arial"/>
          <w:b/>
        </w:rPr>
      </w:pPr>
    </w:p>
    <w:p w14:paraId="7870FBE4" w14:textId="13ADEA93" w:rsidR="00FE0AAE" w:rsidRPr="00792F3D" w:rsidRDefault="00D77819" w:rsidP="00E62819">
      <w:pPr>
        <w:spacing w:line="360" w:lineRule="auto"/>
        <w:jc w:val="center"/>
        <w:rPr>
          <w:rFonts w:ascii="Palatino Linotype" w:hAnsi="Palatino Linotype" w:cs="Arial"/>
          <w:b/>
        </w:rPr>
      </w:pPr>
      <w:r w:rsidRPr="00792F3D">
        <w:rPr>
          <w:noProof/>
          <w:lang w:val="es-419" w:eastAsia="es-419"/>
        </w:rPr>
        <w:lastRenderedPageBreak/>
        <w:drawing>
          <wp:inline distT="0" distB="0" distL="0" distR="0" wp14:anchorId="120CCA85" wp14:editId="0FC1FDE0">
            <wp:extent cx="4867275" cy="6543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7275" cy="6543675"/>
                    </a:xfrm>
                    <a:prstGeom prst="rect">
                      <a:avLst/>
                    </a:prstGeom>
                  </pic:spPr>
                </pic:pic>
              </a:graphicData>
            </a:graphic>
          </wp:inline>
        </w:drawing>
      </w:r>
    </w:p>
    <w:p w14:paraId="20353EA3" w14:textId="7B38F31A" w:rsidR="00D77819" w:rsidRPr="00792F3D" w:rsidRDefault="00E82C80" w:rsidP="00E62819">
      <w:pPr>
        <w:spacing w:line="360" w:lineRule="auto"/>
        <w:jc w:val="center"/>
        <w:rPr>
          <w:rFonts w:ascii="Palatino Linotype" w:hAnsi="Palatino Linotype" w:cs="Arial"/>
          <w:b/>
        </w:rPr>
      </w:pPr>
      <w:r w:rsidRPr="00792F3D">
        <w:rPr>
          <w:noProof/>
          <w:lang w:val="es-419" w:eastAsia="es-419"/>
        </w:rPr>
        <w:lastRenderedPageBreak/>
        <w:drawing>
          <wp:inline distT="0" distB="0" distL="0" distR="0" wp14:anchorId="52D32288" wp14:editId="08E09F70">
            <wp:extent cx="5010150" cy="3790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0150" cy="3790950"/>
                    </a:xfrm>
                    <a:prstGeom prst="rect">
                      <a:avLst/>
                    </a:prstGeom>
                  </pic:spPr>
                </pic:pic>
              </a:graphicData>
            </a:graphic>
          </wp:inline>
        </w:drawing>
      </w:r>
    </w:p>
    <w:p w14:paraId="217C4487" w14:textId="77777777" w:rsidR="00FE0AAE" w:rsidRPr="00792F3D" w:rsidRDefault="00FE0AAE" w:rsidP="0066637D">
      <w:pPr>
        <w:spacing w:line="360" w:lineRule="auto"/>
        <w:jc w:val="both"/>
        <w:rPr>
          <w:rFonts w:ascii="Palatino Linotype" w:hAnsi="Palatino Linotype" w:cs="Arial"/>
          <w:b/>
        </w:rPr>
      </w:pPr>
    </w:p>
    <w:p w14:paraId="33E0243E" w14:textId="7C1F8500" w:rsidR="00457BB8" w:rsidRPr="00792F3D" w:rsidRDefault="00457BB8" w:rsidP="0066637D">
      <w:pPr>
        <w:spacing w:line="360" w:lineRule="auto"/>
        <w:jc w:val="both"/>
        <w:rPr>
          <w:rFonts w:ascii="Palatino Linotype" w:hAnsi="Palatino Linotype" w:cs="Arial"/>
          <w:b/>
        </w:rPr>
      </w:pPr>
      <w:r w:rsidRPr="00792F3D">
        <w:rPr>
          <w:rFonts w:ascii="Palatino Linotype" w:hAnsi="Palatino Linotype" w:cs="Arial"/>
          <w:b/>
        </w:rPr>
        <w:t>MODALIDAD DE ENTREGA:</w:t>
      </w:r>
      <w:r w:rsidRPr="00792F3D">
        <w:rPr>
          <w:rFonts w:ascii="Palatino Linotype" w:hAnsi="Palatino Linotype" w:cs="Arial"/>
        </w:rPr>
        <w:t xml:space="preserve"> </w:t>
      </w:r>
      <w:r w:rsidR="00534C38" w:rsidRPr="00792F3D">
        <w:rPr>
          <w:rFonts w:ascii="Palatino Linotype" w:eastAsia="Palatino Linotype" w:hAnsi="Palatino Linotype" w:cs="Palatino Linotype"/>
        </w:rPr>
        <w:t xml:space="preserve">Correo electrónico, 2) Sistema de Solicitudes de la Plataforma Nacional de Transparencia o bien, 3) mecanismo de almacenamiento y sincronización de archivos como Google Drive o </w:t>
      </w:r>
      <w:proofErr w:type="spellStart"/>
      <w:r w:rsidR="00534C38" w:rsidRPr="00792F3D">
        <w:rPr>
          <w:rFonts w:ascii="Palatino Linotype" w:eastAsia="Palatino Linotype" w:hAnsi="Palatino Linotype" w:cs="Palatino Linotype"/>
        </w:rPr>
        <w:t>We</w:t>
      </w:r>
      <w:proofErr w:type="spellEnd"/>
      <w:r w:rsidR="00534C38" w:rsidRPr="00792F3D">
        <w:rPr>
          <w:rFonts w:ascii="Palatino Linotype" w:eastAsia="Palatino Linotype" w:hAnsi="Palatino Linotype" w:cs="Palatino Linotype"/>
        </w:rPr>
        <w:t xml:space="preserve"> Transfer</w:t>
      </w:r>
    </w:p>
    <w:p w14:paraId="135EABA3" w14:textId="77777777" w:rsidR="00A72E56" w:rsidRPr="00792F3D" w:rsidRDefault="00A72E56" w:rsidP="006003DF">
      <w:pPr>
        <w:spacing w:line="360" w:lineRule="auto"/>
        <w:jc w:val="both"/>
        <w:rPr>
          <w:rFonts w:ascii="Palatino Linotype" w:hAnsi="Palatino Linotype"/>
          <w:b/>
          <w:sz w:val="28"/>
          <w:szCs w:val="28"/>
        </w:rPr>
      </w:pPr>
    </w:p>
    <w:p w14:paraId="6A8E91EB" w14:textId="34F82C00" w:rsidR="00FA5972" w:rsidRPr="00792F3D" w:rsidRDefault="00124A84" w:rsidP="005C250B">
      <w:pPr>
        <w:spacing w:line="360" w:lineRule="auto"/>
        <w:jc w:val="both"/>
        <w:rPr>
          <w:rFonts w:ascii="Palatino Linotype" w:hAnsi="Palatino Linotype" w:cs="Arial"/>
          <w:b/>
          <w:sz w:val="28"/>
          <w:szCs w:val="28"/>
        </w:rPr>
      </w:pPr>
      <w:r w:rsidRPr="00792F3D">
        <w:rPr>
          <w:rFonts w:ascii="Palatino Linotype" w:hAnsi="Palatino Linotype"/>
          <w:b/>
          <w:sz w:val="28"/>
          <w:szCs w:val="28"/>
        </w:rPr>
        <w:t>II</w:t>
      </w:r>
      <w:r w:rsidR="00B41543" w:rsidRPr="00792F3D">
        <w:rPr>
          <w:rFonts w:ascii="Palatino Linotype" w:hAnsi="Palatino Linotype"/>
          <w:b/>
          <w:sz w:val="28"/>
          <w:szCs w:val="28"/>
        </w:rPr>
        <w:t xml:space="preserve">. </w:t>
      </w:r>
      <w:r w:rsidR="00FA5972" w:rsidRPr="00792F3D">
        <w:rPr>
          <w:rFonts w:ascii="Palatino Linotype" w:hAnsi="Palatino Linotype" w:cs="Arial"/>
          <w:b/>
          <w:sz w:val="28"/>
          <w:szCs w:val="28"/>
        </w:rPr>
        <w:t>Respuesta del Sujeto Obligado</w:t>
      </w:r>
    </w:p>
    <w:p w14:paraId="0FA1F944" w14:textId="0B720044" w:rsidR="00641A03" w:rsidRPr="00792F3D" w:rsidRDefault="004033BD" w:rsidP="0066637D">
      <w:pPr>
        <w:spacing w:line="360" w:lineRule="auto"/>
        <w:jc w:val="both"/>
        <w:rPr>
          <w:rFonts w:ascii="Palatino Linotype" w:hAnsi="Palatino Linotype" w:cs="Arial"/>
          <w:color w:val="000000" w:themeColor="text1"/>
        </w:rPr>
      </w:pPr>
      <w:r w:rsidRPr="00792F3D">
        <w:rPr>
          <w:rFonts w:ascii="Palatino Linotype" w:hAnsi="Palatino Linotype" w:cs="Arial"/>
        </w:rPr>
        <w:t xml:space="preserve">Del expediente electrónico conformado en el </w:t>
      </w:r>
      <w:r w:rsidRPr="00792F3D">
        <w:rPr>
          <w:rFonts w:ascii="Palatino Linotype" w:hAnsi="Palatino Linotype" w:cs="Arial"/>
          <w:b/>
        </w:rPr>
        <w:t>SAIMEX</w:t>
      </w:r>
      <w:r w:rsidRPr="00792F3D">
        <w:rPr>
          <w:rFonts w:ascii="Palatino Linotype" w:hAnsi="Palatino Linotype" w:cs="Arial"/>
        </w:rPr>
        <w:t>, del Recurso de Revisión materia del presente estudio, se advierte que en fecha</w:t>
      </w:r>
      <w:r w:rsidR="001E73E6" w:rsidRPr="00792F3D">
        <w:rPr>
          <w:rFonts w:ascii="Palatino Linotype" w:hAnsi="Palatino Linotype" w:cs="Arial"/>
          <w:b/>
        </w:rPr>
        <w:t xml:space="preserve"> diez</w:t>
      </w:r>
      <w:r w:rsidR="00E62819" w:rsidRPr="00792F3D">
        <w:rPr>
          <w:rFonts w:ascii="Palatino Linotype" w:hAnsi="Palatino Linotype" w:cs="Arial"/>
          <w:b/>
        </w:rPr>
        <w:t xml:space="preserve"> de junio </w:t>
      </w:r>
      <w:r w:rsidRPr="00792F3D">
        <w:rPr>
          <w:rFonts w:ascii="Palatino Linotype" w:hAnsi="Palatino Linotype" w:cs="Arial"/>
          <w:b/>
        </w:rPr>
        <w:t>de dos mil veintidós</w:t>
      </w:r>
      <w:r w:rsidRPr="00792F3D">
        <w:rPr>
          <w:rFonts w:ascii="Palatino Linotype" w:hAnsi="Palatino Linotype" w:cs="Arial"/>
        </w:rPr>
        <w:t xml:space="preserve">, </w:t>
      </w:r>
      <w:r w:rsidRPr="00792F3D">
        <w:rPr>
          <w:rFonts w:ascii="Palatino Linotype" w:hAnsi="Palatino Linotype" w:cs="Arial"/>
          <w:b/>
        </w:rPr>
        <w:t xml:space="preserve">EL SUJETO OBLIGADO </w:t>
      </w:r>
      <w:r w:rsidRPr="00792F3D">
        <w:rPr>
          <w:rFonts w:ascii="Palatino Linotype" w:hAnsi="Palatino Linotype" w:cs="Arial"/>
        </w:rPr>
        <w:t>dio respuesta en los siguientes términos:</w:t>
      </w:r>
    </w:p>
    <w:p w14:paraId="56CD5E6B" w14:textId="77777777" w:rsidR="00703582" w:rsidRPr="00792F3D" w:rsidRDefault="00703582" w:rsidP="0066637D">
      <w:pPr>
        <w:spacing w:line="360" w:lineRule="auto"/>
        <w:jc w:val="both"/>
        <w:rPr>
          <w:rFonts w:ascii="Palatino Linotype" w:hAnsi="Palatino Linotype" w:cs="Arial"/>
          <w:sz w:val="28"/>
          <w:szCs w:val="28"/>
          <w:lang w:val="es-ES_tradnl"/>
        </w:rPr>
      </w:pPr>
    </w:p>
    <w:p w14:paraId="1A1D59CB" w14:textId="77777777" w:rsidR="00D77819" w:rsidRPr="00792F3D" w:rsidRDefault="00A247F0" w:rsidP="00D77819">
      <w:pPr>
        <w:ind w:left="851" w:right="899"/>
        <w:jc w:val="both"/>
        <w:rPr>
          <w:rFonts w:ascii="Palatino Linotype" w:eastAsia="Palatino Linotype" w:hAnsi="Palatino Linotype" w:cs="Palatino Linotype"/>
          <w:i/>
          <w:color w:val="000000"/>
          <w:sz w:val="22"/>
          <w:szCs w:val="22"/>
          <w:lang w:eastAsia="es-MX"/>
        </w:rPr>
      </w:pPr>
      <w:r w:rsidRPr="00792F3D">
        <w:rPr>
          <w:rFonts w:ascii="Palatino Linotype" w:eastAsia="Palatino Linotype" w:hAnsi="Palatino Linotype" w:cs="Palatino Linotype"/>
          <w:i/>
          <w:color w:val="000000"/>
          <w:sz w:val="22"/>
          <w:szCs w:val="22"/>
          <w:lang w:eastAsia="es-MX"/>
        </w:rPr>
        <w:lastRenderedPageBreak/>
        <w:t>“</w:t>
      </w:r>
      <w:r w:rsidR="00D77819" w:rsidRPr="00792F3D">
        <w:rPr>
          <w:rFonts w:ascii="Palatino Linotype" w:eastAsia="Palatino Linotype" w:hAnsi="Palatino Linotype" w:cs="Palatino Linotype"/>
          <w:i/>
          <w:color w:val="000000"/>
          <w:sz w:val="22"/>
          <w:szCs w:val="22"/>
          <w:lang w:eastAsia="es-MX"/>
        </w:rPr>
        <w:t xml:space="preserve">Por el momento no se puede entregar información relacionada con las actividades de la comisaria municipal. Ya que en estos momentos no se cuenta con elementos de seguridad </w:t>
      </w:r>
      <w:proofErr w:type="spellStart"/>
      <w:r w:rsidR="00D77819" w:rsidRPr="00792F3D">
        <w:rPr>
          <w:rFonts w:ascii="Palatino Linotype" w:eastAsia="Palatino Linotype" w:hAnsi="Palatino Linotype" w:cs="Palatino Linotype"/>
          <w:i/>
          <w:color w:val="000000"/>
          <w:sz w:val="22"/>
          <w:szCs w:val="22"/>
          <w:lang w:eastAsia="es-MX"/>
        </w:rPr>
        <w:t>publica</w:t>
      </w:r>
      <w:proofErr w:type="spellEnd"/>
      <w:r w:rsidR="00D77819" w:rsidRPr="00792F3D">
        <w:rPr>
          <w:rFonts w:ascii="Palatino Linotype" w:eastAsia="Palatino Linotype" w:hAnsi="Palatino Linotype" w:cs="Palatino Linotype"/>
          <w:i/>
          <w:color w:val="000000"/>
          <w:sz w:val="22"/>
          <w:szCs w:val="22"/>
          <w:lang w:eastAsia="es-MX"/>
        </w:rPr>
        <w:t xml:space="preserve"> municipal que puedan proporcionar información sobre sus actividades</w:t>
      </w:r>
    </w:p>
    <w:p w14:paraId="730A921E" w14:textId="77777777" w:rsidR="00D77819" w:rsidRPr="00792F3D" w:rsidRDefault="00D77819" w:rsidP="00D77819">
      <w:pPr>
        <w:ind w:left="851" w:right="899"/>
        <w:jc w:val="both"/>
        <w:rPr>
          <w:rFonts w:ascii="Palatino Linotype" w:eastAsia="Palatino Linotype" w:hAnsi="Palatino Linotype" w:cs="Palatino Linotype"/>
          <w:i/>
          <w:color w:val="000000"/>
          <w:sz w:val="22"/>
          <w:szCs w:val="22"/>
          <w:lang w:eastAsia="es-MX"/>
        </w:rPr>
      </w:pPr>
      <w:r w:rsidRPr="00792F3D">
        <w:rPr>
          <w:rFonts w:ascii="Palatino Linotype" w:eastAsia="Palatino Linotype" w:hAnsi="Palatino Linotype" w:cs="Palatino Linotype"/>
          <w:i/>
          <w:color w:val="000000"/>
          <w:sz w:val="22"/>
          <w:szCs w:val="22"/>
          <w:lang w:eastAsia="es-MX"/>
        </w:rPr>
        <w:t>ATENTAMENTE</w:t>
      </w:r>
    </w:p>
    <w:p w14:paraId="141DED15" w14:textId="77777777" w:rsidR="00D77819" w:rsidRPr="00792F3D" w:rsidRDefault="00D77819" w:rsidP="00D77819">
      <w:pPr>
        <w:ind w:left="851" w:right="899"/>
        <w:jc w:val="both"/>
        <w:rPr>
          <w:rFonts w:ascii="Palatino Linotype" w:eastAsia="Palatino Linotype" w:hAnsi="Palatino Linotype" w:cs="Palatino Linotype"/>
          <w:i/>
          <w:color w:val="000000"/>
          <w:sz w:val="22"/>
          <w:szCs w:val="22"/>
          <w:lang w:eastAsia="es-MX"/>
        </w:rPr>
      </w:pPr>
      <w:r w:rsidRPr="00792F3D">
        <w:rPr>
          <w:rFonts w:ascii="Palatino Linotype" w:eastAsia="Palatino Linotype" w:hAnsi="Palatino Linotype" w:cs="Palatino Linotype"/>
          <w:i/>
          <w:color w:val="000000"/>
          <w:sz w:val="22"/>
          <w:szCs w:val="22"/>
          <w:lang w:eastAsia="es-MX"/>
        </w:rPr>
        <w:t>.T.S.U. .MISAEL .SANTA ANA .BARON</w:t>
      </w:r>
    </w:p>
    <w:p w14:paraId="7F391638" w14:textId="77777777" w:rsidR="00D77819" w:rsidRPr="00792F3D" w:rsidRDefault="00D77819" w:rsidP="00D77819">
      <w:pPr>
        <w:ind w:left="851" w:right="899"/>
        <w:jc w:val="both"/>
        <w:rPr>
          <w:rFonts w:ascii="Palatino Linotype" w:eastAsia="Palatino Linotype" w:hAnsi="Palatino Linotype" w:cs="Palatino Linotype"/>
          <w:i/>
          <w:color w:val="000000"/>
          <w:sz w:val="22"/>
          <w:szCs w:val="22"/>
          <w:lang w:eastAsia="es-MX"/>
        </w:rPr>
      </w:pPr>
    </w:p>
    <w:p w14:paraId="72DCF02E" w14:textId="77777777" w:rsidR="00F75CD7" w:rsidRPr="00792F3D" w:rsidRDefault="00F75CD7" w:rsidP="00D83393">
      <w:pPr>
        <w:tabs>
          <w:tab w:val="left" w:pos="709"/>
        </w:tabs>
        <w:spacing w:line="360" w:lineRule="auto"/>
        <w:jc w:val="both"/>
        <w:rPr>
          <w:rFonts w:ascii="Palatino Linotype" w:hAnsi="Palatino Linotype" w:cs="Arial"/>
          <w:i/>
          <w:color w:val="000000" w:themeColor="text1"/>
        </w:rPr>
      </w:pPr>
    </w:p>
    <w:p w14:paraId="5AF077F6" w14:textId="4C05DABD" w:rsidR="007D38BB" w:rsidRPr="00792F3D" w:rsidRDefault="00BF1E03" w:rsidP="0066637D">
      <w:pPr>
        <w:pStyle w:val="Prrafodelista"/>
        <w:tabs>
          <w:tab w:val="left" w:pos="709"/>
        </w:tabs>
        <w:spacing w:line="360" w:lineRule="auto"/>
        <w:ind w:left="0"/>
        <w:jc w:val="both"/>
        <w:rPr>
          <w:rFonts w:ascii="Palatino Linotype" w:hAnsi="Palatino Linotype" w:cs="Arial"/>
          <w:b/>
          <w:bCs/>
        </w:rPr>
      </w:pPr>
      <w:r w:rsidRPr="00792F3D">
        <w:rPr>
          <w:rFonts w:ascii="Palatino Linotype" w:hAnsi="Palatino Linotype" w:cs="Arial"/>
          <w:b/>
          <w:color w:val="000000" w:themeColor="text1"/>
          <w:sz w:val="28"/>
          <w:lang w:val="es-419"/>
        </w:rPr>
        <w:t>I</w:t>
      </w:r>
      <w:r w:rsidR="00ED149A" w:rsidRPr="00792F3D">
        <w:rPr>
          <w:rFonts w:ascii="Palatino Linotype" w:hAnsi="Palatino Linotype" w:cs="Arial"/>
          <w:b/>
          <w:color w:val="000000" w:themeColor="text1"/>
          <w:sz w:val="28"/>
          <w:lang w:val="es-419"/>
        </w:rPr>
        <w:t>II</w:t>
      </w:r>
      <w:r w:rsidR="00E24730" w:rsidRPr="00792F3D">
        <w:rPr>
          <w:rFonts w:ascii="Palatino Linotype" w:hAnsi="Palatino Linotype" w:cs="Arial"/>
          <w:b/>
          <w:color w:val="000000" w:themeColor="text1"/>
          <w:sz w:val="28"/>
        </w:rPr>
        <w:t>.</w:t>
      </w:r>
      <w:r w:rsidR="000171D8" w:rsidRPr="00792F3D">
        <w:rPr>
          <w:rFonts w:ascii="Palatino Linotype" w:hAnsi="Palatino Linotype" w:cs="Arial"/>
          <w:b/>
          <w:color w:val="000000" w:themeColor="text1"/>
          <w:sz w:val="28"/>
        </w:rPr>
        <w:t xml:space="preserve"> </w:t>
      </w:r>
      <w:r w:rsidR="007D38BB" w:rsidRPr="00792F3D">
        <w:rPr>
          <w:rFonts w:ascii="Palatino Linotype" w:hAnsi="Palatino Linotype" w:cs="Arial"/>
          <w:b/>
          <w:bCs/>
          <w:sz w:val="28"/>
          <w:szCs w:val="28"/>
        </w:rPr>
        <w:t xml:space="preserve">Del </w:t>
      </w:r>
      <w:r w:rsidR="00D86297" w:rsidRPr="00792F3D">
        <w:rPr>
          <w:rFonts w:ascii="Palatino Linotype" w:hAnsi="Palatino Linotype" w:cs="Arial"/>
          <w:b/>
          <w:bCs/>
          <w:sz w:val="28"/>
          <w:szCs w:val="28"/>
        </w:rPr>
        <w:t>Recurso Revisión</w:t>
      </w:r>
    </w:p>
    <w:p w14:paraId="4415E1EC" w14:textId="794479DB" w:rsidR="006425E8" w:rsidRPr="00792F3D" w:rsidRDefault="000171D8" w:rsidP="006425E8">
      <w:pPr>
        <w:spacing w:line="360" w:lineRule="auto"/>
        <w:jc w:val="both"/>
        <w:rPr>
          <w:rFonts w:ascii="Palatino Linotype" w:hAnsi="Palatino Linotype" w:cs="Arial"/>
          <w:color w:val="000000" w:themeColor="text1"/>
        </w:rPr>
      </w:pPr>
      <w:r w:rsidRPr="00792F3D">
        <w:rPr>
          <w:rFonts w:ascii="Palatino Linotype" w:hAnsi="Palatino Linotype" w:cs="Arial"/>
          <w:color w:val="000000" w:themeColor="text1"/>
        </w:rPr>
        <w:t xml:space="preserve">Inconforme </w:t>
      </w:r>
      <w:r w:rsidR="00BF1E03" w:rsidRPr="00792F3D">
        <w:rPr>
          <w:rFonts w:ascii="Palatino Linotype" w:hAnsi="Palatino Linotype" w:cs="Arial"/>
          <w:color w:val="000000" w:themeColor="text1"/>
        </w:rPr>
        <w:t>con la</w:t>
      </w:r>
      <w:r w:rsidRPr="00792F3D">
        <w:rPr>
          <w:rFonts w:ascii="Palatino Linotype" w:hAnsi="Palatino Linotype" w:cs="Arial"/>
          <w:color w:val="000000" w:themeColor="text1"/>
        </w:rPr>
        <w:t xml:space="preserve"> respuesta, en fecha </w:t>
      </w:r>
      <w:r w:rsidR="00D83393" w:rsidRPr="00792F3D">
        <w:rPr>
          <w:rFonts w:ascii="Palatino Linotype" w:hAnsi="Palatino Linotype" w:cs="Arial"/>
          <w:b/>
          <w:color w:val="000000" w:themeColor="text1"/>
        </w:rPr>
        <w:t>veinticuatro</w:t>
      </w:r>
      <w:r w:rsidR="00F75CD7" w:rsidRPr="00792F3D">
        <w:rPr>
          <w:rFonts w:ascii="Palatino Linotype" w:hAnsi="Palatino Linotype" w:cs="Arial"/>
          <w:b/>
          <w:color w:val="000000" w:themeColor="text1"/>
        </w:rPr>
        <w:t xml:space="preserve"> de junio </w:t>
      </w:r>
      <w:r w:rsidR="00B41543" w:rsidRPr="00792F3D">
        <w:rPr>
          <w:rFonts w:ascii="Palatino Linotype" w:hAnsi="Palatino Linotype" w:cs="Arial"/>
          <w:b/>
          <w:bCs/>
          <w:color w:val="000000" w:themeColor="text1"/>
        </w:rPr>
        <w:t>de dos mil veintidós</w:t>
      </w:r>
      <w:r w:rsidRPr="00792F3D">
        <w:rPr>
          <w:rFonts w:ascii="Palatino Linotype" w:hAnsi="Palatino Linotype" w:cs="Arial"/>
          <w:color w:val="000000" w:themeColor="text1"/>
        </w:rPr>
        <w:t xml:space="preserve">, </w:t>
      </w:r>
      <w:r w:rsidR="00295317" w:rsidRPr="00792F3D">
        <w:rPr>
          <w:rFonts w:ascii="Palatino Linotype" w:hAnsi="Palatino Linotype" w:cs="Arial"/>
          <w:b/>
          <w:color w:val="000000" w:themeColor="text1"/>
          <w:lang w:val="es-ES"/>
        </w:rPr>
        <w:t>EL</w:t>
      </w:r>
      <w:r w:rsidR="003A44D3" w:rsidRPr="00792F3D">
        <w:rPr>
          <w:rFonts w:ascii="Palatino Linotype" w:hAnsi="Palatino Linotype" w:cs="Arial"/>
          <w:b/>
          <w:color w:val="000000" w:themeColor="text1"/>
          <w:lang w:val="es-ES"/>
        </w:rPr>
        <w:t xml:space="preserve"> RECURRENTE</w:t>
      </w:r>
      <w:r w:rsidR="00E5139C" w:rsidRPr="00792F3D">
        <w:rPr>
          <w:rFonts w:ascii="Palatino Linotype" w:hAnsi="Palatino Linotype" w:cs="Arial"/>
          <w:b/>
          <w:color w:val="000000" w:themeColor="text1"/>
        </w:rPr>
        <w:t xml:space="preserve"> </w:t>
      </w:r>
      <w:r w:rsidRPr="00792F3D">
        <w:rPr>
          <w:rFonts w:ascii="Palatino Linotype" w:hAnsi="Palatino Linotype" w:cs="Arial"/>
          <w:color w:val="000000" w:themeColor="text1"/>
        </w:rPr>
        <w:t xml:space="preserve">interpuso el </w:t>
      </w:r>
      <w:r w:rsidR="00D86297" w:rsidRPr="00792F3D">
        <w:rPr>
          <w:rFonts w:ascii="Palatino Linotype" w:hAnsi="Palatino Linotype" w:cs="Arial"/>
          <w:color w:val="000000" w:themeColor="text1"/>
        </w:rPr>
        <w:t>Recurso Revisión</w:t>
      </w:r>
      <w:r w:rsidRPr="00792F3D">
        <w:rPr>
          <w:rFonts w:ascii="Palatino Linotype" w:hAnsi="Palatino Linotype" w:cs="Arial"/>
          <w:color w:val="000000" w:themeColor="text1"/>
        </w:rPr>
        <w:t xml:space="preserve"> sujeto del presente estudio</w:t>
      </w:r>
      <w:r w:rsidR="000344F8" w:rsidRPr="00792F3D">
        <w:rPr>
          <w:rFonts w:ascii="Palatino Linotype" w:hAnsi="Palatino Linotype" w:cs="Arial"/>
          <w:color w:val="000000" w:themeColor="text1"/>
        </w:rPr>
        <w:t>,</w:t>
      </w:r>
      <w:r w:rsidRPr="00792F3D">
        <w:rPr>
          <w:rFonts w:ascii="Palatino Linotype" w:hAnsi="Palatino Linotype" w:cs="Arial"/>
          <w:color w:val="000000" w:themeColor="text1"/>
        </w:rPr>
        <w:t xml:space="preserve"> el cual fue registrado en </w:t>
      </w:r>
      <w:r w:rsidRPr="00792F3D">
        <w:rPr>
          <w:rFonts w:ascii="Palatino Linotype" w:hAnsi="Palatino Linotype" w:cs="Arial"/>
          <w:b/>
          <w:color w:val="000000" w:themeColor="text1"/>
        </w:rPr>
        <w:t xml:space="preserve">EL SAIMEX, </w:t>
      </w:r>
      <w:r w:rsidRPr="00792F3D">
        <w:rPr>
          <w:rFonts w:ascii="Palatino Linotype" w:hAnsi="Palatino Linotype" w:cs="Arial"/>
          <w:bCs/>
          <w:color w:val="000000" w:themeColor="text1"/>
        </w:rPr>
        <w:t>y</w:t>
      </w:r>
      <w:r w:rsidRPr="00792F3D">
        <w:rPr>
          <w:rFonts w:ascii="Palatino Linotype" w:hAnsi="Palatino Linotype" w:cs="Arial"/>
          <w:color w:val="000000" w:themeColor="text1"/>
        </w:rPr>
        <w:t xml:space="preserve"> se le asignó el número de expediente </w:t>
      </w:r>
      <w:r w:rsidR="00E82C80" w:rsidRPr="00792F3D">
        <w:rPr>
          <w:rFonts w:ascii="Palatino Linotype" w:hAnsi="Palatino Linotype" w:cs="Arial"/>
          <w:b/>
          <w:color w:val="000000" w:themeColor="text1"/>
          <w:lang w:val="es-ES"/>
        </w:rPr>
        <w:t>11657</w:t>
      </w:r>
      <w:r w:rsidR="000344F8" w:rsidRPr="00792F3D">
        <w:rPr>
          <w:rFonts w:ascii="Palatino Linotype" w:hAnsi="Palatino Linotype" w:cs="Arial"/>
          <w:b/>
          <w:color w:val="000000" w:themeColor="text1"/>
          <w:lang w:val="es-ES"/>
        </w:rPr>
        <w:t>/INFOEM/IP/RR/2022</w:t>
      </w:r>
      <w:r w:rsidRPr="00792F3D">
        <w:rPr>
          <w:rFonts w:ascii="Palatino Linotype" w:hAnsi="Palatino Linotype" w:cs="Arial"/>
          <w:b/>
          <w:color w:val="000000" w:themeColor="text1"/>
        </w:rPr>
        <w:t>,</w:t>
      </w:r>
      <w:r w:rsidR="00A52BE3" w:rsidRPr="00792F3D">
        <w:rPr>
          <w:rFonts w:ascii="Palatino Linotype" w:hAnsi="Palatino Linotype" w:cs="Arial"/>
          <w:b/>
          <w:color w:val="000000" w:themeColor="text1"/>
        </w:rPr>
        <w:t xml:space="preserve"> </w:t>
      </w:r>
      <w:r w:rsidRPr="00792F3D">
        <w:rPr>
          <w:rFonts w:ascii="Palatino Linotype" w:hAnsi="Palatino Linotype" w:cs="Arial"/>
          <w:color w:val="000000" w:themeColor="text1"/>
        </w:rPr>
        <w:t>en el que señaló como</w:t>
      </w:r>
      <w:r w:rsidR="00202BFE" w:rsidRPr="00792F3D">
        <w:rPr>
          <w:rFonts w:ascii="Palatino Linotype" w:hAnsi="Palatino Linotype" w:cs="Arial"/>
          <w:color w:val="000000" w:themeColor="text1"/>
        </w:rPr>
        <w:t>:</w:t>
      </w:r>
    </w:p>
    <w:p w14:paraId="485C3065" w14:textId="77777777" w:rsidR="00202BFE" w:rsidRPr="00792F3D" w:rsidRDefault="00202BFE" w:rsidP="006425E8">
      <w:pPr>
        <w:spacing w:line="360" w:lineRule="auto"/>
        <w:jc w:val="both"/>
        <w:rPr>
          <w:rFonts w:ascii="Palatino Linotype" w:hAnsi="Palatino Linotype" w:cs="Arial"/>
          <w:color w:val="000000" w:themeColor="text1"/>
        </w:rPr>
      </w:pPr>
    </w:p>
    <w:p w14:paraId="333E1296" w14:textId="77777777" w:rsidR="00202BFE" w:rsidRPr="00792F3D"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sidRPr="00792F3D">
        <w:rPr>
          <w:rFonts w:ascii="Palatino Linotype" w:hAnsi="Palatino Linotype" w:cs="Arial"/>
          <w:b/>
          <w:bCs/>
        </w:rPr>
        <w:t xml:space="preserve">Acto Impugnado: </w:t>
      </w:r>
    </w:p>
    <w:p w14:paraId="6F5BC095" w14:textId="19EA9B43" w:rsidR="00202BFE" w:rsidRPr="00792F3D" w:rsidRDefault="00202BFE" w:rsidP="00202BFE">
      <w:pPr>
        <w:tabs>
          <w:tab w:val="left" w:pos="7936"/>
        </w:tabs>
        <w:ind w:left="851" w:right="902"/>
        <w:jc w:val="both"/>
        <w:rPr>
          <w:rFonts w:ascii="Palatino Linotype" w:hAnsi="Palatino Linotype" w:cs="Arial"/>
          <w:i/>
          <w:sz w:val="22"/>
          <w:szCs w:val="22"/>
          <w:lang w:eastAsia="es-MX"/>
        </w:rPr>
      </w:pPr>
      <w:r w:rsidRPr="00792F3D">
        <w:rPr>
          <w:rFonts w:ascii="Palatino Linotype" w:hAnsi="Palatino Linotype" w:cs="Arial"/>
          <w:i/>
          <w:sz w:val="22"/>
          <w:szCs w:val="22"/>
          <w:lang w:eastAsia="es-MX"/>
        </w:rPr>
        <w:t>“</w:t>
      </w:r>
      <w:r w:rsidR="00B12B1F" w:rsidRPr="00792F3D">
        <w:rPr>
          <w:rFonts w:ascii="Palatino Linotype" w:hAnsi="Palatino Linotype" w:cs="Arial"/>
          <w:i/>
          <w:sz w:val="22"/>
          <w:szCs w:val="22"/>
          <w:lang w:eastAsia="es-MX"/>
        </w:rPr>
        <w:t>Negativa de acceso a la información</w:t>
      </w:r>
      <w:r w:rsidRPr="00792F3D">
        <w:rPr>
          <w:rFonts w:ascii="Palatino Linotype" w:hAnsi="Palatino Linotype" w:cs="Arial"/>
          <w:i/>
          <w:sz w:val="22"/>
          <w:szCs w:val="22"/>
          <w:lang w:eastAsia="es-MX"/>
        </w:rPr>
        <w:t>” (Sic)</w:t>
      </w:r>
    </w:p>
    <w:p w14:paraId="17E49477" w14:textId="77777777" w:rsidR="00D83393" w:rsidRPr="00792F3D" w:rsidRDefault="00D83393" w:rsidP="00202BFE">
      <w:pPr>
        <w:tabs>
          <w:tab w:val="left" w:pos="7936"/>
        </w:tabs>
        <w:ind w:left="851" w:right="902"/>
        <w:jc w:val="both"/>
        <w:rPr>
          <w:rFonts w:ascii="Palatino Linotype" w:hAnsi="Palatino Linotype" w:cs="Arial"/>
          <w:i/>
          <w:sz w:val="22"/>
          <w:szCs w:val="22"/>
          <w:lang w:eastAsia="es-MX"/>
        </w:rPr>
      </w:pPr>
    </w:p>
    <w:p w14:paraId="2DF807E5" w14:textId="469EE824" w:rsidR="00202BFE" w:rsidRPr="00792F3D" w:rsidRDefault="00202BFE" w:rsidP="00202BFE">
      <w:pPr>
        <w:pStyle w:val="Prrafodelista"/>
        <w:spacing w:before="100" w:beforeAutospacing="1" w:after="100" w:afterAutospacing="1" w:line="360" w:lineRule="auto"/>
        <w:ind w:left="0"/>
        <w:jc w:val="both"/>
        <w:rPr>
          <w:rFonts w:ascii="Palatino Linotype" w:hAnsi="Palatino Linotype"/>
        </w:rPr>
      </w:pPr>
      <w:r w:rsidRPr="00792F3D">
        <w:rPr>
          <w:rFonts w:ascii="Palatino Linotype" w:hAnsi="Palatino Linotype"/>
          <w:b/>
          <w:bCs/>
        </w:rPr>
        <w:t>Así como Razones o Motivos de Inconformidad:</w:t>
      </w:r>
    </w:p>
    <w:p w14:paraId="4940C934" w14:textId="1B342B29" w:rsidR="00202BFE" w:rsidRPr="00792F3D" w:rsidRDefault="00202BFE" w:rsidP="007368C3">
      <w:pPr>
        <w:ind w:left="851" w:right="899"/>
        <w:jc w:val="both"/>
        <w:rPr>
          <w:rFonts w:ascii="Palatino Linotype" w:hAnsi="Palatino Linotype" w:cs="Arial"/>
          <w:color w:val="000000" w:themeColor="text1"/>
        </w:rPr>
      </w:pPr>
      <w:r w:rsidRPr="00792F3D">
        <w:rPr>
          <w:rFonts w:ascii="Palatino Linotype" w:hAnsi="Palatino Linotype" w:cs="Arial"/>
          <w:i/>
          <w:sz w:val="22"/>
          <w:szCs w:val="22"/>
          <w:lang w:eastAsia="es-MX"/>
        </w:rPr>
        <w:t>“</w:t>
      </w:r>
      <w:r w:rsidR="00B12B1F" w:rsidRPr="00792F3D">
        <w:rPr>
          <w:rFonts w:ascii="Palatino Linotype" w:hAnsi="Palatino Linotype" w:cs="Arial"/>
          <w:i/>
          <w:sz w:val="22"/>
          <w:szCs w:val="22"/>
          <w:lang w:eastAsia="es-MX"/>
        </w:rPr>
        <w:t xml:space="preserve">En respuesta recibida, el sujeto obligado niega el acceso a la información a un servidor. Lo anterior, debido a que responde lo siguiente: “Por el momento no se puede entregar información relacionada con las actividades de la comisaria municipal. Ya que en estos momentos no se cuenta con elementos de seguridad pública municipal que puedan proporcionar información sobre sus actividades”. Por lo anterior, es mi deseo recurrir la respuesta del sujeto obligado, ya que considero que no atendió de manera debida mi solicitud, en razón de que no se establece ningún fundamento ni motivo del porque se encuentran fuera de funciones (señala que todos). No adjuntan ningún oficio o prueba documental de lo que establecen en su declaración, ni realizaron una solicitud de prórroga para ampliar el plazo. Considero que el sujeto obligado debe contar con los elementos y bases de datos habilitados para </w:t>
      </w:r>
      <w:r w:rsidR="00B12B1F" w:rsidRPr="00792F3D">
        <w:rPr>
          <w:rFonts w:ascii="Palatino Linotype" w:hAnsi="Palatino Linotype" w:cs="Arial"/>
          <w:i/>
          <w:sz w:val="22"/>
          <w:szCs w:val="22"/>
          <w:lang w:eastAsia="es-MX"/>
        </w:rPr>
        <w:lastRenderedPageBreak/>
        <w:t xml:space="preserve">entregar la información de acuerdo a lo solicitado en virtud de los siguientes razonamientos: Entre las obligaciones de las entidades de seguridad pública, se encuentra la de requisitar el Informe Policial Homologado (IPH), mismo que detalla los datos de los probables delitos e infracciones administrativas. Posteriormente, esta información debe registrarse en las bases de datos correspondientes al interior del sujeto obligado para que sea compartida entre todas las instancias de seguridad pública. Lo anterior, con fundamento en la Ley General del Sistema Nacional de Seguridad Pública (LGSNSP) en sus artículos 5, fracción X, 41 </w:t>
      </w:r>
      <w:proofErr w:type="spellStart"/>
      <w:r w:rsidR="00B12B1F" w:rsidRPr="00792F3D">
        <w:rPr>
          <w:rFonts w:ascii="Palatino Linotype" w:hAnsi="Palatino Linotype" w:cs="Arial"/>
          <w:i/>
          <w:sz w:val="22"/>
          <w:szCs w:val="22"/>
          <w:lang w:eastAsia="es-MX"/>
        </w:rPr>
        <w:t>fraccs</w:t>
      </w:r>
      <w:proofErr w:type="spellEnd"/>
      <w:r w:rsidR="00B12B1F" w:rsidRPr="00792F3D">
        <w:rPr>
          <w:rFonts w:ascii="Palatino Linotype" w:hAnsi="Palatino Linotype" w:cs="Arial"/>
          <w:i/>
          <w:sz w:val="22"/>
          <w:szCs w:val="22"/>
          <w:lang w:eastAsia="es-MX"/>
        </w:rPr>
        <w:t xml:space="preserve"> I y II y 43, la Ley Nacional del Registro de Detenciones en sus artículos 18, 20 y 21 P. I, el Código Nacional de Procedimientos Penales artículos 51 y 132 </w:t>
      </w:r>
      <w:proofErr w:type="spellStart"/>
      <w:r w:rsidR="00B12B1F" w:rsidRPr="00792F3D">
        <w:rPr>
          <w:rFonts w:ascii="Palatino Linotype" w:hAnsi="Palatino Linotype" w:cs="Arial"/>
          <w:i/>
          <w:sz w:val="22"/>
          <w:szCs w:val="22"/>
          <w:lang w:eastAsia="es-MX"/>
        </w:rPr>
        <w:t>fracc</w:t>
      </w:r>
      <w:proofErr w:type="spellEnd"/>
      <w:r w:rsidR="00B12B1F" w:rsidRPr="00792F3D">
        <w:rPr>
          <w:rFonts w:ascii="Palatino Linotype" w:hAnsi="Palatino Linotype" w:cs="Arial"/>
          <w:i/>
          <w:sz w:val="22"/>
          <w:szCs w:val="22"/>
          <w:lang w:eastAsia="es-MX"/>
        </w:rPr>
        <w:t xml:space="preserve"> XIV, así como en los Lineamientos para el Llenado, Entrega, Recepción, Registro, Resguardo y Consulta del Informe Policial Homologado (LIPH).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w:t>
      </w:r>
      <w:proofErr w:type="spellStart"/>
      <w:r w:rsidR="00B12B1F" w:rsidRPr="00792F3D">
        <w:rPr>
          <w:rFonts w:ascii="Palatino Linotype" w:hAnsi="Palatino Linotype" w:cs="Arial"/>
          <w:i/>
          <w:sz w:val="22"/>
          <w:szCs w:val="22"/>
          <w:lang w:eastAsia="es-MX"/>
        </w:rPr>
        <w:t>fracc</w:t>
      </w:r>
      <w:proofErr w:type="spellEnd"/>
      <w:r w:rsidR="00B12B1F" w:rsidRPr="00792F3D">
        <w:rPr>
          <w:rFonts w:ascii="Palatino Linotype" w:hAnsi="Palatino Linotype" w:cs="Arial"/>
          <w:i/>
          <w:sz w:val="22"/>
          <w:szCs w:val="22"/>
          <w:lang w:eastAsia="es-MX"/>
        </w:rPr>
        <w:t xml:space="preserve"> IX se define a las instituciones policiales, las cuales encuadran dentro del sujeto obligado. Mientas que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se encuentra la información la cual el Sujeto Obligado ha omitido entregar, ya que el Lineamiento Décimo Primero. Llenado del IPH, detalla el contenido del IPH para los formatos sobre hechos probablemente delictivos y para las infracciones administrativas, donde se ubica la información de mi interés.</w:t>
      </w:r>
      <w:r w:rsidRPr="00792F3D">
        <w:rPr>
          <w:rFonts w:ascii="Palatino Linotype" w:hAnsi="Palatino Linotype" w:cs="Arial"/>
          <w:i/>
          <w:sz w:val="22"/>
          <w:szCs w:val="22"/>
          <w:lang w:eastAsia="es-MX"/>
        </w:rPr>
        <w:t>” (Sic)</w:t>
      </w:r>
    </w:p>
    <w:p w14:paraId="03C0D9DA" w14:textId="5CC4716B" w:rsidR="00202BFE" w:rsidRPr="00792F3D" w:rsidRDefault="00202BFE" w:rsidP="0066637D">
      <w:pPr>
        <w:spacing w:line="360" w:lineRule="auto"/>
        <w:jc w:val="both"/>
        <w:rPr>
          <w:rFonts w:ascii="Palatino Linotype" w:hAnsi="Palatino Linotype" w:cs="Arial"/>
          <w:i/>
          <w:color w:val="000000" w:themeColor="text1"/>
          <w:sz w:val="22"/>
          <w:szCs w:val="22"/>
        </w:rPr>
      </w:pPr>
    </w:p>
    <w:p w14:paraId="11CDF804" w14:textId="66291BB3" w:rsidR="007D38BB" w:rsidRPr="00792F3D" w:rsidRDefault="007368C3" w:rsidP="0066637D">
      <w:pPr>
        <w:spacing w:line="360" w:lineRule="auto"/>
        <w:jc w:val="both"/>
        <w:rPr>
          <w:rFonts w:ascii="Palatino Linotype" w:hAnsi="Palatino Linotype" w:cs="Arial"/>
          <w:b/>
          <w:color w:val="000000" w:themeColor="text1"/>
          <w:sz w:val="28"/>
          <w:szCs w:val="28"/>
        </w:rPr>
      </w:pPr>
      <w:r w:rsidRPr="00792F3D">
        <w:rPr>
          <w:rFonts w:ascii="Palatino Linotype" w:hAnsi="Palatino Linotype" w:cs="Arial"/>
          <w:b/>
          <w:color w:val="000000" w:themeColor="text1"/>
          <w:sz w:val="28"/>
          <w:szCs w:val="28"/>
          <w:lang w:val="es-419"/>
        </w:rPr>
        <w:t>I</w:t>
      </w:r>
      <w:r w:rsidR="00A606B9" w:rsidRPr="00792F3D">
        <w:rPr>
          <w:rFonts w:ascii="Palatino Linotype" w:hAnsi="Palatino Linotype" w:cs="Arial"/>
          <w:b/>
          <w:color w:val="000000" w:themeColor="text1"/>
          <w:sz w:val="28"/>
          <w:szCs w:val="28"/>
          <w:lang w:val="es-419"/>
        </w:rPr>
        <w:t>V</w:t>
      </w:r>
      <w:r w:rsidR="000171D8" w:rsidRPr="00792F3D">
        <w:rPr>
          <w:rFonts w:ascii="Palatino Linotype" w:hAnsi="Palatino Linotype" w:cs="Arial"/>
          <w:b/>
          <w:color w:val="000000" w:themeColor="text1"/>
          <w:sz w:val="28"/>
          <w:szCs w:val="28"/>
        </w:rPr>
        <w:t xml:space="preserve">. </w:t>
      </w:r>
      <w:r w:rsidR="007D38BB" w:rsidRPr="00792F3D">
        <w:rPr>
          <w:rFonts w:ascii="Palatino Linotype" w:hAnsi="Palatino Linotype" w:cs="Arial"/>
          <w:b/>
          <w:sz w:val="28"/>
          <w:szCs w:val="28"/>
        </w:rPr>
        <w:t xml:space="preserve">Del turno del </w:t>
      </w:r>
      <w:r w:rsidR="00D86297" w:rsidRPr="00792F3D">
        <w:rPr>
          <w:rFonts w:ascii="Palatino Linotype" w:hAnsi="Palatino Linotype" w:cs="Arial"/>
          <w:b/>
          <w:sz w:val="28"/>
          <w:szCs w:val="28"/>
        </w:rPr>
        <w:t>Recurso Revisión</w:t>
      </w:r>
    </w:p>
    <w:p w14:paraId="18DB342D" w14:textId="46CB2D7A" w:rsidR="000171D8" w:rsidRPr="00792F3D" w:rsidRDefault="000171D8" w:rsidP="0066637D">
      <w:pPr>
        <w:spacing w:line="360" w:lineRule="auto"/>
        <w:jc w:val="both"/>
        <w:rPr>
          <w:rFonts w:ascii="Palatino Linotype" w:hAnsi="Palatino Linotype" w:cs="Arial"/>
          <w:color w:val="000000" w:themeColor="text1"/>
        </w:rPr>
      </w:pPr>
      <w:r w:rsidRPr="00792F3D">
        <w:rPr>
          <w:rFonts w:ascii="Palatino Linotype" w:hAnsi="Palatino Linotype" w:cs="Arial"/>
          <w:color w:val="000000" w:themeColor="text1"/>
        </w:rPr>
        <w:t xml:space="preserve">En fecha </w:t>
      </w:r>
      <w:r w:rsidR="00B12B1F" w:rsidRPr="00792F3D">
        <w:rPr>
          <w:rFonts w:ascii="Palatino Linotype" w:hAnsi="Palatino Linotype" w:cs="Arial"/>
          <w:b/>
          <w:color w:val="000000" w:themeColor="text1"/>
        </w:rPr>
        <w:t>veinte de junio</w:t>
      </w:r>
      <w:r w:rsidR="00FE401D" w:rsidRPr="00792F3D">
        <w:rPr>
          <w:rFonts w:ascii="Palatino Linotype" w:hAnsi="Palatino Linotype" w:cs="Arial"/>
          <w:b/>
          <w:color w:val="000000" w:themeColor="text1"/>
        </w:rPr>
        <w:t xml:space="preserve"> </w:t>
      </w:r>
      <w:r w:rsidR="00A52BE3" w:rsidRPr="00792F3D">
        <w:rPr>
          <w:rFonts w:ascii="Palatino Linotype" w:hAnsi="Palatino Linotype" w:cs="Arial"/>
          <w:b/>
          <w:bCs/>
          <w:color w:val="000000" w:themeColor="text1"/>
        </w:rPr>
        <w:t>de dos mil veintidós</w:t>
      </w:r>
      <w:r w:rsidRPr="00792F3D">
        <w:rPr>
          <w:rFonts w:ascii="Palatino Linotype" w:hAnsi="Palatino Linotype" w:cs="Arial"/>
          <w:color w:val="000000" w:themeColor="text1"/>
        </w:rPr>
        <w:t xml:space="preserve">, el recurso que se trata se envió electrónicamente al Instituto de </w:t>
      </w:r>
      <w:r w:rsidRPr="00792F3D">
        <w:rPr>
          <w:rFonts w:ascii="Palatino Linotype" w:eastAsia="Arial Unicode MS" w:hAnsi="Palatino Linotype" w:cs="Arial"/>
          <w:color w:val="000000" w:themeColor="text1"/>
        </w:rPr>
        <w:t>Transparencia</w:t>
      </w:r>
      <w:r w:rsidRPr="00792F3D">
        <w:rPr>
          <w:rFonts w:ascii="Palatino Linotype" w:hAnsi="Palatino Linotype" w:cs="Arial"/>
          <w:color w:val="000000" w:themeColor="text1"/>
        </w:rPr>
        <w:t xml:space="preserve">, Acceso a la </w:t>
      </w:r>
      <w:r w:rsidR="00D86297" w:rsidRPr="00792F3D">
        <w:rPr>
          <w:rFonts w:ascii="Palatino Linotype" w:hAnsi="Palatino Linotype" w:cs="Arial"/>
          <w:color w:val="000000" w:themeColor="text1"/>
        </w:rPr>
        <w:t>Información Pública</w:t>
      </w:r>
      <w:r w:rsidRPr="00792F3D">
        <w:rPr>
          <w:rFonts w:ascii="Palatino Linotype" w:hAnsi="Palatino Linotype" w:cs="Arial"/>
          <w:color w:val="000000" w:themeColor="text1"/>
        </w:rPr>
        <w:t xml:space="preserve"> y Protección de Datos Personales del Estado de México y Municipios; </w:t>
      </w:r>
      <w:r w:rsidR="009E2E2C" w:rsidRPr="00792F3D">
        <w:rPr>
          <w:rFonts w:ascii="Palatino Linotype" w:hAnsi="Palatino Linotype" w:cs="Arial"/>
          <w:color w:val="000000" w:themeColor="text1"/>
        </w:rPr>
        <w:t xml:space="preserve">por lo que, </w:t>
      </w:r>
      <w:r w:rsidRPr="00792F3D">
        <w:rPr>
          <w:rFonts w:ascii="Palatino Linotype" w:hAnsi="Palatino Linotype" w:cs="Arial"/>
          <w:color w:val="000000" w:themeColor="text1"/>
        </w:rPr>
        <w:t xml:space="preserve">con fundamento en el artículo 185, fracción I de la </w:t>
      </w:r>
      <w:r w:rsidRPr="00792F3D">
        <w:rPr>
          <w:rFonts w:ascii="Palatino Linotype" w:hAnsi="Palatino Linotype"/>
          <w:color w:val="000000" w:themeColor="text1"/>
        </w:rPr>
        <w:t xml:space="preserve">Ley de Transparencia y Acceso a la </w:t>
      </w:r>
      <w:r w:rsidR="00D86297" w:rsidRPr="00792F3D">
        <w:rPr>
          <w:rFonts w:ascii="Palatino Linotype" w:hAnsi="Palatino Linotype"/>
          <w:color w:val="000000" w:themeColor="text1"/>
        </w:rPr>
        <w:t>Información Pública</w:t>
      </w:r>
      <w:r w:rsidRPr="00792F3D">
        <w:rPr>
          <w:rFonts w:ascii="Palatino Linotype" w:hAnsi="Palatino Linotype"/>
          <w:color w:val="000000" w:themeColor="text1"/>
        </w:rPr>
        <w:t xml:space="preserve"> del Estado de México y Municipios</w:t>
      </w:r>
      <w:r w:rsidRPr="00792F3D">
        <w:rPr>
          <w:rFonts w:ascii="Palatino Linotype" w:hAnsi="Palatino Linotype" w:cs="Arial"/>
          <w:color w:val="000000" w:themeColor="text1"/>
        </w:rPr>
        <w:t xml:space="preserve">, se turnó </w:t>
      </w:r>
      <w:r w:rsidR="00727578" w:rsidRPr="00792F3D">
        <w:rPr>
          <w:rFonts w:ascii="Palatino Linotype" w:hAnsi="Palatino Linotype" w:cs="Arial"/>
          <w:color w:val="000000" w:themeColor="text1"/>
        </w:rPr>
        <w:t xml:space="preserve">mediante </w:t>
      </w:r>
      <w:r w:rsidR="00727578" w:rsidRPr="00792F3D">
        <w:rPr>
          <w:rFonts w:ascii="Palatino Linotype" w:hAnsi="Palatino Linotype" w:cs="Arial"/>
          <w:b/>
          <w:color w:val="000000" w:themeColor="text1"/>
        </w:rPr>
        <w:t xml:space="preserve">EL </w:t>
      </w:r>
      <w:r w:rsidRPr="00792F3D">
        <w:rPr>
          <w:rFonts w:ascii="Palatino Linotype" w:eastAsia="Arial Unicode MS" w:hAnsi="Palatino Linotype" w:cs="Arial"/>
          <w:b/>
          <w:color w:val="000000" w:themeColor="text1"/>
        </w:rPr>
        <w:lastRenderedPageBreak/>
        <w:t>SAIMEX</w:t>
      </w:r>
      <w:r w:rsidR="00B41543" w:rsidRPr="00792F3D">
        <w:rPr>
          <w:rFonts w:ascii="Palatino Linotype" w:hAnsi="Palatino Linotype"/>
          <w:color w:val="000000" w:themeColor="text1"/>
        </w:rPr>
        <w:t xml:space="preserve">, </w:t>
      </w:r>
      <w:r w:rsidR="00136CC0" w:rsidRPr="00792F3D">
        <w:rPr>
          <w:rFonts w:ascii="Palatino Linotype" w:hAnsi="Palatino Linotype"/>
          <w:color w:val="000000" w:themeColor="text1"/>
        </w:rPr>
        <w:t>a</w:t>
      </w:r>
      <w:r w:rsidR="00A606B9" w:rsidRPr="00792F3D">
        <w:rPr>
          <w:rFonts w:ascii="Palatino Linotype" w:hAnsi="Palatino Linotype"/>
          <w:color w:val="000000" w:themeColor="text1"/>
          <w:lang w:val="es-419"/>
        </w:rPr>
        <w:t xml:space="preserve"> </w:t>
      </w:r>
      <w:r w:rsidR="00136CC0" w:rsidRPr="00792F3D">
        <w:rPr>
          <w:rFonts w:ascii="Palatino Linotype" w:hAnsi="Palatino Linotype"/>
          <w:color w:val="000000" w:themeColor="text1"/>
        </w:rPr>
        <w:t>l</w:t>
      </w:r>
      <w:r w:rsidR="00A606B9" w:rsidRPr="00792F3D">
        <w:rPr>
          <w:rFonts w:ascii="Palatino Linotype" w:hAnsi="Palatino Linotype"/>
          <w:color w:val="000000" w:themeColor="text1"/>
          <w:lang w:val="es-419"/>
        </w:rPr>
        <w:t>a</w:t>
      </w:r>
      <w:r w:rsidR="00CE22BE" w:rsidRPr="00792F3D">
        <w:rPr>
          <w:rFonts w:ascii="Palatino Linotype" w:hAnsi="Palatino Linotype"/>
          <w:color w:val="000000" w:themeColor="text1"/>
        </w:rPr>
        <w:t xml:space="preserve"> </w:t>
      </w:r>
      <w:r w:rsidR="00136CC0" w:rsidRPr="00792F3D">
        <w:rPr>
          <w:rFonts w:ascii="Palatino Linotype" w:hAnsi="Palatino Linotype"/>
          <w:b/>
          <w:color w:val="000000" w:themeColor="text1"/>
        </w:rPr>
        <w:t>C</w:t>
      </w:r>
      <w:r w:rsidR="00136CC0" w:rsidRPr="00792F3D">
        <w:rPr>
          <w:rFonts w:ascii="Palatino Linotype" w:hAnsi="Palatino Linotype" w:cs="Arial"/>
          <w:b/>
          <w:color w:val="000000" w:themeColor="text1"/>
        </w:rPr>
        <w:t>omisionad</w:t>
      </w:r>
      <w:r w:rsidR="00A606B9" w:rsidRPr="00792F3D">
        <w:rPr>
          <w:rFonts w:ascii="Palatino Linotype" w:hAnsi="Palatino Linotype" w:cs="Arial"/>
          <w:b/>
          <w:color w:val="000000" w:themeColor="text1"/>
          <w:lang w:val="es-419"/>
        </w:rPr>
        <w:t xml:space="preserve">a </w:t>
      </w:r>
      <w:r w:rsidR="009260D0" w:rsidRPr="00792F3D">
        <w:rPr>
          <w:rFonts w:ascii="Palatino Linotype" w:hAnsi="Palatino Linotype" w:cs="Arial"/>
          <w:b/>
          <w:color w:val="000000" w:themeColor="text1"/>
          <w:lang w:val="es-419"/>
        </w:rPr>
        <w:t>Sharon Cristina Morales Martínez</w:t>
      </w:r>
      <w:r w:rsidR="00873E36" w:rsidRPr="00792F3D">
        <w:rPr>
          <w:rFonts w:ascii="Palatino Linotype" w:hAnsi="Palatino Linotype" w:cs="Arial"/>
          <w:b/>
          <w:color w:val="000000" w:themeColor="text1"/>
          <w:lang w:val="es-419"/>
        </w:rPr>
        <w:t xml:space="preserve"> </w:t>
      </w:r>
      <w:r w:rsidRPr="00792F3D">
        <w:rPr>
          <w:rFonts w:ascii="Palatino Linotype" w:hAnsi="Palatino Linotype" w:cs="Arial"/>
          <w:color w:val="000000" w:themeColor="text1"/>
        </w:rPr>
        <w:t>a efecto de decretar su admisión o desechamiento.</w:t>
      </w:r>
    </w:p>
    <w:p w14:paraId="1DA8B330" w14:textId="77777777" w:rsidR="00FE401D" w:rsidRPr="00792F3D" w:rsidRDefault="00FE401D" w:rsidP="0066637D">
      <w:pPr>
        <w:spacing w:line="360" w:lineRule="auto"/>
        <w:jc w:val="both"/>
        <w:rPr>
          <w:rFonts w:ascii="Palatino Linotype" w:hAnsi="Palatino Linotype" w:cs="Arial"/>
          <w:color w:val="000000" w:themeColor="text1"/>
        </w:rPr>
      </w:pPr>
    </w:p>
    <w:p w14:paraId="6E2E972C" w14:textId="326D50B8" w:rsidR="007D38BB" w:rsidRPr="00792F3D"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792F3D">
        <w:rPr>
          <w:rFonts w:ascii="Palatino Linotype" w:hAnsi="Palatino Linotype" w:cs="Arial"/>
          <w:b/>
          <w:color w:val="000000" w:themeColor="text1"/>
        </w:rPr>
        <w:t xml:space="preserve">a) Admisión del </w:t>
      </w:r>
      <w:r w:rsidR="00D86297" w:rsidRPr="00792F3D">
        <w:rPr>
          <w:rFonts w:ascii="Palatino Linotype" w:hAnsi="Palatino Linotype" w:cs="Arial"/>
          <w:b/>
          <w:color w:val="000000" w:themeColor="text1"/>
        </w:rPr>
        <w:t>Recurso Revisión</w:t>
      </w:r>
    </w:p>
    <w:p w14:paraId="7B625BB9" w14:textId="2D936AFF" w:rsidR="000171D8" w:rsidRPr="00792F3D" w:rsidRDefault="000171D8" w:rsidP="0066637D">
      <w:pPr>
        <w:tabs>
          <w:tab w:val="center" w:pos="4252"/>
          <w:tab w:val="right" w:pos="8504"/>
        </w:tabs>
        <w:spacing w:line="360" w:lineRule="auto"/>
        <w:jc w:val="both"/>
        <w:rPr>
          <w:rFonts w:ascii="Palatino Linotype" w:hAnsi="Palatino Linotype" w:cs="Arial"/>
          <w:color w:val="000000" w:themeColor="text1"/>
        </w:rPr>
      </w:pPr>
      <w:r w:rsidRPr="00792F3D">
        <w:rPr>
          <w:rFonts w:ascii="Palatino Linotype" w:hAnsi="Palatino Linotype" w:cs="Arial"/>
          <w:color w:val="000000" w:themeColor="text1"/>
        </w:rPr>
        <w:t>De las constancias del expediente electrónico del</w:t>
      </w:r>
      <w:r w:rsidRPr="00792F3D">
        <w:rPr>
          <w:rFonts w:ascii="Palatino Linotype" w:hAnsi="Palatino Linotype" w:cs="Arial"/>
          <w:b/>
          <w:color w:val="000000" w:themeColor="text1"/>
        </w:rPr>
        <w:t xml:space="preserve"> SAIMEX</w:t>
      </w:r>
      <w:r w:rsidRPr="00792F3D">
        <w:rPr>
          <w:rFonts w:ascii="Palatino Linotype" w:hAnsi="Palatino Linotype" w:cs="Arial"/>
          <w:color w:val="000000" w:themeColor="text1"/>
        </w:rPr>
        <w:t xml:space="preserve">, se advierte que </w:t>
      </w:r>
      <w:r w:rsidR="00727578" w:rsidRPr="00792F3D">
        <w:rPr>
          <w:rFonts w:ascii="Palatino Linotype" w:hAnsi="Palatino Linotype" w:cs="Arial"/>
          <w:color w:val="000000" w:themeColor="text1"/>
        </w:rPr>
        <w:t>el</w:t>
      </w:r>
      <w:r w:rsidRPr="00792F3D">
        <w:rPr>
          <w:rFonts w:ascii="Palatino Linotype" w:hAnsi="Palatino Linotype" w:cs="Arial"/>
          <w:color w:val="000000" w:themeColor="text1"/>
        </w:rPr>
        <w:t xml:space="preserve"> </w:t>
      </w:r>
      <w:r w:rsidR="009D464C" w:rsidRPr="00792F3D">
        <w:rPr>
          <w:rFonts w:ascii="Palatino Linotype" w:hAnsi="Palatino Linotype" w:cs="Arial"/>
          <w:b/>
          <w:color w:val="000000" w:themeColor="text1"/>
        </w:rPr>
        <w:t>veintitrés</w:t>
      </w:r>
      <w:r w:rsidR="00FE401D" w:rsidRPr="00792F3D">
        <w:rPr>
          <w:rFonts w:ascii="Palatino Linotype" w:hAnsi="Palatino Linotype" w:cs="Arial"/>
          <w:b/>
          <w:color w:val="000000" w:themeColor="text1"/>
        </w:rPr>
        <w:t xml:space="preserve"> de junio </w:t>
      </w:r>
      <w:r w:rsidR="00B41543" w:rsidRPr="00792F3D">
        <w:rPr>
          <w:rFonts w:ascii="Palatino Linotype" w:hAnsi="Palatino Linotype" w:cs="Arial"/>
          <w:b/>
          <w:bCs/>
          <w:color w:val="000000" w:themeColor="text1"/>
        </w:rPr>
        <w:t>de dos mil veintidós</w:t>
      </w:r>
      <w:r w:rsidRPr="00792F3D">
        <w:rPr>
          <w:rFonts w:ascii="Palatino Linotype" w:hAnsi="Palatino Linotype" w:cs="Arial"/>
          <w:color w:val="000000" w:themeColor="text1"/>
        </w:rPr>
        <w:t xml:space="preserve">, se acordó la admisión a trámite del </w:t>
      </w:r>
      <w:r w:rsidR="00D86297" w:rsidRPr="00792F3D">
        <w:rPr>
          <w:rFonts w:ascii="Palatino Linotype" w:hAnsi="Palatino Linotype" w:cs="Arial"/>
          <w:color w:val="000000" w:themeColor="text1"/>
        </w:rPr>
        <w:t>Recurso Revisión</w:t>
      </w:r>
      <w:r w:rsidRPr="00792F3D">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92F3D">
        <w:rPr>
          <w:rFonts w:ascii="Palatino Linotype" w:hAnsi="Palatino Linotype" w:cs="Arial"/>
          <w:color w:val="000000" w:themeColor="text1"/>
        </w:rPr>
        <w:t>Información Pública</w:t>
      </w:r>
      <w:r w:rsidRPr="00792F3D">
        <w:rPr>
          <w:rFonts w:ascii="Palatino Linotype" w:hAnsi="Palatino Linotype" w:cs="Arial"/>
          <w:color w:val="000000" w:themeColor="text1"/>
        </w:rPr>
        <w:t xml:space="preserve"> del Estado de México y Municipios</w:t>
      </w:r>
      <w:r w:rsidR="00F74A05" w:rsidRPr="00792F3D">
        <w:rPr>
          <w:rFonts w:ascii="Palatino Linotype" w:hAnsi="Palatino Linotype" w:cs="Arial"/>
          <w:color w:val="000000" w:themeColor="text1"/>
        </w:rPr>
        <w:t>;</w:t>
      </w:r>
      <w:r w:rsidRPr="00792F3D">
        <w:rPr>
          <w:rFonts w:ascii="Palatino Linotype" w:hAnsi="Palatino Linotype" w:cs="Arial"/>
          <w:color w:val="000000" w:themeColor="text1"/>
        </w:rPr>
        <w:t xml:space="preserve"> </w:t>
      </w:r>
      <w:r w:rsidR="005109F4" w:rsidRPr="00792F3D">
        <w:rPr>
          <w:rFonts w:ascii="Palatino Linotype" w:hAnsi="Palatino Linotype" w:cs="Arial"/>
          <w:b/>
          <w:color w:val="000000" w:themeColor="text1"/>
          <w:lang w:val="es-ES"/>
        </w:rPr>
        <w:t>EL</w:t>
      </w:r>
      <w:r w:rsidR="003A44D3" w:rsidRPr="00792F3D">
        <w:rPr>
          <w:rFonts w:ascii="Palatino Linotype" w:hAnsi="Palatino Linotype" w:cs="Arial"/>
          <w:b/>
          <w:color w:val="000000" w:themeColor="text1"/>
        </w:rPr>
        <w:t xml:space="preserve"> RECURRENTE</w:t>
      </w:r>
      <w:r w:rsidR="00E5139C" w:rsidRPr="00792F3D">
        <w:rPr>
          <w:rFonts w:ascii="Palatino Linotype" w:hAnsi="Palatino Linotype" w:cs="Arial"/>
          <w:b/>
          <w:color w:val="000000" w:themeColor="text1"/>
        </w:rPr>
        <w:t xml:space="preserve"> </w:t>
      </w:r>
      <w:r w:rsidRPr="00792F3D">
        <w:rPr>
          <w:rFonts w:ascii="Palatino Linotype" w:hAnsi="Palatino Linotype" w:cs="Arial"/>
          <w:color w:val="000000" w:themeColor="text1"/>
        </w:rPr>
        <w:t>manifestara</w:t>
      </w:r>
      <w:r w:rsidR="00F74A05" w:rsidRPr="00792F3D">
        <w:rPr>
          <w:rFonts w:ascii="Palatino Linotype" w:hAnsi="Palatino Linotype" w:cs="Arial"/>
          <w:color w:val="000000" w:themeColor="text1"/>
        </w:rPr>
        <w:t xml:space="preserve"> </w:t>
      </w:r>
      <w:r w:rsidRPr="00792F3D">
        <w:rPr>
          <w:rFonts w:ascii="Palatino Linotype" w:hAnsi="Palatino Linotype" w:cs="Arial"/>
          <w:color w:val="000000" w:themeColor="text1"/>
        </w:rPr>
        <w:t xml:space="preserve">lo que a su derecho conviniera, a efecto de presentar pruebas </w:t>
      </w:r>
      <w:r w:rsidR="00727578" w:rsidRPr="00792F3D">
        <w:rPr>
          <w:rFonts w:ascii="Palatino Linotype" w:hAnsi="Palatino Linotype" w:cs="Arial"/>
          <w:color w:val="000000" w:themeColor="text1"/>
        </w:rPr>
        <w:t>o</w:t>
      </w:r>
      <w:r w:rsidRPr="00792F3D">
        <w:rPr>
          <w:rFonts w:ascii="Palatino Linotype" w:hAnsi="Palatino Linotype" w:cs="Arial"/>
          <w:color w:val="000000" w:themeColor="text1"/>
        </w:rPr>
        <w:t xml:space="preserve"> alegatos</w:t>
      </w:r>
      <w:r w:rsidR="00727578" w:rsidRPr="00792F3D">
        <w:rPr>
          <w:rFonts w:ascii="Palatino Linotype" w:hAnsi="Palatino Linotype" w:cs="Arial"/>
          <w:color w:val="000000" w:themeColor="text1"/>
        </w:rPr>
        <w:t xml:space="preserve"> y</w:t>
      </w:r>
      <w:r w:rsidR="00D5111B" w:rsidRPr="00792F3D">
        <w:rPr>
          <w:rFonts w:ascii="Palatino Linotype" w:hAnsi="Palatino Linotype" w:cs="Arial"/>
          <w:color w:val="000000" w:themeColor="text1"/>
        </w:rPr>
        <w:t>,</w:t>
      </w:r>
      <w:r w:rsidR="00727578" w:rsidRPr="00792F3D">
        <w:rPr>
          <w:rFonts w:ascii="Palatino Linotype" w:hAnsi="Palatino Linotype" w:cs="Arial"/>
          <w:color w:val="000000" w:themeColor="text1"/>
        </w:rPr>
        <w:t xml:space="preserve"> en su caso, </w:t>
      </w:r>
      <w:r w:rsidRPr="00792F3D">
        <w:rPr>
          <w:rFonts w:ascii="Palatino Linotype" w:hAnsi="Palatino Linotype" w:cs="Arial"/>
          <w:b/>
          <w:color w:val="000000" w:themeColor="text1"/>
        </w:rPr>
        <w:t xml:space="preserve">EL SUJETO OBLIGADO </w:t>
      </w:r>
      <w:r w:rsidRPr="00792F3D">
        <w:rPr>
          <w:rFonts w:ascii="Palatino Linotype" w:hAnsi="Palatino Linotype" w:cs="Arial"/>
          <w:color w:val="000000" w:themeColor="text1"/>
        </w:rPr>
        <w:t>rindiera su</w:t>
      </w:r>
      <w:r w:rsidR="00727578" w:rsidRPr="00792F3D">
        <w:rPr>
          <w:rFonts w:ascii="Palatino Linotype" w:hAnsi="Palatino Linotype" w:cs="Arial"/>
          <w:color w:val="000000" w:themeColor="text1"/>
        </w:rPr>
        <w:t xml:space="preserve"> correspondiente </w:t>
      </w:r>
      <w:r w:rsidRPr="00792F3D">
        <w:rPr>
          <w:rFonts w:ascii="Palatino Linotype" w:hAnsi="Palatino Linotype" w:cs="Arial"/>
          <w:color w:val="000000" w:themeColor="text1"/>
        </w:rPr>
        <w:t>Informe Justificado.</w:t>
      </w:r>
    </w:p>
    <w:p w14:paraId="0B7C7914" w14:textId="77777777" w:rsidR="009D464C" w:rsidRPr="00792F3D" w:rsidRDefault="009D464C" w:rsidP="0066637D">
      <w:pPr>
        <w:tabs>
          <w:tab w:val="center" w:pos="4252"/>
          <w:tab w:val="right" w:pos="8504"/>
        </w:tabs>
        <w:spacing w:line="360" w:lineRule="auto"/>
        <w:jc w:val="both"/>
        <w:rPr>
          <w:rFonts w:ascii="Palatino Linotype" w:hAnsi="Palatino Linotype" w:cs="Arial"/>
          <w:color w:val="000000" w:themeColor="text1"/>
        </w:rPr>
      </w:pPr>
    </w:p>
    <w:p w14:paraId="28CF2940" w14:textId="245A197A" w:rsidR="00F74A05" w:rsidRPr="00792F3D" w:rsidRDefault="00F74A05" w:rsidP="0066637D">
      <w:pPr>
        <w:spacing w:line="360" w:lineRule="auto"/>
        <w:jc w:val="both"/>
        <w:rPr>
          <w:rFonts w:ascii="Palatino Linotype" w:eastAsia="Arial Unicode MS" w:hAnsi="Palatino Linotype" w:cs="Arial"/>
          <w:b/>
          <w:color w:val="000000" w:themeColor="text1"/>
        </w:rPr>
      </w:pPr>
      <w:r w:rsidRPr="00792F3D">
        <w:rPr>
          <w:rFonts w:ascii="Palatino Linotype" w:eastAsia="Arial Unicode MS" w:hAnsi="Palatino Linotype" w:cs="Arial"/>
          <w:b/>
          <w:color w:val="000000" w:themeColor="text1"/>
        </w:rPr>
        <w:t xml:space="preserve">b) </w:t>
      </w:r>
      <w:r w:rsidR="00E97320" w:rsidRPr="00792F3D">
        <w:rPr>
          <w:rFonts w:ascii="Palatino Linotype" w:hAnsi="Palatino Linotype" w:cs="Arial"/>
          <w:b/>
          <w:bCs/>
        </w:rPr>
        <w:t xml:space="preserve">Manifestaciones </w:t>
      </w:r>
    </w:p>
    <w:p w14:paraId="205FFB18" w14:textId="06ED0F38" w:rsidR="004B093C" w:rsidRPr="00792F3D" w:rsidRDefault="00986962" w:rsidP="004B093C">
      <w:pPr>
        <w:spacing w:line="360" w:lineRule="auto"/>
        <w:jc w:val="both"/>
        <w:rPr>
          <w:rFonts w:ascii="Palatino Linotype" w:eastAsia="Palatino Linotype" w:hAnsi="Palatino Linotype" w:cs="Palatino Linotype"/>
        </w:rPr>
      </w:pPr>
      <w:r w:rsidRPr="00792F3D">
        <w:rPr>
          <w:rFonts w:ascii="Palatino Linotype" w:eastAsia="Arial Unicode MS" w:hAnsi="Palatino Linotype" w:cs="Arial"/>
        </w:rPr>
        <w:t xml:space="preserve">De acuerdo a las constancias digitales que obran en </w:t>
      </w:r>
      <w:r w:rsidRPr="00792F3D">
        <w:rPr>
          <w:rFonts w:ascii="Palatino Linotype" w:eastAsia="Arial Unicode MS" w:hAnsi="Palatino Linotype" w:cs="Arial"/>
          <w:b/>
        </w:rPr>
        <w:t>EL</w:t>
      </w:r>
      <w:r w:rsidRPr="00792F3D">
        <w:rPr>
          <w:rFonts w:ascii="Palatino Linotype" w:eastAsia="Arial Unicode MS" w:hAnsi="Palatino Linotype" w:cs="Arial"/>
        </w:rPr>
        <w:t xml:space="preserve"> </w:t>
      </w:r>
      <w:r w:rsidRPr="00792F3D">
        <w:rPr>
          <w:rFonts w:ascii="Palatino Linotype" w:eastAsia="Arial Unicode MS" w:hAnsi="Palatino Linotype" w:cs="Arial"/>
          <w:b/>
        </w:rPr>
        <w:t>SAIMEX</w:t>
      </w:r>
      <w:r w:rsidRPr="00792F3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792F3D">
        <w:rPr>
          <w:rFonts w:ascii="Palatino Linotype" w:eastAsia="Arial Unicode MS" w:hAnsi="Palatino Linotype" w:cs="Arial"/>
          <w:b/>
        </w:rPr>
        <w:t>RECURRENTE</w:t>
      </w:r>
      <w:r w:rsidRPr="00792F3D">
        <w:rPr>
          <w:rFonts w:ascii="Palatino Linotype" w:eastAsia="Arial Unicode MS" w:hAnsi="Palatino Linotype" w:cs="Arial"/>
        </w:rPr>
        <w:t xml:space="preserve">, este no realizo manifestación alguna, por su parte </w:t>
      </w:r>
      <w:r w:rsidRPr="00792F3D">
        <w:rPr>
          <w:rFonts w:ascii="Palatino Linotype" w:eastAsia="Arial Unicode MS" w:hAnsi="Palatino Linotype" w:cs="Arial"/>
          <w:b/>
          <w:color w:val="000000" w:themeColor="text1"/>
        </w:rPr>
        <w:t xml:space="preserve">EL SUJETO OBLIGADO </w:t>
      </w:r>
      <w:r w:rsidRPr="00792F3D">
        <w:rPr>
          <w:rFonts w:ascii="Palatino Linotype" w:eastAsia="Palatino Linotype" w:hAnsi="Palatino Linotype" w:cs="Palatino Linotype"/>
        </w:rPr>
        <w:t>rindió su Informe Justificado</w:t>
      </w:r>
      <w:r w:rsidRPr="00792F3D">
        <w:rPr>
          <w:rFonts w:ascii="Palatino Linotype" w:eastAsia="Arial Unicode MS" w:hAnsi="Palatino Linotype" w:cs="Arial"/>
          <w:color w:val="000000" w:themeColor="text1"/>
        </w:rPr>
        <w:t xml:space="preserve"> </w:t>
      </w:r>
      <w:r w:rsidRPr="00792F3D">
        <w:rPr>
          <w:rFonts w:ascii="Palatino Linotype" w:eastAsia="Arial Unicode MS" w:hAnsi="Palatino Linotype" w:cs="Arial"/>
          <w:color w:val="000000" w:themeColor="text1"/>
          <w:lang w:val="es-419"/>
        </w:rPr>
        <w:t>en fecha</w:t>
      </w:r>
      <w:r w:rsidRPr="00792F3D">
        <w:rPr>
          <w:rFonts w:ascii="Palatino Linotype" w:eastAsia="Arial Unicode MS" w:hAnsi="Palatino Linotype" w:cs="Arial"/>
        </w:rPr>
        <w:t xml:space="preserve"> </w:t>
      </w:r>
      <w:r w:rsidR="009D464C" w:rsidRPr="00792F3D">
        <w:rPr>
          <w:rFonts w:ascii="Palatino Linotype" w:eastAsia="Arial Unicode MS" w:hAnsi="Palatino Linotype" w:cs="Arial"/>
          <w:b/>
        </w:rPr>
        <w:t>veintiocho de junio</w:t>
      </w:r>
      <w:r w:rsidR="00D83393" w:rsidRPr="00792F3D">
        <w:rPr>
          <w:rFonts w:ascii="Palatino Linotype" w:eastAsia="Arial Unicode MS" w:hAnsi="Palatino Linotype" w:cs="Arial"/>
          <w:b/>
        </w:rPr>
        <w:t xml:space="preserve"> </w:t>
      </w:r>
      <w:r w:rsidRPr="00792F3D">
        <w:rPr>
          <w:rFonts w:ascii="Palatino Linotype" w:eastAsia="Arial Unicode MS" w:hAnsi="Palatino Linotype" w:cs="Arial"/>
          <w:b/>
        </w:rPr>
        <w:t>de dos mil veintidós</w:t>
      </w:r>
      <w:r w:rsidRPr="00792F3D">
        <w:rPr>
          <w:rFonts w:ascii="Palatino Linotype" w:eastAsia="Arial Unicode MS" w:hAnsi="Palatino Linotype" w:cs="Arial"/>
        </w:rPr>
        <w:t xml:space="preserve"> </w:t>
      </w:r>
      <w:r w:rsidRPr="00792F3D">
        <w:rPr>
          <w:rFonts w:ascii="Palatino Linotype" w:eastAsia="Palatino Linotype" w:hAnsi="Palatino Linotype" w:cs="Palatino Linotype"/>
        </w:rPr>
        <w:t>tal y como se desprende en la imagen que a continuación se inserta:</w:t>
      </w:r>
    </w:p>
    <w:p w14:paraId="25470FF9" w14:textId="1CA3DF9F" w:rsidR="005109F4" w:rsidRPr="00792F3D" w:rsidRDefault="005109F4" w:rsidP="004B093C">
      <w:pPr>
        <w:spacing w:line="360" w:lineRule="auto"/>
        <w:jc w:val="both"/>
        <w:rPr>
          <w:noProof/>
          <w:lang w:eastAsia="es-MX"/>
        </w:rPr>
      </w:pPr>
    </w:p>
    <w:p w14:paraId="55C69D6B" w14:textId="69592A66" w:rsidR="00F60C3C" w:rsidRPr="00792F3D" w:rsidRDefault="009D464C" w:rsidP="004B093C">
      <w:pPr>
        <w:spacing w:line="360" w:lineRule="auto"/>
        <w:jc w:val="both"/>
        <w:rPr>
          <w:rFonts w:ascii="Palatino Linotype" w:eastAsia="Arial Unicode MS" w:hAnsi="Palatino Linotype" w:cs="Arial"/>
        </w:rPr>
      </w:pPr>
      <w:r w:rsidRPr="00792F3D">
        <w:rPr>
          <w:rFonts w:ascii="Palatino Linotype" w:hAnsi="Palatino Linotype"/>
          <w:noProof/>
          <w:lang w:eastAsia="es-MX"/>
        </w:rPr>
        <w:t>Documento que no se pone a la vista del Recurrente por contener información susceptible de clasificación (coordenadas).</w:t>
      </w:r>
    </w:p>
    <w:p w14:paraId="3F8C74C0" w14:textId="77777777" w:rsidR="00AD2E56" w:rsidRPr="00792F3D" w:rsidRDefault="00AD2E56" w:rsidP="00AD2E56">
      <w:pPr>
        <w:spacing w:line="360" w:lineRule="auto"/>
        <w:jc w:val="both"/>
        <w:rPr>
          <w:rFonts w:ascii="Palatino Linotype" w:eastAsia="Palatino Linotype" w:hAnsi="Palatino Linotype" w:cs="Palatino Linotype"/>
          <w:b/>
        </w:rPr>
      </w:pPr>
      <w:r w:rsidRPr="00792F3D">
        <w:rPr>
          <w:rFonts w:ascii="Palatino Linotype" w:eastAsia="Palatino Linotype" w:hAnsi="Palatino Linotype" w:cs="Palatino Linotype"/>
          <w:b/>
        </w:rPr>
        <w:lastRenderedPageBreak/>
        <w:t xml:space="preserve">c) De la ampliación </w:t>
      </w:r>
    </w:p>
    <w:p w14:paraId="0A67C22B" w14:textId="545A3945" w:rsidR="00AD2E56" w:rsidRPr="00792F3D" w:rsidRDefault="00AD2E56" w:rsidP="00AD2E56">
      <w:pPr>
        <w:pStyle w:val="Prrafodelista"/>
        <w:spacing w:before="240" w:after="240" w:line="360" w:lineRule="auto"/>
        <w:ind w:left="0"/>
        <w:jc w:val="both"/>
        <w:rPr>
          <w:rFonts w:ascii="Palatino Linotype" w:eastAsia="Palatino Linotype" w:hAnsi="Palatino Linotype" w:cs="Palatino Linotype"/>
        </w:rPr>
      </w:pPr>
      <w:r w:rsidRPr="00792F3D">
        <w:rPr>
          <w:rFonts w:ascii="Palatino Linotype" w:eastAsia="Palatino Linotype" w:hAnsi="Palatino Linotype" w:cs="Palatino Linotype"/>
        </w:rPr>
        <w:t xml:space="preserve">En fecha </w:t>
      </w:r>
      <w:r w:rsidR="009D464C" w:rsidRPr="00792F3D">
        <w:rPr>
          <w:rFonts w:ascii="Palatino Linotype" w:eastAsia="Palatino Linotype" w:hAnsi="Palatino Linotype" w:cs="Palatino Linotype"/>
          <w:b/>
        </w:rPr>
        <w:t>veintidós</w:t>
      </w:r>
      <w:r w:rsidRPr="00792F3D">
        <w:rPr>
          <w:rFonts w:ascii="Palatino Linotype" w:eastAsia="Palatino Linotype" w:hAnsi="Palatino Linotype" w:cs="Palatino Linotype"/>
          <w:b/>
        </w:rPr>
        <w:t xml:space="preserve"> de agosto de dos mil veintidós</w:t>
      </w:r>
      <w:r w:rsidRPr="00792F3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990ABFC"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E22BD82" w14:textId="77777777" w:rsidR="00AD2E56" w:rsidRPr="00792F3D" w:rsidRDefault="00AD2E56" w:rsidP="00AD2E56">
      <w:pPr>
        <w:spacing w:line="360" w:lineRule="auto"/>
        <w:jc w:val="both"/>
        <w:rPr>
          <w:rFonts w:ascii="Palatino Linotype" w:hAnsi="Palatino Linotype"/>
        </w:rPr>
      </w:pPr>
    </w:p>
    <w:p w14:paraId="25CD11B3"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2CC1F7" w14:textId="77777777" w:rsidR="00AD2E56" w:rsidRPr="00792F3D" w:rsidRDefault="00AD2E56" w:rsidP="00AD2E56">
      <w:pPr>
        <w:spacing w:line="360" w:lineRule="auto"/>
        <w:jc w:val="both"/>
        <w:rPr>
          <w:rFonts w:ascii="Palatino Linotype" w:hAnsi="Palatino Linotype"/>
        </w:rPr>
      </w:pPr>
    </w:p>
    <w:p w14:paraId="1B19F494"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 xml:space="preserve">Así, en términos de lo que establecen los artículos 8.1 y 25 de la Convención Americana sobre Derechos Humanos, los recursos deben ser sencillos y resolverse en el menor </w:t>
      </w:r>
      <w:r w:rsidRPr="00792F3D">
        <w:rPr>
          <w:rFonts w:ascii="Palatino Linotype" w:hAnsi="Palatino Linotype"/>
        </w:rPr>
        <w:lastRenderedPageBreak/>
        <w:t>tiempo posible, tomando en consideración la dilación total del procedimiento; esto es, en un plazo razonable.</w:t>
      </w:r>
    </w:p>
    <w:p w14:paraId="4DC88F0E" w14:textId="77777777" w:rsidR="00AD2E56" w:rsidRPr="00792F3D" w:rsidRDefault="00AD2E56" w:rsidP="00AD2E56">
      <w:pPr>
        <w:spacing w:line="360" w:lineRule="auto"/>
        <w:jc w:val="both"/>
        <w:rPr>
          <w:rFonts w:ascii="Palatino Linotype" w:hAnsi="Palatino Linotype"/>
        </w:rPr>
      </w:pPr>
    </w:p>
    <w:p w14:paraId="2224FC41"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EE203A" w14:textId="77777777" w:rsidR="00AD2E56" w:rsidRPr="00792F3D" w:rsidRDefault="00AD2E56" w:rsidP="00AD2E56">
      <w:pPr>
        <w:spacing w:line="360" w:lineRule="auto"/>
        <w:jc w:val="both"/>
        <w:rPr>
          <w:rFonts w:ascii="Palatino Linotype" w:hAnsi="Palatino Linotype"/>
        </w:rPr>
      </w:pPr>
    </w:p>
    <w:p w14:paraId="6D57505F"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B33DBA" w14:textId="77777777" w:rsidR="00AD2E56" w:rsidRPr="00792F3D" w:rsidRDefault="00AD2E56" w:rsidP="00AD2E56">
      <w:pPr>
        <w:spacing w:line="360" w:lineRule="auto"/>
        <w:jc w:val="both"/>
        <w:rPr>
          <w:rFonts w:ascii="Palatino Linotype" w:hAnsi="Palatino Linotype"/>
        </w:rPr>
      </w:pPr>
    </w:p>
    <w:p w14:paraId="7C53F417" w14:textId="77777777" w:rsidR="00AD2E56" w:rsidRPr="00792F3D" w:rsidRDefault="00AD2E56" w:rsidP="00AD2E56">
      <w:pPr>
        <w:pStyle w:val="Prrafodelista"/>
        <w:numPr>
          <w:ilvl w:val="0"/>
          <w:numId w:val="6"/>
        </w:numPr>
        <w:spacing w:line="360" w:lineRule="auto"/>
        <w:jc w:val="both"/>
        <w:rPr>
          <w:rFonts w:ascii="Palatino Linotype" w:hAnsi="Palatino Linotype"/>
        </w:rPr>
      </w:pPr>
      <w:r w:rsidRPr="00792F3D">
        <w:rPr>
          <w:rFonts w:ascii="Palatino Linotype" w:hAnsi="Palatino Linotype"/>
        </w:rPr>
        <w:t>Complejidad del asunto: La complejidad de la prueba, la pluralidad de sujetos procesales, el tiempo transcurrido, las características y contexto del recurso.</w:t>
      </w:r>
    </w:p>
    <w:p w14:paraId="3BC8094C" w14:textId="77777777" w:rsidR="00AD2E56" w:rsidRPr="00792F3D" w:rsidRDefault="00AD2E56" w:rsidP="00AD2E56">
      <w:pPr>
        <w:pStyle w:val="Prrafodelista"/>
        <w:numPr>
          <w:ilvl w:val="0"/>
          <w:numId w:val="6"/>
        </w:numPr>
        <w:spacing w:line="360" w:lineRule="auto"/>
        <w:jc w:val="both"/>
        <w:rPr>
          <w:rFonts w:ascii="Palatino Linotype" w:hAnsi="Palatino Linotype"/>
        </w:rPr>
      </w:pPr>
      <w:r w:rsidRPr="00792F3D">
        <w:rPr>
          <w:rFonts w:ascii="Palatino Linotype" w:hAnsi="Palatino Linotype"/>
        </w:rPr>
        <w:t>Actividad Procesal del interesado: Acciones u omisiones del interesado.</w:t>
      </w:r>
    </w:p>
    <w:p w14:paraId="041974AA" w14:textId="77777777" w:rsidR="00AD2E56" w:rsidRPr="00792F3D" w:rsidRDefault="00AD2E56" w:rsidP="00AD2E56">
      <w:pPr>
        <w:pStyle w:val="Prrafodelista"/>
        <w:numPr>
          <w:ilvl w:val="0"/>
          <w:numId w:val="6"/>
        </w:numPr>
        <w:spacing w:line="360" w:lineRule="auto"/>
        <w:jc w:val="both"/>
        <w:rPr>
          <w:rFonts w:ascii="Palatino Linotype" w:hAnsi="Palatino Linotype"/>
        </w:rPr>
      </w:pPr>
      <w:r w:rsidRPr="00792F3D">
        <w:rPr>
          <w:rFonts w:ascii="Palatino Linotype" w:hAnsi="Palatino Linotype"/>
        </w:rPr>
        <w:t>Conducta de la Autoridad: Las Acciones u omisiones realizadas en el procedimiento. Así como si la autoridad actuó con la debida diligencia.</w:t>
      </w:r>
    </w:p>
    <w:p w14:paraId="5F9D5F3E" w14:textId="77777777" w:rsidR="00AD2E56" w:rsidRPr="00792F3D" w:rsidRDefault="00AD2E56" w:rsidP="00AD2E56">
      <w:pPr>
        <w:pStyle w:val="Prrafodelista"/>
        <w:numPr>
          <w:ilvl w:val="0"/>
          <w:numId w:val="6"/>
        </w:numPr>
        <w:spacing w:line="360" w:lineRule="auto"/>
        <w:jc w:val="both"/>
        <w:rPr>
          <w:rFonts w:ascii="Palatino Linotype" w:hAnsi="Palatino Linotype"/>
        </w:rPr>
      </w:pPr>
      <w:r w:rsidRPr="00792F3D">
        <w:rPr>
          <w:rFonts w:ascii="Palatino Linotype" w:hAnsi="Palatino Linotype"/>
        </w:rPr>
        <w:t>La afectación generada en la situación jurídica de la persona involucrada en el proceso: Violación a sus derechos humanos.</w:t>
      </w:r>
    </w:p>
    <w:p w14:paraId="2453F5CB" w14:textId="77777777" w:rsidR="009D464C" w:rsidRPr="00792F3D" w:rsidRDefault="009D464C" w:rsidP="009D464C">
      <w:pPr>
        <w:pStyle w:val="Prrafodelista"/>
        <w:spacing w:line="360" w:lineRule="auto"/>
        <w:ind w:left="720"/>
        <w:jc w:val="both"/>
        <w:rPr>
          <w:rFonts w:ascii="Palatino Linotype" w:hAnsi="Palatino Linotype"/>
        </w:rPr>
      </w:pPr>
    </w:p>
    <w:p w14:paraId="335BC449"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92F3D">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285FA89" w14:textId="77777777" w:rsidR="00AD2E56" w:rsidRPr="00792F3D" w:rsidRDefault="00AD2E56" w:rsidP="00AD2E56">
      <w:pPr>
        <w:spacing w:line="360" w:lineRule="auto"/>
        <w:jc w:val="both"/>
        <w:rPr>
          <w:rFonts w:ascii="Palatino Linotype" w:hAnsi="Palatino Linotype"/>
        </w:rPr>
      </w:pPr>
    </w:p>
    <w:p w14:paraId="48E947B0"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7016AF" w14:textId="77777777" w:rsidR="00AD2E56" w:rsidRPr="00792F3D" w:rsidRDefault="00AD2E56" w:rsidP="00AD2E56">
      <w:pPr>
        <w:spacing w:line="360" w:lineRule="auto"/>
        <w:jc w:val="both"/>
        <w:rPr>
          <w:rFonts w:ascii="Palatino Linotype" w:hAnsi="Palatino Linotype"/>
        </w:rPr>
      </w:pPr>
    </w:p>
    <w:p w14:paraId="3F23190E"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E927C3" w14:textId="77777777" w:rsidR="00AD2E56" w:rsidRPr="00792F3D" w:rsidRDefault="00AD2E56" w:rsidP="00AD2E56">
      <w:pPr>
        <w:spacing w:line="360" w:lineRule="auto"/>
        <w:jc w:val="both"/>
        <w:rPr>
          <w:rFonts w:ascii="Palatino Linotype" w:hAnsi="Palatino Linotype"/>
        </w:rPr>
      </w:pPr>
    </w:p>
    <w:p w14:paraId="4C5CABF3"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E4CFBE0"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2A679499" w14:textId="77777777" w:rsidR="00AD2E56" w:rsidRPr="00792F3D" w:rsidRDefault="00AD2E56" w:rsidP="00AD2E56">
      <w:pPr>
        <w:spacing w:line="360" w:lineRule="auto"/>
        <w:jc w:val="both"/>
        <w:rPr>
          <w:rFonts w:ascii="Palatino Linotype" w:hAnsi="Palatino Linotype"/>
        </w:rPr>
      </w:pPr>
      <w:r w:rsidRPr="00792F3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01043BE" w14:textId="77777777" w:rsidR="00AD2E56" w:rsidRPr="00792F3D" w:rsidRDefault="00AD2E56" w:rsidP="00AD2E56">
      <w:pPr>
        <w:spacing w:line="360" w:lineRule="auto"/>
        <w:jc w:val="both"/>
        <w:rPr>
          <w:rFonts w:ascii="Palatino Linotype" w:hAnsi="Palatino Linotype"/>
        </w:rPr>
      </w:pPr>
    </w:p>
    <w:p w14:paraId="4CA55641" w14:textId="716F3741" w:rsidR="00AD2E56" w:rsidRPr="00792F3D" w:rsidRDefault="00AD2E56" w:rsidP="00AD2E56">
      <w:pPr>
        <w:pStyle w:val="Prrafodelista"/>
        <w:spacing w:line="360" w:lineRule="auto"/>
        <w:ind w:left="0"/>
        <w:jc w:val="both"/>
        <w:rPr>
          <w:rFonts w:ascii="Palatino Linotype" w:hAnsi="Palatino Linotype"/>
        </w:rPr>
      </w:pPr>
      <w:r w:rsidRPr="00792F3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B0388F8" w14:textId="77777777" w:rsidR="00AD2E56" w:rsidRPr="00792F3D" w:rsidRDefault="00AD2E56" w:rsidP="00AD2E56">
      <w:pPr>
        <w:pStyle w:val="Prrafodelista"/>
        <w:spacing w:line="360" w:lineRule="auto"/>
        <w:ind w:left="0"/>
        <w:jc w:val="both"/>
        <w:rPr>
          <w:rFonts w:ascii="Palatino Linotype" w:hAnsi="Palatino Linotype" w:cs="Arial"/>
          <w:b/>
          <w:bCs/>
          <w:lang w:val="es-419"/>
        </w:rPr>
      </w:pPr>
    </w:p>
    <w:p w14:paraId="49E94EF4" w14:textId="39F76201" w:rsidR="00F74A05" w:rsidRPr="00792F3D" w:rsidRDefault="00A15B8C" w:rsidP="0066637D">
      <w:pPr>
        <w:pStyle w:val="Prrafodelista"/>
        <w:spacing w:line="360" w:lineRule="auto"/>
        <w:ind w:left="0"/>
        <w:jc w:val="both"/>
        <w:rPr>
          <w:rFonts w:ascii="Palatino Linotype" w:hAnsi="Palatino Linotype" w:cs="Arial"/>
          <w:b/>
          <w:bCs/>
        </w:rPr>
      </w:pPr>
      <w:r w:rsidRPr="00792F3D">
        <w:rPr>
          <w:rFonts w:ascii="Palatino Linotype" w:hAnsi="Palatino Linotype" w:cs="Arial"/>
          <w:b/>
          <w:bCs/>
          <w:lang w:val="es-419"/>
        </w:rPr>
        <w:t>d</w:t>
      </w:r>
      <w:r w:rsidR="00F74A05" w:rsidRPr="00792F3D">
        <w:rPr>
          <w:rFonts w:ascii="Palatino Linotype" w:hAnsi="Palatino Linotype" w:cs="Arial"/>
          <w:b/>
          <w:bCs/>
        </w:rPr>
        <w:t>) Cierre de Instrucción</w:t>
      </w:r>
    </w:p>
    <w:p w14:paraId="1A9B19D0" w14:textId="0948B9BE" w:rsidR="000C0B7F" w:rsidRPr="00792F3D" w:rsidRDefault="009E2E2C" w:rsidP="0066637D">
      <w:pPr>
        <w:spacing w:line="360" w:lineRule="auto"/>
        <w:jc w:val="both"/>
        <w:rPr>
          <w:rFonts w:ascii="Palatino Linotype" w:hAnsi="Palatino Linotype" w:cs="Arial"/>
          <w:color w:val="000000" w:themeColor="text1"/>
        </w:rPr>
      </w:pPr>
      <w:r w:rsidRPr="00792F3D">
        <w:rPr>
          <w:rFonts w:ascii="Palatino Linotype" w:hAnsi="Palatino Linotype"/>
          <w:color w:val="000000" w:themeColor="text1"/>
        </w:rPr>
        <w:t>Una vez analizado el estado procesal que guarda el expediente, el</w:t>
      </w:r>
      <w:r w:rsidR="000171D8" w:rsidRPr="00792F3D">
        <w:rPr>
          <w:rFonts w:ascii="Palatino Linotype" w:hAnsi="Palatino Linotype"/>
          <w:color w:val="000000" w:themeColor="text1"/>
        </w:rPr>
        <w:t xml:space="preserve"> </w:t>
      </w:r>
      <w:r w:rsidR="00792F3D" w:rsidRPr="00792F3D">
        <w:rPr>
          <w:rFonts w:ascii="Palatino Linotype" w:hAnsi="Palatino Linotype"/>
          <w:b/>
          <w:color w:val="000000" w:themeColor="text1"/>
        </w:rPr>
        <w:t>siete</w:t>
      </w:r>
      <w:r w:rsidR="009D464C" w:rsidRPr="00792F3D">
        <w:rPr>
          <w:rFonts w:ascii="Palatino Linotype" w:hAnsi="Palatino Linotype"/>
          <w:b/>
          <w:color w:val="000000" w:themeColor="text1"/>
        </w:rPr>
        <w:t xml:space="preserve"> de diciembre</w:t>
      </w:r>
      <w:r w:rsidR="00AD2E56" w:rsidRPr="00792F3D">
        <w:rPr>
          <w:rFonts w:ascii="Palatino Linotype" w:hAnsi="Palatino Linotype"/>
          <w:b/>
          <w:bCs/>
          <w:color w:val="000000" w:themeColor="text1"/>
        </w:rPr>
        <w:t xml:space="preserve"> </w:t>
      </w:r>
      <w:r w:rsidR="00CE22BE" w:rsidRPr="00792F3D">
        <w:rPr>
          <w:rFonts w:ascii="Palatino Linotype" w:hAnsi="Palatino Linotype"/>
          <w:b/>
          <w:bCs/>
          <w:color w:val="000000" w:themeColor="text1"/>
        </w:rPr>
        <w:t xml:space="preserve">de dos mil </w:t>
      </w:r>
      <w:r w:rsidR="00AE51C8" w:rsidRPr="00792F3D">
        <w:rPr>
          <w:rFonts w:ascii="Palatino Linotype" w:hAnsi="Palatino Linotype"/>
          <w:b/>
          <w:bCs/>
          <w:color w:val="000000" w:themeColor="text1"/>
        </w:rPr>
        <w:t>veintidós</w:t>
      </w:r>
      <w:r w:rsidR="000171D8" w:rsidRPr="00792F3D">
        <w:rPr>
          <w:rFonts w:ascii="Palatino Linotype" w:hAnsi="Palatino Linotype"/>
          <w:color w:val="000000" w:themeColor="text1"/>
        </w:rPr>
        <w:t xml:space="preserve">, </w:t>
      </w:r>
      <w:r w:rsidR="00CE22BE" w:rsidRPr="00792F3D">
        <w:rPr>
          <w:rFonts w:ascii="Palatino Linotype" w:hAnsi="Palatino Linotype"/>
          <w:color w:val="000000" w:themeColor="text1"/>
        </w:rPr>
        <w:t>la</w:t>
      </w:r>
      <w:r w:rsidR="00F74502" w:rsidRPr="00792F3D">
        <w:rPr>
          <w:rFonts w:ascii="Palatino Linotype" w:hAnsi="Palatino Linotype"/>
          <w:color w:val="000000" w:themeColor="text1"/>
        </w:rPr>
        <w:t xml:space="preserve"> </w:t>
      </w:r>
      <w:r w:rsidR="00C77536" w:rsidRPr="00792F3D">
        <w:rPr>
          <w:rFonts w:ascii="Palatino Linotype" w:hAnsi="Palatino Linotype"/>
          <w:b/>
          <w:color w:val="000000" w:themeColor="text1"/>
        </w:rPr>
        <w:t>Comisionada Sharon Cristina Morales Martínez</w:t>
      </w:r>
      <w:r w:rsidR="00C77536" w:rsidRPr="00792F3D">
        <w:rPr>
          <w:rFonts w:ascii="Palatino Linotype" w:hAnsi="Palatino Linotype"/>
          <w:color w:val="000000" w:themeColor="text1"/>
          <w:lang w:val="es-419"/>
        </w:rPr>
        <w:t xml:space="preserve"> </w:t>
      </w:r>
      <w:r w:rsidRPr="00792F3D">
        <w:rPr>
          <w:rFonts w:ascii="Palatino Linotype" w:hAnsi="Palatino Linotype"/>
          <w:color w:val="000000" w:themeColor="text1"/>
        </w:rPr>
        <w:t>acordó el cierre de instrucción;</w:t>
      </w:r>
      <w:r w:rsidR="00C2778A" w:rsidRPr="00792F3D">
        <w:rPr>
          <w:rFonts w:ascii="Palatino Linotype" w:hAnsi="Palatino Linotype" w:cs="Arial"/>
        </w:rPr>
        <w:t xml:space="preserve"> así como</w:t>
      </w:r>
      <w:r w:rsidRPr="00792F3D">
        <w:rPr>
          <w:rFonts w:ascii="Palatino Linotype" w:hAnsi="Palatino Linotype" w:cs="Arial"/>
        </w:rPr>
        <w:t>,</w:t>
      </w:r>
      <w:r w:rsidR="00C2778A" w:rsidRPr="00792F3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792F3D">
        <w:rPr>
          <w:rFonts w:ascii="Palatino Linotype" w:hAnsi="Palatino Linotype" w:cs="Arial"/>
        </w:rPr>
        <w:t>Información Pública</w:t>
      </w:r>
      <w:r w:rsidR="00C2778A" w:rsidRPr="00792F3D">
        <w:rPr>
          <w:rFonts w:ascii="Palatino Linotype" w:hAnsi="Palatino Linotype" w:cs="Arial"/>
        </w:rPr>
        <w:t xml:space="preserve"> del Estado de México y Municipios</w:t>
      </w:r>
      <w:r w:rsidR="00F92C37" w:rsidRPr="00792F3D">
        <w:rPr>
          <w:rFonts w:ascii="Palatino Linotype" w:hAnsi="Palatino Linotype" w:cs="Arial"/>
          <w:color w:val="000000" w:themeColor="text1"/>
        </w:rPr>
        <w:t>.</w:t>
      </w:r>
    </w:p>
    <w:p w14:paraId="733B0376" w14:textId="77777777" w:rsidR="00315D23" w:rsidRPr="00792F3D" w:rsidRDefault="00315D23" w:rsidP="0066637D">
      <w:pPr>
        <w:spacing w:line="360" w:lineRule="auto"/>
        <w:jc w:val="both"/>
        <w:rPr>
          <w:rFonts w:ascii="Palatino Linotype" w:hAnsi="Palatino Linotype" w:cs="Arial"/>
          <w:color w:val="000000" w:themeColor="text1"/>
        </w:rPr>
      </w:pPr>
    </w:p>
    <w:p w14:paraId="3AB9D768" w14:textId="77777777" w:rsidR="000171D8" w:rsidRPr="00792F3D" w:rsidRDefault="000171D8" w:rsidP="0066637D">
      <w:pPr>
        <w:jc w:val="center"/>
        <w:rPr>
          <w:rFonts w:ascii="Palatino Linotype" w:hAnsi="Palatino Linotype" w:cs="Arial"/>
          <w:b/>
          <w:bCs/>
          <w:color w:val="000000" w:themeColor="text1"/>
          <w:spacing w:val="60"/>
          <w:sz w:val="28"/>
        </w:rPr>
      </w:pPr>
      <w:r w:rsidRPr="00792F3D">
        <w:rPr>
          <w:rFonts w:ascii="Palatino Linotype" w:hAnsi="Palatino Linotype" w:cs="Arial"/>
          <w:b/>
          <w:bCs/>
          <w:color w:val="000000" w:themeColor="text1"/>
          <w:spacing w:val="60"/>
          <w:sz w:val="28"/>
        </w:rPr>
        <w:t>CONSIDERANDO</w:t>
      </w:r>
    </w:p>
    <w:p w14:paraId="05A8171A" w14:textId="77777777" w:rsidR="00297119" w:rsidRPr="00792F3D"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792F3D" w:rsidRDefault="000171D8" w:rsidP="0066637D">
      <w:pPr>
        <w:spacing w:line="360" w:lineRule="auto"/>
        <w:ind w:right="50"/>
        <w:jc w:val="both"/>
        <w:rPr>
          <w:rFonts w:ascii="Palatino Linotype" w:hAnsi="Palatino Linotype"/>
          <w:b/>
          <w:color w:val="000000" w:themeColor="text1"/>
        </w:rPr>
      </w:pPr>
      <w:r w:rsidRPr="00792F3D">
        <w:rPr>
          <w:rFonts w:ascii="Palatino Linotype" w:hAnsi="Palatino Linotype"/>
          <w:b/>
          <w:color w:val="000000" w:themeColor="text1"/>
          <w:sz w:val="28"/>
          <w:szCs w:val="28"/>
        </w:rPr>
        <w:t>PRIMERO</w:t>
      </w:r>
      <w:r w:rsidRPr="00792F3D">
        <w:rPr>
          <w:rFonts w:ascii="Palatino Linotype" w:hAnsi="Palatino Linotype"/>
          <w:b/>
          <w:color w:val="000000" w:themeColor="text1"/>
        </w:rPr>
        <w:t>.</w:t>
      </w:r>
      <w:r w:rsidRPr="00792F3D">
        <w:rPr>
          <w:rFonts w:ascii="Palatino Linotype" w:hAnsi="Palatino Linotype"/>
          <w:color w:val="000000" w:themeColor="text1"/>
        </w:rPr>
        <w:t xml:space="preserve"> </w:t>
      </w:r>
      <w:r w:rsidRPr="00792F3D">
        <w:rPr>
          <w:rFonts w:ascii="Palatino Linotype" w:hAnsi="Palatino Linotype"/>
          <w:b/>
          <w:color w:val="000000" w:themeColor="text1"/>
        </w:rPr>
        <w:t>Competencia</w:t>
      </w:r>
      <w:r w:rsidRPr="00792F3D">
        <w:rPr>
          <w:rFonts w:ascii="Palatino Linotype" w:hAnsi="Palatino Linotype"/>
          <w:color w:val="000000" w:themeColor="text1"/>
        </w:rPr>
        <w:t>.</w:t>
      </w:r>
      <w:r w:rsidRPr="00792F3D">
        <w:rPr>
          <w:rFonts w:ascii="Palatino Linotype" w:hAnsi="Palatino Linotype"/>
          <w:b/>
          <w:color w:val="000000" w:themeColor="text1"/>
        </w:rPr>
        <w:t xml:space="preserve"> </w:t>
      </w:r>
    </w:p>
    <w:p w14:paraId="07007E92" w14:textId="7EE881E5" w:rsidR="008B239D" w:rsidRPr="00792F3D" w:rsidRDefault="008B239D" w:rsidP="0066637D">
      <w:pPr>
        <w:spacing w:line="360" w:lineRule="auto"/>
        <w:ind w:right="50"/>
        <w:jc w:val="both"/>
        <w:rPr>
          <w:rFonts w:ascii="Palatino Linotype" w:hAnsi="Palatino Linotype" w:cs="Arial"/>
          <w:color w:val="000000" w:themeColor="text1"/>
        </w:rPr>
      </w:pPr>
      <w:r w:rsidRPr="00792F3D">
        <w:rPr>
          <w:rFonts w:ascii="Palatino Linotype" w:hAnsi="Palatino Linotype"/>
          <w:color w:val="000000" w:themeColor="text1"/>
        </w:rPr>
        <w:t xml:space="preserve">Este Instituto de Transparencia, Acceso a la </w:t>
      </w:r>
      <w:r w:rsidR="00D86297" w:rsidRPr="00792F3D">
        <w:rPr>
          <w:rFonts w:ascii="Palatino Linotype" w:hAnsi="Palatino Linotype"/>
          <w:color w:val="000000" w:themeColor="text1"/>
        </w:rPr>
        <w:t>Información Pública</w:t>
      </w:r>
      <w:r w:rsidRPr="00792F3D">
        <w:rPr>
          <w:rFonts w:ascii="Palatino Linotype" w:hAnsi="Palatino Linotype"/>
          <w:color w:val="000000" w:themeColor="text1"/>
        </w:rPr>
        <w:t xml:space="preserve"> y Protección de Datos Personales del Estado de México y Municipios, es competente para </w:t>
      </w:r>
      <w:r w:rsidR="00CB5585" w:rsidRPr="00792F3D">
        <w:rPr>
          <w:rFonts w:ascii="Palatino Linotype" w:hAnsi="Palatino Linotype"/>
          <w:color w:val="000000" w:themeColor="text1"/>
        </w:rPr>
        <w:t xml:space="preserve">conocer y resolver </w:t>
      </w:r>
      <w:r w:rsidR="00CB5585" w:rsidRPr="00792F3D">
        <w:rPr>
          <w:rFonts w:ascii="Palatino Linotype" w:hAnsi="Palatino Linotype"/>
          <w:color w:val="000000" w:themeColor="text1"/>
        </w:rPr>
        <w:lastRenderedPageBreak/>
        <w:t xml:space="preserve">el presente </w:t>
      </w:r>
      <w:r w:rsidR="00D86297" w:rsidRPr="00792F3D">
        <w:rPr>
          <w:rFonts w:ascii="Palatino Linotype" w:hAnsi="Palatino Linotype"/>
          <w:color w:val="000000" w:themeColor="text1"/>
        </w:rPr>
        <w:t>Recurso Revisión</w:t>
      </w:r>
      <w:r w:rsidRPr="00792F3D">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92F3D">
        <w:rPr>
          <w:rFonts w:ascii="Palatino Linotype" w:hAnsi="Palatino Linotype"/>
          <w:color w:val="000000" w:themeColor="text1"/>
        </w:rPr>
        <w:t xml:space="preserve"> ordinal</w:t>
      </w:r>
      <w:r w:rsidRPr="00792F3D">
        <w:rPr>
          <w:rFonts w:ascii="Palatino Linotype" w:hAnsi="Palatino Linotype"/>
          <w:color w:val="000000" w:themeColor="text1"/>
        </w:rPr>
        <w:t xml:space="preserve"> 2</w:t>
      </w:r>
      <w:r w:rsidR="00727578" w:rsidRPr="00792F3D">
        <w:rPr>
          <w:rFonts w:ascii="Palatino Linotype" w:hAnsi="Palatino Linotype"/>
          <w:color w:val="000000" w:themeColor="text1"/>
        </w:rPr>
        <w:t>,</w:t>
      </w:r>
      <w:r w:rsidRPr="00792F3D">
        <w:rPr>
          <w:rFonts w:ascii="Palatino Linotype" w:hAnsi="Palatino Linotype"/>
          <w:color w:val="000000" w:themeColor="text1"/>
        </w:rPr>
        <w:t xml:space="preserve"> fracción II, 13, 29, 36, fracciones I y II, 176, 178, 179, 181 párrafo tercero y 185 de la Ley de Transparencia y Acceso a la </w:t>
      </w:r>
      <w:r w:rsidR="00D86297" w:rsidRPr="00792F3D">
        <w:rPr>
          <w:rFonts w:ascii="Palatino Linotype" w:hAnsi="Palatino Linotype"/>
          <w:color w:val="000000" w:themeColor="text1"/>
        </w:rPr>
        <w:t>Información Pública</w:t>
      </w:r>
      <w:r w:rsidRPr="00792F3D">
        <w:rPr>
          <w:rFonts w:ascii="Palatino Linotype" w:hAnsi="Palatino Linotype"/>
          <w:color w:val="000000" w:themeColor="text1"/>
        </w:rPr>
        <w:t xml:space="preserve"> del Estado de México y Municipios</w:t>
      </w:r>
      <w:r w:rsidRPr="00792F3D">
        <w:rPr>
          <w:rFonts w:ascii="Palatino Linotype" w:hAnsi="Palatino Linotype" w:cs="Arial"/>
          <w:color w:val="000000" w:themeColor="text1"/>
        </w:rPr>
        <w:t xml:space="preserve">; y 9, fracciones I y XXIV y 11 del Reglamento Interior del Instituto de Transparencia, Acceso a la </w:t>
      </w:r>
      <w:r w:rsidR="00D86297" w:rsidRPr="00792F3D">
        <w:rPr>
          <w:rFonts w:ascii="Palatino Linotype" w:hAnsi="Palatino Linotype" w:cs="Arial"/>
          <w:color w:val="000000" w:themeColor="text1"/>
        </w:rPr>
        <w:t>Información Pública</w:t>
      </w:r>
      <w:r w:rsidRPr="00792F3D">
        <w:rPr>
          <w:rFonts w:ascii="Palatino Linotype" w:hAnsi="Palatino Linotype" w:cs="Arial"/>
          <w:color w:val="000000" w:themeColor="text1"/>
        </w:rPr>
        <w:t xml:space="preserve"> y Protección de Datos Personales del Estado de México y Municipios.</w:t>
      </w:r>
    </w:p>
    <w:p w14:paraId="43DACCF5" w14:textId="77777777" w:rsidR="005109F4" w:rsidRPr="00792F3D" w:rsidRDefault="005109F4" w:rsidP="0066637D">
      <w:pPr>
        <w:spacing w:line="360" w:lineRule="auto"/>
        <w:ind w:right="50"/>
        <w:jc w:val="both"/>
        <w:rPr>
          <w:rFonts w:ascii="Palatino Linotype" w:hAnsi="Palatino Linotype" w:cs="Arial"/>
          <w:color w:val="000000" w:themeColor="text1"/>
        </w:rPr>
      </w:pPr>
    </w:p>
    <w:p w14:paraId="508C9D22" w14:textId="77777777" w:rsidR="004510AB" w:rsidRPr="00792F3D" w:rsidRDefault="000171D8" w:rsidP="0066637D">
      <w:pPr>
        <w:spacing w:line="360" w:lineRule="auto"/>
        <w:jc w:val="both"/>
        <w:rPr>
          <w:rFonts w:ascii="Palatino Linotype" w:hAnsi="Palatino Linotype" w:cs="Arial"/>
          <w:b/>
          <w:color w:val="000000" w:themeColor="text1"/>
        </w:rPr>
      </w:pPr>
      <w:r w:rsidRPr="00792F3D">
        <w:rPr>
          <w:rFonts w:ascii="Palatino Linotype" w:hAnsi="Palatino Linotype" w:cs="Arial"/>
          <w:b/>
          <w:color w:val="000000" w:themeColor="text1"/>
          <w:sz w:val="28"/>
        </w:rPr>
        <w:t>SEGUNDO</w:t>
      </w:r>
      <w:r w:rsidRPr="00792F3D">
        <w:rPr>
          <w:rFonts w:ascii="Palatino Linotype" w:hAnsi="Palatino Linotype" w:cs="Arial"/>
          <w:b/>
          <w:color w:val="000000" w:themeColor="text1"/>
        </w:rPr>
        <w:t xml:space="preserve">. Interés. </w:t>
      </w:r>
    </w:p>
    <w:p w14:paraId="62DE6AC3" w14:textId="4DED74FA" w:rsidR="005B5043" w:rsidRPr="00792F3D" w:rsidRDefault="000171D8" w:rsidP="0066637D">
      <w:pPr>
        <w:spacing w:line="360" w:lineRule="auto"/>
        <w:jc w:val="both"/>
        <w:rPr>
          <w:rFonts w:ascii="Palatino Linotype" w:hAnsi="Palatino Linotype" w:cs="Arial"/>
          <w:b/>
          <w:bCs/>
          <w:color w:val="000000" w:themeColor="text1"/>
        </w:rPr>
      </w:pPr>
      <w:r w:rsidRPr="00792F3D">
        <w:rPr>
          <w:rFonts w:ascii="Palatino Linotype" w:hAnsi="Palatino Linotype" w:cs="Arial"/>
          <w:bCs/>
          <w:color w:val="000000" w:themeColor="text1"/>
        </w:rPr>
        <w:t xml:space="preserve">El </w:t>
      </w:r>
      <w:r w:rsidR="00D86297" w:rsidRPr="00792F3D">
        <w:rPr>
          <w:rFonts w:ascii="Palatino Linotype" w:hAnsi="Palatino Linotype" w:cs="Arial"/>
          <w:bCs/>
          <w:color w:val="000000" w:themeColor="text1"/>
        </w:rPr>
        <w:t>Recurso Revisión</w:t>
      </w:r>
      <w:r w:rsidRPr="00792F3D">
        <w:rPr>
          <w:rFonts w:ascii="Palatino Linotype" w:hAnsi="Palatino Linotype" w:cs="Arial"/>
          <w:bCs/>
          <w:color w:val="000000" w:themeColor="text1"/>
        </w:rPr>
        <w:t xml:space="preserve"> fue interpuesto por parte legítima, en atención a que se presentó por </w:t>
      </w:r>
      <w:r w:rsidR="00CD6366" w:rsidRPr="00792F3D">
        <w:rPr>
          <w:rFonts w:ascii="Palatino Linotype" w:hAnsi="Palatino Linotype" w:cs="Arial"/>
          <w:b/>
          <w:color w:val="000000" w:themeColor="text1"/>
          <w:lang w:val="es-ES"/>
        </w:rPr>
        <w:t>LA</w:t>
      </w:r>
      <w:r w:rsidR="003A44D3" w:rsidRPr="00792F3D">
        <w:rPr>
          <w:rFonts w:ascii="Palatino Linotype" w:hAnsi="Palatino Linotype" w:cs="Arial"/>
          <w:b/>
          <w:color w:val="000000" w:themeColor="text1"/>
        </w:rPr>
        <w:t xml:space="preserve"> RECURRENTE</w:t>
      </w:r>
      <w:r w:rsidRPr="00792F3D">
        <w:rPr>
          <w:rFonts w:ascii="Palatino Linotype" w:hAnsi="Palatino Linotype" w:cs="Arial"/>
          <w:b/>
          <w:bCs/>
          <w:color w:val="000000" w:themeColor="text1"/>
        </w:rPr>
        <w:t>,</w:t>
      </w:r>
      <w:r w:rsidRPr="00792F3D">
        <w:rPr>
          <w:rFonts w:ascii="Palatino Linotype" w:hAnsi="Palatino Linotype" w:cs="Arial"/>
          <w:bCs/>
          <w:color w:val="000000" w:themeColor="text1"/>
        </w:rPr>
        <w:t xml:space="preserve"> quien es la misma persona que formuló la solicitud de acceso a la </w:t>
      </w:r>
      <w:r w:rsidR="00D86297" w:rsidRPr="00792F3D">
        <w:rPr>
          <w:rFonts w:ascii="Palatino Linotype" w:hAnsi="Palatino Linotype" w:cs="Arial"/>
          <w:bCs/>
          <w:color w:val="000000" w:themeColor="text1"/>
        </w:rPr>
        <w:t>Información Pública</w:t>
      </w:r>
      <w:r w:rsidRPr="00792F3D">
        <w:rPr>
          <w:rFonts w:ascii="Palatino Linotype" w:hAnsi="Palatino Linotype" w:cs="Arial"/>
          <w:bCs/>
          <w:color w:val="000000" w:themeColor="text1"/>
        </w:rPr>
        <w:t xml:space="preserve"> al </w:t>
      </w:r>
      <w:r w:rsidRPr="00792F3D">
        <w:rPr>
          <w:rFonts w:ascii="Palatino Linotype" w:hAnsi="Palatino Linotype" w:cs="Arial"/>
          <w:b/>
          <w:bCs/>
          <w:color w:val="000000" w:themeColor="text1"/>
        </w:rPr>
        <w:t>SUJETO OBLIGADO</w:t>
      </w:r>
      <w:r w:rsidR="005B5043" w:rsidRPr="00792F3D">
        <w:rPr>
          <w:rFonts w:ascii="Palatino Linotype" w:hAnsi="Palatino Linotype" w:cs="Arial"/>
          <w:b/>
          <w:bCs/>
          <w:color w:val="000000" w:themeColor="text1"/>
        </w:rPr>
        <w:t xml:space="preserve">, </w:t>
      </w:r>
      <w:r w:rsidR="005B5043" w:rsidRPr="00792F3D">
        <w:rPr>
          <w:rFonts w:ascii="Palatino Linotype" w:hAnsi="Palatino Linotype" w:cs="Arial"/>
          <w:bCs/>
          <w:color w:val="000000" w:themeColor="text1"/>
        </w:rPr>
        <w:t xml:space="preserve">pues para ello, es </w:t>
      </w:r>
      <w:r w:rsidR="005B5043" w:rsidRPr="00792F3D">
        <w:rPr>
          <w:rFonts w:ascii="Palatino Linotype" w:hAnsi="Palatino Linotype" w:cs="Arial"/>
          <w:color w:val="000000"/>
          <w:lang w:eastAsia="es-MX"/>
        </w:rPr>
        <w:t xml:space="preserve">necesario que el particular ingrese al </w:t>
      </w:r>
      <w:r w:rsidR="005B5043" w:rsidRPr="00792F3D">
        <w:rPr>
          <w:rFonts w:ascii="Palatino Linotype" w:hAnsi="Palatino Linotype" w:cs="Arial"/>
          <w:b/>
          <w:color w:val="000000"/>
          <w:lang w:eastAsia="es-MX"/>
        </w:rPr>
        <w:t xml:space="preserve">SAIMEX </w:t>
      </w:r>
      <w:r w:rsidR="005B5043" w:rsidRPr="00792F3D">
        <w:rPr>
          <w:rFonts w:ascii="Palatino Linotype" w:hAnsi="Palatino Linotype" w:cs="Arial"/>
          <w:color w:val="000000"/>
          <w:lang w:eastAsia="es-MX"/>
        </w:rPr>
        <w:t>mediante la utilización de su clave de usuario y contraseña.</w:t>
      </w:r>
    </w:p>
    <w:p w14:paraId="460A6159" w14:textId="77777777" w:rsidR="00792F3D" w:rsidRPr="00792F3D" w:rsidRDefault="00792F3D" w:rsidP="00A15B8C">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5D2C0B1A" w14:textId="77777777" w:rsidR="00A15B8C" w:rsidRPr="00792F3D"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792F3D">
        <w:rPr>
          <w:rFonts w:ascii="Palatino Linotype" w:hAnsi="Palatino Linotype" w:cs="Arial"/>
          <w:b/>
          <w:color w:val="000000" w:themeColor="text1"/>
          <w:sz w:val="28"/>
          <w:szCs w:val="28"/>
        </w:rPr>
        <w:t xml:space="preserve">TERCERO. </w:t>
      </w:r>
      <w:r w:rsidRPr="00792F3D">
        <w:rPr>
          <w:rFonts w:ascii="Palatino Linotype" w:hAnsi="Palatino Linotype" w:cs="Arial"/>
          <w:b/>
          <w:color w:val="000000" w:themeColor="text1"/>
          <w:lang w:val="es-ES"/>
        </w:rPr>
        <w:t xml:space="preserve">Oportunidad. </w:t>
      </w:r>
    </w:p>
    <w:p w14:paraId="7DB2C4CD" w14:textId="72407E64" w:rsidR="00A15B8C" w:rsidRPr="00792F3D"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792F3D">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AD2E56" w:rsidRPr="00792F3D">
        <w:rPr>
          <w:rFonts w:ascii="Palatino Linotype" w:hAnsi="Palatino Linotype" w:cs="Arial"/>
          <w:b/>
          <w:color w:val="000000" w:themeColor="text1"/>
          <w:lang w:val="es-ES"/>
        </w:rPr>
        <w:t>EL</w:t>
      </w:r>
      <w:r w:rsidRPr="00792F3D">
        <w:rPr>
          <w:rFonts w:ascii="Palatino Linotype" w:eastAsia="Palatino Linotype" w:hAnsi="Palatino Linotype" w:cs="Palatino Linotype"/>
          <w:b/>
        </w:rPr>
        <w:t xml:space="preserve"> </w:t>
      </w:r>
      <w:r w:rsidRPr="00792F3D">
        <w:rPr>
          <w:rFonts w:ascii="Palatino Linotype" w:eastAsia="Palatino Linotype" w:hAnsi="Palatino Linotype" w:cs="Palatino Linotype"/>
          <w:b/>
          <w:color w:val="000000"/>
        </w:rPr>
        <w:t xml:space="preserve">RECURRENTE </w:t>
      </w:r>
      <w:r w:rsidRPr="00792F3D">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792F3D"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792F3D" w:rsidRDefault="00A15B8C" w:rsidP="00A15B8C">
      <w:pPr>
        <w:ind w:left="851" w:right="89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w:t>
      </w:r>
      <w:r w:rsidRPr="00792F3D">
        <w:rPr>
          <w:rFonts w:ascii="Palatino Linotype" w:eastAsia="Palatino Linotype" w:hAnsi="Palatino Linotype" w:cs="Palatino Linotype"/>
          <w:b/>
          <w:i/>
          <w:sz w:val="22"/>
          <w:szCs w:val="22"/>
        </w:rPr>
        <w:t>Artículo 178.</w:t>
      </w:r>
      <w:r w:rsidRPr="00792F3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792F3D">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0711C89" w14:textId="77777777" w:rsidR="00A15B8C" w:rsidRPr="00792F3D"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792F3D" w:rsidRDefault="00A15B8C" w:rsidP="00A15B8C">
      <w:pPr>
        <w:ind w:left="851" w:right="89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792F3D"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792F3D" w:rsidRDefault="00A15B8C" w:rsidP="00A15B8C">
      <w:pPr>
        <w:ind w:left="851" w:right="89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792F3D" w:rsidRDefault="00A15B8C" w:rsidP="00A15B8C">
      <w:pPr>
        <w:ind w:left="720" w:right="709"/>
        <w:jc w:val="both"/>
        <w:rPr>
          <w:rFonts w:ascii="Palatino Linotype" w:eastAsia="Palatino Linotype" w:hAnsi="Palatino Linotype" w:cs="Palatino Linotype"/>
          <w:i/>
          <w:sz w:val="22"/>
          <w:szCs w:val="22"/>
        </w:rPr>
      </w:pPr>
    </w:p>
    <w:p w14:paraId="0D0CC0C6" w14:textId="1D68186D" w:rsidR="00A15B8C" w:rsidRPr="00792F3D" w:rsidRDefault="00A15B8C" w:rsidP="00A15B8C">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792F3D">
        <w:rPr>
          <w:rFonts w:ascii="Palatino Linotype" w:eastAsia="Palatino Linotype" w:hAnsi="Palatino Linotype" w:cs="Palatino Linotype"/>
        </w:rPr>
        <w:t xml:space="preserve">En esa tesitura, atendiendo a que </w:t>
      </w:r>
      <w:r w:rsidRPr="00792F3D">
        <w:rPr>
          <w:rFonts w:ascii="Palatino Linotype" w:eastAsia="Palatino Linotype" w:hAnsi="Palatino Linotype" w:cs="Palatino Linotype"/>
          <w:b/>
        </w:rPr>
        <w:t>EL SUJETO OBLIGADO</w:t>
      </w:r>
      <w:r w:rsidRPr="00792F3D">
        <w:rPr>
          <w:rFonts w:ascii="Palatino Linotype" w:eastAsia="Palatino Linotype" w:hAnsi="Palatino Linotype" w:cs="Palatino Linotype"/>
        </w:rPr>
        <w:t xml:space="preserve"> notificó la respuesta a la solicitud de Acceso a la Información Pública el día</w:t>
      </w:r>
      <w:r w:rsidRPr="00792F3D">
        <w:rPr>
          <w:rFonts w:ascii="Palatino Linotype" w:eastAsia="Palatino Linotype" w:hAnsi="Palatino Linotype" w:cs="Palatino Linotype"/>
          <w:b/>
        </w:rPr>
        <w:t xml:space="preserve"> </w:t>
      </w:r>
      <w:r w:rsidR="00D3074D" w:rsidRPr="00792F3D">
        <w:rPr>
          <w:rFonts w:ascii="Palatino Linotype" w:eastAsia="Palatino Linotype" w:hAnsi="Palatino Linotype" w:cs="Palatino Linotype"/>
          <w:b/>
        </w:rPr>
        <w:t>seis</w:t>
      </w:r>
      <w:r w:rsidR="00AD2E56" w:rsidRPr="00792F3D">
        <w:rPr>
          <w:rFonts w:ascii="Palatino Linotype" w:eastAsia="Palatino Linotype" w:hAnsi="Palatino Linotype" w:cs="Palatino Linotype"/>
          <w:b/>
        </w:rPr>
        <w:t xml:space="preserve"> de junio </w:t>
      </w:r>
      <w:r w:rsidRPr="00792F3D">
        <w:rPr>
          <w:rFonts w:ascii="Palatino Linotype" w:eastAsia="Palatino Linotype" w:hAnsi="Palatino Linotype" w:cs="Palatino Linotype"/>
          <w:b/>
        </w:rPr>
        <w:t>de dos mil veintidós</w:t>
      </w:r>
      <w:r w:rsidRPr="00792F3D">
        <w:rPr>
          <w:rFonts w:ascii="Palatino Linotype" w:eastAsia="Palatino Linotype" w:hAnsi="Palatino Linotype" w:cs="Palatino Linotype"/>
        </w:rPr>
        <w:t>; así, el plazo de quince días hábiles que el artículo 178 de la Ley de la materia otorga a</w:t>
      </w:r>
      <w:r w:rsidR="00CD6366" w:rsidRPr="00792F3D">
        <w:rPr>
          <w:rFonts w:ascii="Palatino Linotype" w:eastAsia="Palatino Linotype" w:hAnsi="Palatino Linotype" w:cs="Palatino Linotype"/>
        </w:rPr>
        <w:t xml:space="preserve"> </w:t>
      </w:r>
      <w:r w:rsidR="00647142" w:rsidRPr="00792F3D">
        <w:rPr>
          <w:rFonts w:ascii="Palatino Linotype" w:hAnsi="Palatino Linotype" w:cs="Arial"/>
          <w:b/>
          <w:color w:val="000000" w:themeColor="text1"/>
          <w:lang w:val="es-ES"/>
        </w:rPr>
        <w:t>EL</w:t>
      </w:r>
      <w:r w:rsidR="00CD6366" w:rsidRPr="00792F3D">
        <w:rPr>
          <w:rFonts w:ascii="Palatino Linotype" w:eastAsia="Palatino Linotype" w:hAnsi="Palatino Linotype" w:cs="Palatino Linotype"/>
        </w:rPr>
        <w:t xml:space="preserve"> </w:t>
      </w:r>
      <w:r w:rsidRPr="00792F3D">
        <w:rPr>
          <w:rFonts w:ascii="Palatino Linotype" w:eastAsia="Palatino Linotype" w:hAnsi="Palatino Linotype" w:cs="Palatino Linotype"/>
          <w:b/>
        </w:rPr>
        <w:t>RECURRENTE</w:t>
      </w:r>
      <w:r w:rsidRPr="00792F3D">
        <w:rPr>
          <w:rFonts w:ascii="Palatino Linotype" w:eastAsia="Palatino Linotype" w:hAnsi="Palatino Linotype" w:cs="Palatino Linotype"/>
        </w:rPr>
        <w:t xml:space="preserve"> para presentar los Recursos de Revisión, transcurrió del </w:t>
      </w:r>
      <w:r w:rsidR="00D3074D" w:rsidRPr="00792F3D">
        <w:rPr>
          <w:rFonts w:ascii="Palatino Linotype" w:eastAsia="Palatino Linotype" w:hAnsi="Palatino Linotype" w:cs="Palatino Linotype"/>
          <w:b/>
        </w:rPr>
        <w:t xml:space="preserve">siete </w:t>
      </w:r>
      <w:r w:rsidR="00AD2E56" w:rsidRPr="00792F3D">
        <w:rPr>
          <w:rFonts w:ascii="Palatino Linotype" w:eastAsia="Palatino Linotype" w:hAnsi="Palatino Linotype" w:cs="Palatino Linotype"/>
          <w:b/>
        </w:rPr>
        <w:t xml:space="preserve">al </w:t>
      </w:r>
      <w:r w:rsidR="00D3074D" w:rsidRPr="00792F3D">
        <w:rPr>
          <w:rFonts w:ascii="Palatino Linotype" w:eastAsia="Palatino Linotype" w:hAnsi="Palatino Linotype" w:cs="Palatino Linotype"/>
          <w:b/>
        </w:rPr>
        <w:t>veintisiete de junio</w:t>
      </w:r>
      <w:r w:rsidR="00AD2E56" w:rsidRPr="00792F3D">
        <w:rPr>
          <w:rFonts w:ascii="Palatino Linotype" w:eastAsia="Palatino Linotype" w:hAnsi="Palatino Linotype" w:cs="Palatino Linotype"/>
          <w:b/>
        </w:rPr>
        <w:t xml:space="preserve"> </w:t>
      </w:r>
      <w:r w:rsidRPr="00792F3D">
        <w:rPr>
          <w:rFonts w:ascii="Palatino Linotype" w:eastAsia="Palatino Linotype" w:hAnsi="Palatino Linotype" w:cs="Palatino Linotype"/>
          <w:b/>
        </w:rPr>
        <w:t xml:space="preserve">de dos mil veintidós, </w:t>
      </w:r>
      <w:r w:rsidRPr="00792F3D">
        <w:rPr>
          <w:rFonts w:ascii="Palatino Linotype" w:eastAsia="Palatino Linotype" w:hAnsi="Palatino Linotype" w:cs="Palatino Linotype"/>
        </w:rPr>
        <w:t>sin contemp</w:t>
      </w:r>
      <w:r w:rsidR="00CA550A" w:rsidRPr="00792F3D">
        <w:rPr>
          <w:rFonts w:ascii="Palatino Linotype" w:eastAsia="Palatino Linotype" w:hAnsi="Palatino Linotype" w:cs="Palatino Linotype"/>
        </w:rPr>
        <w:t xml:space="preserve">lar en el cómputo los </w:t>
      </w:r>
      <w:r w:rsidR="0083621F" w:rsidRPr="00792F3D">
        <w:rPr>
          <w:rFonts w:ascii="Palatino Linotype" w:eastAsia="Palatino Linotype" w:hAnsi="Palatino Linotype" w:cs="Palatino Linotype"/>
        </w:rPr>
        <w:t xml:space="preserve">días </w:t>
      </w:r>
      <w:r w:rsidR="00D3074D" w:rsidRPr="00792F3D">
        <w:rPr>
          <w:rFonts w:ascii="Palatino Linotype" w:eastAsia="Palatino Linotype" w:hAnsi="Palatino Linotype" w:cs="Palatino Linotype"/>
        </w:rPr>
        <w:t>once, doce, dieciocho, diecinueve, veinticinco y veintiséis d</w:t>
      </w:r>
      <w:r w:rsidR="008B6207" w:rsidRPr="00792F3D">
        <w:rPr>
          <w:rFonts w:ascii="Palatino Linotype" w:eastAsia="Palatino Linotype" w:hAnsi="Palatino Linotype" w:cs="Palatino Linotype"/>
        </w:rPr>
        <w:t xml:space="preserve">e junio </w:t>
      </w:r>
      <w:r w:rsidRPr="00792F3D">
        <w:rPr>
          <w:rFonts w:ascii="Palatino Linotype" w:eastAsia="Palatino Linotype" w:hAnsi="Palatino Linotype" w:cs="Palatino Linotype"/>
        </w:rPr>
        <w:t>dos mil veintidós por corresponder a sábados y domingos, considerados como días inhábiles, en términos del artículo 3, fracción X de la Ley de Transparencia y Acceso a la Información Pública del Estado de México y Municipios</w:t>
      </w:r>
      <w:r w:rsidRPr="00792F3D">
        <w:rPr>
          <w:rFonts w:ascii="Palatino Linotype" w:eastAsia="Palatino Linotype" w:hAnsi="Palatino Linotype" w:cs="Palatino Linotype"/>
          <w:color w:val="000000"/>
        </w:rPr>
        <w:t xml:space="preserve">. </w:t>
      </w:r>
      <w:bookmarkStart w:id="2" w:name="_heading=h.ma48g4au9ykp" w:colFirst="0" w:colLast="0"/>
      <w:bookmarkStart w:id="3" w:name="_heading=h.o6sewjs6zihd" w:colFirst="0" w:colLast="0"/>
      <w:bookmarkEnd w:id="2"/>
      <w:bookmarkEnd w:id="3"/>
    </w:p>
    <w:p w14:paraId="3D7DDA40" w14:textId="77777777" w:rsidR="00D3074D" w:rsidRPr="00792F3D" w:rsidRDefault="00D3074D" w:rsidP="00A15B8C">
      <w:pPr>
        <w:spacing w:line="360" w:lineRule="auto"/>
        <w:jc w:val="both"/>
        <w:rPr>
          <w:rFonts w:ascii="Palatino Linotype" w:eastAsia="Palatino Linotype" w:hAnsi="Palatino Linotype" w:cs="Palatino Linotype"/>
          <w:color w:val="000000"/>
        </w:rPr>
      </w:pPr>
    </w:p>
    <w:p w14:paraId="536CC994" w14:textId="581586FF" w:rsidR="005C250B" w:rsidRPr="00792F3D" w:rsidRDefault="00A15B8C" w:rsidP="00A15B8C">
      <w:pPr>
        <w:spacing w:line="360" w:lineRule="auto"/>
        <w:jc w:val="both"/>
        <w:rPr>
          <w:rFonts w:ascii="Palatino Linotype" w:hAnsi="Palatino Linotype" w:cs="Arial"/>
          <w:color w:val="000000" w:themeColor="text1"/>
          <w:lang w:val="es-ES"/>
        </w:rPr>
      </w:pPr>
      <w:r w:rsidRPr="00792F3D">
        <w:rPr>
          <w:rFonts w:ascii="Palatino Linotype" w:eastAsia="Palatino Linotype" w:hAnsi="Palatino Linotype" w:cs="Palatino Linotype"/>
        </w:rPr>
        <w:t xml:space="preserve">En ese tenor, si </w:t>
      </w:r>
      <w:r w:rsidR="00D64C04" w:rsidRPr="00792F3D">
        <w:rPr>
          <w:rFonts w:ascii="Palatino Linotype" w:eastAsia="Palatino Linotype" w:hAnsi="Palatino Linotype" w:cs="Palatino Linotype"/>
        </w:rPr>
        <w:t>el</w:t>
      </w:r>
      <w:r w:rsidRPr="00792F3D">
        <w:rPr>
          <w:rFonts w:ascii="Palatino Linotype" w:eastAsia="Palatino Linotype" w:hAnsi="Palatino Linotype" w:cs="Palatino Linotype"/>
        </w:rPr>
        <w:t xml:space="preserve"> Recurso de Revisión que nos ocupa</w:t>
      </w:r>
      <w:r w:rsidR="00D64C04" w:rsidRPr="00792F3D">
        <w:rPr>
          <w:rFonts w:ascii="Palatino Linotype" w:eastAsia="Palatino Linotype" w:hAnsi="Palatino Linotype" w:cs="Palatino Linotype"/>
        </w:rPr>
        <w:t>, se presentó</w:t>
      </w:r>
      <w:r w:rsidRPr="00792F3D">
        <w:rPr>
          <w:rFonts w:ascii="Palatino Linotype" w:eastAsia="Palatino Linotype" w:hAnsi="Palatino Linotype" w:cs="Palatino Linotype"/>
        </w:rPr>
        <w:t xml:space="preserve"> el día</w:t>
      </w:r>
      <w:r w:rsidRPr="00792F3D">
        <w:rPr>
          <w:rFonts w:ascii="Palatino Linotype" w:eastAsia="Palatino Linotype" w:hAnsi="Palatino Linotype" w:cs="Palatino Linotype"/>
          <w:b/>
        </w:rPr>
        <w:t xml:space="preserve"> </w:t>
      </w:r>
      <w:r w:rsidR="00D3074D" w:rsidRPr="00792F3D">
        <w:rPr>
          <w:rFonts w:ascii="Palatino Linotype" w:eastAsia="Palatino Linotype" w:hAnsi="Palatino Linotype" w:cs="Palatino Linotype"/>
          <w:b/>
        </w:rPr>
        <w:t>veinte</w:t>
      </w:r>
      <w:r w:rsidR="00AD2E56" w:rsidRPr="00792F3D">
        <w:rPr>
          <w:rFonts w:ascii="Palatino Linotype" w:eastAsia="Palatino Linotype" w:hAnsi="Palatino Linotype" w:cs="Palatino Linotype"/>
          <w:b/>
        </w:rPr>
        <w:t xml:space="preserve"> de junio </w:t>
      </w:r>
      <w:r w:rsidR="00D64C04" w:rsidRPr="00792F3D">
        <w:rPr>
          <w:rFonts w:ascii="Palatino Linotype" w:eastAsia="Palatino Linotype" w:hAnsi="Palatino Linotype" w:cs="Palatino Linotype"/>
          <w:b/>
        </w:rPr>
        <w:t>de dos mil veintidós</w:t>
      </w:r>
      <w:r w:rsidRPr="00792F3D">
        <w:rPr>
          <w:rFonts w:ascii="Palatino Linotype" w:eastAsia="Palatino Linotype" w:hAnsi="Palatino Linotype" w:cs="Palatino Linotype"/>
          <w:b/>
        </w:rPr>
        <w:t xml:space="preserve"> </w:t>
      </w:r>
      <w:r w:rsidR="00D64C04" w:rsidRPr="00792F3D">
        <w:rPr>
          <w:rFonts w:ascii="Palatino Linotype" w:eastAsia="Palatino Linotype" w:hAnsi="Palatino Linotype" w:cs="Palatino Linotype"/>
        </w:rPr>
        <w:t>este</w:t>
      </w:r>
      <w:r w:rsidRPr="00792F3D">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792F3D" w:rsidRDefault="00A52BE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792F3D" w:rsidRDefault="005C250B" w:rsidP="005C250B">
      <w:pPr>
        <w:autoSpaceDE w:val="0"/>
        <w:autoSpaceDN w:val="0"/>
        <w:adjustRightInd w:val="0"/>
        <w:spacing w:line="360" w:lineRule="auto"/>
        <w:ind w:right="49"/>
        <w:jc w:val="both"/>
        <w:rPr>
          <w:rFonts w:ascii="Palatino Linotype" w:hAnsi="Palatino Linotype"/>
          <w:b/>
        </w:rPr>
      </w:pPr>
      <w:r w:rsidRPr="00792F3D">
        <w:rPr>
          <w:rFonts w:ascii="Palatino Linotype" w:hAnsi="Palatino Linotype" w:cs="Arial"/>
          <w:b/>
          <w:sz w:val="28"/>
          <w:szCs w:val="28"/>
        </w:rPr>
        <w:t>CUARTO</w:t>
      </w:r>
      <w:r w:rsidRPr="00792F3D">
        <w:rPr>
          <w:rFonts w:ascii="Palatino Linotype" w:hAnsi="Palatino Linotype"/>
          <w:b/>
          <w:sz w:val="28"/>
          <w:szCs w:val="28"/>
        </w:rPr>
        <w:t>.</w:t>
      </w:r>
      <w:r w:rsidRPr="00792F3D">
        <w:rPr>
          <w:rFonts w:ascii="Palatino Linotype" w:hAnsi="Palatino Linotype"/>
          <w:b/>
        </w:rPr>
        <w:t xml:space="preserve"> Procedibilidad. </w:t>
      </w:r>
    </w:p>
    <w:p w14:paraId="43C14AFA" w14:textId="77777777" w:rsidR="00AD2E56" w:rsidRPr="00792F3D" w:rsidRDefault="00AD2E56" w:rsidP="00AD2E56">
      <w:pPr>
        <w:autoSpaceDE w:val="0"/>
        <w:autoSpaceDN w:val="0"/>
        <w:adjustRightInd w:val="0"/>
        <w:spacing w:line="360" w:lineRule="auto"/>
        <w:ind w:right="49"/>
        <w:jc w:val="both"/>
        <w:rPr>
          <w:rFonts w:ascii="Palatino Linotype" w:hAnsi="Palatino Linotype" w:cs="Arial"/>
          <w:b/>
        </w:rPr>
      </w:pPr>
      <w:r w:rsidRPr="00792F3D">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792F3D">
        <w:rPr>
          <w:rFonts w:ascii="Palatino Linotype" w:hAnsi="Palatino Linotype" w:cs="Arial"/>
        </w:rPr>
        <w:lastRenderedPageBreak/>
        <w:t xml:space="preserve">exigidos por el artículo 180 de la </w:t>
      </w:r>
      <w:r w:rsidRPr="00792F3D">
        <w:rPr>
          <w:rFonts w:ascii="Palatino Linotype" w:hAnsi="Palatino Linotype"/>
        </w:rPr>
        <w:t xml:space="preserve">Ley de Transparencia y Acceso a la Información Pública del Estado de México y Municipios, que a la letra señala: </w:t>
      </w:r>
    </w:p>
    <w:p w14:paraId="69663714" w14:textId="77777777" w:rsidR="00AD2E56" w:rsidRPr="00792F3D" w:rsidRDefault="00AD2E56" w:rsidP="00AD2E56">
      <w:pPr>
        <w:autoSpaceDE w:val="0"/>
        <w:autoSpaceDN w:val="0"/>
        <w:adjustRightInd w:val="0"/>
        <w:ind w:right="49"/>
        <w:jc w:val="both"/>
        <w:rPr>
          <w:rFonts w:ascii="Palatino Linotype" w:hAnsi="Palatino Linotype" w:cs="Arial"/>
          <w:lang w:val="es-ES"/>
        </w:rPr>
      </w:pPr>
    </w:p>
    <w:p w14:paraId="115BE770" w14:textId="77777777" w:rsidR="00AD2E56" w:rsidRPr="00792F3D" w:rsidRDefault="00AD2E56" w:rsidP="00AD2E56">
      <w:pPr>
        <w:tabs>
          <w:tab w:val="left" w:pos="851"/>
        </w:tabs>
        <w:ind w:left="851" w:right="901"/>
        <w:jc w:val="both"/>
        <w:rPr>
          <w:rFonts w:ascii="Palatino Linotype" w:hAnsi="Palatino Linotype"/>
          <w:b/>
          <w:i/>
          <w:sz w:val="22"/>
          <w:szCs w:val="22"/>
          <w:lang w:val="es-ES"/>
        </w:rPr>
      </w:pPr>
      <w:r w:rsidRPr="00792F3D">
        <w:rPr>
          <w:rFonts w:ascii="Palatino Linotype" w:hAnsi="Palatino Linotype"/>
          <w:b/>
          <w:i/>
          <w:sz w:val="22"/>
          <w:szCs w:val="22"/>
          <w:lang w:val="es-ES"/>
        </w:rPr>
        <w:t xml:space="preserve">“Artículo 180. </w:t>
      </w:r>
      <w:r w:rsidRPr="00792F3D">
        <w:rPr>
          <w:rFonts w:ascii="Palatino Linotype" w:hAnsi="Palatino Linotype"/>
          <w:i/>
          <w:sz w:val="22"/>
          <w:szCs w:val="22"/>
          <w:lang w:val="es-ES"/>
        </w:rPr>
        <w:t xml:space="preserve">El </w:t>
      </w:r>
      <w:r w:rsidRPr="00792F3D">
        <w:rPr>
          <w:rFonts w:ascii="Palatino Linotype" w:hAnsi="Palatino Linotype" w:cs="Arial"/>
          <w:i/>
          <w:sz w:val="22"/>
          <w:szCs w:val="22"/>
          <w:lang w:val="es-ES"/>
        </w:rPr>
        <w:t>recurso</w:t>
      </w:r>
      <w:r w:rsidRPr="00792F3D">
        <w:rPr>
          <w:rFonts w:ascii="Palatino Linotype" w:hAnsi="Palatino Linotype"/>
          <w:i/>
          <w:sz w:val="22"/>
          <w:szCs w:val="22"/>
          <w:lang w:val="es-ES"/>
        </w:rPr>
        <w:t xml:space="preserve"> </w:t>
      </w:r>
      <w:r w:rsidRPr="00792F3D">
        <w:rPr>
          <w:rFonts w:ascii="Palatino Linotype" w:hAnsi="Palatino Linotype" w:cs="Arial"/>
          <w:i/>
          <w:color w:val="222222"/>
          <w:sz w:val="22"/>
          <w:szCs w:val="22"/>
          <w:lang w:val="es-ES" w:eastAsia="es-MX"/>
        </w:rPr>
        <w:t>de</w:t>
      </w:r>
      <w:r w:rsidRPr="00792F3D">
        <w:rPr>
          <w:rFonts w:ascii="Palatino Linotype" w:hAnsi="Palatino Linotype"/>
          <w:i/>
          <w:sz w:val="22"/>
          <w:szCs w:val="22"/>
          <w:lang w:val="es-ES"/>
        </w:rPr>
        <w:t xml:space="preserve"> revisión contendrá:</w:t>
      </w:r>
      <w:r w:rsidRPr="00792F3D">
        <w:rPr>
          <w:rFonts w:ascii="Palatino Linotype" w:hAnsi="Palatino Linotype"/>
          <w:b/>
          <w:i/>
          <w:sz w:val="22"/>
          <w:szCs w:val="22"/>
          <w:lang w:val="es-ES"/>
        </w:rPr>
        <w:t xml:space="preserve"> </w:t>
      </w:r>
    </w:p>
    <w:p w14:paraId="0DCA801E" w14:textId="77777777" w:rsidR="00AD2E56" w:rsidRPr="00792F3D" w:rsidRDefault="00AD2E56" w:rsidP="00AD2E56">
      <w:pPr>
        <w:tabs>
          <w:tab w:val="left" w:pos="851"/>
        </w:tabs>
        <w:ind w:left="851" w:right="901"/>
        <w:jc w:val="both"/>
        <w:rPr>
          <w:rFonts w:ascii="Palatino Linotype" w:hAnsi="Palatino Linotype"/>
          <w:b/>
          <w:i/>
          <w:sz w:val="22"/>
          <w:szCs w:val="22"/>
          <w:lang w:val="es-ES"/>
        </w:rPr>
      </w:pPr>
      <w:r w:rsidRPr="00792F3D">
        <w:rPr>
          <w:rFonts w:ascii="Palatino Linotype" w:hAnsi="Palatino Linotype"/>
          <w:b/>
          <w:i/>
          <w:sz w:val="22"/>
          <w:szCs w:val="22"/>
          <w:lang w:val="es-ES"/>
        </w:rPr>
        <w:t xml:space="preserve">I. </w:t>
      </w:r>
      <w:r w:rsidRPr="00792F3D">
        <w:rPr>
          <w:rFonts w:ascii="Palatino Linotype" w:hAnsi="Palatino Linotype"/>
          <w:i/>
          <w:sz w:val="22"/>
          <w:szCs w:val="22"/>
          <w:lang w:val="es-ES"/>
        </w:rPr>
        <w:t xml:space="preserve">El sujeto obligado ante </w:t>
      </w:r>
      <w:r w:rsidRPr="00792F3D">
        <w:rPr>
          <w:rFonts w:ascii="Palatino Linotype" w:hAnsi="Palatino Linotype" w:cs="Arial"/>
          <w:i/>
          <w:sz w:val="22"/>
          <w:szCs w:val="22"/>
          <w:lang w:val="es-ES"/>
        </w:rPr>
        <w:t>la</w:t>
      </w:r>
      <w:r w:rsidRPr="00792F3D">
        <w:rPr>
          <w:rFonts w:ascii="Palatino Linotype" w:hAnsi="Palatino Linotype"/>
          <w:i/>
          <w:sz w:val="22"/>
          <w:szCs w:val="22"/>
          <w:lang w:val="es-ES"/>
        </w:rPr>
        <w:t xml:space="preserve"> cual </w:t>
      </w:r>
      <w:r w:rsidRPr="00792F3D">
        <w:rPr>
          <w:rFonts w:ascii="Palatino Linotype" w:hAnsi="Palatino Linotype" w:cs="Arial"/>
          <w:i/>
          <w:color w:val="222222"/>
          <w:sz w:val="22"/>
          <w:szCs w:val="22"/>
          <w:lang w:val="es-ES" w:eastAsia="es-MX"/>
        </w:rPr>
        <w:t>se</w:t>
      </w:r>
      <w:r w:rsidRPr="00792F3D">
        <w:rPr>
          <w:rFonts w:ascii="Palatino Linotype" w:hAnsi="Palatino Linotype"/>
          <w:i/>
          <w:sz w:val="22"/>
          <w:szCs w:val="22"/>
          <w:lang w:val="es-ES"/>
        </w:rPr>
        <w:t xml:space="preserve"> presentó la solicitud;</w:t>
      </w:r>
      <w:r w:rsidRPr="00792F3D">
        <w:rPr>
          <w:rFonts w:ascii="Palatino Linotype" w:hAnsi="Palatino Linotype"/>
          <w:b/>
          <w:i/>
          <w:sz w:val="22"/>
          <w:szCs w:val="22"/>
          <w:lang w:val="es-ES"/>
        </w:rPr>
        <w:t xml:space="preserve"> </w:t>
      </w:r>
    </w:p>
    <w:p w14:paraId="2CA1BCDE" w14:textId="77777777" w:rsidR="00AD2E56" w:rsidRPr="00792F3D" w:rsidRDefault="00AD2E56" w:rsidP="00AD2E56">
      <w:pPr>
        <w:tabs>
          <w:tab w:val="left" w:pos="851"/>
        </w:tabs>
        <w:ind w:left="851" w:right="901"/>
        <w:jc w:val="both"/>
        <w:rPr>
          <w:rFonts w:ascii="Palatino Linotype" w:hAnsi="Palatino Linotype"/>
          <w:b/>
          <w:i/>
          <w:sz w:val="22"/>
          <w:szCs w:val="22"/>
          <w:lang w:val="es-ES"/>
        </w:rPr>
      </w:pPr>
      <w:r w:rsidRPr="00792F3D">
        <w:rPr>
          <w:rFonts w:ascii="Palatino Linotype" w:hAnsi="Palatino Linotype"/>
          <w:b/>
          <w:i/>
          <w:sz w:val="22"/>
          <w:szCs w:val="22"/>
          <w:lang w:val="es-ES"/>
        </w:rPr>
        <w:t xml:space="preserve">II. </w:t>
      </w:r>
      <w:r w:rsidRPr="00792F3D">
        <w:rPr>
          <w:rFonts w:ascii="Palatino Linotype" w:hAnsi="Palatino Linotype"/>
          <w:b/>
          <w:i/>
          <w:sz w:val="22"/>
          <w:szCs w:val="22"/>
          <w:u w:val="single"/>
          <w:lang w:val="es-ES"/>
        </w:rPr>
        <w:t xml:space="preserve">El nombre del solicitante </w:t>
      </w:r>
      <w:r w:rsidRPr="00792F3D">
        <w:rPr>
          <w:rFonts w:ascii="Palatino Linotype" w:hAnsi="Palatino Linotype" w:cs="Arial"/>
          <w:b/>
          <w:i/>
          <w:color w:val="222222"/>
          <w:sz w:val="22"/>
          <w:szCs w:val="22"/>
          <w:u w:val="single"/>
          <w:lang w:val="es-ES" w:eastAsia="es-MX"/>
        </w:rPr>
        <w:t>que</w:t>
      </w:r>
      <w:r w:rsidRPr="00792F3D">
        <w:rPr>
          <w:rFonts w:ascii="Palatino Linotype" w:hAnsi="Palatino Linotype"/>
          <w:b/>
          <w:i/>
          <w:sz w:val="22"/>
          <w:szCs w:val="22"/>
          <w:u w:val="single"/>
          <w:lang w:val="es-ES"/>
        </w:rPr>
        <w:t xml:space="preserve"> recurre</w:t>
      </w:r>
      <w:r w:rsidRPr="00792F3D">
        <w:rPr>
          <w:rFonts w:ascii="Palatino Linotype" w:hAnsi="Palatino Linotype"/>
          <w:i/>
          <w:sz w:val="22"/>
          <w:szCs w:val="22"/>
          <w:lang w:val="es-ES"/>
        </w:rPr>
        <w:t xml:space="preserve"> o de su representante y, en su caso, del tercero interesado, así como la dirección o medio que señale para recibir notificaciones;</w:t>
      </w:r>
      <w:r w:rsidRPr="00792F3D">
        <w:rPr>
          <w:rFonts w:ascii="Palatino Linotype" w:hAnsi="Palatino Linotype"/>
          <w:b/>
          <w:i/>
          <w:sz w:val="22"/>
          <w:szCs w:val="22"/>
          <w:lang w:val="es-ES"/>
        </w:rPr>
        <w:t xml:space="preserve"> </w:t>
      </w:r>
    </w:p>
    <w:p w14:paraId="53D74C71" w14:textId="77777777" w:rsidR="00AD2E56" w:rsidRPr="00792F3D" w:rsidRDefault="00AD2E56" w:rsidP="00AD2E56">
      <w:pPr>
        <w:tabs>
          <w:tab w:val="left" w:pos="851"/>
        </w:tabs>
        <w:ind w:left="851" w:right="901"/>
        <w:jc w:val="both"/>
        <w:rPr>
          <w:rFonts w:ascii="Palatino Linotype" w:hAnsi="Palatino Linotype"/>
          <w:b/>
          <w:i/>
          <w:sz w:val="22"/>
          <w:szCs w:val="22"/>
          <w:lang w:val="es-ES"/>
        </w:rPr>
      </w:pPr>
      <w:r w:rsidRPr="00792F3D">
        <w:rPr>
          <w:rFonts w:ascii="Palatino Linotype" w:hAnsi="Palatino Linotype"/>
          <w:b/>
          <w:i/>
          <w:sz w:val="22"/>
          <w:szCs w:val="22"/>
          <w:lang w:val="es-ES"/>
        </w:rPr>
        <w:t xml:space="preserve">III. </w:t>
      </w:r>
      <w:r w:rsidRPr="00792F3D">
        <w:rPr>
          <w:rFonts w:ascii="Palatino Linotype" w:hAnsi="Palatino Linotype"/>
          <w:i/>
          <w:sz w:val="22"/>
          <w:szCs w:val="22"/>
          <w:lang w:val="es-ES"/>
        </w:rPr>
        <w:t xml:space="preserve">El número de folio de </w:t>
      </w:r>
      <w:r w:rsidRPr="00792F3D">
        <w:rPr>
          <w:rFonts w:ascii="Palatino Linotype" w:hAnsi="Palatino Linotype" w:cs="Arial"/>
          <w:i/>
          <w:color w:val="222222"/>
          <w:sz w:val="22"/>
          <w:szCs w:val="22"/>
          <w:lang w:val="es-ES" w:eastAsia="es-MX"/>
        </w:rPr>
        <w:t>respuesta</w:t>
      </w:r>
      <w:r w:rsidRPr="00792F3D">
        <w:rPr>
          <w:rFonts w:ascii="Palatino Linotype" w:hAnsi="Palatino Linotype"/>
          <w:i/>
          <w:sz w:val="22"/>
          <w:szCs w:val="22"/>
          <w:lang w:val="es-ES"/>
        </w:rPr>
        <w:t xml:space="preserve"> de la solicitud de acceso; </w:t>
      </w:r>
    </w:p>
    <w:p w14:paraId="059C62F2" w14:textId="77777777" w:rsidR="00AD2E56" w:rsidRPr="00792F3D" w:rsidRDefault="00AD2E56" w:rsidP="00AD2E56">
      <w:pPr>
        <w:tabs>
          <w:tab w:val="left" w:pos="851"/>
        </w:tabs>
        <w:ind w:left="851" w:right="901"/>
        <w:jc w:val="both"/>
        <w:rPr>
          <w:rFonts w:ascii="Palatino Linotype" w:hAnsi="Palatino Linotype"/>
          <w:b/>
          <w:i/>
          <w:sz w:val="22"/>
          <w:szCs w:val="22"/>
          <w:lang w:val="es-ES"/>
        </w:rPr>
      </w:pPr>
      <w:r w:rsidRPr="00792F3D">
        <w:rPr>
          <w:rFonts w:ascii="Palatino Linotype" w:hAnsi="Palatino Linotype"/>
          <w:b/>
          <w:i/>
          <w:sz w:val="22"/>
          <w:szCs w:val="22"/>
          <w:lang w:val="es-ES"/>
        </w:rPr>
        <w:t xml:space="preserve">IV. </w:t>
      </w:r>
      <w:r w:rsidRPr="00792F3D">
        <w:rPr>
          <w:rFonts w:ascii="Palatino Linotype" w:hAnsi="Palatino Linotype"/>
          <w:i/>
          <w:sz w:val="22"/>
          <w:szCs w:val="22"/>
          <w:lang w:val="es-ES"/>
        </w:rPr>
        <w:t xml:space="preserve">La fecha en que fue </w:t>
      </w:r>
      <w:r w:rsidRPr="00792F3D">
        <w:rPr>
          <w:rFonts w:ascii="Palatino Linotype" w:hAnsi="Palatino Linotype" w:cs="Arial"/>
          <w:i/>
          <w:color w:val="222222"/>
          <w:sz w:val="22"/>
          <w:szCs w:val="22"/>
          <w:lang w:val="es-ES" w:eastAsia="es-MX"/>
        </w:rPr>
        <w:t>notificada</w:t>
      </w:r>
      <w:r w:rsidRPr="00792F3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92F3D">
        <w:rPr>
          <w:rFonts w:ascii="Palatino Linotype" w:hAnsi="Palatino Linotype"/>
          <w:b/>
          <w:i/>
          <w:sz w:val="22"/>
          <w:szCs w:val="22"/>
          <w:lang w:val="es-ES"/>
        </w:rPr>
        <w:t xml:space="preserve"> </w:t>
      </w:r>
    </w:p>
    <w:p w14:paraId="5B8C93DC" w14:textId="77777777" w:rsidR="00AD2E56" w:rsidRPr="00792F3D" w:rsidRDefault="00AD2E56" w:rsidP="00AD2E56">
      <w:pPr>
        <w:tabs>
          <w:tab w:val="left" w:pos="851"/>
        </w:tabs>
        <w:ind w:left="851" w:right="901"/>
        <w:jc w:val="both"/>
        <w:rPr>
          <w:rFonts w:ascii="Palatino Linotype" w:hAnsi="Palatino Linotype"/>
          <w:b/>
          <w:i/>
          <w:sz w:val="22"/>
          <w:szCs w:val="22"/>
          <w:lang w:val="es-ES"/>
        </w:rPr>
      </w:pPr>
      <w:r w:rsidRPr="00792F3D">
        <w:rPr>
          <w:rFonts w:ascii="Palatino Linotype" w:hAnsi="Palatino Linotype"/>
          <w:b/>
          <w:i/>
          <w:sz w:val="22"/>
          <w:szCs w:val="22"/>
          <w:lang w:val="es-ES"/>
        </w:rPr>
        <w:t xml:space="preserve">V. </w:t>
      </w:r>
      <w:r w:rsidRPr="00792F3D">
        <w:rPr>
          <w:rFonts w:ascii="Palatino Linotype" w:hAnsi="Palatino Linotype"/>
          <w:i/>
          <w:sz w:val="22"/>
          <w:szCs w:val="22"/>
          <w:lang w:val="es-ES"/>
        </w:rPr>
        <w:t xml:space="preserve">El acto que se </w:t>
      </w:r>
      <w:r w:rsidRPr="00792F3D">
        <w:rPr>
          <w:rFonts w:ascii="Palatino Linotype" w:hAnsi="Palatino Linotype" w:cs="Arial"/>
          <w:i/>
          <w:color w:val="222222"/>
          <w:sz w:val="22"/>
          <w:szCs w:val="22"/>
          <w:lang w:val="es-ES" w:eastAsia="es-MX"/>
        </w:rPr>
        <w:t>recurre</w:t>
      </w:r>
      <w:r w:rsidRPr="00792F3D">
        <w:rPr>
          <w:rFonts w:ascii="Palatino Linotype" w:hAnsi="Palatino Linotype"/>
          <w:i/>
          <w:sz w:val="22"/>
          <w:szCs w:val="22"/>
          <w:lang w:val="es-ES"/>
        </w:rPr>
        <w:t>;</w:t>
      </w:r>
      <w:r w:rsidRPr="00792F3D">
        <w:rPr>
          <w:rFonts w:ascii="Palatino Linotype" w:hAnsi="Palatino Linotype"/>
          <w:b/>
          <w:i/>
          <w:sz w:val="22"/>
          <w:szCs w:val="22"/>
          <w:lang w:val="es-ES"/>
        </w:rPr>
        <w:t xml:space="preserve"> </w:t>
      </w:r>
    </w:p>
    <w:p w14:paraId="3B1156BC" w14:textId="77777777" w:rsidR="00AD2E56" w:rsidRPr="00792F3D" w:rsidRDefault="00AD2E56" w:rsidP="00AD2E56">
      <w:pPr>
        <w:tabs>
          <w:tab w:val="left" w:pos="851"/>
        </w:tabs>
        <w:ind w:left="851" w:right="901"/>
        <w:jc w:val="both"/>
        <w:rPr>
          <w:rFonts w:ascii="Palatino Linotype" w:hAnsi="Palatino Linotype"/>
          <w:b/>
          <w:i/>
          <w:sz w:val="22"/>
          <w:szCs w:val="22"/>
          <w:lang w:val="es-ES"/>
        </w:rPr>
      </w:pPr>
      <w:r w:rsidRPr="00792F3D">
        <w:rPr>
          <w:rFonts w:ascii="Palatino Linotype" w:hAnsi="Palatino Linotype"/>
          <w:b/>
          <w:i/>
          <w:sz w:val="22"/>
          <w:szCs w:val="22"/>
          <w:lang w:val="es-ES"/>
        </w:rPr>
        <w:t xml:space="preserve">VI. </w:t>
      </w:r>
      <w:r w:rsidRPr="00792F3D">
        <w:rPr>
          <w:rFonts w:ascii="Palatino Linotype" w:hAnsi="Palatino Linotype"/>
          <w:i/>
          <w:sz w:val="22"/>
          <w:szCs w:val="22"/>
          <w:lang w:val="es-ES"/>
        </w:rPr>
        <w:t xml:space="preserve">Las razones o </w:t>
      </w:r>
      <w:r w:rsidRPr="00792F3D">
        <w:rPr>
          <w:rFonts w:ascii="Palatino Linotype" w:hAnsi="Palatino Linotype" w:cs="Arial"/>
          <w:i/>
          <w:color w:val="222222"/>
          <w:sz w:val="22"/>
          <w:szCs w:val="22"/>
          <w:lang w:val="es-ES" w:eastAsia="es-MX"/>
        </w:rPr>
        <w:t>motivos</w:t>
      </w:r>
      <w:r w:rsidRPr="00792F3D">
        <w:rPr>
          <w:rFonts w:ascii="Palatino Linotype" w:hAnsi="Palatino Linotype"/>
          <w:i/>
          <w:sz w:val="22"/>
          <w:szCs w:val="22"/>
          <w:lang w:val="es-ES"/>
        </w:rPr>
        <w:t xml:space="preserve"> de inconformidad;</w:t>
      </w:r>
      <w:r w:rsidRPr="00792F3D">
        <w:rPr>
          <w:rFonts w:ascii="Palatino Linotype" w:hAnsi="Palatino Linotype"/>
          <w:b/>
          <w:i/>
          <w:sz w:val="22"/>
          <w:szCs w:val="22"/>
          <w:lang w:val="es-ES"/>
        </w:rPr>
        <w:t xml:space="preserve"> </w:t>
      </w:r>
    </w:p>
    <w:p w14:paraId="23392EC9" w14:textId="77777777" w:rsidR="00AD2E56" w:rsidRPr="00792F3D" w:rsidRDefault="00AD2E56" w:rsidP="00AD2E56">
      <w:pPr>
        <w:tabs>
          <w:tab w:val="left" w:pos="851"/>
        </w:tabs>
        <w:ind w:left="851" w:right="901"/>
        <w:jc w:val="both"/>
        <w:rPr>
          <w:rFonts w:ascii="Palatino Linotype" w:hAnsi="Palatino Linotype"/>
          <w:b/>
          <w:i/>
          <w:sz w:val="22"/>
          <w:szCs w:val="22"/>
          <w:lang w:val="es-ES"/>
        </w:rPr>
      </w:pPr>
      <w:r w:rsidRPr="00792F3D">
        <w:rPr>
          <w:rFonts w:ascii="Palatino Linotype" w:hAnsi="Palatino Linotype"/>
          <w:b/>
          <w:i/>
          <w:sz w:val="22"/>
          <w:szCs w:val="22"/>
          <w:lang w:val="es-ES"/>
        </w:rPr>
        <w:t xml:space="preserve">VII. </w:t>
      </w:r>
      <w:r w:rsidRPr="00792F3D">
        <w:rPr>
          <w:rFonts w:ascii="Palatino Linotype" w:hAnsi="Palatino Linotype"/>
          <w:i/>
          <w:sz w:val="22"/>
          <w:szCs w:val="22"/>
          <w:lang w:val="es-ES"/>
        </w:rPr>
        <w:t>La copia de la respuesta que se impugna y, en su caso, de la notificación correspondiente, en el caso de respuesta de la solicitud; y</w:t>
      </w:r>
      <w:r w:rsidRPr="00792F3D">
        <w:rPr>
          <w:rFonts w:ascii="Palatino Linotype" w:hAnsi="Palatino Linotype"/>
          <w:b/>
          <w:i/>
          <w:sz w:val="22"/>
          <w:szCs w:val="22"/>
          <w:lang w:val="es-ES"/>
        </w:rPr>
        <w:t xml:space="preserve"> </w:t>
      </w:r>
    </w:p>
    <w:p w14:paraId="63C4893E" w14:textId="77777777" w:rsidR="00AD2E56" w:rsidRPr="00792F3D" w:rsidRDefault="00AD2E56" w:rsidP="00AD2E56">
      <w:pPr>
        <w:tabs>
          <w:tab w:val="left" w:pos="851"/>
        </w:tabs>
        <w:ind w:left="851" w:right="901"/>
        <w:jc w:val="both"/>
        <w:rPr>
          <w:rFonts w:ascii="Palatino Linotype" w:hAnsi="Palatino Linotype"/>
          <w:i/>
          <w:sz w:val="22"/>
          <w:szCs w:val="22"/>
          <w:lang w:val="es-ES"/>
        </w:rPr>
      </w:pPr>
      <w:r w:rsidRPr="00792F3D">
        <w:rPr>
          <w:rFonts w:ascii="Palatino Linotype" w:hAnsi="Palatino Linotype"/>
          <w:b/>
          <w:i/>
          <w:sz w:val="22"/>
          <w:szCs w:val="22"/>
          <w:lang w:val="es-ES"/>
        </w:rPr>
        <w:t xml:space="preserve">VIII. </w:t>
      </w:r>
      <w:r w:rsidRPr="00792F3D">
        <w:rPr>
          <w:rFonts w:ascii="Palatino Linotype" w:hAnsi="Palatino Linotype"/>
          <w:i/>
          <w:sz w:val="22"/>
          <w:szCs w:val="22"/>
          <w:lang w:val="es-ES"/>
        </w:rPr>
        <w:t>Firma del recurrente, en su caso, cuando se presente por escrito, requisito sin el cual se dará trámite al recurso.</w:t>
      </w:r>
    </w:p>
    <w:p w14:paraId="05D20085" w14:textId="77777777" w:rsidR="00AD2E56" w:rsidRPr="00792F3D" w:rsidRDefault="00AD2E56" w:rsidP="00AD2E56">
      <w:pPr>
        <w:tabs>
          <w:tab w:val="left" w:pos="851"/>
        </w:tabs>
        <w:ind w:left="851" w:right="901"/>
        <w:jc w:val="both"/>
        <w:rPr>
          <w:rFonts w:ascii="Palatino Linotype" w:hAnsi="Palatino Linotype"/>
          <w:i/>
          <w:sz w:val="22"/>
          <w:szCs w:val="22"/>
          <w:lang w:val="es-ES"/>
        </w:rPr>
      </w:pPr>
      <w:r w:rsidRPr="00792F3D">
        <w:rPr>
          <w:rFonts w:ascii="Palatino Linotype" w:hAnsi="Palatino Linotype"/>
          <w:i/>
          <w:sz w:val="22"/>
          <w:szCs w:val="22"/>
          <w:lang w:val="es-ES"/>
        </w:rPr>
        <w:t xml:space="preserve">Adicionalmente, se podrán anexar las pruebas y demás elementos que considere procedentes someter a juicio del Instituto. </w:t>
      </w:r>
    </w:p>
    <w:p w14:paraId="646A9E7E" w14:textId="77777777" w:rsidR="00AD2E56" w:rsidRPr="00792F3D" w:rsidRDefault="00AD2E56" w:rsidP="00AD2E56">
      <w:pPr>
        <w:tabs>
          <w:tab w:val="left" w:pos="851"/>
        </w:tabs>
        <w:ind w:left="851" w:right="901"/>
        <w:jc w:val="both"/>
        <w:rPr>
          <w:rFonts w:ascii="Palatino Linotype" w:hAnsi="Palatino Linotype"/>
          <w:i/>
          <w:sz w:val="22"/>
          <w:szCs w:val="22"/>
          <w:lang w:val="es-ES"/>
        </w:rPr>
      </w:pPr>
      <w:r w:rsidRPr="00792F3D">
        <w:rPr>
          <w:rFonts w:ascii="Palatino Linotype" w:hAnsi="Palatino Linotype"/>
          <w:i/>
          <w:sz w:val="22"/>
          <w:szCs w:val="22"/>
          <w:lang w:val="es-ES"/>
        </w:rPr>
        <w:t xml:space="preserve">En ningún caso será necesario que el particular ratifique el recurso de revisión interpuesto. </w:t>
      </w:r>
    </w:p>
    <w:p w14:paraId="694F401B" w14:textId="77777777" w:rsidR="00AD2E56" w:rsidRPr="00792F3D" w:rsidRDefault="00AD2E56" w:rsidP="00AD2E56">
      <w:pPr>
        <w:tabs>
          <w:tab w:val="left" w:pos="851"/>
        </w:tabs>
        <w:ind w:left="851" w:right="901"/>
        <w:jc w:val="both"/>
        <w:rPr>
          <w:rFonts w:ascii="Palatino Linotype" w:hAnsi="Palatino Linotype"/>
          <w:i/>
          <w:sz w:val="22"/>
          <w:szCs w:val="22"/>
          <w:lang w:val="es-ES"/>
        </w:rPr>
      </w:pPr>
      <w:r w:rsidRPr="00792F3D">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92F3D">
        <w:rPr>
          <w:rFonts w:ascii="Palatino Linotype" w:hAnsi="Palatino Linotype"/>
          <w:i/>
          <w:sz w:val="22"/>
          <w:szCs w:val="22"/>
          <w:lang w:val="es-ES"/>
        </w:rPr>
        <w:t>, IV, VII y VIII.”</w:t>
      </w:r>
    </w:p>
    <w:p w14:paraId="205B4113" w14:textId="77777777" w:rsidR="00AD2E56" w:rsidRPr="00792F3D" w:rsidRDefault="00AD2E56" w:rsidP="00AD2E56">
      <w:pPr>
        <w:tabs>
          <w:tab w:val="left" w:pos="851"/>
        </w:tabs>
        <w:ind w:left="851" w:right="901"/>
        <w:jc w:val="both"/>
        <w:rPr>
          <w:rFonts w:ascii="Palatino Linotype" w:hAnsi="Palatino Linotype"/>
          <w:b/>
          <w:i/>
          <w:color w:val="000000" w:themeColor="text1"/>
          <w:sz w:val="22"/>
          <w:szCs w:val="22"/>
          <w:lang w:val="es-ES"/>
        </w:rPr>
      </w:pPr>
      <w:r w:rsidRPr="00792F3D">
        <w:rPr>
          <w:rFonts w:ascii="Palatino Linotype" w:hAnsi="Palatino Linotype"/>
          <w:b/>
          <w:i/>
          <w:color w:val="000000" w:themeColor="text1"/>
          <w:sz w:val="22"/>
          <w:szCs w:val="22"/>
          <w:lang w:val="es-ES"/>
        </w:rPr>
        <w:t xml:space="preserve"> (Énfasis añadido)</w:t>
      </w:r>
    </w:p>
    <w:p w14:paraId="543F3FF6" w14:textId="77777777" w:rsidR="00C56E7A" w:rsidRPr="00792F3D" w:rsidRDefault="00C56E7A" w:rsidP="00AD2E56">
      <w:pPr>
        <w:tabs>
          <w:tab w:val="left" w:pos="851"/>
        </w:tabs>
        <w:ind w:left="851" w:right="901"/>
        <w:jc w:val="both"/>
        <w:rPr>
          <w:rFonts w:ascii="Palatino Linotype" w:hAnsi="Palatino Linotype"/>
          <w:lang w:val="es-ES"/>
        </w:rPr>
      </w:pPr>
    </w:p>
    <w:p w14:paraId="1845814D" w14:textId="77777777" w:rsidR="005B5043" w:rsidRPr="00792F3D" w:rsidRDefault="000171D8" w:rsidP="0066637D">
      <w:pPr>
        <w:spacing w:line="360" w:lineRule="auto"/>
        <w:jc w:val="both"/>
        <w:textAlignment w:val="baseline"/>
        <w:rPr>
          <w:rFonts w:ascii="Palatino Linotype" w:hAnsi="Palatino Linotype" w:cs="Arial"/>
          <w:b/>
          <w:color w:val="000000" w:themeColor="text1"/>
          <w:lang w:val="es-ES" w:eastAsia="es-MX"/>
        </w:rPr>
      </w:pPr>
      <w:r w:rsidRPr="00792F3D">
        <w:rPr>
          <w:rFonts w:ascii="Palatino Linotype" w:hAnsi="Palatino Linotype"/>
          <w:b/>
          <w:color w:val="000000" w:themeColor="text1"/>
          <w:sz w:val="28"/>
          <w:lang w:eastAsia="es-MX"/>
        </w:rPr>
        <w:t>QUINTO</w:t>
      </w:r>
      <w:r w:rsidRPr="00792F3D">
        <w:rPr>
          <w:rFonts w:ascii="Palatino Linotype" w:hAnsi="Palatino Linotype" w:cs="Arial"/>
          <w:b/>
          <w:color w:val="000000" w:themeColor="text1"/>
          <w:lang w:eastAsia="es-MX"/>
        </w:rPr>
        <w:t xml:space="preserve">. </w:t>
      </w:r>
      <w:r w:rsidRPr="00792F3D">
        <w:rPr>
          <w:rFonts w:ascii="Palatino Linotype" w:hAnsi="Palatino Linotype" w:cs="Arial"/>
          <w:b/>
          <w:color w:val="000000" w:themeColor="text1"/>
          <w:lang w:val="es-ES" w:eastAsia="es-MX"/>
        </w:rPr>
        <w:t>Estudio y resolución del asunto.</w:t>
      </w:r>
    </w:p>
    <w:p w14:paraId="27F6802E" w14:textId="6F640A23" w:rsidR="00D76AC6" w:rsidRPr="00792F3D" w:rsidRDefault="00D76AC6" w:rsidP="00D76AC6">
      <w:pPr>
        <w:spacing w:before="240" w:after="100" w:afterAutospacing="1" w:line="360" w:lineRule="auto"/>
        <w:jc w:val="both"/>
        <w:rPr>
          <w:rFonts w:ascii="Palatino Linotype" w:hAnsi="Palatino Linotype" w:cs="Arial"/>
          <w:lang w:val="es-ES" w:eastAsia="es-MX"/>
        </w:rPr>
      </w:pPr>
      <w:r w:rsidRPr="00792F3D">
        <w:rPr>
          <w:rFonts w:ascii="Palatino Linotype" w:hAnsi="Palatino Linotype" w:cs="Arial"/>
          <w:lang w:val="es-ES" w:eastAsia="es-MX"/>
        </w:rPr>
        <w:t xml:space="preserve">Del análisis efectuado, se advierte que el presente Recurso de Revisión es procedente, pues se actualiza la hipótesis prevista en el artículo 179 en su fracción </w:t>
      </w:r>
      <w:r w:rsidR="00C56E7A" w:rsidRPr="00792F3D">
        <w:rPr>
          <w:rFonts w:ascii="Palatino Linotype" w:hAnsi="Palatino Linotype" w:cs="Arial"/>
          <w:lang w:val="es-ES" w:eastAsia="es-MX"/>
        </w:rPr>
        <w:t>I</w:t>
      </w:r>
      <w:r w:rsidRPr="00792F3D">
        <w:rPr>
          <w:rFonts w:ascii="Palatino Linotype" w:hAnsi="Palatino Linotype" w:cs="Arial"/>
          <w:lang w:val="es-ES" w:eastAsia="es-MX"/>
        </w:rPr>
        <w:t xml:space="preserve"> de la Ley de Transparencia y Acceso a la Información Pública del Estado de México y sus Municipios, que la letra dice:</w:t>
      </w:r>
    </w:p>
    <w:p w14:paraId="36A03B54" w14:textId="77777777" w:rsidR="00D76AC6" w:rsidRPr="00792F3D" w:rsidRDefault="00D76AC6" w:rsidP="00D76AC6">
      <w:pPr>
        <w:ind w:left="851" w:right="901"/>
        <w:jc w:val="both"/>
        <w:rPr>
          <w:rFonts w:ascii="Palatino Linotype" w:hAnsi="Palatino Linotype" w:cs="Arial"/>
          <w:i/>
          <w:sz w:val="22"/>
          <w:szCs w:val="22"/>
          <w:lang w:val="es-ES"/>
        </w:rPr>
      </w:pPr>
      <w:r w:rsidRPr="00792F3D">
        <w:rPr>
          <w:rFonts w:ascii="Palatino Linotype" w:hAnsi="Palatino Linotype" w:cs="Arial"/>
          <w:i/>
          <w:sz w:val="22"/>
          <w:szCs w:val="22"/>
          <w:lang w:val="es-ES"/>
        </w:rPr>
        <w:lastRenderedPageBreak/>
        <w:t>“</w:t>
      </w:r>
      <w:r w:rsidRPr="00792F3D">
        <w:rPr>
          <w:rFonts w:ascii="Palatino Linotype" w:hAnsi="Palatino Linotype" w:cs="Arial"/>
          <w:b/>
          <w:i/>
          <w:sz w:val="22"/>
          <w:szCs w:val="22"/>
          <w:lang w:val="es-ES"/>
        </w:rPr>
        <w:t>Artículo 179.</w:t>
      </w:r>
      <w:r w:rsidRPr="00792F3D">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C10DE75" w14:textId="77777777" w:rsidR="00D76AC6" w:rsidRPr="00792F3D" w:rsidRDefault="00D76AC6" w:rsidP="00D76AC6">
      <w:pPr>
        <w:ind w:left="851" w:right="901"/>
        <w:jc w:val="both"/>
        <w:rPr>
          <w:rFonts w:ascii="Palatino Linotype" w:hAnsi="Palatino Linotype" w:cs="Arial"/>
          <w:i/>
          <w:sz w:val="22"/>
          <w:szCs w:val="22"/>
          <w:lang w:val="es-ES"/>
        </w:rPr>
      </w:pPr>
      <w:r w:rsidRPr="00792F3D">
        <w:rPr>
          <w:rFonts w:ascii="Palatino Linotype" w:hAnsi="Palatino Linotype" w:cs="Arial"/>
          <w:i/>
          <w:sz w:val="22"/>
          <w:szCs w:val="22"/>
          <w:lang w:val="es-ES"/>
        </w:rPr>
        <w:t>…</w:t>
      </w:r>
    </w:p>
    <w:p w14:paraId="6E32F948" w14:textId="57D1B77B" w:rsidR="00D76AC6" w:rsidRPr="00792F3D" w:rsidRDefault="00C56E7A" w:rsidP="00D76AC6">
      <w:pPr>
        <w:ind w:left="851" w:right="901"/>
        <w:jc w:val="both"/>
        <w:rPr>
          <w:rFonts w:ascii="Palatino Linotype" w:hAnsi="Palatino Linotype" w:cs="Arial"/>
          <w:i/>
          <w:sz w:val="22"/>
          <w:szCs w:val="22"/>
          <w:lang w:val="es-ES"/>
        </w:rPr>
      </w:pPr>
      <w:r w:rsidRPr="00792F3D">
        <w:rPr>
          <w:rFonts w:ascii="Palatino Linotype" w:hAnsi="Palatino Linotype" w:cs="Arial"/>
          <w:b/>
          <w:i/>
          <w:sz w:val="22"/>
          <w:szCs w:val="22"/>
          <w:lang w:val="es-ES"/>
        </w:rPr>
        <w:t>I</w:t>
      </w:r>
      <w:r w:rsidR="00D76AC6" w:rsidRPr="00792F3D">
        <w:rPr>
          <w:rFonts w:ascii="Palatino Linotype" w:hAnsi="Palatino Linotype" w:cs="Arial"/>
          <w:b/>
          <w:i/>
          <w:sz w:val="22"/>
          <w:szCs w:val="22"/>
          <w:lang w:val="es-ES"/>
        </w:rPr>
        <w:t xml:space="preserve">. La </w:t>
      </w:r>
      <w:r w:rsidRPr="00792F3D">
        <w:rPr>
          <w:rFonts w:ascii="Palatino Linotype" w:hAnsi="Palatino Linotype" w:cs="Arial"/>
          <w:b/>
          <w:i/>
          <w:sz w:val="22"/>
          <w:szCs w:val="22"/>
          <w:lang w:val="es-ES"/>
        </w:rPr>
        <w:t>negativa de la información solicitada</w:t>
      </w:r>
      <w:r w:rsidR="00D76AC6" w:rsidRPr="00792F3D">
        <w:rPr>
          <w:rFonts w:ascii="Palatino Linotype" w:hAnsi="Palatino Linotype" w:cs="Arial"/>
          <w:b/>
          <w:i/>
          <w:sz w:val="22"/>
          <w:szCs w:val="22"/>
          <w:lang w:val="es-ES"/>
        </w:rPr>
        <w:t xml:space="preserve">; </w:t>
      </w:r>
    </w:p>
    <w:p w14:paraId="349223A3" w14:textId="77777777" w:rsidR="00D76AC6" w:rsidRPr="00792F3D" w:rsidRDefault="00D76AC6" w:rsidP="00D76AC6">
      <w:pPr>
        <w:ind w:left="851" w:right="901"/>
        <w:jc w:val="both"/>
        <w:rPr>
          <w:rFonts w:ascii="Palatino Linotype" w:hAnsi="Palatino Linotype" w:cs="Arial"/>
          <w:i/>
          <w:sz w:val="22"/>
          <w:szCs w:val="22"/>
          <w:lang w:val="es-ES"/>
        </w:rPr>
      </w:pPr>
      <w:r w:rsidRPr="00792F3D">
        <w:rPr>
          <w:rFonts w:ascii="Palatino Linotype" w:hAnsi="Palatino Linotype" w:cs="Arial"/>
          <w:i/>
          <w:sz w:val="22"/>
          <w:szCs w:val="22"/>
          <w:lang w:val="es-ES"/>
        </w:rPr>
        <w:t>…”</w:t>
      </w:r>
    </w:p>
    <w:p w14:paraId="656DEE04" w14:textId="77777777" w:rsidR="00D76AC6" w:rsidRPr="00792F3D" w:rsidRDefault="00D76AC6" w:rsidP="00D76AC6">
      <w:pPr>
        <w:ind w:left="851" w:right="901"/>
        <w:jc w:val="both"/>
        <w:rPr>
          <w:rFonts w:ascii="Palatino Linotype" w:hAnsi="Palatino Linotype" w:cs="Arial"/>
          <w:i/>
          <w:sz w:val="22"/>
          <w:szCs w:val="22"/>
          <w:lang w:val="es-ES"/>
        </w:rPr>
      </w:pPr>
      <w:r w:rsidRPr="00792F3D">
        <w:rPr>
          <w:rFonts w:ascii="Palatino Linotype" w:hAnsi="Palatino Linotype" w:cs="Arial"/>
          <w:i/>
          <w:sz w:val="22"/>
          <w:szCs w:val="22"/>
          <w:lang w:val="es-ES"/>
        </w:rPr>
        <w:t>(Énfasis añadido)</w:t>
      </w:r>
    </w:p>
    <w:p w14:paraId="45510C6F" w14:textId="77777777" w:rsidR="00D76AC6" w:rsidRPr="00792F3D" w:rsidRDefault="00D76AC6" w:rsidP="00D76AC6">
      <w:pPr>
        <w:pStyle w:val="Prrafodelista"/>
        <w:widowControl w:val="0"/>
        <w:autoSpaceDE w:val="0"/>
        <w:autoSpaceDN w:val="0"/>
        <w:adjustRightInd w:val="0"/>
        <w:spacing w:line="360" w:lineRule="auto"/>
        <w:ind w:left="0"/>
        <w:jc w:val="both"/>
        <w:rPr>
          <w:rFonts w:ascii="Palatino Linotype" w:hAnsi="Palatino Linotype" w:cs="Arial"/>
        </w:rPr>
      </w:pPr>
    </w:p>
    <w:p w14:paraId="4B23F26D" w14:textId="77777777" w:rsidR="00ED4ABA" w:rsidRPr="00792F3D" w:rsidRDefault="00ED4ABA" w:rsidP="00ED4ABA">
      <w:pPr>
        <w:pStyle w:val="Prrafodelista"/>
        <w:spacing w:line="360" w:lineRule="auto"/>
        <w:ind w:left="0" w:right="49"/>
        <w:jc w:val="both"/>
        <w:rPr>
          <w:rFonts w:ascii="Palatino Linotype" w:hAnsi="Palatino Linotype" w:cs="Arial"/>
          <w:color w:val="000000" w:themeColor="text1"/>
        </w:rPr>
      </w:pPr>
      <w:r w:rsidRPr="00792F3D">
        <w:rPr>
          <w:rFonts w:ascii="Palatino Linotype" w:hAnsi="Palatino Linotype" w:cs="Arial"/>
          <w:color w:val="000000" w:themeColor="text1"/>
        </w:rPr>
        <w:t xml:space="preserve">Es así que, se considera conveniente analizar si la respuesta del </w:t>
      </w:r>
      <w:r w:rsidRPr="00792F3D">
        <w:rPr>
          <w:rFonts w:ascii="Palatino Linotype" w:hAnsi="Palatino Linotype" w:cs="Arial"/>
          <w:b/>
          <w:color w:val="000000" w:themeColor="text1"/>
          <w:lang w:eastAsia="es-MX"/>
        </w:rPr>
        <w:t>SUJETO OBLIGADO</w:t>
      </w:r>
      <w:r w:rsidRPr="00792F3D">
        <w:rPr>
          <w:rFonts w:ascii="Palatino Linotype" w:hAnsi="Palatino Linotype" w:cs="Arial"/>
          <w:color w:val="000000" w:themeColor="text1"/>
        </w:rPr>
        <w:t xml:space="preserve"> cumple con los requisitos del Derecho de Acceso a la Información Pública, por lo que en primer término debemos recordar la solicitud de información que realizó </w:t>
      </w:r>
      <w:r w:rsidRPr="00792F3D">
        <w:rPr>
          <w:rFonts w:ascii="Palatino Linotype" w:hAnsi="Palatino Linotype" w:cs="Arial"/>
          <w:b/>
          <w:color w:val="000000" w:themeColor="text1"/>
        </w:rPr>
        <w:t xml:space="preserve">EL RECURRENTE </w:t>
      </w:r>
      <w:r w:rsidRPr="00792F3D">
        <w:rPr>
          <w:rFonts w:ascii="Palatino Linotype" w:hAnsi="Palatino Linotype" w:cs="Arial"/>
          <w:color w:val="000000" w:themeColor="text1"/>
        </w:rPr>
        <w:t>en el ejercicio de su derecho de Acceso a la Información, siendo la siguiente:</w:t>
      </w:r>
    </w:p>
    <w:p w14:paraId="3D181CF5" w14:textId="77777777" w:rsidR="00ED4ABA" w:rsidRPr="00792F3D" w:rsidRDefault="00ED4ABA" w:rsidP="00ED4ABA">
      <w:pPr>
        <w:pStyle w:val="Prrafodelista"/>
        <w:spacing w:line="360" w:lineRule="auto"/>
        <w:ind w:left="0" w:right="49"/>
        <w:jc w:val="both"/>
        <w:rPr>
          <w:rFonts w:ascii="Palatino Linotype" w:hAnsi="Palatino Linotype" w:cs="Arial"/>
          <w:color w:val="000000" w:themeColor="text1"/>
        </w:rPr>
      </w:pPr>
    </w:p>
    <w:p w14:paraId="3E7DA18F"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r w:rsidRPr="00792F3D">
        <w:rPr>
          <w:rFonts w:ascii="Palatino Linotype" w:hAnsi="Palatino Linotype" w:cs="Arial"/>
          <w:color w:val="000000" w:themeColor="text1"/>
        </w:rPr>
        <w:t>Una base de datos en formato abierto con la información de incidencia delictiva o reporte de incidencia, o cualquier otro documento o registro que cuente con la siguiente información:</w:t>
      </w:r>
    </w:p>
    <w:p w14:paraId="74ABCB87"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p>
    <w:p w14:paraId="7DABFF69" w14:textId="7D579815" w:rsidR="00ED4ABA" w:rsidRPr="00792F3D" w:rsidRDefault="00ED4ABA" w:rsidP="00ED4ABA">
      <w:pPr>
        <w:pStyle w:val="Prrafodelista"/>
        <w:spacing w:line="360" w:lineRule="auto"/>
        <w:ind w:right="49"/>
        <w:jc w:val="both"/>
        <w:rPr>
          <w:rFonts w:ascii="Palatino Linotype" w:hAnsi="Palatino Linotype" w:cs="Arial"/>
          <w:color w:val="000000" w:themeColor="text1"/>
        </w:rPr>
      </w:pPr>
      <w:r w:rsidRPr="00792F3D">
        <w:rPr>
          <w:rFonts w:ascii="Palatino Linotype" w:hAnsi="Palatino Linotype" w:cs="Arial"/>
          <w:color w:val="000000" w:themeColor="text1"/>
        </w:rPr>
        <w:t>Del periodo del 1° de enero de 2010 a la fecha de la solicitud de información. (25-05-22)</w:t>
      </w:r>
    </w:p>
    <w:p w14:paraId="4A726BA3"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p>
    <w:p w14:paraId="229815DF"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r w:rsidRPr="00792F3D">
        <w:rPr>
          <w:rFonts w:ascii="Palatino Linotype" w:hAnsi="Palatino Linotype" w:cs="Arial"/>
          <w:color w:val="000000" w:themeColor="text1"/>
        </w:rPr>
        <w:t>1.</w:t>
      </w:r>
      <w:r w:rsidRPr="00792F3D">
        <w:rPr>
          <w:rFonts w:ascii="Palatino Linotype" w:hAnsi="Palatino Linotype" w:cs="Arial"/>
          <w:color w:val="000000" w:themeColor="text1"/>
        </w:rPr>
        <w:tab/>
        <w:t>Tipo de incidente o evento (hechos presuntamente constitutivos de delito y/o falta administrativa, o situación reportada, cualquiera que esta sea, especificando si el hecho fue con o sin violencia)</w:t>
      </w:r>
    </w:p>
    <w:p w14:paraId="3F8BD4B1"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r w:rsidRPr="00792F3D">
        <w:rPr>
          <w:rFonts w:ascii="Palatino Linotype" w:hAnsi="Palatino Linotype" w:cs="Arial"/>
          <w:color w:val="000000" w:themeColor="text1"/>
        </w:rPr>
        <w:t>2.</w:t>
      </w:r>
      <w:r w:rsidRPr="00792F3D">
        <w:rPr>
          <w:rFonts w:ascii="Palatino Linotype" w:hAnsi="Palatino Linotype" w:cs="Arial"/>
          <w:color w:val="000000" w:themeColor="text1"/>
        </w:rPr>
        <w:tab/>
        <w:t>Hora del incidente o evento</w:t>
      </w:r>
    </w:p>
    <w:p w14:paraId="726B6B7B"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r w:rsidRPr="00792F3D">
        <w:rPr>
          <w:rFonts w:ascii="Palatino Linotype" w:hAnsi="Palatino Linotype" w:cs="Arial"/>
          <w:color w:val="000000" w:themeColor="text1"/>
        </w:rPr>
        <w:t>3.</w:t>
      </w:r>
      <w:r w:rsidRPr="00792F3D">
        <w:rPr>
          <w:rFonts w:ascii="Palatino Linotype" w:hAnsi="Palatino Linotype" w:cs="Arial"/>
          <w:color w:val="000000" w:themeColor="text1"/>
        </w:rPr>
        <w:tab/>
        <w:t>Fecha del incidente o evento</w:t>
      </w:r>
    </w:p>
    <w:p w14:paraId="1E073E14"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r w:rsidRPr="00792F3D">
        <w:rPr>
          <w:rFonts w:ascii="Palatino Linotype" w:hAnsi="Palatino Linotype" w:cs="Arial"/>
          <w:color w:val="000000" w:themeColor="text1"/>
        </w:rPr>
        <w:t>4.</w:t>
      </w:r>
      <w:r w:rsidRPr="00792F3D">
        <w:rPr>
          <w:rFonts w:ascii="Palatino Linotype" w:hAnsi="Palatino Linotype" w:cs="Arial"/>
          <w:color w:val="000000" w:themeColor="text1"/>
        </w:rPr>
        <w:tab/>
        <w:t>Lugar del incidente o evento</w:t>
      </w:r>
    </w:p>
    <w:p w14:paraId="16E54A6D"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r w:rsidRPr="00792F3D">
        <w:rPr>
          <w:rFonts w:ascii="Palatino Linotype" w:hAnsi="Palatino Linotype" w:cs="Arial"/>
          <w:color w:val="000000" w:themeColor="text1"/>
        </w:rPr>
        <w:lastRenderedPageBreak/>
        <w:t>5.</w:t>
      </w:r>
      <w:r w:rsidRPr="00792F3D">
        <w:rPr>
          <w:rFonts w:ascii="Palatino Linotype" w:hAnsi="Palatino Linotype" w:cs="Arial"/>
          <w:color w:val="000000" w:themeColor="text1"/>
        </w:rPr>
        <w:tab/>
        <w:t xml:space="preserve">Ubicación del incidente o evento </w:t>
      </w:r>
    </w:p>
    <w:p w14:paraId="7565042C"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r w:rsidRPr="00792F3D">
        <w:rPr>
          <w:rFonts w:ascii="Palatino Linotype" w:hAnsi="Palatino Linotype" w:cs="Arial"/>
          <w:color w:val="000000" w:themeColor="text1"/>
        </w:rPr>
        <w:t>6.</w:t>
      </w:r>
      <w:r w:rsidRPr="00792F3D">
        <w:rPr>
          <w:rFonts w:ascii="Palatino Linotype" w:hAnsi="Palatino Linotype" w:cs="Arial"/>
          <w:color w:val="000000" w:themeColor="text1"/>
        </w:rPr>
        <w:tab/>
        <w:t>Las coordenadas geográficas del incidente o evento</w:t>
      </w:r>
    </w:p>
    <w:p w14:paraId="3F5DFE40" w14:textId="77777777" w:rsidR="00ED4ABA" w:rsidRPr="00792F3D" w:rsidRDefault="00ED4ABA" w:rsidP="00ED4ABA">
      <w:pPr>
        <w:pStyle w:val="Prrafodelista"/>
        <w:spacing w:line="360" w:lineRule="auto"/>
        <w:ind w:right="49"/>
        <w:jc w:val="both"/>
        <w:rPr>
          <w:rFonts w:ascii="Palatino Linotype" w:hAnsi="Palatino Linotype" w:cs="Arial"/>
          <w:color w:val="000000" w:themeColor="text1"/>
        </w:rPr>
      </w:pPr>
    </w:p>
    <w:p w14:paraId="151044CD" w14:textId="13EFB73E" w:rsidR="00ED4ABA" w:rsidRPr="00792F3D" w:rsidRDefault="00ED4ABA" w:rsidP="00ED4ABA">
      <w:pPr>
        <w:pStyle w:val="Prrafodelista"/>
        <w:spacing w:line="360" w:lineRule="auto"/>
        <w:ind w:left="0" w:right="49"/>
        <w:jc w:val="both"/>
        <w:rPr>
          <w:rFonts w:ascii="Palatino Linotype" w:hAnsi="Palatino Linotype" w:cs="Arial"/>
          <w:color w:val="000000" w:themeColor="text1"/>
        </w:rPr>
      </w:pPr>
      <w:r w:rsidRPr="00792F3D">
        <w:rPr>
          <w:rFonts w:ascii="Palatino Linotype" w:hAnsi="Palatino Linotype" w:cs="Arial"/>
          <w:color w:val="000000" w:themeColor="text1"/>
        </w:rPr>
        <w:t>Asimismo, especificó que el lugar debe corresponder con aquel del informe policial homologado para hechos probamente delictivos o justicia cívica según corresponda; y que si bien esta información puede relacionarse con la publicada por el Secretariado Ejecutivo del Sistema Nacional de Seguridad Pública; esta no tiene el grado de detalle que se solicita, principalmente las coordenadas geográficas; y expuso argumentos para señalar que lo solicitado no es confidencial y para el caso que se le entregara en versión pública y que tampoco es reservada.</w:t>
      </w:r>
    </w:p>
    <w:p w14:paraId="0205A6AD" w14:textId="77777777" w:rsidR="00ED4ABA" w:rsidRPr="00792F3D" w:rsidRDefault="00ED4ABA" w:rsidP="00ED4ABA">
      <w:pPr>
        <w:pStyle w:val="Prrafodelista"/>
        <w:spacing w:line="360" w:lineRule="auto"/>
        <w:ind w:left="0" w:right="49"/>
        <w:jc w:val="both"/>
        <w:rPr>
          <w:rFonts w:ascii="Palatino Linotype" w:hAnsi="Palatino Linotype" w:cs="Arial"/>
          <w:color w:val="000000" w:themeColor="text1"/>
        </w:rPr>
      </w:pPr>
    </w:p>
    <w:p w14:paraId="5A18070F" w14:textId="6C3FEF92" w:rsidR="00FF2BCD" w:rsidRPr="00792F3D" w:rsidRDefault="00ED4ABA" w:rsidP="00ED4ABA">
      <w:pPr>
        <w:spacing w:line="360" w:lineRule="auto"/>
        <w:jc w:val="both"/>
        <w:rPr>
          <w:rFonts w:ascii="Palatino Linotype" w:hAnsi="Palatino Linotype" w:cs="Tahoma"/>
        </w:rPr>
      </w:pPr>
      <w:r w:rsidRPr="00792F3D">
        <w:rPr>
          <w:rFonts w:ascii="Palatino Linotype" w:hAnsi="Palatino Linotype" w:cs="Arial"/>
          <w:color w:val="000000" w:themeColor="text1"/>
        </w:rPr>
        <w:t xml:space="preserve">En respuesta, el </w:t>
      </w:r>
      <w:r w:rsidRPr="00792F3D">
        <w:rPr>
          <w:rFonts w:ascii="Palatino Linotype" w:hAnsi="Palatino Linotype" w:cs="Arial"/>
          <w:b/>
          <w:color w:val="000000" w:themeColor="text1"/>
        </w:rPr>
        <w:t>SUJETO OBLIGADO</w:t>
      </w:r>
      <w:r w:rsidRPr="00792F3D">
        <w:rPr>
          <w:rFonts w:ascii="Palatino Linotype" w:hAnsi="Palatino Linotype" w:cs="Arial"/>
          <w:color w:val="000000" w:themeColor="text1"/>
        </w:rPr>
        <w:t>, expuso</w:t>
      </w:r>
      <w:r w:rsidR="009B5073" w:rsidRPr="00792F3D">
        <w:rPr>
          <w:rFonts w:ascii="Palatino Linotype" w:hAnsi="Palatino Linotype" w:cs="Arial"/>
          <w:color w:val="000000" w:themeColor="text1"/>
        </w:rPr>
        <w:t xml:space="preserve"> que</w:t>
      </w:r>
      <w:r w:rsidRPr="00792F3D">
        <w:rPr>
          <w:rFonts w:ascii="Palatino Linotype" w:hAnsi="Palatino Linotype" w:cs="Arial"/>
          <w:b/>
          <w:color w:val="000000" w:themeColor="text1"/>
        </w:rPr>
        <w:t xml:space="preserve"> </w:t>
      </w:r>
      <w:r w:rsidRPr="00792F3D">
        <w:rPr>
          <w:rFonts w:ascii="Palatino Linotype" w:hAnsi="Palatino Linotype" w:cs="Arial"/>
          <w:color w:val="000000" w:themeColor="text1"/>
        </w:rPr>
        <w:t>no podía entregar la información solicitada con las actividades de la comisaría Municipal, en atención</w:t>
      </w:r>
      <w:r w:rsidR="00844C95" w:rsidRPr="00792F3D">
        <w:rPr>
          <w:rFonts w:ascii="Palatino Linotype" w:hAnsi="Palatino Linotype" w:cs="Arial"/>
          <w:color w:val="000000" w:themeColor="text1"/>
        </w:rPr>
        <w:t xml:space="preserve"> a que en esos momentos no contaba con elementos de seguridad pública municipal que pudieran proporcionar la información sobre sus actividades.</w:t>
      </w:r>
    </w:p>
    <w:p w14:paraId="66D3A6D5" w14:textId="77777777" w:rsidR="00FF2BCD" w:rsidRPr="00792F3D" w:rsidRDefault="00FF2BCD" w:rsidP="00BD254C">
      <w:pPr>
        <w:spacing w:line="360" w:lineRule="auto"/>
        <w:jc w:val="both"/>
        <w:rPr>
          <w:rFonts w:ascii="Palatino Linotype" w:hAnsi="Palatino Linotype" w:cs="Tahoma"/>
        </w:rPr>
      </w:pPr>
    </w:p>
    <w:p w14:paraId="2910E89C" w14:textId="67AE1016" w:rsidR="009B5073" w:rsidRPr="00792F3D" w:rsidRDefault="00844C95" w:rsidP="00844C95">
      <w:pPr>
        <w:spacing w:line="360" w:lineRule="auto"/>
        <w:jc w:val="both"/>
        <w:rPr>
          <w:rFonts w:ascii="Palatino Linotype" w:hAnsi="Palatino Linotype"/>
        </w:rPr>
      </w:pPr>
      <w:r w:rsidRPr="00792F3D">
        <w:rPr>
          <w:rFonts w:ascii="Palatino Linotype" w:hAnsi="Palatino Linotype"/>
        </w:rPr>
        <w:t xml:space="preserve">Derivado de la respuesta, el Particular planteó su inconformidad </w:t>
      </w:r>
      <w:r w:rsidR="009B5073" w:rsidRPr="00792F3D">
        <w:rPr>
          <w:rFonts w:ascii="Palatino Linotype" w:hAnsi="Palatino Linotype"/>
        </w:rPr>
        <w:t>la cual medularmente estriba en la negativa de la información solicitada por parte del Sujeto Obligado.</w:t>
      </w:r>
    </w:p>
    <w:p w14:paraId="290C31EB" w14:textId="77777777" w:rsidR="009B5073" w:rsidRPr="00792F3D" w:rsidRDefault="009B5073" w:rsidP="00844C95">
      <w:pPr>
        <w:spacing w:line="360" w:lineRule="auto"/>
        <w:jc w:val="both"/>
        <w:rPr>
          <w:rFonts w:ascii="Palatino Linotype" w:hAnsi="Palatino Linotype"/>
        </w:rPr>
      </w:pPr>
    </w:p>
    <w:p w14:paraId="33BAA382" w14:textId="10F3B89A" w:rsidR="00FF2BCD" w:rsidRPr="00792F3D" w:rsidRDefault="00844C95" w:rsidP="00844C95">
      <w:pPr>
        <w:spacing w:line="360" w:lineRule="auto"/>
        <w:jc w:val="both"/>
        <w:rPr>
          <w:rFonts w:ascii="Palatino Linotype" w:hAnsi="Palatino Linotype" w:cs="Tahoma"/>
        </w:rPr>
      </w:pPr>
      <w:r w:rsidRPr="00792F3D">
        <w:rPr>
          <w:rFonts w:ascii="Palatino Linotype" w:hAnsi="Palatino Linotype"/>
        </w:rPr>
        <w:t>Durante la sustanciación</w:t>
      </w:r>
      <w:r w:rsidR="009B5073" w:rsidRPr="00792F3D">
        <w:rPr>
          <w:rFonts w:ascii="Palatino Linotype" w:hAnsi="Palatino Linotype"/>
        </w:rPr>
        <w:t xml:space="preserve"> en vía de </w:t>
      </w:r>
      <w:r w:rsidR="009B5073" w:rsidRPr="00792F3D">
        <w:rPr>
          <w:rFonts w:ascii="Palatino Linotype" w:hAnsi="Palatino Linotype"/>
          <w:b/>
        </w:rPr>
        <w:t>informe justificado</w:t>
      </w:r>
      <w:r w:rsidR="009B5073" w:rsidRPr="00792F3D">
        <w:rPr>
          <w:rFonts w:ascii="Palatino Linotype" w:hAnsi="Palatino Linotype"/>
        </w:rPr>
        <w:t>,</w:t>
      </w:r>
      <w:r w:rsidRPr="00792F3D">
        <w:rPr>
          <w:rFonts w:ascii="Palatino Linotype" w:hAnsi="Palatino Linotype"/>
        </w:rPr>
        <w:t xml:space="preserve"> el Sujeto Obligado remitió una base de datos en formato </w:t>
      </w:r>
      <w:proofErr w:type="spellStart"/>
      <w:r w:rsidRPr="00792F3D">
        <w:rPr>
          <w:rFonts w:ascii="Palatino Linotype" w:hAnsi="Palatino Linotype"/>
          <w:i/>
        </w:rPr>
        <w:t>pdf</w:t>
      </w:r>
      <w:proofErr w:type="spellEnd"/>
      <w:r w:rsidRPr="00792F3D">
        <w:rPr>
          <w:rFonts w:ascii="Palatino Linotype" w:hAnsi="Palatino Linotype"/>
          <w:i/>
        </w:rPr>
        <w:t xml:space="preserve">, </w:t>
      </w:r>
      <w:r w:rsidRPr="00792F3D">
        <w:rPr>
          <w:rFonts w:ascii="Palatino Linotype" w:hAnsi="Palatino Linotype"/>
        </w:rPr>
        <w:t xml:space="preserve"> en la que se desglosó la información solicitada por un periodo </w:t>
      </w:r>
      <w:r w:rsidR="006362D5" w:rsidRPr="00792F3D">
        <w:rPr>
          <w:rFonts w:ascii="Palatino Linotype" w:hAnsi="Palatino Linotype"/>
        </w:rPr>
        <w:t>de la administración 2019, 2020, 2021 y los primeros seis meses de 2022</w:t>
      </w:r>
      <w:r w:rsidRPr="00792F3D">
        <w:rPr>
          <w:rFonts w:ascii="Palatino Linotype" w:hAnsi="Palatino Linotype"/>
        </w:rPr>
        <w:t>; sin embargo, no se puso a la vista del Recurrente en atención a que las coordenadas proporcionadas podrían ubicar domicilios particulares</w:t>
      </w:r>
      <w:r w:rsidR="006362D5" w:rsidRPr="00792F3D">
        <w:rPr>
          <w:rFonts w:ascii="Palatino Linotype" w:hAnsi="Palatino Linotype"/>
        </w:rPr>
        <w:t>.</w:t>
      </w:r>
    </w:p>
    <w:p w14:paraId="3E45CE69" w14:textId="77777777" w:rsidR="00BD254C" w:rsidRPr="00792F3D" w:rsidRDefault="00BD254C" w:rsidP="00BD254C">
      <w:pPr>
        <w:spacing w:line="360" w:lineRule="auto"/>
        <w:jc w:val="both"/>
        <w:rPr>
          <w:rFonts w:ascii="Palatino Linotype" w:hAnsi="Palatino Linotype" w:cs="Tahoma"/>
        </w:rPr>
      </w:pPr>
      <w:r w:rsidRPr="00792F3D">
        <w:rPr>
          <w:rFonts w:ascii="Palatino Linotype" w:hAnsi="Palatino Linotype" w:cs="Tahoma"/>
        </w:rPr>
        <w:lastRenderedPageBreak/>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70C5A4E" w14:textId="77777777" w:rsidR="00BD254C" w:rsidRPr="00792F3D" w:rsidRDefault="00BD254C" w:rsidP="00BD254C">
      <w:pPr>
        <w:spacing w:line="360" w:lineRule="auto"/>
        <w:jc w:val="both"/>
        <w:rPr>
          <w:rFonts w:ascii="Palatino Linotype" w:hAnsi="Palatino Linotype" w:cs="Tahoma"/>
        </w:rPr>
      </w:pPr>
    </w:p>
    <w:p w14:paraId="4FF112BD" w14:textId="77777777" w:rsidR="00BD254C" w:rsidRPr="00792F3D" w:rsidRDefault="00BD254C" w:rsidP="00BD254C">
      <w:pPr>
        <w:spacing w:line="360" w:lineRule="auto"/>
        <w:ind w:right="-93"/>
        <w:jc w:val="both"/>
        <w:rPr>
          <w:rFonts w:ascii="Palatino Linotype" w:eastAsia="Calibri" w:hAnsi="Palatino Linotype" w:cs="Tahoma"/>
          <w:bCs/>
          <w:lang w:eastAsia="en-US"/>
        </w:rPr>
      </w:pPr>
      <w:r w:rsidRPr="00792F3D">
        <w:rPr>
          <w:rFonts w:ascii="Palatino Linotype" w:eastAsia="Calibri" w:hAnsi="Palatino Linotype" w:cs="Tahoma"/>
          <w:bCs/>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E68C389" w14:textId="77777777" w:rsidR="00BD254C" w:rsidRPr="00792F3D" w:rsidRDefault="00BD254C" w:rsidP="00BD254C">
      <w:pPr>
        <w:spacing w:line="360" w:lineRule="auto"/>
        <w:ind w:right="-93"/>
        <w:jc w:val="both"/>
        <w:rPr>
          <w:rFonts w:ascii="Palatino Linotype" w:eastAsia="Calibri" w:hAnsi="Palatino Linotype" w:cs="Tahoma"/>
          <w:bCs/>
          <w:lang w:eastAsia="en-US"/>
        </w:rPr>
      </w:pPr>
    </w:p>
    <w:p w14:paraId="442247AB" w14:textId="77777777" w:rsidR="00BD254C" w:rsidRPr="00792F3D" w:rsidRDefault="00BD254C" w:rsidP="00BD254C">
      <w:pPr>
        <w:spacing w:line="360" w:lineRule="auto"/>
        <w:ind w:right="-93"/>
        <w:jc w:val="both"/>
        <w:rPr>
          <w:rFonts w:ascii="Palatino Linotype" w:eastAsia="Calibri" w:hAnsi="Palatino Linotype" w:cs="Tahoma"/>
          <w:bCs/>
          <w:lang w:eastAsia="en-US"/>
        </w:rPr>
      </w:pPr>
      <w:r w:rsidRPr="00792F3D">
        <w:rPr>
          <w:rFonts w:ascii="Palatino Linotype" w:eastAsia="Calibri" w:hAnsi="Palatino Linotype" w:cs="Tahoma"/>
          <w:bCs/>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2245059" w14:textId="77777777" w:rsidR="00BD254C" w:rsidRPr="00792F3D" w:rsidRDefault="00BD254C" w:rsidP="00BD254C">
      <w:pPr>
        <w:spacing w:line="360" w:lineRule="auto"/>
        <w:ind w:right="-93"/>
        <w:jc w:val="both"/>
        <w:rPr>
          <w:rFonts w:ascii="Palatino Linotype" w:eastAsia="Calibri" w:hAnsi="Palatino Linotype" w:cs="Tahoma"/>
          <w:bCs/>
          <w:lang w:eastAsia="en-US"/>
        </w:rPr>
      </w:pPr>
    </w:p>
    <w:p w14:paraId="762B4F61" w14:textId="77777777" w:rsidR="00BD254C" w:rsidRPr="00792F3D" w:rsidRDefault="00BD254C" w:rsidP="00BD254C">
      <w:pPr>
        <w:spacing w:line="360" w:lineRule="auto"/>
        <w:ind w:right="-93"/>
        <w:jc w:val="both"/>
        <w:rPr>
          <w:rFonts w:ascii="Palatino Linotype" w:eastAsia="Calibri" w:hAnsi="Palatino Linotype" w:cs="Tahoma"/>
          <w:bCs/>
          <w:lang w:eastAsia="en-US"/>
        </w:rPr>
      </w:pPr>
      <w:r w:rsidRPr="00792F3D">
        <w:rPr>
          <w:rFonts w:ascii="Palatino Linotype" w:eastAsia="Calibri" w:hAnsi="Palatino Linotype" w:cs="Tahoma"/>
          <w:bCs/>
          <w:lang w:eastAsia="en-US"/>
        </w:rPr>
        <w:t xml:space="preserve">En síntesis, el derecho de acceso a la información pública se satisface en aquellos casos en que se entregue el soporte documental en que conste la información pública, sin la necesidad de elaborar documentos </w:t>
      </w:r>
      <w:r w:rsidRPr="00792F3D">
        <w:rPr>
          <w:rFonts w:ascii="Palatino Linotype" w:eastAsia="Calibri" w:hAnsi="Palatino Linotype" w:cs="Tahoma"/>
          <w:bCs/>
          <w:i/>
          <w:lang w:eastAsia="en-US"/>
        </w:rPr>
        <w:t>ad hoc</w:t>
      </w:r>
      <w:r w:rsidRPr="00792F3D">
        <w:rPr>
          <w:rFonts w:ascii="Palatino Linotype" w:eastAsia="Calibri" w:hAnsi="Palatino Linotype" w:cs="Tahoma"/>
          <w:bCs/>
          <w:lang w:eastAsia="en-US"/>
        </w:rPr>
        <w:t xml:space="preserve">; lo cual, toma sustento en el artículo 160 de la </w:t>
      </w:r>
      <w:r w:rsidRPr="00792F3D">
        <w:rPr>
          <w:rFonts w:ascii="Palatino Linotype" w:eastAsia="Calibri" w:hAnsi="Palatino Linotype" w:cs="Tahoma"/>
          <w:bCs/>
          <w:lang w:eastAsia="en-US"/>
        </w:rPr>
        <w:lastRenderedPageBreak/>
        <w:t>Ley de Transparencia y Acceso a la Información Pública del Estado de México y Municipios, el cual refiere que los sujetos obligados deberán entregar la información que obre en sus archivos.</w:t>
      </w:r>
    </w:p>
    <w:p w14:paraId="76912F8D" w14:textId="77777777" w:rsidR="00BD254C" w:rsidRPr="00792F3D" w:rsidRDefault="00BD254C" w:rsidP="00BD254C">
      <w:pPr>
        <w:spacing w:line="360" w:lineRule="auto"/>
        <w:ind w:right="-93"/>
        <w:jc w:val="both"/>
        <w:rPr>
          <w:rFonts w:ascii="Palatino Linotype" w:eastAsia="Calibri" w:hAnsi="Palatino Linotype" w:cs="Tahoma"/>
          <w:bCs/>
          <w:lang w:eastAsia="en-US"/>
        </w:rPr>
      </w:pPr>
    </w:p>
    <w:p w14:paraId="3ADA230B" w14:textId="77777777" w:rsidR="00BD254C" w:rsidRPr="00792F3D" w:rsidRDefault="00BD254C" w:rsidP="00BD254C">
      <w:pPr>
        <w:spacing w:line="360" w:lineRule="auto"/>
        <w:ind w:right="-93"/>
        <w:jc w:val="both"/>
        <w:rPr>
          <w:rFonts w:ascii="Palatino Linotype" w:eastAsia="Calibri" w:hAnsi="Palatino Linotype" w:cs="Tahoma"/>
          <w:bCs/>
          <w:lang w:eastAsia="en-US"/>
        </w:rPr>
      </w:pPr>
      <w:r w:rsidRPr="00792F3D">
        <w:rPr>
          <w:rFonts w:ascii="Palatino Linotype" w:eastAsia="Calibri" w:hAnsi="Palatino Linotype" w:cs="Tahoma"/>
          <w:bCs/>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7F2959" w14:textId="77777777" w:rsidR="00BD254C" w:rsidRPr="00792F3D" w:rsidRDefault="00BD254C" w:rsidP="00BD254C">
      <w:pPr>
        <w:spacing w:line="360" w:lineRule="auto"/>
        <w:contextualSpacing/>
        <w:jc w:val="both"/>
        <w:rPr>
          <w:rFonts w:ascii="Palatino Linotype" w:hAnsi="Palatino Linotype" w:cs="Tahoma"/>
          <w:color w:val="000000" w:themeColor="text1"/>
        </w:rPr>
      </w:pPr>
    </w:p>
    <w:p w14:paraId="726218B1" w14:textId="77777777" w:rsidR="00BD254C" w:rsidRPr="00792F3D" w:rsidRDefault="00BD254C" w:rsidP="00BD254C">
      <w:pPr>
        <w:spacing w:line="360" w:lineRule="auto"/>
        <w:contextualSpacing/>
        <w:jc w:val="both"/>
        <w:rPr>
          <w:rFonts w:ascii="Palatino Linotype" w:hAnsi="Palatino Linotype" w:cs="Tahoma"/>
          <w:color w:val="000000" w:themeColor="text1"/>
          <w:lang w:val="es-ES"/>
        </w:rPr>
      </w:pPr>
      <w:r w:rsidRPr="00792F3D">
        <w:rPr>
          <w:rFonts w:ascii="Palatino Linotype" w:hAnsi="Palatino Linotype" w:cs="Tahoma"/>
          <w:color w:val="000000" w:themeColor="text1"/>
          <w:lang w:val="es-ES"/>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385A2494" w14:textId="77777777" w:rsidR="00BD254C" w:rsidRPr="00792F3D" w:rsidRDefault="00BD254C" w:rsidP="00BD254C">
      <w:pPr>
        <w:spacing w:line="360" w:lineRule="auto"/>
        <w:contextualSpacing/>
        <w:jc w:val="both"/>
        <w:rPr>
          <w:rFonts w:ascii="Palatino Linotype" w:hAnsi="Palatino Linotype" w:cs="Tahoma"/>
          <w:color w:val="000000" w:themeColor="text1"/>
          <w:sz w:val="22"/>
          <w:szCs w:val="22"/>
        </w:rPr>
      </w:pPr>
    </w:p>
    <w:p w14:paraId="753A195B" w14:textId="77777777" w:rsidR="00BD254C" w:rsidRPr="00792F3D" w:rsidRDefault="00BD254C" w:rsidP="00BD254C">
      <w:pPr>
        <w:spacing w:line="360" w:lineRule="auto"/>
        <w:ind w:left="567" w:right="539"/>
        <w:contextualSpacing/>
        <w:jc w:val="both"/>
        <w:rPr>
          <w:rFonts w:ascii="Palatino Linotype" w:hAnsi="Palatino Linotype" w:cs="Tahoma"/>
          <w:b/>
          <w:i/>
          <w:color w:val="000000" w:themeColor="text1"/>
          <w:szCs w:val="22"/>
        </w:rPr>
      </w:pPr>
      <w:r w:rsidRPr="00792F3D">
        <w:rPr>
          <w:rFonts w:ascii="Palatino Linotype" w:hAnsi="Palatino Linotype" w:cs="Tahoma"/>
          <w:b/>
          <w:i/>
          <w:color w:val="000000" w:themeColor="text1"/>
          <w:szCs w:val="22"/>
        </w:rPr>
        <w:t>Ley General del Sistema Nacional de Seguridad Pública</w:t>
      </w:r>
    </w:p>
    <w:p w14:paraId="50EB9EDC"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b/>
          <w:i/>
          <w:color w:val="000000" w:themeColor="text1"/>
          <w:szCs w:val="22"/>
        </w:rPr>
        <w:t>“Artículo 5</w:t>
      </w:r>
      <w:r w:rsidRPr="00792F3D">
        <w:rPr>
          <w:rFonts w:ascii="Palatino Linotype" w:hAnsi="Palatino Linotype" w:cs="Tahoma"/>
          <w:i/>
          <w:color w:val="000000" w:themeColor="text1"/>
          <w:szCs w:val="22"/>
        </w:rPr>
        <w:t>.- Para los efectos de esta Ley, se entenderá por:</w:t>
      </w:r>
    </w:p>
    <w:p w14:paraId="7A3A3FDA"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w:t>
      </w:r>
    </w:p>
    <w:p w14:paraId="27B0778C"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w:t>
      </w:r>
      <w:r w:rsidRPr="00792F3D">
        <w:rPr>
          <w:rFonts w:ascii="Palatino Linotype" w:hAnsi="Palatino Linotype" w:cs="Tahoma"/>
          <w:i/>
          <w:color w:val="000000" w:themeColor="text1"/>
          <w:szCs w:val="22"/>
        </w:rPr>
        <w:lastRenderedPageBreak/>
        <w:t>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37E6F852"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III a XVI…</w:t>
      </w:r>
    </w:p>
    <w:p w14:paraId="32D1400D"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2092F988"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417BA2D5"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lang w:val="es-ES"/>
        </w:rPr>
      </w:pPr>
      <w:r w:rsidRPr="00792F3D">
        <w:rPr>
          <w:rFonts w:ascii="Palatino Linotype" w:hAnsi="Palatino Linotype" w:cs="Tahoma"/>
          <w:b/>
          <w:i/>
          <w:color w:val="000000" w:themeColor="text1"/>
          <w:szCs w:val="22"/>
          <w:lang w:val="es-ES"/>
        </w:rPr>
        <w:t>Artículo 7.-</w:t>
      </w:r>
      <w:r w:rsidRPr="00792F3D">
        <w:rPr>
          <w:rFonts w:ascii="Palatino Linotype" w:hAnsi="Palatino Linotype" w:cs="Tahoma"/>
          <w:i/>
          <w:color w:val="000000" w:themeColor="text1"/>
          <w:szCs w:val="22"/>
          <w:lang w:val="es-ES"/>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3F22A9B5"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 a VIII…</w:t>
      </w:r>
    </w:p>
    <w:p w14:paraId="2FD566E9"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28D9D08A"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Tratándose de manejo de datos que provengan del Registro Nacional de Detenciones se atendrá a lo dispuesto en la Ley Nacional del Registro de Detenciones;</w:t>
      </w:r>
    </w:p>
    <w:p w14:paraId="4721F415"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X a XVI…</w:t>
      </w:r>
    </w:p>
    <w:p w14:paraId="7C9D9B13"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455312C0"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b/>
          <w:i/>
          <w:color w:val="000000" w:themeColor="text1"/>
          <w:szCs w:val="22"/>
        </w:rPr>
        <w:lastRenderedPageBreak/>
        <w:t>Artículo 19.-</w:t>
      </w:r>
      <w:r w:rsidRPr="00792F3D">
        <w:rPr>
          <w:rFonts w:ascii="Palatino Linotype" w:hAnsi="Palatino Linotype" w:cs="Tahoma"/>
          <w:i/>
          <w:color w:val="000000" w:themeColor="text1"/>
          <w:szCs w:val="22"/>
        </w:rPr>
        <w:t xml:space="preserve"> El Centro Nacional de Información será el responsable de regular el Sistema Nacional de Información y tendrá, entre otras, las siguientes atribuciones: </w:t>
      </w:r>
    </w:p>
    <w:p w14:paraId="1F032A7E"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 Determinar los criterios técnicos y de homologación de las Bases de Datos que conforman el Sistema Nacional de Información;</w:t>
      </w:r>
    </w:p>
    <w:p w14:paraId="5781D5F9"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II a VI…</w:t>
      </w:r>
    </w:p>
    <w:p w14:paraId="2AFAA61F"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6CC3C5FB" w14:textId="77777777" w:rsidR="00BD254C" w:rsidRPr="00792F3D" w:rsidRDefault="00BD254C" w:rsidP="00BD254C">
      <w:pPr>
        <w:spacing w:line="360" w:lineRule="auto"/>
        <w:ind w:left="567" w:right="539"/>
        <w:contextualSpacing/>
        <w:jc w:val="both"/>
        <w:rPr>
          <w:rFonts w:ascii="Palatino Linotype" w:hAnsi="Palatino Linotype" w:cs="Tahoma"/>
          <w:b/>
          <w:i/>
          <w:color w:val="000000" w:themeColor="text1"/>
          <w:szCs w:val="22"/>
          <w:u w:val="single"/>
          <w:lang w:val="es-ES"/>
        </w:rPr>
      </w:pPr>
      <w:r w:rsidRPr="00792F3D">
        <w:rPr>
          <w:rFonts w:ascii="Palatino Linotype" w:hAnsi="Palatino Linotype" w:cs="Tahoma"/>
          <w:b/>
          <w:i/>
          <w:color w:val="000000" w:themeColor="text1"/>
          <w:szCs w:val="22"/>
          <w:u w:val="single"/>
          <w:lang w:val="es-ES"/>
        </w:rPr>
        <w:t>Artículo 39.- La concurrencia de facultades entre la Federación, las entidades federativas y los Municipios, quedará distribuida conforme a lo siguiente:</w:t>
      </w:r>
    </w:p>
    <w:p w14:paraId="2D8F1C68"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lang w:val="es-ES"/>
        </w:rPr>
      </w:pPr>
      <w:r w:rsidRPr="00792F3D">
        <w:rPr>
          <w:rFonts w:ascii="Palatino Linotype" w:hAnsi="Palatino Linotype" w:cs="Tahoma"/>
          <w:i/>
          <w:color w:val="000000" w:themeColor="text1"/>
          <w:szCs w:val="22"/>
          <w:lang w:val="es-ES"/>
        </w:rPr>
        <w:t>A…</w:t>
      </w:r>
    </w:p>
    <w:p w14:paraId="66417CBF" w14:textId="77777777" w:rsidR="00BD254C" w:rsidRPr="00792F3D" w:rsidRDefault="00BD254C" w:rsidP="00BD254C">
      <w:pPr>
        <w:spacing w:line="360" w:lineRule="auto"/>
        <w:ind w:left="567" w:right="539"/>
        <w:contextualSpacing/>
        <w:jc w:val="both"/>
        <w:rPr>
          <w:rFonts w:ascii="Palatino Linotype" w:hAnsi="Palatino Linotype" w:cs="Tahoma"/>
          <w:b/>
          <w:i/>
          <w:color w:val="000000" w:themeColor="text1"/>
          <w:szCs w:val="22"/>
          <w:u w:val="single"/>
          <w:lang w:val="es-ES"/>
        </w:rPr>
      </w:pPr>
      <w:r w:rsidRPr="00792F3D">
        <w:rPr>
          <w:rFonts w:ascii="Palatino Linotype" w:hAnsi="Palatino Linotype" w:cs="Tahoma"/>
          <w:b/>
          <w:i/>
          <w:color w:val="000000" w:themeColor="text1"/>
          <w:szCs w:val="22"/>
          <w:u w:val="single"/>
          <w:lang w:val="es-ES"/>
        </w:rPr>
        <w:t>B. Corresponde a la Federación, a las entidades federativas y a los Municipios, en el ámbito de sus respectivas competencias:</w:t>
      </w:r>
    </w:p>
    <w:p w14:paraId="795BA9B6"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lang w:val="es-ES"/>
        </w:rPr>
      </w:pPr>
      <w:r w:rsidRPr="00792F3D">
        <w:rPr>
          <w:rFonts w:ascii="Palatino Linotype" w:hAnsi="Palatino Linotype" w:cs="Tahoma"/>
          <w:i/>
          <w:color w:val="000000" w:themeColor="text1"/>
          <w:szCs w:val="22"/>
          <w:lang w:val="es-ES"/>
        </w:rPr>
        <w:t>I a V…</w:t>
      </w:r>
    </w:p>
    <w:p w14:paraId="4C8AB4C3"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lang w:val="es-ES"/>
        </w:rPr>
      </w:pPr>
      <w:r w:rsidRPr="00792F3D">
        <w:rPr>
          <w:rFonts w:ascii="Palatino Linotype" w:hAnsi="Palatino Linotype" w:cs="Tahoma"/>
          <w:i/>
          <w:color w:val="000000" w:themeColor="text1"/>
          <w:szCs w:val="22"/>
          <w:lang w:val="es-ES"/>
        </w:rPr>
        <w:t>VI. Designar a un responsable del control, suministro y adecuado manejo de la información a que se refiere esta Ley;</w:t>
      </w:r>
    </w:p>
    <w:p w14:paraId="00456A3F"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lang w:val="es-ES"/>
        </w:rPr>
      </w:pPr>
      <w:r w:rsidRPr="00792F3D">
        <w:rPr>
          <w:rFonts w:ascii="Palatino Linotype" w:hAnsi="Palatino Linotype" w:cs="Tahoma"/>
          <w:i/>
          <w:color w:val="000000" w:themeColor="text1"/>
          <w:szCs w:val="22"/>
          <w:lang w:val="es-ES"/>
        </w:rPr>
        <w:t>XII a X…</w:t>
      </w:r>
    </w:p>
    <w:p w14:paraId="0209985B" w14:textId="77777777" w:rsidR="00BD254C" w:rsidRPr="00792F3D" w:rsidRDefault="00BD254C" w:rsidP="00BD254C">
      <w:pPr>
        <w:spacing w:line="360" w:lineRule="auto"/>
        <w:ind w:left="567" w:right="539"/>
        <w:contextualSpacing/>
        <w:jc w:val="both"/>
        <w:rPr>
          <w:rFonts w:ascii="Palatino Linotype" w:hAnsi="Palatino Linotype" w:cs="Tahoma"/>
          <w:b/>
          <w:i/>
          <w:color w:val="000000" w:themeColor="text1"/>
          <w:szCs w:val="22"/>
          <w:u w:val="single"/>
          <w:lang w:val="es-ES"/>
        </w:rPr>
      </w:pPr>
      <w:r w:rsidRPr="00792F3D">
        <w:rPr>
          <w:rFonts w:ascii="Palatino Linotype" w:hAnsi="Palatino Linotype" w:cs="Tahoma"/>
          <w:b/>
          <w:i/>
          <w:color w:val="000000" w:themeColor="text1"/>
          <w:szCs w:val="22"/>
          <w:u w:val="single"/>
          <w:lang w:val="es-ES"/>
        </w:rPr>
        <w:t xml:space="preserve">XI. Integrar y consultar la información relativa a la operación y Desarrollo Policial para el registro y seguimiento en el Sistema Nacional de Información; </w:t>
      </w:r>
    </w:p>
    <w:p w14:paraId="452687A4"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lang w:val="es-ES"/>
        </w:rPr>
      </w:pPr>
      <w:r w:rsidRPr="00792F3D">
        <w:rPr>
          <w:rFonts w:ascii="Palatino Linotype" w:hAnsi="Palatino Linotype" w:cs="Tahoma"/>
          <w:i/>
          <w:color w:val="000000" w:themeColor="text1"/>
          <w:szCs w:val="22"/>
          <w:lang w:val="es-ES"/>
        </w:rPr>
        <w:t>XII a XV…</w:t>
      </w:r>
    </w:p>
    <w:p w14:paraId="722E89B6"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7E6601A6"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b/>
          <w:i/>
          <w:color w:val="000000" w:themeColor="text1"/>
          <w:szCs w:val="22"/>
        </w:rPr>
        <w:t>Artículo 118.-</w:t>
      </w:r>
      <w:r w:rsidRPr="00792F3D">
        <w:rPr>
          <w:rFonts w:ascii="Palatino Linotype" w:hAnsi="Palatino Linotype" w:cs="Tahoma"/>
          <w:i/>
          <w:color w:val="000000" w:themeColor="text1"/>
          <w:szCs w:val="22"/>
        </w:rPr>
        <w:t xml:space="preserve"> Las Bases de Datos que integran el Sistema Nacional de Información se actualizarán permanentemente y serán de consulta obligatoria para garantizar la efectividad en las actividades de Seguridad Pública. </w:t>
      </w:r>
    </w:p>
    <w:p w14:paraId="2A5A4B4C"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lastRenderedPageBreak/>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65075E2D"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El Registro Nacional de Detenciones se vinculará con las Bases de Datos a que se refiere el presente artículo, mediante el número de identificación al que hace referencia la ley de la materia.</w:t>
      </w:r>
    </w:p>
    <w:p w14:paraId="66B4CDB2"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41440E57" w14:textId="77777777" w:rsidR="00BD254C" w:rsidRPr="00792F3D" w:rsidRDefault="00BD254C" w:rsidP="00BD254C">
      <w:pPr>
        <w:spacing w:line="360" w:lineRule="auto"/>
        <w:ind w:left="567" w:right="539"/>
        <w:contextualSpacing/>
        <w:jc w:val="both"/>
        <w:rPr>
          <w:rFonts w:ascii="Palatino Linotype" w:hAnsi="Palatino Linotype" w:cs="Tahoma"/>
          <w:b/>
          <w:i/>
          <w:color w:val="000000" w:themeColor="text1"/>
          <w:szCs w:val="22"/>
        </w:rPr>
      </w:pPr>
      <w:r w:rsidRPr="00792F3D">
        <w:rPr>
          <w:rFonts w:ascii="Palatino Linotype" w:hAnsi="Palatino Linotype" w:cs="Tahoma"/>
          <w:b/>
          <w:i/>
          <w:color w:val="000000" w:themeColor="text1"/>
          <w:szCs w:val="22"/>
        </w:rPr>
        <w:t>Ley Orgánica Municipal del Estado de México</w:t>
      </w:r>
    </w:p>
    <w:p w14:paraId="6AE6EFED"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b/>
          <w:i/>
          <w:color w:val="000000" w:themeColor="text1"/>
          <w:szCs w:val="22"/>
        </w:rPr>
        <w:t>Artículo 125</w:t>
      </w:r>
      <w:r w:rsidRPr="00792F3D">
        <w:rPr>
          <w:rFonts w:ascii="Palatino Linotype" w:hAnsi="Palatino Linotype" w:cs="Tahoma"/>
          <w:i/>
          <w:color w:val="000000" w:themeColor="text1"/>
          <w:szCs w:val="22"/>
        </w:rPr>
        <w:t>.- Los municipios tendrán a su cargo la prestación, explotación, administración y conservación de los servicios públicos municipales, considerándose enunciativa y no limitativamente, los siguientes:</w:t>
      </w:r>
    </w:p>
    <w:p w14:paraId="388F4C83"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 a VII…</w:t>
      </w:r>
    </w:p>
    <w:p w14:paraId="6C770957"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VIII. Seguridad pública y tránsito;</w:t>
      </w:r>
    </w:p>
    <w:p w14:paraId="2DAE40F3"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IX a XI…</w:t>
      </w:r>
    </w:p>
    <w:p w14:paraId="10FE64F3"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0A737A60"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b/>
          <w:i/>
          <w:color w:val="000000" w:themeColor="text1"/>
          <w:szCs w:val="22"/>
        </w:rPr>
        <w:t>Artículo 142</w:t>
      </w:r>
      <w:r w:rsidRPr="00792F3D">
        <w:rPr>
          <w:rFonts w:ascii="Palatino Linotype" w:hAnsi="Palatino Linotype" w:cs="Tahoma"/>
          <w:i/>
          <w:color w:val="000000" w:themeColor="text1"/>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0B2A5BEB"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14:paraId="7314EBD5"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04A843B1" w14:textId="77777777" w:rsidR="00BD254C" w:rsidRPr="00792F3D" w:rsidRDefault="00BD254C" w:rsidP="00BD254C">
      <w:pPr>
        <w:spacing w:line="360" w:lineRule="auto"/>
        <w:contextualSpacing/>
        <w:jc w:val="both"/>
        <w:rPr>
          <w:rFonts w:ascii="Palatino Linotype" w:hAnsi="Palatino Linotype" w:cs="Tahoma"/>
          <w:sz w:val="22"/>
          <w:szCs w:val="22"/>
          <w:lang w:val="es-ES"/>
        </w:rPr>
      </w:pPr>
      <w:r w:rsidRPr="00792F3D">
        <w:rPr>
          <w:rFonts w:ascii="Palatino Linotype" w:hAnsi="Palatino Linotype" w:cs="Tahoma"/>
          <w:sz w:val="22"/>
          <w:szCs w:val="22"/>
          <w:lang w:val="es-ES"/>
        </w:rPr>
        <w:lastRenderedPageBreak/>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463993C6"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29E6EECB" w14:textId="77777777" w:rsidR="00BD254C" w:rsidRPr="00792F3D" w:rsidRDefault="00BD254C" w:rsidP="00BD254C">
      <w:pPr>
        <w:spacing w:line="360" w:lineRule="auto"/>
        <w:contextualSpacing/>
        <w:jc w:val="both"/>
        <w:rPr>
          <w:rFonts w:ascii="Palatino Linotype" w:hAnsi="Palatino Linotype" w:cs="Tahoma"/>
          <w:sz w:val="22"/>
          <w:szCs w:val="22"/>
          <w:lang w:val="es-ES"/>
        </w:rPr>
      </w:pPr>
      <w:r w:rsidRPr="00792F3D">
        <w:rPr>
          <w:rFonts w:ascii="Palatino Linotype" w:hAnsi="Palatino Linotype" w:cs="Tahoma"/>
          <w:sz w:val="22"/>
          <w:szCs w:val="22"/>
          <w:lang w:val="es-ES"/>
        </w:rPr>
        <w:t>Así las cosas, de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1B63AFC0"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5A5A0F99"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“Artículo 24. Para el cumplimiento de los objetivos de esta Ley, los sujetos obligados deberán cumplir con las siguientes obligaciones, según corresponda, de acuerdo a su naturaleza:</w:t>
      </w:r>
    </w:p>
    <w:p w14:paraId="4C1538EC"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 a XI…</w:t>
      </w:r>
    </w:p>
    <w:p w14:paraId="6535957E"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XII. Publicar y mantener actualizada la información relativa a las obligaciones generales de transparencia previstas en la presente Ley o determinadas así por el Instituto, y en general aquella que sea de interés público;</w:t>
      </w:r>
    </w:p>
    <w:p w14:paraId="53B4E1DB"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XIII a XXV…</w:t>
      </w:r>
    </w:p>
    <w:p w14:paraId="5D497BA7"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6719A17D"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b/>
          <w:i/>
          <w:color w:val="000000" w:themeColor="text1"/>
          <w:szCs w:val="22"/>
        </w:rPr>
        <w:t>Artículo 92.</w:t>
      </w:r>
      <w:r w:rsidRPr="00792F3D">
        <w:rPr>
          <w:rFonts w:ascii="Palatino Linotype" w:hAnsi="Palatino Linotype" w:cs="Tahoma"/>
          <w:i/>
          <w:color w:val="000000" w:themeColor="text1"/>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5520DC"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I a XXXIII…</w:t>
      </w:r>
    </w:p>
    <w:p w14:paraId="25DA79B5"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lastRenderedPageBreak/>
        <w:t>XXXIV. Las estadísticas que generen en cumplimiento de sus facultades, competencias o funciones con la mayor desagregación posible</w:t>
      </w:r>
    </w:p>
    <w:p w14:paraId="497BC9CE"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XXXV a LII…</w:t>
      </w:r>
    </w:p>
    <w:p w14:paraId="2CF9AE64"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p>
    <w:p w14:paraId="01A401E8" w14:textId="77777777" w:rsidR="00BD254C" w:rsidRPr="00792F3D" w:rsidRDefault="00BD254C" w:rsidP="00BD254C">
      <w:pPr>
        <w:spacing w:line="360" w:lineRule="auto"/>
        <w:contextualSpacing/>
        <w:jc w:val="both"/>
        <w:rPr>
          <w:rFonts w:ascii="Palatino Linotype" w:hAnsi="Palatino Linotype" w:cs="Tahoma"/>
          <w:sz w:val="22"/>
          <w:szCs w:val="22"/>
          <w:lang w:val="es-ES"/>
        </w:rPr>
      </w:pPr>
      <w:r w:rsidRPr="00792F3D">
        <w:rPr>
          <w:rFonts w:ascii="Palatino Linotype" w:hAnsi="Palatino Linotype" w:cs="Tahoma"/>
          <w:sz w:val="22"/>
          <w:szCs w:val="22"/>
          <w:lang w:val="es-ES"/>
        </w:rPr>
        <w:t>De forma complementaria, resulta de nuestro particular interés el criterio 11/09 emitido por el hoy Instituto Nacional de Transparencia, Acceso a la Información y Protección de Datos Personales, que a la letra dispone lo siguiente:</w:t>
      </w:r>
    </w:p>
    <w:p w14:paraId="0BE9D104"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24042E9E" w14:textId="77777777" w:rsidR="00BD254C" w:rsidRPr="00792F3D" w:rsidRDefault="00BD254C" w:rsidP="00BD254C">
      <w:pPr>
        <w:spacing w:line="360" w:lineRule="auto"/>
        <w:ind w:left="567" w:right="539"/>
        <w:contextualSpacing/>
        <w:jc w:val="both"/>
        <w:rPr>
          <w:rFonts w:ascii="Palatino Linotype" w:hAnsi="Palatino Linotype" w:cs="Tahoma"/>
          <w:b/>
          <w:i/>
          <w:color w:val="000000" w:themeColor="text1"/>
          <w:szCs w:val="22"/>
        </w:rPr>
      </w:pPr>
      <w:r w:rsidRPr="00792F3D">
        <w:rPr>
          <w:rFonts w:ascii="Palatino Linotype" w:hAnsi="Palatino Linotype" w:cs="Tahoma"/>
          <w:i/>
          <w:color w:val="000000" w:themeColor="text1"/>
          <w:szCs w:val="22"/>
        </w:rPr>
        <w:t>“</w:t>
      </w:r>
      <w:r w:rsidRPr="00792F3D">
        <w:rPr>
          <w:rFonts w:ascii="Palatino Linotype" w:hAnsi="Palatino Linotype" w:cs="Tahoma"/>
          <w:b/>
          <w:i/>
          <w:color w:val="000000" w:themeColor="text1"/>
          <w:szCs w:val="22"/>
        </w:rPr>
        <w:t>LA INFORMACIÓN ESTADÍSTICA ES DE NATURALEZA PÚBLICA, INDEPENDIENTEMENTE DE LA MATERIA CON LA QUE SE ENCUENTRE VINCULADA.</w:t>
      </w:r>
    </w:p>
    <w:p w14:paraId="4F7D3029" w14:textId="77777777" w:rsidR="00BD254C" w:rsidRPr="00792F3D" w:rsidRDefault="00BD254C" w:rsidP="00BD254C">
      <w:pPr>
        <w:spacing w:line="360" w:lineRule="auto"/>
        <w:ind w:left="567" w:right="539"/>
        <w:contextualSpacing/>
        <w:jc w:val="both"/>
        <w:rPr>
          <w:rFonts w:ascii="Palatino Linotype" w:hAnsi="Palatino Linotype" w:cs="Tahoma"/>
          <w:i/>
          <w:color w:val="000000" w:themeColor="text1"/>
          <w:szCs w:val="22"/>
        </w:rPr>
      </w:pPr>
      <w:r w:rsidRPr="00792F3D">
        <w:rPr>
          <w:rFonts w:ascii="Palatino Linotype" w:hAnsi="Palatino Linotype" w:cs="Tahoma"/>
          <w:i/>
          <w:color w:val="000000" w:themeColor="text1"/>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10AD8567"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6BE37CCF" w14:textId="55134058" w:rsidR="00BD254C" w:rsidRPr="00792F3D" w:rsidRDefault="00BD254C" w:rsidP="00BD254C">
      <w:pPr>
        <w:spacing w:line="360" w:lineRule="auto"/>
        <w:jc w:val="both"/>
        <w:rPr>
          <w:rFonts w:ascii="Palatino Linotype" w:eastAsia="Calibri" w:hAnsi="Palatino Linotype" w:cs="Tahoma"/>
          <w:bCs/>
          <w:lang w:val="es-ES" w:eastAsia="en-US"/>
        </w:rPr>
      </w:pPr>
      <w:r w:rsidRPr="00792F3D">
        <w:rPr>
          <w:rFonts w:ascii="Palatino Linotype" w:hAnsi="Palatino Linotype" w:cs="Tahoma"/>
          <w:lang w:val="es-ES"/>
        </w:rPr>
        <w:lastRenderedPageBreak/>
        <w:t xml:space="preserve">Con base en lo expuesto, se arriba a la conclusión de que la esfera competencial del Sujeto Obligado lo constriñe a generar, poseer y administrar la información requerida, por parte del Particular, tan es así que en informe justificado remitió diversa información con la que intento satisfacer el Requerimiento del Particular, pero solo mando de los años dos mil diecinueve, dos mil veinte y dos mil veintiuno, </w:t>
      </w:r>
      <w:r w:rsidR="00B761B9" w:rsidRPr="00792F3D">
        <w:rPr>
          <w:rFonts w:ascii="Palatino Linotype" w:hAnsi="Palatino Linotype" w:cs="Tahoma"/>
          <w:lang w:val="es-ES"/>
        </w:rPr>
        <w:t xml:space="preserve">y parte del dos mil veintidós; </w:t>
      </w:r>
      <w:r w:rsidRPr="00792F3D">
        <w:rPr>
          <w:rFonts w:ascii="Palatino Linotype" w:hAnsi="Palatino Linotype" w:cs="Tahoma"/>
          <w:lang w:val="es-ES"/>
        </w:rPr>
        <w:t>sin embargo, no se pudo poner a la vista ya que contenía el número</w:t>
      </w:r>
      <w:r w:rsidR="00B761B9" w:rsidRPr="00792F3D">
        <w:rPr>
          <w:rFonts w:ascii="Palatino Linotype" w:hAnsi="Palatino Linotype" w:cs="Tahoma"/>
          <w:lang w:val="es-ES"/>
        </w:rPr>
        <w:t xml:space="preserve"> coordenadas que podría hacer identificable domicilios de particulares;</w:t>
      </w:r>
      <w:r w:rsidRPr="00792F3D">
        <w:rPr>
          <w:rFonts w:ascii="Palatino Linotype" w:hAnsi="Palatino Linotype" w:cs="Tahoma"/>
          <w:lang w:val="es-ES"/>
        </w:rPr>
        <w:t xml:space="preserve"> ello </w:t>
      </w:r>
      <w:r w:rsidRPr="00792F3D">
        <w:rPr>
          <w:rFonts w:ascii="Palatino Linotype" w:eastAsia="Calibri" w:hAnsi="Palatino Linotype" w:cs="Tahoma"/>
          <w:bCs/>
          <w:lang w:val="es-ES" w:eastAsia="en-US"/>
        </w:rPr>
        <w:t>de acuerdo a lo señalado en los artículos 2.3 y 2.5 del Código Civil del Estado de México, en los que se establece que el domicilio es un atributo de la personalidad y un derecho de las personas. Este tiene como propósito que una persona pueda establecerse temporal o permanentemente en un lugar determinado, para habitar, establecer su centro de trabajo o negocios.</w:t>
      </w:r>
      <w:r w:rsidRPr="00792F3D">
        <w:rPr>
          <w:rFonts w:ascii="Palatino Linotype" w:hAnsi="Palatino Linotype" w:cs="Tahoma"/>
          <w:lang w:val="es-ES"/>
        </w:rPr>
        <w:t xml:space="preserve"> </w:t>
      </w:r>
      <w:r w:rsidRPr="00792F3D">
        <w:rPr>
          <w:rFonts w:ascii="Palatino Linotype" w:eastAsia="Calibri" w:hAnsi="Palatino Linotype" w:cs="Tahoma"/>
          <w:bCs/>
          <w:lang w:val="es-ES" w:eastAsia="en-US"/>
        </w:rPr>
        <w:t xml:space="preserve">Por lo que </w:t>
      </w:r>
      <w:r w:rsidRPr="00792F3D">
        <w:rPr>
          <w:rFonts w:ascii="Palatino Linotype" w:eastAsia="Calibri" w:hAnsi="Palatino Linotype" w:cs="Tahoma"/>
          <w:b/>
          <w:bCs/>
          <w:lang w:val="es-ES" w:eastAsia="en-US"/>
        </w:rPr>
        <w:t>el domicilio particular</w:t>
      </w:r>
      <w:r w:rsidRPr="00792F3D">
        <w:rPr>
          <w:rFonts w:ascii="Palatino Linotype" w:eastAsia="Calibri" w:hAnsi="Palatino Linotype" w:cs="Tahoma"/>
          <w:bCs/>
          <w:lang w:val="es-ES" w:eastAsia="en-US"/>
        </w:rPr>
        <w:t xml:space="preserve"> es confidencial, en términos del artículo 143, fracción I de la Ley de Transparencia y Acceso a la Información Pública del Estado de México y Municipios, y al dejar visibles los números de los domicilios correspondían a domicilios particulares.</w:t>
      </w:r>
    </w:p>
    <w:p w14:paraId="1137FA7A" w14:textId="77777777" w:rsidR="00BD254C" w:rsidRPr="00792F3D" w:rsidRDefault="00BD254C" w:rsidP="00BD254C">
      <w:pPr>
        <w:spacing w:line="360" w:lineRule="auto"/>
        <w:contextualSpacing/>
        <w:jc w:val="both"/>
        <w:rPr>
          <w:rFonts w:ascii="Palatino Linotype" w:hAnsi="Palatino Linotype" w:cs="Tahoma"/>
          <w:lang w:val="es-ES"/>
        </w:rPr>
      </w:pPr>
    </w:p>
    <w:p w14:paraId="090CC1D2" w14:textId="77777777" w:rsidR="00BD254C" w:rsidRPr="00792F3D" w:rsidRDefault="00BD254C" w:rsidP="00BD254C">
      <w:pPr>
        <w:spacing w:line="360" w:lineRule="auto"/>
        <w:ind w:right="-28"/>
        <w:jc w:val="both"/>
        <w:rPr>
          <w:rFonts w:ascii="Palatino Linotype" w:hAnsi="Palatino Linotype"/>
          <w:sz w:val="22"/>
        </w:rPr>
      </w:pPr>
      <w:r w:rsidRPr="00792F3D">
        <w:rPr>
          <w:rFonts w:ascii="Palatino Linotype" w:hAnsi="Palatino Linotype"/>
          <w:sz w:val="22"/>
        </w:rPr>
        <w:t>Ahora bien, el Particular en su solicitud señaló que requería la información, con las coordenadas geográficas, establecidas en el lugar de la intervención, por lo que se trae de nueva cuenta la Ley General del Sistema Nacional de Seguridad Pública, en la cual se establece en su artículo 43 lo que debe contener el informe policial homologado como se muestra a continuación:</w:t>
      </w:r>
    </w:p>
    <w:p w14:paraId="4974543B" w14:textId="77777777" w:rsidR="00BD254C" w:rsidRPr="00792F3D" w:rsidRDefault="00BD254C" w:rsidP="00BD254C">
      <w:pPr>
        <w:spacing w:line="360" w:lineRule="auto"/>
        <w:ind w:right="-28"/>
        <w:jc w:val="both"/>
        <w:rPr>
          <w:rFonts w:ascii="Palatino Linotype" w:hAnsi="Palatino Linotype"/>
          <w:sz w:val="22"/>
        </w:rPr>
      </w:pPr>
      <w:r w:rsidRPr="00792F3D">
        <w:rPr>
          <w:rFonts w:ascii="Palatino Linotype" w:hAnsi="Palatino Linotype"/>
          <w:sz w:val="22"/>
        </w:rPr>
        <w:t xml:space="preserve"> </w:t>
      </w:r>
    </w:p>
    <w:p w14:paraId="0ED02517"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b/>
          <w:i/>
        </w:rPr>
        <w:t>Artículo 43.-</w:t>
      </w:r>
      <w:r w:rsidRPr="00792F3D">
        <w:rPr>
          <w:rFonts w:ascii="Palatino Linotype" w:hAnsi="Palatino Linotype"/>
          <w:i/>
        </w:rPr>
        <w:t xml:space="preserve"> La Federación y las entidades federativas establecerán en las disposiciones legales correspondientes que los integrantes de las Instituciones </w:t>
      </w:r>
      <w:r w:rsidRPr="00792F3D">
        <w:rPr>
          <w:rFonts w:ascii="Palatino Linotype" w:hAnsi="Palatino Linotype"/>
          <w:i/>
        </w:rPr>
        <w:lastRenderedPageBreak/>
        <w:t>Policiales deberán llenar un Informe Policial Homologado que contendrá, cuando menos, los siguientes datos:</w:t>
      </w:r>
    </w:p>
    <w:p w14:paraId="622BAC09"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I. El área que lo emite;</w:t>
      </w:r>
    </w:p>
    <w:p w14:paraId="4073B674"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II. El usuario capturista;</w:t>
      </w:r>
    </w:p>
    <w:p w14:paraId="322B4A2C"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III. Los Datos Generales de registro;</w:t>
      </w:r>
    </w:p>
    <w:p w14:paraId="41C93F25"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IV. Motivo, que se clasifica en;</w:t>
      </w:r>
    </w:p>
    <w:p w14:paraId="60883B04"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a) Tipo de evento, y</w:t>
      </w:r>
    </w:p>
    <w:p w14:paraId="654CFAB8"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b) Subtipo de evento.</w:t>
      </w:r>
    </w:p>
    <w:p w14:paraId="553B3EC2"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V. La ubicación del evento y en su caso, los caminos;</w:t>
      </w:r>
    </w:p>
    <w:p w14:paraId="5CE3711E"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VI. La descripción de hechos, que deberá detallar modo, tiempo y lugar, entre otros datos.</w:t>
      </w:r>
    </w:p>
    <w:p w14:paraId="1C77612B"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VII. Entrevistas realizadas, y</w:t>
      </w:r>
    </w:p>
    <w:p w14:paraId="2AD77D39"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VIII. En caso de detenciones:</w:t>
      </w:r>
    </w:p>
    <w:p w14:paraId="27EBBBF1"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a) Señalar los motivos de la detención;</w:t>
      </w:r>
    </w:p>
    <w:p w14:paraId="1995C3ED"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b) Descripción de la persona;</w:t>
      </w:r>
    </w:p>
    <w:p w14:paraId="218A177E"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c) El nombre del detenido y apodo, en su caso;</w:t>
      </w:r>
    </w:p>
    <w:p w14:paraId="49B3FFAF"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d) Descripción de estado físico aparente;</w:t>
      </w:r>
    </w:p>
    <w:p w14:paraId="1964BE49"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e) Objetos que le fueron encontrados;</w:t>
      </w:r>
    </w:p>
    <w:p w14:paraId="48E4A49A"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f) Autoridad a la que fue puesto a disposición, y</w:t>
      </w:r>
    </w:p>
    <w:p w14:paraId="068B76A0"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g) Lugar en el que fue puesto a disposición.</w:t>
      </w:r>
    </w:p>
    <w:p w14:paraId="2F5280F6" w14:textId="77777777" w:rsidR="00BD254C" w:rsidRPr="00792F3D" w:rsidRDefault="00BD254C" w:rsidP="00BD254C">
      <w:pPr>
        <w:spacing w:line="360" w:lineRule="auto"/>
        <w:ind w:left="567" w:right="539"/>
        <w:jc w:val="both"/>
        <w:rPr>
          <w:rFonts w:ascii="Palatino Linotype" w:hAnsi="Palatino Linotype"/>
          <w:i/>
        </w:rPr>
      </w:pPr>
      <w:r w:rsidRPr="00792F3D">
        <w:rPr>
          <w:rFonts w:ascii="Palatino Linotype" w:hAnsi="Palatino Linotype"/>
          <w:i/>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0B2A36FC" w14:textId="77777777" w:rsidR="00BD254C" w:rsidRPr="00792F3D" w:rsidRDefault="00BD254C" w:rsidP="00BD254C">
      <w:pPr>
        <w:spacing w:line="360" w:lineRule="auto"/>
        <w:ind w:right="-28"/>
        <w:jc w:val="both"/>
        <w:rPr>
          <w:rFonts w:ascii="Palatino Linotype" w:hAnsi="Palatino Linotype"/>
          <w:sz w:val="22"/>
        </w:rPr>
      </w:pPr>
    </w:p>
    <w:p w14:paraId="6D8C1E50" w14:textId="77777777" w:rsidR="00BD254C" w:rsidRPr="00792F3D" w:rsidRDefault="00BD254C" w:rsidP="00BD254C">
      <w:pPr>
        <w:spacing w:line="360" w:lineRule="auto"/>
        <w:ind w:right="-28"/>
        <w:jc w:val="both"/>
        <w:rPr>
          <w:rFonts w:ascii="Palatino Linotype" w:eastAsia="Calibri" w:hAnsi="Palatino Linotype" w:cs="Tahoma"/>
          <w:iCs/>
          <w:sz w:val="22"/>
          <w:szCs w:val="22"/>
          <w:lang w:val="es-ES" w:eastAsia="es-ES_tradnl"/>
        </w:rPr>
      </w:pPr>
      <w:r w:rsidRPr="00792F3D">
        <w:rPr>
          <w:rFonts w:ascii="Palatino Linotype" w:hAnsi="Palatino Linotype"/>
          <w:sz w:val="22"/>
        </w:rPr>
        <w:t xml:space="preserve">De lo anterior, no se advierte la obligación de que el informe policial homologado deba contener coordenadas geográficas, sino solamente la ubicación del evento, el cual puede ser solventado con la dirección, por lo que la información se debe proporcionar con el mayor grado de desagregación posible, ya que al nivel que solicita el Particular, confiere al Sujeto Obligado a practicar una investigación, por lo que </w:t>
      </w:r>
      <w:r w:rsidRPr="00792F3D">
        <w:rPr>
          <w:rFonts w:ascii="Palatino Linotype" w:hAnsi="Palatino Linotype" w:cs="Tahoma"/>
          <w:sz w:val="22"/>
          <w:lang w:val="es-ES"/>
        </w:rPr>
        <w:t xml:space="preserve">el derecho de acceso a la información pública se satisface en aquellos casos en que se entregue el soporte documental en el que conste la información solicitada, sin necesidad de elaborar documentos </w:t>
      </w:r>
      <w:r w:rsidRPr="00792F3D">
        <w:rPr>
          <w:rFonts w:ascii="Palatino Linotype" w:hAnsi="Palatino Linotype" w:cs="Tahoma"/>
          <w:i/>
          <w:sz w:val="22"/>
          <w:szCs w:val="22"/>
        </w:rPr>
        <w:t>ad hoc</w:t>
      </w:r>
      <w:r w:rsidRPr="00792F3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792F3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3373C8D1" w14:textId="77777777" w:rsidR="00BD254C" w:rsidRPr="00792F3D" w:rsidRDefault="00BD254C" w:rsidP="00BD254C">
      <w:pPr>
        <w:spacing w:line="360" w:lineRule="auto"/>
        <w:ind w:left="567" w:right="567"/>
        <w:jc w:val="both"/>
        <w:rPr>
          <w:rFonts w:ascii="Palatino Linotype" w:eastAsia="Arial" w:hAnsi="Palatino Linotype" w:cs="Arial"/>
          <w:b/>
          <w:sz w:val="22"/>
        </w:rPr>
      </w:pPr>
    </w:p>
    <w:p w14:paraId="7BEBC72C" w14:textId="77777777" w:rsidR="00BD254C" w:rsidRPr="00792F3D" w:rsidRDefault="00BD254C" w:rsidP="00BD254C">
      <w:pPr>
        <w:spacing w:line="360" w:lineRule="auto"/>
        <w:ind w:left="567" w:right="567"/>
        <w:jc w:val="both"/>
        <w:rPr>
          <w:rFonts w:ascii="Palatino Linotype" w:eastAsia="Arial" w:hAnsi="Palatino Linotype" w:cs="Arial"/>
          <w:i/>
        </w:rPr>
      </w:pPr>
      <w:r w:rsidRPr="00792F3D">
        <w:rPr>
          <w:rFonts w:ascii="Palatino Linotype" w:eastAsia="Arial" w:hAnsi="Palatino Linotype" w:cs="Arial"/>
          <w:b/>
          <w:i/>
        </w:rPr>
        <w:t xml:space="preserve">“No existe obligación de elaborar </w:t>
      </w:r>
      <w:r w:rsidRPr="00792F3D">
        <w:rPr>
          <w:rFonts w:ascii="Palatino Linotype" w:eastAsia="Arial" w:hAnsi="Palatino Linotype" w:cs="Arial"/>
          <w:b/>
          <w:i/>
          <w:spacing w:val="-3"/>
        </w:rPr>
        <w:t>d</w:t>
      </w:r>
      <w:r w:rsidRPr="00792F3D">
        <w:rPr>
          <w:rFonts w:ascii="Palatino Linotype" w:eastAsia="Arial" w:hAnsi="Palatino Linotype" w:cs="Arial"/>
          <w:b/>
          <w:i/>
        </w:rPr>
        <w:t>ocum</w:t>
      </w:r>
      <w:r w:rsidRPr="00792F3D">
        <w:rPr>
          <w:rFonts w:ascii="Palatino Linotype" w:eastAsia="Arial" w:hAnsi="Palatino Linotype" w:cs="Arial"/>
          <w:b/>
          <w:i/>
          <w:spacing w:val="1"/>
        </w:rPr>
        <w:t>e</w:t>
      </w:r>
      <w:r w:rsidRPr="00792F3D">
        <w:rPr>
          <w:rFonts w:ascii="Palatino Linotype" w:eastAsia="Arial" w:hAnsi="Palatino Linotype" w:cs="Arial"/>
          <w:b/>
          <w:i/>
        </w:rPr>
        <w:t>n</w:t>
      </w:r>
      <w:r w:rsidRPr="00792F3D">
        <w:rPr>
          <w:rFonts w:ascii="Palatino Linotype" w:eastAsia="Arial" w:hAnsi="Palatino Linotype" w:cs="Arial"/>
          <w:b/>
          <w:i/>
          <w:spacing w:val="-1"/>
        </w:rPr>
        <w:t>t</w:t>
      </w:r>
      <w:r w:rsidRPr="00792F3D">
        <w:rPr>
          <w:rFonts w:ascii="Palatino Linotype" w:eastAsia="Arial" w:hAnsi="Palatino Linotype" w:cs="Arial"/>
          <w:b/>
          <w:i/>
        </w:rPr>
        <w:t xml:space="preserve">os </w:t>
      </w:r>
      <w:r w:rsidRPr="00792F3D">
        <w:rPr>
          <w:rFonts w:ascii="Palatino Linotype" w:eastAsia="Arial" w:hAnsi="Palatino Linotype" w:cs="Arial"/>
          <w:b/>
          <w:i/>
          <w:spacing w:val="-1"/>
        </w:rPr>
        <w:t xml:space="preserve">ad </w:t>
      </w:r>
      <w:r w:rsidRPr="00792F3D">
        <w:rPr>
          <w:rFonts w:ascii="Palatino Linotype" w:eastAsia="Arial" w:hAnsi="Palatino Linotype" w:cs="Arial"/>
          <w:b/>
          <w:i/>
        </w:rPr>
        <w:t>hoc para atender las sol</w:t>
      </w:r>
      <w:r w:rsidRPr="00792F3D">
        <w:rPr>
          <w:rFonts w:ascii="Palatino Linotype" w:eastAsia="Arial" w:hAnsi="Palatino Linotype" w:cs="Arial"/>
          <w:b/>
          <w:i/>
          <w:spacing w:val="-2"/>
        </w:rPr>
        <w:t>i</w:t>
      </w:r>
      <w:r w:rsidRPr="00792F3D">
        <w:rPr>
          <w:rFonts w:ascii="Palatino Linotype" w:eastAsia="Arial" w:hAnsi="Palatino Linotype" w:cs="Arial"/>
          <w:b/>
          <w:i/>
          <w:spacing w:val="1"/>
        </w:rPr>
        <w:t>c</w:t>
      </w:r>
      <w:r w:rsidRPr="00792F3D">
        <w:rPr>
          <w:rFonts w:ascii="Palatino Linotype" w:eastAsia="Arial" w:hAnsi="Palatino Linotype" w:cs="Arial"/>
          <w:b/>
          <w:i/>
        </w:rPr>
        <w:t xml:space="preserve">itudes de </w:t>
      </w:r>
      <w:r w:rsidRPr="00792F3D">
        <w:rPr>
          <w:rFonts w:ascii="Palatino Linotype" w:eastAsia="Arial" w:hAnsi="Palatino Linotype" w:cs="Arial"/>
          <w:b/>
          <w:i/>
          <w:spacing w:val="1"/>
        </w:rPr>
        <w:t>ac</w:t>
      </w:r>
      <w:r w:rsidRPr="00792F3D">
        <w:rPr>
          <w:rFonts w:ascii="Palatino Linotype" w:eastAsia="Arial" w:hAnsi="Palatino Linotype" w:cs="Arial"/>
          <w:b/>
          <w:i/>
          <w:spacing w:val="-1"/>
        </w:rPr>
        <w:t>c</w:t>
      </w:r>
      <w:r w:rsidRPr="00792F3D">
        <w:rPr>
          <w:rFonts w:ascii="Palatino Linotype" w:eastAsia="Arial" w:hAnsi="Palatino Linotype" w:cs="Arial"/>
          <w:b/>
          <w:i/>
          <w:spacing w:val="1"/>
        </w:rPr>
        <w:t>es</w:t>
      </w:r>
      <w:r w:rsidRPr="00792F3D">
        <w:rPr>
          <w:rFonts w:ascii="Palatino Linotype" w:eastAsia="Arial" w:hAnsi="Palatino Linotype" w:cs="Arial"/>
          <w:b/>
          <w:i/>
        </w:rPr>
        <w:t>o a la informa</w:t>
      </w:r>
      <w:r w:rsidRPr="00792F3D">
        <w:rPr>
          <w:rFonts w:ascii="Palatino Linotype" w:eastAsia="Arial" w:hAnsi="Palatino Linotype" w:cs="Arial"/>
          <w:b/>
          <w:i/>
          <w:spacing w:val="1"/>
        </w:rPr>
        <w:t>c</w:t>
      </w:r>
      <w:r w:rsidRPr="00792F3D">
        <w:rPr>
          <w:rFonts w:ascii="Palatino Linotype" w:eastAsia="Arial" w:hAnsi="Palatino Linotype" w:cs="Arial"/>
          <w:b/>
          <w:i/>
        </w:rPr>
        <w:t>ió</w:t>
      </w:r>
      <w:r w:rsidRPr="00792F3D">
        <w:rPr>
          <w:rFonts w:ascii="Palatino Linotype" w:eastAsia="Arial" w:hAnsi="Palatino Linotype" w:cs="Arial"/>
          <w:b/>
          <w:i/>
          <w:spacing w:val="-2"/>
        </w:rPr>
        <w:t>n</w:t>
      </w:r>
      <w:r w:rsidRPr="00792F3D">
        <w:rPr>
          <w:rFonts w:ascii="Palatino Linotype" w:eastAsia="Arial" w:hAnsi="Palatino Linotype" w:cs="Arial"/>
          <w:b/>
          <w:i/>
        </w:rPr>
        <w:t xml:space="preserve">. </w:t>
      </w:r>
      <w:r w:rsidRPr="00792F3D">
        <w:rPr>
          <w:rFonts w:ascii="Palatino Linotype" w:eastAsia="Arial" w:hAnsi="Palatino Linotype" w:cs="Arial"/>
          <w:i/>
          <w:spacing w:val="18"/>
        </w:rPr>
        <w:t>L</w:t>
      </w:r>
      <w:r w:rsidRPr="00792F3D">
        <w:rPr>
          <w:rFonts w:ascii="Palatino Linotype" w:eastAsia="Arial" w:hAnsi="Palatino Linotype" w:cs="Arial"/>
          <w:i/>
          <w:spacing w:val="-1"/>
        </w:rPr>
        <w:t xml:space="preserve">os </w:t>
      </w:r>
      <w:r w:rsidRPr="00792F3D">
        <w:rPr>
          <w:rFonts w:ascii="Palatino Linotype" w:eastAsia="Arial" w:hAnsi="Palatino Linotype" w:cs="Arial"/>
          <w:i/>
          <w:spacing w:val="1"/>
        </w:rPr>
        <w:t>a</w:t>
      </w:r>
      <w:r w:rsidRPr="00792F3D">
        <w:rPr>
          <w:rFonts w:ascii="Palatino Linotype" w:eastAsia="Arial" w:hAnsi="Palatino Linotype" w:cs="Arial"/>
          <w:i/>
        </w:rPr>
        <w:t>rt</w:t>
      </w:r>
      <w:r w:rsidRPr="00792F3D">
        <w:rPr>
          <w:rFonts w:ascii="Palatino Linotype" w:eastAsia="Arial" w:hAnsi="Palatino Linotype" w:cs="Arial"/>
          <w:i/>
          <w:spacing w:val="-2"/>
        </w:rPr>
        <w:t>í</w:t>
      </w:r>
      <w:r w:rsidRPr="00792F3D">
        <w:rPr>
          <w:rFonts w:ascii="Palatino Linotype" w:eastAsia="Arial" w:hAnsi="Palatino Linotype" w:cs="Arial"/>
          <w:i/>
        </w:rPr>
        <w:t>c</w:t>
      </w:r>
      <w:r w:rsidRPr="00792F3D">
        <w:rPr>
          <w:rFonts w:ascii="Palatino Linotype" w:eastAsia="Arial" w:hAnsi="Palatino Linotype" w:cs="Arial"/>
          <w:i/>
          <w:spacing w:val="1"/>
        </w:rPr>
        <w:t>u</w:t>
      </w:r>
      <w:r w:rsidRPr="00792F3D">
        <w:rPr>
          <w:rFonts w:ascii="Palatino Linotype" w:eastAsia="Arial" w:hAnsi="Palatino Linotype" w:cs="Arial"/>
          <w:i/>
        </w:rPr>
        <w:t>los</w:t>
      </w:r>
      <w:r w:rsidRPr="00792F3D">
        <w:rPr>
          <w:rFonts w:ascii="Palatino Linotype" w:eastAsia="Arial" w:hAnsi="Palatino Linotype" w:cs="Arial"/>
          <w:i/>
          <w:spacing w:val="8"/>
        </w:rPr>
        <w:t xml:space="preserve"> 129 </w:t>
      </w:r>
      <w:r w:rsidRPr="00792F3D">
        <w:rPr>
          <w:rFonts w:ascii="Palatino Linotype" w:eastAsia="Arial" w:hAnsi="Palatino Linotype" w:cs="Arial"/>
          <w:i/>
          <w:spacing w:val="1"/>
        </w:rPr>
        <w:t>d</w:t>
      </w:r>
      <w:r w:rsidRPr="00792F3D">
        <w:rPr>
          <w:rFonts w:ascii="Palatino Linotype" w:eastAsia="Arial" w:hAnsi="Palatino Linotype" w:cs="Arial"/>
          <w:i/>
        </w:rPr>
        <w:t xml:space="preserve">e la </w:t>
      </w:r>
      <w:r w:rsidRPr="00792F3D">
        <w:rPr>
          <w:rFonts w:ascii="Palatino Linotype" w:eastAsia="Arial" w:hAnsi="Palatino Linotype" w:cs="Arial"/>
          <w:i/>
          <w:spacing w:val="-1"/>
        </w:rPr>
        <w:t>L</w:t>
      </w:r>
      <w:r w:rsidRPr="00792F3D">
        <w:rPr>
          <w:rFonts w:ascii="Palatino Linotype" w:eastAsia="Arial" w:hAnsi="Palatino Linotype" w:cs="Arial"/>
          <w:i/>
          <w:spacing w:val="1"/>
        </w:rPr>
        <w:t>e</w:t>
      </w:r>
      <w:r w:rsidRPr="00792F3D">
        <w:rPr>
          <w:rFonts w:ascii="Palatino Linotype" w:eastAsia="Arial" w:hAnsi="Palatino Linotype" w:cs="Arial"/>
          <w:i/>
        </w:rPr>
        <w:t xml:space="preserve">y General </w:t>
      </w:r>
      <w:r w:rsidRPr="00792F3D">
        <w:rPr>
          <w:rFonts w:ascii="Palatino Linotype" w:eastAsia="Arial" w:hAnsi="Palatino Linotype" w:cs="Arial"/>
          <w:i/>
          <w:spacing w:val="-1"/>
        </w:rPr>
        <w:t>d</w:t>
      </w:r>
      <w:r w:rsidRPr="00792F3D">
        <w:rPr>
          <w:rFonts w:ascii="Palatino Linotype" w:eastAsia="Arial" w:hAnsi="Palatino Linotype" w:cs="Arial"/>
          <w:i/>
        </w:rPr>
        <w:t xml:space="preserve">e </w:t>
      </w:r>
      <w:r w:rsidRPr="00792F3D">
        <w:rPr>
          <w:rFonts w:ascii="Palatino Linotype" w:eastAsia="Arial" w:hAnsi="Palatino Linotype" w:cs="Arial"/>
          <w:i/>
          <w:spacing w:val="2"/>
        </w:rPr>
        <w:t>T</w:t>
      </w:r>
      <w:r w:rsidRPr="00792F3D">
        <w:rPr>
          <w:rFonts w:ascii="Palatino Linotype" w:eastAsia="Arial" w:hAnsi="Palatino Linotype" w:cs="Arial"/>
          <w:i/>
        </w:rPr>
        <w:t>r</w:t>
      </w:r>
      <w:r w:rsidRPr="00792F3D">
        <w:rPr>
          <w:rFonts w:ascii="Palatino Linotype" w:eastAsia="Arial" w:hAnsi="Palatino Linotype" w:cs="Arial"/>
          <w:i/>
          <w:spacing w:val="-2"/>
        </w:rPr>
        <w:t>a</w:t>
      </w:r>
      <w:r w:rsidRPr="00792F3D">
        <w:rPr>
          <w:rFonts w:ascii="Palatino Linotype" w:eastAsia="Arial" w:hAnsi="Palatino Linotype" w:cs="Arial"/>
          <w:i/>
          <w:spacing w:val="1"/>
        </w:rPr>
        <w:t>n</w:t>
      </w:r>
      <w:r w:rsidRPr="00792F3D">
        <w:rPr>
          <w:rFonts w:ascii="Palatino Linotype" w:eastAsia="Arial" w:hAnsi="Palatino Linotype" w:cs="Arial"/>
          <w:i/>
        </w:rPr>
        <w:t>s</w:t>
      </w:r>
      <w:r w:rsidRPr="00792F3D">
        <w:rPr>
          <w:rFonts w:ascii="Palatino Linotype" w:eastAsia="Arial" w:hAnsi="Palatino Linotype" w:cs="Arial"/>
          <w:i/>
          <w:spacing w:val="1"/>
        </w:rPr>
        <w:t>pa</w:t>
      </w:r>
      <w:r w:rsidRPr="00792F3D">
        <w:rPr>
          <w:rFonts w:ascii="Palatino Linotype" w:eastAsia="Arial" w:hAnsi="Palatino Linotype" w:cs="Arial"/>
          <w:i/>
        </w:rPr>
        <w:t>r</w:t>
      </w:r>
      <w:r w:rsidRPr="00792F3D">
        <w:rPr>
          <w:rFonts w:ascii="Palatino Linotype" w:eastAsia="Arial" w:hAnsi="Palatino Linotype" w:cs="Arial"/>
          <w:i/>
          <w:spacing w:val="-2"/>
        </w:rPr>
        <w:t>e</w:t>
      </w:r>
      <w:r w:rsidRPr="00792F3D">
        <w:rPr>
          <w:rFonts w:ascii="Palatino Linotype" w:eastAsia="Arial" w:hAnsi="Palatino Linotype" w:cs="Arial"/>
          <w:i/>
          <w:spacing w:val="1"/>
        </w:rPr>
        <w:t>n</w:t>
      </w:r>
      <w:r w:rsidRPr="00792F3D">
        <w:rPr>
          <w:rFonts w:ascii="Palatino Linotype" w:eastAsia="Arial" w:hAnsi="Palatino Linotype" w:cs="Arial"/>
          <w:i/>
        </w:rPr>
        <w:t>cia y Acc</w:t>
      </w:r>
      <w:r w:rsidRPr="00792F3D">
        <w:rPr>
          <w:rFonts w:ascii="Palatino Linotype" w:eastAsia="Arial" w:hAnsi="Palatino Linotype" w:cs="Arial"/>
          <w:i/>
          <w:spacing w:val="1"/>
        </w:rPr>
        <w:t>e</w:t>
      </w:r>
      <w:r w:rsidRPr="00792F3D">
        <w:rPr>
          <w:rFonts w:ascii="Palatino Linotype" w:eastAsia="Arial" w:hAnsi="Palatino Linotype" w:cs="Arial"/>
          <w:i/>
        </w:rPr>
        <w:t>so a la I</w:t>
      </w:r>
      <w:r w:rsidRPr="00792F3D">
        <w:rPr>
          <w:rFonts w:ascii="Palatino Linotype" w:eastAsia="Arial" w:hAnsi="Palatino Linotype" w:cs="Arial"/>
          <w:i/>
          <w:spacing w:val="-1"/>
        </w:rPr>
        <w:t>n</w:t>
      </w:r>
      <w:r w:rsidRPr="00792F3D">
        <w:rPr>
          <w:rFonts w:ascii="Palatino Linotype" w:eastAsia="Arial" w:hAnsi="Palatino Linotype" w:cs="Arial"/>
          <w:i/>
        </w:rPr>
        <w:t>f</w:t>
      </w:r>
      <w:r w:rsidRPr="00792F3D">
        <w:rPr>
          <w:rFonts w:ascii="Palatino Linotype" w:eastAsia="Arial" w:hAnsi="Palatino Linotype" w:cs="Arial"/>
          <w:i/>
          <w:spacing w:val="1"/>
        </w:rPr>
        <w:t>o</w:t>
      </w:r>
      <w:r w:rsidRPr="00792F3D">
        <w:rPr>
          <w:rFonts w:ascii="Palatino Linotype" w:eastAsia="Arial" w:hAnsi="Palatino Linotype" w:cs="Arial"/>
          <w:i/>
          <w:spacing w:val="-3"/>
        </w:rPr>
        <w:t>r</w:t>
      </w:r>
      <w:r w:rsidRPr="00792F3D">
        <w:rPr>
          <w:rFonts w:ascii="Palatino Linotype" w:eastAsia="Arial" w:hAnsi="Palatino Linotype" w:cs="Arial"/>
          <w:i/>
          <w:spacing w:val="1"/>
        </w:rPr>
        <w:t>ma</w:t>
      </w:r>
      <w:r w:rsidRPr="00792F3D">
        <w:rPr>
          <w:rFonts w:ascii="Palatino Linotype" w:eastAsia="Arial" w:hAnsi="Palatino Linotype" w:cs="Arial"/>
          <w:i/>
        </w:rPr>
        <w:t>ci</w:t>
      </w:r>
      <w:r w:rsidRPr="00792F3D">
        <w:rPr>
          <w:rFonts w:ascii="Palatino Linotype" w:eastAsia="Arial" w:hAnsi="Palatino Linotype" w:cs="Arial"/>
          <w:i/>
          <w:spacing w:val="-2"/>
        </w:rPr>
        <w:t>ó</w:t>
      </w:r>
      <w:r w:rsidRPr="00792F3D">
        <w:rPr>
          <w:rFonts w:ascii="Palatino Linotype" w:eastAsia="Arial" w:hAnsi="Palatino Linotype" w:cs="Arial"/>
          <w:i/>
        </w:rPr>
        <w:t xml:space="preserve">n </w:t>
      </w:r>
      <w:r w:rsidRPr="00792F3D">
        <w:rPr>
          <w:rFonts w:ascii="Palatino Linotype" w:eastAsia="Arial" w:hAnsi="Palatino Linotype" w:cs="Arial"/>
          <w:i/>
          <w:spacing w:val="-2"/>
        </w:rPr>
        <w:t>P</w:t>
      </w:r>
      <w:r w:rsidRPr="00792F3D">
        <w:rPr>
          <w:rFonts w:ascii="Palatino Linotype" w:eastAsia="Arial" w:hAnsi="Palatino Linotype" w:cs="Arial"/>
          <w:i/>
          <w:spacing w:val="1"/>
        </w:rPr>
        <w:t>úb</w:t>
      </w:r>
      <w:r w:rsidRPr="00792F3D">
        <w:rPr>
          <w:rFonts w:ascii="Palatino Linotype" w:eastAsia="Arial" w:hAnsi="Palatino Linotype" w:cs="Arial"/>
          <w:i/>
        </w:rPr>
        <w:t>l</w:t>
      </w:r>
      <w:r w:rsidRPr="00792F3D">
        <w:rPr>
          <w:rFonts w:ascii="Palatino Linotype" w:eastAsia="Arial" w:hAnsi="Palatino Linotype" w:cs="Arial"/>
          <w:i/>
          <w:spacing w:val="-1"/>
        </w:rPr>
        <w:t>i</w:t>
      </w:r>
      <w:r w:rsidRPr="00792F3D">
        <w:rPr>
          <w:rFonts w:ascii="Palatino Linotype" w:eastAsia="Arial" w:hAnsi="Palatino Linotype" w:cs="Arial"/>
          <w:i/>
        </w:rPr>
        <w:t xml:space="preserve">ca y </w:t>
      </w:r>
      <w:r w:rsidRPr="00792F3D">
        <w:rPr>
          <w:rFonts w:ascii="Palatino Linotype" w:eastAsia="Arial" w:hAnsi="Palatino Linotype" w:cs="Arial"/>
          <w:i/>
          <w:spacing w:val="8"/>
        </w:rPr>
        <w:t xml:space="preserve">130, párrafo cuarto, </w:t>
      </w:r>
      <w:r w:rsidRPr="00792F3D">
        <w:rPr>
          <w:rFonts w:ascii="Palatino Linotype" w:eastAsia="Arial" w:hAnsi="Palatino Linotype" w:cs="Arial"/>
          <w:i/>
          <w:spacing w:val="1"/>
        </w:rPr>
        <w:t>d</w:t>
      </w:r>
      <w:r w:rsidRPr="00792F3D">
        <w:rPr>
          <w:rFonts w:ascii="Palatino Linotype" w:eastAsia="Arial" w:hAnsi="Palatino Linotype" w:cs="Arial"/>
          <w:i/>
        </w:rPr>
        <w:t xml:space="preserve">e la </w:t>
      </w:r>
      <w:r w:rsidRPr="00792F3D">
        <w:rPr>
          <w:rFonts w:ascii="Palatino Linotype" w:eastAsia="Arial" w:hAnsi="Palatino Linotype" w:cs="Arial"/>
          <w:i/>
          <w:spacing w:val="-1"/>
        </w:rPr>
        <w:t>L</w:t>
      </w:r>
      <w:r w:rsidRPr="00792F3D">
        <w:rPr>
          <w:rFonts w:ascii="Palatino Linotype" w:eastAsia="Arial" w:hAnsi="Palatino Linotype" w:cs="Arial"/>
          <w:i/>
          <w:spacing w:val="1"/>
        </w:rPr>
        <w:t>e</w:t>
      </w:r>
      <w:r w:rsidRPr="00792F3D">
        <w:rPr>
          <w:rFonts w:ascii="Palatino Linotype" w:eastAsia="Arial" w:hAnsi="Palatino Linotype" w:cs="Arial"/>
          <w:i/>
        </w:rPr>
        <w:t>y Fe</w:t>
      </w:r>
      <w:r w:rsidRPr="00792F3D">
        <w:rPr>
          <w:rFonts w:ascii="Palatino Linotype" w:eastAsia="Arial" w:hAnsi="Palatino Linotype" w:cs="Arial"/>
          <w:i/>
          <w:spacing w:val="1"/>
        </w:rPr>
        <w:t>de</w:t>
      </w:r>
      <w:r w:rsidRPr="00792F3D">
        <w:rPr>
          <w:rFonts w:ascii="Palatino Linotype" w:eastAsia="Arial" w:hAnsi="Palatino Linotype" w:cs="Arial"/>
          <w:i/>
        </w:rPr>
        <w:t xml:space="preserve">ral </w:t>
      </w:r>
      <w:r w:rsidRPr="00792F3D">
        <w:rPr>
          <w:rFonts w:ascii="Palatino Linotype" w:eastAsia="Arial" w:hAnsi="Palatino Linotype" w:cs="Arial"/>
          <w:i/>
          <w:spacing w:val="-1"/>
        </w:rPr>
        <w:t>d</w:t>
      </w:r>
      <w:r w:rsidRPr="00792F3D">
        <w:rPr>
          <w:rFonts w:ascii="Palatino Linotype" w:eastAsia="Arial" w:hAnsi="Palatino Linotype" w:cs="Arial"/>
          <w:i/>
        </w:rPr>
        <w:t xml:space="preserve">e </w:t>
      </w:r>
      <w:r w:rsidRPr="00792F3D">
        <w:rPr>
          <w:rFonts w:ascii="Palatino Linotype" w:eastAsia="Arial" w:hAnsi="Palatino Linotype" w:cs="Arial"/>
          <w:i/>
          <w:spacing w:val="2"/>
        </w:rPr>
        <w:t>T</w:t>
      </w:r>
      <w:r w:rsidRPr="00792F3D">
        <w:rPr>
          <w:rFonts w:ascii="Palatino Linotype" w:eastAsia="Arial" w:hAnsi="Palatino Linotype" w:cs="Arial"/>
          <w:i/>
        </w:rPr>
        <w:t>r</w:t>
      </w:r>
      <w:r w:rsidRPr="00792F3D">
        <w:rPr>
          <w:rFonts w:ascii="Palatino Linotype" w:eastAsia="Arial" w:hAnsi="Palatino Linotype" w:cs="Arial"/>
          <w:i/>
          <w:spacing w:val="-2"/>
        </w:rPr>
        <w:t>a</w:t>
      </w:r>
      <w:r w:rsidRPr="00792F3D">
        <w:rPr>
          <w:rFonts w:ascii="Palatino Linotype" w:eastAsia="Arial" w:hAnsi="Palatino Linotype" w:cs="Arial"/>
          <w:i/>
          <w:spacing w:val="1"/>
        </w:rPr>
        <w:t>n</w:t>
      </w:r>
      <w:r w:rsidRPr="00792F3D">
        <w:rPr>
          <w:rFonts w:ascii="Palatino Linotype" w:eastAsia="Arial" w:hAnsi="Palatino Linotype" w:cs="Arial"/>
          <w:i/>
        </w:rPr>
        <w:t>s</w:t>
      </w:r>
      <w:r w:rsidRPr="00792F3D">
        <w:rPr>
          <w:rFonts w:ascii="Palatino Linotype" w:eastAsia="Arial" w:hAnsi="Palatino Linotype" w:cs="Arial"/>
          <w:i/>
          <w:spacing w:val="1"/>
        </w:rPr>
        <w:t>pa</w:t>
      </w:r>
      <w:r w:rsidRPr="00792F3D">
        <w:rPr>
          <w:rFonts w:ascii="Palatino Linotype" w:eastAsia="Arial" w:hAnsi="Palatino Linotype" w:cs="Arial"/>
          <w:i/>
        </w:rPr>
        <w:t>r</w:t>
      </w:r>
      <w:r w:rsidRPr="00792F3D">
        <w:rPr>
          <w:rFonts w:ascii="Palatino Linotype" w:eastAsia="Arial" w:hAnsi="Palatino Linotype" w:cs="Arial"/>
          <w:i/>
          <w:spacing w:val="-2"/>
        </w:rPr>
        <w:t>e</w:t>
      </w:r>
      <w:r w:rsidRPr="00792F3D">
        <w:rPr>
          <w:rFonts w:ascii="Palatino Linotype" w:eastAsia="Arial" w:hAnsi="Palatino Linotype" w:cs="Arial"/>
          <w:i/>
          <w:spacing w:val="1"/>
        </w:rPr>
        <w:t>n</w:t>
      </w:r>
      <w:r w:rsidRPr="00792F3D">
        <w:rPr>
          <w:rFonts w:ascii="Palatino Linotype" w:eastAsia="Arial" w:hAnsi="Palatino Linotype" w:cs="Arial"/>
          <w:i/>
        </w:rPr>
        <w:t>cia y Acc</w:t>
      </w:r>
      <w:r w:rsidRPr="00792F3D">
        <w:rPr>
          <w:rFonts w:ascii="Palatino Linotype" w:eastAsia="Arial" w:hAnsi="Palatino Linotype" w:cs="Arial"/>
          <w:i/>
          <w:spacing w:val="1"/>
        </w:rPr>
        <w:t>e</w:t>
      </w:r>
      <w:r w:rsidRPr="00792F3D">
        <w:rPr>
          <w:rFonts w:ascii="Palatino Linotype" w:eastAsia="Arial" w:hAnsi="Palatino Linotype" w:cs="Arial"/>
          <w:i/>
        </w:rPr>
        <w:t>so a la I</w:t>
      </w:r>
      <w:r w:rsidRPr="00792F3D">
        <w:rPr>
          <w:rFonts w:ascii="Palatino Linotype" w:eastAsia="Arial" w:hAnsi="Palatino Linotype" w:cs="Arial"/>
          <w:i/>
          <w:spacing w:val="-1"/>
        </w:rPr>
        <w:t>n</w:t>
      </w:r>
      <w:r w:rsidRPr="00792F3D">
        <w:rPr>
          <w:rFonts w:ascii="Palatino Linotype" w:eastAsia="Arial" w:hAnsi="Palatino Linotype" w:cs="Arial"/>
          <w:i/>
        </w:rPr>
        <w:t>f</w:t>
      </w:r>
      <w:r w:rsidRPr="00792F3D">
        <w:rPr>
          <w:rFonts w:ascii="Palatino Linotype" w:eastAsia="Arial" w:hAnsi="Palatino Linotype" w:cs="Arial"/>
          <w:i/>
          <w:spacing w:val="1"/>
        </w:rPr>
        <w:t>o</w:t>
      </w:r>
      <w:r w:rsidRPr="00792F3D">
        <w:rPr>
          <w:rFonts w:ascii="Palatino Linotype" w:eastAsia="Arial" w:hAnsi="Palatino Linotype" w:cs="Arial"/>
          <w:i/>
          <w:spacing w:val="-3"/>
        </w:rPr>
        <w:t>r</w:t>
      </w:r>
      <w:r w:rsidRPr="00792F3D">
        <w:rPr>
          <w:rFonts w:ascii="Palatino Linotype" w:eastAsia="Arial" w:hAnsi="Palatino Linotype" w:cs="Arial"/>
          <w:i/>
          <w:spacing w:val="1"/>
        </w:rPr>
        <w:t>ma</w:t>
      </w:r>
      <w:r w:rsidRPr="00792F3D">
        <w:rPr>
          <w:rFonts w:ascii="Palatino Linotype" w:eastAsia="Arial" w:hAnsi="Palatino Linotype" w:cs="Arial"/>
          <w:i/>
        </w:rPr>
        <w:t>ci</w:t>
      </w:r>
      <w:r w:rsidRPr="00792F3D">
        <w:rPr>
          <w:rFonts w:ascii="Palatino Linotype" w:eastAsia="Arial" w:hAnsi="Palatino Linotype" w:cs="Arial"/>
          <w:i/>
          <w:spacing w:val="-2"/>
        </w:rPr>
        <w:t>ó</w:t>
      </w:r>
      <w:r w:rsidRPr="00792F3D">
        <w:rPr>
          <w:rFonts w:ascii="Palatino Linotype" w:eastAsia="Arial" w:hAnsi="Palatino Linotype" w:cs="Arial"/>
          <w:i/>
        </w:rPr>
        <w:t xml:space="preserve">n </w:t>
      </w:r>
      <w:r w:rsidRPr="00792F3D">
        <w:rPr>
          <w:rFonts w:ascii="Palatino Linotype" w:eastAsia="Arial" w:hAnsi="Palatino Linotype" w:cs="Arial"/>
          <w:i/>
          <w:spacing w:val="-2"/>
        </w:rPr>
        <w:t>P</w:t>
      </w:r>
      <w:r w:rsidRPr="00792F3D">
        <w:rPr>
          <w:rFonts w:ascii="Palatino Linotype" w:eastAsia="Arial" w:hAnsi="Palatino Linotype" w:cs="Arial"/>
          <w:i/>
          <w:spacing w:val="1"/>
        </w:rPr>
        <w:t>úb</w:t>
      </w:r>
      <w:r w:rsidRPr="00792F3D">
        <w:rPr>
          <w:rFonts w:ascii="Palatino Linotype" w:eastAsia="Arial" w:hAnsi="Palatino Linotype" w:cs="Arial"/>
          <w:i/>
        </w:rPr>
        <w:t>l</w:t>
      </w:r>
      <w:r w:rsidRPr="00792F3D">
        <w:rPr>
          <w:rFonts w:ascii="Palatino Linotype" w:eastAsia="Arial" w:hAnsi="Palatino Linotype" w:cs="Arial"/>
          <w:i/>
          <w:spacing w:val="-1"/>
        </w:rPr>
        <w:t>i</w:t>
      </w:r>
      <w:r w:rsidRPr="00792F3D">
        <w:rPr>
          <w:rFonts w:ascii="Palatino Linotype" w:eastAsia="Arial" w:hAnsi="Palatino Linotype" w:cs="Arial"/>
          <w:i/>
        </w:rPr>
        <w:t xml:space="preserve">ca, </w:t>
      </w:r>
      <w:r w:rsidRPr="00792F3D">
        <w:rPr>
          <w:rFonts w:ascii="Palatino Linotype" w:eastAsia="Arial" w:hAnsi="Palatino Linotype" w:cs="Arial"/>
          <w:i/>
          <w:spacing w:val="-1"/>
        </w:rPr>
        <w:t>señalan q</w:t>
      </w:r>
      <w:r w:rsidRPr="00792F3D">
        <w:rPr>
          <w:rFonts w:ascii="Palatino Linotype" w:eastAsia="Arial" w:hAnsi="Palatino Linotype" w:cs="Arial"/>
          <w:i/>
          <w:spacing w:val="1"/>
        </w:rPr>
        <w:t>u</w:t>
      </w:r>
      <w:r w:rsidRPr="00792F3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92F3D">
        <w:rPr>
          <w:rFonts w:ascii="Palatino Linotype" w:eastAsia="Arial" w:hAnsi="Palatino Linotype" w:cs="Arial"/>
          <w:i/>
          <w:spacing w:val="-1"/>
        </w:rPr>
        <w:t xml:space="preserve"> sin necesidad de</w:t>
      </w:r>
      <w:r w:rsidRPr="00792F3D">
        <w:rPr>
          <w:rFonts w:ascii="Palatino Linotype" w:eastAsia="Arial" w:hAnsi="Palatino Linotype" w:cs="Arial"/>
          <w:i/>
          <w:spacing w:val="1"/>
        </w:rPr>
        <w:t xml:space="preserve"> e</w:t>
      </w:r>
      <w:r w:rsidRPr="00792F3D">
        <w:rPr>
          <w:rFonts w:ascii="Palatino Linotype" w:eastAsia="Arial" w:hAnsi="Palatino Linotype" w:cs="Arial"/>
          <w:i/>
        </w:rPr>
        <w:t>la</w:t>
      </w:r>
      <w:r w:rsidRPr="00792F3D">
        <w:rPr>
          <w:rFonts w:ascii="Palatino Linotype" w:eastAsia="Arial" w:hAnsi="Palatino Linotype" w:cs="Arial"/>
          <w:i/>
          <w:spacing w:val="1"/>
        </w:rPr>
        <w:t>bo</w:t>
      </w:r>
      <w:r w:rsidRPr="00792F3D">
        <w:rPr>
          <w:rFonts w:ascii="Palatino Linotype" w:eastAsia="Arial" w:hAnsi="Palatino Linotype" w:cs="Arial"/>
          <w:i/>
        </w:rPr>
        <w:t xml:space="preserve">rar </w:t>
      </w:r>
      <w:r w:rsidRPr="00792F3D">
        <w:rPr>
          <w:rFonts w:ascii="Palatino Linotype" w:eastAsia="Arial" w:hAnsi="Palatino Linotype" w:cs="Arial"/>
          <w:i/>
          <w:spacing w:val="1"/>
        </w:rPr>
        <w:t>do</w:t>
      </w:r>
      <w:r w:rsidRPr="00792F3D">
        <w:rPr>
          <w:rFonts w:ascii="Palatino Linotype" w:eastAsia="Arial" w:hAnsi="Palatino Linotype" w:cs="Arial"/>
          <w:i/>
          <w:spacing w:val="-2"/>
        </w:rPr>
        <w:t>c</w:t>
      </w:r>
      <w:r w:rsidRPr="00792F3D">
        <w:rPr>
          <w:rFonts w:ascii="Palatino Linotype" w:eastAsia="Arial" w:hAnsi="Palatino Linotype" w:cs="Arial"/>
          <w:i/>
          <w:spacing w:val="1"/>
        </w:rPr>
        <w:t>u</w:t>
      </w:r>
      <w:r w:rsidRPr="00792F3D">
        <w:rPr>
          <w:rFonts w:ascii="Palatino Linotype" w:eastAsia="Arial" w:hAnsi="Palatino Linotype" w:cs="Arial"/>
          <w:i/>
          <w:spacing w:val="-1"/>
        </w:rPr>
        <w:t>m</w:t>
      </w:r>
      <w:r w:rsidRPr="00792F3D">
        <w:rPr>
          <w:rFonts w:ascii="Palatino Linotype" w:eastAsia="Arial" w:hAnsi="Palatino Linotype" w:cs="Arial"/>
          <w:i/>
          <w:spacing w:val="1"/>
        </w:rPr>
        <w:t>en</w:t>
      </w:r>
      <w:r w:rsidRPr="00792F3D">
        <w:rPr>
          <w:rFonts w:ascii="Palatino Linotype" w:eastAsia="Arial" w:hAnsi="Palatino Linotype" w:cs="Arial"/>
          <w:i/>
          <w:spacing w:val="-2"/>
        </w:rPr>
        <w:t>t</w:t>
      </w:r>
      <w:r w:rsidRPr="00792F3D">
        <w:rPr>
          <w:rFonts w:ascii="Palatino Linotype" w:eastAsia="Arial" w:hAnsi="Palatino Linotype" w:cs="Arial"/>
          <w:i/>
          <w:spacing w:val="1"/>
        </w:rPr>
        <w:t>o</w:t>
      </w:r>
      <w:r w:rsidRPr="00792F3D">
        <w:rPr>
          <w:rFonts w:ascii="Palatino Linotype" w:eastAsia="Arial" w:hAnsi="Palatino Linotype" w:cs="Arial"/>
          <w:i/>
        </w:rPr>
        <w:t xml:space="preserve">s </w:t>
      </w:r>
      <w:r w:rsidRPr="00792F3D">
        <w:rPr>
          <w:rFonts w:ascii="Palatino Linotype" w:eastAsia="Arial" w:hAnsi="Palatino Linotype" w:cs="Arial"/>
          <w:i/>
          <w:spacing w:val="1"/>
        </w:rPr>
        <w:t>a</w:t>
      </w:r>
      <w:r w:rsidRPr="00792F3D">
        <w:rPr>
          <w:rFonts w:ascii="Palatino Linotype" w:eastAsia="Arial" w:hAnsi="Palatino Linotype" w:cs="Arial"/>
          <w:i/>
        </w:rPr>
        <w:t>d</w:t>
      </w:r>
      <w:r w:rsidRPr="00792F3D">
        <w:rPr>
          <w:rFonts w:ascii="Palatino Linotype" w:eastAsia="Arial" w:hAnsi="Palatino Linotype" w:cs="Arial"/>
          <w:i/>
          <w:spacing w:val="1"/>
        </w:rPr>
        <w:t xml:space="preserve"> ho</w:t>
      </w:r>
      <w:r w:rsidRPr="00792F3D">
        <w:rPr>
          <w:rFonts w:ascii="Palatino Linotype" w:eastAsia="Arial" w:hAnsi="Palatino Linotype" w:cs="Arial"/>
          <w:i/>
        </w:rPr>
        <w:t xml:space="preserve">c </w:t>
      </w:r>
      <w:r w:rsidRPr="00792F3D">
        <w:rPr>
          <w:rFonts w:ascii="Palatino Linotype" w:eastAsia="Arial" w:hAnsi="Palatino Linotype" w:cs="Arial"/>
          <w:i/>
          <w:spacing w:val="1"/>
        </w:rPr>
        <w:t>pa</w:t>
      </w:r>
      <w:r w:rsidRPr="00792F3D">
        <w:rPr>
          <w:rFonts w:ascii="Palatino Linotype" w:eastAsia="Arial" w:hAnsi="Palatino Linotype" w:cs="Arial"/>
          <w:i/>
        </w:rPr>
        <w:t xml:space="preserve">ra </w:t>
      </w:r>
      <w:r w:rsidRPr="00792F3D">
        <w:rPr>
          <w:rFonts w:ascii="Palatino Linotype" w:eastAsia="Arial" w:hAnsi="Palatino Linotype" w:cs="Arial"/>
          <w:i/>
          <w:spacing w:val="1"/>
        </w:rPr>
        <w:t>a</w:t>
      </w:r>
      <w:r w:rsidRPr="00792F3D">
        <w:rPr>
          <w:rFonts w:ascii="Palatino Linotype" w:eastAsia="Arial" w:hAnsi="Palatino Linotype" w:cs="Arial"/>
          <w:i/>
        </w:rPr>
        <w:t>t</w:t>
      </w:r>
      <w:r w:rsidRPr="00792F3D">
        <w:rPr>
          <w:rFonts w:ascii="Palatino Linotype" w:eastAsia="Arial" w:hAnsi="Palatino Linotype" w:cs="Arial"/>
          <w:i/>
          <w:spacing w:val="-1"/>
        </w:rPr>
        <w:t>e</w:t>
      </w:r>
      <w:r w:rsidRPr="00792F3D">
        <w:rPr>
          <w:rFonts w:ascii="Palatino Linotype" w:eastAsia="Arial" w:hAnsi="Palatino Linotype" w:cs="Arial"/>
          <w:i/>
          <w:spacing w:val="1"/>
        </w:rPr>
        <w:t>n</w:t>
      </w:r>
      <w:r w:rsidRPr="00792F3D">
        <w:rPr>
          <w:rFonts w:ascii="Palatino Linotype" w:eastAsia="Arial" w:hAnsi="Palatino Linotype" w:cs="Arial"/>
          <w:i/>
          <w:spacing w:val="-1"/>
        </w:rPr>
        <w:t>d</w:t>
      </w:r>
      <w:r w:rsidRPr="00792F3D">
        <w:rPr>
          <w:rFonts w:ascii="Palatino Linotype" w:eastAsia="Arial" w:hAnsi="Palatino Linotype" w:cs="Arial"/>
          <w:i/>
          <w:spacing w:val="1"/>
        </w:rPr>
        <w:t>e</w:t>
      </w:r>
      <w:r w:rsidRPr="00792F3D">
        <w:rPr>
          <w:rFonts w:ascii="Palatino Linotype" w:eastAsia="Arial" w:hAnsi="Palatino Linotype" w:cs="Arial"/>
          <w:i/>
        </w:rPr>
        <w:t>r l</w:t>
      </w:r>
      <w:r w:rsidRPr="00792F3D">
        <w:rPr>
          <w:rFonts w:ascii="Palatino Linotype" w:eastAsia="Arial" w:hAnsi="Palatino Linotype" w:cs="Arial"/>
          <w:i/>
          <w:spacing w:val="-2"/>
        </w:rPr>
        <w:t>a</w:t>
      </w:r>
      <w:r w:rsidRPr="00792F3D">
        <w:rPr>
          <w:rFonts w:ascii="Palatino Linotype" w:eastAsia="Arial" w:hAnsi="Palatino Linotype" w:cs="Arial"/>
          <w:i/>
        </w:rPr>
        <w:t>s s</w:t>
      </w:r>
      <w:r w:rsidRPr="00792F3D">
        <w:rPr>
          <w:rFonts w:ascii="Palatino Linotype" w:eastAsia="Arial" w:hAnsi="Palatino Linotype" w:cs="Arial"/>
          <w:i/>
          <w:spacing w:val="1"/>
        </w:rPr>
        <w:t>o</w:t>
      </w:r>
      <w:r w:rsidRPr="00792F3D">
        <w:rPr>
          <w:rFonts w:ascii="Palatino Linotype" w:eastAsia="Arial" w:hAnsi="Palatino Linotype" w:cs="Arial"/>
          <w:i/>
        </w:rPr>
        <w:t>l</w:t>
      </w:r>
      <w:r w:rsidRPr="00792F3D">
        <w:rPr>
          <w:rFonts w:ascii="Palatino Linotype" w:eastAsia="Arial" w:hAnsi="Palatino Linotype" w:cs="Arial"/>
          <w:i/>
          <w:spacing w:val="-1"/>
        </w:rPr>
        <w:t>i</w:t>
      </w:r>
      <w:r w:rsidRPr="00792F3D">
        <w:rPr>
          <w:rFonts w:ascii="Palatino Linotype" w:eastAsia="Arial" w:hAnsi="Palatino Linotype" w:cs="Arial"/>
          <w:i/>
        </w:rPr>
        <w:t>cit</w:t>
      </w:r>
      <w:r w:rsidRPr="00792F3D">
        <w:rPr>
          <w:rFonts w:ascii="Palatino Linotype" w:eastAsia="Arial" w:hAnsi="Palatino Linotype" w:cs="Arial"/>
          <w:i/>
          <w:spacing w:val="1"/>
        </w:rPr>
        <w:t>ude</w:t>
      </w:r>
      <w:r w:rsidRPr="00792F3D">
        <w:rPr>
          <w:rFonts w:ascii="Palatino Linotype" w:eastAsia="Arial" w:hAnsi="Palatino Linotype" w:cs="Arial"/>
          <w:i/>
        </w:rPr>
        <w:t xml:space="preserve">s </w:t>
      </w:r>
      <w:r w:rsidRPr="00792F3D">
        <w:rPr>
          <w:rFonts w:ascii="Palatino Linotype" w:eastAsia="Arial" w:hAnsi="Palatino Linotype" w:cs="Arial"/>
          <w:i/>
          <w:spacing w:val="-1"/>
        </w:rPr>
        <w:t>d</w:t>
      </w:r>
      <w:r w:rsidRPr="00792F3D">
        <w:rPr>
          <w:rFonts w:ascii="Palatino Linotype" w:eastAsia="Arial" w:hAnsi="Palatino Linotype" w:cs="Arial"/>
          <w:i/>
        </w:rPr>
        <w:t>e i</w:t>
      </w:r>
      <w:r w:rsidRPr="00792F3D">
        <w:rPr>
          <w:rFonts w:ascii="Palatino Linotype" w:eastAsia="Arial" w:hAnsi="Palatino Linotype" w:cs="Arial"/>
          <w:i/>
          <w:spacing w:val="-2"/>
        </w:rPr>
        <w:t>n</w:t>
      </w:r>
      <w:r w:rsidRPr="00792F3D">
        <w:rPr>
          <w:rFonts w:ascii="Palatino Linotype" w:eastAsia="Arial" w:hAnsi="Palatino Linotype" w:cs="Arial"/>
          <w:i/>
        </w:rPr>
        <w:t>f</w:t>
      </w:r>
      <w:r w:rsidRPr="00792F3D">
        <w:rPr>
          <w:rFonts w:ascii="Palatino Linotype" w:eastAsia="Arial" w:hAnsi="Palatino Linotype" w:cs="Arial"/>
          <w:i/>
          <w:spacing w:val="1"/>
        </w:rPr>
        <w:t>o</w:t>
      </w:r>
      <w:r w:rsidRPr="00792F3D">
        <w:rPr>
          <w:rFonts w:ascii="Palatino Linotype" w:eastAsia="Arial" w:hAnsi="Palatino Linotype" w:cs="Arial"/>
          <w:i/>
        </w:rPr>
        <w:t>r</w:t>
      </w:r>
      <w:r w:rsidRPr="00792F3D">
        <w:rPr>
          <w:rFonts w:ascii="Palatino Linotype" w:eastAsia="Arial" w:hAnsi="Palatino Linotype" w:cs="Arial"/>
          <w:i/>
          <w:spacing w:val="-1"/>
        </w:rPr>
        <w:t>m</w:t>
      </w:r>
      <w:r w:rsidRPr="00792F3D">
        <w:rPr>
          <w:rFonts w:ascii="Palatino Linotype" w:eastAsia="Arial" w:hAnsi="Palatino Linotype" w:cs="Arial"/>
          <w:i/>
          <w:spacing w:val="1"/>
        </w:rPr>
        <w:t>a</w:t>
      </w:r>
      <w:r w:rsidRPr="00792F3D">
        <w:rPr>
          <w:rFonts w:ascii="Palatino Linotype" w:eastAsia="Arial" w:hAnsi="Palatino Linotype" w:cs="Arial"/>
          <w:i/>
        </w:rPr>
        <w:t>ció</w:t>
      </w:r>
      <w:r w:rsidRPr="00792F3D">
        <w:rPr>
          <w:rFonts w:ascii="Palatino Linotype" w:eastAsia="Arial" w:hAnsi="Palatino Linotype" w:cs="Arial"/>
          <w:i/>
          <w:spacing w:val="1"/>
        </w:rPr>
        <w:t>n</w:t>
      </w:r>
      <w:r w:rsidRPr="00792F3D">
        <w:rPr>
          <w:rFonts w:ascii="Palatino Linotype" w:eastAsia="Arial" w:hAnsi="Palatino Linotype" w:cs="Arial"/>
          <w:i/>
        </w:rPr>
        <w:t>.”</w:t>
      </w:r>
    </w:p>
    <w:p w14:paraId="1F44ED9B" w14:textId="77777777" w:rsidR="00BD254C" w:rsidRPr="00792F3D" w:rsidRDefault="00BD254C" w:rsidP="00BD254C">
      <w:pPr>
        <w:spacing w:line="360" w:lineRule="auto"/>
        <w:ind w:left="567" w:right="567"/>
        <w:jc w:val="both"/>
        <w:rPr>
          <w:rFonts w:ascii="Palatino Linotype" w:eastAsia="Arial" w:hAnsi="Palatino Linotype" w:cs="Arial"/>
          <w:i/>
        </w:rPr>
      </w:pPr>
    </w:p>
    <w:p w14:paraId="325C0849" w14:textId="77777777" w:rsidR="00BD254C" w:rsidRPr="00792F3D" w:rsidRDefault="00BD254C" w:rsidP="00BD254C">
      <w:pPr>
        <w:spacing w:line="360" w:lineRule="auto"/>
        <w:jc w:val="both"/>
        <w:rPr>
          <w:rFonts w:ascii="Palatino Linotype" w:hAnsi="Palatino Linotype" w:cs="Tahoma"/>
          <w:sz w:val="22"/>
          <w:szCs w:val="22"/>
          <w:lang w:val="es-ES"/>
        </w:rPr>
      </w:pPr>
      <w:r w:rsidRPr="00792F3D">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0FB69C1C"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6B8F8B80" w14:textId="77777777" w:rsidR="00BD254C" w:rsidRPr="00792F3D" w:rsidRDefault="00BD254C" w:rsidP="00BD254C">
      <w:pPr>
        <w:spacing w:line="360" w:lineRule="auto"/>
        <w:contextualSpacing/>
        <w:jc w:val="both"/>
        <w:rPr>
          <w:rFonts w:ascii="Palatino Linotype" w:hAnsi="Palatino Linotype" w:cs="Tahoma"/>
          <w:sz w:val="22"/>
          <w:szCs w:val="22"/>
          <w:lang w:val="es-ES"/>
        </w:rPr>
      </w:pPr>
      <w:r w:rsidRPr="00792F3D">
        <w:rPr>
          <w:rFonts w:ascii="Palatino Linotype" w:hAnsi="Palatino Linotype" w:cs="Tahoma"/>
          <w:sz w:val="22"/>
          <w:szCs w:val="22"/>
          <w:lang w:val="es-ES"/>
        </w:rPr>
        <w:t>En mérito de lo anterior, por lo que hace a la información que se ordena entregar y que la misma corresponde desde el año dos mil diez,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7CE7A994"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5E618B2D"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Cuarto.</w:t>
      </w:r>
    </w:p>
    <w:p w14:paraId="5F25134A"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I…</w:t>
      </w:r>
    </w:p>
    <w:p w14:paraId="2C61E4D6"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II. Archivo: El conjunto orgánico de documentos en cualquier soporte, que son producidos o recibidos por los sujetos obligados o los particulares en el ejercicio de sus atribuciones o en el desarrollo de sus actividades;</w:t>
      </w:r>
    </w:p>
    <w:p w14:paraId="4294AF3F"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III. Archivo de concentración: La unidad de la administración de documentos cuya consulta es esporádica y que permanecen en ella hasta su transferencia secundaria o baja documental;</w:t>
      </w:r>
    </w:p>
    <w:p w14:paraId="5D13E4FE"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IV. Archivo histórico. La unidad responsable de la administración de los documentos de conservación permanente y que son fuente de acceso público;</w:t>
      </w:r>
    </w:p>
    <w:p w14:paraId="5F44CDB2"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lastRenderedPageBreak/>
        <w:t>V. Archivo de trámite: La unidad responsable de la administración de documentos de uso cotidiano y necesario para el ejercicio de las atribuciones de una unidad administrativa, los cuales permanecen en ella hasta su transferencia primaria;</w:t>
      </w:r>
    </w:p>
    <w:p w14:paraId="6D94154E"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VI y VII…</w:t>
      </w:r>
    </w:p>
    <w:p w14:paraId="650243E6"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VIII. Baja documental. La eliminación de aquella documentación que haya prescrito en sus valores administrativos, legales, fiscales, contables, y que no contenga valores históricos;</w:t>
      </w:r>
    </w:p>
    <w:p w14:paraId="22F3C46B"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IX…</w:t>
      </w:r>
    </w:p>
    <w:p w14:paraId="7CC30BFE"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X. Ciclo vital del documento: La etapas de los documentos desde su producción o recepción hasta su baja o transferencia a un archivo histórico;</w:t>
      </w:r>
    </w:p>
    <w:p w14:paraId="61B00848"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X a XLVII…</w:t>
      </w:r>
    </w:p>
    <w:p w14:paraId="393A997C"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181EF008"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XLIX a LI…</w:t>
      </w:r>
    </w:p>
    <w:p w14:paraId="75EB2F68"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5A869414" w14:textId="77777777" w:rsidR="00BD254C" w:rsidRPr="00792F3D" w:rsidRDefault="00BD254C" w:rsidP="00BD254C">
      <w:pPr>
        <w:spacing w:line="360" w:lineRule="auto"/>
        <w:contextualSpacing/>
        <w:jc w:val="both"/>
        <w:rPr>
          <w:rFonts w:ascii="Palatino Linotype" w:hAnsi="Palatino Linotype" w:cs="Tahoma"/>
          <w:sz w:val="22"/>
          <w:szCs w:val="22"/>
          <w:lang w:val="es-ES"/>
        </w:rPr>
      </w:pPr>
      <w:r w:rsidRPr="00792F3D">
        <w:rPr>
          <w:rFonts w:ascii="Palatino Linotype" w:hAnsi="Palatino Linotype" w:cs="Tahoma"/>
          <w:sz w:val="22"/>
          <w:szCs w:val="22"/>
          <w:lang w:val="es-ES"/>
        </w:rPr>
        <w:t xml:space="preserve">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w:t>
      </w:r>
      <w:r w:rsidRPr="00792F3D">
        <w:rPr>
          <w:rFonts w:ascii="Palatino Linotype" w:hAnsi="Palatino Linotype" w:cs="Tahoma"/>
          <w:sz w:val="22"/>
          <w:szCs w:val="22"/>
          <w:lang w:val="es-ES"/>
        </w:rPr>
        <w:lastRenderedPageBreak/>
        <w:t>de Concentración; en esta etapa se mantienen los archivos de consulta esporádica y permanecen allí hasta su transferencia secundaria al Archivo Histórico o su baja documental.</w:t>
      </w:r>
    </w:p>
    <w:p w14:paraId="77EBA14C"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2597DF3D" w14:textId="77777777" w:rsidR="00BD254C" w:rsidRPr="00792F3D" w:rsidRDefault="00BD254C" w:rsidP="00BD254C">
      <w:pPr>
        <w:spacing w:line="360" w:lineRule="auto"/>
        <w:contextualSpacing/>
        <w:jc w:val="both"/>
        <w:rPr>
          <w:rFonts w:ascii="Palatino Linotype" w:hAnsi="Palatino Linotype" w:cs="Tahoma"/>
          <w:sz w:val="22"/>
          <w:szCs w:val="22"/>
          <w:lang w:val="es-ES"/>
        </w:rPr>
      </w:pPr>
      <w:r w:rsidRPr="00792F3D">
        <w:rPr>
          <w:rFonts w:ascii="Palatino Linotype" w:hAnsi="Palatino Linotype" w:cs="Tahoma"/>
          <w:sz w:val="22"/>
          <w:szCs w:val="22"/>
          <w:lang w:val="es-ES"/>
        </w:rPr>
        <w:t>Lineamientos para la Valoración, Selección y Baja de los Documentos, Expedientes y Series de Trámite Concluido en los Archivos del Estado de México, que establece lo siguiente:</w:t>
      </w:r>
    </w:p>
    <w:p w14:paraId="4E5C0019"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3A7CB039"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b/>
          <w:i/>
          <w:szCs w:val="22"/>
          <w:lang w:val="es-ES"/>
        </w:rPr>
        <w:t>Artículo 20.</w:t>
      </w:r>
      <w:r w:rsidRPr="00792F3D">
        <w:rPr>
          <w:rFonts w:ascii="Palatino Linotype" w:hAnsi="Palatino Linotype" w:cs="Tahoma"/>
          <w:i/>
          <w:szCs w:val="22"/>
          <w:lang w:val="es-ES"/>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5C815F2F"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El periodo señalado se computará a partir del día siguiente a la fecha del documento con el cual se dé por concluido el asunto por el que los expedientes fueron creados.</w:t>
      </w:r>
    </w:p>
    <w:p w14:paraId="6A2D7E2A"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 xml:space="preserve">Artículo 27.- Las Unidades Administrativas al realizar la transferencia de los expedientes de trámite concluido, señalarán en el Inventario correspondiente los plazos de conservación </w:t>
      </w:r>
      <w:proofErr w:type="spellStart"/>
      <w:r w:rsidRPr="00792F3D">
        <w:rPr>
          <w:rFonts w:ascii="Palatino Linotype" w:hAnsi="Palatino Linotype" w:cs="Tahoma"/>
          <w:i/>
          <w:szCs w:val="22"/>
          <w:lang w:val="es-ES"/>
        </w:rPr>
        <w:t>precaucional</w:t>
      </w:r>
      <w:proofErr w:type="spellEnd"/>
      <w:r w:rsidRPr="00792F3D">
        <w:rPr>
          <w:rFonts w:ascii="Palatino Linotype" w:hAnsi="Palatino Linotype" w:cs="Tahoma"/>
          <w:i/>
          <w:szCs w:val="22"/>
          <w:lang w:val="es-ES"/>
        </w:rPr>
        <w:t xml:space="preserve"> de éstos en el Archivo de Concentración.</w:t>
      </w:r>
    </w:p>
    <w:p w14:paraId="6E4E0744"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 xml:space="preserve">Para determinar el plazo de conservación </w:t>
      </w:r>
      <w:proofErr w:type="spellStart"/>
      <w:r w:rsidRPr="00792F3D">
        <w:rPr>
          <w:rFonts w:ascii="Palatino Linotype" w:hAnsi="Palatino Linotype" w:cs="Tahoma"/>
          <w:i/>
          <w:szCs w:val="22"/>
          <w:lang w:val="es-ES"/>
        </w:rPr>
        <w:t>precaucional</w:t>
      </w:r>
      <w:proofErr w:type="spellEnd"/>
      <w:r w:rsidRPr="00792F3D">
        <w:rPr>
          <w:rFonts w:ascii="Palatino Linotype" w:hAnsi="Palatino Linotype" w:cs="Tahoma"/>
          <w:i/>
          <w:szCs w:val="22"/>
          <w:lang w:val="es-ES"/>
        </w:rPr>
        <w:t xml:space="preserve"> deberán considerar el marco legal o administrativo bajo el cual se produjeron o recibieron los documentos y los siguientes períodos:</w:t>
      </w:r>
    </w:p>
    <w:p w14:paraId="4279BF21"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I. 6 años para expedientes con información administrativa;</w:t>
      </w:r>
    </w:p>
    <w:p w14:paraId="53A61F8B"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II. 6 años como mínimo para expedientes con información fiscal y presupuestal contable;</w:t>
      </w:r>
    </w:p>
    <w:p w14:paraId="2714E712"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III. 12 años como mínimo para expedientes con información jurídico-legal, obra pública y activo fijo; y</w:t>
      </w:r>
    </w:p>
    <w:p w14:paraId="67F173A1"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lastRenderedPageBreak/>
        <w:t>IV. Cuando en la legislación se establezcan períodos de conservación mayores a los señalados en las fracciones I, II y III, se considerarán los estipulados en dicha legislación para efectos de realización del proceso de selección final.</w:t>
      </w:r>
    </w:p>
    <w:p w14:paraId="34EDDC61" w14:textId="77777777" w:rsidR="00BD254C" w:rsidRPr="00792F3D" w:rsidRDefault="00BD254C" w:rsidP="00BD254C">
      <w:pPr>
        <w:spacing w:line="360" w:lineRule="auto"/>
        <w:ind w:left="567" w:right="539"/>
        <w:contextualSpacing/>
        <w:jc w:val="both"/>
        <w:rPr>
          <w:rFonts w:ascii="Palatino Linotype" w:hAnsi="Palatino Linotype" w:cs="Tahoma"/>
          <w:i/>
          <w:szCs w:val="22"/>
          <w:lang w:val="es-ES"/>
        </w:rPr>
      </w:pPr>
      <w:r w:rsidRPr="00792F3D">
        <w:rPr>
          <w:rFonts w:ascii="Palatino Linotype" w:hAnsi="Palatino Linotype" w:cs="Tahoma"/>
          <w:i/>
          <w:szCs w:val="22"/>
          <w:lang w:val="es-ES"/>
        </w:rPr>
        <w:t xml:space="preserve">V. Cuando las Unidades Administrativas no indique el plazo de conservación </w:t>
      </w:r>
      <w:proofErr w:type="spellStart"/>
      <w:r w:rsidRPr="00792F3D">
        <w:rPr>
          <w:rFonts w:ascii="Palatino Linotype" w:hAnsi="Palatino Linotype" w:cs="Tahoma"/>
          <w:i/>
          <w:szCs w:val="22"/>
          <w:lang w:val="es-ES"/>
        </w:rPr>
        <w:t>precaucional</w:t>
      </w:r>
      <w:proofErr w:type="spellEnd"/>
      <w:r w:rsidRPr="00792F3D">
        <w:rPr>
          <w:rFonts w:ascii="Palatino Linotype" w:hAnsi="Palatino Linotype" w:cs="Tahoma"/>
          <w:i/>
          <w:szCs w:val="22"/>
          <w:lang w:val="es-ES"/>
        </w:rPr>
        <w:t xml:space="preserve"> de sus expedientes en el Inventario correspondiente, los Archivos de Concentración podrán rechazar la transferencia de los expedientes.”</w:t>
      </w:r>
    </w:p>
    <w:p w14:paraId="242C3681" w14:textId="77777777" w:rsidR="00BD254C" w:rsidRPr="00792F3D" w:rsidRDefault="00BD254C" w:rsidP="00BD254C">
      <w:pPr>
        <w:spacing w:line="360" w:lineRule="auto"/>
        <w:contextualSpacing/>
        <w:jc w:val="both"/>
        <w:rPr>
          <w:rFonts w:ascii="Palatino Linotype" w:hAnsi="Palatino Linotype" w:cs="Tahoma"/>
          <w:sz w:val="22"/>
          <w:szCs w:val="22"/>
          <w:lang w:val="es-ES"/>
        </w:rPr>
      </w:pPr>
    </w:p>
    <w:p w14:paraId="4F33AE5B" w14:textId="77777777" w:rsidR="00BD254C" w:rsidRPr="00792F3D" w:rsidRDefault="00BD254C" w:rsidP="00BD254C">
      <w:pPr>
        <w:spacing w:line="360" w:lineRule="auto"/>
        <w:contextualSpacing/>
        <w:jc w:val="both"/>
        <w:rPr>
          <w:rFonts w:ascii="Palatino Linotype" w:hAnsi="Palatino Linotype" w:cs="Tahoma"/>
          <w:lang w:val="es-ES"/>
        </w:rPr>
      </w:pPr>
      <w:r w:rsidRPr="00792F3D">
        <w:rPr>
          <w:rFonts w:ascii="Palatino Linotype" w:hAnsi="Palatino Linotype" w:cs="Tahoma"/>
          <w:lang w:val="es-ES"/>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por lo que deberá de realizar una búsqueda exhaustiva de la información solicitada por el Particular.</w:t>
      </w:r>
    </w:p>
    <w:p w14:paraId="0CB4BB71" w14:textId="77777777" w:rsidR="00BD254C" w:rsidRPr="00792F3D" w:rsidRDefault="00BD254C" w:rsidP="00BD254C">
      <w:pPr>
        <w:spacing w:line="360" w:lineRule="auto"/>
        <w:contextualSpacing/>
        <w:jc w:val="both"/>
        <w:rPr>
          <w:rFonts w:ascii="Palatino Linotype" w:hAnsi="Palatino Linotype" w:cs="Tahoma"/>
          <w:lang w:val="es-ES"/>
        </w:rPr>
      </w:pPr>
    </w:p>
    <w:p w14:paraId="0C87A47D" w14:textId="77777777" w:rsidR="00BD254C" w:rsidRPr="00792F3D" w:rsidRDefault="00BD254C" w:rsidP="00BD254C">
      <w:pPr>
        <w:spacing w:line="360" w:lineRule="auto"/>
        <w:jc w:val="both"/>
        <w:rPr>
          <w:rFonts w:ascii="Palatino Linotype" w:eastAsia="Calibri" w:hAnsi="Palatino Linotype" w:cs="Tahoma"/>
          <w:iCs/>
          <w:lang w:eastAsia="es-ES_tradnl"/>
        </w:rPr>
      </w:pPr>
      <w:r w:rsidRPr="00792F3D">
        <w:rPr>
          <w:rFonts w:ascii="Palatino Linotype" w:hAnsi="Palatino Linotype" w:cs="Arial"/>
        </w:rPr>
        <w:t xml:space="preserve">Es necesario precisar que, de lo plasmado, se concluye que el Sujeto Obligado debió generar los documentos solicitados, razón por la cual aún y cuando se establecido la naturaleza y obligación, para generar, administrar y/o procesar la información, al no obrar en sus archivos, su Comité de Transparencia debe emitir el </w:t>
      </w:r>
      <w:r w:rsidRPr="00792F3D">
        <w:rPr>
          <w:rFonts w:ascii="Palatino Linotype" w:hAnsi="Palatino Linotype" w:cs="Arial"/>
          <w:b/>
        </w:rPr>
        <w:t>acuerdo de inexistencia</w:t>
      </w:r>
      <w:r w:rsidRPr="00792F3D">
        <w:rPr>
          <w:rFonts w:ascii="Palatino Linotype" w:hAnsi="Palatino Linotype" w:cs="Arial"/>
        </w:rPr>
        <w:t xml:space="preserve"> respectivo, en virtud que actualiza </w:t>
      </w:r>
      <w:r w:rsidRPr="00792F3D">
        <w:rPr>
          <w:rFonts w:ascii="Palatino Linotype" w:hAnsi="Palatino Linotype"/>
          <w:color w:val="000000"/>
        </w:rPr>
        <w:t>lo</w:t>
      </w:r>
      <w:r w:rsidRPr="00792F3D">
        <w:rPr>
          <w:rFonts w:ascii="Palatino Linotype" w:hAnsi="Palatino Linotype" w:cs="Arial"/>
          <w:color w:val="000000"/>
          <w:lang w:val="es-ES"/>
        </w:rPr>
        <w:t xml:space="preserve"> dispuesto en el tercer párrafo del Artículo </w:t>
      </w:r>
      <w:r w:rsidRPr="00792F3D">
        <w:rPr>
          <w:rFonts w:ascii="Palatino Linotype" w:eastAsia="Calibri" w:hAnsi="Palatino Linotype" w:cs="Tahoma"/>
          <w:iCs/>
          <w:lang w:eastAsia="es-ES_tradnl"/>
        </w:rPr>
        <w:t>19 de la ley de la materia.</w:t>
      </w:r>
    </w:p>
    <w:p w14:paraId="4ABDF8FF" w14:textId="77777777" w:rsidR="00BD254C" w:rsidRPr="00792F3D" w:rsidRDefault="00BD254C" w:rsidP="00BD254C">
      <w:pPr>
        <w:spacing w:line="360" w:lineRule="auto"/>
        <w:jc w:val="both"/>
        <w:rPr>
          <w:rFonts w:ascii="Palatino Linotype" w:eastAsia="Calibri" w:hAnsi="Palatino Linotype" w:cs="Tahoma"/>
          <w:iCs/>
          <w:lang w:eastAsia="es-ES_tradnl"/>
        </w:rPr>
      </w:pPr>
    </w:p>
    <w:p w14:paraId="75062134" w14:textId="77777777" w:rsidR="00BD254C" w:rsidRPr="00792F3D" w:rsidRDefault="00BD254C" w:rsidP="00BD254C">
      <w:pPr>
        <w:spacing w:line="360" w:lineRule="auto"/>
        <w:jc w:val="both"/>
        <w:rPr>
          <w:rFonts w:ascii="Palatino Linotype" w:eastAsia="Arial Unicode MS" w:hAnsi="Palatino Linotype" w:cs="Arial"/>
          <w:b/>
        </w:rPr>
      </w:pPr>
      <w:r w:rsidRPr="00792F3D">
        <w:rPr>
          <w:rFonts w:ascii="Palatino Linotype" w:eastAsia="Calibri" w:hAnsi="Palatino Linotype" w:cs="Tahoma"/>
          <w:iCs/>
          <w:lang w:eastAsia="es-ES_tradnl"/>
        </w:rPr>
        <w:t xml:space="preserve">Bajo éste contexto es preciso insistir que resulta necesario la emisión del acuerdo de inexistencia, pues en aquellos casos en que el Sujeto Obligado debió generar la </w:t>
      </w:r>
      <w:r w:rsidRPr="00792F3D">
        <w:rPr>
          <w:rFonts w:ascii="Palatino Linotype" w:eastAsia="Calibri" w:hAnsi="Palatino Linotype" w:cs="Tahoma"/>
          <w:iCs/>
          <w:lang w:eastAsia="es-ES_tradnl"/>
        </w:rPr>
        <w:lastRenderedPageBreak/>
        <w:t>información solicitada y manifiesta que no cuenta con</w:t>
      </w:r>
      <w:r w:rsidRPr="00792F3D">
        <w:rPr>
          <w:rFonts w:ascii="Palatino Linotype" w:eastAsia="Arial Unicode MS" w:hAnsi="Palatino Linotype" w:cs="Arial"/>
        </w:rPr>
        <w:t xml:space="preserve"> la misma</w:t>
      </w:r>
      <w:r w:rsidRPr="00792F3D">
        <w:rPr>
          <w:rFonts w:ascii="Palatino Linotype" w:hAnsi="Palatino Linotype" w:cs="Arial"/>
          <w:color w:val="000000"/>
        </w:rPr>
        <w:t xml:space="preserve">, entonces </w:t>
      </w:r>
      <w:r w:rsidRPr="00792F3D">
        <w:rPr>
          <w:rFonts w:ascii="Palatino Linotype" w:eastAsia="Arial Unicode MS" w:hAnsi="Palatino Linotype" w:cs="Arial"/>
        </w:rPr>
        <w:t xml:space="preserve">su Comité 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792F3D">
        <w:rPr>
          <w:rFonts w:ascii="Palatino Linotype" w:eastAsia="Arial Unicode MS" w:hAnsi="Palatino Linotype" w:cs="Arial"/>
          <w:b/>
        </w:rPr>
        <w:t>fundado y motivado.</w:t>
      </w:r>
    </w:p>
    <w:p w14:paraId="0734CE8A" w14:textId="77777777" w:rsidR="00BD254C" w:rsidRPr="00792F3D" w:rsidRDefault="00BD254C" w:rsidP="00BD254C">
      <w:pPr>
        <w:spacing w:line="360" w:lineRule="auto"/>
        <w:jc w:val="both"/>
        <w:rPr>
          <w:rFonts w:ascii="Palatino Linotype" w:eastAsia="Calibri" w:hAnsi="Palatino Linotype"/>
          <w:lang w:val="es-ES"/>
        </w:rPr>
      </w:pPr>
    </w:p>
    <w:p w14:paraId="0FE44759" w14:textId="77777777" w:rsidR="00BD254C" w:rsidRPr="00792F3D" w:rsidRDefault="00BD254C" w:rsidP="00BD254C">
      <w:pPr>
        <w:spacing w:line="360" w:lineRule="auto"/>
        <w:jc w:val="both"/>
        <w:rPr>
          <w:rFonts w:ascii="Palatino Linotype" w:eastAsia="Calibri" w:hAnsi="Palatino Linotype" w:cs="Tahoma"/>
          <w:iCs/>
          <w:lang w:eastAsia="es-ES_tradnl"/>
        </w:rPr>
      </w:pPr>
      <w:r w:rsidRPr="00792F3D">
        <w:rPr>
          <w:rFonts w:ascii="Palatino Linotype" w:eastAsia="Calibri" w:hAnsi="Palatino Linotype" w:cs="Tahoma"/>
          <w:iCs/>
          <w:lang w:eastAsia="es-ES_tradnl"/>
        </w:rPr>
        <w:t>Además, es de hacer notar que materialmente se trata de una negativa de información con independencia de las responsabilidades administrativas que pudieran ser procedentes.</w:t>
      </w:r>
    </w:p>
    <w:p w14:paraId="4391D22F" w14:textId="77777777" w:rsidR="00BD254C" w:rsidRPr="00792F3D" w:rsidRDefault="00BD254C" w:rsidP="00BD254C">
      <w:pPr>
        <w:spacing w:line="360" w:lineRule="auto"/>
        <w:jc w:val="both"/>
        <w:rPr>
          <w:rFonts w:ascii="Palatino Linotype" w:eastAsia="Calibri" w:hAnsi="Palatino Linotype" w:cs="Tahoma"/>
          <w:iCs/>
          <w:lang w:eastAsia="es-ES_tradnl"/>
        </w:rPr>
      </w:pPr>
    </w:p>
    <w:p w14:paraId="4C393F66" w14:textId="77777777" w:rsidR="00BD254C" w:rsidRPr="00792F3D" w:rsidRDefault="00BD254C" w:rsidP="00BD254C">
      <w:pPr>
        <w:spacing w:line="360" w:lineRule="auto"/>
        <w:jc w:val="both"/>
        <w:rPr>
          <w:rFonts w:ascii="Palatino Linotype" w:eastAsia="Calibri" w:hAnsi="Palatino Linotype"/>
        </w:rPr>
      </w:pPr>
      <w:r w:rsidRPr="00792F3D">
        <w:rPr>
          <w:rFonts w:ascii="Palatino Linotype" w:eastAsia="Calibri" w:hAnsi="Palatino Linotype" w:cs="Tahoma"/>
          <w:iCs/>
          <w:lang w:eastAsia="es-ES_tradnl"/>
        </w:rPr>
        <w:t>Por tanto, con la simple declaración de la inexistencia no opera en automático</w:t>
      </w:r>
      <w:r w:rsidRPr="00792F3D">
        <w:rPr>
          <w:rFonts w:ascii="Palatino Linotype" w:eastAsia="Arial Unicode MS" w:hAnsi="Palatino Linotype" w:cs="Arial"/>
        </w:rPr>
        <w:t xml:space="preserve">, pues para que pueda surtir todos sus efectos jurídicos, es necesario cumplir con los requisitos formales que establecen los artículos 19, 20, 169 y 170 de la </w:t>
      </w:r>
      <w:r w:rsidRPr="00792F3D">
        <w:rPr>
          <w:rFonts w:ascii="Palatino Linotype" w:hAnsi="Palatino Linotype"/>
        </w:rPr>
        <w:t>Ley de Transparencia y Acceso a la Información Pública del Estado de México y Municipios. Por lo que estando en dichas circunstancias, es dable traer a contexto el artículo 169 que señala lo siguiente:</w:t>
      </w:r>
    </w:p>
    <w:p w14:paraId="4B41FC3A" w14:textId="77777777" w:rsidR="00BD254C" w:rsidRPr="00792F3D" w:rsidRDefault="00BD254C" w:rsidP="00BD254C">
      <w:pPr>
        <w:pStyle w:val="Prrafodelista"/>
        <w:rPr>
          <w:rFonts w:ascii="Palatino Linotype" w:hAnsi="Palatino Linotype"/>
        </w:rPr>
      </w:pPr>
    </w:p>
    <w:p w14:paraId="3D76248C" w14:textId="77777777" w:rsidR="00BD254C" w:rsidRPr="00792F3D" w:rsidRDefault="00BD254C" w:rsidP="00BD254C">
      <w:pPr>
        <w:pStyle w:val="Prrafodelista"/>
        <w:spacing w:line="360" w:lineRule="auto"/>
        <w:ind w:left="567" w:right="707"/>
        <w:jc w:val="both"/>
        <w:rPr>
          <w:rFonts w:ascii="Palatino Linotype" w:hAnsi="Palatino Linotype"/>
          <w:i/>
          <w:sz w:val="20"/>
        </w:rPr>
      </w:pPr>
      <w:r w:rsidRPr="00792F3D">
        <w:rPr>
          <w:rFonts w:ascii="Palatino Linotype" w:hAnsi="Palatino Linotype"/>
          <w:b/>
          <w:bCs/>
          <w:i/>
          <w:sz w:val="20"/>
        </w:rPr>
        <w:t xml:space="preserve">Artículo 169. </w:t>
      </w:r>
      <w:r w:rsidRPr="00792F3D">
        <w:rPr>
          <w:rFonts w:ascii="Palatino Linotype" w:hAnsi="Palatino Linotype"/>
          <w:i/>
          <w:sz w:val="20"/>
        </w:rPr>
        <w:t>Cuando la información no se encuentre en los archivos del sujeto obligado, el Comité de Transparencia:</w:t>
      </w:r>
    </w:p>
    <w:p w14:paraId="7864E2C7" w14:textId="77777777" w:rsidR="00BD254C" w:rsidRPr="00792F3D" w:rsidRDefault="00BD254C" w:rsidP="00BD254C">
      <w:pPr>
        <w:pStyle w:val="Prrafodelista"/>
        <w:spacing w:line="360" w:lineRule="auto"/>
        <w:ind w:left="567" w:right="707"/>
        <w:jc w:val="both"/>
        <w:rPr>
          <w:rFonts w:ascii="Palatino Linotype" w:hAnsi="Palatino Linotype"/>
          <w:i/>
          <w:sz w:val="20"/>
        </w:rPr>
      </w:pPr>
      <w:r w:rsidRPr="00792F3D">
        <w:rPr>
          <w:rFonts w:ascii="Palatino Linotype" w:hAnsi="Palatino Linotype"/>
          <w:b/>
          <w:bCs/>
          <w:i/>
          <w:sz w:val="20"/>
        </w:rPr>
        <w:t xml:space="preserve">I. </w:t>
      </w:r>
      <w:r w:rsidRPr="00792F3D">
        <w:rPr>
          <w:rFonts w:ascii="Palatino Linotype" w:hAnsi="Palatino Linotype"/>
          <w:i/>
          <w:sz w:val="20"/>
        </w:rPr>
        <w:t>Analizará el caso y tomará las medidas necesarias para localizar la información;</w:t>
      </w:r>
    </w:p>
    <w:p w14:paraId="515CD6EA" w14:textId="77777777" w:rsidR="00BD254C" w:rsidRPr="00792F3D" w:rsidRDefault="00BD254C" w:rsidP="00BD254C">
      <w:pPr>
        <w:pStyle w:val="Prrafodelista"/>
        <w:spacing w:line="360" w:lineRule="auto"/>
        <w:ind w:left="567" w:right="707"/>
        <w:jc w:val="both"/>
        <w:rPr>
          <w:rFonts w:ascii="Palatino Linotype" w:hAnsi="Palatino Linotype"/>
          <w:i/>
          <w:sz w:val="20"/>
        </w:rPr>
      </w:pPr>
      <w:r w:rsidRPr="00792F3D">
        <w:rPr>
          <w:rFonts w:ascii="Palatino Linotype" w:hAnsi="Palatino Linotype"/>
          <w:b/>
          <w:bCs/>
          <w:i/>
          <w:sz w:val="20"/>
        </w:rPr>
        <w:t xml:space="preserve">II. </w:t>
      </w:r>
      <w:r w:rsidRPr="00792F3D">
        <w:rPr>
          <w:rFonts w:ascii="Palatino Linotype" w:hAnsi="Palatino Linotype"/>
          <w:i/>
          <w:sz w:val="20"/>
        </w:rPr>
        <w:t>Expedirá una resolución que confirme la inexistencia del documento;</w:t>
      </w:r>
    </w:p>
    <w:p w14:paraId="71ADBB20" w14:textId="77777777" w:rsidR="00BD254C" w:rsidRPr="00792F3D" w:rsidRDefault="00BD254C" w:rsidP="00BD254C">
      <w:pPr>
        <w:pStyle w:val="Prrafodelista"/>
        <w:spacing w:line="360" w:lineRule="auto"/>
        <w:ind w:left="567" w:right="707"/>
        <w:jc w:val="both"/>
        <w:rPr>
          <w:rFonts w:ascii="Palatino Linotype" w:hAnsi="Palatino Linotype"/>
          <w:i/>
          <w:sz w:val="20"/>
        </w:rPr>
      </w:pPr>
      <w:r w:rsidRPr="00792F3D">
        <w:rPr>
          <w:rFonts w:ascii="Palatino Linotype" w:hAnsi="Palatino Linotype"/>
          <w:b/>
          <w:bCs/>
          <w:i/>
          <w:sz w:val="20"/>
        </w:rPr>
        <w:t xml:space="preserve">III. </w:t>
      </w:r>
      <w:r w:rsidRPr="00792F3D">
        <w:rPr>
          <w:rFonts w:ascii="Palatino Linotype" w:hAnsi="Palatino Linotype"/>
          <w:i/>
          <w:sz w:val="20"/>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w:t>
      </w:r>
      <w:r w:rsidRPr="00792F3D">
        <w:rPr>
          <w:rFonts w:ascii="Palatino Linotype" w:hAnsi="Palatino Linotype"/>
          <w:i/>
          <w:sz w:val="20"/>
        </w:rPr>
        <w:lastRenderedPageBreak/>
        <w:t>de forma fundada y motivada, las razones por las cuales en el caso particular no ejerció dichas facultades, competencias o funciones, lo cual notificará al solicitante a través de la Unidad de Transparencia; y</w:t>
      </w:r>
    </w:p>
    <w:p w14:paraId="30F0BEF3" w14:textId="77777777" w:rsidR="00BD254C" w:rsidRPr="00792F3D" w:rsidRDefault="00BD254C" w:rsidP="00BD254C">
      <w:pPr>
        <w:pStyle w:val="Prrafodelista"/>
        <w:spacing w:line="360" w:lineRule="auto"/>
        <w:ind w:left="567" w:right="707"/>
        <w:jc w:val="both"/>
        <w:rPr>
          <w:rFonts w:ascii="Palatino Linotype" w:hAnsi="Palatino Linotype"/>
          <w:i/>
          <w:sz w:val="20"/>
        </w:rPr>
      </w:pPr>
      <w:r w:rsidRPr="00792F3D">
        <w:rPr>
          <w:rFonts w:ascii="Palatino Linotype" w:hAnsi="Palatino Linotype"/>
          <w:b/>
          <w:bCs/>
          <w:i/>
          <w:sz w:val="20"/>
        </w:rPr>
        <w:t>IV.</w:t>
      </w:r>
      <w:r w:rsidRPr="00792F3D">
        <w:rPr>
          <w:rFonts w:ascii="Palatino Linotype" w:hAnsi="Palatino Linotype"/>
          <w:bCs/>
          <w:i/>
          <w:sz w:val="20"/>
        </w:rPr>
        <w:t xml:space="preserve"> </w:t>
      </w:r>
      <w:r w:rsidRPr="00792F3D">
        <w:rPr>
          <w:rFonts w:ascii="Palatino Linotype" w:hAnsi="Palatino Linotype"/>
          <w:i/>
          <w:sz w:val="20"/>
        </w:rPr>
        <w:t>Notificará al órgano interno de control o equivalente del sujeto obligado quien, en su caso, deberá iniciar el procedimiento de responsabilidad administrativa que corresponda.</w:t>
      </w:r>
    </w:p>
    <w:p w14:paraId="1EDA41BA" w14:textId="77777777" w:rsidR="00BD254C" w:rsidRPr="00792F3D" w:rsidRDefault="00BD254C" w:rsidP="00BD254C">
      <w:pPr>
        <w:pStyle w:val="Prrafodelista"/>
        <w:spacing w:line="360" w:lineRule="auto"/>
        <w:ind w:left="567" w:right="707"/>
        <w:jc w:val="both"/>
        <w:rPr>
          <w:rFonts w:ascii="Palatino Linotype" w:hAnsi="Palatino Linotype"/>
          <w:i/>
          <w:sz w:val="20"/>
        </w:rPr>
      </w:pPr>
      <w:r w:rsidRPr="00792F3D">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14:paraId="3618410E" w14:textId="77777777" w:rsidR="00BD254C" w:rsidRPr="00792F3D" w:rsidRDefault="00BD254C" w:rsidP="00BD254C">
      <w:pPr>
        <w:pStyle w:val="Prrafodelista"/>
        <w:spacing w:line="360" w:lineRule="auto"/>
        <w:ind w:left="567" w:right="707"/>
        <w:jc w:val="both"/>
        <w:rPr>
          <w:rFonts w:ascii="Palatino Linotype" w:hAnsi="Palatino Linotype"/>
          <w:i/>
          <w:sz w:val="20"/>
        </w:rPr>
      </w:pPr>
      <w:r w:rsidRPr="00792F3D">
        <w:rPr>
          <w:rFonts w:ascii="Palatino Linotype" w:hAnsi="Palatino Linotype"/>
          <w:i/>
          <w:sz w:val="20"/>
        </w:rPr>
        <w:t>Este plazo podrá ampliarse hasta por otros siete días hábiles, siempre que existan razones para ello, debiendo notificarse por escrito al solicitante.</w:t>
      </w:r>
    </w:p>
    <w:p w14:paraId="5B8490AC" w14:textId="77777777" w:rsidR="00BD254C" w:rsidRPr="00792F3D" w:rsidRDefault="00BD254C" w:rsidP="00BD254C">
      <w:pPr>
        <w:spacing w:line="360" w:lineRule="auto"/>
        <w:jc w:val="both"/>
        <w:rPr>
          <w:rFonts w:ascii="Palatino Linotype" w:eastAsia="Calibri" w:hAnsi="Palatino Linotype" w:cs="Tahoma"/>
          <w:iCs/>
          <w:sz w:val="22"/>
          <w:szCs w:val="22"/>
          <w:lang w:eastAsia="es-ES_tradnl"/>
        </w:rPr>
      </w:pPr>
    </w:p>
    <w:p w14:paraId="07AF077B" w14:textId="77777777" w:rsidR="00BD254C" w:rsidRPr="00792F3D" w:rsidRDefault="00BD254C" w:rsidP="00BD254C">
      <w:pPr>
        <w:spacing w:line="360" w:lineRule="auto"/>
        <w:jc w:val="both"/>
        <w:rPr>
          <w:rFonts w:ascii="Palatino Linotype" w:eastAsia="Calibri" w:hAnsi="Palatino Linotype" w:cs="Tahoma"/>
          <w:iCs/>
          <w:lang w:eastAsia="es-ES_tradnl"/>
        </w:rPr>
      </w:pPr>
      <w:r w:rsidRPr="00792F3D">
        <w:rPr>
          <w:rFonts w:ascii="Palatino Linotype" w:eastAsia="Calibri" w:hAnsi="Palatino Linotype" w:cs="Tahoma"/>
          <w:iCs/>
          <w:lang w:eastAsia="es-ES_tradnl"/>
        </w:rPr>
        <w:t>Es aconsejable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14:paraId="60BEA9DC" w14:textId="77777777" w:rsidR="00BD254C" w:rsidRPr="00792F3D" w:rsidRDefault="00BD254C" w:rsidP="00BD254C">
      <w:pPr>
        <w:spacing w:line="360" w:lineRule="auto"/>
        <w:jc w:val="both"/>
        <w:rPr>
          <w:rFonts w:ascii="Palatino Linotype" w:eastAsia="Calibri" w:hAnsi="Palatino Linotype" w:cs="Tahoma"/>
          <w:iCs/>
          <w:lang w:eastAsia="es-ES_tradnl"/>
        </w:rPr>
      </w:pPr>
    </w:p>
    <w:p w14:paraId="0D875543" w14:textId="77777777" w:rsidR="00BD254C" w:rsidRPr="00792F3D" w:rsidRDefault="00BD254C" w:rsidP="00BD254C">
      <w:pPr>
        <w:spacing w:line="360" w:lineRule="auto"/>
        <w:jc w:val="both"/>
        <w:rPr>
          <w:rFonts w:ascii="Palatino Linotype" w:eastAsia="Calibri" w:hAnsi="Palatino Linotype" w:cs="Tahoma"/>
          <w:iCs/>
          <w:lang w:eastAsia="es-ES_tradnl"/>
        </w:rPr>
      </w:pPr>
      <w:r w:rsidRPr="00792F3D">
        <w:rPr>
          <w:rFonts w:ascii="Palatino Linotype" w:eastAsia="Calibri" w:hAnsi="Palatino Linotype" w:cs="Tahoma"/>
          <w:iCs/>
          <w:lang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1BDE93E1" w14:textId="77777777" w:rsidR="00BD254C" w:rsidRPr="00792F3D" w:rsidRDefault="00BD254C" w:rsidP="00BD254C">
      <w:pPr>
        <w:spacing w:line="360" w:lineRule="auto"/>
        <w:jc w:val="both"/>
        <w:rPr>
          <w:rFonts w:ascii="Palatino Linotype" w:eastAsia="Calibri" w:hAnsi="Palatino Linotype" w:cs="Tahoma"/>
          <w:iCs/>
          <w:lang w:eastAsia="es-ES_tradnl"/>
        </w:rPr>
      </w:pPr>
    </w:p>
    <w:p w14:paraId="44DBDC7B" w14:textId="77777777" w:rsidR="00BD254C" w:rsidRPr="00792F3D" w:rsidRDefault="00BD254C" w:rsidP="00BD254C">
      <w:pPr>
        <w:spacing w:line="360" w:lineRule="auto"/>
        <w:jc w:val="both"/>
        <w:rPr>
          <w:rFonts w:ascii="Palatino Linotype" w:eastAsia="Arial Unicode MS" w:hAnsi="Palatino Linotype" w:cs="Arial"/>
        </w:rPr>
      </w:pPr>
      <w:r w:rsidRPr="00792F3D">
        <w:rPr>
          <w:rFonts w:ascii="Palatino Linotype" w:eastAsia="Calibri" w:hAnsi="Palatino Linotype" w:cs="Tahoma"/>
          <w:iCs/>
          <w:lang w:eastAsia="es-ES_tradnl"/>
        </w:rPr>
        <w:t>En sustento a lo anterior, es</w:t>
      </w:r>
      <w:r w:rsidRPr="00792F3D">
        <w:rPr>
          <w:rFonts w:ascii="Palatino Linotype" w:hAnsi="Palatino Linotype" w:cs="Arial"/>
        </w:rPr>
        <w:t xml:space="preserve"> aplicable el criterio</w:t>
      </w:r>
      <w:r w:rsidRPr="00792F3D">
        <w:rPr>
          <w:rFonts w:ascii="Palatino Linotype" w:hAnsi="Palatino Linotype" w:cs="Arial"/>
          <w:b/>
        </w:rPr>
        <w:t xml:space="preserve"> 0004-11</w:t>
      </w:r>
      <w:r w:rsidRPr="00792F3D">
        <w:rPr>
          <w:rFonts w:ascii="Palatino Linotype" w:hAnsi="Palatino Linotype" w:cs="Arial"/>
        </w:rPr>
        <w:t xml:space="preserve">, emitido por el Pleno del Instituto de Transparencia, Acceso a la Información Pública y Protección de Datos Personales del Estado de México y Municipios, publicado en el periódico oficial del </w:t>
      </w:r>
      <w:r w:rsidRPr="00792F3D">
        <w:rPr>
          <w:rFonts w:ascii="Palatino Linotype" w:hAnsi="Palatino Linotype" w:cs="Arial"/>
        </w:rPr>
        <w:lastRenderedPageBreak/>
        <w:t>Estado de México “Gaceta del Gobierno”, el diecinueve de octubre de dos mil once, página cinco, Sección Segunda, que establece:</w:t>
      </w:r>
    </w:p>
    <w:p w14:paraId="41A627EF" w14:textId="77777777" w:rsidR="00BD254C" w:rsidRPr="00792F3D" w:rsidRDefault="00BD254C" w:rsidP="00BD254C">
      <w:pPr>
        <w:widowControl w:val="0"/>
        <w:autoSpaceDE w:val="0"/>
        <w:autoSpaceDN w:val="0"/>
        <w:adjustRightInd w:val="0"/>
        <w:spacing w:before="240" w:line="360" w:lineRule="auto"/>
        <w:ind w:left="567" w:right="616"/>
        <w:contextualSpacing/>
        <w:jc w:val="both"/>
        <w:rPr>
          <w:rFonts w:ascii="Palatino Linotype" w:hAnsi="Palatino Linotype" w:cs="Arial"/>
          <w:b/>
        </w:rPr>
      </w:pPr>
    </w:p>
    <w:p w14:paraId="1E56E015" w14:textId="77777777" w:rsidR="00BD254C" w:rsidRPr="00792F3D" w:rsidRDefault="00BD254C" w:rsidP="00BD254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92F3D">
        <w:rPr>
          <w:rFonts w:ascii="Palatino Linotype" w:hAnsi="Palatino Linotype" w:cs="Arial"/>
          <w:b/>
          <w:i/>
        </w:rPr>
        <w:t>“INEXISTENCIA, DECLARATORIA DE LA. ALCANCES Y PROCEDIMIENTOS</w:t>
      </w:r>
      <w:r w:rsidRPr="00792F3D">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5DF3A75" w14:textId="77777777" w:rsidR="00BD254C" w:rsidRPr="00792F3D" w:rsidRDefault="00BD254C" w:rsidP="00BD254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92F3D">
        <w:rPr>
          <w:rFonts w:ascii="Palatino Linotype" w:hAnsi="Palatino Linotype" w:cs="Arial"/>
          <w:i/>
        </w:rPr>
        <w:t>Bajo el entendido de que dicha búsqueda exhaustiva permitirá dos determinaciones:</w:t>
      </w:r>
    </w:p>
    <w:p w14:paraId="5FD25027" w14:textId="77777777" w:rsidR="00BD254C" w:rsidRPr="00792F3D" w:rsidRDefault="00BD254C" w:rsidP="00BD254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92F3D">
        <w:rPr>
          <w:rFonts w:ascii="Palatino Linotype" w:hAnsi="Palatino Linotype" w:cs="Arial"/>
          <w:i/>
        </w:rPr>
        <w:t xml:space="preserve">1ª) Que se localice la documentación que contenga la información solicitada y de </w:t>
      </w:r>
      <w:r w:rsidRPr="00792F3D">
        <w:rPr>
          <w:rFonts w:ascii="Palatino Linotype" w:hAnsi="Palatino Linotype" w:cs="Arial"/>
          <w:i/>
        </w:rPr>
        <w:lastRenderedPageBreak/>
        <w:t>ser así la información pueda entregarse al solicitante en la forma en que se encuentra disponible, o</w:t>
      </w:r>
    </w:p>
    <w:p w14:paraId="2259C41B" w14:textId="77777777" w:rsidR="00BD254C" w:rsidRPr="00792F3D" w:rsidRDefault="00BD254C" w:rsidP="00BD254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92F3D">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8C514C6" w14:textId="77777777" w:rsidR="00BD254C" w:rsidRPr="00792F3D" w:rsidRDefault="00BD254C" w:rsidP="00BD254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792F3D">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BBAEF61" w14:textId="77777777" w:rsidR="00BD254C" w:rsidRPr="00792F3D" w:rsidRDefault="00BD254C" w:rsidP="00BD254C">
      <w:pPr>
        <w:spacing w:line="360" w:lineRule="auto"/>
        <w:jc w:val="both"/>
        <w:rPr>
          <w:rFonts w:ascii="Palatino Linotype" w:eastAsia="Calibri" w:hAnsi="Palatino Linotype" w:cs="Tahoma"/>
          <w:iCs/>
          <w:sz w:val="22"/>
          <w:szCs w:val="22"/>
          <w:lang w:eastAsia="es-ES_tradnl"/>
        </w:rPr>
      </w:pPr>
    </w:p>
    <w:p w14:paraId="7D7E5B50" w14:textId="77777777" w:rsidR="00BD254C" w:rsidRPr="00792F3D" w:rsidRDefault="00BD254C" w:rsidP="00BD254C">
      <w:pPr>
        <w:spacing w:line="360" w:lineRule="auto"/>
        <w:jc w:val="both"/>
        <w:rPr>
          <w:rFonts w:ascii="Palatino Linotype" w:eastAsia="Calibri" w:hAnsi="Palatino Linotype" w:cs="Tahoma"/>
          <w:iCs/>
          <w:lang w:eastAsia="es-ES_tradnl"/>
        </w:rPr>
      </w:pPr>
      <w:r w:rsidRPr="00792F3D">
        <w:rPr>
          <w:rFonts w:ascii="Palatino Linotype" w:eastAsia="Calibri" w:hAnsi="Palatino Linotype" w:cs="Tahoma"/>
          <w:iCs/>
          <w:lang w:eastAsia="es-ES_tradnl"/>
        </w:rPr>
        <w:t>Por lo tanto, manifestar de inexistente la información implica una alta responsabilidad de explicar a la ciudadanía por qué un ente público que tiene la obligación y el deber de generar, poseer o administrar la información pública no la tiene.</w:t>
      </w:r>
    </w:p>
    <w:p w14:paraId="73820EA9" w14:textId="77777777" w:rsidR="00BD254C" w:rsidRPr="00792F3D" w:rsidRDefault="00BD254C" w:rsidP="00BD254C">
      <w:pPr>
        <w:spacing w:line="360" w:lineRule="auto"/>
        <w:jc w:val="both"/>
        <w:rPr>
          <w:rFonts w:ascii="Palatino Linotype" w:eastAsia="Calibri" w:hAnsi="Palatino Linotype" w:cs="Tahoma"/>
          <w:iCs/>
          <w:lang w:eastAsia="es-ES_tradnl"/>
        </w:rPr>
      </w:pPr>
    </w:p>
    <w:p w14:paraId="5F795A4F" w14:textId="77777777" w:rsidR="00BD254C" w:rsidRPr="00792F3D" w:rsidRDefault="00BD254C" w:rsidP="00BD254C">
      <w:pPr>
        <w:spacing w:line="360" w:lineRule="auto"/>
        <w:jc w:val="both"/>
        <w:rPr>
          <w:rFonts w:ascii="Palatino Linotype" w:hAnsi="Palatino Linotype" w:cs="Tahoma"/>
        </w:rPr>
      </w:pPr>
      <w:r w:rsidRPr="00792F3D">
        <w:rPr>
          <w:rFonts w:ascii="Palatino Linotype" w:eastAsia="Calibri" w:hAnsi="Palatino Linotype" w:cs="Tahoma"/>
          <w:iCs/>
          <w:lang w:eastAsia="es-ES_tradnl"/>
        </w:rPr>
        <w:t xml:space="preserve">Por lo que, el Comité de Transparencia del </w:t>
      </w:r>
      <w:r w:rsidRPr="00792F3D">
        <w:rPr>
          <w:rFonts w:ascii="Palatino Linotype" w:eastAsia="Calibri" w:hAnsi="Palatino Linotype" w:cs="Tahoma"/>
          <w:lang w:eastAsia="en-US"/>
        </w:rPr>
        <w:t xml:space="preserve">Instituto de Transparencia, Acceso a la Información Pública y Protección de Datos Personales del Estado de México </w:t>
      </w:r>
      <w:r w:rsidRPr="00792F3D">
        <w:rPr>
          <w:rFonts w:ascii="Palatino Linotype" w:eastAsia="Calibri" w:hAnsi="Palatino Linotype" w:cs="Tahoma"/>
          <w:bCs/>
          <w:lang w:eastAsia="en-US"/>
        </w:rPr>
        <w:t>deberá emitir el acuerdo del Comité de Transparencia, en el que confirme la inexistencia de la información solicitada.</w:t>
      </w:r>
    </w:p>
    <w:p w14:paraId="3ACA220B" w14:textId="77777777" w:rsidR="007A2015" w:rsidRPr="00792F3D" w:rsidRDefault="007A2015" w:rsidP="00BD254C">
      <w:pPr>
        <w:spacing w:line="360" w:lineRule="auto"/>
        <w:contextualSpacing/>
        <w:jc w:val="both"/>
        <w:rPr>
          <w:rFonts w:ascii="Palatino Linotype" w:hAnsi="Palatino Linotype" w:cs="Tahoma"/>
          <w:lang w:val="es-ES"/>
        </w:rPr>
      </w:pPr>
    </w:p>
    <w:p w14:paraId="465C8422" w14:textId="4B2CE3BD" w:rsidR="007B1777" w:rsidRPr="00792F3D" w:rsidRDefault="007B1777" w:rsidP="007B1777">
      <w:pPr>
        <w:spacing w:line="360" w:lineRule="auto"/>
        <w:jc w:val="both"/>
        <w:rPr>
          <w:rFonts w:ascii="Palatino Linotype" w:hAnsi="Palatino Linotype" w:cs="Tahoma"/>
          <w:lang w:val="es-ES"/>
        </w:rPr>
      </w:pPr>
      <w:r w:rsidRPr="00792F3D">
        <w:rPr>
          <w:rFonts w:ascii="Palatino Linotype" w:hAnsi="Palatino Linotype" w:cs="Tahoma"/>
          <w:lang w:val="es-ES"/>
        </w:rPr>
        <w:t xml:space="preserve">Finalmente, con relación a las </w:t>
      </w:r>
      <w:r w:rsidRPr="00792F3D">
        <w:rPr>
          <w:rFonts w:ascii="Palatino Linotype" w:hAnsi="Palatino Linotype" w:cs="Tahoma"/>
          <w:b/>
          <w:lang w:val="es-ES"/>
        </w:rPr>
        <w:t>modalidad de entrega de la información</w:t>
      </w:r>
      <w:r w:rsidRPr="00792F3D">
        <w:rPr>
          <w:rFonts w:ascii="Palatino Linotype" w:hAnsi="Palatino Linotype" w:cs="Tahoma"/>
          <w:lang w:val="es-ES"/>
        </w:rPr>
        <w:t xml:space="preserve">, el Particular al momento de interponer su recurso de revisión también señaló que la información la </w:t>
      </w:r>
      <w:r w:rsidRPr="00792F3D">
        <w:rPr>
          <w:rFonts w:ascii="Palatino Linotype" w:hAnsi="Palatino Linotype" w:cs="Tahoma"/>
          <w:lang w:val="es-ES"/>
        </w:rPr>
        <w:lastRenderedPageBreak/>
        <w:t xml:space="preserve">solicitó en formato </w:t>
      </w:r>
      <w:r w:rsidRPr="00792F3D">
        <w:rPr>
          <w:rFonts w:ascii="Palatino Linotype" w:hAnsi="Palatino Linotype" w:cs="Tahoma"/>
          <w:i/>
          <w:iCs/>
          <w:lang w:val="es-ES"/>
        </w:rPr>
        <w:t>xlsx</w:t>
      </w:r>
      <w:r w:rsidRPr="00792F3D">
        <w:rPr>
          <w:rFonts w:ascii="Palatino Linotype" w:hAnsi="Palatino Linotype" w:cs="Tahoma"/>
          <w:lang w:val="es-ES"/>
        </w:rPr>
        <w:t xml:space="preserve"> (archivo Excel) o </w:t>
      </w:r>
      <w:proofErr w:type="spellStart"/>
      <w:r w:rsidRPr="00792F3D">
        <w:rPr>
          <w:rFonts w:ascii="Palatino Linotype" w:hAnsi="Palatino Linotype" w:cs="Tahoma"/>
          <w:i/>
          <w:iCs/>
          <w:lang w:val="es-ES"/>
        </w:rPr>
        <w:t>csv</w:t>
      </w:r>
      <w:proofErr w:type="spellEnd"/>
      <w:r w:rsidRPr="00792F3D">
        <w:rPr>
          <w:rFonts w:ascii="Palatino Linotype" w:hAnsi="Palatino Linotype" w:cs="Tahoma"/>
          <w:lang w:val="es-ES"/>
        </w:rPr>
        <w:t xml:space="preserve"> es decir en (valores separados por comas) es un archivo de texto con un formato específico que permite que los datos se guarden en un formato con estructura de tabla; derivado de lo anterior, resultan parcialmente fundados los motivos de inconformidad del </w:t>
      </w:r>
      <w:r w:rsidRPr="00792F3D">
        <w:rPr>
          <w:rFonts w:ascii="Palatino Linotype" w:hAnsi="Palatino Linotype" w:cs="Tahoma"/>
          <w:b/>
          <w:lang w:val="es-ES"/>
        </w:rPr>
        <w:t xml:space="preserve">RECURRENTE; </w:t>
      </w:r>
      <w:r w:rsidRPr="00792F3D">
        <w:rPr>
          <w:rFonts w:ascii="Palatino Linotype" w:hAnsi="Palatino Linotype" w:cs="Tahoma"/>
          <w:lang w:val="es-ES"/>
        </w:rPr>
        <w:t>por tanto, es dable ordenar la entrega de la información requerida por el Particular con el mayor grado de desagregación posible, en el formato requerido.</w:t>
      </w:r>
    </w:p>
    <w:p w14:paraId="6645DCAC" w14:textId="77777777" w:rsidR="007B1777" w:rsidRPr="00792F3D" w:rsidRDefault="007B1777" w:rsidP="007B1777">
      <w:pPr>
        <w:spacing w:line="360" w:lineRule="auto"/>
        <w:jc w:val="both"/>
        <w:rPr>
          <w:rFonts w:ascii="Palatino Linotype" w:hAnsi="Palatino Linotype" w:cs="Tahoma"/>
          <w:lang w:val="es-ES"/>
        </w:rPr>
      </w:pPr>
    </w:p>
    <w:p w14:paraId="20D4CBA9" w14:textId="77777777" w:rsidR="00BD254C" w:rsidRPr="00792F3D" w:rsidRDefault="00BD254C" w:rsidP="00BD254C">
      <w:pPr>
        <w:spacing w:line="360" w:lineRule="auto"/>
        <w:jc w:val="both"/>
        <w:rPr>
          <w:rFonts w:ascii="Palatino Linotype" w:eastAsia="Calibri" w:hAnsi="Palatino Linotype" w:cs="Tahoma"/>
          <w:b/>
          <w:sz w:val="22"/>
          <w:szCs w:val="22"/>
          <w:lang w:eastAsia="es-ES_tradnl"/>
        </w:rPr>
      </w:pPr>
      <w:r w:rsidRPr="00792F3D">
        <w:rPr>
          <w:rFonts w:ascii="Palatino Linotype" w:eastAsia="Calibri" w:hAnsi="Palatino Linotype" w:cs="Tahoma"/>
          <w:b/>
          <w:sz w:val="22"/>
          <w:szCs w:val="22"/>
          <w:lang w:eastAsia="es-ES_tradnl"/>
        </w:rPr>
        <w:t>Versión Pública</w:t>
      </w:r>
    </w:p>
    <w:p w14:paraId="551FF595" w14:textId="77777777" w:rsidR="007A2015" w:rsidRPr="00792F3D" w:rsidRDefault="007A2015" w:rsidP="007A2015">
      <w:pPr>
        <w:spacing w:before="240" w:line="360" w:lineRule="auto"/>
        <w:jc w:val="both"/>
        <w:rPr>
          <w:rFonts w:ascii="Palatino Linotype" w:eastAsia="Palatino Linotype" w:hAnsi="Palatino Linotype" w:cs="Palatino Linotype"/>
        </w:rPr>
      </w:pPr>
      <w:r w:rsidRPr="00792F3D">
        <w:rPr>
          <w:rFonts w:ascii="Palatino Linotype" w:eastAsia="Palatino Linotype" w:hAnsi="Palatino Linotype" w:cs="Palatino Linotype"/>
        </w:rPr>
        <w:t xml:space="preserve">Al respecto, se destaca que la versión pública que elabore el </w:t>
      </w:r>
      <w:r w:rsidRPr="00792F3D">
        <w:rPr>
          <w:rFonts w:ascii="Palatino Linotype" w:eastAsia="Palatino Linotype" w:hAnsi="Palatino Linotype" w:cs="Palatino Linotype"/>
          <w:b/>
        </w:rPr>
        <w:t>SUJETO OBLIGADO</w:t>
      </w:r>
      <w:r w:rsidRPr="00792F3D">
        <w:rPr>
          <w:rFonts w:ascii="Palatino Linotype" w:eastAsia="Palatino Linotype" w:hAnsi="Palatino Linotype" w:cs="Palatino Linotype"/>
        </w:rPr>
        <w:t xml:space="preserve"> debe cumplir con las formalidades exigidas en la Ley; es decir, resulta necesario que el Comité de Transparencia del </w:t>
      </w:r>
      <w:r w:rsidRPr="00792F3D">
        <w:rPr>
          <w:rFonts w:ascii="Palatino Linotype" w:eastAsia="Palatino Linotype" w:hAnsi="Palatino Linotype" w:cs="Palatino Linotype"/>
          <w:b/>
        </w:rPr>
        <w:t>SUJETO OBLIGADO</w:t>
      </w:r>
      <w:r w:rsidRPr="00792F3D">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792F3D">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792F3D">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461D284D" w14:textId="77777777" w:rsidR="007A2015" w:rsidRPr="00792F3D" w:rsidRDefault="007A2015" w:rsidP="007A2015">
      <w:pPr>
        <w:ind w:left="709" w:right="709"/>
        <w:jc w:val="both"/>
        <w:rPr>
          <w:rFonts w:ascii="Palatino Linotype" w:eastAsia="Palatino Linotype" w:hAnsi="Palatino Linotype" w:cs="Palatino Linotype"/>
          <w:b/>
          <w:i/>
          <w:sz w:val="22"/>
          <w:szCs w:val="22"/>
        </w:rPr>
      </w:pPr>
    </w:p>
    <w:p w14:paraId="679FDD46" w14:textId="77777777" w:rsidR="007A2015" w:rsidRPr="00792F3D" w:rsidRDefault="007A2015" w:rsidP="007A2015">
      <w:pPr>
        <w:ind w:left="709" w:right="709"/>
        <w:jc w:val="both"/>
        <w:rPr>
          <w:rFonts w:ascii="Palatino Linotype" w:eastAsia="Palatino Linotype" w:hAnsi="Palatino Linotype" w:cs="Palatino Linotype"/>
          <w:b/>
          <w:i/>
          <w:sz w:val="22"/>
          <w:szCs w:val="22"/>
        </w:rPr>
      </w:pPr>
      <w:r w:rsidRPr="00792F3D">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AF8B552"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w:t>
      </w:r>
      <w:r w:rsidRPr="00792F3D">
        <w:rPr>
          <w:rFonts w:ascii="Palatino Linotype" w:eastAsia="Palatino Linotype" w:hAnsi="Palatino Linotype" w:cs="Palatino Linotype"/>
          <w:b/>
          <w:i/>
          <w:sz w:val="22"/>
          <w:szCs w:val="22"/>
        </w:rPr>
        <w:t>Segundo.-</w:t>
      </w:r>
      <w:r w:rsidRPr="00792F3D">
        <w:rPr>
          <w:rFonts w:ascii="Palatino Linotype" w:eastAsia="Palatino Linotype" w:hAnsi="Palatino Linotype" w:cs="Palatino Linotype"/>
          <w:i/>
          <w:sz w:val="22"/>
          <w:szCs w:val="22"/>
        </w:rPr>
        <w:t xml:space="preserve"> Para efectos de los presentes Lineamientos Generales, se entenderá por:</w:t>
      </w:r>
    </w:p>
    <w:p w14:paraId="32510466"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lastRenderedPageBreak/>
        <w:t>XVIII.</w:t>
      </w:r>
      <w:r w:rsidRPr="00792F3D">
        <w:rPr>
          <w:rFonts w:ascii="Palatino Linotype" w:eastAsia="Palatino Linotype" w:hAnsi="Palatino Linotype" w:cs="Palatino Linotype"/>
          <w:i/>
          <w:sz w:val="22"/>
          <w:szCs w:val="22"/>
        </w:rPr>
        <w:t xml:space="preserve"> </w:t>
      </w:r>
      <w:r w:rsidRPr="00792F3D">
        <w:rPr>
          <w:rFonts w:ascii="Palatino Linotype" w:eastAsia="Palatino Linotype" w:hAnsi="Palatino Linotype" w:cs="Palatino Linotype"/>
          <w:b/>
          <w:i/>
          <w:sz w:val="22"/>
          <w:szCs w:val="22"/>
        </w:rPr>
        <w:t>Versión pública:</w:t>
      </w:r>
      <w:r w:rsidRPr="00792F3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792F3D">
        <w:rPr>
          <w:rFonts w:ascii="Palatino Linotype" w:eastAsia="Palatino Linotype" w:hAnsi="Palatino Linotype" w:cs="Palatino Linotype"/>
          <w:b/>
          <w:i/>
          <w:sz w:val="22"/>
          <w:szCs w:val="22"/>
          <w:u w:val="single"/>
        </w:rPr>
        <w:t>fundando y motivando la</w:t>
      </w:r>
      <w:r w:rsidRPr="00792F3D">
        <w:rPr>
          <w:rFonts w:ascii="Palatino Linotype" w:eastAsia="Palatino Linotype" w:hAnsi="Palatino Linotype" w:cs="Palatino Linotype"/>
          <w:i/>
          <w:sz w:val="22"/>
          <w:szCs w:val="22"/>
        </w:rPr>
        <w:t xml:space="preserve"> reserva o </w:t>
      </w:r>
      <w:r w:rsidRPr="00792F3D">
        <w:rPr>
          <w:rFonts w:ascii="Palatino Linotype" w:eastAsia="Palatino Linotype" w:hAnsi="Palatino Linotype" w:cs="Palatino Linotype"/>
          <w:b/>
          <w:i/>
          <w:sz w:val="22"/>
          <w:szCs w:val="22"/>
          <w:u w:val="single"/>
        </w:rPr>
        <w:t>confidencialidad</w:t>
      </w:r>
      <w:r w:rsidRPr="00792F3D">
        <w:rPr>
          <w:rFonts w:ascii="Palatino Linotype" w:eastAsia="Palatino Linotype" w:hAnsi="Palatino Linotype" w:cs="Palatino Linotype"/>
          <w:i/>
          <w:sz w:val="22"/>
          <w:szCs w:val="22"/>
        </w:rPr>
        <w:t>, a través de la resolución que para tal efecto emita el Comité de Transparencia.</w:t>
      </w:r>
    </w:p>
    <w:p w14:paraId="69228F66"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Cuarto.</w:t>
      </w:r>
      <w:r w:rsidRPr="00792F3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E42DCB"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5BDBA9B"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Quinto.</w:t>
      </w:r>
      <w:r w:rsidRPr="00792F3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ACC1DF"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Sexto.</w:t>
      </w:r>
      <w:r w:rsidRPr="00792F3D">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09661A1"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42C1A41"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Séptimo.</w:t>
      </w:r>
      <w:r w:rsidRPr="00792F3D">
        <w:rPr>
          <w:rFonts w:ascii="Palatino Linotype" w:eastAsia="Palatino Linotype" w:hAnsi="Palatino Linotype" w:cs="Palatino Linotype"/>
          <w:i/>
          <w:sz w:val="22"/>
          <w:szCs w:val="22"/>
        </w:rPr>
        <w:t xml:space="preserve"> La clasificación de la información se llevará a cabo en el momento en que:</w:t>
      </w:r>
    </w:p>
    <w:p w14:paraId="5AF8155D"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I.</w:t>
      </w:r>
      <w:r w:rsidRPr="00792F3D">
        <w:rPr>
          <w:rFonts w:ascii="Palatino Linotype" w:eastAsia="Palatino Linotype" w:hAnsi="Palatino Linotype" w:cs="Palatino Linotype"/>
          <w:i/>
          <w:sz w:val="22"/>
          <w:szCs w:val="22"/>
        </w:rPr>
        <w:t xml:space="preserve"> Se reciba una solicitud de acceso a la información;</w:t>
      </w:r>
    </w:p>
    <w:p w14:paraId="7A588465"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II.</w:t>
      </w:r>
      <w:r w:rsidRPr="00792F3D">
        <w:rPr>
          <w:rFonts w:ascii="Palatino Linotype" w:eastAsia="Palatino Linotype" w:hAnsi="Palatino Linotype" w:cs="Palatino Linotype"/>
          <w:i/>
          <w:sz w:val="22"/>
          <w:szCs w:val="22"/>
        </w:rPr>
        <w:t xml:space="preserve"> Se determine mediante resolución de autoridad competente, o</w:t>
      </w:r>
    </w:p>
    <w:p w14:paraId="30DC214F"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III.</w:t>
      </w:r>
      <w:r w:rsidRPr="00792F3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7F6AF0A"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DA5D638"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Octavo.</w:t>
      </w:r>
      <w:r w:rsidRPr="00792F3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17F609"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846B359"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4B5B55BE"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F52FF8"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E3DFDAF"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Noveno.</w:t>
      </w:r>
      <w:r w:rsidRPr="00792F3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B39EC14"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Décimo.</w:t>
      </w:r>
      <w:r w:rsidRPr="00792F3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229C60"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2D5D1F0"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Décimo primero.</w:t>
      </w:r>
      <w:r w:rsidRPr="00792F3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FE3AD77"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w:t>
      </w:r>
    </w:p>
    <w:p w14:paraId="6C82A0CB" w14:textId="77777777" w:rsidR="007A2015" w:rsidRPr="00792F3D" w:rsidRDefault="007A2015" w:rsidP="007A2015">
      <w:pPr>
        <w:ind w:left="709" w:right="709"/>
        <w:jc w:val="center"/>
        <w:rPr>
          <w:rFonts w:ascii="Palatino Linotype" w:eastAsia="Palatino Linotype" w:hAnsi="Palatino Linotype" w:cs="Palatino Linotype"/>
          <w:b/>
          <w:i/>
          <w:sz w:val="22"/>
          <w:szCs w:val="22"/>
        </w:rPr>
      </w:pPr>
      <w:r w:rsidRPr="00792F3D">
        <w:rPr>
          <w:rFonts w:ascii="Palatino Linotype" w:eastAsia="Palatino Linotype" w:hAnsi="Palatino Linotype" w:cs="Palatino Linotype"/>
          <w:b/>
          <w:i/>
          <w:sz w:val="22"/>
          <w:szCs w:val="22"/>
        </w:rPr>
        <w:t>CAPÍTULO VIII</w:t>
      </w:r>
    </w:p>
    <w:p w14:paraId="6A5F8188" w14:textId="77777777" w:rsidR="007A2015" w:rsidRPr="00792F3D" w:rsidRDefault="007A2015" w:rsidP="007A2015">
      <w:pPr>
        <w:ind w:left="709" w:right="709"/>
        <w:jc w:val="center"/>
        <w:rPr>
          <w:rFonts w:ascii="Palatino Linotype" w:eastAsia="Palatino Linotype" w:hAnsi="Palatino Linotype" w:cs="Palatino Linotype"/>
          <w:b/>
          <w:i/>
          <w:sz w:val="22"/>
          <w:szCs w:val="22"/>
        </w:rPr>
      </w:pPr>
      <w:r w:rsidRPr="00792F3D">
        <w:rPr>
          <w:rFonts w:ascii="Palatino Linotype" w:eastAsia="Palatino Linotype" w:hAnsi="Palatino Linotype" w:cs="Palatino Linotype"/>
          <w:b/>
          <w:i/>
          <w:sz w:val="22"/>
          <w:szCs w:val="22"/>
        </w:rPr>
        <w:t>DE LA LEYENDA DE CLASIFICACIÓN</w:t>
      </w:r>
    </w:p>
    <w:p w14:paraId="6CF92CEC"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 xml:space="preserve">Quincuagésimo. </w:t>
      </w:r>
      <w:r w:rsidRPr="00792F3D">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792F3D">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E3D56DE" w14:textId="77777777" w:rsidR="007A2015" w:rsidRPr="00792F3D" w:rsidRDefault="007A2015" w:rsidP="007A2015">
      <w:pPr>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t>[…]</w:t>
      </w:r>
    </w:p>
    <w:p w14:paraId="023A4351" w14:textId="77777777" w:rsidR="007A2015" w:rsidRPr="00792F3D" w:rsidRDefault="007A2015" w:rsidP="007A2015">
      <w:pPr>
        <w:spacing w:after="160"/>
        <w:ind w:left="709" w:right="709"/>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b/>
          <w:i/>
          <w:sz w:val="22"/>
          <w:szCs w:val="22"/>
        </w:rPr>
        <w:t xml:space="preserve">Quincuagésimo tercero. </w:t>
      </w:r>
      <w:r w:rsidRPr="00792F3D">
        <w:rPr>
          <w:rFonts w:ascii="Palatino Linotype" w:eastAsia="Palatino Linotype" w:hAnsi="Palatino Linotype" w:cs="Palatino Linotype"/>
          <w:b/>
          <w:i/>
          <w:sz w:val="22"/>
          <w:szCs w:val="22"/>
          <w:u w:val="single"/>
        </w:rPr>
        <w:t>El formato para señalar la clasificación parcial de un documento</w:t>
      </w:r>
      <w:r w:rsidRPr="00792F3D">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7A2015" w:rsidRPr="00792F3D" w14:paraId="43A7E810" w14:textId="77777777" w:rsidTr="00F3380E">
        <w:trPr>
          <w:jc w:val="center"/>
        </w:trPr>
        <w:tc>
          <w:tcPr>
            <w:tcW w:w="1159" w:type="dxa"/>
            <w:tcBorders>
              <w:top w:val="nil"/>
              <w:left w:val="nil"/>
              <w:bottom w:val="single" w:sz="4" w:space="0" w:color="000000"/>
              <w:right w:val="single" w:sz="4" w:space="0" w:color="000000"/>
            </w:tcBorders>
          </w:tcPr>
          <w:p w14:paraId="1035248A" w14:textId="77777777" w:rsidR="007A2015" w:rsidRPr="00792F3D" w:rsidRDefault="007A2015" w:rsidP="00F3380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1C778C2" w14:textId="77777777" w:rsidR="007A2015" w:rsidRPr="00792F3D" w:rsidRDefault="007A2015" w:rsidP="00F3380E">
            <w:pPr>
              <w:jc w:val="center"/>
              <w:rPr>
                <w:rFonts w:ascii="Palatino Linotype" w:eastAsia="Palatino Linotype" w:hAnsi="Palatino Linotype" w:cs="Palatino Linotype"/>
                <w:b/>
                <w:i/>
              </w:rPr>
            </w:pPr>
            <w:r w:rsidRPr="00792F3D">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C7084EA" w14:textId="77777777" w:rsidR="007A2015" w:rsidRPr="00792F3D" w:rsidRDefault="007A2015" w:rsidP="00F3380E">
            <w:pPr>
              <w:jc w:val="center"/>
              <w:rPr>
                <w:rFonts w:ascii="Palatino Linotype" w:eastAsia="Palatino Linotype" w:hAnsi="Palatino Linotype" w:cs="Palatino Linotype"/>
                <w:b/>
                <w:i/>
              </w:rPr>
            </w:pPr>
            <w:r w:rsidRPr="00792F3D">
              <w:rPr>
                <w:rFonts w:ascii="Palatino Linotype" w:eastAsia="Palatino Linotype" w:hAnsi="Palatino Linotype" w:cs="Palatino Linotype"/>
                <w:b/>
                <w:i/>
              </w:rPr>
              <w:t>Dónde:</w:t>
            </w:r>
          </w:p>
        </w:tc>
      </w:tr>
      <w:tr w:rsidR="007A2015" w:rsidRPr="00792F3D" w14:paraId="35F2073F" w14:textId="77777777" w:rsidTr="00F3380E">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1B7E8C99" w14:textId="77777777" w:rsidR="007A2015" w:rsidRPr="00792F3D" w:rsidRDefault="007A2015" w:rsidP="00F3380E">
            <w:pPr>
              <w:jc w:val="center"/>
              <w:rPr>
                <w:rFonts w:ascii="Palatino Linotype" w:eastAsia="Palatino Linotype" w:hAnsi="Palatino Linotype" w:cs="Palatino Linotype"/>
                <w:b/>
                <w:i/>
              </w:rPr>
            </w:pPr>
            <w:r w:rsidRPr="00792F3D">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0E49ACD"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D13A6C7"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Se anotará la fecha en la que el Comité de Transparencia confirmó la clasificación del documento, en su caso.</w:t>
            </w:r>
          </w:p>
        </w:tc>
      </w:tr>
      <w:tr w:rsidR="007A2015" w:rsidRPr="00792F3D" w14:paraId="13B86C09"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10CC565"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1FD6E70"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728281BF"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Se señalará el nombre del área del cual es titular quien clasifica.</w:t>
            </w:r>
          </w:p>
        </w:tc>
      </w:tr>
      <w:tr w:rsidR="007A2015" w:rsidRPr="00792F3D" w14:paraId="396958E1"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5155230"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FEC8C4"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7268CC0F"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A2015" w:rsidRPr="00792F3D" w14:paraId="64F1D2CA"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9838C47"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A93FC8"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0600BA25"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Se anotará el número de años o meses por los que se mantendrá el documento o las partes del mismo como reservado.</w:t>
            </w:r>
          </w:p>
        </w:tc>
      </w:tr>
      <w:tr w:rsidR="007A2015" w:rsidRPr="00792F3D" w14:paraId="156373C8"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C3075D0"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A246BA7"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242BD42"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Se señalará el nombre del ordenamiento, el o los artículos, fracción(es), párrafo(s) con base en los cuales se sustente la reserva.</w:t>
            </w:r>
          </w:p>
        </w:tc>
      </w:tr>
      <w:tr w:rsidR="007A2015" w:rsidRPr="00792F3D" w14:paraId="6A2AE129"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35D7B3A"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44D230E"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E46B8C3"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7A2015" w:rsidRPr="00792F3D" w14:paraId="44BF10E4"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A0CD750"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9ACBD61"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62E9F73F"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A2015" w:rsidRPr="00792F3D" w14:paraId="7B78EB58"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0F7CEF8"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DCBFF9F"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61A5698"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7A2015" w:rsidRPr="00792F3D" w14:paraId="7CB83F3D"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8E97EE9"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0B698DE"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8136FE3"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Rúbrica autógrafa de quien clasifica.</w:t>
            </w:r>
          </w:p>
        </w:tc>
      </w:tr>
      <w:tr w:rsidR="007A2015" w:rsidRPr="00792F3D" w14:paraId="00276C04"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35EF6F4"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D34C8C8"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D0767D6" w14:textId="77777777" w:rsidR="007A2015" w:rsidRPr="00792F3D" w:rsidRDefault="007A2015" w:rsidP="00F3380E">
            <w:pPr>
              <w:jc w:val="both"/>
              <w:rPr>
                <w:rFonts w:ascii="Palatino Linotype" w:eastAsia="Palatino Linotype" w:hAnsi="Palatino Linotype" w:cs="Palatino Linotype"/>
                <w:i/>
              </w:rPr>
            </w:pPr>
            <w:r w:rsidRPr="00792F3D">
              <w:rPr>
                <w:rFonts w:ascii="Palatino Linotype" w:eastAsia="Palatino Linotype" w:hAnsi="Palatino Linotype" w:cs="Palatino Linotype"/>
                <w:i/>
              </w:rPr>
              <w:t>Se anotará la fecha en que se desclasifica el documento.</w:t>
            </w:r>
          </w:p>
        </w:tc>
      </w:tr>
      <w:tr w:rsidR="007A2015" w:rsidRPr="00792F3D" w14:paraId="133FEA11" w14:textId="77777777" w:rsidTr="00F3380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3677ED1" w14:textId="77777777" w:rsidR="007A2015" w:rsidRPr="00792F3D" w:rsidRDefault="007A2015" w:rsidP="00F3380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78D598" w14:textId="77777777" w:rsidR="007A2015" w:rsidRPr="00792F3D" w:rsidRDefault="007A2015" w:rsidP="00F3380E">
            <w:pPr>
              <w:jc w:val="center"/>
              <w:rPr>
                <w:rFonts w:ascii="Palatino Linotype" w:eastAsia="Palatino Linotype" w:hAnsi="Palatino Linotype" w:cs="Palatino Linotype"/>
                <w:i/>
              </w:rPr>
            </w:pPr>
            <w:r w:rsidRPr="00792F3D">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AA6FCE0" w14:textId="77777777" w:rsidR="007A2015" w:rsidRPr="00792F3D" w:rsidRDefault="007A2015" w:rsidP="00F3380E">
            <w:pPr>
              <w:rPr>
                <w:rFonts w:ascii="Palatino Linotype" w:eastAsia="Palatino Linotype" w:hAnsi="Palatino Linotype" w:cs="Palatino Linotype"/>
                <w:i/>
              </w:rPr>
            </w:pPr>
            <w:r w:rsidRPr="00792F3D">
              <w:rPr>
                <w:rFonts w:ascii="Palatino Linotype" w:eastAsia="Palatino Linotype" w:hAnsi="Palatino Linotype" w:cs="Palatino Linotype"/>
                <w:i/>
              </w:rPr>
              <w:t>Rúbrica autógrafa de quien desclasifica.</w:t>
            </w:r>
          </w:p>
        </w:tc>
      </w:tr>
    </w:tbl>
    <w:p w14:paraId="1603515A" w14:textId="77777777" w:rsidR="007A2015" w:rsidRPr="00792F3D" w:rsidRDefault="007A2015" w:rsidP="007A2015">
      <w:pPr>
        <w:spacing w:before="240" w:line="360" w:lineRule="auto"/>
        <w:ind w:right="51"/>
        <w:jc w:val="both"/>
        <w:rPr>
          <w:rFonts w:ascii="Palatino Linotype" w:eastAsia="Palatino Linotype" w:hAnsi="Palatino Linotype" w:cs="Palatino Linotype"/>
        </w:rPr>
      </w:pPr>
    </w:p>
    <w:p w14:paraId="1854AA40" w14:textId="77777777" w:rsidR="007A2015" w:rsidRPr="00792F3D" w:rsidRDefault="007A2015" w:rsidP="007A2015">
      <w:pPr>
        <w:spacing w:line="360" w:lineRule="auto"/>
        <w:jc w:val="both"/>
        <w:rPr>
          <w:rFonts w:ascii="Palatino Linotype" w:eastAsia="Palatino Linotype" w:hAnsi="Palatino Linotype" w:cs="Palatino Linotype"/>
        </w:rPr>
      </w:pPr>
      <w:r w:rsidRPr="00792F3D">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03140C18" w14:textId="77777777" w:rsidR="007A2015" w:rsidRPr="00792F3D" w:rsidRDefault="007A2015" w:rsidP="007A2015">
      <w:pPr>
        <w:spacing w:line="360" w:lineRule="auto"/>
        <w:jc w:val="both"/>
        <w:rPr>
          <w:rFonts w:ascii="Palatino Linotype" w:eastAsia="Palatino Linotype" w:hAnsi="Palatino Linotype" w:cs="Palatino Linotype"/>
        </w:rPr>
      </w:pPr>
    </w:p>
    <w:p w14:paraId="33209E58" w14:textId="77777777" w:rsidR="007A2015" w:rsidRPr="00792F3D" w:rsidRDefault="007A2015" w:rsidP="007A2015">
      <w:pPr>
        <w:shd w:val="clear" w:color="auto" w:fill="FFFFFF"/>
        <w:spacing w:line="360" w:lineRule="auto"/>
        <w:ind w:right="51"/>
        <w:jc w:val="both"/>
        <w:rPr>
          <w:rFonts w:ascii="Palatino Linotype" w:eastAsia="Palatino Linotype" w:hAnsi="Palatino Linotype" w:cs="Palatino Linotype"/>
        </w:rPr>
      </w:pPr>
      <w:r w:rsidRPr="00792F3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792F3D">
        <w:rPr>
          <w:rFonts w:ascii="Palatino Linotype" w:eastAsia="Palatino Linotype" w:hAnsi="Palatino Linotype" w:cs="Palatino Linotype"/>
          <w:b/>
        </w:rPr>
        <w:t>RECURRENTE</w:t>
      </w:r>
      <w:r w:rsidRPr="00792F3D">
        <w:rPr>
          <w:rFonts w:ascii="Palatino Linotype" w:eastAsia="Palatino Linotype" w:hAnsi="Palatino Linotype" w:cs="Palatino Linotype"/>
        </w:rPr>
        <w:t>.</w:t>
      </w:r>
    </w:p>
    <w:p w14:paraId="056758D9" w14:textId="77777777" w:rsidR="007A2015" w:rsidRPr="00792F3D" w:rsidRDefault="007A2015" w:rsidP="007A2015">
      <w:pPr>
        <w:spacing w:line="360" w:lineRule="auto"/>
        <w:jc w:val="both"/>
        <w:rPr>
          <w:rFonts w:ascii="Palatino Linotype" w:eastAsia="Palatino Linotype" w:hAnsi="Palatino Linotype" w:cs="Palatino Linotype"/>
        </w:rPr>
      </w:pPr>
    </w:p>
    <w:p w14:paraId="13E2501A" w14:textId="3CC0ACF1" w:rsidR="007A2015" w:rsidRPr="00792F3D" w:rsidRDefault="007A2015" w:rsidP="00BD254C">
      <w:pPr>
        <w:spacing w:line="360" w:lineRule="auto"/>
        <w:jc w:val="both"/>
        <w:rPr>
          <w:rFonts w:ascii="Palatino Linotype" w:hAnsi="Palatino Linotype" w:cs="Tahoma"/>
          <w:sz w:val="22"/>
          <w:szCs w:val="22"/>
          <w:lang w:val="es-ES"/>
        </w:rPr>
      </w:pPr>
      <w:r w:rsidRPr="00792F3D">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w:t>
      </w:r>
      <w:r w:rsidRPr="00792F3D">
        <w:rPr>
          <w:rFonts w:ascii="Palatino Linotype" w:eastAsia="Palatino Linotype" w:hAnsi="Palatino Linotype" w:cs="Palatino Linotype"/>
        </w:rPr>
        <w:lastRenderedPageBreak/>
        <w:t>la Ley de Transparencia y Acceso a la Información Pública del Estado de México y Municipios permite la elaboración de versiones públicas en las que se suprima aquella información relacionada con la vida privada de los servidores públicos.</w:t>
      </w:r>
    </w:p>
    <w:p w14:paraId="6C27A27A" w14:textId="77777777" w:rsidR="007A2015" w:rsidRPr="00792F3D" w:rsidRDefault="007A2015" w:rsidP="00BD254C">
      <w:pPr>
        <w:spacing w:line="360" w:lineRule="auto"/>
        <w:contextualSpacing/>
        <w:jc w:val="both"/>
        <w:rPr>
          <w:rFonts w:ascii="Palatino Linotype" w:hAnsi="Palatino Linotype" w:cs="Tahoma"/>
          <w:sz w:val="22"/>
          <w:szCs w:val="22"/>
          <w:lang w:val="es-ES"/>
        </w:rPr>
      </w:pPr>
    </w:p>
    <w:p w14:paraId="3418DEBF" w14:textId="205D2852" w:rsidR="00BD254C" w:rsidRPr="00792F3D" w:rsidRDefault="007A2015" w:rsidP="00BD254C">
      <w:pPr>
        <w:autoSpaceDE w:val="0"/>
        <w:autoSpaceDN w:val="0"/>
        <w:adjustRightInd w:val="0"/>
        <w:spacing w:line="360" w:lineRule="auto"/>
        <w:ind w:right="49"/>
        <w:jc w:val="both"/>
        <w:rPr>
          <w:rFonts w:ascii="Palatino Linotype" w:hAnsi="Palatino Linotype" w:cs="Arial"/>
          <w:lang w:val="es-ES"/>
        </w:rPr>
      </w:pPr>
      <w:r w:rsidRPr="00792F3D">
        <w:rPr>
          <w:rFonts w:ascii="Palatino Linotype" w:hAnsi="Palatino Linotype" w:cs="Tahoma"/>
        </w:rPr>
        <w:t>Por lo anterior, c</w:t>
      </w:r>
      <w:r w:rsidR="00BD254C" w:rsidRPr="00792F3D">
        <w:rPr>
          <w:rFonts w:ascii="Palatino Linotype" w:hAnsi="Palatino Linotype" w:cs="Tahoma"/>
        </w:rPr>
        <w:t xml:space="preserve">on fundamento en el artículo 186, fracción III, de la Ley de Transparencia y Acceso a la Información Pública del Estado de México y Municipios, este Instituto considera procedente </w:t>
      </w:r>
      <w:r w:rsidR="00BD254C" w:rsidRPr="00792F3D">
        <w:rPr>
          <w:rFonts w:ascii="Palatino Linotype" w:hAnsi="Palatino Linotype" w:cs="Tahoma"/>
          <w:b/>
        </w:rPr>
        <w:t>REVOCAR</w:t>
      </w:r>
      <w:r w:rsidR="00BD254C" w:rsidRPr="00792F3D">
        <w:rPr>
          <w:rFonts w:ascii="Palatino Linotype" w:hAnsi="Palatino Linotype" w:cs="Tahoma"/>
        </w:rPr>
        <w:t xml:space="preserve"> la respuesta otorgada por el Sujeto Obligado a la solicitud de información </w:t>
      </w:r>
      <w:r w:rsidR="00BD254C" w:rsidRPr="00792F3D">
        <w:rPr>
          <w:rFonts w:ascii="Palatino Linotype" w:hAnsi="Palatino Linotype" w:cs="Tahoma"/>
          <w:b/>
          <w:bCs/>
        </w:rPr>
        <w:t>0</w:t>
      </w:r>
      <w:r w:rsidRPr="00792F3D">
        <w:rPr>
          <w:rFonts w:ascii="Palatino Linotype" w:hAnsi="Palatino Linotype" w:cs="Tahoma"/>
          <w:b/>
          <w:bCs/>
        </w:rPr>
        <w:t>0063/TMASCALT/IP/2022</w:t>
      </w:r>
      <w:r w:rsidR="00BD254C" w:rsidRPr="00792F3D">
        <w:rPr>
          <w:rFonts w:ascii="Palatino Linotype" w:hAnsi="Palatino Linotype" w:cs="Tahoma"/>
        </w:rPr>
        <w:t xml:space="preserve">, por resultar parcialmente fundadas las razones o motivos de inconformidad hechos valer por el Recurrente, en el Recurso de Revisión </w:t>
      </w:r>
      <w:r w:rsidRPr="00792F3D">
        <w:rPr>
          <w:rFonts w:ascii="Palatino Linotype" w:hAnsi="Palatino Linotype" w:cs="Tahoma"/>
          <w:b/>
        </w:rPr>
        <w:t>11657</w:t>
      </w:r>
      <w:r w:rsidR="00BD254C" w:rsidRPr="00792F3D">
        <w:rPr>
          <w:rFonts w:ascii="Palatino Linotype" w:hAnsi="Palatino Linotype" w:cs="Tahoma"/>
          <w:b/>
        </w:rPr>
        <w:t>/INFOEM/IP/RR/2022</w:t>
      </w:r>
      <w:r w:rsidR="00BD254C" w:rsidRPr="00792F3D">
        <w:rPr>
          <w:rFonts w:ascii="Palatino Linotype" w:hAnsi="Palatino Linotype" w:cs="Tahoma"/>
        </w:rPr>
        <w:t xml:space="preserve">, en consecuencia procede </w:t>
      </w:r>
      <w:r w:rsidR="00BD254C" w:rsidRPr="00792F3D">
        <w:rPr>
          <w:rFonts w:ascii="Palatino Linotype" w:hAnsi="Palatino Linotype" w:cs="Tahoma"/>
          <w:b/>
        </w:rPr>
        <w:t>ORDENAR</w:t>
      </w:r>
      <w:r w:rsidR="00BD254C" w:rsidRPr="00792F3D">
        <w:rPr>
          <w:rFonts w:ascii="Palatino Linotype" w:hAnsi="Palatino Linotype" w:cs="Tahoma"/>
        </w:rPr>
        <w:t xml:space="preserve">, </w:t>
      </w:r>
      <w:r w:rsidR="00BD254C" w:rsidRPr="00792F3D">
        <w:rPr>
          <w:rFonts w:ascii="Palatino Linotype" w:hAnsi="Palatino Linotype" w:cs="Tahoma"/>
          <w:bCs/>
          <w:iCs/>
          <w:lang w:val="es-ES_tradnl"/>
        </w:rPr>
        <w:t xml:space="preserve">conceda en su caso en versión pública a través del Sistema de Acceso a la Información Mexiquense (SAIMEX) </w:t>
      </w:r>
      <w:r w:rsidR="00BD254C" w:rsidRPr="00792F3D">
        <w:rPr>
          <w:rFonts w:ascii="Palatino Linotype" w:hAnsi="Palatino Linotype" w:cs="Arial"/>
        </w:rPr>
        <w:t>correo electrónico,</w:t>
      </w:r>
      <w:r w:rsidR="00364D6F" w:rsidRPr="00792F3D">
        <w:rPr>
          <w:rFonts w:ascii="Palatino Linotype" w:hAnsi="Palatino Linotype" w:cs="Arial"/>
        </w:rPr>
        <w:t xml:space="preserve"> </w:t>
      </w:r>
      <w:r w:rsidR="00364D6F" w:rsidRPr="00792F3D">
        <w:rPr>
          <w:rFonts w:ascii="Palatino Linotype" w:eastAsia="Palatino Linotype" w:hAnsi="Palatino Linotype" w:cs="Palatino Linotype"/>
        </w:rPr>
        <w:t xml:space="preserve">mecanismo de almacenamiento y sincronización de archivos como Google Drive o </w:t>
      </w:r>
      <w:proofErr w:type="spellStart"/>
      <w:r w:rsidR="00364D6F" w:rsidRPr="00792F3D">
        <w:rPr>
          <w:rFonts w:ascii="Palatino Linotype" w:eastAsia="Palatino Linotype" w:hAnsi="Palatino Linotype" w:cs="Palatino Linotype"/>
        </w:rPr>
        <w:t>We</w:t>
      </w:r>
      <w:proofErr w:type="spellEnd"/>
      <w:r w:rsidR="00364D6F" w:rsidRPr="00792F3D">
        <w:rPr>
          <w:rFonts w:ascii="Palatino Linotype" w:eastAsia="Palatino Linotype" w:hAnsi="Palatino Linotype" w:cs="Palatino Linotype"/>
        </w:rPr>
        <w:t xml:space="preserve"> Transfer</w:t>
      </w:r>
      <w:r w:rsidR="00BD254C" w:rsidRPr="00792F3D">
        <w:rPr>
          <w:rFonts w:ascii="Palatino Linotype" w:hAnsi="Palatino Linotype" w:cs="Arial"/>
          <w:lang w:val="es-ES"/>
        </w:rPr>
        <w:t xml:space="preserve">, en formato abierto </w:t>
      </w:r>
      <w:proofErr w:type="spellStart"/>
      <w:r w:rsidR="00BD254C" w:rsidRPr="00792F3D">
        <w:rPr>
          <w:rFonts w:ascii="Palatino Linotype" w:hAnsi="Palatino Linotype" w:cs="Arial"/>
          <w:lang w:val="es-ES"/>
        </w:rPr>
        <w:t>xls</w:t>
      </w:r>
      <w:proofErr w:type="spellEnd"/>
      <w:r w:rsidR="00BD254C" w:rsidRPr="00792F3D">
        <w:rPr>
          <w:rFonts w:ascii="Palatino Linotype" w:hAnsi="Palatino Linotype" w:cs="Arial"/>
          <w:lang w:val="es-ES"/>
        </w:rPr>
        <w:t xml:space="preserve">, </w:t>
      </w:r>
      <w:proofErr w:type="spellStart"/>
      <w:r w:rsidR="00BD254C" w:rsidRPr="00792F3D">
        <w:rPr>
          <w:rFonts w:ascii="Palatino Linotype" w:hAnsi="Palatino Linotype" w:cs="Arial"/>
          <w:lang w:val="es-ES"/>
        </w:rPr>
        <w:t>cvs</w:t>
      </w:r>
      <w:proofErr w:type="spellEnd"/>
      <w:r w:rsidR="00BD254C" w:rsidRPr="00792F3D">
        <w:rPr>
          <w:rFonts w:ascii="Palatino Linotype" w:hAnsi="Palatino Linotype" w:cs="Arial"/>
          <w:lang w:val="es-ES"/>
        </w:rPr>
        <w:t xml:space="preserve"> o aquel en el que haya sido generada, el soporte documental en el que conste lo siguiente:</w:t>
      </w:r>
    </w:p>
    <w:p w14:paraId="4852386C" w14:textId="77777777" w:rsidR="00BA4B27" w:rsidRPr="00792F3D" w:rsidRDefault="00BA4B27" w:rsidP="00BA4B27">
      <w:pPr>
        <w:autoSpaceDE w:val="0"/>
        <w:autoSpaceDN w:val="0"/>
        <w:adjustRightInd w:val="0"/>
        <w:spacing w:line="360" w:lineRule="auto"/>
        <w:ind w:right="49"/>
        <w:jc w:val="both"/>
        <w:rPr>
          <w:rFonts w:ascii="Palatino Linotype" w:eastAsia="Palatino Linotype" w:hAnsi="Palatino Linotype" w:cs="Palatino Linotype"/>
        </w:rPr>
      </w:pPr>
    </w:p>
    <w:p w14:paraId="154B614D" w14:textId="77777777" w:rsidR="00BA4B27" w:rsidRPr="00792F3D" w:rsidRDefault="00BA4B27" w:rsidP="00BA4B27">
      <w:pPr>
        <w:pStyle w:val="Prrafodelista"/>
        <w:spacing w:line="360" w:lineRule="auto"/>
        <w:ind w:left="142"/>
        <w:jc w:val="both"/>
        <w:rPr>
          <w:rFonts w:ascii="Palatino Linotype" w:hAnsi="Palatino Linotype" w:cs="Tahoma"/>
          <w:iCs/>
        </w:rPr>
      </w:pPr>
      <w:r w:rsidRPr="00792F3D">
        <w:rPr>
          <w:rFonts w:ascii="Palatino Linotype" w:hAnsi="Palatino Linotype" w:cs="Tahoma"/>
          <w:iCs/>
        </w:rPr>
        <w:t>La incidencia delictiva, al mayor grado de desagregación posible, comprendida del periodo del uno de enero de dos mil diez al veinticinco de mayo de dos mil veintidós.</w:t>
      </w:r>
    </w:p>
    <w:p w14:paraId="07E08731" w14:textId="77777777" w:rsidR="00BA4B27" w:rsidRPr="00792F3D" w:rsidRDefault="00BA4B27" w:rsidP="00BA4B27">
      <w:pPr>
        <w:pStyle w:val="Prrafodelista"/>
        <w:spacing w:line="360" w:lineRule="auto"/>
        <w:ind w:left="142"/>
        <w:jc w:val="both"/>
        <w:rPr>
          <w:rFonts w:ascii="Palatino Linotype" w:hAnsi="Palatino Linotype" w:cs="Tahoma"/>
          <w:iCs/>
        </w:rPr>
      </w:pPr>
    </w:p>
    <w:p w14:paraId="4BAF0977" w14:textId="77777777" w:rsidR="00BA4B27" w:rsidRPr="00792F3D" w:rsidRDefault="00BA4B27" w:rsidP="00BA4B27">
      <w:pPr>
        <w:pStyle w:val="Prrafodelista"/>
        <w:spacing w:line="360" w:lineRule="auto"/>
        <w:ind w:left="142"/>
        <w:jc w:val="both"/>
        <w:rPr>
          <w:rFonts w:ascii="Palatino Linotype" w:hAnsi="Palatino Linotype" w:cs="Tahoma"/>
          <w:iCs/>
        </w:rPr>
      </w:pPr>
      <w:r w:rsidRPr="00792F3D">
        <w:rPr>
          <w:rFonts w:ascii="Palatino Linotype" w:hAnsi="Palatino Linotype" w:cs="Tahoma"/>
          <w:iCs/>
        </w:rPr>
        <w:t>La incidencia por faltas administrativas, al mayor grado de desagregación posible, comprendida del periodo del uno de enero de dos mil diez al veinticinco de mayo de dos mil veintidós.</w:t>
      </w:r>
    </w:p>
    <w:p w14:paraId="150AE995" w14:textId="77777777" w:rsidR="00BA4B27" w:rsidRPr="00792F3D" w:rsidRDefault="00BA4B27" w:rsidP="00BA4B27">
      <w:pPr>
        <w:autoSpaceDE w:val="0"/>
        <w:autoSpaceDN w:val="0"/>
        <w:adjustRightInd w:val="0"/>
        <w:spacing w:line="360" w:lineRule="auto"/>
        <w:ind w:right="49"/>
        <w:jc w:val="both"/>
        <w:rPr>
          <w:rFonts w:ascii="Palatino Linotype" w:hAnsi="Palatino Linotype" w:cs="Tahoma"/>
          <w:bCs/>
          <w:iCs/>
          <w:sz w:val="22"/>
          <w:szCs w:val="22"/>
        </w:rPr>
      </w:pPr>
    </w:p>
    <w:p w14:paraId="5EAFBA51" w14:textId="77777777" w:rsidR="00BA4B27" w:rsidRPr="00792F3D" w:rsidRDefault="00BA4B27" w:rsidP="00BA4B27">
      <w:pPr>
        <w:spacing w:line="360" w:lineRule="auto"/>
        <w:ind w:right="-93"/>
        <w:contextualSpacing/>
        <w:jc w:val="both"/>
        <w:rPr>
          <w:rFonts w:ascii="Palatino Linotype" w:eastAsia="Calibri" w:hAnsi="Palatino Linotype" w:cs="Tahoma"/>
          <w:bCs/>
          <w:lang w:eastAsia="en-US"/>
        </w:rPr>
      </w:pPr>
      <w:r w:rsidRPr="00792F3D">
        <w:rPr>
          <w:rFonts w:ascii="Palatino Linotype" w:eastAsia="Calibri" w:hAnsi="Palatino Linotype" w:cs="Tahoma"/>
          <w:bCs/>
          <w:lang w:eastAsia="en-US"/>
        </w:rPr>
        <w:lastRenderedPageBreak/>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168B9051" w14:textId="77777777" w:rsidR="00BA4B27" w:rsidRPr="00792F3D" w:rsidRDefault="00BA4B27" w:rsidP="00BA4B27">
      <w:pPr>
        <w:spacing w:line="360" w:lineRule="auto"/>
        <w:ind w:right="-93"/>
        <w:contextualSpacing/>
        <w:jc w:val="both"/>
        <w:rPr>
          <w:rFonts w:ascii="Palatino Linotype" w:eastAsia="Calibri" w:hAnsi="Palatino Linotype" w:cs="Tahoma"/>
          <w:bCs/>
          <w:lang w:eastAsia="en-US"/>
        </w:rPr>
      </w:pPr>
    </w:p>
    <w:p w14:paraId="032C3392" w14:textId="77777777" w:rsidR="00BA4B27" w:rsidRPr="00792F3D" w:rsidRDefault="00BA4B27" w:rsidP="00BA4B27">
      <w:pPr>
        <w:spacing w:line="360" w:lineRule="auto"/>
        <w:contextualSpacing/>
        <w:jc w:val="both"/>
        <w:rPr>
          <w:rFonts w:ascii="Palatino Linotype" w:eastAsia="Palatino Linotype" w:hAnsi="Palatino Linotype" w:cs="Palatino Linotype"/>
        </w:rPr>
      </w:pPr>
      <w:r w:rsidRPr="00792F3D">
        <w:rPr>
          <w:rFonts w:ascii="Palatino Linotype" w:eastAsia="Palatino Linotype" w:hAnsi="Palatino Linotype" w:cs="Palatino Linotype"/>
        </w:rPr>
        <w:t xml:space="preserve">Relativo al numeral 1, derivado de la búsqueda exhaustiva y razonable, por alguna razón no se localice total o parcialmente en los archivos del </w:t>
      </w:r>
      <w:r w:rsidRPr="00792F3D">
        <w:rPr>
          <w:rFonts w:ascii="Palatino Linotype" w:eastAsia="Palatino Linotype" w:hAnsi="Palatino Linotype" w:cs="Palatino Linotype"/>
          <w:b/>
        </w:rPr>
        <w:t>SUJETO OBLIGADO</w:t>
      </w:r>
      <w:r w:rsidRPr="00792F3D">
        <w:rPr>
          <w:rFonts w:ascii="Palatino Linotype" w:eastAsia="Palatino Linotype" w:hAnsi="Palatino Linotype" w:cs="Palatino Linotype"/>
        </w:rPr>
        <w:t xml:space="preserve">, la información que se ordena, el </w:t>
      </w:r>
      <w:r w:rsidRPr="00792F3D">
        <w:rPr>
          <w:rFonts w:ascii="Palatino Linotype" w:eastAsia="Palatino Linotype" w:hAnsi="Palatino Linotype" w:cs="Palatino Linotype"/>
          <w:b/>
        </w:rPr>
        <w:t>SUJETO OBLIGADO</w:t>
      </w:r>
      <w:r w:rsidRPr="00792F3D">
        <w:rPr>
          <w:rFonts w:ascii="Palatino Linotype" w:eastAsia="Palatino Linotype" w:hAnsi="Palatino Linotype" w:cs="Palatino Linotype"/>
        </w:rPr>
        <w:t xml:space="preserve"> deberá emitir el Acuerdo de Inexistencia en términos de los artículos 49, fracciones II y XIII, 169 y 170 de la Ley de Transparencia y Acceso a la Información Pública del Estado de México y Municipios, debiendo notificarlo al </w:t>
      </w:r>
      <w:r w:rsidRPr="00792F3D">
        <w:rPr>
          <w:rFonts w:ascii="Palatino Linotype" w:eastAsia="Palatino Linotype" w:hAnsi="Palatino Linotype" w:cs="Palatino Linotype"/>
          <w:b/>
        </w:rPr>
        <w:t>RECURRENTE</w:t>
      </w:r>
      <w:r w:rsidRPr="00792F3D">
        <w:rPr>
          <w:rFonts w:ascii="Palatino Linotype" w:eastAsia="Palatino Linotype" w:hAnsi="Palatino Linotype" w:cs="Palatino Linotype"/>
        </w:rPr>
        <w:t xml:space="preserve"> al momento de dar cumplimiento a la presente resolución.</w:t>
      </w:r>
    </w:p>
    <w:p w14:paraId="51C307BC" w14:textId="77777777" w:rsidR="00BA4B27" w:rsidRPr="00792F3D" w:rsidRDefault="00BA4B27" w:rsidP="00BA4B27">
      <w:pPr>
        <w:spacing w:line="360" w:lineRule="auto"/>
        <w:contextualSpacing/>
        <w:jc w:val="both"/>
        <w:rPr>
          <w:rFonts w:ascii="Palatino Linotype" w:eastAsia="Palatino Linotype" w:hAnsi="Palatino Linotype" w:cs="Palatino Linotype"/>
        </w:rPr>
      </w:pPr>
    </w:p>
    <w:p w14:paraId="420C8AC5" w14:textId="77777777" w:rsidR="00BA4B27" w:rsidRPr="00792F3D" w:rsidRDefault="00BA4B27" w:rsidP="00BA4B27">
      <w:pPr>
        <w:spacing w:line="360" w:lineRule="auto"/>
        <w:contextualSpacing/>
        <w:jc w:val="both"/>
        <w:rPr>
          <w:rFonts w:ascii="Palatino Linotype" w:hAnsi="Palatino Linotype" w:cs="Tahoma"/>
        </w:rPr>
      </w:pPr>
      <w:r w:rsidRPr="00792F3D">
        <w:rPr>
          <w:rFonts w:ascii="Palatino Linotype" w:hAnsi="Palatino Linotype" w:cs="Tahoma"/>
        </w:rPr>
        <w:t xml:space="preserve">De lo ordenado en el numeral 2; para el caso de que derivado de la búsqueda de la información, se advierta que no se cuenta con ella, porque no se realizó, deberá hacerlo del conocimiento del Particular de forma clara y precisa. </w:t>
      </w:r>
    </w:p>
    <w:p w14:paraId="08588E28" w14:textId="77777777" w:rsidR="00BA4B27" w:rsidRPr="00792F3D" w:rsidRDefault="00BA4B27" w:rsidP="002C6417">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79B3C37" w14:textId="709C3D1C" w:rsidR="002C6417" w:rsidRPr="00792F3D" w:rsidRDefault="00E82C80" w:rsidP="002C6417">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92F3D">
        <w:rPr>
          <w:rFonts w:ascii="Palatino Linotype" w:eastAsia="Palatino Linotype" w:hAnsi="Palatino Linotype" w:cs="Palatino Linotype"/>
        </w:rPr>
        <w:t>A</w:t>
      </w:r>
      <w:r w:rsidR="002C6417" w:rsidRPr="00792F3D">
        <w:rPr>
          <w:rFonts w:ascii="Palatino Linotype" w:eastAsia="Palatino Linotype" w:hAnsi="Palatino Linotype" w:cs="Palatino Linotype"/>
        </w:rPr>
        <w:t>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0DC89B2" w14:textId="77777777" w:rsidR="002C6417" w:rsidRPr="00792F3D" w:rsidRDefault="002C6417" w:rsidP="007A2015">
      <w:pPr>
        <w:spacing w:line="360" w:lineRule="auto"/>
        <w:jc w:val="both"/>
        <w:rPr>
          <w:rFonts w:ascii="Palatino Linotype" w:eastAsia="Calibri" w:hAnsi="Palatino Linotype"/>
          <w:color w:val="000000" w:themeColor="text1"/>
          <w:lang w:eastAsia="en-US"/>
        </w:rPr>
      </w:pPr>
    </w:p>
    <w:p w14:paraId="31F4CA33" w14:textId="77777777" w:rsidR="00BD254C" w:rsidRPr="00792F3D" w:rsidRDefault="00BD254C" w:rsidP="00BD254C">
      <w:pPr>
        <w:spacing w:line="360" w:lineRule="auto"/>
        <w:ind w:right="-91"/>
        <w:jc w:val="center"/>
        <w:rPr>
          <w:rFonts w:ascii="Palatino Linotype" w:eastAsia="Calibri" w:hAnsi="Palatino Linotype" w:cs="Tahoma"/>
          <w:b/>
          <w:bCs/>
          <w:sz w:val="28"/>
          <w:szCs w:val="28"/>
          <w:lang w:eastAsia="en-US"/>
        </w:rPr>
      </w:pPr>
      <w:r w:rsidRPr="00792F3D">
        <w:rPr>
          <w:rFonts w:ascii="Palatino Linotype" w:eastAsia="Calibri" w:hAnsi="Palatino Linotype" w:cs="Tahoma"/>
          <w:b/>
          <w:bCs/>
          <w:sz w:val="28"/>
          <w:szCs w:val="28"/>
          <w:lang w:eastAsia="en-US"/>
        </w:rPr>
        <w:lastRenderedPageBreak/>
        <w:t>R E S U E L V E</w:t>
      </w:r>
    </w:p>
    <w:p w14:paraId="2375D4C1" w14:textId="355F261F" w:rsidR="00BD254C" w:rsidRPr="00792F3D" w:rsidRDefault="00BD254C" w:rsidP="00BD254C">
      <w:pPr>
        <w:spacing w:line="360" w:lineRule="auto"/>
        <w:contextualSpacing/>
        <w:jc w:val="both"/>
        <w:rPr>
          <w:rFonts w:ascii="Palatino Linotype" w:eastAsia="Calibri" w:hAnsi="Palatino Linotype" w:cs="Tahoma"/>
          <w:bCs/>
          <w:lang w:eastAsia="en-US"/>
        </w:rPr>
      </w:pPr>
      <w:r w:rsidRPr="00792F3D">
        <w:rPr>
          <w:rFonts w:ascii="Palatino Linotype" w:hAnsi="Palatino Linotype" w:cs="Tahoma"/>
          <w:b/>
          <w:bCs/>
        </w:rPr>
        <w:t>PRIMERO.</w:t>
      </w:r>
      <w:r w:rsidRPr="00792F3D">
        <w:rPr>
          <w:rFonts w:ascii="Palatino Linotype" w:hAnsi="Palatino Linotype" w:cs="Tahoma"/>
          <w:b/>
          <w:bCs/>
          <w:sz w:val="22"/>
          <w:szCs w:val="22"/>
        </w:rPr>
        <w:t xml:space="preserve"> </w:t>
      </w:r>
      <w:r w:rsidRPr="00792F3D">
        <w:rPr>
          <w:rFonts w:ascii="Palatino Linotype" w:hAnsi="Palatino Linotype" w:cs="Tahoma"/>
          <w:bCs/>
        </w:rPr>
        <w:t xml:space="preserve">Se </w:t>
      </w:r>
      <w:r w:rsidRPr="00792F3D">
        <w:rPr>
          <w:rFonts w:ascii="Palatino Linotype" w:hAnsi="Palatino Linotype" w:cs="Tahoma"/>
          <w:b/>
          <w:bCs/>
        </w:rPr>
        <w:t>REVOCA</w:t>
      </w:r>
      <w:r w:rsidRPr="00792F3D">
        <w:rPr>
          <w:rFonts w:ascii="Palatino Linotype" w:hAnsi="Palatino Linotype" w:cs="Tahoma"/>
          <w:bCs/>
        </w:rPr>
        <w:t xml:space="preserve"> la respuesta entregada por el </w:t>
      </w:r>
      <w:r w:rsidR="002C6417" w:rsidRPr="00792F3D">
        <w:rPr>
          <w:rFonts w:ascii="Palatino Linotype" w:hAnsi="Palatino Linotype" w:cs="Tahoma"/>
          <w:b/>
          <w:bCs/>
        </w:rPr>
        <w:t>Ayuntamiento de Temascaltepec</w:t>
      </w:r>
      <w:r w:rsidRPr="00792F3D">
        <w:rPr>
          <w:rFonts w:ascii="Palatino Linotype" w:eastAsia="Calibri" w:hAnsi="Palatino Linotype" w:cs="Tahoma"/>
          <w:b/>
          <w:bCs/>
        </w:rPr>
        <w:t xml:space="preserve"> </w:t>
      </w:r>
      <w:r w:rsidRPr="00792F3D">
        <w:rPr>
          <w:rFonts w:ascii="Palatino Linotype" w:eastAsia="Calibri" w:hAnsi="Palatino Linotype" w:cs="Tahoma"/>
          <w:bCs/>
          <w:lang w:eastAsia="en-US"/>
        </w:rPr>
        <w:t>a</w:t>
      </w:r>
      <w:r w:rsidRPr="00792F3D">
        <w:rPr>
          <w:rFonts w:ascii="Palatino Linotype" w:hAnsi="Palatino Linotype" w:cs="Tahoma"/>
          <w:bCs/>
        </w:rPr>
        <w:t xml:space="preserve"> la solicitud de información </w:t>
      </w:r>
      <w:r w:rsidR="002C6417" w:rsidRPr="00792F3D">
        <w:rPr>
          <w:rFonts w:ascii="Palatino Linotype" w:hAnsi="Palatino Linotype" w:cs="Tahoma"/>
          <w:b/>
          <w:bCs/>
        </w:rPr>
        <w:t>00063/TMASCALT/IP/2022</w:t>
      </w:r>
      <w:r w:rsidRPr="00792F3D">
        <w:rPr>
          <w:rFonts w:ascii="Palatino Linotype" w:hAnsi="Palatino Linotype"/>
          <w:b/>
          <w:bCs/>
        </w:rPr>
        <w:t xml:space="preserve"> </w:t>
      </w:r>
      <w:r w:rsidRPr="00792F3D">
        <w:rPr>
          <w:rFonts w:ascii="Palatino Linotype" w:hAnsi="Palatino Linotype"/>
          <w:bCs/>
        </w:rPr>
        <w:t xml:space="preserve">por resultar parcialmente </w:t>
      </w:r>
      <w:r w:rsidRPr="00792F3D">
        <w:rPr>
          <w:rFonts w:ascii="Palatino Linotype" w:hAnsi="Palatino Linotype"/>
          <w:b/>
          <w:bCs/>
        </w:rPr>
        <w:t>FUNDADAS</w:t>
      </w:r>
      <w:r w:rsidRPr="00792F3D">
        <w:rPr>
          <w:rFonts w:ascii="Palatino Linotype" w:hAnsi="Palatino Linotype" w:cs="Tahoma"/>
          <w:bCs/>
        </w:rPr>
        <w:t xml:space="preserve"> </w:t>
      </w:r>
      <w:r w:rsidRPr="00792F3D">
        <w:rPr>
          <w:rFonts w:ascii="Palatino Linotype" w:eastAsia="Calibri" w:hAnsi="Palatino Linotype" w:cs="Tahoma"/>
          <w:bCs/>
          <w:lang w:eastAsia="en-US"/>
        </w:rPr>
        <w:t xml:space="preserve">las razones o motivos de inconformidad hechos valer por el Recurrente en el Recurso de Revisión </w:t>
      </w:r>
      <w:r w:rsidR="00E82C80" w:rsidRPr="00792F3D">
        <w:rPr>
          <w:rFonts w:ascii="Palatino Linotype" w:hAnsi="Palatino Linotype" w:cs="Tahoma"/>
          <w:b/>
          <w:bCs/>
          <w:color w:val="0D0D0D" w:themeColor="text1" w:themeTint="F2"/>
        </w:rPr>
        <w:t>11657</w:t>
      </w:r>
      <w:r w:rsidRPr="00792F3D">
        <w:rPr>
          <w:rFonts w:ascii="Palatino Linotype" w:hAnsi="Palatino Linotype" w:cs="Tahoma"/>
          <w:b/>
          <w:bCs/>
          <w:color w:val="0D0D0D" w:themeColor="text1" w:themeTint="F2"/>
        </w:rPr>
        <w:t>/INFOEM/IP/RR/2022</w:t>
      </w:r>
      <w:r w:rsidRPr="00792F3D">
        <w:rPr>
          <w:rFonts w:ascii="Palatino Linotype" w:eastAsia="Calibri" w:hAnsi="Palatino Linotype" w:cs="Tahoma"/>
          <w:bCs/>
          <w:lang w:eastAsia="en-US"/>
        </w:rPr>
        <w:t xml:space="preserve">, en términos de los considerandos </w:t>
      </w:r>
      <w:r w:rsidRPr="00792F3D">
        <w:rPr>
          <w:rFonts w:ascii="Palatino Linotype" w:eastAsia="Calibri" w:hAnsi="Palatino Linotype" w:cs="Tahoma"/>
          <w:b/>
          <w:bCs/>
          <w:lang w:eastAsia="en-US"/>
        </w:rPr>
        <w:t>QUINTO</w:t>
      </w:r>
      <w:r w:rsidRPr="00792F3D">
        <w:rPr>
          <w:rFonts w:ascii="Palatino Linotype" w:eastAsia="Calibri" w:hAnsi="Palatino Linotype" w:cs="Tahoma"/>
          <w:bCs/>
          <w:lang w:eastAsia="en-US"/>
        </w:rPr>
        <w:t xml:space="preserve"> de la presente Resolución.</w:t>
      </w:r>
    </w:p>
    <w:p w14:paraId="7A6FBF9C" w14:textId="77777777" w:rsidR="00BD254C" w:rsidRPr="00792F3D" w:rsidRDefault="00BD254C" w:rsidP="00BD254C">
      <w:pPr>
        <w:spacing w:line="360" w:lineRule="auto"/>
        <w:contextualSpacing/>
        <w:jc w:val="both"/>
        <w:rPr>
          <w:rFonts w:ascii="Palatino Linotype" w:hAnsi="Palatino Linotype" w:cs="Tahoma"/>
          <w:bCs/>
          <w:sz w:val="22"/>
          <w:szCs w:val="22"/>
        </w:rPr>
      </w:pPr>
    </w:p>
    <w:p w14:paraId="00D6F02E" w14:textId="108C58EF" w:rsidR="00A15103" w:rsidRPr="00792F3D" w:rsidRDefault="00BD254C" w:rsidP="00A15103">
      <w:pPr>
        <w:autoSpaceDE w:val="0"/>
        <w:autoSpaceDN w:val="0"/>
        <w:adjustRightInd w:val="0"/>
        <w:spacing w:line="360" w:lineRule="auto"/>
        <w:ind w:right="49"/>
        <w:jc w:val="both"/>
        <w:rPr>
          <w:rFonts w:ascii="Palatino Linotype" w:hAnsi="Palatino Linotype" w:cs="Arial"/>
          <w:lang w:val="es-ES"/>
        </w:rPr>
      </w:pPr>
      <w:r w:rsidRPr="00792F3D">
        <w:rPr>
          <w:rFonts w:ascii="Palatino Linotype" w:hAnsi="Palatino Linotype" w:cs="Tahoma"/>
          <w:b/>
          <w:bCs/>
        </w:rPr>
        <w:t xml:space="preserve">SEGUNDO. </w:t>
      </w:r>
      <w:r w:rsidRPr="00792F3D">
        <w:rPr>
          <w:rFonts w:ascii="Palatino Linotype" w:hAnsi="Palatino Linotype" w:cs="Tahoma"/>
        </w:rPr>
        <w:t xml:space="preserve">Se </w:t>
      </w:r>
      <w:r w:rsidRPr="00792F3D">
        <w:rPr>
          <w:rFonts w:ascii="Palatino Linotype" w:hAnsi="Palatino Linotype" w:cs="Tahoma"/>
          <w:b/>
        </w:rPr>
        <w:t xml:space="preserve">ORDENA </w:t>
      </w:r>
      <w:r w:rsidRPr="00792F3D">
        <w:rPr>
          <w:rFonts w:ascii="Palatino Linotype" w:hAnsi="Palatino Linotype" w:cs="Tahoma"/>
        </w:rPr>
        <w:t xml:space="preserve">al </w:t>
      </w:r>
      <w:r w:rsidR="00E82C80" w:rsidRPr="00792F3D">
        <w:rPr>
          <w:rFonts w:ascii="Palatino Linotype" w:eastAsia="Calibri" w:hAnsi="Palatino Linotype" w:cs="Tahoma"/>
          <w:b/>
          <w:bCs/>
          <w:lang w:eastAsia="en-US"/>
        </w:rPr>
        <w:t>Ayuntamiento de Temascaltepec</w:t>
      </w:r>
      <w:r w:rsidRPr="00792F3D">
        <w:rPr>
          <w:rFonts w:ascii="Palatino Linotype" w:hAnsi="Palatino Linotype" w:cs="Tahoma"/>
        </w:rPr>
        <w:t>, a efecto de que, previa búsqueda exhaustiva y razonable en los archivos de sus áreas competentes, remita</w:t>
      </w:r>
      <w:r w:rsidRPr="00792F3D">
        <w:rPr>
          <w:rFonts w:ascii="Palatino Linotype" w:hAnsi="Palatino Linotype" w:cs="Tahoma"/>
          <w:bCs/>
          <w:iCs/>
          <w:lang w:val="es-ES_tradnl"/>
        </w:rPr>
        <w:t xml:space="preserve">, </w:t>
      </w:r>
      <w:r w:rsidR="00A15103" w:rsidRPr="00792F3D">
        <w:rPr>
          <w:rFonts w:ascii="Palatino Linotype" w:hAnsi="Palatino Linotype" w:cs="Tahoma"/>
        </w:rPr>
        <w:t xml:space="preserve">en la </w:t>
      </w:r>
      <w:r w:rsidR="00A15103" w:rsidRPr="00792F3D">
        <w:rPr>
          <w:rFonts w:ascii="Palatino Linotype" w:hAnsi="Palatino Linotype" w:cs="Tahoma"/>
          <w:b/>
        </w:rPr>
        <w:t xml:space="preserve">correcta </w:t>
      </w:r>
      <w:r w:rsidR="00A15103" w:rsidRPr="00792F3D">
        <w:rPr>
          <w:rFonts w:ascii="Palatino Linotype" w:hAnsi="Palatino Linotype" w:cs="Tahoma"/>
          <w:b/>
          <w:bCs/>
          <w:iCs/>
          <w:lang w:val="es-ES_tradnl"/>
        </w:rPr>
        <w:t>versión pública</w:t>
      </w:r>
      <w:r w:rsidR="00A15103" w:rsidRPr="00792F3D">
        <w:rPr>
          <w:rFonts w:ascii="Palatino Linotype" w:hAnsi="Palatino Linotype" w:cs="Tahoma"/>
          <w:bCs/>
          <w:iCs/>
          <w:lang w:val="es-ES_tradnl"/>
        </w:rPr>
        <w:t xml:space="preserve">, </w:t>
      </w:r>
      <w:r w:rsidR="00A15103" w:rsidRPr="00792F3D">
        <w:rPr>
          <w:rFonts w:ascii="Palatino Linotype" w:hAnsi="Palatino Linotype" w:cs="Tahoma"/>
          <w:bCs/>
          <w:iCs/>
        </w:rPr>
        <w:t xml:space="preserve">a través </w:t>
      </w:r>
      <w:r w:rsidR="00A15103" w:rsidRPr="00792F3D">
        <w:rPr>
          <w:rFonts w:ascii="Palatino Linotype" w:hAnsi="Palatino Linotype" w:cs="Tahoma"/>
          <w:bCs/>
          <w:iCs/>
          <w:lang w:val="es-ES_tradnl"/>
        </w:rPr>
        <w:t>del Sistema de Acceso a la Información Mexiquense (SAIMEX)</w:t>
      </w:r>
      <w:r w:rsidR="00A15103" w:rsidRPr="00792F3D">
        <w:rPr>
          <w:rFonts w:ascii="Palatino Linotype" w:hAnsi="Palatino Linotype" w:cs="Arial"/>
          <w:lang w:val="es-ES"/>
        </w:rPr>
        <w:t xml:space="preserve">, </w:t>
      </w:r>
      <w:r w:rsidR="00A15103" w:rsidRPr="00792F3D">
        <w:rPr>
          <w:rFonts w:ascii="Palatino Linotype" w:hAnsi="Palatino Linotype" w:cs="Arial"/>
        </w:rPr>
        <w:t xml:space="preserve">correo electrónico, </w:t>
      </w:r>
      <w:r w:rsidR="00A15103" w:rsidRPr="00792F3D">
        <w:rPr>
          <w:rFonts w:ascii="Palatino Linotype" w:eastAsia="Palatino Linotype" w:hAnsi="Palatino Linotype" w:cs="Palatino Linotype"/>
        </w:rPr>
        <w:t xml:space="preserve">mecanismo de almacenamiento y sincronización de archivos como Google Drive o </w:t>
      </w:r>
      <w:proofErr w:type="spellStart"/>
      <w:r w:rsidR="00A15103" w:rsidRPr="00792F3D">
        <w:rPr>
          <w:rFonts w:ascii="Palatino Linotype" w:eastAsia="Palatino Linotype" w:hAnsi="Palatino Linotype" w:cs="Palatino Linotype"/>
        </w:rPr>
        <w:t>We</w:t>
      </w:r>
      <w:proofErr w:type="spellEnd"/>
      <w:r w:rsidR="00A15103" w:rsidRPr="00792F3D">
        <w:rPr>
          <w:rFonts w:ascii="Palatino Linotype" w:eastAsia="Palatino Linotype" w:hAnsi="Palatino Linotype" w:cs="Palatino Linotype"/>
        </w:rPr>
        <w:t xml:space="preserve"> Transfer</w:t>
      </w:r>
      <w:r w:rsidR="00A15103" w:rsidRPr="00792F3D">
        <w:rPr>
          <w:rFonts w:ascii="Palatino Linotype" w:hAnsi="Palatino Linotype" w:cs="Arial"/>
          <w:lang w:val="es-ES"/>
        </w:rPr>
        <w:t xml:space="preserve">, en formato abierto </w:t>
      </w:r>
      <w:proofErr w:type="spellStart"/>
      <w:r w:rsidR="00A15103" w:rsidRPr="00792F3D">
        <w:rPr>
          <w:rFonts w:ascii="Palatino Linotype" w:hAnsi="Palatino Linotype" w:cs="Arial"/>
          <w:lang w:val="es-ES"/>
        </w:rPr>
        <w:t>xls</w:t>
      </w:r>
      <w:proofErr w:type="spellEnd"/>
      <w:r w:rsidR="00A15103" w:rsidRPr="00792F3D">
        <w:rPr>
          <w:rFonts w:ascii="Palatino Linotype" w:hAnsi="Palatino Linotype" w:cs="Arial"/>
          <w:lang w:val="es-ES"/>
        </w:rPr>
        <w:t xml:space="preserve">, </w:t>
      </w:r>
      <w:proofErr w:type="spellStart"/>
      <w:r w:rsidR="00A15103" w:rsidRPr="00792F3D">
        <w:rPr>
          <w:rFonts w:ascii="Palatino Linotype" w:hAnsi="Palatino Linotype" w:cs="Arial"/>
          <w:lang w:val="es-ES"/>
        </w:rPr>
        <w:t>cvs</w:t>
      </w:r>
      <w:proofErr w:type="spellEnd"/>
      <w:r w:rsidR="00A15103" w:rsidRPr="00792F3D">
        <w:rPr>
          <w:rFonts w:ascii="Palatino Linotype" w:hAnsi="Palatino Linotype" w:cs="Arial"/>
          <w:lang w:val="es-ES"/>
        </w:rPr>
        <w:t xml:space="preserve"> o aquel en el que haya sido generada, el soporte documental en el que conste lo siguiente:</w:t>
      </w:r>
    </w:p>
    <w:p w14:paraId="694CBD4C" w14:textId="77777777" w:rsidR="00E40813" w:rsidRPr="00792F3D" w:rsidRDefault="00E40813" w:rsidP="00A15103">
      <w:pPr>
        <w:autoSpaceDE w:val="0"/>
        <w:autoSpaceDN w:val="0"/>
        <w:adjustRightInd w:val="0"/>
        <w:spacing w:line="360" w:lineRule="auto"/>
        <w:ind w:right="49"/>
        <w:jc w:val="both"/>
        <w:rPr>
          <w:rFonts w:ascii="Palatino Linotype" w:eastAsia="Palatino Linotype" w:hAnsi="Palatino Linotype" w:cs="Palatino Linotype"/>
        </w:rPr>
      </w:pPr>
    </w:p>
    <w:p w14:paraId="04C73519" w14:textId="77777777" w:rsidR="00E40813" w:rsidRPr="00792F3D" w:rsidRDefault="00E40813" w:rsidP="00E40813">
      <w:pPr>
        <w:pStyle w:val="Prrafodelista"/>
        <w:numPr>
          <w:ilvl w:val="0"/>
          <w:numId w:val="20"/>
        </w:numPr>
        <w:spacing w:line="276" w:lineRule="auto"/>
        <w:jc w:val="both"/>
        <w:rPr>
          <w:rFonts w:ascii="Palatino Linotype" w:hAnsi="Palatino Linotype" w:cs="Tahoma"/>
          <w:i/>
          <w:iCs/>
        </w:rPr>
      </w:pPr>
      <w:r w:rsidRPr="00792F3D">
        <w:rPr>
          <w:rFonts w:ascii="Palatino Linotype" w:hAnsi="Palatino Linotype" w:cs="Tahoma"/>
          <w:i/>
          <w:iCs/>
        </w:rPr>
        <w:t>La incidencia delictiva, al mayor grado de desagregación posible, comprendida del periodo del uno de enero de dos mil diez al veinticinco de mayo de dos mil veintidós.</w:t>
      </w:r>
    </w:p>
    <w:p w14:paraId="710E7DA2" w14:textId="53877C7F" w:rsidR="00E40813" w:rsidRPr="00792F3D" w:rsidRDefault="00E40813" w:rsidP="00E40813">
      <w:pPr>
        <w:pStyle w:val="Prrafodelista"/>
        <w:spacing w:line="276" w:lineRule="auto"/>
        <w:ind w:left="709"/>
        <w:jc w:val="both"/>
        <w:rPr>
          <w:rFonts w:ascii="Palatino Linotype" w:hAnsi="Palatino Linotype" w:cs="Tahoma"/>
          <w:i/>
          <w:iCs/>
        </w:rPr>
      </w:pPr>
    </w:p>
    <w:p w14:paraId="53F6AABC" w14:textId="1C19CCD1" w:rsidR="00E40813" w:rsidRPr="00792F3D" w:rsidRDefault="00E40813" w:rsidP="00E40813">
      <w:pPr>
        <w:pStyle w:val="Prrafodelista"/>
        <w:numPr>
          <w:ilvl w:val="0"/>
          <w:numId w:val="20"/>
        </w:numPr>
        <w:spacing w:line="276" w:lineRule="auto"/>
        <w:jc w:val="both"/>
        <w:rPr>
          <w:rFonts w:ascii="Palatino Linotype" w:hAnsi="Palatino Linotype" w:cs="Tahoma"/>
          <w:i/>
          <w:iCs/>
        </w:rPr>
      </w:pPr>
      <w:r w:rsidRPr="00792F3D">
        <w:rPr>
          <w:rFonts w:ascii="Palatino Linotype" w:hAnsi="Palatino Linotype" w:cs="Tahoma"/>
          <w:i/>
          <w:iCs/>
        </w:rPr>
        <w:t>La incidencia por faltas administrativas, al mayor grado de desagregación posible, comprendida del periodo del uno de enero de dos mil diez al veinticinco de mayo de dos mil veintidós.</w:t>
      </w:r>
    </w:p>
    <w:p w14:paraId="15A54222" w14:textId="77777777" w:rsidR="00BD254C" w:rsidRPr="00792F3D" w:rsidRDefault="00BD254C" w:rsidP="00BD254C">
      <w:pPr>
        <w:autoSpaceDE w:val="0"/>
        <w:autoSpaceDN w:val="0"/>
        <w:adjustRightInd w:val="0"/>
        <w:spacing w:line="360" w:lineRule="auto"/>
        <w:ind w:right="49"/>
        <w:jc w:val="both"/>
        <w:rPr>
          <w:rFonts w:ascii="Palatino Linotype" w:hAnsi="Palatino Linotype" w:cs="Tahoma"/>
          <w:bCs/>
          <w:iCs/>
          <w:sz w:val="22"/>
          <w:szCs w:val="22"/>
        </w:rPr>
      </w:pPr>
    </w:p>
    <w:p w14:paraId="7FE6CA8B" w14:textId="77777777" w:rsidR="00BD254C" w:rsidRPr="00792F3D" w:rsidRDefault="00BD254C" w:rsidP="00E40813">
      <w:pPr>
        <w:ind w:right="-93"/>
        <w:contextualSpacing/>
        <w:jc w:val="both"/>
        <w:rPr>
          <w:rFonts w:ascii="Palatino Linotype" w:eastAsia="Calibri" w:hAnsi="Palatino Linotype" w:cs="Tahoma"/>
          <w:bCs/>
          <w:i/>
          <w:sz w:val="22"/>
          <w:szCs w:val="22"/>
          <w:lang w:eastAsia="en-US"/>
        </w:rPr>
      </w:pPr>
      <w:r w:rsidRPr="00792F3D">
        <w:rPr>
          <w:rFonts w:ascii="Palatino Linotype" w:eastAsia="Calibri" w:hAnsi="Palatino Linotype" w:cs="Tahoma"/>
          <w:bCs/>
          <w:i/>
          <w:sz w:val="22"/>
          <w:szCs w:val="22"/>
          <w:lang w:eastAsia="en-US"/>
        </w:rPr>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p>
    <w:p w14:paraId="61752294" w14:textId="77777777" w:rsidR="00A15103" w:rsidRPr="00792F3D" w:rsidRDefault="00A15103" w:rsidP="00E40813">
      <w:pPr>
        <w:ind w:right="-93"/>
        <w:contextualSpacing/>
        <w:jc w:val="both"/>
        <w:rPr>
          <w:rFonts w:ascii="Palatino Linotype" w:eastAsia="Calibri" w:hAnsi="Palatino Linotype" w:cs="Tahoma"/>
          <w:bCs/>
          <w:sz w:val="22"/>
          <w:szCs w:val="22"/>
          <w:lang w:eastAsia="en-US"/>
        </w:rPr>
      </w:pPr>
    </w:p>
    <w:p w14:paraId="0C09AEA8" w14:textId="0FBFFB17" w:rsidR="00A15103" w:rsidRPr="00792F3D" w:rsidRDefault="00E40813" w:rsidP="00E40813">
      <w:pPr>
        <w:contextualSpacing/>
        <w:jc w:val="both"/>
        <w:rPr>
          <w:rFonts w:ascii="Palatino Linotype" w:eastAsia="Palatino Linotype" w:hAnsi="Palatino Linotype" w:cs="Palatino Linotype"/>
          <w:i/>
          <w:sz w:val="22"/>
          <w:szCs w:val="22"/>
        </w:rPr>
      </w:pPr>
      <w:r w:rsidRPr="00792F3D">
        <w:rPr>
          <w:rFonts w:ascii="Palatino Linotype" w:eastAsia="Palatino Linotype" w:hAnsi="Palatino Linotype" w:cs="Palatino Linotype"/>
          <w:i/>
          <w:sz w:val="22"/>
          <w:szCs w:val="22"/>
        </w:rPr>
        <w:lastRenderedPageBreak/>
        <w:t>Relativo al numeral 1, d</w:t>
      </w:r>
      <w:r w:rsidR="00A15103" w:rsidRPr="00792F3D">
        <w:rPr>
          <w:rFonts w:ascii="Palatino Linotype" w:eastAsia="Palatino Linotype" w:hAnsi="Palatino Linotype" w:cs="Palatino Linotype"/>
          <w:i/>
          <w:sz w:val="22"/>
          <w:szCs w:val="22"/>
        </w:rPr>
        <w:t xml:space="preserve">erivado de la búsqueda exhaustiva y razonable, por alguna razón no se localice total o parcialmente en los archivos del </w:t>
      </w:r>
      <w:r w:rsidR="00A15103" w:rsidRPr="00792F3D">
        <w:rPr>
          <w:rFonts w:ascii="Palatino Linotype" w:eastAsia="Palatino Linotype" w:hAnsi="Palatino Linotype" w:cs="Palatino Linotype"/>
          <w:b/>
          <w:i/>
          <w:sz w:val="22"/>
          <w:szCs w:val="22"/>
        </w:rPr>
        <w:t>SUJETO OBLIGADO</w:t>
      </w:r>
      <w:r w:rsidR="00A15103" w:rsidRPr="00792F3D">
        <w:rPr>
          <w:rFonts w:ascii="Palatino Linotype" w:eastAsia="Palatino Linotype" w:hAnsi="Palatino Linotype" w:cs="Palatino Linotype"/>
          <w:i/>
          <w:sz w:val="22"/>
          <w:szCs w:val="22"/>
        </w:rPr>
        <w:t xml:space="preserve">, la información que se ordena, el </w:t>
      </w:r>
      <w:r w:rsidR="00A15103" w:rsidRPr="00792F3D">
        <w:rPr>
          <w:rFonts w:ascii="Palatino Linotype" w:eastAsia="Palatino Linotype" w:hAnsi="Palatino Linotype" w:cs="Palatino Linotype"/>
          <w:b/>
          <w:i/>
          <w:sz w:val="22"/>
          <w:szCs w:val="22"/>
        </w:rPr>
        <w:t>SUJETO OBLIGADO</w:t>
      </w:r>
      <w:r w:rsidR="00A15103" w:rsidRPr="00792F3D">
        <w:rPr>
          <w:rFonts w:ascii="Palatino Linotype" w:eastAsia="Palatino Linotype" w:hAnsi="Palatino Linotype" w:cs="Palatino Linotype"/>
          <w:i/>
          <w:sz w:val="22"/>
          <w:szCs w:val="22"/>
        </w:rPr>
        <w:t xml:space="preserve"> deberá emitir el Acuerdo de Inexistencia en términos de los artículos 49, fracciones II y XIII, 169 y 170 de la Ley de Transparencia y Acceso a la Información Pública del Estado de México y Municipios, debiendo notificarlo al </w:t>
      </w:r>
      <w:r w:rsidR="00A15103" w:rsidRPr="00792F3D">
        <w:rPr>
          <w:rFonts w:ascii="Palatino Linotype" w:eastAsia="Palatino Linotype" w:hAnsi="Palatino Linotype" w:cs="Palatino Linotype"/>
          <w:b/>
          <w:i/>
          <w:sz w:val="22"/>
          <w:szCs w:val="22"/>
        </w:rPr>
        <w:t>RECURRENTE</w:t>
      </w:r>
      <w:r w:rsidR="00A15103" w:rsidRPr="00792F3D">
        <w:rPr>
          <w:rFonts w:ascii="Palatino Linotype" w:eastAsia="Palatino Linotype" w:hAnsi="Palatino Linotype" w:cs="Palatino Linotype"/>
          <w:i/>
          <w:sz w:val="22"/>
          <w:szCs w:val="22"/>
        </w:rPr>
        <w:t xml:space="preserve"> al momento de dar cumplimiento a la presente resolución.</w:t>
      </w:r>
    </w:p>
    <w:p w14:paraId="50EE4EAB" w14:textId="77777777" w:rsidR="00E40813" w:rsidRPr="00792F3D" w:rsidRDefault="00E40813" w:rsidP="00E40813">
      <w:pPr>
        <w:contextualSpacing/>
        <w:jc w:val="both"/>
        <w:rPr>
          <w:rFonts w:ascii="Palatino Linotype" w:eastAsia="Palatino Linotype" w:hAnsi="Palatino Linotype" w:cs="Palatino Linotype"/>
          <w:i/>
          <w:sz w:val="22"/>
          <w:szCs w:val="22"/>
        </w:rPr>
      </w:pPr>
    </w:p>
    <w:p w14:paraId="5A9F245E" w14:textId="4D7DA65A" w:rsidR="00E40813" w:rsidRPr="00792F3D" w:rsidRDefault="00E40813" w:rsidP="00E40813">
      <w:pPr>
        <w:contextualSpacing/>
        <w:jc w:val="both"/>
        <w:rPr>
          <w:rFonts w:ascii="Palatino Linotype" w:hAnsi="Palatino Linotype" w:cs="Tahoma"/>
          <w:i/>
          <w:sz w:val="22"/>
          <w:szCs w:val="22"/>
        </w:rPr>
      </w:pPr>
      <w:r w:rsidRPr="00792F3D">
        <w:rPr>
          <w:rFonts w:ascii="Palatino Linotype" w:hAnsi="Palatino Linotype" w:cs="Tahoma"/>
          <w:i/>
          <w:sz w:val="22"/>
          <w:szCs w:val="22"/>
        </w:rPr>
        <w:t xml:space="preserve">De lo ordenado en el numeral 2; para el caso de que derivado de la búsqueda de la información, se advierta que no se cuenta con ella, porque no se realizó, deberá hacerlo del conocimiento del Particular de forma clara y precisa. </w:t>
      </w:r>
    </w:p>
    <w:p w14:paraId="65BC8365" w14:textId="77777777" w:rsidR="00A15103" w:rsidRPr="00792F3D" w:rsidRDefault="00A15103" w:rsidP="00BD254C">
      <w:pPr>
        <w:spacing w:line="360" w:lineRule="auto"/>
        <w:ind w:right="-93"/>
        <w:jc w:val="both"/>
        <w:rPr>
          <w:rFonts w:ascii="Palatino Linotype" w:eastAsia="Calibri" w:hAnsi="Palatino Linotype" w:cs="Tahoma"/>
          <w:bCs/>
          <w:sz w:val="22"/>
          <w:szCs w:val="22"/>
          <w:lang w:eastAsia="en-US"/>
        </w:rPr>
      </w:pPr>
    </w:p>
    <w:p w14:paraId="79AF86EA" w14:textId="77777777" w:rsidR="00BD254C" w:rsidRPr="00792F3D" w:rsidRDefault="00BD254C" w:rsidP="00BD254C">
      <w:pPr>
        <w:spacing w:line="360" w:lineRule="auto"/>
        <w:contextualSpacing/>
        <w:jc w:val="both"/>
        <w:rPr>
          <w:rFonts w:ascii="Palatino Linotype" w:hAnsi="Palatino Linotype" w:cs="Tahoma"/>
          <w:sz w:val="22"/>
          <w:szCs w:val="22"/>
        </w:rPr>
      </w:pPr>
      <w:r w:rsidRPr="00792F3D">
        <w:rPr>
          <w:rFonts w:ascii="Palatino Linotype" w:eastAsia="Calibri" w:hAnsi="Palatino Linotype" w:cs="Tahoma"/>
          <w:b/>
          <w:bCs/>
          <w:sz w:val="22"/>
          <w:szCs w:val="22"/>
          <w:lang w:eastAsia="en-US"/>
        </w:rPr>
        <w:t xml:space="preserve">TERCERO. </w:t>
      </w:r>
      <w:r w:rsidRPr="00792F3D">
        <w:rPr>
          <w:rFonts w:ascii="Palatino Linotype" w:hAnsi="Palatino Linotype" w:cs="Tahoma"/>
          <w:b/>
          <w:sz w:val="22"/>
          <w:szCs w:val="22"/>
        </w:rPr>
        <w:t xml:space="preserve">NOTIFÍQUESE </w:t>
      </w:r>
      <w:r w:rsidRPr="00792F3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DD7A895" w14:textId="77777777" w:rsidR="00BD254C" w:rsidRPr="00792F3D" w:rsidRDefault="00BD254C" w:rsidP="00BD254C">
      <w:pPr>
        <w:spacing w:line="360" w:lineRule="auto"/>
        <w:contextualSpacing/>
        <w:jc w:val="both"/>
        <w:rPr>
          <w:rFonts w:ascii="Palatino Linotype" w:hAnsi="Palatino Linotype" w:cs="Tahoma"/>
          <w:sz w:val="22"/>
          <w:szCs w:val="22"/>
        </w:rPr>
      </w:pPr>
    </w:p>
    <w:p w14:paraId="356B336C" w14:textId="77777777" w:rsidR="00BD254C" w:rsidRPr="00792F3D" w:rsidRDefault="00BD254C" w:rsidP="00BD254C">
      <w:pPr>
        <w:spacing w:line="360" w:lineRule="auto"/>
        <w:contextualSpacing/>
        <w:jc w:val="both"/>
        <w:rPr>
          <w:rFonts w:ascii="Palatino Linotype" w:hAnsi="Palatino Linotype" w:cs="Tahoma"/>
          <w:iCs/>
          <w:sz w:val="22"/>
          <w:szCs w:val="22"/>
        </w:rPr>
      </w:pPr>
      <w:r w:rsidRPr="00792F3D">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457D6F" w14:textId="77777777" w:rsidR="00792F3D" w:rsidRPr="00792F3D" w:rsidRDefault="00792F3D" w:rsidP="00BD254C">
      <w:pPr>
        <w:spacing w:line="360" w:lineRule="auto"/>
        <w:contextualSpacing/>
        <w:jc w:val="both"/>
        <w:rPr>
          <w:rFonts w:ascii="Palatino Linotype" w:eastAsia="Calibri" w:hAnsi="Palatino Linotype" w:cs="Tahoma"/>
          <w:b/>
          <w:color w:val="000000" w:themeColor="text1"/>
          <w:sz w:val="22"/>
          <w:szCs w:val="22"/>
          <w:lang w:eastAsia="es-MX"/>
        </w:rPr>
      </w:pPr>
    </w:p>
    <w:p w14:paraId="6487F44F" w14:textId="1F21CFE5" w:rsidR="00BD254C" w:rsidRPr="00792F3D" w:rsidRDefault="00BD254C" w:rsidP="00BD254C">
      <w:pPr>
        <w:spacing w:line="360" w:lineRule="auto"/>
        <w:contextualSpacing/>
        <w:jc w:val="both"/>
        <w:rPr>
          <w:rFonts w:ascii="Palatino Linotype" w:hAnsi="Palatino Linotype" w:cs="Tahoma"/>
          <w:color w:val="000000" w:themeColor="text1"/>
          <w:sz w:val="22"/>
          <w:szCs w:val="22"/>
        </w:rPr>
      </w:pPr>
      <w:r w:rsidRPr="00792F3D">
        <w:rPr>
          <w:rFonts w:ascii="Palatino Linotype" w:eastAsia="Calibri" w:hAnsi="Palatino Linotype" w:cs="Tahoma"/>
          <w:b/>
          <w:color w:val="000000" w:themeColor="text1"/>
          <w:sz w:val="22"/>
          <w:szCs w:val="22"/>
          <w:lang w:eastAsia="es-MX"/>
        </w:rPr>
        <w:t>CUARTO</w:t>
      </w:r>
      <w:r w:rsidRPr="00792F3D">
        <w:rPr>
          <w:rFonts w:ascii="Palatino Linotype" w:eastAsia="Calibri" w:hAnsi="Palatino Linotype" w:cs="Tahoma"/>
          <w:b/>
          <w:bCs/>
          <w:color w:val="000000" w:themeColor="text1"/>
          <w:sz w:val="22"/>
          <w:szCs w:val="22"/>
          <w:lang w:eastAsia="en-US"/>
        </w:rPr>
        <w:t xml:space="preserve">. </w:t>
      </w:r>
      <w:r w:rsidRPr="00792F3D">
        <w:rPr>
          <w:rFonts w:ascii="Palatino Linotype" w:hAnsi="Palatino Linotype" w:cs="Tahoma"/>
          <w:b/>
          <w:color w:val="000000" w:themeColor="text1"/>
          <w:sz w:val="22"/>
          <w:szCs w:val="22"/>
        </w:rPr>
        <w:t>NOTIFÍQUESE</w:t>
      </w:r>
      <w:r w:rsidRPr="00792F3D">
        <w:rPr>
          <w:rFonts w:ascii="Palatino Linotype" w:hAnsi="Palatino Linotype" w:cs="Tahoma"/>
          <w:color w:val="000000" w:themeColor="text1"/>
          <w:sz w:val="22"/>
          <w:szCs w:val="22"/>
        </w:rPr>
        <w:t xml:space="preserve"> al Recurrente la presente Resolución a través del </w:t>
      </w:r>
      <w:r w:rsidRPr="00792F3D">
        <w:rPr>
          <w:rFonts w:ascii="Palatino Linotype" w:eastAsia="Calibri" w:hAnsi="Palatino Linotype" w:cs="Tahoma"/>
          <w:bCs/>
          <w:color w:val="000000" w:themeColor="text1"/>
          <w:sz w:val="22"/>
          <w:szCs w:val="22"/>
          <w:lang w:eastAsia="en-US"/>
        </w:rPr>
        <w:t>Sistema de Acceso a la Información Mexiquense (SAIMEX)</w:t>
      </w:r>
      <w:r w:rsidR="006F34BF" w:rsidRPr="00792F3D">
        <w:rPr>
          <w:rFonts w:ascii="Palatino Linotype" w:eastAsia="Calibri" w:hAnsi="Palatino Linotype" w:cs="Tahoma"/>
          <w:bCs/>
          <w:color w:val="000000" w:themeColor="text1"/>
          <w:sz w:val="22"/>
          <w:szCs w:val="22"/>
          <w:lang w:eastAsia="en-US"/>
        </w:rPr>
        <w:t xml:space="preserve"> y correo electrónico</w:t>
      </w:r>
      <w:r w:rsidRPr="00792F3D">
        <w:rPr>
          <w:rFonts w:ascii="Palatino Linotype" w:hAnsi="Palatino Linotype" w:cs="Tahoma"/>
          <w:color w:val="000000" w:themeColor="text1"/>
          <w:sz w:val="22"/>
          <w:szCs w:val="22"/>
        </w:rPr>
        <w:t>,</w:t>
      </w:r>
      <w:r w:rsidR="006F34BF" w:rsidRPr="00792F3D">
        <w:rPr>
          <w:rFonts w:ascii="Palatino Linotype" w:hAnsi="Palatino Linotype" w:cs="Tahoma"/>
          <w:color w:val="000000" w:themeColor="text1"/>
          <w:sz w:val="22"/>
          <w:szCs w:val="22"/>
        </w:rPr>
        <w:t xml:space="preserve"> asimismo,</w:t>
      </w:r>
      <w:r w:rsidRPr="00792F3D">
        <w:rPr>
          <w:rFonts w:ascii="Palatino Linotype" w:hAnsi="Palatino Linotype" w:cs="Tahoma"/>
          <w:color w:val="000000" w:themeColor="text1"/>
          <w:sz w:val="22"/>
          <w:szCs w:val="22"/>
        </w:rPr>
        <w:t xml:space="preserve">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FE9C697" w14:textId="77777777" w:rsidR="00792F3D" w:rsidRPr="00792F3D" w:rsidRDefault="00792F3D" w:rsidP="00D76AC6">
      <w:pPr>
        <w:widowControl w:val="0"/>
        <w:tabs>
          <w:tab w:val="left" w:pos="1701"/>
        </w:tabs>
        <w:autoSpaceDE w:val="0"/>
        <w:autoSpaceDN w:val="0"/>
        <w:adjustRightInd w:val="0"/>
        <w:spacing w:line="360" w:lineRule="auto"/>
        <w:ind w:right="49"/>
        <w:jc w:val="both"/>
        <w:rPr>
          <w:rFonts w:ascii="Palatino Linotype" w:hAnsi="Palatino Linotype" w:cs="Arial"/>
          <w:color w:val="000000"/>
          <w:lang w:eastAsia="es-MX"/>
        </w:rPr>
      </w:pPr>
    </w:p>
    <w:p w14:paraId="69F3C4A4" w14:textId="4BA794A8" w:rsidR="00D76AC6" w:rsidRPr="00792F3D" w:rsidRDefault="00D76AC6" w:rsidP="00D76AC6">
      <w:pPr>
        <w:widowControl w:val="0"/>
        <w:tabs>
          <w:tab w:val="left" w:pos="1701"/>
        </w:tabs>
        <w:autoSpaceDE w:val="0"/>
        <w:autoSpaceDN w:val="0"/>
        <w:adjustRightInd w:val="0"/>
        <w:spacing w:line="360" w:lineRule="auto"/>
        <w:ind w:right="49"/>
        <w:jc w:val="both"/>
        <w:rPr>
          <w:rFonts w:ascii="Palatino Linotype" w:hAnsi="Palatino Linotype" w:cs="Arial"/>
          <w:color w:val="000000"/>
          <w:lang w:val="es-419" w:eastAsia="es-MX"/>
        </w:rPr>
      </w:pPr>
      <w:r w:rsidRPr="00792F3D">
        <w:rPr>
          <w:rFonts w:ascii="Palatino Linotype" w:hAnsi="Palatino Linotype" w:cs="Arial"/>
          <w:color w:val="000000"/>
          <w:lang w:eastAsia="es-MX"/>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792F3D">
        <w:rPr>
          <w:rFonts w:ascii="Palatino Linotype" w:hAnsi="Palatino Linotype" w:cs="Arial"/>
          <w:color w:val="000000"/>
          <w:lang w:val="es-419" w:eastAsia="es-MX"/>
        </w:rPr>
        <w:t xml:space="preserve"> </w:t>
      </w:r>
      <w:r w:rsidRPr="00792F3D">
        <w:rPr>
          <w:rFonts w:ascii="Palatino Linotype" w:hAnsi="Palatino Linotype" w:cs="Arial"/>
          <w:color w:val="000000"/>
          <w:lang w:eastAsia="es-MX"/>
        </w:rPr>
        <w:t xml:space="preserve">EN LA CUADRAGÉSIMA </w:t>
      </w:r>
      <w:r w:rsidR="00E82C80" w:rsidRPr="00792F3D">
        <w:rPr>
          <w:rFonts w:ascii="Palatino Linotype" w:hAnsi="Palatino Linotype" w:cs="Arial"/>
          <w:color w:val="000000"/>
          <w:lang w:eastAsia="es-MX"/>
        </w:rPr>
        <w:t>CUARTA</w:t>
      </w:r>
      <w:r w:rsidRPr="00792F3D">
        <w:rPr>
          <w:rFonts w:ascii="Palatino Linotype" w:hAnsi="Palatino Linotype" w:cs="Arial"/>
          <w:color w:val="000000"/>
          <w:lang w:eastAsia="es-MX"/>
        </w:rPr>
        <w:t xml:space="preserve"> SESIÓN ORDINARIA CELEBRADA EL </w:t>
      </w:r>
      <w:r w:rsidR="00E82C80" w:rsidRPr="00792F3D">
        <w:rPr>
          <w:rFonts w:ascii="Palatino Linotype" w:hAnsi="Palatino Linotype" w:cs="Arial"/>
          <w:color w:val="000000"/>
          <w:lang w:eastAsia="es-MX"/>
        </w:rPr>
        <w:t>SIETE DE DICIEMBRE</w:t>
      </w:r>
      <w:r w:rsidRPr="00792F3D">
        <w:rPr>
          <w:rFonts w:ascii="Palatino Linotype" w:hAnsi="Palatino Linotype" w:cs="Arial"/>
          <w:color w:val="000000"/>
          <w:lang w:eastAsia="es-MX"/>
        </w:rPr>
        <w:t xml:space="preserve"> DE DOS MIL VEINTI</w:t>
      </w:r>
      <w:r w:rsidRPr="00792F3D">
        <w:rPr>
          <w:rFonts w:ascii="Palatino Linotype" w:hAnsi="Palatino Linotype" w:cs="Arial"/>
          <w:color w:val="000000"/>
          <w:lang w:val="es-419" w:eastAsia="es-MX"/>
        </w:rPr>
        <w:t>DÓS</w:t>
      </w:r>
      <w:r w:rsidRPr="00792F3D">
        <w:rPr>
          <w:rFonts w:ascii="Palatino Linotype" w:hAnsi="Palatino Linotype" w:cs="Arial"/>
          <w:color w:val="000000"/>
          <w:lang w:eastAsia="es-MX"/>
        </w:rPr>
        <w:t>, ANTE EL SECRETARIO TÉCNICO DEL PLENO, ALEXIS TAPIA RAMÍREZ.</w:t>
      </w:r>
      <w:r w:rsidRPr="00792F3D">
        <w:rPr>
          <w:rFonts w:ascii="Palatino Linotype" w:hAnsi="Palatino Linotype" w:cs="Arial"/>
          <w:color w:val="000000"/>
          <w:lang w:val="es-419" w:eastAsia="es-MX"/>
        </w:rPr>
        <w:t>----------------------------------------------------------------</w:t>
      </w:r>
    </w:p>
    <w:p w14:paraId="47CBB739" w14:textId="77777777" w:rsidR="00D76AC6" w:rsidRPr="007B2CF1" w:rsidRDefault="00D76AC6" w:rsidP="00D76AC6">
      <w:pPr>
        <w:jc w:val="both"/>
        <w:rPr>
          <w:rFonts w:ascii="Palatino Linotype" w:hAnsi="Palatino Linotype" w:cs="Arial"/>
          <w:color w:val="000000"/>
          <w:sz w:val="16"/>
          <w:szCs w:val="16"/>
          <w:lang w:eastAsia="es-MX"/>
        </w:rPr>
      </w:pPr>
      <w:r w:rsidRPr="00792F3D">
        <w:rPr>
          <w:rFonts w:ascii="Palatino Linotype" w:hAnsi="Palatino Linotype" w:cs="Arial"/>
          <w:color w:val="000000"/>
          <w:sz w:val="18"/>
          <w:szCs w:val="16"/>
          <w:lang w:val="es-419" w:eastAsia="es-MX"/>
        </w:rPr>
        <w:t>SCMM//BLA/DEMF/AGE</w:t>
      </w: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1F0788E4" w:rsidR="0086430F" w:rsidRDefault="0086430F" w:rsidP="0086430F">
      <w:pPr>
        <w:spacing w:line="360" w:lineRule="auto"/>
        <w:jc w:val="both"/>
        <w:rPr>
          <w:rFonts w:ascii="Palatino Linotype" w:hAnsi="Palatino Linotype"/>
          <w:b/>
          <w:color w:val="000000" w:themeColor="text1"/>
          <w:sz w:val="28"/>
          <w:szCs w:val="28"/>
        </w:rPr>
      </w:pPr>
    </w:p>
    <w:p w14:paraId="7F1B58A8" w14:textId="57253052" w:rsidR="00A15138" w:rsidRDefault="00A15138" w:rsidP="0086430F">
      <w:pPr>
        <w:spacing w:line="360" w:lineRule="auto"/>
        <w:jc w:val="both"/>
        <w:rPr>
          <w:rFonts w:ascii="Palatino Linotype" w:hAnsi="Palatino Linotype"/>
          <w:b/>
          <w:color w:val="000000" w:themeColor="text1"/>
          <w:sz w:val="28"/>
          <w:szCs w:val="28"/>
        </w:rPr>
      </w:pPr>
    </w:p>
    <w:p w14:paraId="48BBAD67" w14:textId="62F82CAC" w:rsidR="00A15138" w:rsidRDefault="00A15138" w:rsidP="0086430F">
      <w:pPr>
        <w:spacing w:line="360" w:lineRule="auto"/>
        <w:jc w:val="both"/>
        <w:rPr>
          <w:rFonts w:ascii="Palatino Linotype" w:hAnsi="Palatino Linotype"/>
          <w:b/>
          <w:color w:val="000000" w:themeColor="text1"/>
          <w:sz w:val="28"/>
          <w:szCs w:val="28"/>
        </w:rPr>
      </w:pPr>
    </w:p>
    <w:p w14:paraId="65D69DAC" w14:textId="756BAB7E" w:rsidR="00A15138" w:rsidRDefault="00A15138" w:rsidP="0086430F">
      <w:pPr>
        <w:spacing w:line="360" w:lineRule="auto"/>
        <w:jc w:val="both"/>
        <w:rPr>
          <w:rFonts w:ascii="Palatino Linotype" w:hAnsi="Palatino Linotype"/>
          <w:b/>
          <w:color w:val="000000" w:themeColor="text1"/>
          <w:sz w:val="28"/>
          <w:szCs w:val="28"/>
        </w:rPr>
      </w:pPr>
    </w:p>
    <w:p w14:paraId="3E9F0313" w14:textId="7545C4F1" w:rsidR="00A15138" w:rsidRDefault="00A15138" w:rsidP="0086430F">
      <w:pPr>
        <w:spacing w:line="360" w:lineRule="auto"/>
        <w:jc w:val="both"/>
        <w:rPr>
          <w:rFonts w:ascii="Palatino Linotype" w:hAnsi="Palatino Linotype"/>
          <w:b/>
          <w:color w:val="000000" w:themeColor="text1"/>
          <w:sz w:val="28"/>
          <w:szCs w:val="28"/>
        </w:rPr>
      </w:pPr>
    </w:p>
    <w:p w14:paraId="10A157FA" w14:textId="18B8C034" w:rsidR="00A15138" w:rsidRDefault="00A15138" w:rsidP="0086430F">
      <w:pPr>
        <w:spacing w:line="360" w:lineRule="auto"/>
        <w:jc w:val="both"/>
        <w:rPr>
          <w:rFonts w:ascii="Palatino Linotype" w:hAnsi="Palatino Linotype"/>
          <w:b/>
          <w:color w:val="000000" w:themeColor="text1"/>
          <w:sz w:val="28"/>
          <w:szCs w:val="28"/>
        </w:rPr>
      </w:pPr>
    </w:p>
    <w:p w14:paraId="02B24F14" w14:textId="0D9070FC" w:rsidR="00A15138" w:rsidRDefault="00A15138" w:rsidP="0086430F">
      <w:pPr>
        <w:spacing w:line="360" w:lineRule="auto"/>
        <w:jc w:val="both"/>
        <w:rPr>
          <w:rFonts w:ascii="Palatino Linotype" w:hAnsi="Palatino Linotype"/>
          <w:b/>
          <w:color w:val="000000" w:themeColor="text1"/>
          <w:sz w:val="28"/>
          <w:szCs w:val="28"/>
        </w:rPr>
      </w:pPr>
    </w:p>
    <w:p w14:paraId="794B284C" w14:textId="5355D7A8" w:rsidR="00A15138" w:rsidRDefault="00A15138" w:rsidP="0086430F">
      <w:pPr>
        <w:spacing w:line="360" w:lineRule="auto"/>
        <w:jc w:val="both"/>
        <w:rPr>
          <w:rFonts w:ascii="Palatino Linotype" w:hAnsi="Palatino Linotype"/>
          <w:b/>
          <w:color w:val="000000" w:themeColor="text1"/>
          <w:sz w:val="28"/>
          <w:szCs w:val="28"/>
        </w:rPr>
      </w:pPr>
    </w:p>
    <w:p w14:paraId="1F3F1F2D" w14:textId="539BBE57" w:rsidR="00A15138" w:rsidRDefault="00A15138" w:rsidP="0086430F">
      <w:pPr>
        <w:spacing w:line="360" w:lineRule="auto"/>
        <w:jc w:val="both"/>
        <w:rPr>
          <w:rFonts w:ascii="Palatino Linotype" w:hAnsi="Palatino Linotype"/>
          <w:b/>
          <w:color w:val="000000" w:themeColor="text1"/>
          <w:sz w:val="28"/>
          <w:szCs w:val="28"/>
        </w:rPr>
      </w:pPr>
    </w:p>
    <w:p w14:paraId="18E1E3E7" w14:textId="2CF0D5A8" w:rsidR="00A15138" w:rsidRDefault="00A15138" w:rsidP="0086430F">
      <w:pPr>
        <w:spacing w:line="360" w:lineRule="auto"/>
        <w:jc w:val="both"/>
        <w:rPr>
          <w:rFonts w:ascii="Palatino Linotype" w:hAnsi="Palatino Linotype"/>
          <w:b/>
          <w:color w:val="000000" w:themeColor="text1"/>
          <w:sz w:val="28"/>
          <w:szCs w:val="28"/>
        </w:rPr>
      </w:pPr>
    </w:p>
    <w:p w14:paraId="2E416579" w14:textId="1DDEABD3" w:rsidR="00A15138" w:rsidRDefault="00A15138" w:rsidP="0086430F">
      <w:pPr>
        <w:spacing w:line="360" w:lineRule="auto"/>
        <w:jc w:val="both"/>
        <w:rPr>
          <w:rFonts w:ascii="Palatino Linotype" w:hAnsi="Palatino Linotype"/>
          <w:b/>
          <w:color w:val="000000" w:themeColor="text1"/>
          <w:sz w:val="28"/>
          <w:szCs w:val="28"/>
        </w:rPr>
      </w:pPr>
    </w:p>
    <w:p w14:paraId="02728177" w14:textId="7DDD7477" w:rsidR="00A15138" w:rsidRDefault="00A15138" w:rsidP="0086430F">
      <w:pPr>
        <w:spacing w:line="360" w:lineRule="auto"/>
        <w:jc w:val="both"/>
        <w:rPr>
          <w:rFonts w:ascii="Palatino Linotype" w:hAnsi="Palatino Linotype"/>
          <w:b/>
          <w:color w:val="000000" w:themeColor="text1"/>
          <w:sz w:val="28"/>
          <w:szCs w:val="28"/>
        </w:rPr>
      </w:pPr>
    </w:p>
    <w:p w14:paraId="33C9E8F4" w14:textId="77777777" w:rsidR="00A15138" w:rsidRPr="00984657" w:rsidRDefault="00A15138" w:rsidP="0086430F">
      <w:pPr>
        <w:spacing w:line="360" w:lineRule="auto"/>
        <w:jc w:val="both"/>
        <w:rPr>
          <w:rFonts w:ascii="Palatino Linotype" w:hAnsi="Palatino Linotype"/>
          <w:b/>
          <w:color w:val="000000" w:themeColor="text1"/>
          <w:sz w:val="28"/>
          <w:szCs w:val="28"/>
        </w:rPr>
      </w:pPr>
    </w:p>
    <w:sectPr w:rsidR="00A15138"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C3B4C" w14:textId="77777777" w:rsidR="00861691" w:rsidRDefault="00861691" w:rsidP="00C80F8C">
      <w:r>
        <w:separator/>
      </w:r>
    </w:p>
  </w:endnote>
  <w:endnote w:type="continuationSeparator" w:id="0">
    <w:p w14:paraId="01EF8FDE" w14:textId="77777777" w:rsidR="00861691" w:rsidRDefault="008616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E40BB13" w:rsidR="00C56E7A" w:rsidRPr="0010196A" w:rsidRDefault="00C56E7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36AE">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36AE">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4E84004" w:rsidR="00C56E7A" w:rsidRPr="0010196A" w:rsidRDefault="00C56E7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36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36AE">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E2F2D" w14:textId="77777777" w:rsidR="00861691" w:rsidRDefault="00861691" w:rsidP="00C80F8C">
      <w:r>
        <w:separator/>
      </w:r>
    </w:p>
  </w:footnote>
  <w:footnote w:type="continuationSeparator" w:id="0">
    <w:p w14:paraId="264E9E8C" w14:textId="77777777" w:rsidR="00861691" w:rsidRDefault="0086169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56E7A" w:rsidRDefault="008616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56E7A" w:rsidRPr="0010196A" w:rsidRDefault="0086169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56E7A" w:rsidRPr="008F2CCC" w14:paraId="1F097D8A" w14:textId="77777777" w:rsidTr="00DA50F6">
      <w:tc>
        <w:tcPr>
          <w:tcW w:w="3261" w:type="dxa"/>
          <w:vMerge w:val="restart"/>
        </w:tcPr>
        <w:p w14:paraId="1F780A0C" w14:textId="1EFF25F4" w:rsidR="00C56E7A" w:rsidRPr="008F2CCC" w:rsidRDefault="00C56E7A"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C56E7A" w:rsidRPr="00664658" w:rsidRDefault="00C56E7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57731CD" w:rsidR="00C56E7A" w:rsidRPr="00664658" w:rsidRDefault="00C56E7A" w:rsidP="002C6D7E">
          <w:pPr>
            <w:jc w:val="both"/>
            <w:rPr>
              <w:rFonts w:ascii="Palatino Linotype" w:hAnsi="Palatino Linotype"/>
              <w:b/>
              <w:sz w:val="22"/>
              <w:szCs w:val="22"/>
              <w:lang w:val="es-ES_tradnl"/>
            </w:rPr>
          </w:pPr>
          <w:r>
            <w:rPr>
              <w:rFonts w:ascii="Palatino Linotype" w:hAnsi="Palatino Linotype"/>
              <w:b/>
              <w:sz w:val="22"/>
              <w:szCs w:val="22"/>
              <w:lang w:val="es-ES_tradnl"/>
            </w:rPr>
            <w:t>11657</w:t>
          </w:r>
          <w:r w:rsidRPr="0011137A">
            <w:rPr>
              <w:rFonts w:ascii="Palatino Linotype" w:hAnsi="Palatino Linotype"/>
              <w:b/>
              <w:sz w:val="22"/>
              <w:szCs w:val="22"/>
              <w:lang w:val="es-ES_tradnl"/>
            </w:rPr>
            <w:t>/INFOEM/IP/RR/2022</w:t>
          </w:r>
        </w:p>
      </w:tc>
    </w:tr>
    <w:tr w:rsidR="00C56E7A" w:rsidRPr="008F2CCC" w14:paraId="049677A3" w14:textId="77777777" w:rsidTr="00DA50F6">
      <w:tc>
        <w:tcPr>
          <w:tcW w:w="3261" w:type="dxa"/>
          <w:vMerge/>
        </w:tcPr>
        <w:p w14:paraId="4A21EAC1" w14:textId="5C1F145E" w:rsidR="00C56E7A" w:rsidRPr="008F2CCC" w:rsidRDefault="00C56E7A" w:rsidP="00D41D47">
          <w:pPr>
            <w:rPr>
              <w:rFonts w:ascii="Palatino Linotype" w:hAnsi="Palatino Linotype"/>
              <w:b/>
              <w:sz w:val="22"/>
              <w:szCs w:val="22"/>
              <w:lang w:val="es-ES_tradnl"/>
            </w:rPr>
          </w:pPr>
        </w:p>
      </w:tc>
      <w:tc>
        <w:tcPr>
          <w:tcW w:w="2551" w:type="dxa"/>
          <w:shd w:val="clear" w:color="auto" w:fill="auto"/>
        </w:tcPr>
        <w:p w14:paraId="1237BCDE" w14:textId="77777777" w:rsidR="00C56E7A" w:rsidRPr="00664658" w:rsidRDefault="00C56E7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44DE508" w:rsidR="00C56E7A" w:rsidRPr="00C77536" w:rsidRDefault="00C56E7A" w:rsidP="0005177B">
          <w:pPr>
            <w:jc w:val="both"/>
            <w:rPr>
              <w:lang w:val="es-419"/>
            </w:rPr>
          </w:pPr>
          <w:r w:rsidRPr="0011137A">
            <w:rPr>
              <w:rFonts w:ascii="Palatino Linotype" w:hAnsi="Palatino Linotype"/>
              <w:b/>
              <w:sz w:val="22"/>
              <w:szCs w:val="22"/>
              <w:lang w:val="es-ES_tradnl"/>
            </w:rPr>
            <w:t xml:space="preserve">Ayuntamiento de </w:t>
          </w:r>
          <w:r>
            <w:rPr>
              <w:rFonts w:ascii="Palatino Linotype" w:hAnsi="Palatino Linotype"/>
              <w:b/>
              <w:sz w:val="22"/>
              <w:szCs w:val="22"/>
              <w:lang w:val="es-ES_tradnl"/>
            </w:rPr>
            <w:t>Temascaltepec</w:t>
          </w:r>
        </w:p>
      </w:tc>
    </w:tr>
    <w:tr w:rsidR="00C56E7A" w:rsidRPr="008F2CCC" w14:paraId="72CD087D" w14:textId="77777777" w:rsidTr="00DA50F6">
      <w:trPr>
        <w:trHeight w:val="228"/>
      </w:trPr>
      <w:tc>
        <w:tcPr>
          <w:tcW w:w="3261" w:type="dxa"/>
          <w:vMerge/>
        </w:tcPr>
        <w:p w14:paraId="1B78656F" w14:textId="01E6F6F6" w:rsidR="00C56E7A" w:rsidRPr="008F2CCC" w:rsidRDefault="00C56E7A" w:rsidP="00070856">
          <w:pPr>
            <w:rPr>
              <w:rFonts w:ascii="Palatino Linotype" w:hAnsi="Palatino Linotype"/>
              <w:b/>
              <w:sz w:val="22"/>
              <w:szCs w:val="22"/>
              <w:lang w:val="es-ES_tradnl"/>
            </w:rPr>
          </w:pPr>
        </w:p>
      </w:tc>
      <w:tc>
        <w:tcPr>
          <w:tcW w:w="2551" w:type="dxa"/>
          <w:shd w:val="clear" w:color="auto" w:fill="auto"/>
        </w:tcPr>
        <w:p w14:paraId="74D81628" w14:textId="3839B3E6" w:rsidR="00C56E7A" w:rsidRPr="00664658" w:rsidRDefault="00C56E7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C56E7A" w:rsidRPr="00664658" w:rsidRDefault="00C56E7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56E7A" w:rsidRPr="0010196A" w:rsidRDefault="00C56E7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C56E7A" w:rsidRPr="0010196A" w:rsidRDefault="0086169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56E7A" w:rsidRPr="008F2CCC" w14:paraId="6ABABA57" w14:textId="77777777" w:rsidTr="005B5501">
      <w:tc>
        <w:tcPr>
          <w:tcW w:w="4253" w:type="dxa"/>
          <w:vMerge w:val="restart"/>
          <w:shd w:val="clear" w:color="auto" w:fill="auto"/>
        </w:tcPr>
        <w:p w14:paraId="6AA376CC" w14:textId="1E62217E" w:rsidR="00C56E7A" w:rsidRPr="008F2CCC" w:rsidRDefault="00C56E7A"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C56E7A" w:rsidRPr="008F2CCC" w:rsidRDefault="00C56E7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C166274" w:rsidR="00C56E7A" w:rsidRPr="008F2CCC" w:rsidRDefault="00C56E7A" w:rsidP="00FE0AAE">
          <w:pPr>
            <w:jc w:val="both"/>
            <w:rPr>
              <w:rFonts w:ascii="Palatino Linotype" w:hAnsi="Palatino Linotype"/>
              <w:b/>
              <w:sz w:val="22"/>
              <w:szCs w:val="22"/>
              <w:lang w:val="es-ES_tradnl"/>
            </w:rPr>
          </w:pPr>
          <w:r>
            <w:rPr>
              <w:rFonts w:ascii="Palatino Linotype" w:hAnsi="Palatino Linotype"/>
              <w:b/>
              <w:sz w:val="22"/>
              <w:szCs w:val="22"/>
              <w:lang w:val="es-ES_tradnl"/>
            </w:rPr>
            <w:t>11657</w:t>
          </w:r>
          <w:r w:rsidRPr="0011137A">
            <w:rPr>
              <w:rFonts w:ascii="Palatino Linotype" w:hAnsi="Palatino Linotype"/>
              <w:b/>
              <w:sz w:val="22"/>
              <w:szCs w:val="22"/>
              <w:lang w:val="es-ES_tradnl"/>
            </w:rPr>
            <w:t>/INFOEM/IP/RR/2022</w:t>
          </w:r>
        </w:p>
      </w:tc>
    </w:tr>
    <w:tr w:rsidR="00C56E7A" w:rsidRPr="008F2CCC" w14:paraId="3B45FB53" w14:textId="77777777" w:rsidTr="005B5501">
      <w:tc>
        <w:tcPr>
          <w:tcW w:w="4253" w:type="dxa"/>
          <w:vMerge/>
          <w:shd w:val="clear" w:color="auto" w:fill="auto"/>
        </w:tcPr>
        <w:p w14:paraId="188B82EF" w14:textId="77777777" w:rsidR="00C56E7A" w:rsidRPr="008F2CCC" w:rsidRDefault="00C56E7A" w:rsidP="00A2780F">
          <w:pPr>
            <w:rPr>
              <w:rFonts w:ascii="Palatino Linotype" w:hAnsi="Palatino Linotype"/>
              <w:b/>
              <w:sz w:val="22"/>
              <w:szCs w:val="22"/>
              <w:lang w:val="es-ES_tradnl"/>
            </w:rPr>
          </w:pPr>
        </w:p>
      </w:tc>
      <w:tc>
        <w:tcPr>
          <w:tcW w:w="2552" w:type="dxa"/>
          <w:shd w:val="clear" w:color="auto" w:fill="auto"/>
        </w:tcPr>
        <w:p w14:paraId="3B2AD0CF" w14:textId="77777777" w:rsidR="00C56E7A" w:rsidRPr="008F2CCC" w:rsidRDefault="00C56E7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747C37C" w:rsidR="00C56E7A" w:rsidRPr="003305CB" w:rsidRDefault="002B36AE"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XXXXXX</w:t>
          </w:r>
        </w:p>
      </w:tc>
    </w:tr>
    <w:tr w:rsidR="00C56E7A" w:rsidRPr="008F2CCC" w14:paraId="28A493EB" w14:textId="77777777" w:rsidTr="005B5501">
      <w:trPr>
        <w:trHeight w:val="228"/>
      </w:trPr>
      <w:tc>
        <w:tcPr>
          <w:tcW w:w="4253" w:type="dxa"/>
          <w:vMerge/>
          <w:shd w:val="clear" w:color="auto" w:fill="auto"/>
        </w:tcPr>
        <w:p w14:paraId="06C77D31" w14:textId="77777777" w:rsidR="00C56E7A" w:rsidRPr="008F2CCC" w:rsidRDefault="00C56E7A" w:rsidP="00E37C88">
          <w:pPr>
            <w:rPr>
              <w:rFonts w:ascii="Palatino Linotype" w:hAnsi="Palatino Linotype"/>
              <w:b/>
              <w:sz w:val="22"/>
              <w:szCs w:val="22"/>
              <w:lang w:val="es-ES_tradnl"/>
            </w:rPr>
          </w:pPr>
        </w:p>
      </w:tc>
      <w:tc>
        <w:tcPr>
          <w:tcW w:w="2552" w:type="dxa"/>
          <w:shd w:val="clear" w:color="auto" w:fill="auto"/>
        </w:tcPr>
        <w:p w14:paraId="2E1A72B4" w14:textId="77777777" w:rsidR="00C56E7A" w:rsidRPr="008F2CCC" w:rsidRDefault="00C56E7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8E6F909" w:rsidR="00C56E7A" w:rsidRPr="00F67B0E" w:rsidRDefault="00C56E7A" w:rsidP="001F140A">
          <w:pPr>
            <w:jc w:val="both"/>
            <w:rPr>
              <w:lang w:val="es-419"/>
            </w:rPr>
          </w:pPr>
          <w:r>
            <w:rPr>
              <w:rFonts w:ascii="Palatino Linotype" w:hAnsi="Palatino Linotype"/>
              <w:b/>
              <w:sz w:val="22"/>
              <w:szCs w:val="22"/>
              <w:lang w:val="es-ES_tradnl"/>
            </w:rPr>
            <w:t>Ayuntamiento de Temascaltepec</w:t>
          </w:r>
        </w:p>
      </w:tc>
    </w:tr>
    <w:tr w:rsidR="00C56E7A" w:rsidRPr="008F2CCC" w14:paraId="0F114FF0" w14:textId="77777777" w:rsidTr="005B5501">
      <w:tc>
        <w:tcPr>
          <w:tcW w:w="4253" w:type="dxa"/>
          <w:vMerge/>
          <w:shd w:val="clear" w:color="auto" w:fill="auto"/>
        </w:tcPr>
        <w:p w14:paraId="4CCB64BA" w14:textId="77777777" w:rsidR="00C56E7A" w:rsidRPr="008F2CCC" w:rsidRDefault="00C56E7A" w:rsidP="00A2780F">
          <w:pPr>
            <w:rPr>
              <w:rFonts w:ascii="Palatino Linotype" w:hAnsi="Palatino Linotype"/>
              <w:b/>
              <w:sz w:val="22"/>
              <w:szCs w:val="22"/>
              <w:lang w:val="es-ES_tradnl"/>
            </w:rPr>
          </w:pPr>
        </w:p>
      </w:tc>
      <w:tc>
        <w:tcPr>
          <w:tcW w:w="2552" w:type="dxa"/>
          <w:shd w:val="clear" w:color="auto" w:fill="auto"/>
        </w:tcPr>
        <w:p w14:paraId="31E422EA" w14:textId="63649A07" w:rsidR="00C56E7A" w:rsidRPr="008F2CCC" w:rsidRDefault="00C56E7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C56E7A" w:rsidRPr="008F2CCC" w:rsidRDefault="00C56E7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56E7A" w:rsidRPr="0010196A" w:rsidRDefault="00C56E7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E6251A"/>
    <w:multiLevelType w:val="hybridMultilevel"/>
    <w:tmpl w:val="128A7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731FBC"/>
    <w:multiLevelType w:val="hybridMultilevel"/>
    <w:tmpl w:val="604CBF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88363FB"/>
    <w:multiLevelType w:val="multilevel"/>
    <w:tmpl w:val="9F1EBAF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59F2897"/>
    <w:multiLevelType w:val="multilevel"/>
    <w:tmpl w:val="C3A411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E87BE5"/>
    <w:multiLevelType w:val="hybridMultilevel"/>
    <w:tmpl w:val="2146C53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4F03105"/>
    <w:multiLevelType w:val="hybridMultilevel"/>
    <w:tmpl w:val="98E2A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4765E0"/>
    <w:multiLevelType w:val="multilevel"/>
    <w:tmpl w:val="2F3A0D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822107D"/>
    <w:multiLevelType w:val="hybridMultilevel"/>
    <w:tmpl w:val="C290915E"/>
    <w:lvl w:ilvl="0" w:tplc="E0BE6A4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FF2DD8"/>
    <w:multiLevelType w:val="multilevel"/>
    <w:tmpl w:val="EFD8F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0"/>
  </w:num>
  <w:num w:numId="10">
    <w:abstractNumId w:val="3"/>
  </w:num>
  <w:num w:numId="11">
    <w:abstractNumId w:val="12"/>
  </w:num>
  <w:num w:numId="12">
    <w:abstractNumId w:val="5"/>
  </w:num>
  <w:num w:numId="13">
    <w:abstractNumId w:val="15"/>
  </w:num>
  <w:num w:numId="14">
    <w:abstractNumId w:val="11"/>
  </w:num>
  <w:num w:numId="15">
    <w:abstractNumId w:val="6"/>
  </w:num>
  <w:num w:numId="16">
    <w:abstractNumId w:val="10"/>
  </w:num>
  <w:num w:numId="17">
    <w:abstractNumId w:val="16"/>
  </w:num>
  <w:num w:numId="18">
    <w:abstractNumId w:val="13"/>
  </w:num>
  <w:num w:numId="19">
    <w:abstractNumId w:val="2"/>
  </w:num>
  <w:num w:numId="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59"/>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77B"/>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39B"/>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2D6"/>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1C7B"/>
    <w:rsid w:val="000D21C4"/>
    <w:rsid w:val="000D2BC0"/>
    <w:rsid w:val="000D3E87"/>
    <w:rsid w:val="000D447F"/>
    <w:rsid w:val="000D5436"/>
    <w:rsid w:val="000D58EC"/>
    <w:rsid w:val="000D5D68"/>
    <w:rsid w:val="000D6057"/>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37A"/>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332"/>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1CC"/>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383"/>
    <w:rsid w:val="00170DE2"/>
    <w:rsid w:val="0017174F"/>
    <w:rsid w:val="00171E23"/>
    <w:rsid w:val="00172612"/>
    <w:rsid w:val="00172EC4"/>
    <w:rsid w:val="001731F5"/>
    <w:rsid w:val="001737DF"/>
    <w:rsid w:val="0017522C"/>
    <w:rsid w:val="00175590"/>
    <w:rsid w:val="00175682"/>
    <w:rsid w:val="001757B6"/>
    <w:rsid w:val="00175805"/>
    <w:rsid w:val="00175CC8"/>
    <w:rsid w:val="00175EBB"/>
    <w:rsid w:val="00175FE0"/>
    <w:rsid w:val="001769F3"/>
    <w:rsid w:val="001779E0"/>
    <w:rsid w:val="00177BBD"/>
    <w:rsid w:val="00177E7F"/>
    <w:rsid w:val="00177F5F"/>
    <w:rsid w:val="00180098"/>
    <w:rsid w:val="0018102F"/>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3D"/>
    <w:rsid w:val="001E38B1"/>
    <w:rsid w:val="001E3F54"/>
    <w:rsid w:val="001E3F74"/>
    <w:rsid w:val="001E3FB1"/>
    <w:rsid w:val="001E45E6"/>
    <w:rsid w:val="001E47C1"/>
    <w:rsid w:val="001E4855"/>
    <w:rsid w:val="001E6266"/>
    <w:rsid w:val="001E6314"/>
    <w:rsid w:val="001E644B"/>
    <w:rsid w:val="001E6975"/>
    <w:rsid w:val="001E6D9A"/>
    <w:rsid w:val="001E73E6"/>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5D"/>
    <w:rsid w:val="00226CD8"/>
    <w:rsid w:val="00227335"/>
    <w:rsid w:val="0022780C"/>
    <w:rsid w:val="00227F49"/>
    <w:rsid w:val="00227FFD"/>
    <w:rsid w:val="00230127"/>
    <w:rsid w:val="00230439"/>
    <w:rsid w:val="00230597"/>
    <w:rsid w:val="0023085B"/>
    <w:rsid w:val="00230CB8"/>
    <w:rsid w:val="00230CD1"/>
    <w:rsid w:val="00231113"/>
    <w:rsid w:val="00232332"/>
    <w:rsid w:val="0023279B"/>
    <w:rsid w:val="00232BCF"/>
    <w:rsid w:val="0023377D"/>
    <w:rsid w:val="00233853"/>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6AE"/>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41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A4E"/>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D6F"/>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46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79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073"/>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521"/>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404"/>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12B"/>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573"/>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AE2"/>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B02"/>
    <w:rsid w:val="00517F8D"/>
    <w:rsid w:val="00520CA8"/>
    <w:rsid w:val="00521291"/>
    <w:rsid w:val="005215F0"/>
    <w:rsid w:val="00521C18"/>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4C38"/>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AFE"/>
    <w:rsid w:val="00582DE5"/>
    <w:rsid w:val="00583151"/>
    <w:rsid w:val="00583CBF"/>
    <w:rsid w:val="00583DB7"/>
    <w:rsid w:val="00583FFA"/>
    <w:rsid w:val="005843B8"/>
    <w:rsid w:val="00584500"/>
    <w:rsid w:val="0058673A"/>
    <w:rsid w:val="00586A9F"/>
    <w:rsid w:val="00586F53"/>
    <w:rsid w:val="00587408"/>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706"/>
    <w:rsid w:val="005A0B26"/>
    <w:rsid w:val="005A0DD9"/>
    <w:rsid w:val="005A14E6"/>
    <w:rsid w:val="005A1BA8"/>
    <w:rsid w:val="005A1F9F"/>
    <w:rsid w:val="005A2186"/>
    <w:rsid w:val="005A4B84"/>
    <w:rsid w:val="005A4D1B"/>
    <w:rsid w:val="005A523C"/>
    <w:rsid w:val="005A5D7B"/>
    <w:rsid w:val="005A7195"/>
    <w:rsid w:val="005A7E33"/>
    <w:rsid w:val="005B0786"/>
    <w:rsid w:val="005B0AE0"/>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29F"/>
    <w:rsid w:val="0061732F"/>
    <w:rsid w:val="0061758F"/>
    <w:rsid w:val="00617B57"/>
    <w:rsid w:val="0062069D"/>
    <w:rsid w:val="00620B19"/>
    <w:rsid w:val="0062208D"/>
    <w:rsid w:val="00622581"/>
    <w:rsid w:val="00622C67"/>
    <w:rsid w:val="00622FD8"/>
    <w:rsid w:val="006233AE"/>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2D5"/>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CB3"/>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55C"/>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4BF"/>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0EB"/>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67F95"/>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2F3D"/>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01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777"/>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9B0"/>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C95"/>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29F"/>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691"/>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428"/>
    <w:rsid w:val="008A353E"/>
    <w:rsid w:val="008A3B8A"/>
    <w:rsid w:val="008A3E74"/>
    <w:rsid w:val="008A3FF9"/>
    <w:rsid w:val="008A4488"/>
    <w:rsid w:val="008A4873"/>
    <w:rsid w:val="008A5B0A"/>
    <w:rsid w:val="008A622A"/>
    <w:rsid w:val="008A6446"/>
    <w:rsid w:val="008A6C3F"/>
    <w:rsid w:val="008A78C5"/>
    <w:rsid w:val="008B0019"/>
    <w:rsid w:val="008B00B8"/>
    <w:rsid w:val="008B0908"/>
    <w:rsid w:val="008B11CC"/>
    <w:rsid w:val="008B1339"/>
    <w:rsid w:val="008B1DD6"/>
    <w:rsid w:val="008B225B"/>
    <w:rsid w:val="008B239D"/>
    <w:rsid w:val="008B2966"/>
    <w:rsid w:val="008B34DD"/>
    <w:rsid w:val="008B39BD"/>
    <w:rsid w:val="008B5001"/>
    <w:rsid w:val="008B6207"/>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F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36"/>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2FC7"/>
    <w:rsid w:val="009332D9"/>
    <w:rsid w:val="00933F8F"/>
    <w:rsid w:val="00934200"/>
    <w:rsid w:val="0093427C"/>
    <w:rsid w:val="009348FC"/>
    <w:rsid w:val="0093517B"/>
    <w:rsid w:val="00935943"/>
    <w:rsid w:val="00936631"/>
    <w:rsid w:val="00936BBC"/>
    <w:rsid w:val="00936C1A"/>
    <w:rsid w:val="00936EED"/>
    <w:rsid w:val="00937DB0"/>
    <w:rsid w:val="00937F6C"/>
    <w:rsid w:val="00937FE3"/>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962"/>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44"/>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9A1"/>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073"/>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464C"/>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103"/>
    <w:rsid w:val="00A15138"/>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2D70"/>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56"/>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92C"/>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AE9"/>
    <w:rsid w:val="00AE7F1F"/>
    <w:rsid w:val="00AE7F31"/>
    <w:rsid w:val="00AF0034"/>
    <w:rsid w:val="00AF0113"/>
    <w:rsid w:val="00AF1159"/>
    <w:rsid w:val="00AF156F"/>
    <w:rsid w:val="00AF1AE8"/>
    <w:rsid w:val="00AF1B03"/>
    <w:rsid w:val="00AF2340"/>
    <w:rsid w:val="00AF2575"/>
    <w:rsid w:val="00AF2BAE"/>
    <w:rsid w:val="00AF2E33"/>
    <w:rsid w:val="00AF320B"/>
    <w:rsid w:val="00AF42BB"/>
    <w:rsid w:val="00AF5032"/>
    <w:rsid w:val="00AF5780"/>
    <w:rsid w:val="00AF5801"/>
    <w:rsid w:val="00AF5EF6"/>
    <w:rsid w:val="00AF60B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74F"/>
    <w:rsid w:val="00B03E19"/>
    <w:rsid w:val="00B040E3"/>
    <w:rsid w:val="00B04104"/>
    <w:rsid w:val="00B045AD"/>
    <w:rsid w:val="00B04E2B"/>
    <w:rsid w:val="00B057A7"/>
    <w:rsid w:val="00B0677A"/>
    <w:rsid w:val="00B068D0"/>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B1F"/>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196"/>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1B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4B27"/>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54C"/>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77"/>
    <w:rsid w:val="00C43937"/>
    <w:rsid w:val="00C43A32"/>
    <w:rsid w:val="00C43D02"/>
    <w:rsid w:val="00C441CD"/>
    <w:rsid w:val="00C4548E"/>
    <w:rsid w:val="00C45C4C"/>
    <w:rsid w:val="00C4630A"/>
    <w:rsid w:val="00C4700C"/>
    <w:rsid w:val="00C507F4"/>
    <w:rsid w:val="00C51A3E"/>
    <w:rsid w:val="00C51BDD"/>
    <w:rsid w:val="00C524BC"/>
    <w:rsid w:val="00C52B72"/>
    <w:rsid w:val="00C52C3D"/>
    <w:rsid w:val="00C53506"/>
    <w:rsid w:val="00C5359C"/>
    <w:rsid w:val="00C536F2"/>
    <w:rsid w:val="00C53A0E"/>
    <w:rsid w:val="00C53C4A"/>
    <w:rsid w:val="00C54DDD"/>
    <w:rsid w:val="00C550F0"/>
    <w:rsid w:val="00C55BAC"/>
    <w:rsid w:val="00C56191"/>
    <w:rsid w:val="00C563FC"/>
    <w:rsid w:val="00C569C1"/>
    <w:rsid w:val="00C56E7A"/>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65E"/>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CFE"/>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74D"/>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464"/>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AC6"/>
    <w:rsid w:val="00D774E5"/>
    <w:rsid w:val="00D7766D"/>
    <w:rsid w:val="00D77819"/>
    <w:rsid w:val="00D77927"/>
    <w:rsid w:val="00D77A5E"/>
    <w:rsid w:val="00D77A78"/>
    <w:rsid w:val="00D80D33"/>
    <w:rsid w:val="00D812BF"/>
    <w:rsid w:val="00D8180F"/>
    <w:rsid w:val="00D8259E"/>
    <w:rsid w:val="00D83393"/>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1C3"/>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813"/>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281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2C80"/>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ABA"/>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D4"/>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0C3C"/>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CD7"/>
    <w:rsid w:val="00F75F32"/>
    <w:rsid w:val="00F7794C"/>
    <w:rsid w:val="00F77BFA"/>
    <w:rsid w:val="00F8044C"/>
    <w:rsid w:val="00F80560"/>
    <w:rsid w:val="00F80591"/>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5C5"/>
    <w:rsid w:val="00F928D1"/>
    <w:rsid w:val="00F92C37"/>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AAE"/>
    <w:rsid w:val="00FE0D14"/>
    <w:rsid w:val="00FE135A"/>
    <w:rsid w:val="00FE221C"/>
    <w:rsid w:val="00FE22DF"/>
    <w:rsid w:val="00FE23AD"/>
    <w:rsid w:val="00FE24D0"/>
    <w:rsid w:val="00FE2EE3"/>
    <w:rsid w:val="00FE2F48"/>
    <w:rsid w:val="00FE307C"/>
    <w:rsid w:val="00FE401D"/>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CD"/>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230CD1"/>
    <w:pPr>
      <w:numPr>
        <w:numId w:val="17"/>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539582">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93AD8-CE35-4C60-9899-177A936F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44</Pages>
  <Words>10031</Words>
  <Characters>55172</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2022-12-09T04:50:00Z</cp:lastPrinted>
  <dcterms:created xsi:type="dcterms:W3CDTF">2022-12-06T18:13:00Z</dcterms:created>
  <dcterms:modified xsi:type="dcterms:W3CDTF">2022-12-15T23:32:00Z</dcterms:modified>
</cp:coreProperties>
</file>