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36838" w:rsidR="0017190D" w:rsidP="0017190D" w:rsidRDefault="0017190D" w14:paraId="4229AC9A" w14:textId="48D56361">
      <w:pPr>
        <w:spacing w:after="0" w:line="360" w:lineRule="auto"/>
        <w:rPr>
          <w:rFonts w:eastAsia="Times New Roman" w:cs="Tahoma"/>
          <w:bCs/>
          <w:color w:val="auto"/>
          <w:lang w:eastAsia="es-ES"/>
        </w:rPr>
      </w:pPr>
      <w:r w:rsidRPr="00A36838">
        <w:rPr>
          <w:rFonts w:eastAsia="Calibri" w:cs="Tahoma"/>
          <w:bCs/>
          <w:color w:val="000000"/>
        </w:rPr>
        <w:t xml:space="preserve">Resolución del Pleno del Instituto de Transparencia, Acceso a la Información Pública y </w:t>
      </w:r>
      <w:r w:rsidRPr="00A36838">
        <w:rPr>
          <w:rFonts w:eastAsia="Times New Roman" w:cs="Tahoma"/>
          <w:bCs/>
          <w:color w:val="auto"/>
          <w:lang w:eastAsia="es-ES"/>
        </w:rPr>
        <w:t xml:space="preserve">Protección de Datos Personales del Estado de México y Municipios, con domicilio en Metepec, Estado de México, de fecha </w:t>
      </w:r>
      <w:r w:rsidRPr="00A36838" w:rsidR="00DA027C">
        <w:rPr>
          <w:rFonts w:eastAsia="Times New Roman" w:cs="Tahoma"/>
          <w:bCs/>
          <w:color w:val="auto"/>
          <w:lang w:eastAsia="es-ES"/>
        </w:rPr>
        <w:t xml:space="preserve">veintitrés </w:t>
      </w:r>
      <w:r w:rsidRPr="00A36838" w:rsidR="00D37341">
        <w:rPr>
          <w:rFonts w:eastAsia="Times New Roman" w:cs="Tahoma"/>
          <w:bCs/>
          <w:color w:val="auto"/>
          <w:lang w:eastAsia="es-ES"/>
        </w:rPr>
        <w:t>de febrero de dos mil veintidós.</w:t>
      </w:r>
    </w:p>
    <w:p w:rsidRPr="00A36838" w:rsidR="0017190D" w:rsidP="0017190D" w:rsidRDefault="0017190D" w14:paraId="4229AC9B" w14:textId="77777777">
      <w:pPr>
        <w:tabs>
          <w:tab w:val="left" w:pos="2839"/>
        </w:tabs>
        <w:spacing w:after="0" w:line="360" w:lineRule="auto"/>
        <w:rPr>
          <w:rFonts w:eastAsia="Times New Roman" w:cs="Tahoma"/>
          <w:bCs/>
          <w:color w:val="auto"/>
          <w:lang w:eastAsia="es-ES"/>
        </w:rPr>
      </w:pPr>
    </w:p>
    <w:p w:rsidRPr="00A36838" w:rsidR="0017190D" w:rsidP="0017190D" w:rsidRDefault="0017190D" w14:paraId="4229AC9C" w14:textId="4507629B">
      <w:pPr>
        <w:spacing w:after="0" w:line="360" w:lineRule="auto"/>
        <w:rPr>
          <w:rFonts w:eastAsia="Calibri" w:cs="Tahoma"/>
          <w:color w:val="0D0D0D"/>
        </w:rPr>
      </w:pPr>
      <w:r w:rsidRPr="2795A930" w:rsidR="2795A930">
        <w:rPr>
          <w:rFonts w:eastAsia="Times New Roman" w:cs="Tahoma"/>
          <w:b w:val="1"/>
          <w:bCs w:val="1"/>
          <w:color w:val="auto"/>
          <w:lang w:eastAsia="es-ES"/>
        </w:rPr>
        <w:t>VISTO</w:t>
      </w:r>
      <w:r w:rsidRPr="2795A930" w:rsidR="2795A930">
        <w:rPr>
          <w:rFonts w:eastAsia="Calibri" w:cs="Tahoma"/>
          <w:color w:val="0D0D0D" w:themeColor="text1" w:themeTint="F2" w:themeShade="FF"/>
        </w:rPr>
        <w:t xml:space="preserve"> el expediente conformado con motivo del Recurso de Revisión </w:t>
      </w:r>
      <w:r w:rsidRPr="2795A930" w:rsidR="2795A930">
        <w:rPr>
          <w:rFonts w:eastAsia="Calibri" w:cs="Tahoma"/>
          <w:color w:val="000000" w:themeColor="text1" w:themeTint="FF" w:themeShade="FF"/>
        </w:rPr>
        <w:t xml:space="preserve">06056/INFOEM/IP/RR/2021, interpuesto por </w:t>
      </w:r>
      <w:r w:rsidRPr="2795A930" w:rsidR="2795A930">
        <w:rPr>
          <w:rFonts w:eastAsia="Calibri" w:cs="Tahoma"/>
          <w:color w:val="000000" w:themeColor="text1" w:themeTint="FF" w:themeShade="FF"/>
          <w:highlight w:val="black"/>
        </w:rPr>
        <w:t>XXXXXXXXXXXXXXXXXXXXXXXX</w:t>
      </w:r>
      <w:r w:rsidRPr="2795A930" w:rsidR="2795A930">
        <w:rPr>
          <w:rFonts w:eastAsia="Calibri" w:cs="Tahoma"/>
          <w:color w:val="000000" w:themeColor="text1" w:themeTint="FF" w:themeShade="FF"/>
        </w:rPr>
        <w:t>, en lo sucesivo, la</w:t>
      </w:r>
      <w:r w:rsidRPr="2795A930" w:rsidR="2795A930">
        <w:rPr>
          <w:rFonts w:eastAsia="Calibri" w:cs="Tahoma"/>
        </w:rPr>
        <w:t xml:space="preserve"> </w:t>
      </w:r>
      <w:r w:rsidRPr="2795A930" w:rsidR="2795A930">
        <w:rPr>
          <w:rFonts w:eastAsia="Calibri" w:cs="Tahoma"/>
          <w:color w:val="0D0D0D" w:themeColor="text1" w:themeTint="F2" w:themeShade="FF"/>
        </w:rPr>
        <w:t>Recurrente o Particular, en contra de la respuesta del Sujeto Obligado,</w:t>
      </w:r>
      <w:r w:rsidRPr="2795A930" w:rsidR="2795A930">
        <w:rPr>
          <w:rFonts w:eastAsia="Calibri" w:cs="Tahoma"/>
          <w:color w:val="000000" w:themeColor="text1" w:themeTint="FF" w:themeShade="FF"/>
        </w:rPr>
        <w:t xml:space="preserve"> </w:t>
      </w:r>
      <w:r w:rsidRPr="2795A930" w:rsidR="2795A930">
        <w:rPr>
          <w:rFonts w:eastAsia="Calibri" w:cs="Tahoma"/>
          <w:color w:val="000000" w:themeColor="text1" w:themeTint="FF" w:themeShade="FF"/>
        </w:rPr>
        <w:t>Ayuntamiento de Cuautitlán Izcalli, a la solicitud de acceso a la información 00534/CUAUTIZC/IP/2021, se emite la presente Resolución, con base en los Antecedentes y Considerandos que se exponen a continuación:</w:t>
      </w:r>
    </w:p>
    <w:p w:rsidRPr="00A36838" w:rsidR="0017190D" w:rsidP="0017190D" w:rsidRDefault="0017190D" w14:paraId="4229AC9D" w14:textId="77777777">
      <w:pPr>
        <w:spacing w:after="0" w:line="360" w:lineRule="auto"/>
        <w:rPr>
          <w:rFonts w:eastAsia="Calibri" w:cs="Tahoma"/>
          <w:color w:val="000000"/>
        </w:rPr>
      </w:pPr>
    </w:p>
    <w:p w:rsidRPr="00A36838" w:rsidR="0017190D" w:rsidP="0017190D" w:rsidRDefault="0017190D" w14:paraId="4229AC9E" w14:textId="77777777">
      <w:pPr>
        <w:tabs>
          <w:tab w:val="center" w:pos="4522"/>
          <w:tab w:val="left" w:pos="7245"/>
        </w:tabs>
        <w:spacing w:after="0" w:line="360" w:lineRule="auto"/>
        <w:jc w:val="center"/>
        <w:rPr>
          <w:rFonts w:eastAsia="Calibri" w:cs="Tahoma"/>
          <w:b/>
          <w:color w:val="000000"/>
        </w:rPr>
      </w:pPr>
      <w:r w:rsidRPr="00A36838">
        <w:rPr>
          <w:rFonts w:eastAsia="Calibri" w:cs="Tahoma"/>
          <w:b/>
          <w:color w:val="000000"/>
        </w:rPr>
        <w:t>A N T E C E D E N T E S:</w:t>
      </w:r>
    </w:p>
    <w:p w:rsidRPr="00A36838" w:rsidR="0017190D" w:rsidP="0017190D" w:rsidRDefault="0017190D" w14:paraId="4229AC9F" w14:textId="77777777">
      <w:pPr>
        <w:spacing w:after="0" w:line="360" w:lineRule="auto"/>
      </w:pPr>
    </w:p>
    <w:p w:rsidRPr="00A36838" w:rsidR="0017190D" w:rsidP="0017190D" w:rsidRDefault="0017190D" w14:paraId="4229ACA0" w14:textId="77777777">
      <w:pPr>
        <w:tabs>
          <w:tab w:val="left" w:pos="567"/>
        </w:tabs>
        <w:spacing w:after="0" w:line="360" w:lineRule="auto"/>
        <w:rPr>
          <w:rFonts w:eastAsia="Times New Roman" w:cs="Tahoma"/>
          <w:b/>
          <w:color w:val="auto"/>
          <w:lang w:eastAsia="es-ES"/>
        </w:rPr>
      </w:pPr>
      <w:r w:rsidRPr="00A36838">
        <w:rPr>
          <w:rFonts w:eastAsia="Times New Roman" w:cs="Tahoma"/>
          <w:b/>
          <w:color w:val="auto"/>
          <w:lang w:eastAsia="es-ES"/>
        </w:rPr>
        <w:t>I. Presentación de la solicitud de información:</w:t>
      </w:r>
    </w:p>
    <w:p w:rsidRPr="00A36838" w:rsidR="0017190D" w:rsidP="0017190D" w:rsidRDefault="0017190D" w14:paraId="4229ACA1" w14:textId="77777777">
      <w:pPr>
        <w:tabs>
          <w:tab w:val="left" w:pos="567"/>
        </w:tabs>
        <w:spacing w:after="0" w:line="360" w:lineRule="auto"/>
        <w:rPr>
          <w:rFonts w:eastAsia="Times New Roman" w:cs="Tahoma"/>
          <w:color w:val="auto"/>
          <w:lang w:eastAsia="es-ES"/>
        </w:rPr>
      </w:pPr>
    </w:p>
    <w:p w:rsidRPr="00A36838" w:rsidR="0017190D" w:rsidP="0017190D" w:rsidRDefault="0017190D" w14:paraId="4229ACA2" w14:textId="77777777">
      <w:pPr>
        <w:spacing w:after="0" w:line="360" w:lineRule="auto"/>
        <w:rPr>
          <w:rFonts w:eastAsia="Times New Roman" w:cs="Tahoma"/>
          <w:color w:val="auto"/>
          <w:lang w:eastAsia="es-ES"/>
        </w:rPr>
      </w:pPr>
      <w:r w:rsidRPr="00A36838">
        <w:rPr>
          <w:rFonts w:eastAsia="Times New Roman" w:cs="Tahoma"/>
          <w:color w:val="auto"/>
          <w:lang w:eastAsia="es-ES"/>
        </w:rPr>
        <w:t xml:space="preserve">Con fecha </w:t>
      </w:r>
      <w:r w:rsidRPr="00A36838" w:rsidR="003F0117">
        <w:rPr>
          <w:rFonts w:eastAsia="Times New Roman" w:cs="Tahoma"/>
          <w:color w:val="auto"/>
          <w:lang w:eastAsia="es-ES"/>
        </w:rPr>
        <w:t>nueve de noviembre</w:t>
      </w:r>
      <w:r w:rsidRPr="00A36838">
        <w:rPr>
          <w:rFonts w:eastAsia="Times New Roman" w:cs="Tahoma"/>
          <w:color w:val="auto"/>
          <w:lang w:eastAsia="es-ES"/>
        </w:rPr>
        <w:t xml:space="preserve"> de dos mil veintiuno, </w:t>
      </w:r>
      <w:r w:rsidRPr="00A36838" w:rsidR="003F0117">
        <w:rPr>
          <w:rFonts w:eastAsia="Times New Roman" w:cs="Tahoma"/>
          <w:color w:val="auto"/>
          <w:lang w:eastAsia="es-ES"/>
        </w:rPr>
        <w:t>la</w:t>
      </w:r>
      <w:r w:rsidRPr="00A36838">
        <w:rPr>
          <w:rFonts w:eastAsia="Times New Roman" w:cs="Tahoma"/>
          <w:color w:val="auto"/>
          <w:lang w:eastAsia="es-ES"/>
        </w:rPr>
        <w:t xml:space="preserve"> Particular presentó una solicitud de acceso a la información pública, a través del Sistema de Acceso a la Información Mexiquense (SAIMEX), ante el </w:t>
      </w:r>
      <w:r w:rsidRPr="00A36838" w:rsidR="003F0117">
        <w:rPr>
          <w:rFonts w:eastAsia="Calibri" w:cs="Tahoma"/>
        </w:rPr>
        <w:t>Ayuntamiento de Cuautitlán Izcalli</w:t>
      </w:r>
      <w:r w:rsidRPr="00A36838">
        <w:rPr>
          <w:rFonts w:eastAsia="Calibri" w:cs="Tahoma"/>
        </w:rPr>
        <w:t xml:space="preserve">, en los siguientes términos: </w:t>
      </w:r>
    </w:p>
    <w:p w:rsidRPr="00A36838" w:rsidR="0017190D" w:rsidP="0017190D" w:rsidRDefault="0017190D" w14:paraId="4229ACA3" w14:textId="77777777">
      <w:pPr>
        <w:spacing w:after="0" w:line="360" w:lineRule="auto"/>
        <w:rPr>
          <w:rFonts w:eastAsia="Calibri" w:cs="Tahoma"/>
        </w:rPr>
      </w:pPr>
    </w:p>
    <w:p w:rsidRPr="00A36838" w:rsidR="0017190D" w:rsidP="0017190D" w:rsidRDefault="0017190D" w14:paraId="4229ACA4" w14:textId="77777777">
      <w:pPr>
        <w:tabs>
          <w:tab w:val="left" w:pos="4667"/>
        </w:tabs>
        <w:spacing w:after="0" w:line="360" w:lineRule="auto"/>
        <w:ind w:left="567" w:right="567"/>
        <w:rPr>
          <w:rFonts w:eastAsia="Times New Roman" w:cs="Tahoma"/>
          <w:b/>
          <w:i/>
          <w:iCs/>
          <w:color w:val="auto"/>
          <w:sz w:val="20"/>
          <w:szCs w:val="20"/>
          <w:lang w:eastAsia="es-ES"/>
        </w:rPr>
      </w:pPr>
      <w:r w:rsidRPr="00A36838">
        <w:rPr>
          <w:rFonts w:eastAsia="Times New Roman" w:cs="Tahoma"/>
          <w:b/>
          <w:i/>
          <w:iCs/>
          <w:color w:val="auto"/>
          <w:sz w:val="20"/>
          <w:szCs w:val="20"/>
          <w:lang w:eastAsia="es-ES"/>
        </w:rPr>
        <w:t>“DESCRIPCIÓN CLARA Y PRECISA DE LA INFORMACIÓN SOLICITADA.</w:t>
      </w:r>
    </w:p>
    <w:p w:rsidRPr="00A36838" w:rsidR="0017190D" w:rsidP="0017190D" w:rsidRDefault="003F0117" w14:paraId="4229ACA5" w14:textId="77777777">
      <w:pPr>
        <w:tabs>
          <w:tab w:val="left" w:pos="4667"/>
        </w:tabs>
        <w:spacing w:after="0" w:line="360" w:lineRule="auto"/>
        <w:ind w:left="567" w:right="567"/>
        <w:rPr>
          <w:rFonts w:eastAsia="Times New Roman" w:cs="Tahoma"/>
          <w:bCs/>
          <w:i/>
          <w:iCs/>
          <w:color w:val="auto"/>
          <w:sz w:val="20"/>
          <w:szCs w:val="20"/>
          <w:lang w:eastAsia="es-ES"/>
        </w:rPr>
      </w:pPr>
      <w:r w:rsidRPr="00A36838">
        <w:rPr>
          <w:rFonts w:eastAsia="Times New Roman" w:cs="Tahoma"/>
          <w:bCs/>
          <w:i/>
          <w:iCs/>
          <w:color w:val="auto"/>
          <w:sz w:val="20"/>
          <w:szCs w:val="20"/>
          <w:lang w:eastAsia="es-ES"/>
        </w:rPr>
        <w:t>Indicar el total de policías municipales que han sido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r w:rsidRPr="00A36838" w:rsidR="0017190D">
        <w:rPr>
          <w:rFonts w:eastAsia="Times New Roman" w:cs="Tahoma"/>
          <w:bCs/>
          <w:i/>
          <w:iCs/>
          <w:color w:val="auto"/>
          <w:sz w:val="20"/>
          <w:szCs w:val="20"/>
          <w:lang w:eastAsia="es-ES"/>
        </w:rPr>
        <w:t xml:space="preserve">.” (Sic) </w:t>
      </w:r>
    </w:p>
    <w:p w:rsidR="0017190D" w:rsidP="0017190D" w:rsidRDefault="0017190D" w14:paraId="4229ACA6" w14:textId="536F60BF">
      <w:pPr>
        <w:tabs>
          <w:tab w:val="left" w:pos="4667"/>
        </w:tabs>
        <w:spacing w:after="0" w:line="360" w:lineRule="auto"/>
        <w:ind w:left="567" w:right="567"/>
        <w:rPr>
          <w:rFonts w:eastAsia="Times New Roman" w:cs="Tahoma"/>
          <w:b/>
          <w:bCs/>
          <w:i/>
          <w:iCs/>
          <w:color w:val="auto"/>
          <w:sz w:val="20"/>
          <w:lang w:eastAsia="es-ES"/>
        </w:rPr>
      </w:pPr>
    </w:p>
    <w:p w:rsidR="00E01108" w:rsidP="0017190D" w:rsidRDefault="00E01108" w14:paraId="72DF6DFA" w14:textId="008B13EC">
      <w:pPr>
        <w:tabs>
          <w:tab w:val="left" w:pos="4667"/>
        </w:tabs>
        <w:spacing w:after="0" w:line="360" w:lineRule="auto"/>
        <w:ind w:left="567" w:right="567"/>
        <w:rPr>
          <w:rFonts w:eastAsia="Times New Roman" w:cs="Tahoma"/>
          <w:b/>
          <w:bCs/>
          <w:i/>
          <w:iCs/>
          <w:color w:val="auto"/>
          <w:sz w:val="20"/>
          <w:lang w:eastAsia="es-ES"/>
        </w:rPr>
      </w:pPr>
    </w:p>
    <w:p w:rsidRPr="00A36838" w:rsidR="00E01108" w:rsidP="0017190D" w:rsidRDefault="00E01108" w14:paraId="72880133" w14:textId="77777777">
      <w:pPr>
        <w:tabs>
          <w:tab w:val="left" w:pos="4667"/>
        </w:tabs>
        <w:spacing w:after="0" w:line="360" w:lineRule="auto"/>
        <w:ind w:left="567" w:right="567"/>
        <w:rPr>
          <w:rFonts w:eastAsia="Times New Roman" w:cs="Tahoma"/>
          <w:b/>
          <w:bCs/>
          <w:i/>
          <w:iCs/>
          <w:color w:val="auto"/>
          <w:sz w:val="20"/>
          <w:lang w:eastAsia="es-ES"/>
        </w:rPr>
      </w:pPr>
    </w:p>
    <w:p w:rsidRPr="00A36838" w:rsidR="0017190D" w:rsidP="0017190D" w:rsidRDefault="0017190D" w14:paraId="4229ACA7" w14:textId="77777777">
      <w:pPr>
        <w:tabs>
          <w:tab w:val="left" w:pos="4667"/>
        </w:tabs>
        <w:spacing w:after="0" w:line="360" w:lineRule="auto"/>
        <w:ind w:left="567" w:right="567"/>
        <w:rPr>
          <w:rFonts w:eastAsia="Times New Roman" w:cs="Tahoma"/>
          <w:b/>
          <w:bCs/>
          <w:i/>
          <w:iCs/>
          <w:color w:val="auto"/>
          <w:sz w:val="20"/>
          <w:lang w:eastAsia="es-ES"/>
        </w:rPr>
      </w:pPr>
      <w:r w:rsidRPr="00A36838">
        <w:rPr>
          <w:rFonts w:eastAsia="Times New Roman" w:cs="Tahoma"/>
          <w:b/>
          <w:bCs/>
          <w:i/>
          <w:iCs/>
          <w:color w:val="auto"/>
          <w:sz w:val="20"/>
          <w:lang w:eastAsia="es-ES"/>
        </w:rPr>
        <w:t>“MODALIDAD DE ENTREGA</w:t>
      </w:r>
    </w:p>
    <w:p w:rsidRPr="00A36838" w:rsidR="0017190D" w:rsidP="0017190D" w:rsidRDefault="0017190D" w14:paraId="4229ACA8" w14:textId="77777777">
      <w:pPr>
        <w:spacing w:after="0" w:line="360" w:lineRule="auto"/>
        <w:ind w:left="567" w:right="567"/>
        <w:rPr>
          <w:rFonts w:eastAsia="Times New Roman" w:cs="Arial"/>
          <w:bCs/>
          <w:i/>
          <w:iCs/>
          <w:color w:val="auto"/>
          <w:sz w:val="20"/>
          <w:lang w:eastAsia="es-ES"/>
        </w:rPr>
      </w:pPr>
      <w:r w:rsidRPr="00A36838">
        <w:rPr>
          <w:rFonts w:eastAsia="Times New Roman" w:cs="Arial"/>
          <w:bCs/>
          <w:i/>
          <w:iCs/>
          <w:color w:val="auto"/>
          <w:sz w:val="20"/>
          <w:lang w:eastAsia="es-ES"/>
        </w:rPr>
        <w:t>A través del SAIMEX”</w:t>
      </w:r>
    </w:p>
    <w:p w:rsidRPr="00A36838" w:rsidR="003F0117" w:rsidP="0017190D" w:rsidRDefault="003F0117" w14:paraId="4229ACA9" w14:textId="77777777">
      <w:pPr>
        <w:autoSpaceDE w:val="0"/>
        <w:autoSpaceDN w:val="0"/>
        <w:adjustRightInd w:val="0"/>
        <w:spacing w:after="0" w:line="360" w:lineRule="auto"/>
        <w:rPr>
          <w:rFonts w:cs="Tahoma"/>
        </w:rPr>
      </w:pPr>
    </w:p>
    <w:p w:rsidRPr="00A36838" w:rsidR="003F0117" w:rsidP="0017190D" w:rsidRDefault="003F0117" w14:paraId="4229ACAA" w14:textId="77777777">
      <w:pPr>
        <w:autoSpaceDE w:val="0"/>
        <w:autoSpaceDN w:val="0"/>
        <w:adjustRightInd w:val="0"/>
        <w:spacing w:after="0" w:line="360" w:lineRule="auto"/>
        <w:rPr>
          <w:rFonts w:cs="Tahoma"/>
          <w:b/>
        </w:rPr>
      </w:pPr>
      <w:r w:rsidRPr="00A36838">
        <w:rPr>
          <w:rFonts w:cs="Tahoma"/>
          <w:b/>
        </w:rPr>
        <w:t xml:space="preserve">II. Prórroga para atender la solicitud de información. </w:t>
      </w:r>
    </w:p>
    <w:p w:rsidRPr="00A36838" w:rsidR="003F0117" w:rsidP="0017190D" w:rsidRDefault="003F0117" w14:paraId="4229ACAB" w14:textId="77777777">
      <w:pPr>
        <w:autoSpaceDE w:val="0"/>
        <w:autoSpaceDN w:val="0"/>
        <w:adjustRightInd w:val="0"/>
        <w:spacing w:after="0" w:line="360" w:lineRule="auto"/>
        <w:rPr>
          <w:rFonts w:cs="Tahoma"/>
        </w:rPr>
      </w:pPr>
    </w:p>
    <w:p w:rsidRPr="00A36838" w:rsidR="003F0117" w:rsidP="0017190D" w:rsidRDefault="00385304" w14:paraId="4229ACAC" w14:textId="77777777">
      <w:pPr>
        <w:autoSpaceDE w:val="0"/>
        <w:autoSpaceDN w:val="0"/>
        <w:adjustRightInd w:val="0"/>
        <w:spacing w:after="0" w:line="360" w:lineRule="auto"/>
        <w:rPr>
          <w:rFonts w:cs="Tahoma"/>
        </w:rPr>
      </w:pPr>
      <w:r w:rsidRPr="00A36838">
        <w:rPr>
          <w:rFonts w:cs="Tahoma"/>
        </w:rPr>
        <w:t>El primero de diciembre de dos mil veintiuno, el Sujeto Obligado notificó,</w:t>
      </w:r>
      <w:r w:rsidRPr="00A36838">
        <w:t xml:space="preserve"> a través del Sistema de Acceso a la Información Mexiquense (SAIMEX), </w:t>
      </w:r>
      <w:r w:rsidRPr="00A36838">
        <w:rPr>
          <w:rFonts w:cs="Tahoma"/>
        </w:rPr>
        <w:t xml:space="preserve">la prórroga para atender el requerimiento de información en los siguientes términos: </w:t>
      </w:r>
    </w:p>
    <w:p w:rsidRPr="00A36838" w:rsidR="00385304" w:rsidP="0017190D" w:rsidRDefault="00385304" w14:paraId="4229ACAD" w14:textId="77777777">
      <w:pPr>
        <w:autoSpaceDE w:val="0"/>
        <w:autoSpaceDN w:val="0"/>
        <w:adjustRightInd w:val="0"/>
        <w:spacing w:after="0" w:line="360" w:lineRule="auto"/>
        <w:rPr>
          <w:rFonts w:cs="Tahoma"/>
        </w:rPr>
      </w:pPr>
    </w:p>
    <w:p w:rsidRPr="00A36838" w:rsidR="00385304" w:rsidP="00385304" w:rsidRDefault="00385304" w14:paraId="4229ACAE" w14:textId="77777777">
      <w:pPr>
        <w:autoSpaceDE w:val="0"/>
        <w:autoSpaceDN w:val="0"/>
        <w:adjustRightInd w:val="0"/>
        <w:spacing w:after="0" w:line="360" w:lineRule="auto"/>
        <w:ind w:left="567" w:right="567"/>
        <w:rPr>
          <w:rFonts w:cs="Tahoma"/>
          <w:i/>
          <w:sz w:val="20"/>
          <w:szCs w:val="20"/>
        </w:rPr>
      </w:pPr>
      <w:r w:rsidRPr="00A36838">
        <w:rPr>
          <w:rFonts w:cs="Tahoma"/>
          <w:i/>
          <w:sz w:val="20"/>
          <w:szCs w:val="20"/>
        </w:rPr>
        <w:t>“…</w:t>
      </w:r>
    </w:p>
    <w:p w:rsidRPr="00A36838" w:rsidR="00385304" w:rsidP="00385304" w:rsidRDefault="00385304" w14:paraId="4229ACB1" w14:textId="77777777">
      <w:pPr>
        <w:autoSpaceDE w:val="0"/>
        <w:autoSpaceDN w:val="0"/>
        <w:adjustRightInd w:val="0"/>
        <w:spacing w:after="0" w:line="360" w:lineRule="auto"/>
        <w:ind w:left="567" w:right="567"/>
        <w:rPr>
          <w:rFonts w:cs="Tahoma"/>
          <w:i/>
          <w:sz w:val="20"/>
          <w:szCs w:val="20"/>
        </w:rPr>
      </w:pPr>
      <w:r w:rsidRPr="00A36838">
        <w:rPr>
          <w:rFonts w:cs="Tahoma"/>
          <w:i/>
          <w:sz w:val="20"/>
          <w:szCs w:val="20"/>
        </w:rPr>
        <w:t>Con fundamento en los artículos 4, 23 fracción IV, 24 último párrafo, 53 fracción VI , 59, 160, 163 segundo párrafo y demás relativos de la Ley de Transparencia y Acceso a la Información Pública del Estado de México y Municipios, me permito hacer de su conocimiento, que una vez que fue turnada al área competente de dar trámite y contestación a su solicitud, se le hace de su conocimiento que el plazo de 15 días hábiles para atender su solicitud de información la Dirección General de Administración ha sido prorrogado por 7 días en virtud de la siguiente razón; “SE SOLICITA PRORROGA A RAZÓN DE ENCONTRARNOS RECABANDO LA INFORMACIÓN POR USTED REQUERIDA, LO ANTERIOR CON FUNDAMENTO EN EL ARTÍCULO 163 PÁRRAFO SEGUNDO DE LA LEY DE TRANSPARENCIA Y ACCESO A LA INFORMACIÓN PÚBLICA DEL ESTADO DE MÉXICO Y MUNICIPIOS.” SIC Por lo anteriormente expuesto y con fundamento en el artículo163 párrafo segundo de la Ley de Transparencia y Acceso a la Información Pública del Estado de México y Municipios, pido se sirva tenerse por notificado en tiempo y forma la ampliación el término de su solicitud de información número 00534/CUAUTIZC/IP/2021</w:t>
      </w:r>
    </w:p>
    <w:p w:rsidRPr="00A36838" w:rsidR="003F0117" w:rsidP="00385304" w:rsidRDefault="00385304" w14:paraId="4229ACB2" w14:textId="77777777">
      <w:pPr>
        <w:autoSpaceDE w:val="0"/>
        <w:autoSpaceDN w:val="0"/>
        <w:adjustRightInd w:val="0"/>
        <w:spacing w:after="0" w:line="360" w:lineRule="auto"/>
        <w:ind w:left="567" w:right="567"/>
        <w:rPr>
          <w:rFonts w:cs="Tahoma"/>
          <w:i/>
          <w:sz w:val="20"/>
          <w:szCs w:val="20"/>
        </w:rPr>
      </w:pPr>
      <w:r w:rsidRPr="00A36838">
        <w:rPr>
          <w:rFonts w:cs="Tahoma"/>
          <w:i/>
          <w:sz w:val="20"/>
          <w:szCs w:val="20"/>
        </w:rPr>
        <w:t xml:space="preserve">…” (Sic) </w:t>
      </w:r>
    </w:p>
    <w:p w:rsidRPr="00A36838" w:rsidR="003F0117" w:rsidP="0017190D" w:rsidRDefault="003F0117" w14:paraId="4229ACB3" w14:textId="77777777">
      <w:pPr>
        <w:autoSpaceDE w:val="0"/>
        <w:autoSpaceDN w:val="0"/>
        <w:adjustRightInd w:val="0"/>
        <w:spacing w:after="0" w:line="360" w:lineRule="auto"/>
        <w:rPr>
          <w:rFonts w:cs="Tahoma"/>
        </w:rPr>
      </w:pPr>
    </w:p>
    <w:p w:rsidRPr="00A36838" w:rsidR="0017190D" w:rsidP="0017190D" w:rsidRDefault="00385304" w14:paraId="4229ACB4" w14:textId="77777777">
      <w:pPr>
        <w:autoSpaceDE w:val="0"/>
        <w:autoSpaceDN w:val="0"/>
        <w:adjustRightInd w:val="0"/>
        <w:spacing w:after="0" w:line="360" w:lineRule="auto"/>
        <w:rPr>
          <w:b/>
          <w:bCs/>
        </w:rPr>
      </w:pPr>
      <w:r w:rsidRPr="00A36838">
        <w:rPr>
          <w:rFonts w:cs="Tahoma"/>
          <w:b/>
        </w:rPr>
        <w:t>I</w:t>
      </w:r>
      <w:r w:rsidRPr="00A36838" w:rsidR="0017190D">
        <w:rPr>
          <w:rFonts w:cs="Tahoma"/>
          <w:b/>
        </w:rPr>
        <w:t>II.</w:t>
      </w:r>
      <w:r w:rsidRPr="00A36838" w:rsidR="0017190D">
        <w:rPr>
          <w:b/>
          <w:bCs/>
        </w:rPr>
        <w:t xml:space="preserve"> Respuesta del Sujeto Obligado. </w:t>
      </w:r>
    </w:p>
    <w:p w:rsidRPr="00A36838" w:rsidR="0017190D" w:rsidP="0017190D" w:rsidRDefault="0017190D" w14:paraId="4229ACB5" w14:textId="77777777">
      <w:pPr>
        <w:spacing w:after="0" w:line="360" w:lineRule="auto"/>
      </w:pPr>
    </w:p>
    <w:p w:rsidRPr="00A36838" w:rsidR="002F52DA" w:rsidP="0017190D" w:rsidRDefault="0017190D" w14:paraId="4229ACB6" w14:textId="77777777">
      <w:pPr>
        <w:spacing w:after="0" w:line="360" w:lineRule="auto"/>
      </w:pPr>
      <w:r w:rsidRPr="00A36838">
        <w:lastRenderedPageBreak/>
        <w:t>Con fecha</w:t>
      </w:r>
      <w:r w:rsidRPr="00A36838" w:rsidR="002F52DA">
        <w:t xml:space="preserve"> dos de diciembre de dos mil veintiuno, el Sujeto Obligado, notificó a través del Sistema de Acceso a la Información Mexiquense (SAIMEX), la respuesta a la solicitud de acceso a la información pública, por medio de los siguientes documentos: </w:t>
      </w:r>
    </w:p>
    <w:p w:rsidRPr="00A36838" w:rsidR="002F52DA" w:rsidP="0017190D" w:rsidRDefault="002F52DA" w14:paraId="4229ACB7" w14:textId="77777777">
      <w:pPr>
        <w:spacing w:after="0" w:line="360" w:lineRule="auto"/>
      </w:pPr>
    </w:p>
    <w:p w:rsidRPr="00A36838" w:rsidR="002F52DA" w:rsidP="0017190D" w:rsidRDefault="002F52DA" w14:paraId="4229ACB8" w14:textId="348955DE">
      <w:pPr>
        <w:spacing w:after="0" w:line="360" w:lineRule="auto"/>
      </w:pPr>
      <w:r w:rsidRPr="00A36838">
        <w:t>i) Oficio número</w:t>
      </w:r>
      <w:r w:rsidR="00E01108">
        <w:t xml:space="preserve"> </w:t>
      </w:r>
      <w:r w:rsidRPr="00A36838">
        <w:t xml:space="preserve">DGA/OF/2405/2021, </w:t>
      </w:r>
      <w:r w:rsidR="00E01108">
        <w:t>del</w:t>
      </w:r>
      <w:r w:rsidRPr="00A36838">
        <w:t xml:space="preserve"> dos de diciembre de dos mil veintiuno, rubricado por el Director</w:t>
      </w:r>
      <w:r w:rsidR="00E01108">
        <w:t xml:space="preserve"> </w:t>
      </w:r>
      <w:r w:rsidRPr="00A36838">
        <w:t xml:space="preserve">General de Administración y es dirigido al Titular de la Unidad de Transparencia, de cuyo contenido se desprende lo siguiente: </w:t>
      </w:r>
    </w:p>
    <w:p w:rsidRPr="00A36838" w:rsidR="002F52DA" w:rsidP="0017190D" w:rsidRDefault="002F52DA" w14:paraId="4229ACB9" w14:textId="77777777">
      <w:pPr>
        <w:spacing w:after="0" w:line="360" w:lineRule="auto"/>
      </w:pPr>
    </w:p>
    <w:p w:rsidRPr="00A36838" w:rsidR="002F52DA" w:rsidP="000B6A26" w:rsidRDefault="002F52DA" w14:paraId="4229ACBA" w14:textId="77777777">
      <w:pPr>
        <w:spacing w:after="0" w:line="360" w:lineRule="auto"/>
        <w:ind w:left="567" w:right="567"/>
        <w:rPr>
          <w:i/>
          <w:sz w:val="20"/>
          <w:szCs w:val="20"/>
        </w:rPr>
      </w:pPr>
      <w:r w:rsidRPr="00A36838">
        <w:rPr>
          <w:i/>
          <w:sz w:val="20"/>
          <w:szCs w:val="20"/>
        </w:rPr>
        <w:t>“…</w:t>
      </w:r>
    </w:p>
    <w:p w:rsidRPr="00A36838" w:rsidR="002F52DA" w:rsidP="000B6A26" w:rsidRDefault="004F66C5" w14:paraId="4229ACBB" w14:textId="77777777">
      <w:pPr>
        <w:spacing w:after="0" w:line="360" w:lineRule="auto"/>
        <w:ind w:left="567" w:right="567"/>
        <w:rPr>
          <w:i/>
          <w:sz w:val="20"/>
          <w:szCs w:val="20"/>
        </w:rPr>
      </w:pPr>
      <w:r w:rsidRPr="00A36838">
        <w:rPr>
          <w:i/>
          <w:sz w:val="20"/>
          <w:szCs w:val="20"/>
        </w:rPr>
        <w:t xml:space="preserve">Le comento que la solicitud fue turnada al Titular de la </w:t>
      </w:r>
      <w:r w:rsidRPr="00A36838" w:rsidR="000B6A26">
        <w:rPr>
          <w:i/>
          <w:sz w:val="20"/>
          <w:szCs w:val="20"/>
        </w:rPr>
        <w:t>Dirección</w:t>
      </w:r>
      <w:r w:rsidRPr="00A36838">
        <w:rPr>
          <w:i/>
          <w:sz w:val="20"/>
          <w:szCs w:val="20"/>
        </w:rPr>
        <w:t xml:space="preserve"> de Recursos H</w:t>
      </w:r>
      <w:r w:rsidRPr="00A36838" w:rsidR="000B6A26">
        <w:rPr>
          <w:i/>
          <w:sz w:val="20"/>
          <w:szCs w:val="20"/>
        </w:rPr>
        <w:t>umanos, por ser el área que genera, administrativa y/o resguarda la información requerida; petición que fue atendida a través de su atento número DRH/2488/2021, el cual se adjunta al presente</w:t>
      </w:r>
    </w:p>
    <w:p w:rsidRPr="00A36838" w:rsidR="000B6A26" w:rsidP="000B6A26" w:rsidRDefault="000B6A26" w14:paraId="4229ACBC" w14:textId="77777777">
      <w:pPr>
        <w:spacing w:after="0" w:line="360" w:lineRule="auto"/>
        <w:ind w:left="567" w:right="567"/>
        <w:rPr>
          <w:i/>
          <w:sz w:val="20"/>
          <w:szCs w:val="20"/>
        </w:rPr>
      </w:pPr>
      <w:r w:rsidRPr="00A36838">
        <w:rPr>
          <w:i/>
          <w:sz w:val="20"/>
          <w:szCs w:val="20"/>
        </w:rPr>
        <w:t xml:space="preserve">…” (Sic) </w:t>
      </w:r>
    </w:p>
    <w:p w:rsidRPr="00A36838" w:rsidR="002F52DA" w:rsidP="0017190D" w:rsidRDefault="002F52DA" w14:paraId="4229ACBD" w14:textId="77777777">
      <w:pPr>
        <w:spacing w:after="0" w:line="360" w:lineRule="auto"/>
      </w:pPr>
    </w:p>
    <w:p w:rsidRPr="00A36838" w:rsidR="002F52DA" w:rsidP="0017190D" w:rsidRDefault="000B6A26" w14:paraId="4229ACBE" w14:textId="380E6B04">
      <w:pPr>
        <w:spacing w:after="0" w:line="360" w:lineRule="auto"/>
      </w:pPr>
      <w:r w:rsidRPr="00A36838">
        <w:t xml:space="preserve">ii) Oficio número DRH/2488/2021, </w:t>
      </w:r>
      <w:r w:rsidR="00E01108">
        <w:t>del</w:t>
      </w:r>
      <w:r w:rsidRPr="00A36838">
        <w:t xml:space="preserve"> </w:t>
      </w:r>
      <w:r w:rsidRPr="00A36838" w:rsidR="00154EAE">
        <w:t xml:space="preserve">treinta de noviembre de dos mil veintiuno, el cual es suscrito por el Titular de la Dirección de Recursos Humanos y es el dirigido a al Director General de Administración, por medio del cual manifiesta y expone: </w:t>
      </w:r>
    </w:p>
    <w:p w:rsidRPr="00A36838" w:rsidR="00154EAE" w:rsidP="0017190D" w:rsidRDefault="00154EAE" w14:paraId="4229ACBF" w14:textId="77777777">
      <w:pPr>
        <w:spacing w:after="0" w:line="360" w:lineRule="auto"/>
      </w:pPr>
    </w:p>
    <w:p w:rsidRPr="00A36838" w:rsidR="00154EAE" w:rsidP="00664428" w:rsidRDefault="00154EAE" w14:paraId="4229ACC0" w14:textId="77777777">
      <w:pPr>
        <w:spacing w:after="0" w:line="360" w:lineRule="auto"/>
        <w:ind w:left="567" w:right="567"/>
        <w:rPr>
          <w:i/>
          <w:sz w:val="20"/>
          <w:szCs w:val="20"/>
        </w:rPr>
      </w:pPr>
      <w:r w:rsidRPr="00A36838">
        <w:rPr>
          <w:i/>
          <w:sz w:val="20"/>
          <w:szCs w:val="20"/>
        </w:rPr>
        <w:t>“…</w:t>
      </w:r>
    </w:p>
    <w:p w:rsidRPr="00A36838" w:rsidR="00154EAE" w:rsidP="00664428" w:rsidRDefault="00154EAE" w14:paraId="4229ACC1" w14:textId="77777777">
      <w:pPr>
        <w:spacing w:after="0" w:line="360" w:lineRule="auto"/>
        <w:ind w:left="567" w:right="567"/>
        <w:rPr>
          <w:rFonts w:eastAsia="Calibri" w:cs="Tahoma"/>
          <w:i/>
          <w:color w:val="000000"/>
          <w:sz w:val="20"/>
          <w:szCs w:val="20"/>
        </w:rPr>
      </w:pPr>
      <w:r w:rsidRPr="00A36838">
        <w:rPr>
          <w:i/>
          <w:sz w:val="20"/>
          <w:szCs w:val="20"/>
        </w:rPr>
        <w:t xml:space="preserve">Por medio del presente reciba un cordial saludo, así como atendiendo el oficio DGA/OF/1978/2021 con el objeto de dar contestación a la solicitud </w:t>
      </w:r>
      <w:r w:rsidRPr="00A36838">
        <w:rPr>
          <w:rFonts w:eastAsia="Calibri" w:cs="Tahoma"/>
          <w:i/>
          <w:color w:val="000000"/>
          <w:sz w:val="20"/>
          <w:szCs w:val="20"/>
        </w:rPr>
        <w:t xml:space="preserve">00534/CUAUTIZC/IP/2021 al respecto </w:t>
      </w:r>
      <w:r w:rsidRPr="00A36838">
        <w:rPr>
          <w:rFonts w:eastAsia="Calibri" w:cs="Tahoma"/>
          <w:b/>
          <w:bCs/>
          <w:i/>
          <w:color w:val="000000"/>
          <w:sz w:val="20"/>
          <w:szCs w:val="20"/>
        </w:rPr>
        <w:t>le informo que de acuerdo al Artículo 140, Fracción I, contenida en la Ley de Transparencia y Acceso a la Información Pública del Estado de México, enviar información de los elementos operativos de la Comisaría General de Seguridad Pública y Tránsito</w:t>
      </w:r>
      <w:r w:rsidRPr="00A36838">
        <w:rPr>
          <w:rFonts w:eastAsia="Calibri" w:cs="Tahoma"/>
          <w:i/>
          <w:color w:val="000000"/>
          <w:sz w:val="20"/>
          <w:szCs w:val="20"/>
        </w:rPr>
        <w:t>, supone un riesgo a la Seguridad Pública toda vez que pone en evidencia la identidad y el número de elementos de la Fuerza Pública Municipal que participan en la contención y control de la delincuencia dentro del municipio, en ese sentido, se toman las medidas necesarias para tal efecto.</w:t>
      </w:r>
    </w:p>
    <w:p w:rsidR="00154EAE" w:rsidP="00664428" w:rsidRDefault="00154EAE" w14:paraId="4229ACC2" w14:textId="13AFF6B9">
      <w:pPr>
        <w:spacing w:after="0" w:line="360" w:lineRule="auto"/>
        <w:ind w:left="567" w:right="567"/>
        <w:rPr>
          <w:rFonts w:eastAsia="Calibri" w:cs="Tahoma"/>
          <w:i/>
          <w:color w:val="000000"/>
          <w:sz w:val="20"/>
          <w:szCs w:val="20"/>
        </w:rPr>
      </w:pPr>
    </w:p>
    <w:p w:rsidRPr="00A36838" w:rsidR="00E01108" w:rsidP="00664428" w:rsidRDefault="00E01108" w14:paraId="265D3952" w14:textId="77777777">
      <w:pPr>
        <w:spacing w:after="0" w:line="360" w:lineRule="auto"/>
        <w:ind w:left="567" w:right="567"/>
        <w:rPr>
          <w:rFonts w:eastAsia="Calibri" w:cs="Tahoma"/>
          <w:i/>
          <w:color w:val="000000"/>
          <w:sz w:val="20"/>
          <w:szCs w:val="20"/>
        </w:rPr>
      </w:pPr>
    </w:p>
    <w:p w:rsidRPr="00A36838" w:rsidR="00154EAE" w:rsidP="00664428" w:rsidRDefault="00154EAE" w14:paraId="4229ACC3" w14:textId="77777777">
      <w:pPr>
        <w:spacing w:after="0" w:line="360" w:lineRule="auto"/>
        <w:ind w:left="567" w:right="567"/>
        <w:rPr>
          <w:rFonts w:eastAsia="Calibri" w:cs="Tahoma"/>
          <w:b/>
          <w:bCs/>
          <w:i/>
          <w:color w:val="000000"/>
          <w:sz w:val="20"/>
          <w:szCs w:val="20"/>
        </w:rPr>
      </w:pPr>
      <w:r w:rsidRPr="00A36838">
        <w:rPr>
          <w:rFonts w:eastAsia="Calibri" w:cs="Tahoma"/>
          <w:b/>
          <w:bCs/>
          <w:i/>
          <w:color w:val="000000"/>
          <w:sz w:val="20"/>
          <w:szCs w:val="20"/>
        </w:rPr>
        <w:lastRenderedPageBreak/>
        <w:t xml:space="preserve">De acuerdo a los archivos que obran en esta Dirección, se registraron 344 bajas de policías </w:t>
      </w:r>
      <w:r w:rsidRPr="00A36838" w:rsidR="00664428">
        <w:rPr>
          <w:rFonts w:eastAsia="Calibri" w:cs="Tahoma"/>
          <w:b/>
          <w:bCs/>
          <w:i/>
          <w:color w:val="000000"/>
          <w:sz w:val="20"/>
          <w:szCs w:val="20"/>
        </w:rPr>
        <w:t>entre el 2015 a lo que va del presente año; 73 del 2016, 55 del 2017, 44 del 2018, 84 del 2019, 59 del 2020 y 29 del 2021</w:t>
      </w:r>
    </w:p>
    <w:p w:rsidRPr="00A36838" w:rsidR="00664428" w:rsidP="00664428" w:rsidRDefault="00664428" w14:paraId="4229ACC4" w14:textId="77777777">
      <w:pPr>
        <w:spacing w:after="0" w:line="360" w:lineRule="auto"/>
        <w:ind w:left="567" w:right="567"/>
        <w:rPr>
          <w:i/>
          <w:sz w:val="20"/>
          <w:szCs w:val="20"/>
        </w:rPr>
      </w:pPr>
      <w:r w:rsidRPr="00A36838">
        <w:rPr>
          <w:rFonts w:eastAsia="Calibri" w:cs="Tahoma"/>
          <w:i/>
          <w:color w:val="000000"/>
          <w:sz w:val="20"/>
          <w:szCs w:val="20"/>
        </w:rPr>
        <w:t xml:space="preserve">…” (Sic) </w:t>
      </w:r>
    </w:p>
    <w:p w:rsidRPr="00A36838" w:rsidR="002F52DA" w:rsidP="0017190D" w:rsidRDefault="002F52DA" w14:paraId="4229ACC5" w14:textId="77777777">
      <w:pPr>
        <w:spacing w:after="0" w:line="360" w:lineRule="auto"/>
      </w:pPr>
    </w:p>
    <w:p w:rsidRPr="00A36838" w:rsidR="002F52DA" w:rsidP="0017190D" w:rsidRDefault="00664428" w14:paraId="4229ACC6" w14:textId="17E5859E">
      <w:pPr>
        <w:spacing w:after="0" w:line="360" w:lineRule="auto"/>
      </w:pPr>
      <w:r w:rsidRPr="00A36838">
        <w:t>iii) Oficio número CGSPYT/EA/1560/2021</w:t>
      </w:r>
      <w:r w:rsidR="00E01108">
        <w:t>, del</w:t>
      </w:r>
      <w:r w:rsidRPr="00A36838">
        <w:t xml:space="preserve"> veintinueve de octubre de dos mil veintiuno, rubricado por el Titular de Enlace Administrativo, el dirigido al Comisario General de Seguridad Pública y Tránsito, de cuyo contenido se desprende: </w:t>
      </w:r>
    </w:p>
    <w:p w:rsidRPr="00A36838" w:rsidR="00664428" w:rsidP="0017190D" w:rsidRDefault="00664428" w14:paraId="4229ACC7" w14:textId="77777777">
      <w:pPr>
        <w:spacing w:after="0" w:line="360" w:lineRule="auto"/>
      </w:pPr>
    </w:p>
    <w:p w:rsidRPr="00A36838" w:rsidR="00664428" w:rsidP="002527CE" w:rsidRDefault="00664428" w14:paraId="4229ACC8" w14:textId="77777777">
      <w:pPr>
        <w:spacing w:after="0" w:line="360" w:lineRule="auto"/>
        <w:ind w:left="567" w:right="567"/>
        <w:rPr>
          <w:i/>
          <w:sz w:val="20"/>
          <w:szCs w:val="20"/>
        </w:rPr>
      </w:pPr>
      <w:r w:rsidRPr="00A36838">
        <w:rPr>
          <w:i/>
          <w:sz w:val="20"/>
          <w:szCs w:val="20"/>
        </w:rPr>
        <w:t>“…</w:t>
      </w:r>
    </w:p>
    <w:p w:rsidRPr="00A36838" w:rsidR="00664428" w:rsidP="002527CE" w:rsidRDefault="00664428" w14:paraId="4229ACC9" w14:textId="77777777">
      <w:pPr>
        <w:spacing w:after="0" w:line="360" w:lineRule="auto"/>
        <w:ind w:left="567" w:right="567"/>
        <w:rPr>
          <w:i/>
          <w:sz w:val="20"/>
          <w:szCs w:val="20"/>
        </w:rPr>
      </w:pPr>
      <w:r w:rsidRPr="00A36838">
        <w:rPr>
          <w:i/>
          <w:sz w:val="20"/>
          <w:szCs w:val="20"/>
        </w:rPr>
        <w:t xml:space="preserve">1.- Indicar el total de </w:t>
      </w:r>
      <w:r w:rsidRPr="00A36838" w:rsidR="009A1D34">
        <w:rPr>
          <w:i/>
          <w:sz w:val="20"/>
          <w:szCs w:val="20"/>
        </w:rPr>
        <w:t xml:space="preserve">policías que han sido de bajo desde enero de 2016 hasta la fecha. Desglosar las cantidades por mes y año. Desglosar la siguiente información por caso: indicar fecha de baja, puesto o grado de policía, motivo, sección o división a la que pertenecían, número de expediente a que instancia fue turnado el caso, estatus, si el elemento fue reubicado en su puesto. Aclaro que la información solicitada es meramente estadística en ningún momento se pide información o datos personales. </w:t>
      </w:r>
    </w:p>
    <w:p w:rsidRPr="00A36838" w:rsidR="009A1D34" w:rsidP="002527CE" w:rsidRDefault="009A1D34" w14:paraId="4229ACCA" w14:textId="77777777">
      <w:pPr>
        <w:spacing w:after="0" w:line="360" w:lineRule="auto"/>
        <w:ind w:left="567" w:right="567"/>
        <w:rPr>
          <w:i/>
          <w:sz w:val="20"/>
          <w:szCs w:val="20"/>
        </w:rPr>
      </w:pPr>
    </w:p>
    <w:p w:rsidRPr="00A36838" w:rsidR="009A1D34" w:rsidP="002527CE" w:rsidRDefault="009A1D34" w14:paraId="4229ACCB" w14:textId="77777777">
      <w:pPr>
        <w:spacing w:after="0" w:line="360" w:lineRule="auto"/>
        <w:ind w:left="567" w:right="567"/>
        <w:rPr>
          <w:i/>
          <w:sz w:val="20"/>
          <w:szCs w:val="20"/>
        </w:rPr>
      </w:pPr>
      <w:r w:rsidRPr="00A36838">
        <w:rPr>
          <w:b/>
          <w:bCs/>
          <w:i/>
          <w:sz w:val="20"/>
          <w:szCs w:val="20"/>
        </w:rPr>
        <w:t>De lo anterior se anexa al presente oficio la información, NO omito mencionar que dicha información es de los años 2019, 2020 y de lo que va del 2021 hasta el 26 de noviembre, ya que es el registro con el que se cuenta en esta área (administración 2019-2021</w:t>
      </w:r>
      <w:r w:rsidRPr="00A36838">
        <w:rPr>
          <w:i/>
          <w:sz w:val="20"/>
          <w:szCs w:val="20"/>
        </w:rPr>
        <w:t xml:space="preserve">) se anexa alguno números de expediente ya que no cuentan con todos, todas las bajas se envían a la Dirección de Administración, por lo que se requiere más información </w:t>
      </w:r>
      <w:r w:rsidRPr="00A36838" w:rsidR="002527CE">
        <w:rPr>
          <w:i/>
          <w:sz w:val="20"/>
          <w:szCs w:val="20"/>
        </w:rPr>
        <w:t>puede recurrir a la instancia antes mencionada, durante este periodo no huno reubicaciones</w:t>
      </w:r>
    </w:p>
    <w:p w:rsidRPr="00A36838" w:rsidR="002527CE" w:rsidP="002527CE" w:rsidRDefault="002527CE" w14:paraId="4229ACCC" w14:textId="77777777">
      <w:pPr>
        <w:spacing w:after="0" w:line="360" w:lineRule="auto"/>
        <w:ind w:left="567" w:right="567"/>
        <w:rPr>
          <w:i/>
          <w:sz w:val="20"/>
          <w:szCs w:val="20"/>
        </w:rPr>
      </w:pPr>
      <w:r w:rsidRPr="00A36838">
        <w:rPr>
          <w:i/>
          <w:sz w:val="20"/>
          <w:szCs w:val="20"/>
        </w:rPr>
        <w:t xml:space="preserve">…” (Sic) </w:t>
      </w:r>
    </w:p>
    <w:p w:rsidRPr="00A36838" w:rsidR="00664428" w:rsidP="0017190D" w:rsidRDefault="00664428" w14:paraId="4229ACCD" w14:textId="77777777">
      <w:pPr>
        <w:spacing w:after="0" w:line="360" w:lineRule="auto"/>
      </w:pPr>
    </w:p>
    <w:p w:rsidRPr="00A36838" w:rsidR="00664428" w:rsidP="0017190D" w:rsidRDefault="00E01108" w14:paraId="4229ACCE" w14:textId="435159A9">
      <w:pPr>
        <w:spacing w:after="0" w:line="360" w:lineRule="auto"/>
      </w:pPr>
      <w:proofErr w:type="spellStart"/>
      <w:r>
        <w:t>iv</w:t>
      </w:r>
      <w:proofErr w:type="spellEnd"/>
      <w:r>
        <w:t>) Relación de bajas del personal de seguridad pública</w:t>
      </w:r>
      <w:r w:rsidR="003204AC">
        <w:t>, del dos mil diecinueve, dos mil veinte y dos mil veintiuno.</w:t>
      </w:r>
    </w:p>
    <w:p w:rsidRPr="00A36838" w:rsidR="00664428" w:rsidP="0017190D" w:rsidRDefault="00664428" w14:paraId="4229ACCF" w14:textId="77777777">
      <w:pPr>
        <w:spacing w:after="0" w:line="360" w:lineRule="auto"/>
      </w:pPr>
    </w:p>
    <w:p w:rsidRPr="00A36838" w:rsidR="00664428" w:rsidP="002527CE" w:rsidRDefault="002527CE" w14:paraId="4229ACD0" w14:textId="77777777">
      <w:pPr>
        <w:spacing w:after="0" w:line="360" w:lineRule="auto"/>
        <w:jc w:val="center"/>
      </w:pPr>
      <w:r w:rsidRPr="00A36838">
        <w:rPr>
          <w:noProof/>
          <w:lang w:eastAsia="es-MX"/>
        </w:rPr>
        <w:lastRenderedPageBreak/>
        <w:drawing>
          <wp:inline distT="0" distB="0" distL="0" distR="0" wp14:anchorId="4229AF1D" wp14:editId="4229AF1E">
            <wp:extent cx="4743450" cy="194293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4816D7.tmp"/>
                    <pic:cNvPicPr/>
                  </pic:nvPicPr>
                  <pic:blipFill>
                    <a:blip r:embed="rId8">
                      <a:extLst>
                        <a:ext uri="{28A0092B-C50C-407E-A947-70E740481C1C}">
                          <a14:useLocalDpi xmlns:a14="http://schemas.microsoft.com/office/drawing/2010/main" val="0"/>
                        </a:ext>
                      </a:extLst>
                    </a:blip>
                    <a:stretch>
                      <a:fillRect/>
                    </a:stretch>
                  </pic:blipFill>
                  <pic:spPr>
                    <a:xfrm>
                      <a:off x="0" y="0"/>
                      <a:ext cx="4760695" cy="1950001"/>
                    </a:xfrm>
                    <a:prstGeom prst="rect">
                      <a:avLst/>
                    </a:prstGeom>
                  </pic:spPr>
                </pic:pic>
              </a:graphicData>
            </a:graphic>
          </wp:inline>
        </w:drawing>
      </w:r>
    </w:p>
    <w:p w:rsidRPr="00A36838" w:rsidR="00664428" w:rsidP="0017190D" w:rsidRDefault="00664428" w14:paraId="4229ACD1" w14:textId="77777777">
      <w:pPr>
        <w:spacing w:after="0" w:line="360" w:lineRule="auto"/>
      </w:pPr>
    </w:p>
    <w:p w:rsidRPr="00A36838" w:rsidR="00664428" w:rsidP="0017190D" w:rsidRDefault="002527CE" w14:paraId="4229ACD2" w14:textId="22BF1A0F">
      <w:pPr>
        <w:spacing w:after="0" w:line="360" w:lineRule="auto"/>
      </w:pPr>
      <w:proofErr w:type="spellStart"/>
      <w:r w:rsidRPr="00A36838">
        <w:t>iv</w:t>
      </w:r>
      <w:proofErr w:type="spellEnd"/>
      <w:r w:rsidRPr="00A36838">
        <w:t>) Oficio número DGSPYT/787/2021</w:t>
      </w:r>
      <w:r w:rsidR="003204AC">
        <w:t xml:space="preserve">, del </w:t>
      </w:r>
      <w:r w:rsidRPr="00A36838">
        <w:t xml:space="preserve">treinta de noviembre de dos mil veintiuno, el cual es signado por el Comisario General de Seguridad Pública de </w:t>
      </w:r>
      <w:proofErr w:type="gramStart"/>
      <w:r w:rsidRPr="00A36838" w:rsidR="003204AC">
        <w:t>Tránsito</w:t>
      </w:r>
      <w:r w:rsidR="003204AC">
        <w:t xml:space="preserve"> </w:t>
      </w:r>
      <w:r w:rsidRPr="00A36838">
        <w:t xml:space="preserve"> y</w:t>
      </w:r>
      <w:proofErr w:type="gramEnd"/>
      <w:r w:rsidRPr="00A36838">
        <w:t xml:space="preserve"> es dirigido al Titular de la Unidad de Transparencia, de cuyo contenido se desprende lo siguiente: </w:t>
      </w:r>
    </w:p>
    <w:p w:rsidRPr="00A36838" w:rsidR="002527CE" w:rsidP="0017190D" w:rsidRDefault="002527CE" w14:paraId="4229ACD3" w14:textId="77777777">
      <w:pPr>
        <w:spacing w:after="0" w:line="360" w:lineRule="auto"/>
      </w:pPr>
    </w:p>
    <w:p w:rsidRPr="00A36838" w:rsidR="002527CE" w:rsidP="00716DD4" w:rsidRDefault="002527CE" w14:paraId="4229ACD4" w14:textId="77777777">
      <w:pPr>
        <w:spacing w:after="0" w:line="360" w:lineRule="auto"/>
        <w:ind w:left="567" w:right="567"/>
        <w:rPr>
          <w:i/>
          <w:sz w:val="20"/>
          <w:szCs w:val="20"/>
        </w:rPr>
      </w:pPr>
      <w:r w:rsidRPr="00A36838">
        <w:rPr>
          <w:i/>
          <w:sz w:val="20"/>
          <w:szCs w:val="20"/>
        </w:rPr>
        <w:t xml:space="preserve">“… </w:t>
      </w:r>
    </w:p>
    <w:p w:rsidRPr="00A36838" w:rsidR="00664428" w:rsidP="00716DD4" w:rsidRDefault="004F0F2A" w14:paraId="4229ACD5" w14:textId="77777777">
      <w:pPr>
        <w:spacing w:after="0" w:line="360" w:lineRule="auto"/>
        <w:ind w:left="567" w:right="567"/>
        <w:rPr>
          <w:i/>
          <w:sz w:val="20"/>
          <w:szCs w:val="20"/>
        </w:rPr>
      </w:pPr>
      <w:r w:rsidRPr="00A36838">
        <w:rPr>
          <w:i/>
          <w:sz w:val="20"/>
          <w:szCs w:val="20"/>
        </w:rPr>
        <w:t xml:space="preserve">Respecto al puntos donde se especifica </w:t>
      </w:r>
      <w:r w:rsidRPr="00A36838">
        <w:rPr>
          <w:b/>
          <w:bCs/>
          <w:i/>
          <w:sz w:val="20"/>
          <w:szCs w:val="20"/>
        </w:rPr>
        <w:t>el motivo de la baja</w:t>
      </w:r>
      <w:r w:rsidRPr="00A36838">
        <w:rPr>
          <w:i/>
          <w:sz w:val="20"/>
          <w:szCs w:val="20"/>
        </w:rPr>
        <w:t xml:space="preserve">, </w:t>
      </w:r>
      <w:r w:rsidRPr="00A36838">
        <w:rPr>
          <w:b/>
          <w:bCs/>
          <w:i/>
          <w:sz w:val="20"/>
          <w:szCs w:val="20"/>
        </w:rPr>
        <w:t>me permito informarle que la información que solicita se encuentra clasificada con carácter se Reservada en el Acuerdo 043/CUAUTIZC/CT/CGSPT/2021</w:t>
      </w:r>
      <w:r w:rsidRPr="00A36838">
        <w:rPr>
          <w:i/>
          <w:sz w:val="20"/>
          <w:szCs w:val="20"/>
        </w:rPr>
        <w:t>, de fecha 25 de febrero de 2021, obedece a que si se da a conocer la información, comprometería la efectividad de las estrategias en materia de seguridad y su divulgación permitiría que miembros de la delincuencia los conozcan, pudiendo con ello anticiparse a las acciones que realizan los elementos, pondría en grave Riesgo la Seguridad Municipal y causaría un daño sustancial a las estrategias en cua</w:t>
      </w:r>
      <w:r w:rsidRPr="00A36838" w:rsidR="00716DD4">
        <w:rPr>
          <w:i/>
          <w:sz w:val="20"/>
          <w:szCs w:val="20"/>
        </w:rPr>
        <w:t>nto a combate a la delincuencia, a la ciudadanía y a los mismos elementos que constituyen la Seguridad Pública de Cuautitlán Izcalli, Estado de México, con base en lo dispuesto en los artículos 140, fracciones I, IV y VI 141 de la Ley de Transparencia y Acceso a la Información Pública del Estado de México y Municipio.</w:t>
      </w:r>
    </w:p>
    <w:p w:rsidRPr="00A36838" w:rsidR="00716DD4" w:rsidP="00716DD4" w:rsidRDefault="00716DD4" w14:paraId="4229ACD6" w14:textId="77777777">
      <w:pPr>
        <w:spacing w:after="0" w:line="360" w:lineRule="auto"/>
        <w:ind w:left="567" w:right="567"/>
        <w:rPr>
          <w:i/>
          <w:sz w:val="20"/>
          <w:szCs w:val="20"/>
        </w:rPr>
      </w:pPr>
    </w:p>
    <w:p w:rsidRPr="00A36838" w:rsidR="00716DD4" w:rsidP="00716DD4" w:rsidRDefault="00716DD4" w14:paraId="4229ACD7" w14:textId="77777777">
      <w:pPr>
        <w:spacing w:after="0" w:line="360" w:lineRule="auto"/>
        <w:ind w:left="567" w:right="567"/>
        <w:rPr>
          <w:i/>
          <w:sz w:val="20"/>
          <w:szCs w:val="20"/>
        </w:rPr>
      </w:pPr>
      <w:r w:rsidRPr="00A36838">
        <w:rPr>
          <w:i/>
          <w:sz w:val="20"/>
          <w:szCs w:val="20"/>
        </w:rPr>
        <w:t xml:space="preserve">Es por las razones antes esgrimidas, que es de vital importancia mantener como confidencial y reservada la información antes citada. Se anexa el acuerdo antes mencionado en versión y formato PDF al presente ocurso. </w:t>
      </w:r>
    </w:p>
    <w:p w:rsidRPr="00A36838" w:rsidR="00716DD4" w:rsidP="00716DD4" w:rsidRDefault="00716DD4" w14:paraId="4229ACD8" w14:textId="77777777">
      <w:pPr>
        <w:spacing w:after="0" w:line="360" w:lineRule="auto"/>
        <w:ind w:left="567" w:right="567"/>
        <w:rPr>
          <w:i/>
          <w:sz w:val="20"/>
          <w:szCs w:val="20"/>
        </w:rPr>
      </w:pPr>
    </w:p>
    <w:p w:rsidRPr="00A36838" w:rsidR="00716DD4" w:rsidP="00716DD4" w:rsidRDefault="00716DD4" w14:paraId="4229ACD9" w14:textId="77777777">
      <w:pPr>
        <w:spacing w:after="0" w:line="360" w:lineRule="auto"/>
        <w:ind w:left="567" w:right="567"/>
        <w:rPr>
          <w:i/>
          <w:sz w:val="20"/>
          <w:szCs w:val="20"/>
        </w:rPr>
      </w:pPr>
      <w:r w:rsidRPr="00A36838">
        <w:rPr>
          <w:i/>
          <w:sz w:val="20"/>
          <w:szCs w:val="20"/>
        </w:rPr>
        <w:lastRenderedPageBreak/>
        <w:t>Con relación a los demás puntos, me permito informarle que el Licenciado Javier Silva Velázquez Titular de Enlace Administrativo, proporciona la información requerida por medio del oficio número CGSPYT/EA/1560/2021 de fecha 29 de noviembre de 2021, el cual se anexa para mayor proveer</w:t>
      </w:r>
    </w:p>
    <w:p w:rsidRPr="00A36838" w:rsidR="00716DD4" w:rsidP="00716DD4" w:rsidRDefault="00716DD4" w14:paraId="4229ACDA" w14:textId="77777777">
      <w:pPr>
        <w:spacing w:after="0" w:line="360" w:lineRule="auto"/>
        <w:ind w:left="567" w:right="567"/>
        <w:rPr>
          <w:i/>
          <w:sz w:val="20"/>
          <w:szCs w:val="20"/>
        </w:rPr>
      </w:pPr>
      <w:r w:rsidRPr="00A36838">
        <w:rPr>
          <w:i/>
          <w:sz w:val="20"/>
          <w:szCs w:val="20"/>
        </w:rPr>
        <w:t xml:space="preserve">…” (Sic) </w:t>
      </w:r>
    </w:p>
    <w:p w:rsidRPr="00A36838" w:rsidR="00664428" w:rsidP="0017190D" w:rsidRDefault="00664428" w14:paraId="4229ACDB" w14:textId="77777777">
      <w:pPr>
        <w:spacing w:after="0" w:line="360" w:lineRule="auto"/>
      </w:pPr>
    </w:p>
    <w:p w:rsidRPr="00A36838" w:rsidR="00664428" w:rsidP="0017190D" w:rsidRDefault="00605796" w14:paraId="4229ACDC" w14:textId="449797E9">
      <w:pPr>
        <w:spacing w:after="0" w:line="360" w:lineRule="auto"/>
      </w:pPr>
      <w:r w:rsidRPr="00A36838">
        <w:t xml:space="preserve">v) Acuerdo </w:t>
      </w:r>
      <w:r w:rsidR="003204AC">
        <w:t xml:space="preserve">número </w:t>
      </w:r>
      <w:r w:rsidRPr="00A36838">
        <w:t xml:space="preserve">043/CUAUTIZC/CT/CGSPT/2011, </w:t>
      </w:r>
      <w:r w:rsidR="003204AC">
        <w:t>del</w:t>
      </w:r>
      <w:r w:rsidRPr="00A36838">
        <w:t xml:space="preserve"> veinticinco de febrero de dos mil veintiuno, suscrito por los Integrantes del Comité de Transparencia </w:t>
      </w:r>
      <w:r w:rsidRPr="00A36838" w:rsidR="00C83A13">
        <w:t>del Sujeto Obligado, de cuyo análisis se desprende lo siguiente:</w:t>
      </w:r>
    </w:p>
    <w:p w:rsidRPr="00A36838" w:rsidR="00C83A13" w:rsidP="00C83A13" w:rsidRDefault="00C83A13" w14:paraId="4229ACDD" w14:textId="77777777">
      <w:pPr>
        <w:spacing w:after="0" w:line="360" w:lineRule="auto"/>
        <w:jc w:val="center"/>
      </w:pPr>
    </w:p>
    <w:p w:rsidRPr="00A36838" w:rsidR="00C83A13" w:rsidP="00C83A13" w:rsidRDefault="00C83A13" w14:paraId="4229ACDE" w14:textId="77777777">
      <w:pPr>
        <w:spacing w:after="0" w:line="360" w:lineRule="auto"/>
        <w:jc w:val="center"/>
      </w:pPr>
      <w:r w:rsidRPr="00A36838">
        <w:rPr>
          <w:noProof/>
          <w:lang w:eastAsia="es-MX"/>
        </w:rPr>
        <w:drawing>
          <wp:inline distT="0" distB="0" distL="0" distR="0" wp14:anchorId="4229AF1F" wp14:editId="4229AF20">
            <wp:extent cx="4467225" cy="1636334"/>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48F266.tmp"/>
                    <pic:cNvPicPr/>
                  </pic:nvPicPr>
                  <pic:blipFill>
                    <a:blip r:embed="rId9">
                      <a:extLst>
                        <a:ext uri="{28A0092B-C50C-407E-A947-70E740481C1C}">
                          <a14:useLocalDpi xmlns:a14="http://schemas.microsoft.com/office/drawing/2010/main" val="0"/>
                        </a:ext>
                      </a:extLst>
                    </a:blip>
                    <a:stretch>
                      <a:fillRect/>
                    </a:stretch>
                  </pic:blipFill>
                  <pic:spPr>
                    <a:xfrm>
                      <a:off x="0" y="0"/>
                      <a:ext cx="4488447" cy="1644108"/>
                    </a:xfrm>
                    <a:prstGeom prst="rect">
                      <a:avLst/>
                    </a:prstGeom>
                  </pic:spPr>
                </pic:pic>
              </a:graphicData>
            </a:graphic>
          </wp:inline>
        </w:drawing>
      </w:r>
      <w:r w:rsidRPr="00A36838">
        <w:rPr>
          <w:noProof/>
          <w:lang w:eastAsia="es-MX"/>
        </w:rPr>
        <w:drawing>
          <wp:inline distT="0" distB="0" distL="0" distR="0" wp14:anchorId="4229AF21" wp14:editId="4229AF22">
            <wp:extent cx="4467225" cy="235777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48BAE7.tmp"/>
                    <pic:cNvPicPr/>
                  </pic:nvPicPr>
                  <pic:blipFill>
                    <a:blip r:embed="rId10">
                      <a:extLst>
                        <a:ext uri="{28A0092B-C50C-407E-A947-70E740481C1C}">
                          <a14:useLocalDpi xmlns:a14="http://schemas.microsoft.com/office/drawing/2010/main" val="0"/>
                        </a:ext>
                      </a:extLst>
                    </a:blip>
                    <a:stretch>
                      <a:fillRect/>
                    </a:stretch>
                  </pic:blipFill>
                  <pic:spPr>
                    <a:xfrm>
                      <a:off x="0" y="0"/>
                      <a:ext cx="4479158" cy="2364068"/>
                    </a:xfrm>
                    <a:prstGeom prst="rect">
                      <a:avLst/>
                    </a:prstGeom>
                  </pic:spPr>
                </pic:pic>
              </a:graphicData>
            </a:graphic>
          </wp:inline>
        </w:drawing>
      </w:r>
    </w:p>
    <w:p w:rsidRPr="00A36838" w:rsidR="0017190D" w:rsidP="0017190D" w:rsidRDefault="0017190D" w14:paraId="4229ACDF" w14:textId="77777777">
      <w:pPr>
        <w:spacing w:after="0" w:line="360" w:lineRule="auto"/>
        <w:ind w:right="567"/>
        <w:rPr>
          <w:iCs/>
          <w:sz w:val="20"/>
          <w:szCs w:val="20"/>
        </w:rPr>
      </w:pPr>
    </w:p>
    <w:p w:rsidRPr="00A36838" w:rsidR="0017190D" w:rsidP="0017190D" w:rsidRDefault="00A730F7" w14:paraId="4229ACE0" w14:textId="77777777">
      <w:pPr>
        <w:spacing w:after="0" w:line="360" w:lineRule="auto"/>
        <w:rPr>
          <w:b/>
        </w:rPr>
      </w:pPr>
      <w:r w:rsidRPr="00A36838">
        <w:rPr>
          <w:b/>
        </w:rPr>
        <w:t>IV</w:t>
      </w:r>
      <w:r w:rsidRPr="00A36838" w:rsidR="0017190D">
        <w:rPr>
          <w:b/>
        </w:rPr>
        <w:t xml:space="preserve">. Interposición del Recurso de Revisión. </w:t>
      </w:r>
    </w:p>
    <w:p w:rsidR="0017190D" w:rsidP="0017190D" w:rsidRDefault="0017190D" w14:paraId="4229ACE1" w14:textId="06AB8CE8">
      <w:pPr>
        <w:spacing w:after="0" w:line="240" w:lineRule="auto"/>
        <w:rPr>
          <w:bCs/>
        </w:rPr>
      </w:pPr>
    </w:p>
    <w:p w:rsidR="003204AC" w:rsidP="0017190D" w:rsidRDefault="003204AC" w14:paraId="7E4949CA" w14:textId="5CA0BC59">
      <w:pPr>
        <w:spacing w:after="0" w:line="240" w:lineRule="auto"/>
        <w:rPr>
          <w:bCs/>
        </w:rPr>
      </w:pPr>
    </w:p>
    <w:p w:rsidRPr="00A36838" w:rsidR="0017190D" w:rsidP="0017190D" w:rsidRDefault="0017190D" w14:paraId="4229ACE2" w14:textId="77777777">
      <w:pPr>
        <w:spacing w:after="0" w:line="360" w:lineRule="auto"/>
        <w:rPr>
          <w:bCs/>
        </w:rPr>
      </w:pPr>
      <w:r w:rsidRPr="00A36838">
        <w:rPr>
          <w:bCs/>
        </w:rPr>
        <w:lastRenderedPageBreak/>
        <w:t xml:space="preserve">Con fecha </w:t>
      </w:r>
      <w:r w:rsidRPr="00A36838" w:rsidR="00A730F7">
        <w:rPr>
          <w:bCs/>
        </w:rPr>
        <w:t>dos de diciembre de dos mil veintiuno</w:t>
      </w:r>
      <w:r w:rsidRPr="00A36838">
        <w:rPr>
          <w:bCs/>
        </w:rPr>
        <w:t xml:space="preserve">, se recibió en este Instituto, a través del </w:t>
      </w:r>
      <w:r w:rsidRPr="00A36838">
        <w:rPr>
          <w:bCs/>
          <w:lang w:val="es-ES"/>
        </w:rPr>
        <w:t>Sistema de Acceso a la Información Mexiquense (SAIMEX)</w:t>
      </w:r>
      <w:r w:rsidRPr="00A36838">
        <w:rPr>
          <w:bCs/>
        </w:rPr>
        <w:t>, Recurso de Revisión interpuesto por la parte Recurrente, en contra de la respuesta por el Sujeto Obligado, a la solicitud de información, en los siguientes términos:</w:t>
      </w:r>
    </w:p>
    <w:p w:rsidRPr="00A36838" w:rsidR="0017190D" w:rsidP="0017190D" w:rsidRDefault="0017190D" w14:paraId="4229ACE3" w14:textId="77777777">
      <w:pPr>
        <w:spacing w:after="0" w:line="360" w:lineRule="auto"/>
        <w:rPr>
          <w:bCs/>
        </w:rPr>
      </w:pPr>
    </w:p>
    <w:p w:rsidRPr="00A36838" w:rsidR="0017190D" w:rsidP="0017190D" w:rsidRDefault="0017190D" w14:paraId="4229ACE4" w14:textId="77777777">
      <w:pPr>
        <w:spacing w:after="0" w:line="360" w:lineRule="auto"/>
        <w:ind w:left="567" w:right="567"/>
        <w:rPr>
          <w:bCs/>
          <w:i/>
          <w:sz w:val="20"/>
          <w:szCs w:val="20"/>
        </w:rPr>
      </w:pPr>
      <w:r w:rsidRPr="00A36838">
        <w:rPr>
          <w:b/>
          <w:bCs/>
          <w:i/>
          <w:sz w:val="20"/>
          <w:szCs w:val="20"/>
        </w:rPr>
        <w:t>“ACTO IMPUGNADO</w:t>
      </w:r>
    </w:p>
    <w:p w:rsidRPr="00A36838" w:rsidR="0017190D" w:rsidP="0017190D" w:rsidRDefault="00AE437D" w14:paraId="4229ACE5" w14:textId="77777777">
      <w:pPr>
        <w:spacing w:after="0" w:line="360" w:lineRule="auto"/>
        <w:ind w:left="567" w:right="567"/>
        <w:rPr>
          <w:i/>
          <w:sz w:val="20"/>
          <w:szCs w:val="20"/>
        </w:rPr>
      </w:pPr>
      <w:r w:rsidRPr="00A36838">
        <w:rPr>
          <w:i/>
          <w:sz w:val="20"/>
          <w:szCs w:val="20"/>
        </w:rPr>
        <w:t>Negativa de información</w:t>
      </w:r>
      <w:r w:rsidRPr="00A36838" w:rsidR="0017190D">
        <w:rPr>
          <w:i/>
          <w:sz w:val="20"/>
          <w:szCs w:val="20"/>
        </w:rPr>
        <w:t>.” (Sic.)</w:t>
      </w:r>
    </w:p>
    <w:p w:rsidRPr="00A36838" w:rsidR="0017190D" w:rsidP="0017190D" w:rsidRDefault="0017190D" w14:paraId="4229ACE6" w14:textId="77777777">
      <w:pPr>
        <w:spacing w:after="0" w:line="360" w:lineRule="auto"/>
        <w:ind w:left="567" w:right="567"/>
        <w:rPr>
          <w:i/>
          <w:sz w:val="20"/>
          <w:szCs w:val="20"/>
        </w:rPr>
      </w:pPr>
    </w:p>
    <w:p w:rsidRPr="00A36838" w:rsidR="0017190D" w:rsidP="0017190D" w:rsidRDefault="0017190D" w14:paraId="4229ACE7" w14:textId="77777777">
      <w:pPr>
        <w:spacing w:after="0" w:line="360" w:lineRule="auto"/>
        <w:ind w:left="567" w:right="567"/>
        <w:rPr>
          <w:b/>
          <w:i/>
          <w:sz w:val="20"/>
          <w:szCs w:val="20"/>
        </w:rPr>
      </w:pPr>
      <w:r w:rsidRPr="00A36838">
        <w:rPr>
          <w:b/>
          <w:i/>
          <w:sz w:val="20"/>
          <w:szCs w:val="20"/>
        </w:rPr>
        <w:t>“RAZONES O MOTIVOS DE LA INCONFORMIDAD</w:t>
      </w:r>
    </w:p>
    <w:p w:rsidRPr="00A36838" w:rsidR="0017190D" w:rsidP="0017190D" w:rsidRDefault="008037FC" w14:paraId="4229ACE8" w14:textId="7BD9DC8B">
      <w:pPr>
        <w:spacing w:after="0" w:line="360" w:lineRule="auto"/>
        <w:ind w:left="567" w:right="567"/>
        <w:rPr>
          <w:i/>
          <w:sz w:val="20"/>
          <w:szCs w:val="20"/>
        </w:rPr>
      </w:pPr>
      <w:r w:rsidRPr="00A36838">
        <w:rPr>
          <w:i/>
          <w:sz w:val="20"/>
          <w:szCs w:val="20"/>
        </w:rPr>
        <w:t xml:space="preserve">Niegan dar a conocer por el que se da de baja a elementos de seguridad. Considero que la información meramente estadística debe ser dada a conocer, si la baja fue por fallecimiento, por </w:t>
      </w:r>
      <w:proofErr w:type="spellStart"/>
      <w:r w:rsidRPr="00A36838">
        <w:rPr>
          <w:i/>
          <w:sz w:val="20"/>
          <w:szCs w:val="20"/>
        </w:rPr>
        <w:t>covid</w:t>
      </w:r>
      <w:proofErr w:type="spellEnd"/>
      <w:r w:rsidRPr="00A36838">
        <w:rPr>
          <w:i/>
          <w:sz w:val="20"/>
          <w:szCs w:val="20"/>
        </w:rPr>
        <w:t>. por jubilación, por un delito. Ya que se trata de funcionarios públicos. Etc</w:t>
      </w:r>
      <w:r w:rsidRPr="00A36838" w:rsidR="00625C3D">
        <w:rPr>
          <w:i/>
          <w:sz w:val="20"/>
          <w:szCs w:val="20"/>
        </w:rPr>
        <w:t>.</w:t>
      </w:r>
      <w:r w:rsidRPr="00A36838" w:rsidR="0017190D">
        <w:rPr>
          <w:i/>
          <w:sz w:val="20"/>
          <w:szCs w:val="20"/>
        </w:rPr>
        <w:t>” (Sic.)</w:t>
      </w:r>
    </w:p>
    <w:p w:rsidRPr="00A36838" w:rsidR="0017190D" w:rsidP="0017190D" w:rsidRDefault="0017190D" w14:paraId="4229ACE9" w14:textId="77777777">
      <w:pPr>
        <w:spacing w:after="0" w:line="360" w:lineRule="auto"/>
      </w:pPr>
    </w:p>
    <w:p w:rsidRPr="00A36838" w:rsidR="0017190D" w:rsidP="0017190D" w:rsidRDefault="0017190D" w14:paraId="4229ACEA" w14:textId="77777777">
      <w:pPr>
        <w:spacing w:after="0" w:line="360" w:lineRule="auto"/>
        <w:rPr>
          <w:b/>
          <w:bCs/>
        </w:rPr>
      </w:pPr>
      <w:r w:rsidRPr="00A36838">
        <w:rPr>
          <w:b/>
        </w:rPr>
        <w:t xml:space="preserve">V. </w:t>
      </w:r>
      <w:r w:rsidRPr="00A36838">
        <w:rPr>
          <w:b/>
          <w:bCs/>
        </w:rPr>
        <w:t xml:space="preserve">Trámite del </w:t>
      </w:r>
      <w:r w:rsidRPr="00A36838">
        <w:rPr>
          <w:b/>
        </w:rPr>
        <w:t xml:space="preserve">Recurso de Revisión </w:t>
      </w:r>
      <w:r w:rsidRPr="00A36838">
        <w:rPr>
          <w:b/>
          <w:bCs/>
        </w:rPr>
        <w:t>ante este Instituto.</w:t>
      </w:r>
    </w:p>
    <w:p w:rsidRPr="00A36838" w:rsidR="0017190D" w:rsidP="0017190D" w:rsidRDefault="0017190D" w14:paraId="4229ACEB" w14:textId="77777777">
      <w:pPr>
        <w:spacing w:after="0" w:line="360" w:lineRule="auto"/>
        <w:rPr>
          <w:b/>
          <w:bCs/>
        </w:rPr>
      </w:pPr>
    </w:p>
    <w:p w:rsidRPr="00A36838" w:rsidR="0017190D" w:rsidP="0017190D" w:rsidRDefault="0017190D" w14:paraId="4229ACEC" w14:textId="77777777">
      <w:pPr>
        <w:spacing w:after="0" w:line="360" w:lineRule="auto"/>
        <w:rPr>
          <w:b/>
          <w:bCs/>
        </w:rPr>
      </w:pPr>
      <w:r w:rsidRPr="00A36838">
        <w:rPr>
          <w:b/>
          <w:bCs/>
        </w:rPr>
        <w:t xml:space="preserve">a) Turno del Medio de Impugnación. </w:t>
      </w:r>
      <w:r w:rsidRPr="00A36838">
        <w:rPr>
          <w:bCs/>
        </w:rPr>
        <w:t xml:space="preserve">El </w:t>
      </w:r>
      <w:r w:rsidRPr="00A36838" w:rsidR="003F309B">
        <w:rPr>
          <w:bCs/>
        </w:rPr>
        <w:t>dos de diciembre de dos mil veintiuno</w:t>
      </w:r>
      <w:r w:rsidRPr="00A36838">
        <w:rPr>
          <w:bCs/>
        </w:rPr>
        <w:t xml:space="preserve">, el </w:t>
      </w:r>
      <w:r w:rsidRPr="00A36838">
        <w:rPr>
          <w:lang w:val="es-ES"/>
        </w:rPr>
        <w:t>Sistema de Acceso a la Información Mexiquense (SAIMEX),</w:t>
      </w:r>
      <w:r w:rsidRPr="00A36838">
        <w:rPr>
          <w:bCs/>
        </w:rPr>
        <w:t xml:space="preserve"> asignó el número de expediente </w:t>
      </w:r>
      <w:r w:rsidRPr="00A36838" w:rsidR="00D37341">
        <w:rPr>
          <w:b/>
          <w:bCs/>
        </w:rPr>
        <w:t>06056/INFOEM/IP/RR/2021</w:t>
      </w:r>
      <w:r w:rsidRPr="00A36838">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A36838" w:rsidR="0017190D" w:rsidP="0017190D" w:rsidRDefault="0017190D" w14:paraId="4229ACED" w14:textId="77777777">
      <w:pPr>
        <w:spacing w:after="0" w:line="360" w:lineRule="auto"/>
        <w:rPr>
          <w:bCs/>
        </w:rPr>
      </w:pPr>
    </w:p>
    <w:p w:rsidRPr="00A36838" w:rsidR="0017190D" w:rsidP="0017190D" w:rsidRDefault="0017190D" w14:paraId="4229ACEE" w14:textId="77777777">
      <w:pPr>
        <w:spacing w:after="0" w:line="360" w:lineRule="auto"/>
      </w:pPr>
      <w:r w:rsidRPr="00A36838">
        <w:rPr>
          <w:b/>
          <w:bCs/>
        </w:rPr>
        <w:t>b) Admisión del Recurso de Revisión</w:t>
      </w:r>
      <w:r w:rsidRPr="00A36838">
        <w:rPr>
          <w:b/>
          <w:bCs/>
          <w:lang w:val="es-ES_tradnl"/>
        </w:rPr>
        <w:t xml:space="preserve">. </w:t>
      </w:r>
      <w:r w:rsidRPr="00A36838">
        <w:rPr>
          <w:bCs/>
          <w:lang w:val="es-ES_tradnl"/>
        </w:rPr>
        <w:t xml:space="preserve">El </w:t>
      </w:r>
      <w:r w:rsidRPr="00A36838" w:rsidR="00412F42">
        <w:rPr>
          <w:bCs/>
        </w:rPr>
        <w:t>siete de diciembre de dos mil veintiuno</w:t>
      </w:r>
      <w:r w:rsidRPr="00A36838">
        <w:rPr>
          <w:bCs/>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w:t>
      </w:r>
      <w:r w:rsidRPr="00A36838">
        <w:rPr>
          <w:bCs/>
          <w:lang w:val="es-ES_tradnl"/>
        </w:rPr>
        <w:lastRenderedPageBreak/>
        <w:t>se les otorgó un plazo de siete días hábiles posteriores a la misma, para que manifestaran lo que a su derecho conviniera y formularan alegatos.</w:t>
      </w:r>
    </w:p>
    <w:p w:rsidRPr="00A36838" w:rsidR="0017190D" w:rsidP="0017190D" w:rsidRDefault="0017190D" w14:paraId="4229ACEF" w14:textId="77777777">
      <w:pPr>
        <w:spacing w:after="0" w:line="360" w:lineRule="auto"/>
      </w:pPr>
    </w:p>
    <w:p w:rsidRPr="00A36838" w:rsidR="007830B5" w:rsidP="007830B5" w:rsidRDefault="0017190D" w14:paraId="4229ACF0" w14:textId="12FB636D">
      <w:pPr>
        <w:spacing w:after="0" w:line="360" w:lineRule="auto"/>
        <w:rPr>
          <w:bCs/>
        </w:rPr>
      </w:pPr>
      <w:r w:rsidRPr="00A36838">
        <w:rPr>
          <w:b/>
        </w:rPr>
        <w:t xml:space="preserve">c) Informe Justificado. </w:t>
      </w:r>
      <w:r w:rsidRPr="00A36838">
        <w:rPr>
          <w:bCs/>
        </w:rPr>
        <w:t>El</w:t>
      </w:r>
      <w:r w:rsidRPr="00A36838" w:rsidR="007830B5">
        <w:rPr>
          <w:bCs/>
        </w:rPr>
        <w:t xml:space="preserve"> diecisiete de diciembre de dos mil veintiuno</w:t>
      </w:r>
      <w:r w:rsidR="003204AC">
        <w:rPr>
          <w:bCs/>
        </w:rPr>
        <w:t xml:space="preserve"> se recibió</w:t>
      </w:r>
      <w:r w:rsidR="000A17DD">
        <w:rPr>
          <w:bCs/>
        </w:rPr>
        <w:t>, a través del Sistema de Acceso a la Información Mexiquense (SAIMEX)</w:t>
      </w:r>
      <w:r w:rsidRPr="00A36838" w:rsidR="007830B5">
        <w:rPr>
          <w:bCs/>
        </w:rPr>
        <w:t xml:space="preserve">, el Sujeto Obligado rindió su Informe Justificado, por medio de los siguientes documentos: </w:t>
      </w:r>
    </w:p>
    <w:p w:rsidRPr="00A36838" w:rsidR="007830B5" w:rsidP="007830B5" w:rsidRDefault="007830B5" w14:paraId="4229ACF1" w14:textId="77777777">
      <w:pPr>
        <w:spacing w:after="0" w:line="360" w:lineRule="auto"/>
        <w:rPr>
          <w:bCs/>
        </w:rPr>
      </w:pPr>
    </w:p>
    <w:p w:rsidRPr="00A36838" w:rsidR="007830B5" w:rsidP="007830B5" w:rsidRDefault="00630008" w14:paraId="4229ACF2" w14:textId="6FBDDEB7">
      <w:pPr>
        <w:spacing w:after="0" w:line="360" w:lineRule="auto"/>
        <w:rPr>
          <w:bCs/>
        </w:rPr>
      </w:pPr>
      <w:r w:rsidRPr="00A36838">
        <w:rPr>
          <w:bCs/>
        </w:rPr>
        <w:t>i) Oficio número</w:t>
      </w:r>
      <w:r w:rsidR="000A17DD">
        <w:rPr>
          <w:bCs/>
        </w:rPr>
        <w:t xml:space="preserve"> </w:t>
      </w:r>
      <w:r w:rsidRPr="00A36838">
        <w:rPr>
          <w:bCs/>
        </w:rPr>
        <w:t>SA-UT/900/2021</w:t>
      </w:r>
      <w:r w:rsidR="000A17DD">
        <w:rPr>
          <w:bCs/>
        </w:rPr>
        <w:t xml:space="preserve">, del </w:t>
      </w:r>
      <w:r w:rsidRPr="00A36838">
        <w:rPr>
          <w:bCs/>
        </w:rPr>
        <w:t xml:space="preserve">ocho de diciembre de dos mil veintiuno, el cual es suscrito por el Titular de la Unidad de Transparencia y es dirigido al Director General de Administración, por medio del cual manifiesta y expone: </w:t>
      </w:r>
    </w:p>
    <w:p w:rsidRPr="00A36838" w:rsidR="00630008" w:rsidP="007830B5" w:rsidRDefault="00630008" w14:paraId="4229ACF3" w14:textId="77777777">
      <w:pPr>
        <w:spacing w:after="0" w:line="360" w:lineRule="auto"/>
        <w:rPr>
          <w:bCs/>
        </w:rPr>
      </w:pPr>
    </w:p>
    <w:p w:rsidRPr="00A36838" w:rsidR="00630008" w:rsidP="00BF2736" w:rsidRDefault="00630008" w14:paraId="4229ACF4" w14:textId="77777777">
      <w:pPr>
        <w:spacing w:after="0" w:line="360" w:lineRule="auto"/>
        <w:ind w:left="567" w:right="567"/>
        <w:rPr>
          <w:bCs/>
          <w:i/>
          <w:sz w:val="20"/>
          <w:szCs w:val="20"/>
        </w:rPr>
      </w:pPr>
      <w:r w:rsidRPr="00A36838">
        <w:rPr>
          <w:bCs/>
          <w:i/>
          <w:sz w:val="20"/>
          <w:szCs w:val="20"/>
        </w:rPr>
        <w:t>“…</w:t>
      </w:r>
    </w:p>
    <w:p w:rsidRPr="00A36838" w:rsidR="00630008" w:rsidP="00BF2736" w:rsidRDefault="00630008" w14:paraId="4229ACF5" w14:textId="77777777">
      <w:pPr>
        <w:spacing w:after="0" w:line="360" w:lineRule="auto"/>
        <w:ind w:left="567" w:right="567"/>
        <w:rPr>
          <w:bCs/>
          <w:i/>
          <w:sz w:val="20"/>
          <w:szCs w:val="20"/>
        </w:rPr>
      </w:pPr>
      <w:r w:rsidRPr="00A36838">
        <w:rPr>
          <w:bCs/>
          <w:i/>
          <w:sz w:val="20"/>
          <w:szCs w:val="20"/>
        </w:rPr>
        <w:t xml:space="preserve">Solicito gire sus apreciables instrucciones al Servidor Público Habilitado o a quien corresponda, para que a más tardar el próximo Miércoles 15 de Diciembre del año dos mil </w:t>
      </w:r>
      <w:r w:rsidRPr="00A36838" w:rsidR="00BF2736">
        <w:rPr>
          <w:bCs/>
          <w:i/>
          <w:sz w:val="20"/>
          <w:szCs w:val="20"/>
        </w:rPr>
        <w:t>veintiuno</w:t>
      </w:r>
      <w:r w:rsidRPr="00A36838">
        <w:rPr>
          <w:bCs/>
          <w:i/>
          <w:sz w:val="20"/>
          <w:szCs w:val="20"/>
        </w:rPr>
        <w:t xml:space="preserve">, conforme sus alegatos o manifiesta </w:t>
      </w:r>
      <w:r w:rsidRPr="00A36838" w:rsidR="00BF2736">
        <w:rPr>
          <w:bCs/>
          <w:i/>
          <w:sz w:val="20"/>
          <w:szCs w:val="20"/>
        </w:rPr>
        <w:t>a esta unidad, lo que a sus intereses convenga para estar en posibilidad de integrar el INFORME JUSTIFICADO, antes mencionado y poder cumplir con el procedimiento correspondiente, para su valor ante la ponencia de LUIS GUSTAVO PARRA NORIEGA COMISIONADO DEL INFOEM, hago de su conocimiento para los efectos legales a que haya lugar</w:t>
      </w:r>
    </w:p>
    <w:p w:rsidRPr="00A36838" w:rsidR="00BF2736" w:rsidP="00BF2736" w:rsidRDefault="00BF2736" w14:paraId="4229ACF6" w14:textId="77777777">
      <w:pPr>
        <w:spacing w:after="0" w:line="360" w:lineRule="auto"/>
        <w:ind w:left="567" w:right="567"/>
        <w:rPr>
          <w:bCs/>
          <w:i/>
          <w:sz w:val="20"/>
          <w:szCs w:val="20"/>
        </w:rPr>
      </w:pPr>
      <w:r w:rsidRPr="00A36838">
        <w:rPr>
          <w:bCs/>
          <w:i/>
          <w:sz w:val="20"/>
          <w:szCs w:val="20"/>
        </w:rPr>
        <w:t xml:space="preserve">…” (Sic) </w:t>
      </w:r>
    </w:p>
    <w:p w:rsidRPr="00A36838" w:rsidR="00D21720" w:rsidP="0017190D" w:rsidRDefault="00D21720" w14:paraId="4229ACF7" w14:textId="77777777">
      <w:pPr>
        <w:spacing w:after="0" w:line="360" w:lineRule="auto"/>
        <w:rPr>
          <w:bCs/>
        </w:rPr>
      </w:pPr>
    </w:p>
    <w:p w:rsidRPr="00A36838" w:rsidR="00D21720" w:rsidP="0017190D" w:rsidRDefault="00BF2736" w14:paraId="4229ACF8" w14:textId="1BFA9CD5">
      <w:pPr>
        <w:spacing w:after="0" w:line="360" w:lineRule="auto"/>
        <w:rPr>
          <w:bCs/>
        </w:rPr>
      </w:pPr>
      <w:proofErr w:type="spellStart"/>
      <w:r w:rsidRPr="00A36838">
        <w:rPr>
          <w:bCs/>
        </w:rPr>
        <w:t>ii</w:t>
      </w:r>
      <w:proofErr w:type="spellEnd"/>
      <w:r w:rsidRPr="00A36838">
        <w:rPr>
          <w:bCs/>
        </w:rPr>
        <w:t>) Oficio número DGA/OF/2700/2021</w:t>
      </w:r>
      <w:r w:rsidR="0008087F">
        <w:rPr>
          <w:bCs/>
        </w:rPr>
        <w:t xml:space="preserve">, del </w:t>
      </w:r>
      <w:r w:rsidRPr="00A36838">
        <w:rPr>
          <w:bCs/>
        </w:rPr>
        <w:t>quince de diciembre de dos mil veintiuno, rubricado por el Director</w:t>
      </w:r>
      <w:r w:rsidR="0008087F">
        <w:rPr>
          <w:bCs/>
        </w:rPr>
        <w:t xml:space="preserve"> </w:t>
      </w:r>
      <w:r w:rsidRPr="00A36838">
        <w:rPr>
          <w:bCs/>
        </w:rPr>
        <w:t xml:space="preserve">General de Administración y es dirigido al Titular de la Unidad de Transparencia, por medio del cual señala: </w:t>
      </w:r>
    </w:p>
    <w:p w:rsidRPr="00A36838" w:rsidR="00BF2736" w:rsidP="0017190D" w:rsidRDefault="00BF2736" w14:paraId="4229ACF9" w14:textId="77777777">
      <w:pPr>
        <w:spacing w:after="0" w:line="360" w:lineRule="auto"/>
        <w:rPr>
          <w:bCs/>
        </w:rPr>
      </w:pPr>
    </w:p>
    <w:p w:rsidRPr="00A36838" w:rsidR="00BF2736" w:rsidP="00770EFE" w:rsidRDefault="00BF2736" w14:paraId="4229ACFA" w14:textId="77777777">
      <w:pPr>
        <w:spacing w:after="0" w:line="360" w:lineRule="auto"/>
        <w:ind w:left="567" w:right="567"/>
        <w:rPr>
          <w:bCs/>
          <w:i/>
          <w:sz w:val="20"/>
          <w:szCs w:val="20"/>
        </w:rPr>
      </w:pPr>
      <w:r w:rsidRPr="00A36838">
        <w:rPr>
          <w:bCs/>
          <w:i/>
          <w:sz w:val="20"/>
          <w:szCs w:val="20"/>
        </w:rPr>
        <w:t>“…</w:t>
      </w:r>
    </w:p>
    <w:p w:rsidRPr="00A36838" w:rsidR="00BF2736" w:rsidP="00770EFE" w:rsidRDefault="000C21A8" w14:paraId="4229ACFB" w14:textId="77777777">
      <w:pPr>
        <w:spacing w:after="0" w:line="360" w:lineRule="auto"/>
        <w:ind w:left="567" w:right="567"/>
        <w:rPr>
          <w:rFonts w:eastAsia="Calibri" w:cs="Tahoma"/>
          <w:i/>
          <w:color w:val="000000"/>
          <w:sz w:val="20"/>
          <w:szCs w:val="20"/>
        </w:rPr>
      </w:pPr>
      <w:r w:rsidRPr="00A36838">
        <w:rPr>
          <w:bCs/>
          <w:i/>
          <w:sz w:val="20"/>
          <w:szCs w:val="20"/>
        </w:rPr>
        <w:t xml:space="preserve">Mediante oficio número SA-UT/900/2021, a través del cual informa a esta Dirección de la interposición del Recurso de Revisión número </w:t>
      </w:r>
      <w:r w:rsidRPr="00A36838">
        <w:rPr>
          <w:rFonts w:eastAsia="Calibri" w:cs="Tahoma"/>
          <w:bCs/>
          <w:i/>
          <w:sz w:val="20"/>
          <w:szCs w:val="20"/>
        </w:rPr>
        <w:t xml:space="preserve">06056/INFOEM/IP/RR/2021, relativo a la solicitud de información número </w:t>
      </w:r>
      <w:r w:rsidRPr="00A36838">
        <w:rPr>
          <w:rFonts w:eastAsia="Calibri" w:cs="Tahoma"/>
          <w:i/>
          <w:color w:val="000000"/>
          <w:sz w:val="20"/>
          <w:szCs w:val="20"/>
        </w:rPr>
        <w:t xml:space="preserve">00534/CUAUTIZC/IP/2021, esto a afecto de integrar el informe de </w:t>
      </w:r>
      <w:r w:rsidRPr="00A36838">
        <w:rPr>
          <w:rFonts w:eastAsia="Calibri" w:cs="Tahoma"/>
          <w:i/>
          <w:color w:val="000000"/>
          <w:sz w:val="20"/>
          <w:szCs w:val="20"/>
        </w:rPr>
        <w:lastRenderedPageBreak/>
        <w:t xml:space="preserve">justificación a la respuesta emitida en primera instancia por esta Dependencia, al respeto </w:t>
      </w:r>
      <w:r w:rsidRPr="00A36838">
        <w:rPr>
          <w:rFonts w:eastAsia="Calibri" w:cs="Tahoma"/>
          <w:b/>
          <w:bCs/>
          <w:i/>
          <w:color w:val="000000"/>
          <w:sz w:val="20"/>
          <w:szCs w:val="20"/>
        </w:rPr>
        <w:t>le informo que se instruyó a la Dirección de Recursos Humanos para que</w:t>
      </w:r>
      <w:r w:rsidRPr="00A36838">
        <w:rPr>
          <w:rFonts w:eastAsia="Calibri" w:cs="Tahoma"/>
          <w:i/>
          <w:color w:val="000000"/>
          <w:sz w:val="20"/>
          <w:szCs w:val="20"/>
        </w:rPr>
        <w:t>, de ser el caso, c</w:t>
      </w:r>
      <w:r w:rsidRPr="00A36838">
        <w:rPr>
          <w:rFonts w:eastAsia="Calibri" w:cs="Tahoma"/>
          <w:b/>
          <w:bCs/>
          <w:i/>
          <w:color w:val="000000"/>
          <w:sz w:val="20"/>
          <w:szCs w:val="20"/>
        </w:rPr>
        <w:t xml:space="preserve">omplete </w:t>
      </w:r>
      <w:r w:rsidRPr="00A36838" w:rsidR="00DC17F9">
        <w:rPr>
          <w:rFonts w:eastAsia="Calibri" w:cs="Tahoma"/>
          <w:b/>
          <w:bCs/>
          <w:i/>
          <w:color w:val="000000"/>
          <w:sz w:val="20"/>
          <w:szCs w:val="20"/>
        </w:rPr>
        <w:t>la información reportada en un primer momento o proporcione los elementos que considere pertinentes para justificar la respuesta dada a través de su diverso número DRH/2488/2021</w:t>
      </w:r>
      <w:r w:rsidRPr="00A36838" w:rsidR="00DC17F9">
        <w:rPr>
          <w:rFonts w:eastAsia="Calibri" w:cs="Tahoma"/>
          <w:i/>
          <w:color w:val="000000"/>
          <w:sz w:val="20"/>
          <w:szCs w:val="20"/>
        </w:rPr>
        <w:t xml:space="preserve">, petición que fue atendida a través de su atento DRH/2666/2021, remitiendo la información complementaria. </w:t>
      </w:r>
    </w:p>
    <w:p w:rsidRPr="00A36838" w:rsidR="00DC17F9" w:rsidP="00770EFE" w:rsidRDefault="00DC17F9" w14:paraId="4229ACFC" w14:textId="77777777">
      <w:pPr>
        <w:spacing w:after="0" w:line="360" w:lineRule="auto"/>
        <w:ind w:left="567" w:right="567"/>
        <w:rPr>
          <w:rFonts w:eastAsia="Calibri" w:cs="Tahoma"/>
          <w:i/>
          <w:color w:val="000000"/>
          <w:sz w:val="20"/>
          <w:szCs w:val="20"/>
        </w:rPr>
      </w:pPr>
    </w:p>
    <w:p w:rsidRPr="00A36838" w:rsidR="00DC17F9" w:rsidP="00770EFE" w:rsidRDefault="00DC17F9" w14:paraId="4229ACFD" w14:textId="77777777">
      <w:pPr>
        <w:spacing w:after="0" w:line="360" w:lineRule="auto"/>
        <w:ind w:left="567" w:right="567"/>
        <w:rPr>
          <w:b/>
          <w:i/>
          <w:sz w:val="20"/>
          <w:szCs w:val="20"/>
        </w:rPr>
      </w:pPr>
      <w:r w:rsidRPr="00A36838">
        <w:rPr>
          <w:bCs/>
          <w:i/>
          <w:sz w:val="20"/>
          <w:szCs w:val="20"/>
        </w:rPr>
        <w:t xml:space="preserve">Es menester señalar que, </w:t>
      </w:r>
      <w:r w:rsidRPr="00A36838">
        <w:rPr>
          <w:b/>
          <w:i/>
          <w:sz w:val="20"/>
          <w:szCs w:val="20"/>
        </w:rPr>
        <w:t>del análisis de la solicitud de mérito, se observa que el particular requiere que la información sea desglosada según sus propias necesidades</w:t>
      </w:r>
      <w:r w:rsidRPr="00A36838">
        <w:rPr>
          <w:bCs/>
          <w:i/>
          <w:sz w:val="20"/>
          <w:szCs w:val="20"/>
        </w:rPr>
        <w:t xml:space="preserve">, sin embargo, en términos del artículo 12 de la Ley de Transparencia local, que a la letra versa en su segundo párrafo: “Los sujetos obligados solo proporcionaran la información pública que se les requiera y que obre en sus archivos y en el estado en que ésta se encuentre. La obligación de proporcionar información no comprende el procesamiento </w:t>
      </w:r>
      <w:proofErr w:type="spellStart"/>
      <w:r w:rsidRPr="00A36838">
        <w:rPr>
          <w:bCs/>
          <w:i/>
          <w:sz w:val="20"/>
          <w:szCs w:val="20"/>
        </w:rPr>
        <w:t>e</w:t>
      </w:r>
      <w:proofErr w:type="spellEnd"/>
      <w:r w:rsidRPr="00A36838">
        <w:rPr>
          <w:bCs/>
          <w:i/>
          <w:sz w:val="20"/>
          <w:szCs w:val="20"/>
        </w:rPr>
        <w:t xml:space="preserve"> la misma, ni de presentarla conforme al interés del solicitante; no estar</w:t>
      </w:r>
      <w:r w:rsidRPr="00A36838" w:rsidR="00CE00BA">
        <w:rPr>
          <w:bCs/>
          <w:i/>
          <w:sz w:val="20"/>
          <w:szCs w:val="20"/>
        </w:rPr>
        <w:t xml:space="preserve">án obligados a generarla, resumirla, efectuar cálculos o practicar investigaciones.” (énfasis añadido); </w:t>
      </w:r>
      <w:r w:rsidRPr="00A36838" w:rsidR="00CE00BA">
        <w:rPr>
          <w:b/>
          <w:i/>
          <w:sz w:val="20"/>
          <w:szCs w:val="20"/>
        </w:rPr>
        <w:t xml:space="preserve">en ese sentido, y considerando el hecho de que la información proporcionada corresponde a la manera en que la unidad administrativa responsable la genera, administra y resguarda, es que se remite la información que material y jurídicamente se está en posibilidad de proporcionar. </w:t>
      </w:r>
    </w:p>
    <w:p w:rsidRPr="00A36838" w:rsidR="00CE00BA" w:rsidP="00770EFE" w:rsidRDefault="006F5531" w14:paraId="4229ACFE" w14:textId="77777777">
      <w:pPr>
        <w:spacing w:after="0" w:line="360" w:lineRule="auto"/>
        <w:ind w:left="567" w:right="567"/>
        <w:jc w:val="center"/>
        <w:rPr>
          <w:bCs/>
          <w:i/>
          <w:sz w:val="20"/>
          <w:szCs w:val="20"/>
        </w:rPr>
      </w:pPr>
      <w:r w:rsidRPr="00A36838">
        <w:rPr>
          <w:bCs/>
          <w:i/>
          <w:sz w:val="20"/>
          <w:szCs w:val="20"/>
        </w:rPr>
        <w:t>…</w:t>
      </w:r>
    </w:p>
    <w:p w:rsidRPr="00A36838" w:rsidR="006F5531" w:rsidP="00770EFE" w:rsidRDefault="006F5531" w14:paraId="4229ACFF" w14:textId="77777777">
      <w:pPr>
        <w:spacing w:after="0" w:line="360" w:lineRule="auto"/>
        <w:ind w:left="567" w:right="567"/>
        <w:rPr>
          <w:bCs/>
          <w:i/>
          <w:sz w:val="20"/>
          <w:szCs w:val="20"/>
        </w:rPr>
      </w:pPr>
      <w:r w:rsidRPr="00A36838">
        <w:rPr>
          <w:bCs/>
          <w:i/>
          <w:sz w:val="20"/>
          <w:szCs w:val="20"/>
        </w:rPr>
        <w:t xml:space="preserve">Así las cosas; por último, le informo que </w:t>
      </w:r>
      <w:r w:rsidRPr="00A36838">
        <w:rPr>
          <w:b/>
          <w:i/>
          <w:sz w:val="20"/>
          <w:szCs w:val="20"/>
        </w:rPr>
        <w:t xml:space="preserve">los datos referentes a la “sección o división a la que pertenecía”, “número de expediente”, “instancia a la que se </w:t>
      </w:r>
      <w:proofErr w:type="spellStart"/>
      <w:r w:rsidRPr="00A36838">
        <w:rPr>
          <w:b/>
          <w:i/>
          <w:sz w:val="20"/>
          <w:szCs w:val="20"/>
        </w:rPr>
        <w:t>turno</w:t>
      </w:r>
      <w:proofErr w:type="spellEnd"/>
      <w:r w:rsidRPr="00A36838">
        <w:rPr>
          <w:b/>
          <w:i/>
          <w:sz w:val="20"/>
          <w:szCs w:val="20"/>
        </w:rPr>
        <w:t xml:space="preserve"> el caso” y “estatus”, no corresponde a información que pueda ser proporcionada por esta Dirección General</w:t>
      </w:r>
      <w:r w:rsidRPr="00A36838">
        <w:rPr>
          <w:bCs/>
          <w:i/>
          <w:sz w:val="20"/>
          <w:szCs w:val="20"/>
        </w:rPr>
        <w:t xml:space="preserve">. </w:t>
      </w:r>
    </w:p>
    <w:p w:rsidRPr="00A36838" w:rsidR="00D21720" w:rsidP="00770EFE" w:rsidRDefault="00770EFE" w14:paraId="4229AD00" w14:textId="77777777">
      <w:pPr>
        <w:spacing w:after="0" w:line="360" w:lineRule="auto"/>
        <w:ind w:left="567" w:right="567"/>
        <w:rPr>
          <w:bCs/>
          <w:i/>
          <w:sz w:val="20"/>
          <w:szCs w:val="20"/>
        </w:rPr>
      </w:pPr>
      <w:r w:rsidRPr="00A36838">
        <w:rPr>
          <w:bCs/>
          <w:i/>
          <w:sz w:val="20"/>
          <w:szCs w:val="20"/>
        </w:rPr>
        <w:t xml:space="preserve">…” (Sic) </w:t>
      </w:r>
    </w:p>
    <w:p w:rsidRPr="00A36838" w:rsidR="00D21720" w:rsidP="0017190D" w:rsidRDefault="00D21720" w14:paraId="4229AD01" w14:textId="77777777">
      <w:pPr>
        <w:spacing w:after="0" w:line="360" w:lineRule="auto"/>
        <w:rPr>
          <w:bCs/>
        </w:rPr>
      </w:pPr>
    </w:p>
    <w:p w:rsidRPr="00A36838" w:rsidR="00D21720" w:rsidP="0017190D" w:rsidRDefault="00770EFE" w14:paraId="4229AD02" w14:textId="43794D39">
      <w:pPr>
        <w:spacing w:after="0" w:line="360" w:lineRule="auto"/>
        <w:rPr>
          <w:bCs/>
        </w:rPr>
      </w:pPr>
      <w:r w:rsidRPr="00A36838">
        <w:rPr>
          <w:bCs/>
        </w:rPr>
        <w:t xml:space="preserve">iii) Oficio número DRH/2666/2021, </w:t>
      </w:r>
      <w:r w:rsidR="0008087F">
        <w:rPr>
          <w:bCs/>
        </w:rPr>
        <w:t>del</w:t>
      </w:r>
      <w:r w:rsidRPr="00A36838">
        <w:rPr>
          <w:bCs/>
        </w:rPr>
        <w:t xml:space="preserve"> trece de diciembre de dos mil veintiuno, rubricado por </w:t>
      </w:r>
      <w:r w:rsidRPr="00A36838" w:rsidR="00195676">
        <w:rPr>
          <w:bCs/>
        </w:rPr>
        <w:t xml:space="preserve">el Titular de la Dirección de Recursos Humanos, y es dirigido al Director General de Administración, por medio del cual manifiesta y expone: </w:t>
      </w:r>
    </w:p>
    <w:p w:rsidR="00195676" w:rsidP="0017190D" w:rsidRDefault="00195676" w14:paraId="581C15C9" w14:textId="785F5CE9">
      <w:pPr>
        <w:spacing w:after="0" w:line="360" w:lineRule="auto"/>
        <w:rPr>
          <w:bCs/>
        </w:rPr>
      </w:pPr>
    </w:p>
    <w:p w:rsidRPr="00A36838" w:rsidR="0008087F" w:rsidP="0017190D" w:rsidRDefault="0008087F" w14:paraId="7D7C460F" w14:textId="77777777">
      <w:pPr>
        <w:spacing w:after="0" w:line="360" w:lineRule="auto"/>
        <w:rPr>
          <w:bCs/>
        </w:rPr>
      </w:pPr>
    </w:p>
    <w:p w:rsidRPr="00A36838" w:rsidR="00195676" w:rsidP="003F1CB8" w:rsidRDefault="0094324C" w14:paraId="737CECAC" w14:textId="2AF2F40B">
      <w:pPr>
        <w:spacing w:after="0" w:line="360" w:lineRule="auto"/>
        <w:ind w:left="567" w:right="567"/>
        <w:rPr>
          <w:bCs/>
          <w:i/>
          <w:iCs/>
          <w:sz w:val="20"/>
          <w:szCs w:val="20"/>
        </w:rPr>
      </w:pPr>
      <w:r w:rsidRPr="00A36838">
        <w:rPr>
          <w:bCs/>
          <w:i/>
          <w:iCs/>
          <w:sz w:val="20"/>
          <w:szCs w:val="20"/>
        </w:rPr>
        <w:lastRenderedPageBreak/>
        <w:t>“…</w:t>
      </w:r>
    </w:p>
    <w:p w:rsidRPr="00A36838" w:rsidR="0094324C" w:rsidP="003F1CB8" w:rsidRDefault="0094324C" w14:paraId="3881424E" w14:textId="6CF6670C">
      <w:pPr>
        <w:spacing w:after="0" w:line="360" w:lineRule="auto"/>
        <w:ind w:left="567" w:right="567"/>
        <w:rPr>
          <w:rFonts w:eastAsia="Calibri" w:cs="Tahoma"/>
          <w:bCs/>
          <w:i/>
          <w:iCs/>
          <w:sz w:val="20"/>
          <w:szCs w:val="20"/>
        </w:rPr>
      </w:pPr>
      <w:r w:rsidRPr="00A36838">
        <w:rPr>
          <w:bCs/>
          <w:i/>
          <w:iCs/>
          <w:sz w:val="20"/>
          <w:szCs w:val="20"/>
        </w:rPr>
        <w:t>Por medio del presente reciba un cordial saludo, así mismo atendiendo el oficio DGA</w:t>
      </w:r>
      <w:r w:rsidRPr="00A36838" w:rsidR="00586699">
        <w:rPr>
          <w:bCs/>
          <w:i/>
          <w:iCs/>
          <w:sz w:val="20"/>
          <w:szCs w:val="20"/>
        </w:rPr>
        <w:t xml:space="preserve">/OF/2632/2021 con el objeto de dar contestación al Recurso de Revisión número </w:t>
      </w:r>
      <w:r w:rsidRPr="00A36838" w:rsidR="00586699">
        <w:rPr>
          <w:rFonts w:eastAsia="Calibri" w:cs="Tahoma"/>
          <w:bCs/>
          <w:i/>
          <w:iCs/>
          <w:sz w:val="20"/>
          <w:szCs w:val="20"/>
        </w:rPr>
        <w:t xml:space="preserve">06056/INFOEM/IP/RR/2021 al respecto le informo que de </w:t>
      </w:r>
      <w:r w:rsidRPr="00A36838" w:rsidR="00586699">
        <w:rPr>
          <w:rFonts w:eastAsia="Calibri" w:cs="Tahoma"/>
          <w:b/>
          <w:bCs/>
          <w:i/>
          <w:iCs/>
          <w:sz w:val="20"/>
          <w:szCs w:val="20"/>
        </w:rPr>
        <w:t xml:space="preserve">acuerdo al artículo </w:t>
      </w:r>
      <w:r w:rsidRPr="00A36838" w:rsidR="00CB6475">
        <w:rPr>
          <w:rFonts w:eastAsia="Calibri" w:cs="Tahoma"/>
          <w:b/>
          <w:bCs/>
          <w:i/>
          <w:iCs/>
          <w:sz w:val="20"/>
          <w:szCs w:val="20"/>
        </w:rPr>
        <w:t xml:space="preserve">140, fracción I, contenida en la Ley de Transparencia y Acceso a la Información </w:t>
      </w:r>
      <w:r w:rsidRPr="00A36838" w:rsidR="00EB354F">
        <w:rPr>
          <w:rFonts w:eastAsia="Calibri" w:cs="Tahoma"/>
          <w:b/>
          <w:bCs/>
          <w:i/>
          <w:iCs/>
          <w:sz w:val="20"/>
          <w:szCs w:val="20"/>
        </w:rPr>
        <w:t>Pública del Estado de México y Municipios</w:t>
      </w:r>
      <w:r w:rsidRPr="00A36838" w:rsidR="00EB354F">
        <w:rPr>
          <w:rFonts w:eastAsia="Calibri" w:cs="Tahoma"/>
          <w:bCs/>
          <w:i/>
          <w:iCs/>
          <w:sz w:val="20"/>
          <w:szCs w:val="20"/>
        </w:rPr>
        <w:t xml:space="preserve">, enviar información de los elementos operativos de la Comisaria General </w:t>
      </w:r>
      <w:r w:rsidRPr="00A36838" w:rsidR="00070B8B">
        <w:rPr>
          <w:rFonts w:eastAsia="Calibri" w:cs="Tahoma"/>
          <w:bCs/>
          <w:i/>
          <w:iCs/>
          <w:sz w:val="20"/>
          <w:szCs w:val="20"/>
        </w:rPr>
        <w:t xml:space="preserve">de Seguridad Pública y Tránsito, supone un riesgo a la Seguridad Pública toda vez que pone en evidencia la identidad y el número de elementos de la Fuerza Pública Municipal que participan </w:t>
      </w:r>
      <w:r w:rsidRPr="00A36838" w:rsidR="008E7D72">
        <w:rPr>
          <w:rFonts w:eastAsia="Calibri" w:cs="Tahoma"/>
          <w:bCs/>
          <w:i/>
          <w:iCs/>
          <w:sz w:val="20"/>
          <w:szCs w:val="20"/>
        </w:rPr>
        <w:t>en la contención y control de la delincuencia dentro del municipio, en ese sentido, se tomaron medidas necesarias para tal efecto.</w:t>
      </w:r>
    </w:p>
    <w:p w:rsidRPr="00A36838" w:rsidR="008E7D72" w:rsidP="003F1CB8" w:rsidRDefault="008E7D72" w14:paraId="7035B91C" w14:textId="77777777">
      <w:pPr>
        <w:spacing w:after="0" w:line="360" w:lineRule="auto"/>
        <w:ind w:left="567" w:right="567"/>
        <w:rPr>
          <w:rFonts w:eastAsia="Calibri" w:cs="Tahoma"/>
          <w:bCs/>
          <w:i/>
          <w:iCs/>
          <w:sz w:val="20"/>
          <w:szCs w:val="20"/>
        </w:rPr>
      </w:pPr>
    </w:p>
    <w:p w:rsidRPr="00A36838" w:rsidR="008E7D72" w:rsidP="003F1CB8" w:rsidRDefault="008E7D72" w14:paraId="4966F597" w14:textId="05A44421">
      <w:pPr>
        <w:spacing w:after="0" w:line="360" w:lineRule="auto"/>
        <w:ind w:left="567" w:right="567"/>
        <w:rPr>
          <w:rFonts w:eastAsia="Calibri" w:cs="Tahoma"/>
          <w:bCs/>
          <w:i/>
          <w:iCs/>
          <w:sz w:val="20"/>
          <w:szCs w:val="20"/>
        </w:rPr>
      </w:pPr>
      <w:r w:rsidRPr="00A36838">
        <w:rPr>
          <w:rFonts w:eastAsia="Calibri" w:cs="Tahoma"/>
          <w:bCs/>
          <w:i/>
          <w:iCs/>
          <w:sz w:val="20"/>
          <w:szCs w:val="20"/>
        </w:rPr>
        <w:t>Así mismo y de acuerdo a los archivos que obran en esta Dirección, envió en formato electrónico anexo al presente documento, el listado de policías que causaron baja a partir del año 2016 a la fecha</w:t>
      </w:r>
    </w:p>
    <w:p w:rsidRPr="00A36838" w:rsidR="008E7D72" w:rsidP="003F1CB8" w:rsidRDefault="008E7D72" w14:paraId="00B70A73" w14:textId="1B13C8F1">
      <w:pPr>
        <w:spacing w:after="0" w:line="360" w:lineRule="auto"/>
        <w:ind w:left="567" w:right="567"/>
        <w:rPr>
          <w:bCs/>
          <w:i/>
          <w:iCs/>
          <w:sz w:val="20"/>
          <w:szCs w:val="20"/>
        </w:rPr>
      </w:pPr>
      <w:r w:rsidRPr="00A36838">
        <w:rPr>
          <w:rFonts w:eastAsia="Calibri" w:cs="Tahoma"/>
          <w:bCs/>
          <w:i/>
          <w:iCs/>
          <w:sz w:val="20"/>
          <w:szCs w:val="20"/>
        </w:rPr>
        <w:t xml:space="preserve">…” (Sic) </w:t>
      </w:r>
    </w:p>
    <w:p w:rsidRPr="00A36838" w:rsidR="00D21720" w:rsidP="0017190D" w:rsidRDefault="00D21720" w14:paraId="4229AD03" w14:textId="77777777">
      <w:pPr>
        <w:spacing w:after="0" w:line="360" w:lineRule="auto"/>
        <w:rPr>
          <w:bCs/>
        </w:rPr>
      </w:pPr>
    </w:p>
    <w:p w:rsidR="00D4638C" w:rsidP="0017190D" w:rsidRDefault="0008087F" w14:paraId="18CB4D48" w14:textId="1536CF13">
      <w:pPr>
        <w:spacing w:after="0" w:line="360" w:lineRule="auto"/>
        <w:rPr>
          <w:bCs/>
        </w:rPr>
      </w:pPr>
      <w:proofErr w:type="spellStart"/>
      <w:r w:rsidRPr="00A36838">
        <w:rPr>
          <w:bCs/>
        </w:rPr>
        <w:t>iv</w:t>
      </w:r>
      <w:proofErr w:type="spellEnd"/>
      <w:r w:rsidRPr="00A36838">
        <w:rPr>
          <w:bCs/>
        </w:rPr>
        <w:t>)</w:t>
      </w:r>
      <w:r w:rsidR="006159C7">
        <w:rPr>
          <w:bCs/>
        </w:rPr>
        <w:t xml:space="preserve"> Relación de bajas de policías, del dos mil dieciséis al dos </w:t>
      </w:r>
      <w:proofErr w:type="gramStart"/>
      <w:r w:rsidR="006159C7">
        <w:rPr>
          <w:bCs/>
        </w:rPr>
        <w:t>mil veintiuno</w:t>
      </w:r>
      <w:proofErr w:type="gramEnd"/>
      <w:r w:rsidR="006159C7">
        <w:rPr>
          <w:bCs/>
        </w:rPr>
        <w:t>.</w:t>
      </w:r>
    </w:p>
    <w:p w:rsidRPr="00A36838" w:rsidR="0008087F" w:rsidP="0017190D" w:rsidRDefault="0008087F" w14:paraId="3AEA9EF0" w14:textId="77777777">
      <w:pPr>
        <w:spacing w:after="0" w:line="360" w:lineRule="auto"/>
        <w:rPr>
          <w:bCs/>
        </w:rPr>
      </w:pPr>
    </w:p>
    <w:p w:rsidRPr="00A36838" w:rsidR="00D21720" w:rsidP="0017190D" w:rsidRDefault="00F21618" w14:paraId="4229AD04" w14:textId="72B2CAC4">
      <w:pPr>
        <w:spacing w:after="0" w:line="360" w:lineRule="auto"/>
        <w:rPr>
          <w:bCs/>
        </w:rPr>
      </w:pPr>
      <w:r w:rsidRPr="00A36838">
        <w:rPr>
          <w:bCs/>
        </w:rPr>
        <w:t xml:space="preserve">v) Oficio número </w:t>
      </w:r>
      <w:r w:rsidRPr="00A36838" w:rsidR="008174BD">
        <w:rPr>
          <w:bCs/>
        </w:rPr>
        <w:t>SA</w:t>
      </w:r>
      <w:r w:rsidRPr="00A36838" w:rsidR="00FC56CE">
        <w:rPr>
          <w:bCs/>
        </w:rPr>
        <w:t xml:space="preserve">-UT/899/2021 de fecha ocho de diciembre de dos mil veintiuno, el cual es </w:t>
      </w:r>
      <w:r w:rsidRPr="00A36838" w:rsidR="00362A27">
        <w:rPr>
          <w:bCs/>
        </w:rPr>
        <w:t xml:space="preserve">suscrito por el </w:t>
      </w:r>
      <w:r w:rsidRPr="00A36838" w:rsidR="007F0A9B">
        <w:rPr>
          <w:bCs/>
        </w:rPr>
        <w:t xml:space="preserve">Titular de la Unidad de Transparencia y es dirigido al </w:t>
      </w:r>
      <w:r w:rsidRPr="00A36838" w:rsidR="00FC7DD2">
        <w:rPr>
          <w:bCs/>
        </w:rPr>
        <w:t>Comisario General de Seguridad Pública y Tránsito, de cuyo contenido se desprende</w:t>
      </w:r>
      <w:r w:rsidRPr="00A36838" w:rsidR="00BB3EDF">
        <w:rPr>
          <w:bCs/>
        </w:rPr>
        <w:t xml:space="preserve">: </w:t>
      </w:r>
    </w:p>
    <w:p w:rsidRPr="00A36838" w:rsidR="00B30046" w:rsidP="0017190D" w:rsidRDefault="00B30046" w14:paraId="7E76625C" w14:textId="77777777">
      <w:pPr>
        <w:spacing w:after="0" w:line="360" w:lineRule="auto"/>
        <w:rPr>
          <w:bCs/>
        </w:rPr>
      </w:pPr>
    </w:p>
    <w:p w:rsidRPr="00A36838" w:rsidR="00B30046" w:rsidP="004422A5" w:rsidRDefault="00B30046" w14:paraId="3AEC1AED" w14:textId="4C084F2C">
      <w:pPr>
        <w:spacing w:after="0" w:line="360" w:lineRule="auto"/>
        <w:ind w:left="567" w:right="567"/>
        <w:rPr>
          <w:bCs/>
          <w:i/>
          <w:iCs/>
          <w:sz w:val="20"/>
          <w:szCs w:val="20"/>
        </w:rPr>
      </w:pPr>
      <w:r w:rsidRPr="00A36838">
        <w:rPr>
          <w:bCs/>
          <w:i/>
          <w:iCs/>
          <w:sz w:val="20"/>
          <w:szCs w:val="20"/>
        </w:rPr>
        <w:t>“…</w:t>
      </w:r>
    </w:p>
    <w:p w:rsidRPr="00A36838" w:rsidR="00B30046" w:rsidP="004422A5" w:rsidRDefault="00ED0EBF" w14:paraId="1A73DD79" w14:textId="5A32B356">
      <w:pPr>
        <w:spacing w:after="0" w:line="360" w:lineRule="auto"/>
        <w:ind w:left="567" w:right="567"/>
        <w:rPr>
          <w:bCs/>
          <w:i/>
          <w:iCs/>
          <w:sz w:val="20"/>
          <w:szCs w:val="20"/>
        </w:rPr>
      </w:pPr>
      <w:r w:rsidRPr="00A36838">
        <w:rPr>
          <w:bCs/>
          <w:i/>
          <w:iCs/>
          <w:sz w:val="20"/>
          <w:szCs w:val="20"/>
        </w:rPr>
        <w:t>Solicito gire sus apreciables instrucciones al Servidor Público Habilitado a quien corresponda, para que a más tardar el próximo Miércoles 15 de Diciembre del año dos mil veintiuno</w:t>
      </w:r>
      <w:r w:rsidRPr="00A36838" w:rsidR="00B14D7B">
        <w:rPr>
          <w:bCs/>
          <w:i/>
          <w:iCs/>
          <w:sz w:val="20"/>
          <w:szCs w:val="20"/>
        </w:rPr>
        <w:t xml:space="preserve">, conforme sus alegatos o manifiesta a esta unidad, lo que a sus intereses convenga </w:t>
      </w:r>
      <w:r w:rsidRPr="00A36838" w:rsidR="0024050A">
        <w:rPr>
          <w:bCs/>
          <w:i/>
          <w:iCs/>
          <w:sz w:val="20"/>
          <w:szCs w:val="20"/>
        </w:rPr>
        <w:t xml:space="preserve">para estar en posibilidades de integrar el INFORME DE JUSTIFICACIÓN, antes mencionado y poder cumplir </w:t>
      </w:r>
      <w:r w:rsidRPr="00A36838" w:rsidR="009C2314">
        <w:rPr>
          <w:bCs/>
          <w:i/>
          <w:iCs/>
          <w:sz w:val="20"/>
          <w:szCs w:val="20"/>
        </w:rPr>
        <w:t xml:space="preserve">con el procedimiento correspondiente, para su valoración ante la ponencia de LUIS GUSTAVO </w:t>
      </w:r>
      <w:r w:rsidRPr="00A36838" w:rsidR="001C409D">
        <w:rPr>
          <w:bCs/>
          <w:i/>
          <w:iCs/>
          <w:sz w:val="20"/>
          <w:szCs w:val="20"/>
        </w:rPr>
        <w:t xml:space="preserve">PARRA NORIEGA COMISIONADO DEL INFOEM, </w:t>
      </w:r>
      <w:r w:rsidRPr="00A36838" w:rsidR="007C390D">
        <w:rPr>
          <w:bCs/>
          <w:i/>
          <w:iCs/>
          <w:sz w:val="20"/>
          <w:szCs w:val="20"/>
        </w:rPr>
        <w:t>hago de su conocimiento para los efectos legales conducentes a que haya lugar</w:t>
      </w:r>
    </w:p>
    <w:p w:rsidRPr="00A36838" w:rsidR="007C390D" w:rsidP="004422A5" w:rsidRDefault="007C390D" w14:paraId="16D3F89C" w14:textId="28E152B8">
      <w:pPr>
        <w:spacing w:after="0" w:line="360" w:lineRule="auto"/>
        <w:ind w:left="567" w:right="567"/>
        <w:rPr>
          <w:bCs/>
          <w:i/>
          <w:iCs/>
          <w:sz w:val="20"/>
          <w:szCs w:val="20"/>
        </w:rPr>
      </w:pPr>
      <w:r w:rsidRPr="00A36838">
        <w:rPr>
          <w:bCs/>
          <w:i/>
          <w:iCs/>
          <w:sz w:val="20"/>
          <w:szCs w:val="20"/>
        </w:rPr>
        <w:t xml:space="preserve">…” (Sic) </w:t>
      </w:r>
    </w:p>
    <w:p w:rsidRPr="00A36838" w:rsidR="00D21720" w:rsidP="0017190D" w:rsidRDefault="00D21720" w14:paraId="4229AD05" w14:textId="77777777">
      <w:pPr>
        <w:spacing w:after="0" w:line="360" w:lineRule="auto"/>
        <w:rPr>
          <w:bCs/>
        </w:rPr>
      </w:pPr>
    </w:p>
    <w:p w:rsidRPr="00A36838" w:rsidR="00D21720" w:rsidP="0017190D" w:rsidRDefault="007C390D" w14:paraId="4229AD06" w14:textId="5019AA40">
      <w:pPr>
        <w:spacing w:after="0" w:line="360" w:lineRule="auto"/>
        <w:rPr>
          <w:bCs/>
        </w:rPr>
      </w:pPr>
      <w:r w:rsidRPr="00A36838">
        <w:rPr>
          <w:bCs/>
        </w:rPr>
        <w:t xml:space="preserve">v) </w:t>
      </w:r>
      <w:r w:rsidRPr="00A36838" w:rsidR="006F3EBF">
        <w:rPr>
          <w:bCs/>
        </w:rPr>
        <w:t xml:space="preserve">Oficio número DGSPYT/835/2021 de fecha nueve de diciembre de dos mil veintiuno, rubricado por el </w:t>
      </w:r>
      <w:r w:rsidRPr="00A36838" w:rsidR="00177338">
        <w:rPr>
          <w:bCs/>
        </w:rPr>
        <w:t xml:space="preserve">Comisario General de Seguridad Pública y Tránsito y es dirigido al </w:t>
      </w:r>
      <w:r w:rsidRPr="00A36838" w:rsidR="00572431">
        <w:rPr>
          <w:bCs/>
        </w:rPr>
        <w:t xml:space="preserve">Titular de la Unidad de Transparencia, </w:t>
      </w:r>
      <w:r w:rsidRPr="00A36838" w:rsidR="001171CF">
        <w:rPr>
          <w:bCs/>
        </w:rPr>
        <w:t xml:space="preserve">manifestando y exponiendo lo siguiente: </w:t>
      </w:r>
    </w:p>
    <w:p w:rsidRPr="00A36838" w:rsidR="001171CF" w:rsidP="0017190D" w:rsidRDefault="001171CF" w14:paraId="3EFFD4E9" w14:textId="77777777">
      <w:pPr>
        <w:spacing w:after="0" w:line="360" w:lineRule="auto"/>
        <w:rPr>
          <w:bCs/>
        </w:rPr>
      </w:pPr>
    </w:p>
    <w:p w:rsidRPr="00A36838" w:rsidR="001171CF" w:rsidP="004422A5" w:rsidRDefault="001171CF" w14:paraId="157A28A5" w14:textId="1B0709B9">
      <w:pPr>
        <w:spacing w:after="0" w:line="360" w:lineRule="auto"/>
        <w:ind w:left="567" w:right="567"/>
        <w:rPr>
          <w:bCs/>
          <w:i/>
          <w:iCs/>
          <w:sz w:val="20"/>
          <w:szCs w:val="20"/>
        </w:rPr>
      </w:pPr>
      <w:r w:rsidRPr="00A36838">
        <w:rPr>
          <w:bCs/>
          <w:i/>
          <w:iCs/>
          <w:sz w:val="20"/>
          <w:szCs w:val="20"/>
        </w:rPr>
        <w:t>“…</w:t>
      </w:r>
    </w:p>
    <w:p w:rsidRPr="00A36838" w:rsidR="001171CF" w:rsidP="004422A5" w:rsidRDefault="00B9269F" w14:paraId="19F81906" w14:textId="1286B78D">
      <w:pPr>
        <w:spacing w:after="0" w:line="360" w:lineRule="auto"/>
        <w:ind w:left="567" w:right="567"/>
        <w:rPr>
          <w:bCs/>
          <w:i/>
          <w:iCs/>
          <w:sz w:val="20"/>
          <w:szCs w:val="20"/>
        </w:rPr>
      </w:pPr>
      <w:r w:rsidRPr="00A36838">
        <w:rPr>
          <w:bCs/>
          <w:i/>
          <w:iCs/>
          <w:sz w:val="20"/>
          <w:szCs w:val="20"/>
        </w:rPr>
        <w:t xml:space="preserve">La información solicitada referente a “indicar el total de policías municipales que han sido </w:t>
      </w:r>
      <w:r w:rsidRPr="00A36838" w:rsidR="009A56D0">
        <w:rPr>
          <w:bCs/>
          <w:i/>
          <w:iCs/>
          <w:sz w:val="20"/>
          <w:szCs w:val="20"/>
        </w:rPr>
        <w:t xml:space="preserve">de baja desde enero de 2026 hasta la fecha. Desglosar las cantidades por mes y año. Desglosar la siguiente información </w:t>
      </w:r>
      <w:r w:rsidRPr="00A36838" w:rsidR="00134723">
        <w:rPr>
          <w:bCs/>
          <w:i/>
          <w:iCs/>
          <w:sz w:val="20"/>
          <w:szCs w:val="20"/>
        </w:rPr>
        <w:t xml:space="preserve">por caso: Indicar fecha de baja, puesto o grado de policía, motivo, sección o división a la que </w:t>
      </w:r>
      <w:r w:rsidRPr="00A36838" w:rsidR="00E92A24">
        <w:rPr>
          <w:bCs/>
          <w:i/>
          <w:iCs/>
          <w:sz w:val="20"/>
          <w:szCs w:val="20"/>
        </w:rPr>
        <w:t>pertenecía</w:t>
      </w:r>
      <w:r w:rsidRPr="00A36838" w:rsidR="00A97354">
        <w:rPr>
          <w:bCs/>
          <w:i/>
          <w:iCs/>
          <w:sz w:val="20"/>
          <w:szCs w:val="20"/>
        </w:rPr>
        <w:t xml:space="preserve">, número de expediente, a que instancia fue turnado el caso, estatus, si el elemento fue </w:t>
      </w:r>
      <w:r w:rsidRPr="00A36838" w:rsidR="0016334D">
        <w:rPr>
          <w:bCs/>
          <w:i/>
          <w:iCs/>
          <w:sz w:val="20"/>
          <w:szCs w:val="20"/>
        </w:rPr>
        <w:t xml:space="preserve">reubicado en su puesto. Aclaro que la información solicitada es meramente estadística en ningún </w:t>
      </w:r>
      <w:r w:rsidRPr="00A36838" w:rsidR="00543B46">
        <w:rPr>
          <w:bCs/>
          <w:i/>
          <w:iCs/>
          <w:sz w:val="20"/>
          <w:szCs w:val="20"/>
        </w:rPr>
        <w:t xml:space="preserve">momento se pide información o datos personal” Sic le comento que, la información que se refería siempre a </w:t>
      </w:r>
      <w:r w:rsidRPr="00A36838" w:rsidR="00EE5E0F">
        <w:rPr>
          <w:bCs/>
          <w:i/>
          <w:iCs/>
          <w:sz w:val="20"/>
          <w:szCs w:val="20"/>
        </w:rPr>
        <w:t>las actividades sobre Seguridad Pública del Municipio o cualquier otro nivel de Gobierno, siempre será reservada</w:t>
      </w:r>
      <w:r w:rsidRPr="00A36838" w:rsidR="00B770EF">
        <w:rPr>
          <w:bCs/>
          <w:i/>
          <w:iCs/>
          <w:sz w:val="20"/>
          <w:szCs w:val="20"/>
        </w:rPr>
        <w:t xml:space="preserve">, tal y como se explica </w:t>
      </w:r>
      <w:r w:rsidRPr="00A36838" w:rsidR="00737C07">
        <w:rPr>
          <w:bCs/>
          <w:i/>
          <w:iCs/>
          <w:sz w:val="20"/>
          <w:szCs w:val="20"/>
        </w:rPr>
        <w:t>más</w:t>
      </w:r>
      <w:r w:rsidRPr="00A36838" w:rsidR="00B770EF">
        <w:rPr>
          <w:bCs/>
          <w:i/>
          <w:iCs/>
          <w:sz w:val="20"/>
          <w:szCs w:val="20"/>
        </w:rPr>
        <w:t xml:space="preserve"> adelante</w:t>
      </w:r>
      <w:r w:rsidRPr="00A36838" w:rsidR="00737C07">
        <w:rPr>
          <w:bCs/>
          <w:i/>
          <w:iCs/>
          <w:sz w:val="20"/>
          <w:szCs w:val="20"/>
        </w:rPr>
        <w:t xml:space="preserve">, debidamente fundada y motivada </w:t>
      </w:r>
      <w:r w:rsidRPr="00A36838" w:rsidR="00E9411D">
        <w:rPr>
          <w:bCs/>
          <w:i/>
          <w:iCs/>
          <w:sz w:val="20"/>
          <w:szCs w:val="20"/>
        </w:rPr>
        <w:t xml:space="preserve">en la Ley de la materia, ya que representaría un grave riesgo proporcionarla, toda vez que si se daría </w:t>
      </w:r>
      <w:r w:rsidRPr="00A36838" w:rsidR="00360A7B">
        <w:rPr>
          <w:bCs/>
          <w:i/>
          <w:iCs/>
          <w:sz w:val="20"/>
          <w:szCs w:val="20"/>
        </w:rPr>
        <w:t xml:space="preserve">se pondría en riesgo a los integrantes del Estado de Fuerza de </w:t>
      </w:r>
      <w:r w:rsidRPr="00A36838" w:rsidR="00360A7B">
        <w:rPr>
          <w:rFonts w:eastAsia="Calibri" w:cs="Tahoma"/>
          <w:bCs/>
          <w:i/>
          <w:iCs/>
          <w:sz w:val="20"/>
          <w:szCs w:val="20"/>
        </w:rPr>
        <w:t xml:space="preserve">Cuautitlán Izcalli, Estado de México, </w:t>
      </w:r>
      <w:r w:rsidRPr="00A36838" w:rsidR="00D62960">
        <w:rPr>
          <w:rFonts w:eastAsia="Calibri" w:cs="Tahoma"/>
          <w:bCs/>
          <w:i/>
          <w:iCs/>
          <w:sz w:val="20"/>
          <w:szCs w:val="20"/>
        </w:rPr>
        <w:t xml:space="preserve">por lo que lamentamos informarle, y por lo anteriormente narrado </w:t>
      </w:r>
      <w:r w:rsidRPr="00A36838" w:rsidR="00B82A8F">
        <w:rPr>
          <w:rFonts w:eastAsia="Calibri" w:cs="Tahoma"/>
          <w:bCs/>
          <w:i/>
          <w:iCs/>
          <w:sz w:val="20"/>
          <w:szCs w:val="20"/>
        </w:rPr>
        <w:t xml:space="preserve">es necesario </w:t>
      </w:r>
      <w:r w:rsidRPr="00A36838" w:rsidR="00832706">
        <w:rPr>
          <w:rFonts w:eastAsia="Calibri" w:cs="Tahoma"/>
          <w:bCs/>
          <w:i/>
          <w:iCs/>
          <w:sz w:val="20"/>
          <w:szCs w:val="20"/>
        </w:rPr>
        <w:t xml:space="preserve">referir </w:t>
      </w:r>
      <w:r w:rsidRPr="00A36838" w:rsidR="00456B38">
        <w:rPr>
          <w:rFonts w:eastAsia="Calibri" w:cs="Tahoma"/>
          <w:bCs/>
          <w:i/>
          <w:iCs/>
          <w:sz w:val="20"/>
          <w:szCs w:val="20"/>
        </w:rPr>
        <w:t>que se brinda la in</w:t>
      </w:r>
      <w:r w:rsidRPr="00A36838" w:rsidR="00595B2A">
        <w:rPr>
          <w:rFonts w:eastAsia="Calibri" w:cs="Tahoma"/>
          <w:bCs/>
          <w:i/>
          <w:iCs/>
          <w:sz w:val="20"/>
          <w:szCs w:val="20"/>
        </w:rPr>
        <w:t xml:space="preserve">formación de manera parcial, ya que la privacidad del ex servir público </w:t>
      </w:r>
      <w:r w:rsidRPr="00A36838" w:rsidR="002D09F0">
        <w:rPr>
          <w:rFonts w:eastAsia="Calibri" w:cs="Tahoma"/>
          <w:bCs/>
          <w:i/>
          <w:iCs/>
          <w:sz w:val="20"/>
          <w:szCs w:val="20"/>
        </w:rPr>
        <w:t xml:space="preserve">debe ser salvaguardada a efectos de evitar, que dicha información </w:t>
      </w:r>
      <w:r w:rsidRPr="00A36838" w:rsidR="00ED17BE">
        <w:rPr>
          <w:rFonts w:eastAsia="Calibri" w:cs="Tahoma"/>
          <w:bCs/>
          <w:i/>
          <w:iCs/>
          <w:sz w:val="20"/>
          <w:szCs w:val="20"/>
        </w:rPr>
        <w:t>se utilizada para difamar, exhibir o desacreditar tanto laboralmente</w:t>
      </w:r>
      <w:r w:rsidRPr="00A36838" w:rsidR="00537116">
        <w:rPr>
          <w:rFonts w:eastAsia="Calibri" w:cs="Tahoma"/>
          <w:bCs/>
          <w:i/>
          <w:iCs/>
          <w:sz w:val="20"/>
          <w:szCs w:val="20"/>
        </w:rPr>
        <w:t>, como en la vida personal del ex servidor público</w:t>
      </w:r>
      <w:r w:rsidRPr="00A36838" w:rsidR="002431BE">
        <w:rPr>
          <w:rFonts w:eastAsia="Calibri" w:cs="Tahoma"/>
          <w:bCs/>
          <w:i/>
          <w:iCs/>
          <w:sz w:val="20"/>
          <w:szCs w:val="20"/>
        </w:rPr>
        <w:t xml:space="preserve">, así como evitar </w:t>
      </w:r>
      <w:r w:rsidRPr="00A36838" w:rsidR="003C38F1">
        <w:rPr>
          <w:rFonts w:eastAsia="Calibri" w:cs="Tahoma"/>
          <w:bCs/>
          <w:i/>
          <w:iCs/>
          <w:sz w:val="20"/>
          <w:szCs w:val="20"/>
        </w:rPr>
        <w:t xml:space="preserve">la transgresión </w:t>
      </w:r>
      <w:r w:rsidRPr="00A36838" w:rsidR="00E17C34">
        <w:rPr>
          <w:rFonts w:eastAsia="Calibri" w:cs="Tahoma"/>
          <w:bCs/>
          <w:i/>
          <w:iCs/>
          <w:sz w:val="20"/>
          <w:szCs w:val="20"/>
        </w:rPr>
        <w:t xml:space="preserve">a los derechos fundamentales, consagrados en la Constitución Política </w:t>
      </w:r>
      <w:r w:rsidRPr="00A36838" w:rsidR="003619D2">
        <w:rPr>
          <w:rFonts w:eastAsia="Calibri" w:cs="Tahoma"/>
          <w:bCs/>
          <w:i/>
          <w:iCs/>
          <w:sz w:val="20"/>
          <w:szCs w:val="20"/>
        </w:rPr>
        <w:t xml:space="preserve">de los Estados Unidos Mexicanos, y en los Tratados Internacionales, de los </w:t>
      </w:r>
      <w:r w:rsidRPr="00A36838" w:rsidR="00D82337">
        <w:rPr>
          <w:rFonts w:eastAsia="Calibri" w:cs="Tahoma"/>
          <w:bCs/>
          <w:i/>
          <w:iCs/>
          <w:sz w:val="20"/>
          <w:szCs w:val="20"/>
        </w:rPr>
        <w:t>referidos</w:t>
      </w:r>
      <w:r w:rsidRPr="00A36838" w:rsidR="0076459A">
        <w:rPr>
          <w:rFonts w:eastAsia="Calibri" w:cs="Tahoma"/>
          <w:bCs/>
          <w:i/>
          <w:iCs/>
          <w:sz w:val="20"/>
          <w:szCs w:val="20"/>
        </w:rPr>
        <w:t>, aunado a lo anterior, con base en el artículo 140, f I</w:t>
      </w:r>
      <w:r w:rsidRPr="00A36838" w:rsidR="007A14A6">
        <w:rPr>
          <w:rFonts w:eastAsia="Calibri" w:cs="Tahoma"/>
          <w:bCs/>
          <w:i/>
          <w:iCs/>
          <w:sz w:val="20"/>
          <w:szCs w:val="20"/>
        </w:rPr>
        <w:t xml:space="preserve">, IV, VI de la Ley de Transparencia y Acceso a la Información Pública del Estado de México </w:t>
      </w:r>
      <w:r w:rsidRPr="00A36838" w:rsidR="00AA0D4F">
        <w:rPr>
          <w:rFonts w:eastAsia="Calibri" w:cs="Tahoma"/>
          <w:bCs/>
          <w:i/>
          <w:iCs/>
          <w:sz w:val="20"/>
          <w:szCs w:val="20"/>
        </w:rPr>
        <w:t>y Municipios, así mismo, el artículo 166 Bis</w:t>
      </w:r>
      <w:r w:rsidRPr="00A36838" w:rsidR="005E0C0B">
        <w:rPr>
          <w:rFonts w:eastAsia="Calibri" w:cs="Tahoma"/>
          <w:bCs/>
          <w:i/>
          <w:iCs/>
          <w:sz w:val="20"/>
          <w:szCs w:val="20"/>
        </w:rPr>
        <w:t xml:space="preserve"> f. I del Código Penal del Estado de</w:t>
      </w:r>
      <w:r w:rsidRPr="00A36838" w:rsidR="0087169B">
        <w:rPr>
          <w:rFonts w:eastAsia="Calibri" w:cs="Tahoma"/>
          <w:bCs/>
          <w:i/>
          <w:iCs/>
          <w:sz w:val="20"/>
          <w:szCs w:val="20"/>
        </w:rPr>
        <w:t xml:space="preserve"> México </w:t>
      </w:r>
    </w:p>
    <w:p w:rsidRPr="00A36838" w:rsidR="001171CF" w:rsidP="004422A5" w:rsidRDefault="001C7D83" w14:paraId="69FE9F6C" w14:textId="2046C1B1">
      <w:pPr>
        <w:spacing w:after="0" w:line="360" w:lineRule="auto"/>
        <w:ind w:left="567" w:right="567"/>
        <w:jc w:val="center"/>
        <w:rPr>
          <w:bCs/>
          <w:i/>
          <w:iCs/>
          <w:sz w:val="20"/>
          <w:szCs w:val="20"/>
        </w:rPr>
      </w:pPr>
      <w:r w:rsidRPr="00A36838">
        <w:rPr>
          <w:bCs/>
          <w:i/>
          <w:iCs/>
          <w:sz w:val="20"/>
          <w:szCs w:val="20"/>
        </w:rPr>
        <w:t>…</w:t>
      </w:r>
    </w:p>
    <w:p w:rsidRPr="00A36838" w:rsidR="001171CF" w:rsidP="004422A5" w:rsidRDefault="001C7D83" w14:paraId="1A76389C" w14:textId="509F0D90">
      <w:pPr>
        <w:spacing w:after="0" w:line="360" w:lineRule="auto"/>
        <w:ind w:left="567" w:right="567"/>
        <w:rPr>
          <w:rFonts w:eastAsia="Calibri" w:cs="Tahoma"/>
          <w:bCs/>
          <w:i/>
          <w:iCs/>
          <w:sz w:val="20"/>
          <w:szCs w:val="20"/>
        </w:rPr>
      </w:pPr>
      <w:r w:rsidRPr="00A36838">
        <w:rPr>
          <w:bCs/>
          <w:i/>
          <w:iCs/>
          <w:sz w:val="20"/>
          <w:szCs w:val="20"/>
        </w:rPr>
        <w:t xml:space="preserve">Es por lo motivos antes esgrimidos </w:t>
      </w:r>
      <w:r w:rsidRPr="00A36838" w:rsidR="000B0ADD">
        <w:rPr>
          <w:bCs/>
          <w:i/>
          <w:iCs/>
          <w:sz w:val="20"/>
          <w:szCs w:val="20"/>
        </w:rPr>
        <w:t xml:space="preserve">la información que solicita, será parcialmente de carácter RESERVADO, ya que si se dieran a conocer </w:t>
      </w:r>
      <w:r w:rsidRPr="00A36838" w:rsidR="003C7781">
        <w:rPr>
          <w:bCs/>
          <w:i/>
          <w:iCs/>
          <w:sz w:val="20"/>
          <w:szCs w:val="20"/>
        </w:rPr>
        <w:t xml:space="preserve">los datos causarían un daño mayor a los es servidores públicos en el caso antes referido. Por lo tanto, la información </w:t>
      </w:r>
      <w:r w:rsidRPr="00A36838" w:rsidR="001C20C1">
        <w:rPr>
          <w:bCs/>
          <w:i/>
          <w:iCs/>
          <w:sz w:val="20"/>
          <w:szCs w:val="20"/>
        </w:rPr>
        <w:t>ha quedado reservada en el Acuerdo número 043/CUAUTIZC/CT/CGSPT/2021</w:t>
      </w:r>
      <w:r w:rsidRPr="00A36838" w:rsidR="00813A28">
        <w:rPr>
          <w:bCs/>
          <w:i/>
          <w:iCs/>
          <w:sz w:val="20"/>
          <w:szCs w:val="20"/>
        </w:rPr>
        <w:t xml:space="preserve">, que se aprobó con fecha 25 de febrero de 2021, por el Comité de Transparencia del H. </w:t>
      </w:r>
      <w:r w:rsidRPr="00A36838" w:rsidR="00A21D1A">
        <w:rPr>
          <w:rFonts w:eastAsia="Calibri" w:cs="Tahoma"/>
          <w:bCs/>
          <w:i/>
          <w:iCs/>
          <w:sz w:val="20"/>
          <w:szCs w:val="20"/>
        </w:rPr>
        <w:t>Ayuntamiento de Cuautitlán Izcalli, Estado de México</w:t>
      </w:r>
      <w:r w:rsidRPr="00A36838" w:rsidR="00D62FB0">
        <w:rPr>
          <w:rFonts w:eastAsia="Calibri" w:cs="Tahoma"/>
          <w:bCs/>
          <w:i/>
          <w:iCs/>
          <w:sz w:val="20"/>
          <w:szCs w:val="20"/>
        </w:rPr>
        <w:t xml:space="preserve">. Se agrega </w:t>
      </w:r>
      <w:r w:rsidRPr="00A36838" w:rsidR="00D62FB0">
        <w:rPr>
          <w:rFonts w:eastAsia="Calibri" w:cs="Tahoma"/>
          <w:bCs/>
          <w:i/>
          <w:iCs/>
          <w:sz w:val="20"/>
          <w:szCs w:val="20"/>
        </w:rPr>
        <w:lastRenderedPageBreak/>
        <w:t xml:space="preserve">el acuerdo antes mencionado así como la información solicitada en términos </w:t>
      </w:r>
      <w:r w:rsidRPr="00A36838" w:rsidR="004422A5">
        <w:rPr>
          <w:rFonts w:eastAsia="Calibri" w:cs="Tahoma"/>
          <w:bCs/>
          <w:i/>
          <w:iCs/>
          <w:sz w:val="20"/>
          <w:szCs w:val="20"/>
        </w:rPr>
        <w:t>anterior mente referido en versión y documento PDF al presente ocurso</w:t>
      </w:r>
    </w:p>
    <w:p w:rsidRPr="00A36838" w:rsidR="004422A5" w:rsidP="004422A5" w:rsidRDefault="004422A5" w14:paraId="02231529" w14:textId="3B35C12D">
      <w:pPr>
        <w:spacing w:after="0" w:line="360" w:lineRule="auto"/>
        <w:ind w:left="567" w:right="567"/>
        <w:rPr>
          <w:bCs/>
          <w:i/>
          <w:iCs/>
          <w:sz w:val="20"/>
          <w:szCs w:val="20"/>
        </w:rPr>
      </w:pPr>
      <w:r w:rsidRPr="00A36838">
        <w:rPr>
          <w:rFonts w:eastAsia="Calibri" w:cs="Tahoma"/>
          <w:bCs/>
          <w:i/>
          <w:iCs/>
          <w:sz w:val="20"/>
          <w:szCs w:val="20"/>
        </w:rPr>
        <w:t xml:space="preserve">…” (Sic) </w:t>
      </w:r>
    </w:p>
    <w:p w:rsidRPr="00A36838" w:rsidR="001171CF" w:rsidP="0017190D" w:rsidRDefault="001171CF" w14:paraId="2A88E5DF" w14:textId="77777777">
      <w:pPr>
        <w:spacing w:after="0" w:line="360" w:lineRule="auto"/>
        <w:rPr>
          <w:bCs/>
        </w:rPr>
      </w:pPr>
    </w:p>
    <w:p w:rsidR="006159C7" w:rsidP="006159C7" w:rsidRDefault="006159C7" w14:paraId="2FEF47C2" w14:textId="4891E275">
      <w:pPr>
        <w:spacing w:after="0" w:line="360" w:lineRule="auto"/>
        <w:rPr>
          <w:bCs/>
        </w:rPr>
      </w:pPr>
      <w:r w:rsidRPr="00A36838">
        <w:rPr>
          <w:bCs/>
        </w:rPr>
        <w:t>v</w:t>
      </w:r>
      <w:r>
        <w:rPr>
          <w:bCs/>
        </w:rPr>
        <w:t>i</w:t>
      </w:r>
      <w:r w:rsidRPr="00A36838">
        <w:rPr>
          <w:bCs/>
        </w:rPr>
        <w:t>)</w:t>
      </w:r>
      <w:r>
        <w:rPr>
          <w:bCs/>
        </w:rPr>
        <w:t xml:space="preserve"> Relación de bajas de policías, del dos mil diecinueve </w:t>
      </w:r>
      <w:proofErr w:type="gramStart"/>
      <w:r>
        <w:rPr>
          <w:bCs/>
        </w:rPr>
        <w:t>al dos mil</w:t>
      </w:r>
      <w:proofErr w:type="gramEnd"/>
      <w:r>
        <w:rPr>
          <w:bCs/>
        </w:rPr>
        <w:t xml:space="preserve"> </w:t>
      </w:r>
      <w:proofErr w:type="spellStart"/>
      <w:r>
        <w:rPr>
          <w:bCs/>
        </w:rPr>
        <w:t>veintuno</w:t>
      </w:r>
      <w:proofErr w:type="spellEnd"/>
      <w:r>
        <w:rPr>
          <w:bCs/>
        </w:rPr>
        <w:t>.</w:t>
      </w:r>
    </w:p>
    <w:p w:rsidRPr="00A36838" w:rsidR="0017190D" w:rsidP="0017190D" w:rsidRDefault="0017190D" w14:paraId="4229AD4B" w14:textId="77777777">
      <w:pPr>
        <w:spacing w:after="0" w:line="360" w:lineRule="auto"/>
      </w:pPr>
    </w:p>
    <w:p w:rsidRPr="00A36838" w:rsidR="00D25C78" w:rsidP="00D25C78" w:rsidRDefault="00CA53E2" w14:paraId="4EE81FDD" w14:textId="37FA985C">
      <w:pPr>
        <w:spacing w:after="0" w:line="360" w:lineRule="auto"/>
        <w:rPr>
          <w:rFonts w:eastAsia="Palatino Linotype" w:cs="Palatino Linotype"/>
          <w:lang w:val="es-ES"/>
        </w:rPr>
      </w:pPr>
      <w:r w:rsidRPr="00A36838">
        <w:rPr>
          <w:rFonts w:eastAsia="Palatino Linotype" w:cs="Palatino Linotype"/>
          <w:b/>
          <w:bCs/>
          <w:lang w:val="es-ES"/>
        </w:rPr>
        <w:t>d</w:t>
      </w:r>
      <w:r w:rsidRPr="00A36838" w:rsidR="00D25C78">
        <w:rPr>
          <w:rFonts w:eastAsia="Palatino Linotype" w:cs="Palatino Linotype"/>
          <w:b/>
          <w:bCs/>
          <w:lang w:val="es-ES"/>
        </w:rPr>
        <w:t xml:space="preserve">) Ampliación de plazo para resolver. </w:t>
      </w:r>
      <w:r w:rsidRPr="00A36838" w:rsidR="00D25C78">
        <w:rPr>
          <w:rFonts w:eastAsia="Palatino Linotype" w:cs="Palatino Linotype"/>
          <w:lang w:val="es-ES"/>
        </w:rPr>
        <w:t>El tres de febrero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A36838" w:rsidR="00D25C78" w:rsidP="0017190D" w:rsidRDefault="00D25C78" w14:paraId="219E3F1E" w14:textId="77777777">
      <w:pPr>
        <w:spacing w:after="0" w:line="360" w:lineRule="auto"/>
      </w:pPr>
    </w:p>
    <w:p w:rsidRPr="00A36838" w:rsidR="0017190D" w:rsidP="0017190D" w:rsidRDefault="009F2AD4" w14:paraId="4229AD4C" w14:textId="0CD405DA">
      <w:pPr>
        <w:spacing w:after="0" w:line="360" w:lineRule="auto"/>
        <w:rPr>
          <w:rFonts w:cs="Tahoma"/>
        </w:rPr>
      </w:pPr>
      <w:r w:rsidRPr="00A36838">
        <w:rPr>
          <w:rFonts w:cs="Tahoma"/>
          <w:b/>
        </w:rPr>
        <w:t>e</w:t>
      </w:r>
      <w:r w:rsidRPr="00A36838" w:rsidR="0017190D">
        <w:rPr>
          <w:rFonts w:cs="Tahoma"/>
          <w:b/>
        </w:rPr>
        <w:t>) Requerimiento de información adicional.</w:t>
      </w:r>
      <w:r w:rsidRPr="00A36838" w:rsidR="0017190D">
        <w:rPr>
          <w:rFonts w:cs="Tahoma"/>
        </w:rPr>
        <w:t xml:space="preserve"> El </w:t>
      </w:r>
      <w:r w:rsidRPr="00A36838" w:rsidR="0014388D">
        <w:rPr>
          <w:rFonts w:cs="Tahoma"/>
        </w:rPr>
        <w:t xml:space="preserve">nueve de febrero de dos mil veintidós, </w:t>
      </w:r>
      <w:r w:rsidRPr="00A36838" w:rsidR="0017190D">
        <w:rPr>
          <w:rFonts w:cs="Tahoma"/>
        </w:rPr>
        <w:t xml:space="preserve">se emitió un requerimiento de información adicional suscrito por el Comisionado Ponente el cual es dirigido a la Titular de la Unidad de Transparencia del Sujeto Obligado, lo anterior de conformidad con </w:t>
      </w:r>
      <w:r w:rsidRPr="00A36838" w:rsidR="0017190D">
        <w:rPr>
          <w:rFonts w:cs="Tahoma"/>
          <w:color w:val="0D0D0D" w:themeColor="text1" w:themeTint="F2"/>
          <w:lang w:val="es-ES_tradnl"/>
        </w:rPr>
        <w:t xml:space="preserve">los artículos 14, fracciones I, II, V y XVI, del Reglamento Interior del Instituto de Transparencia, Acceso a la Información Pública y Protección de Datos Personales del Estado de México y Municipios, mismo que fue notificado al </w:t>
      </w:r>
      <w:r w:rsidRPr="00A36838" w:rsidR="003F0117">
        <w:rPr>
          <w:rFonts w:eastAsia="Calibri" w:cs="Tahoma"/>
        </w:rPr>
        <w:t>Ayuntamiento de Cuautitlán Izcalli</w:t>
      </w:r>
      <w:r w:rsidRPr="00A36838" w:rsidR="0017190D">
        <w:rPr>
          <w:rFonts w:eastAsia="Calibri" w:cs="Tahoma"/>
        </w:rPr>
        <w:t>, el primero de septiembre de dos mil veintiuno</w:t>
      </w:r>
      <w:r w:rsidRPr="00A36838" w:rsidR="0017190D">
        <w:rPr>
          <w:rFonts w:cs="Tahoma"/>
          <w:color w:val="0D0D0D" w:themeColor="text1" w:themeTint="F2"/>
          <w:lang w:val="es-ES_tradnl"/>
        </w:rPr>
        <w:t>, a través de correo electrónico y el Sistema de Acceso a la Información Mexiquense (SAIMEX), por medio del cual se le solicitó lo siguiente:</w:t>
      </w:r>
    </w:p>
    <w:p w:rsidRPr="00A36838" w:rsidR="0017190D" w:rsidP="0017190D" w:rsidRDefault="0017190D" w14:paraId="4229AD4D" w14:textId="77777777">
      <w:pPr>
        <w:spacing w:after="0" w:line="360" w:lineRule="auto"/>
      </w:pPr>
    </w:p>
    <w:p w:rsidRPr="00A36838" w:rsidR="001B7C23" w:rsidP="00375896" w:rsidRDefault="001B7C23" w14:paraId="553C2B92" w14:textId="5A0D6C2D">
      <w:pPr>
        <w:spacing w:after="0" w:line="360" w:lineRule="auto"/>
        <w:ind w:left="567" w:right="567"/>
        <w:rPr>
          <w:i/>
          <w:iCs/>
          <w:sz w:val="20"/>
          <w:szCs w:val="20"/>
        </w:rPr>
      </w:pPr>
      <w:r w:rsidRPr="00A36838">
        <w:rPr>
          <w:i/>
          <w:iCs/>
          <w:sz w:val="20"/>
          <w:szCs w:val="20"/>
        </w:rPr>
        <w:t>“…</w:t>
      </w:r>
    </w:p>
    <w:p w:rsidRPr="00A36838" w:rsidR="001B7C23" w:rsidP="00375896" w:rsidRDefault="001B7C23" w14:paraId="679A0C6F" w14:textId="77777777">
      <w:pPr>
        <w:spacing w:after="0" w:line="360" w:lineRule="auto"/>
        <w:ind w:left="567" w:right="567"/>
        <w:rPr>
          <w:i/>
          <w:iCs/>
          <w:sz w:val="20"/>
          <w:szCs w:val="20"/>
          <w:lang w:val="es-ES"/>
        </w:rPr>
      </w:pPr>
      <w:r w:rsidRPr="00A36838">
        <w:rPr>
          <w:i/>
          <w:iCs/>
          <w:sz w:val="20"/>
          <w:szCs w:val="20"/>
          <w:lang w:val="es-ES"/>
        </w:rPr>
        <w:t>El motivo de baja (renuncia, defunción, liquidación, despido, inhabilitación, entre otros) del personal de seguridad pública entregado en respuesta, por medio del oficio CGSPYT/EA/1560/2021.</w:t>
      </w:r>
    </w:p>
    <w:p w:rsidRPr="00A36838" w:rsidR="008F5218" w:rsidP="00375896" w:rsidRDefault="001B7C23" w14:paraId="150EBBEB" w14:textId="27F2040F">
      <w:pPr>
        <w:spacing w:after="0" w:line="360" w:lineRule="auto"/>
        <w:ind w:left="567" w:right="567"/>
        <w:rPr>
          <w:i/>
          <w:iCs/>
          <w:sz w:val="20"/>
          <w:szCs w:val="20"/>
          <w:lang w:val="es-ES"/>
        </w:rPr>
      </w:pPr>
      <w:r w:rsidRPr="00A36838">
        <w:rPr>
          <w:i/>
          <w:iCs/>
          <w:sz w:val="20"/>
          <w:szCs w:val="20"/>
          <w:lang w:val="es-ES"/>
        </w:rPr>
        <w:t xml:space="preserve">…” (Sic) </w:t>
      </w:r>
    </w:p>
    <w:p w:rsidRPr="00A36838" w:rsidR="0017190D" w:rsidP="0017190D" w:rsidRDefault="0017190D" w14:paraId="4229AD51" w14:textId="77777777">
      <w:pPr>
        <w:autoSpaceDE w:val="0"/>
        <w:autoSpaceDN w:val="0"/>
        <w:adjustRightInd w:val="0"/>
        <w:spacing w:line="360" w:lineRule="auto"/>
        <w:rPr>
          <w:rFonts w:cs="Tahoma"/>
          <w:iCs/>
        </w:rPr>
      </w:pPr>
    </w:p>
    <w:p w:rsidRPr="00A36838" w:rsidR="004E2DAB" w:rsidP="0017190D" w:rsidRDefault="009F2AD4" w14:paraId="59EAB674" w14:textId="111CA419">
      <w:pPr>
        <w:spacing w:after="0" w:line="360" w:lineRule="auto"/>
        <w:rPr>
          <w:rFonts w:cs="Tahoma"/>
          <w:color w:val="0D0D0D" w:themeColor="text1" w:themeTint="F2"/>
          <w:lang w:val="es-ES_tradnl"/>
        </w:rPr>
      </w:pPr>
      <w:r w:rsidRPr="00A36838">
        <w:rPr>
          <w:rFonts w:cs="Tahoma"/>
          <w:b/>
          <w:bCs/>
        </w:rPr>
        <w:lastRenderedPageBreak/>
        <w:t>f</w:t>
      </w:r>
      <w:r w:rsidRPr="00A36838" w:rsidR="0017190D">
        <w:rPr>
          <w:rFonts w:cs="Tahoma"/>
          <w:b/>
          <w:bCs/>
        </w:rPr>
        <w:t xml:space="preserve">) </w:t>
      </w:r>
      <w:r w:rsidRPr="00A36838" w:rsidR="0017190D">
        <w:rPr>
          <w:rFonts w:cs="Tahoma"/>
          <w:b/>
          <w:bCs/>
          <w:lang w:val="es-ES"/>
        </w:rPr>
        <w:t xml:space="preserve">Desahogo del </w:t>
      </w:r>
      <w:r w:rsidRPr="00A36838" w:rsidR="0017190D">
        <w:rPr>
          <w:rFonts w:cs="Tahoma"/>
          <w:b/>
        </w:rPr>
        <w:t>requerimiento de información adicional</w:t>
      </w:r>
      <w:r w:rsidRPr="00A36838" w:rsidR="0017190D">
        <w:rPr>
          <w:rFonts w:cs="Tahoma"/>
          <w:b/>
          <w:bCs/>
          <w:lang w:val="es-ES"/>
        </w:rPr>
        <w:t xml:space="preserve">. </w:t>
      </w:r>
      <w:r w:rsidRPr="00A36838" w:rsidR="004E2DAB">
        <w:rPr>
          <w:rFonts w:cs="Tahoma"/>
          <w:lang w:val="es-ES"/>
        </w:rPr>
        <w:t>El catorce de febrero de dos mil veintiuno, el Sujeto Obligad</w:t>
      </w:r>
      <w:r w:rsidRPr="00A36838" w:rsidR="00DB5A3E">
        <w:rPr>
          <w:rFonts w:cs="Tahoma"/>
          <w:lang w:val="es-ES"/>
        </w:rPr>
        <w:t>o a través d</w:t>
      </w:r>
      <w:r w:rsidRPr="00A36838" w:rsidR="00DB5A3E">
        <w:rPr>
          <w:rFonts w:cs="Tahoma"/>
          <w:color w:val="0D0D0D" w:themeColor="text1" w:themeTint="F2"/>
          <w:lang w:val="es-ES_tradnl"/>
        </w:rPr>
        <w:t>el Sistema de Acceso a la Información Mexiquense (SAIMEX)</w:t>
      </w:r>
      <w:r w:rsidRPr="00A36838" w:rsidR="00E6624D">
        <w:rPr>
          <w:rFonts w:cs="Tahoma"/>
          <w:color w:val="0D0D0D" w:themeColor="text1" w:themeTint="F2"/>
          <w:lang w:val="es-ES_tradnl"/>
        </w:rPr>
        <w:t xml:space="preserve"> y por correo electrónico institucional, </w:t>
      </w:r>
      <w:r w:rsidRPr="00A36838" w:rsidR="00DB5A3E">
        <w:rPr>
          <w:rFonts w:cs="Tahoma"/>
          <w:color w:val="0D0D0D" w:themeColor="text1" w:themeTint="F2"/>
          <w:lang w:val="es-ES_tradnl"/>
        </w:rPr>
        <w:t xml:space="preserve">realizo el desahogo del requerimiento de información adicional, </w:t>
      </w:r>
      <w:r w:rsidRPr="00A36838" w:rsidR="00E6624D">
        <w:rPr>
          <w:rFonts w:cs="Tahoma"/>
          <w:color w:val="0D0D0D" w:themeColor="text1" w:themeTint="F2"/>
          <w:lang w:val="es-ES_tradnl"/>
        </w:rPr>
        <w:t xml:space="preserve">por medio del oficio número: </w:t>
      </w:r>
      <w:r w:rsidRPr="00A36838" w:rsidR="007517CC">
        <w:rPr>
          <w:rFonts w:cs="Tahoma"/>
          <w:color w:val="0D0D0D" w:themeColor="text1" w:themeTint="F2"/>
          <w:lang w:val="es-ES_tradnl"/>
        </w:rPr>
        <w:t xml:space="preserve">PM/CUT/0366/2022 de la misma fecha de mes y año, el cual es suscrito por la Titular de la Unidad de Transparencia y dirigido al Comisionado Ponente, </w:t>
      </w:r>
      <w:r w:rsidRPr="00A36838" w:rsidR="00EF0526">
        <w:rPr>
          <w:rFonts w:cs="Tahoma"/>
          <w:color w:val="0D0D0D" w:themeColor="text1" w:themeTint="F2"/>
          <w:lang w:val="es-ES_tradnl"/>
        </w:rPr>
        <w:t xml:space="preserve">por medio del cual manifiesta y expone: </w:t>
      </w:r>
    </w:p>
    <w:p w:rsidRPr="00A36838" w:rsidR="00EF0526" w:rsidP="0017190D" w:rsidRDefault="00EF0526" w14:paraId="50802A3B" w14:textId="77777777">
      <w:pPr>
        <w:spacing w:after="0" w:line="360" w:lineRule="auto"/>
        <w:rPr>
          <w:rFonts w:cs="Tahoma"/>
          <w:color w:val="0D0D0D" w:themeColor="text1" w:themeTint="F2"/>
          <w:lang w:val="es-ES_tradnl"/>
        </w:rPr>
      </w:pPr>
    </w:p>
    <w:p w:rsidRPr="00A36838" w:rsidR="00EF0526" w:rsidP="005F0D74" w:rsidRDefault="00EF0526" w14:paraId="54845BE0" w14:textId="75DB4AE6">
      <w:pPr>
        <w:spacing w:after="0" w:line="360" w:lineRule="auto"/>
        <w:ind w:left="567" w:right="567"/>
        <w:rPr>
          <w:rFonts w:cs="Tahoma"/>
          <w:i/>
          <w:iCs/>
          <w:color w:val="0D0D0D" w:themeColor="text1" w:themeTint="F2"/>
          <w:sz w:val="20"/>
          <w:szCs w:val="20"/>
          <w:lang w:val="es-ES_tradnl"/>
        </w:rPr>
      </w:pPr>
      <w:r w:rsidRPr="00A36838">
        <w:rPr>
          <w:rFonts w:cs="Tahoma"/>
          <w:i/>
          <w:iCs/>
          <w:color w:val="0D0D0D" w:themeColor="text1" w:themeTint="F2"/>
          <w:sz w:val="20"/>
          <w:szCs w:val="20"/>
          <w:lang w:val="es-ES_tradnl"/>
        </w:rPr>
        <w:t>“…</w:t>
      </w:r>
    </w:p>
    <w:p w:rsidRPr="00A36838" w:rsidR="00EF0526" w:rsidP="005F0D74" w:rsidRDefault="00EF0526" w14:paraId="293AD7BF" w14:textId="224AD2C2">
      <w:pPr>
        <w:spacing w:after="0" w:line="360" w:lineRule="auto"/>
        <w:ind w:left="567" w:right="567"/>
        <w:rPr>
          <w:rFonts w:eastAsia="Calibri" w:cs="Tahoma"/>
          <w:i/>
          <w:iCs/>
          <w:sz w:val="20"/>
          <w:szCs w:val="20"/>
        </w:rPr>
      </w:pPr>
      <w:r w:rsidRPr="00A36838">
        <w:rPr>
          <w:rFonts w:cs="Tahoma"/>
          <w:i/>
          <w:iCs/>
          <w:color w:val="0D0D0D" w:themeColor="text1" w:themeTint="F2"/>
          <w:sz w:val="20"/>
          <w:szCs w:val="20"/>
          <w:lang w:val="es-ES_tradnl"/>
        </w:rPr>
        <w:t>Se adjunta al presente en formato PDF, el oficio número DA/693/2022, signado por el Lic. Emmanuel Medina González, Director de Administración</w:t>
      </w:r>
      <w:r w:rsidRPr="00A36838" w:rsidR="00C15E01">
        <w:rPr>
          <w:rFonts w:cs="Tahoma"/>
          <w:i/>
          <w:iCs/>
          <w:color w:val="0D0D0D" w:themeColor="text1" w:themeTint="F2"/>
          <w:sz w:val="20"/>
          <w:szCs w:val="20"/>
          <w:lang w:val="es-ES_tradnl"/>
        </w:rPr>
        <w:t xml:space="preserve"> y el oficio número DGSC/1001/2022, signado por el Mtro. Mario Alfredo López Muñoz, Comisario General de Seguridad Ciudadana </w:t>
      </w:r>
      <w:r w:rsidRPr="00A36838" w:rsidR="00E11D66">
        <w:rPr>
          <w:rFonts w:cs="Tahoma"/>
          <w:i/>
          <w:iCs/>
          <w:color w:val="0D0D0D" w:themeColor="text1" w:themeTint="F2"/>
          <w:sz w:val="20"/>
          <w:szCs w:val="20"/>
          <w:lang w:val="es-ES_tradnl"/>
        </w:rPr>
        <w:t xml:space="preserve">de </w:t>
      </w:r>
      <w:r w:rsidRPr="00A36838" w:rsidR="00E11D66">
        <w:rPr>
          <w:rFonts w:eastAsia="Calibri" w:cs="Tahoma"/>
          <w:bCs/>
          <w:i/>
          <w:iCs/>
          <w:sz w:val="20"/>
          <w:szCs w:val="20"/>
        </w:rPr>
        <w:t xml:space="preserve">Cuautitlán Izcalli, así mismo anexo donde constan los motivos de baja del personal de seguridad pública que se entrego en la respuesta </w:t>
      </w:r>
      <w:r w:rsidRPr="00A36838" w:rsidR="009A5FA9">
        <w:rPr>
          <w:rFonts w:eastAsia="Calibri" w:cs="Tahoma"/>
          <w:bCs/>
          <w:i/>
          <w:iCs/>
          <w:sz w:val="20"/>
          <w:szCs w:val="20"/>
        </w:rPr>
        <w:t xml:space="preserve">a la solicitud de información pública número </w:t>
      </w:r>
      <w:r w:rsidRPr="00A36838" w:rsidR="00A713B5">
        <w:rPr>
          <w:rFonts w:eastAsia="Calibri" w:cs="Tahoma"/>
          <w:i/>
          <w:iCs/>
          <w:sz w:val="20"/>
          <w:szCs w:val="20"/>
        </w:rPr>
        <w:t>00534/CUAUTIZC/IP/2021, a través del oficio número CGSPYT</w:t>
      </w:r>
      <w:r w:rsidRPr="00A36838" w:rsidR="005F0D74">
        <w:rPr>
          <w:rFonts w:eastAsia="Calibri" w:cs="Tahoma"/>
          <w:i/>
          <w:iCs/>
          <w:sz w:val="20"/>
          <w:szCs w:val="20"/>
        </w:rPr>
        <w:t xml:space="preserve">/EA/1560/2021. </w:t>
      </w:r>
    </w:p>
    <w:p w:rsidRPr="00A36838" w:rsidR="005F0D74" w:rsidP="005F0D74" w:rsidRDefault="005F0D74" w14:paraId="08CBA29F" w14:textId="6835447C">
      <w:pPr>
        <w:spacing w:after="0" w:line="360" w:lineRule="auto"/>
        <w:ind w:left="567" w:right="567"/>
        <w:rPr>
          <w:rFonts w:cs="Tahoma"/>
          <w:i/>
          <w:iCs/>
          <w:color w:val="0D0D0D" w:themeColor="text1" w:themeTint="F2"/>
          <w:sz w:val="20"/>
          <w:szCs w:val="20"/>
          <w:lang w:val="es-ES_tradnl"/>
        </w:rPr>
      </w:pPr>
      <w:r w:rsidRPr="00A36838">
        <w:rPr>
          <w:rFonts w:eastAsia="Calibri" w:cs="Tahoma"/>
          <w:i/>
          <w:iCs/>
          <w:sz w:val="20"/>
          <w:szCs w:val="20"/>
        </w:rPr>
        <w:t>…” (Sic)</w:t>
      </w:r>
    </w:p>
    <w:p w:rsidRPr="00A36838" w:rsidR="004E2DAB" w:rsidP="0017190D" w:rsidRDefault="004E2DAB" w14:paraId="205CC3EA" w14:textId="77777777">
      <w:pPr>
        <w:spacing w:after="0" w:line="360" w:lineRule="auto"/>
        <w:rPr>
          <w:rFonts w:cs="Tahoma"/>
          <w:lang w:val="es-ES"/>
        </w:rPr>
      </w:pPr>
    </w:p>
    <w:p w:rsidRPr="00A36838" w:rsidR="004E2DAB" w:rsidP="0017190D" w:rsidRDefault="000543B1" w14:paraId="76FB7795" w14:textId="4225A3E3">
      <w:pPr>
        <w:spacing w:after="0" w:line="360" w:lineRule="auto"/>
        <w:rPr>
          <w:rFonts w:cs="Tahoma"/>
          <w:lang w:val="es-ES"/>
        </w:rPr>
      </w:pPr>
      <w:r w:rsidRPr="00A36838">
        <w:rPr>
          <w:rFonts w:cs="Tahoma"/>
          <w:lang w:val="es-ES"/>
        </w:rPr>
        <w:t xml:space="preserve">Al oficio del </w:t>
      </w:r>
      <w:r w:rsidRPr="00A36838" w:rsidR="004F6F9B">
        <w:rPr>
          <w:rFonts w:cs="Tahoma"/>
          <w:lang w:val="es-ES"/>
        </w:rPr>
        <w:t>desahogo del requerimiento de información adicional, el Sujeto Obligado adjunt</w:t>
      </w:r>
      <w:r w:rsidR="006159C7">
        <w:rPr>
          <w:rFonts w:cs="Tahoma"/>
          <w:lang w:val="es-ES"/>
        </w:rPr>
        <w:t>ó</w:t>
      </w:r>
      <w:r w:rsidRPr="00A36838" w:rsidR="004F6F9B">
        <w:rPr>
          <w:rFonts w:cs="Tahoma"/>
          <w:lang w:val="es-ES"/>
        </w:rPr>
        <w:t xml:space="preserve"> la digitalización de los siguientes documentos: </w:t>
      </w:r>
    </w:p>
    <w:p w:rsidRPr="00A36838" w:rsidR="004F6F9B" w:rsidP="0017190D" w:rsidRDefault="004F6F9B" w14:paraId="63735DDF" w14:textId="77777777">
      <w:pPr>
        <w:spacing w:after="0" w:line="360" w:lineRule="auto"/>
        <w:rPr>
          <w:rFonts w:cs="Tahoma"/>
          <w:lang w:val="es-ES"/>
        </w:rPr>
      </w:pPr>
    </w:p>
    <w:p w:rsidRPr="00A36838" w:rsidR="004F6F9B" w:rsidP="0017190D" w:rsidRDefault="004F6F9B" w14:paraId="7DA1B23E" w14:textId="55471896">
      <w:pPr>
        <w:spacing w:after="0" w:line="360" w:lineRule="auto"/>
        <w:rPr>
          <w:rFonts w:cs="Tahoma"/>
          <w:lang w:val="es-ES"/>
        </w:rPr>
      </w:pPr>
      <w:r w:rsidRPr="00A36838">
        <w:rPr>
          <w:rFonts w:cs="Tahoma"/>
          <w:lang w:val="es-ES"/>
        </w:rPr>
        <w:t xml:space="preserve">i) Oficio número </w:t>
      </w:r>
      <w:r w:rsidRPr="00A36838" w:rsidR="00D35653">
        <w:rPr>
          <w:rFonts w:cs="Tahoma"/>
          <w:lang w:val="es-ES"/>
        </w:rPr>
        <w:t xml:space="preserve">DA/693/2022 de fecha diez de febrero de dos mil veintidós, suscrito por el Director de Administración y </w:t>
      </w:r>
      <w:r w:rsidRPr="00A36838" w:rsidR="009751F2">
        <w:rPr>
          <w:rFonts w:cs="Tahoma"/>
          <w:lang w:val="es-ES"/>
        </w:rPr>
        <w:t xml:space="preserve">dirigido a la Titular de la Unidad de Transparencia, de cuyo contenido se desprende lo siguiente: </w:t>
      </w:r>
    </w:p>
    <w:p w:rsidRPr="00A36838" w:rsidR="009751F2" w:rsidP="0017190D" w:rsidRDefault="009751F2" w14:paraId="0EEE0AAF" w14:textId="77777777">
      <w:pPr>
        <w:spacing w:after="0" w:line="360" w:lineRule="auto"/>
        <w:rPr>
          <w:rFonts w:cs="Tahoma"/>
          <w:lang w:val="es-ES"/>
        </w:rPr>
      </w:pPr>
    </w:p>
    <w:p w:rsidRPr="00A36838" w:rsidR="004E2DAB" w:rsidP="00280BE6" w:rsidRDefault="009751F2" w14:paraId="1076246B" w14:textId="48E4B724">
      <w:pPr>
        <w:spacing w:after="0" w:line="360" w:lineRule="auto"/>
        <w:ind w:left="567" w:right="567"/>
        <w:rPr>
          <w:rFonts w:cs="Tahoma"/>
          <w:i/>
          <w:iCs/>
          <w:sz w:val="20"/>
          <w:szCs w:val="20"/>
          <w:lang w:val="es-ES"/>
        </w:rPr>
      </w:pPr>
      <w:r w:rsidRPr="00A36838">
        <w:rPr>
          <w:rFonts w:cs="Tahoma"/>
          <w:i/>
          <w:iCs/>
          <w:sz w:val="20"/>
          <w:szCs w:val="20"/>
          <w:lang w:val="es-ES"/>
        </w:rPr>
        <w:t>“…</w:t>
      </w:r>
    </w:p>
    <w:p w:rsidRPr="00BF672F" w:rsidR="00BF672F" w:rsidP="00280BE6" w:rsidRDefault="009751F2" w14:paraId="1FCCF555" w14:textId="46207921">
      <w:pPr>
        <w:spacing w:after="0" w:line="360" w:lineRule="auto"/>
        <w:ind w:left="567" w:right="567"/>
        <w:rPr>
          <w:rFonts w:cs="Tahoma"/>
          <w:i/>
          <w:iCs/>
          <w:sz w:val="20"/>
          <w:szCs w:val="20"/>
        </w:rPr>
      </w:pPr>
      <w:r w:rsidRPr="00A36838">
        <w:rPr>
          <w:rFonts w:cs="Tahoma"/>
          <w:i/>
          <w:iCs/>
          <w:sz w:val="20"/>
          <w:szCs w:val="20"/>
        </w:rPr>
        <w:t>E</w:t>
      </w:r>
      <w:r w:rsidRPr="00BF672F" w:rsidR="00BF672F">
        <w:rPr>
          <w:rFonts w:cs="Tahoma"/>
          <w:i/>
          <w:iCs/>
          <w:sz w:val="20"/>
          <w:szCs w:val="20"/>
        </w:rPr>
        <w:t>l artículo 140 de la Ley de Seguridad del Estado de México, enuncia que la carrera policial es el sistema de carácter obligatorio y permanente, conforme al cual se establecen los lineamientos que definen diversos procedimientos, entre los que se encuentran los relativos a la separación o baja del servicio de los integrantes de las Instituciones Policiales.</w:t>
      </w:r>
    </w:p>
    <w:p w:rsidR="00BF672F" w:rsidP="00280BE6" w:rsidRDefault="00BF672F" w14:paraId="14EC9014" w14:textId="390D00C6">
      <w:pPr>
        <w:spacing w:after="0" w:line="360" w:lineRule="auto"/>
        <w:ind w:left="567" w:right="567"/>
        <w:rPr>
          <w:rFonts w:cs="Tahoma"/>
          <w:i/>
          <w:iCs/>
          <w:sz w:val="20"/>
          <w:szCs w:val="20"/>
        </w:rPr>
      </w:pPr>
    </w:p>
    <w:p w:rsidRPr="00BF672F" w:rsidR="006159C7" w:rsidP="00280BE6" w:rsidRDefault="006159C7" w14:paraId="42E38671" w14:textId="77777777">
      <w:pPr>
        <w:spacing w:after="0" w:line="360" w:lineRule="auto"/>
        <w:ind w:left="567" w:right="567"/>
        <w:rPr>
          <w:rFonts w:cs="Tahoma"/>
          <w:i/>
          <w:iCs/>
          <w:sz w:val="20"/>
          <w:szCs w:val="20"/>
        </w:rPr>
      </w:pPr>
    </w:p>
    <w:p w:rsidRPr="006D162B" w:rsidR="006D162B" w:rsidP="00280BE6" w:rsidRDefault="00BF672F" w14:paraId="77DEE1B6" w14:textId="6F76694D">
      <w:pPr>
        <w:spacing w:after="0" w:line="360" w:lineRule="auto"/>
        <w:ind w:left="567" w:right="567"/>
        <w:rPr>
          <w:rFonts w:cs="Tahoma"/>
          <w:i/>
          <w:iCs/>
          <w:sz w:val="20"/>
          <w:szCs w:val="20"/>
        </w:rPr>
      </w:pPr>
      <w:r w:rsidRPr="00BF672F">
        <w:rPr>
          <w:rFonts w:cs="Tahoma"/>
          <w:i/>
          <w:iCs/>
          <w:sz w:val="20"/>
          <w:szCs w:val="20"/>
        </w:rPr>
        <w:t>Asimismo, el numeral 160 de la citada Ley, enuncia que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en concatenación con lo establecido en el artículo</w:t>
      </w:r>
      <w:r w:rsidRPr="00A36838" w:rsidR="006D162B">
        <w:rPr>
          <w:rFonts w:cs="Tahoma"/>
          <w:i/>
          <w:iCs/>
          <w:sz w:val="20"/>
          <w:szCs w:val="20"/>
        </w:rPr>
        <w:t xml:space="preserve"> </w:t>
      </w:r>
      <w:r w:rsidRPr="006D162B" w:rsidR="006D162B">
        <w:rPr>
          <w:rFonts w:cs="Tahoma"/>
          <w:i/>
          <w:iCs/>
          <w:sz w:val="20"/>
          <w:szCs w:val="20"/>
        </w:rPr>
        <w:t>123, apartado B, fracción XIII de la Constitución Federal y la Ley General, y cuando se actualicen los supuestos casuísticos contenidos en las fracciones del aludido numeral.</w:t>
      </w:r>
    </w:p>
    <w:p w:rsidRPr="006D162B" w:rsidR="006D162B" w:rsidP="00280BE6" w:rsidRDefault="006D162B" w14:paraId="3C86003F" w14:textId="77777777">
      <w:pPr>
        <w:spacing w:after="0" w:line="360" w:lineRule="auto"/>
        <w:ind w:left="567" w:right="567"/>
        <w:rPr>
          <w:rFonts w:cs="Tahoma"/>
          <w:i/>
          <w:iCs/>
          <w:sz w:val="20"/>
          <w:szCs w:val="20"/>
        </w:rPr>
      </w:pPr>
    </w:p>
    <w:p w:rsidRPr="006D162B" w:rsidR="006D162B" w:rsidP="00280BE6" w:rsidRDefault="006D162B" w14:paraId="7BC457E9" w14:textId="77777777">
      <w:pPr>
        <w:spacing w:after="0" w:line="360" w:lineRule="auto"/>
        <w:ind w:left="567" w:right="567"/>
        <w:rPr>
          <w:rFonts w:cs="Tahoma"/>
          <w:i/>
          <w:iCs/>
          <w:sz w:val="20"/>
          <w:szCs w:val="20"/>
        </w:rPr>
      </w:pPr>
      <w:r w:rsidRPr="006D162B">
        <w:rPr>
          <w:rFonts w:cs="Tahoma"/>
          <w:i/>
          <w:iCs/>
          <w:sz w:val="20"/>
          <w:szCs w:val="20"/>
        </w:rPr>
        <w:t>En virtud de ello, se advierte que los procedimientos de separación o baja del servicio de los integrantes de las Instituciones Policiales están a cargo de la Comisión de Honor y Justicia, como órgano colegiado encargado de resolver los procedimientos de separación, remoción, baja, cese u otra forma de terminación del servicio de los elementos por actualizarse alguna de las hipótesis contenidas en los supuestos del artículo 160 de la Ley de Seguridad del Estado de México.</w:t>
      </w:r>
    </w:p>
    <w:p w:rsidRPr="006D162B" w:rsidR="006D162B" w:rsidP="00280BE6" w:rsidRDefault="006D162B" w14:paraId="366D7C7B" w14:textId="77777777">
      <w:pPr>
        <w:spacing w:after="0" w:line="360" w:lineRule="auto"/>
        <w:ind w:left="567" w:right="567"/>
        <w:rPr>
          <w:rFonts w:cs="Tahoma"/>
          <w:i/>
          <w:iCs/>
          <w:sz w:val="20"/>
          <w:szCs w:val="20"/>
        </w:rPr>
      </w:pPr>
    </w:p>
    <w:p w:rsidRPr="006D162B" w:rsidR="006D162B" w:rsidP="00280BE6" w:rsidRDefault="006D162B" w14:paraId="214D57D2" w14:textId="77777777">
      <w:pPr>
        <w:spacing w:after="0" w:line="360" w:lineRule="auto"/>
        <w:ind w:left="567" w:right="567"/>
        <w:rPr>
          <w:rFonts w:cs="Tahoma"/>
          <w:i/>
          <w:iCs/>
          <w:sz w:val="20"/>
          <w:szCs w:val="20"/>
        </w:rPr>
      </w:pPr>
      <w:r w:rsidRPr="006D162B">
        <w:rPr>
          <w:rFonts w:cs="Tahoma"/>
          <w:i/>
          <w:iCs/>
          <w:sz w:val="20"/>
          <w:szCs w:val="20"/>
        </w:rPr>
        <w:t xml:space="preserve">Lo anterior se confirma con la solicitud realizada en su momento por el servidor público habilitado de la entonces Comisaria General de Seguridad Pública y Tránsito de Cuautitlán </w:t>
      </w:r>
      <w:proofErr w:type="spellStart"/>
      <w:r w:rsidRPr="006D162B">
        <w:rPr>
          <w:rFonts w:cs="Tahoma"/>
          <w:i/>
          <w:iCs/>
          <w:sz w:val="20"/>
          <w:szCs w:val="20"/>
        </w:rPr>
        <w:t>lzcalli</w:t>
      </w:r>
      <w:proofErr w:type="spellEnd"/>
      <w:r w:rsidRPr="006D162B">
        <w:rPr>
          <w:rFonts w:cs="Tahoma"/>
          <w:i/>
          <w:iCs/>
          <w:sz w:val="20"/>
          <w:szCs w:val="20"/>
        </w:rPr>
        <w:t>, Estado de México, presentando el proyecto de clasificación de la información reservada relativa a:</w:t>
      </w:r>
    </w:p>
    <w:p w:rsidRPr="00A36838" w:rsidR="004E2DAB" w:rsidP="00280BE6" w:rsidRDefault="004E2DAB" w14:paraId="3D46AFC9" w14:textId="77777777">
      <w:pPr>
        <w:spacing w:after="0" w:line="360" w:lineRule="auto"/>
        <w:ind w:left="567" w:right="567"/>
        <w:rPr>
          <w:rFonts w:cs="Tahoma"/>
          <w:i/>
          <w:iCs/>
          <w:sz w:val="20"/>
          <w:szCs w:val="20"/>
        </w:rPr>
      </w:pPr>
    </w:p>
    <w:p w:rsidRPr="00A36838" w:rsidR="004E2DAB" w:rsidP="00280BE6" w:rsidRDefault="00C4449D" w14:paraId="34E24466" w14:textId="154EEF9C">
      <w:pPr>
        <w:spacing w:after="0" w:line="360" w:lineRule="auto"/>
        <w:ind w:left="850" w:right="850"/>
        <w:rPr>
          <w:rFonts w:cs="Tahoma"/>
          <w:i/>
          <w:iCs/>
          <w:sz w:val="20"/>
          <w:szCs w:val="20"/>
          <w:lang w:val="es-ES"/>
        </w:rPr>
      </w:pPr>
      <w:r w:rsidRPr="00A36838">
        <w:rPr>
          <w:rFonts w:cs="Tahoma"/>
          <w:i/>
          <w:iCs/>
          <w:sz w:val="20"/>
          <w:szCs w:val="20"/>
          <w:lang w:val="es-ES"/>
        </w:rPr>
        <w:t xml:space="preserve">…CUANDO FUERON DADOS DE BAJA POR CAUSA NO GRAVE QUE LOS HAGA IDENTIFICABLES, DEL AÑO 2015 A 2021 Y QUE OBRA EN PODER DE LA COMISARIA GENERAL DE SEGURIDAD PÚBLICA Y TRÁNSITO MUNICIPAL DE </w:t>
      </w:r>
      <w:r w:rsidRPr="00A36838">
        <w:rPr>
          <w:rFonts w:cs="Tahoma"/>
          <w:bCs/>
          <w:i/>
          <w:iCs/>
          <w:sz w:val="20"/>
          <w:szCs w:val="20"/>
        </w:rPr>
        <w:t>Cuautitlán Izcalli</w:t>
      </w:r>
      <w:r w:rsidRPr="00A36838" w:rsidR="00654C9E">
        <w:rPr>
          <w:rFonts w:cs="Tahoma"/>
          <w:bCs/>
          <w:i/>
          <w:iCs/>
          <w:sz w:val="20"/>
          <w:szCs w:val="20"/>
        </w:rPr>
        <w:t>, ESTADO DE MÉXICO</w:t>
      </w:r>
    </w:p>
    <w:p w:rsidRPr="00A36838" w:rsidR="004E2DAB" w:rsidP="00280BE6" w:rsidRDefault="004E2DAB" w14:paraId="6FCA7B4D" w14:textId="77777777">
      <w:pPr>
        <w:spacing w:after="0" w:line="360" w:lineRule="auto"/>
        <w:ind w:left="567" w:right="567"/>
        <w:rPr>
          <w:rFonts w:cs="Tahoma"/>
          <w:i/>
          <w:iCs/>
          <w:sz w:val="20"/>
          <w:szCs w:val="20"/>
          <w:lang w:val="es-ES"/>
        </w:rPr>
      </w:pPr>
    </w:p>
    <w:p w:rsidRPr="00A36838" w:rsidR="00F92933" w:rsidP="00280BE6" w:rsidRDefault="00654C9E" w14:paraId="2B743A43" w14:textId="694C0D05">
      <w:pPr>
        <w:spacing w:after="0" w:line="360" w:lineRule="auto"/>
        <w:ind w:left="567" w:right="567"/>
        <w:rPr>
          <w:rFonts w:cs="Tahoma"/>
          <w:i/>
          <w:iCs/>
          <w:sz w:val="20"/>
          <w:szCs w:val="20"/>
          <w:lang w:val="es-ES"/>
        </w:rPr>
      </w:pPr>
      <w:r w:rsidRPr="00A36838">
        <w:rPr>
          <w:rFonts w:cs="Tahoma"/>
          <w:i/>
          <w:iCs/>
          <w:sz w:val="20"/>
          <w:szCs w:val="20"/>
          <w:lang w:val="es-ES"/>
        </w:rPr>
        <w:t xml:space="preserve">Cuestión que efectivamente quedo asentada en el rubro del Acuerdo No. 043/CUAUTIZC/CT/CGSPT/2021. </w:t>
      </w:r>
    </w:p>
    <w:p w:rsidRPr="00A36838" w:rsidR="00F92933" w:rsidP="00280BE6" w:rsidRDefault="00F92933" w14:paraId="06E94715" w14:textId="77777777">
      <w:pPr>
        <w:spacing w:after="0" w:line="360" w:lineRule="auto"/>
        <w:ind w:left="567" w:right="567"/>
        <w:rPr>
          <w:rFonts w:cs="Tahoma"/>
          <w:i/>
          <w:iCs/>
          <w:sz w:val="20"/>
          <w:szCs w:val="20"/>
          <w:lang w:val="es-ES"/>
        </w:rPr>
      </w:pPr>
    </w:p>
    <w:p w:rsidRPr="00A36838" w:rsidR="00F92933" w:rsidP="00280BE6" w:rsidRDefault="00493E1E" w14:paraId="6A2C2B03" w14:textId="4672CA6B">
      <w:pPr>
        <w:spacing w:after="0" w:line="360" w:lineRule="auto"/>
        <w:ind w:left="567" w:right="567"/>
        <w:rPr>
          <w:rFonts w:cs="Tahoma"/>
          <w:i/>
          <w:iCs/>
          <w:sz w:val="20"/>
          <w:szCs w:val="20"/>
          <w:lang w:val="es-ES"/>
        </w:rPr>
      </w:pPr>
      <w:r w:rsidRPr="00A36838">
        <w:rPr>
          <w:rFonts w:cs="Tahoma"/>
          <w:i/>
          <w:iCs/>
          <w:sz w:val="20"/>
          <w:szCs w:val="20"/>
        </w:rPr>
        <w:t xml:space="preserve">Por los argumentos vertidos con antelación, respetuosamente se comunica que el requerimiento debe ser atendido por la unidad administrativa que informó que la información obraba en sus archivos y en consecuencia solicitó la clasificación de la información, es decir, la entonces Comisaría General de </w:t>
      </w:r>
      <w:r w:rsidRPr="00A36838">
        <w:rPr>
          <w:rFonts w:cs="Tahoma"/>
          <w:i/>
          <w:iCs/>
          <w:sz w:val="20"/>
          <w:szCs w:val="20"/>
        </w:rPr>
        <w:lastRenderedPageBreak/>
        <w:t xml:space="preserve">Seguridad Pública y Tránsito de Cuautitlán </w:t>
      </w:r>
      <w:proofErr w:type="spellStart"/>
      <w:r w:rsidRPr="00A36838">
        <w:rPr>
          <w:rFonts w:cs="Tahoma"/>
          <w:i/>
          <w:iCs/>
          <w:sz w:val="20"/>
          <w:szCs w:val="20"/>
        </w:rPr>
        <w:t>lzcalli</w:t>
      </w:r>
      <w:proofErr w:type="spellEnd"/>
      <w:r w:rsidRPr="00A36838">
        <w:rPr>
          <w:rFonts w:cs="Tahoma"/>
          <w:i/>
          <w:iCs/>
          <w:sz w:val="20"/>
          <w:szCs w:val="20"/>
        </w:rPr>
        <w:t>, Estado de México, ahora Comisaría General de Seguridad Ciudadana, que protege y resguarda la información motivo del presente requerimiento</w:t>
      </w:r>
    </w:p>
    <w:p w:rsidRPr="00A36838" w:rsidR="00F92933" w:rsidP="00280BE6" w:rsidRDefault="00280BE6" w14:paraId="79463243" w14:textId="504E0BF2">
      <w:pPr>
        <w:spacing w:after="0" w:line="360" w:lineRule="auto"/>
        <w:ind w:left="567" w:right="567"/>
        <w:rPr>
          <w:rFonts w:cs="Tahoma"/>
          <w:i/>
          <w:iCs/>
          <w:sz w:val="20"/>
          <w:szCs w:val="20"/>
          <w:lang w:val="es-ES"/>
        </w:rPr>
      </w:pPr>
      <w:r w:rsidRPr="00A36838">
        <w:rPr>
          <w:rFonts w:cs="Tahoma"/>
          <w:i/>
          <w:iCs/>
          <w:sz w:val="20"/>
          <w:szCs w:val="20"/>
          <w:lang w:val="es-ES"/>
        </w:rPr>
        <w:t xml:space="preserve">…” (Sic) </w:t>
      </w:r>
    </w:p>
    <w:p w:rsidRPr="00A36838" w:rsidR="00F92933" w:rsidP="0017190D" w:rsidRDefault="00F92933" w14:paraId="3742C766" w14:textId="77777777">
      <w:pPr>
        <w:spacing w:after="0" w:line="360" w:lineRule="auto"/>
        <w:rPr>
          <w:rFonts w:cs="Tahoma"/>
          <w:lang w:val="es-ES"/>
        </w:rPr>
      </w:pPr>
    </w:p>
    <w:p w:rsidRPr="00A36838" w:rsidR="00F92933" w:rsidP="0017190D" w:rsidRDefault="00125A23" w14:paraId="49B028AB" w14:textId="2DA98713">
      <w:pPr>
        <w:spacing w:after="0" w:line="360" w:lineRule="auto"/>
        <w:rPr>
          <w:rFonts w:cs="Tahoma"/>
          <w:lang w:val="es-ES"/>
        </w:rPr>
      </w:pPr>
      <w:proofErr w:type="spellStart"/>
      <w:r w:rsidRPr="00A36838">
        <w:rPr>
          <w:rFonts w:cs="Tahoma"/>
          <w:lang w:val="es-ES"/>
        </w:rPr>
        <w:t>ii</w:t>
      </w:r>
      <w:proofErr w:type="spellEnd"/>
      <w:r w:rsidRPr="00A36838">
        <w:rPr>
          <w:rFonts w:cs="Tahoma"/>
          <w:lang w:val="es-ES"/>
        </w:rPr>
        <w:t xml:space="preserve">) </w:t>
      </w:r>
      <w:r w:rsidRPr="00A36838" w:rsidR="002345B2">
        <w:rPr>
          <w:rFonts w:cs="Tahoma"/>
          <w:lang w:val="es-ES"/>
        </w:rPr>
        <w:t xml:space="preserve">Oficio número </w:t>
      </w:r>
      <w:r w:rsidRPr="00A36838" w:rsidR="00D549DE">
        <w:rPr>
          <w:rFonts w:cs="Tahoma"/>
          <w:lang w:val="es-ES"/>
        </w:rPr>
        <w:t xml:space="preserve">DGSC/1001/2022 de fecha once de febrero de dos mil veintidós </w:t>
      </w:r>
      <w:r w:rsidRPr="00A36838" w:rsidR="00FF6FB9">
        <w:rPr>
          <w:rFonts w:cs="Tahoma"/>
          <w:lang w:val="es-ES"/>
        </w:rPr>
        <w:t xml:space="preserve">rubricado por el Comisario General de Seguridad Ciudadana y dirigido al Titular de la Unidad de Transparencia, </w:t>
      </w:r>
      <w:r w:rsidRPr="00A36838" w:rsidR="00BF3DEF">
        <w:rPr>
          <w:rFonts w:cs="Tahoma"/>
          <w:lang w:val="es-ES"/>
        </w:rPr>
        <w:t xml:space="preserve">de cuyo contenido se advierte: </w:t>
      </w:r>
    </w:p>
    <w:p w:rsidRPr="00A36838" w:rsidR="00BF3DEF" w:rsidP="0017190D" w:rsidRDefault="00BF3DEF" w14:paraId="2DD7DAC2" w14:textId="77777777">
      <w:pPr>
        <w:spacing w:after="0" w:line="360" w:lineRule="auto"/>
        <w:rPr>
          <w:rFonts w:cs="Tahoma"/>
          <w:lang w:val="es-ES"/>
        </w:rPr>
      </w:pPr>
    </w:p>
    <w:p w:rsidRPr="00A36838" w:rsidR="00BF3DEF" w:rsidP="005261F5" w:rsidRDefault="00BF3DEF" w14:paraId="303598B7" w14:textId="455D994B">
      <w:pPr>
        <w:spacing w:after="0" w:line="360" w:lineRule="auto"/>
        <w:ind w:left="567" w:right="567"/>
        <w:rPr>
          <w:rFonts w:cs="Tahoma"/>
          <w:i/>
          <w:iCs/>
          <w:sz w:val="20"/>
          <w:szCs w:val="20"/>
          <w:lang w:val="es-ES"/>
        </w:rPr>
      </w:pPr>
      <w:r w:rsidRPr="00A36838">
        <w:rPr>
          <w:rFonts w:cs="Tahoma"/>
          <w:i/>
          <w:iCs/>
          <w:sz w:val="20"/>
          <w:szCs w:val="20"/>
          <w:lang w:val="es-ES"/>
        </w:rPr>
        <w:t>“…</w:t>
      </w:r>
    </w:p>
    <w:p w:rsidRPr="0091571D" w:rsidR="0091571D" w:rsidP="005261F5" w:rsidRDefault="0091571D" w14:paraId="56D811D8" w14:textId="5141D4AC">
      <w:pPr>
        <w:spacing w:after="0" w:line="360" w:lineRule="auto"/>
        <w:ind w:left="567" w:right="567"/>
        <w:rPr>
          <w:rFonts w:cs="Tahoma"/>
          <w:bCs/>
          <w:i/>
          <w:iCs/>
          <w:sz w:val="20"/>
          <w:szCs w:val="20"/>
        </w:rPr>
      </w:pPr>
      <w:r w:rsidRPr="0091571D">
        <w:rPr>
          <w:rFonts w:cs="Tahoma"/>
          <w:i/>
          <w:iCs/>
          <w:sz w:val="20"/>
          <w:szCs w:val="20"/>
        </w:rPr>
        <w:t xml:space="preserve">Por este medio, me permito enviarle un cordial saludo y atento a lo dispuesto por artículos 6 de la Constitución Política de los Estados Unidos Mexicanos; 5 párrafo décimo séptimo, décimo octavo y décimo noveno de la Constitución Política del Estado Libre y Soberano de México; así como los artículos 1, 4,12 segundo párrafo, 23 fracción IV, 24 tercer párrafo, 53, 59, 88 y 173 todos de la Ley de Transparencia y Acceso a la Información Pública del Estado de México y Municipios; me refiero a su oficio </w:t>
      </w:r>
      <w:r w:rsidRPr="00A36838" w:rsidR="005261F5">
        <w:rPr>
          <w:rFonts w:cs="Tahoma"/>
          <w:i/>
          <w:iCs/>
          <w:sz w:val="20"/>
          <w:szCs w:val="20"/>
        </w:rPr>
        <w:t>número</w:t>
      </w:r>
      <w:r w:rsidRPr="0091571D">
        <w:rPr>
          <w:rFonts w:cs="Tahoma"/>
          <w:i/>
          <w:iCs/>
          <w:sz w:val="20"/>
          <w:szCs w:val="20"/>
        </w:rPr>
        <w:t xml:space="preserve"> </w:t>
      </w:r>
      <w:r w:rsidRPr="0091571D">
        <w:rPr>
          <w:rFonts w:cs="Tahoma"/>
          <w:bCs/>
          <w:i/>
          <w:iCs/>
          <w:sz w:val="20"/>
          <w:szCs w:val="20"/>
        </w:rPr>
        <w:t>PM/CUT/0359/2022 de fecha diez de febrero de dos mil veintidós, en el que requiere la siguiente información:</w:t>
      </w:r>
    </w:p>
    <w:p w:rsidRPr="0091571D" w:rsidR="0091571D" w:rsidP="005261F5" w:rsidRDefault="0091571D" w14:paraId="3A317B56" w14:textId="77777777">
      <w:pPr>
        <w:spacing w:after="0" w:line="360" w:lineRule="auto"/>
        <w:ind w:left="567" w:right="567"/>
        <w:rPr>
          <w:rFonts w:cs="Tahoma"/>
          <w:bCs/>
          <w:i/>
          <w:iCs/>
          <w:sz w:val="20"/>
          <w:szCs w:val="20"/>
        </w:rPr>
      </w:pPr>
    </w:p>
    <w:p w:rsidRPr="0091571D" w:rsidR="0091571D" w:rsidP="005261F5" w:rsidRDefault="0091571D" w14:paraId="1755735A" w14:textId="77777777">
      <w:pPr>
        <w:spacing w:after="0" w:line="360" w:lineRule="auto"/>
        <w:ind w:left="567" w:right="567"/>
        <w:rPr>
          <w:rFonts w:cs="Tahoma"/>
          <w:i/>
          <w:iCs/>
          <w:sz w:val="20"/>
          <w:szCs w:val="20"/>
        </w:rPr>
      </w:pPr>
      <w:r w:rsidRPr="0091571D">
        <w:rPr>
          <w:rFonts w:cs="Tahoma"/>
          <w:bCs/>
          <w:i/>
          <w:iCs/>
          <w:sz w:val="20"/>
          <w:szCs w:val="20"/>
        </w:rPr>
        <w:t>DESCRIPCIÓN DE LA INFORMACIÓN SOLICITADA</w:t>
      </w:r>
      <w:r w:rsidRPr="0091571D">
        <w:rPr>
          <w:rFonts w:cs="Tahoma"/>
          <w:b/>
          <w:i/>
          <w:iCs/>
          <w:sz w:val="20"/>
          <w:szCs w:val="20"/>
        </w:rPr>
        <w:t xml:space="preserve">: </w:t>
      </w:r>
      <w:r w:rsidRPr="0091571D">
        <w:rPr>
          <w:rFonts w:cs="Tahoma"/>
          <w:i/>
          <w:iCs/>
          <w:sz w:val="20"/>
          <w:szCs w:val="20"/>
        </w:rPr>
        <w:t>El motivo de baja (renuncia, defunción, liquidación, despido, inhabilitación, entre otros) del personal de seguridad entregado en respuesta, por medio del oficio CGSPY/EA/1560/2021.</w:t>
      </w:r>
    </w:p>
    <w:p w:rsidRPr="0091571D" w:rsidR="0091571D" w:rsidP="005261F5" w:rsidRDefault="0091571D" w14:paraId="443706C2" w14:textId="77777777">
      <w:pPr>
        <w:spacing w:after="0" w:line="360" w:lineRule="auto"/>
        <w:ind w:left="567" w:right="567"/>
        <w:rPr>
          <w:rFonts w:cs="Tahoma"/>
          <w:i/>
          <w:iCs/>
          <w:sz w:val="20"/>
          <w:szCs w:val="20"/>
        </w:rPr>
      </w:pPr>
    </w:p>
    <w:p w:rsidRPr="0091571D" w:rsidR="0091571D" w:rsidP="005261F5" w:rsidRDefault="0091571D" w14:paraId="0E0B09C3" w14:textId="77777777">
      <w:pPr>
        <w:spacing w:after="0" w:line="360" w:lineRule="auto"/>
        <w:ind w:left="567" w:right="567"/>
        <w:rPr>
          <w:rFonts w:cs="Tahoma"/>
          <w:i/>
          <w:iCs/>
          <w:sz w:val="20"/>
          <w:szCs w:val="20"/>
        </w:rPr>
      </w:pPr>
      <w:r w:rsidRPr="0091571D">
        <w:rPr>
          <w:rFonts w:cs="Tahoma"/>
          <w:i/>
          <w:iCs/>
          <w:sz w:val="20"/>
          <w:szCs w:val="20"/>
        </w:rPr>
        <w:t>Al respecto y encontrándome dentro del término concedido para ello, Le remito a Usted la siguiente documentación.</w:t>
      </w:r>
    </w:p>
    <w:p w:rsidRPr="00A36838" w:rsidR="00BF3DEF" w:rsidP="005261F5" w:rsidRDefault="00BF3DEF" w14:paraId="3F8F83F0" w14:textId="77777777">
      <w:pPr>
        <w:spacing w:after="0" w:line="360" w:lineRule="auto"/>
        <w:ind w:left="567" w:right="567"/>
        <w:rPr>
          <w:rFonts w:cs="Tahoma"/>
          <w:i/>
          <w:iCs/>
          <w:sz w:val="20"/>
          <w:szCs w:val="20"/>
        </w:rPr>
      </w:pPr>
    </w:p>
    <w:p w:rsidRPr="00A36838" w:rsidR="00BF3DEF" w:rsidP="005261F5" w:rsidRDefault="005261F5" w14:paraId="440C5CC0" w14:textId="76F8A87D">
      <w:pPr>
        <w:spacing w:after="0" w:line="360" w:lineRule="auto"/>
        <w:ind w:left="567" w:right="567"/>
        <w:rPr>
          <w:rFonts w:cs="Tahoma"/>
          <w:i/>
          <w:iCs/>
          <w:sz w:val="20"/>
          <w:szCs w:val="20"/>
          <w:lang w:val="es-ES"/>
        </w:rPr>
      </w:pPr>
      <w:r w:rsidRPr="00A36838">
        <w:rPr>
          <w:rFonts w:cs="Tahoma"/>
          <w:i/>
          <w:iCs/>
          <w:sz w:val="20"/>
          <w:szCs w:val="20"/>
        </w:rPr>
        <w:t>1.- Original del oficio número CGSC/102/2022 de fecha once de febrero de dos mil veintidós signado por la Lic. Angélica rodríguez Robles Coordinadora Administrativa, en el cual remite la información requerida.</w:t>
      </w:r>
    </w:p>
    <w:p w:rsidRPr="00A36838" w:rsidR="00BF3DEF" w:rsidP="005261F5" w:rsidRDefault="005261F5" w14:paraId="567FA86B" w14:textId="18B746FC">
      <w:pPr>
        <w:spacing w:after="0" w:line="360" w:lineRule="auto"/>
        <w:ind w:left="567" w:right="567"/>
        <w:rPr>
          <w:rFonts w:cs="Tahoma"/>
          <w:i/>
          <w:iCs/>
          <w:sz w:val="20"/>
          <w:szCs w:val="20"/>
          <w:lang w:val="es-ES"/>
        </w:rPr>
      </w:pPr>
      <w:r w:rsidRPr="00A36838">
        <w:rPr>
          <w:rFonts w:cs="Tahoma"/>
          <w:i/>
          <w:iCs/>
          <w:sz w:val="20"/>
          <w:szCs w:val="20"/>
          <w:lang w:val="es-ES"/>
        </w:rPr>
        <w:t xml:space="preserve">…” (Sic) </w:t>
      </w:r>
    </w:p>
    <w:p w:rsidR="00BF3DEF" w:rsidP="0017190D" w:rsidRDefault="00BF3DEF" w14:paraId="3F77F9A9" w14:textId="5BAFBE90">
      <w:pPr>
        <w:spacing w:after="0" w:line="360" w:lineRule="auto"/>
        <w:rPr>
          <w:rFonts w:cs="Tahoma"/>
          <w:lang w:val="es-ES"/>
        </w:rPr>
      </w:pPr>
    </w:p>
    <w:p w:rsidRPr="00A36838" w:rsidR="006159C7" w:rsidP="0017190D" w:rsidRDefault="006159C7" w14:paraId="002E9247" w14:textId="77777777">
      <w:pPr>
        <w:spacing w:after="0" w:line="360" w:lineRule="auto"/>
        <w:rPr>
          <w:rFonts w:cs="Tahoma"/>
          <w:lang w:val="es-ES"/>
        </w:rPr>
      </w:pPr>
    </w:p>
    <w:p w:rsidRPr="00A36838" w:rsidR="00BF3DEF" w:rsidP="0017190D" w:rsidRDefault="00694249" w14:paraId="50FD313A" w14:textId="11675C4F">
      <w:pPr>
        <w:spacing w:after="0" w:line="360" w:lineRule="auto"/>
        <w:rPr>
          <w:rFonts w:cs="Tahoma"/>
          <w:lang w:val="es-ES"/>
        </w:rPr>
      </w:pPr>
      <w:r w:rsidRPr="00A36838">
        <w:rPr>
          <w:rFonts w:cs="Tahoma"/>
          <w:lang w:val="es-ES"/>
        </w:rPr>
        <w:t xml:space="preserve">iii) </w:t>
      </w:r>
      <w:r w:rsidRPr="00A36838" w:rsidR="00091B86">
        <w:rPr>
          <w:rFonts w:cs="Tahoma"/>
          <w:lang w:val="es-ES"/>
        </w:rPr>
        <w:t>Oficio número</w:t>
      </w:r>
      <w:r w:rsidR="006159C7">
        <w:rPr>
          <w:rFonts w:cs="Tahoma"/>
          <w:lang w:val="es-ES"/>
        </w:rPr>
        <w:t xml:space="preserve"> </w:t>
      </w:r>
      <w:r w:rsidRPr="00A36838" w:rsidR="00F3023F">
        <w:rPr>
          <w:rFonts w:cs="Tahoma"/>
          <w:lang w:val="es-ES"/>
        </w:rPr>
        <w:t xml:space="preserve">CGSC/CA/102/2022 de fecha once de febrero de dos mil veintidós, suscrito por el </w:t>
      </w:r>
      <w:r w:rsidRPr="00A36838" w:rsidR="00D63401">
        <w:rPr>
          <w:rFonts w:cs="Tahoma"/>
          <w:lang w:val="es-ES"/>
        </w:rPr>
        <w:t xml:space="preserve">la Coordinadora Administrativa de la Comisaria General de Seguridad Ciudadana </w:t>
      </w:r>
      <w:r w:rsidRPr="00A36838" w:rsidR="00724046">
        <w:rPr>
          <w:rFonts w:cs="Tahoma"/>
          <w:lang w:val="es-ES"/>
        </w:rPr>
        <w:t xml:space="preserve">y es remitido al Titular de la Coordinación Jurídica, de cuyo contenido se desprende lo siguiente: </w:t>
      </w:r>
    </w:p>
    <w:p w:rsidRPr="00A36838" w:rsidR="00724046" w:rsidP="0017190D" w:rsidRDefault="00724046" w14:paraId="16727649" w14:textId="77777777">
      <w:pPr>
        <w:spacing w:after="0" w:line="360" w:lineRule="auto"/>
        <w:rPr>
          <w:rFonts w:cs="Tahoma"/>
          <w:lang w:val="es-ES"/>
        </w:rPr>
      </w:pPr>
    </w:p>
    <w:p w:rsidRPr="00A36838" w:rsidR="00724046" w:rsidP="009B7FE9" w:rsidRDefault="00724046" w14:paraId="2416D5D9" w14:textId="66F242AE">
      <w:pPr>
        <w:spacing w:after="0" w:line="360" w:lineRule="auto"/>
        <w:ind w:left="567" w:right="567"/>
        <w:rPr>
          <w:rFonts w:cs="Tahoma"/>
          <w:i/>
          <w:iCs/>
          <w:sz w:val="20"/>
          <w:szCs w:val="20"/>
          <w:lang w:val="es-ES"/>
        </w:rPr>
      </w:pPr>
      <w:r w:rsidRPr="00A36838">
        <w:rPr>
          <w:rFonts w:cs="Tahoma"/>
          <w:i/>
          <w:iCs/>
          <w:sz w:val="20"/>
          <w:szCs w:val="20"/>
          <w:lang w:val="es-ES"/>
        </w:rPr>
        <w:t xml:space="preserve">“… </w:t>
      </w:r>
    </w:p>
    <w:p w:rsidRPr="00A36838" w:rsidR="00724046" w:rsidP="009B7FE9" w:rsidRDefault="00196556" w14:paraId="2D4DA404" w14:textId="506332A1">
      <w:pPr>
        <w:spacing w:after="0" w:line="360" w:lineRule="auto"/>
        <w:ind w:left="567" w:right="567"/>
        <w:rPr>
          <w:rFonts w:cs="Tahoma"/>
          <w:i/>
          <w:iCs/>
          <w:sz w:val="20"/>
          <w:szCs w:val="20"/>
          <w:lang w:val="es-ES"/>
        </w:rPr>
      </w:pPr>
      <w:r w:rsidRPr="00A36838">
        <w:rPr>
          <w:rFonts w:cs="Tahoma"/>
          <w:i/>
          <w:iCs/>
          <w:sz w:val="20"/>
          <w:szCs w:val="20"/>
          <w:lang w:val="es-ES"/>
        </w:rPr>
        <w:t xml:space="preserve">En referencia a su oficio número CGSC-CJ/126/2022 en el cual </w:t>
      </w:r>
      <w:r w:rsidRPr="00A36838" w:rsidR="00957082">
        <w:rPr>
          <w:rFonts w:cs="Tahoma"/>
          <w:i/>
          <w:iCs/>
          <w:sz w:val="20"/>
          <w:szCs w:val="20"/>
          <w:lang w:val="es-ES"/>
        </w:rPr>
        <w:t>solicita:</w:t>
      </w:r>
    </w:p>
    <w:p w:rsidRPr="00A36838" w:rsidR="00957082" w:rsidP="009B7FE9" w:rsidRDefault="00957082" w14:paraId="43E32420" w14:textId="593B11C5">
      <w:pPr>
        <w:spacing w:after="0" w:line="360" w:lineRule="auto"/>
        <w:ind w:left="567" w:right="567"/>
        <w:rPr>
          <w:rFonts w:cs="Tahoma"/>
          <w:i/>
          <w:iCs/>
          <w:sz w:val="20"/>
          <w:szCs w:val="20"/>
        </w:rPr>
      </w:pPr>
      <w:r w:rsidRPr="00A36838">
        <w:rPr>
          <w:rFonts w:cs="Tahoma"/>
          <w:i/>
          <w:iCs/>
          <w:sz w:val="20"/>
          <w:szCs w:val="20"/>
          <w:lang w:val="es-ES"/>
        </w:rPr>
        <w:t>1.</w:t>
      </w:r>
      <w:r w:rsidRPr="00A36838">
        <w:rPr>
          <w:rFonts w:cs="Tahoma"/>
          <w:i/>
          <w:iCs/>
          <w:sz w:val="20"/>
          <w:szCs w:val="20"/>
        </w:rPr>
        <w:t>- El motivo de baja (renuncia, defunción, liquidación, liquidación, despido, inhabilitación, entre otros.) del personal de seguridad publica entregado en respuesta, por medio del oficio CGSP/EA/1560/2021. De lo anterior se anexa la información solicitada, de la misma manera que se contestó en el oficio CGSP/EA/1560/2021 desglosada por año y por motivo, de los años 2019 al 2021, se anexan algunos números de expediente ya que no se cuenta con todos, todas las bajas se envían a la Dirección de Administración, por lo que si se requiere más información puede recurrir a la instancia antes mencionada, durante el periodo referido no hubo reubicaciones.</w:t>
      </w:r>
    </w:p>
    <w:p w:rsidRPr="00A36838" w:rsidR="00957082" w:rsidP="009B7FE9" w:rsidRDefault="009B7FE9" w14:paraId="1B51091F" w14:textId="287A2E60">
      <w:pPr>
        <w:spacing w:after="0" w:line="360" w:lineRule="auto"/>
        <w:ind w:left="567" w:right="567"/>
        <w:rPr>
          <w:rFonts w:cs="Tahoma"/>
          <w:i/>
          <w:iCs/>
          <w:sz w:val="20"/>
          <w:szCs w:val="20"/>
        </w:rPr>
      </w:pPr>
      <w:r w:rsidRPr="00A36838">
        <w:rPr>
          <w:rFonts w:cs="Tahoma"/>
          <w:i/>
          <w:iCs/>
          <w:sz w:val="20"/>
          <w:szCs w:val="20"/>
        </w:rPr>
        <w:t xml:space="preserve">…” (Sic) </w:t>
      </w:r>
    </w:p>
    <w:p w:rsidRPr="00A36838" w:rsidR="00F92933" w:rsidP="0017190D" w:rsidRDefault="00F92933" w14:paraId="6CCE44FF" w14:textId="77777777">
      <w:pPr>
        <w:spacing w:after="0" w:line="360" w:lineRule="auto"/>
        <w:rPr>
          <w:rFonts w:cs="Tahoma"/>
          <w:lang w:val="es-ES"/>
        </w:rPr>
      </w:pPr>
    </w:p>
    <w:p w:rsidRPr="00A36838" w:rsidR="004E2DAB" w:rsidP="0017190D" w:rsidRDefault="006159C7" w14:paraId="1BA2CECB" w14:textId="03478BFA">
      <w:pPr>
        <w:spacing w:after="0" w:line="360" w:lineRule="auto"/>
        <w:rPr>
          <w:rFonts w:cs="Tahoma"/>
          <w:lang w:val="es-ES"/>
        </w:rPr>
      </w:pPr>
      <w:proofErr w:type="spellStart"/>
      <w:r>
        <w:rPr>
          <w:rFonts w:cs="Tahoma"/>
          <w:lang w:val="es-ES"/>
        </w:rPr>
        <w:t>iv</w:t>
      </w:r>
      <w:proofErr w:type="spellEnd"/>
      <w:r>
        <w:rPr>
          <w:rFonts w:cs="Tahoma"/>
          <w:lang w:val="es-ES"/>
        </w:rPr>
        <w:t>) R</w:t>
      </w:r>
      <w:r w:rsidRPr="00A36838" w:rsidR="009254C0">
        <w:rPr>
          <w:rFonts w:cs="Tahoma"/>
          <w:lang w:val="es-ES"/>
        </w:rPr>
        <w:t xml:space="preserve">elación </w:t>
      </w:r>
      <w:r w:rsidRPr="00A36838" w:rsidR="00052B81">
        <w:rPr>
          <w:rFonts w:cs="Tahoma"/>
          <w:lang w:val="es-ES"/>
        </w:rPr>
        <w:t xml:space="preserve">de elementos de seguridad </w:t>
      </w:r>
      <w:r w:rsidRPr="00A36838" w:rsidR="00234C9A">
        <w:rPr>
          <w:rFonts w:cs="Tahoma"/>
          <w:lang w:val="es-ES"/>
        </w:rPr>
        <w:t xml:space="preserve">que han sido dados de </w:t>
      </w:r>
      <w:r w:rsidRPr="00A36838" w:rsidR="001430A9">
        <w:rPr>
          <w:rFonts w:cs="Tahoma"/>
          <w:lang w:val="es-ES"/>
        </w:rPr>
        <w:t xml:space="preserve">baja especificando el motivo. </w:t>
      </w:r>
    </w:p>
    <w:p w:rsidRPr="00A36838" w:rsidR="004E2DAB" w:rsidP="0017190D" w:rsidRDefault="004E2DAB" w14:paraId="7B344FFB" w14:textId="77777777">
      <w:pPr>
        <w:spacing w:after="0" w:line="360" w:lineRule="auto"/>
        <w:rPr>
          <w:rFonts w:cs="Tahoma"/>
          <w:lang w:val="es-ES"/>
        </w:rPr>
      </w:pPr>
    </w:p>
    <w:p w:rsidRPr="00A36838" w:rsidR="007E63B3" w:rsidP="007E63B3" w:rsidRDefault="007E63B3" w14:paraId="1BA7AC3A" w14:textId="6AD5D498">
      <w:pPr>
        <w:spacing w:after="0" w:line="360" w:lineRule="auto"/>
        <w:rPr>
          <w:rFonts w:cs="Tahoma"/>
          <w:lang w:val="es-ES"/>
        </w:rPr>
      </w:pPr>
      <w:r w:rsidRPr="007E63B3">
        <w:rPr>
          <w:rFonts w:cs="Tahoma"/>
          <w:b/>
          <w:bCs/>
        </w:rPr>
        <w:t xml:space="preserve">g) Vista del </w:t>
      </w:r>
      <w:r w:rsidRPr="00A36838">
        <w:rPr>
          <w:rFonts w:cs="Tahoma"/>
          <w:b/>
          <w:bCs/>
        </w:rPr>
        <w:t xml:space="preserve">desahogo del requerimiento de información adicional. </w:t>
      </w:r>
      <w:r w:rsidRPr="00A36838" w:rsidR="00D567D0">
        <w:rPr>
          <w:rFonts w:cs="Tahoma"/>
        </w:rPr>
        <w:t xml:space="preserve">El quince de febrero de dos mil veintidós, se dictó acuerdo por medio del cual se puso a la vista del Recurrente </w:t>
      </w:r>
      <w:r w:rsidRPr="00A36838" w:rsidR="0033076C">
        <w:rPr>
          <w:rFonts w:cs="Tahoma"/>
        </w:rPr>
        <w:t xml:space="preserve">el desahogo del requerimiento de información adicional </w:t>
      </w:r>
      <w:r w:rsidRPr="00A36838" w:rsidR="00821DDF">
        <w:rPr>
          <w:rFonts w:cs="Tahoma"/>
        </w:rPr>
        <w:t xml:space="preserve">y sus anexos, entregados por el Sujeto Obligado. Acto que fue </w:t>
      </w:r>
      <w:r w:rsidRPr="007E63B3" w:rsidR="00821DDF">
        <w:rPr>
          <w:rFonts w:cs="Tahoma"/>
        </w:rPr>
        <w:t>notificado</w:t>
      </w:r>
      <w:r w:rsidRPr="007E63B3" w:rsidR="00821DDF">
        <w:rPr>
          <w:rFonts w:cs="Tahoma"/>
          <w:lang w:val="es-ES"/>
        </w:rPr>
        <w:t xml:space="preserve"> mediante el Sistema de Acceso a la Información Mexiquense (SAIMEX),</w:t>
      </w:r>
      <w:r w:rsidRPr="00A36838" w:rsidR="00821DDF">
        <w:rPr>
          <w:rFonts w:cs="Tahoma"/>
          <w:lang w:val="es-ES"/>
        </w:rPr>
        <w:t xml:space="preserve"> el mismo día. </w:t>
      </w:r>
    </w:p>
    <w:p w:rsidRPr="00A36838" w:rsidR="00502948" w:rsidP="007E63B3" w:rsidRDefault="00502948" w14:paraId="7EFC1E9A" w14:textId="77777777">
      <w:pPr>
        <w:spacing w:after="0" w:line="360" w:lineRule="auto"/>
        <w:rPr>
          <w:rFonts w:cs="Tahoma"/>
        </w:rPr>
      </w:pPr>
    </w:p>
    <w:p w:rsidRPr="00A36838" w:rsidR="0017190D" w:rsidP="0017190D" w:rsidRDefault="00502948" w14:paraId="4229AD64" w14:textId="21AF8849">
      <w:pPr>
        <w:spacing w:after="0" w:line="360" w:lineRule="auto"/>
        <w:rPr>
          <w:rFonts w:eastAsia="Palatino Linotype" w:cs="Palatino Linotype"/>
          <w:b/>
          <w:bCs/>
        </w:rPr>
      </w:pPr>
      <w:r w:rsidRPr="00A36838">
        <w:rPr>
          <w:rFonts w:eastAsia="Palatino Linotype" w:cs="Palatino Linotype"/>
          <w:b/>
          <w:bCs/>
        </w:rPr>
        <w:t>h</w:t>
      </w:r>
      <w:r w:rsidRPr="00A36838" w:rsidR="0017190D">
        <w:rPr>
          <w:rFonts w:eastAsia="Times New Roman" w:cs="Tahoma"/>
          <w:b/>
          <w:color w:val="auto"/>
          <w:szCs w:val="24"/>
          <w:lang w:eastAsia="es-ES"/>
        </w:rPr>
        <w:t>) Cierre de instrucción.</w:t>
      </w:r>
      <w:r w:rsidRPr="00A36838" w:rsidR="0017190D">
        <w:rPr>
          <w:rFonts w:eastAsia="Times New Roman" w:cs="Tahoma"/>
          <w:color w:val="auto"/>
          <w:szCs w:val="24"/>
          <w:lang w:eastAsia="es-ES"/>
        </w:rPr>
        <w:t xml:space="preserve"> El </w:t>
      </w:r>
      <w:r w:rsidR="001A1E2B">
        <w:rPr>
          <w:rFonts w:eastAsia="Times New Roman" w:cs="Tahoma"/>
          <w:color w:val="auto"/>
          <w:szCs w:val="24"/>
          <w:lang w:eastAsia="es-ES"/>
        </w:rPr>
        <w:t>veintiuno</w:t>
      </w:r>
      <w:r w:rsidRPr="00A36838" w:rsidR="009E060D">
        <w:rPr>
          <w:rFonts w:eastAsia="Times New Roman" w:cs="Tahoma"/>
          <w:color w:val="auto"/>
          <w:szCs w:val="24"/>
          <w:lang w:eastAsia="es-ES"/>
        </w:rPr>
        <w:t xml:space="preserve"> de febrero de dos mil veintidós</w:t>
      </w:r>
      <w:r w:rsidRPr="00A36838" w:rsidR="0017190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rsidRPr="00A36838" w:rsidR="0017190D">
        <w:rPr>
          <w:rFonts w:eastAsia="Times New Roman" w:cs="Tahoma"/>
          <w:color w:val="auto"/>
          <w:szCs w:val="24"/>
          <w:lang w:eastAsia="es-ES"/>
        </w:rPr>
        <w:lastRenderedPageBreak/>
        <w:t xml:space="preserve">Pública del Estado de México y Municipios, </w:t>
      </w:r>
      <w:r w:rsidRPr="00A36838" w:rsidR="0017190D">
        <w:rPr>
          <w:rFonts w:eastAsia="Palatino Linotype" w:cs="Palatino Linotype"/>
          <w:lang w:val="es-ES"/>
        </w:rPr>
        <w:t>acto que fue notificado a las partes, mediante el Sistema de Acceso a la Información Mexiquense (SAIMEX), el mismo día.</w:t>
      </w:r>
    </w:p>
    <w:p w:rsidRPr="00A36838" w:rsidR="0017190D" w:rsidP="0017190D" w:rsidRDefault="0017190D" w14:paraId="4229AD65" w14:textId="77777777">
      <w:pPr>
        <w:spacing w:after="0" w:line="360" w:lineRule="auto"/>
        <w:rPr>
          <w:rFonts w:eastAsia="Times New Roman" w:cs="Tahoma"/>
          <w:color w:val="auto"/>
          <w:szCs w:val="24"/>
          <w:lang w:eastAsia="es-ES"/>
        </w:rPr>
      </w:pPr>
    </w:p>
    <w:p w:rsidRPr="00A36838" w:rsidR="0017190D" w:rsidP="0017190D" w:rsidRDefault="0017190D" w14:paraId="4229AD66" w14:textId="77777777">
      <w:pPr>
        <w:spacing w:after="0" w:line="360" w:lineRule="auto"/>
        <w:rPr>
          <w:rFonts w:eastAsia="Times New Roman" w:cs="Tahoma"/>
          <w:color w:val="auto"/>
          <w:szCs w:val="24"/>
          <w:lang w:eastAsia="es-ES"/>
        </w:rPr>
      </w:pPr>
      <w:r w:rsidRPr="00A36838">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rsidRPr="00A36838" w:rsidR="0017190D" w:rsidP="0017190D" w:rsidRDefault="0017190D" w14:paraId="4229AD67" w14:textId="77777777">
      <w:pPr>
        <w:spacing w:after="0" w:line="360" w:lineRule="auto"/>
        <w:rPr>
          <w:rFonts w:eastAsia="Times New Roman" w:cs="Tahoma"/>
          <w:bCs/>
          <w:iCs/>
          <w:color w:val="auto"/>
          <w:lang w:val="es-ES" w:eastAsia="es-ES"/>
        </w:rPr>
      </w:pPr>
    </w:p>
    <w:p w:rsidRPr="00A36838" w:rsidR="0017190D" w:rsidP="0017190D" w:rsidRDefault="0017190D" w14:paraId="4229AD68" w14:textId="77777777">
      <w:pPr>
        <w:spacing w:after="0" w:line="360" w:lineRule="auto"/>
        <w:jc w:val="center"/>
        <w:rPr>
          <w:rFonts w:eastAsia="Times New Roman" w:cs="Tahoma"/>
          <w:b/>
          <w:color w:val="auto"/>
          <w:lang w:val="es-ES" w:eastAsia="es-ES"/>
        </w:rPr>
      </w:pPr>
      <w:r w:rsidRPr="00A36838">
        <w:rPr>
          <w:rFonts w:eastAsia="Times New Roman" w:cs="Tahoma"/>
          <w:b/>
          <w:color w:val="auto"/>
          <w:lang w:val="es-ES" w:eastAsia="es-ES"/>
        </w:rPr>
        <w:t>C O N S I D E R A N D O S:</w:t>
      </w:r>
    </w:p>
    <w:p w:rsidRPr="00A36838" w:rsidR="0017190D" w:rsidP="0017190D" w:rsidRDefault="0017190D" w14:paraId="4229AD69" w14:textId="77777777">
      <w:pPr>
        <w:spacing w:after="0" w:line="360" w:lineRule="auto"/>
        <w:rPr>
          <w:b/>
        </w:rPr>
      </w:pPr>
    </w:p>
    <w:p w:rsidRPr="00A36838" w:rsidR="0017190D" w:rsidP="0017190D" w:rsidRDefault="0017190D" w14:paraId="4229AD6A" w14:textId="77777777">
      <w:pPr>
        <w:autoSpaceDE w:val="0"/>
        <w:autoSpaceDN w:val="0"/>
        <w:adjustRightInd w:val="0"/>
        <w:spacing w:after="0" w:line="360" w:lineRule="auto"/>
        <w:rPr>
          <w:rFonts w:eastAsia="Times New Roman" w:cs="Tahoma"/>
          <w:b/>
          <w:color w:val="auto"/>
          <w:szCs w:val="24"/>
          <w:lang w:val="es-ES" w:eastAsia="es-ES"/>
        </w:rPr>
      </w:pPr>
      <w:r w:rsidRPr="00A36838">
        <w:rPr>
          <w:rFonts w:eastAsia="Calibri" w:cs="Tahoma"/>
          <w:b/>
          <w:color w:val="000000"/>
          <w:szCs w:val="24"/>
          <w:lang w:val="es-ES" w:eastAsia="es-MX"/>
        </w:rPr>
        <w:t>PRIMERO</w:t>
      </w:r>
      <w:r w:rsidRPr="00A36838">
        <w:rPr>
          <w:rFonts w:eastAsia="Calibri" w:cs="Tahoma"/>
          <w:color w:val="000000"/>
          <w:szCs w:val="24"/>
          <w:lang w:val="es-ES" w:eastAsia="es-MX"/>
        </w:rPr>
        <w:t xml:space="preserve">. </w:t>
      </w:r>
      <w:r w:rsidRPr="00A36838">
        <w:rPr>
          <w:rFonts w:eastAsia="Times New Roman" w:cs="Tahoma"/>
          <w:b/>
          <w:color w:val="auto"/>
          <w:szCs w:val="24"/>
          <w:lang w:val="es-ES" w:eastAsia="es-ES"/>
        </w:rPr>
        <w:t>Competencia.</w:t>
      </w:r>
    </w:p>
    <w:p w:rsidRPr="00A36838" w:rsidR="0017190D" w:rsidP="0017190D" w:rsidRDefault="0017190D" w14:paraId="4229AD6B" w14:textId="77777777">
      <w:pPr>
        <w:autoSpaceDE w:val="0"/>
        <w:autoSpaceDN w:val="0"/>
        <w:adjustRightInd w:val="0"/>
        <w:spacing w:after="0" w:line="360" w:lineRule="auto"/>
        <w:rPr>
          <w:rFonts w:eastAsia="Times New Roman" w:cs="Tahoma"/>
          <w:b/>
          <w:color w:val="auto"/>
          <w:szCs w:val="24"/>
          <w:lang w:val="es-ES" w:eastAsia="es-ES"/>
        </w:rPr>
      </w:pPr>
    </w:p>
    <w:p w:rsidRPr="00A36838" w:rsidR="0017190D" w:rsidP="0017190D" w:rsidRDefault="0017190D" w14:paraId="4229AD6C" w14:textId="77777777">
      <w:pPr>
        <w:spacing w:after="0" w:line="360" w:lineRule="auto"/>
        <w:rPr>
          <w:rFonts w:eastAsia="Times New Roman" w:cs="Tahoma"/>
          <w:bCs/>
          <w:color w:val="auto"/>
          <w:lang w:eastAsia="es-ES"/>
        </w:rPr>
      </w:pPr>
      <w:r w:rsidRPr="00A36838">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A36838">
        <w:rPr>
          <w:rFonts w:eastAsia="Times New Roman" w:cs="Tahoma"/>
          <w:bCs/>
          <w:color w:val="auto"/>
          <w:lang w:eastAsia="es-ES"/>
        </w:rPr>
        <w:t>trig</w:t>
      </w:r>
      <w:r w:rsidRPr="00A36838">
        <w:rPr>
          <w:rFonts w:eastAsia="Times New Roman" w:cs="Tahoma"/>
          <w:bCs/>
          <w:color w:val="auto"/>
          <w:lang w:val="x-none" w:eastAsia="es-ES"/>
        </w:rPr>
        <w:t>ésimo</w:t>
      </w:r>
      <w:proofErr w:type="spellEnd"/>
      <w:r w:rsidRPr="00A36838">
        <w:rPr>
          <w:rFonts w:eastAsia="Times New Roman" w:cs="Tahoma"/>
          <w:bCs/>
          <w:color w:val="auto"/>
          <w:lang w:val="x-none" w:eastAsia="es-ES"/>
        </w:rPr>
        <w:t>, trigésimo primero</w:t>
      </w:r>
      <w:r w:rsidRPr="00A36838">
        <w:rPr>
          <w:rFonts w:eastAsia="Times New Roman" w:cs="Tahoma"/>
          <w:bCs/>
          <w:color w:val="auto"/>
          <w:lang w:eastAsia="es-ES"/>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36838">
        <w:rPr>
          <w:rFonts w:eastAsia="Times New Roman" w:cs="Times New Roman"/>
          <w:bCs/>
          <w:color w:val="auto"/>
          <w:lang w:eastAsia="es-ES"/>
        </w:rPr>
        <w:t xml:space="preserve"> 7°, </w:t>
      </w:r>
      <w:r w:rsidRPr="00A36838">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A36838" w:rsidR="0017190D" w:rsidP="0017190D" w:rsidRDefault="0017190D" w14:paraId="4229AD6D" w14:textId="77777777">
      <w:pPr>
        <w:spacing w:after="0" w:line="360" w:lineRule="auto"/>
        <w:rPr>
          <w:rFonts w:eastAsia="Times New Roman" w:cs="Tahoma"/>
          <w:bCs/>
          <w:color w:val="auto"/>
          <w:lang w:eastAsia="es-ES"/>
        </w:rPr>
      </w:pPr>
    </w:p>
    <w:p w:rsidRPr="00542B20" w:rsidR="00542B20" w:rsidP="00542B20" w:rsidRDefault="00542B20" w14:paraId="659C7378" w14:textId="77777777">
      <w:pPr>
        <w:spacing w:after="0" w:line="360" w:lineRule="auto"/>
        <w:rPr>
          <w:rFonts w:eastAsia="Times New Roman" w:cs="Tahoma"/>
          <w:b/>
          <w:bCs/>
          <w:color w:val="auto"/>
          <w:lang w:eastAsia="es-ES"/>
        </w:rPr>
      </w:pPr>
      <w:r w:rsidRPr="00542B20">
        <w:rPr>
          <w:rFonts w:eastAsia="Times New Roman" w:cs="Tahoma"/>
          <w:b/>
          <w:bCs/>
          <w:color w:val="auto"/>
          <w:lang w:eastAsia="es-ES"/>
        </w:rPr>
        <w:t>SEGUNDO. Causales de procedencia.</w:t>
      </w:r>
    </w:p>
    <w:p w:rsidRPr="00542B20" w:rsidR="00542B20" w:rsidP="00542B20" w:rsidRDefault="00542B20" w14:paraId="3E06C079" w14:textId="77777777">
      <w:pPr>
        <w:spacing w:after="0" w:line="360" w:lineRule="auto"/>
        <w:rPr>
          <w:rFonts w:eastAsia="Times New Roman" w:cs="Tahoma"/>
          <w:bCs/>
          <w:color w:val="auto"/>
          <w:lang w:eastAsia="es-ES"/>
        </w:rPr>
      </w:pPr>
    </w:p>
    <w:p w:rsidRPr="00542B20" w:rsidR="00542B20" w:rsidP="00542B20" w:rsidRDefault="00542B20" w14:paraId="2412C1CB" w14:textId="77777777">
      <w:pPr>
        <w:spacing w:after="0" w:line="360" w:lineRule="auto"/>
        <w:rPr>
          <w:rFonts w:eastAsia="Times New Roman" w:cs="Tahoma"/>
          <w:bCs/>
          <w:color w:val="auto"/>
          <w:lang w:eastAsia="es-ES"/>
        </w:rPr>
      </w:pPr>
      <w:r w:rsidRPr="00542B20">
        <w:rPr>
          <w:rFonts w:eastAsia="Times New Roman" w:cs="Tahoma"/>
          <w:bCs/>
          <w:color w:val="auto"/>
          <w:lang w:eastAsia="es-ES"/>
        </w:rPr>
        <w:t xml:space="preserve">Este Instituto realiza el estudio oficioso de las causales de improcedencia, por tratarse de una cuestión de orden público y de estudio preferente (acorde con el Criterio orientador en la Tesis </w:t>
      </w:r>
      <w:r w:rsidRPr="00542B20">
        <w:rPr>
          <w:rFonts w:eastAsia="Times New Roman" w:cs="Tahoma"/>
          <w:bCs/>
          <w:color w:val="auto"/>
          <w:lang w:eastAsia="es-ES"/>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542B20" w:rsidR="00542B20" w:rsidP="00542B20" w:rsidRDefault="00542B20" w14:paraId="7EA1486F" w14:textId="77777777">
      <w:pPr>
        <w:spacing w:after="0" w:line="360" w:lineRule="auto"/>
        <w:rPr>
          <w:rFonts w:eastAsia="Times New Roman" w:cs="Tahoma"/>
          <w:bCs/>
          <w:color w:val="auto"/>
          <w:lang w:eastAsia="es-ES"/>
        </w:rPr>
      </w:pPr>
    </w:p>
    <w:p w:rsidRPr="00542B20" w:rsidR="00542B20" w:rsidP="00542B20" w:rsidRDefault="00542B20" w14:paraId="0C64B34D" w14:textId="77777777">
      <w:pPr>
        <w:spacing w:after="0" w:line="360" w:lineRule="auto"/>
        <w:rPr>
          <w:rFonts w:eastAsia="Times New Roman" w:cs="Tahoma"/>
          <w:bCs/>
          <w:color w:val="auto"/>
          <w:lang w:eastAsia="es-ES"/>
        </w:rPr>
      </w:pPr>
      <w:r w:rsidRPr="00542B20">
        <w:rPr>
          <w:rFonts w:eastAsia="Times New Roman" w:cs="Tahoma"/>
          <w:bCs/>
          <w:color w:val="auto"/>
          <w:lang w:eastAsia="es-ES"/>
        </w:rPr>
        <w:t xml:space="preserve">En el presente caso, </w:t>
      </w:r>
      <w:r w:rsidRPr="00542B20">
        <w:rPr>
          <w:rFonts w:eastAsia="Times New Roman" w:cs="Tahoma"/>
          <w:b/>
          <w:bCs/>
          <w:color w:val="auto"/>
          <w:lang w:eastAsia="es-ES"/>
        </w:rPr>
        <w:t>no se actualiza alguna de las causales de improcedencia</w:t>
      </w:r>
      <w:r w:rsidRPr="00542B20">
        <w:rPr>
          <w:rFonts w:eastAsia="Times New Roman" w:cs="Tahoma"/>
          <w:bCs/>
          <w:color w:val="auto"/>
          <w:lang w:eastAsia="es-ES"/>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rsidRPr="00542B20" w:rsidR="00542B20" w:rsidP="00542B20" w:rsidRDefault="00542B20" w14:paraId="0E3F56E2" w14:textId="77777777">
      <w:pPr>
        <w:spacing w:after="0" w:line="360" w:lineRule="auto"/>
        <w:rPr>
          <w:rFonts w:eastAsia="Times New Roman" w:cs="Tahoma"/>
          <w:bCs/>
          <w:color w:val="auto"/>
          <w:lang w:eastAsia="es-ES"/>
        </w:rPr>
      </w:pPr>
    </w:p>
    <w:p w:rsidRPr="00542B20" w:rsidR="00542B20" w:rsidP="00542B20" w:rsidRDefault="00542B20" w14:paraId="2EF4E1A3" w14:textId="77777777">
      <w:pPr>
        <w:spacing w:after="0" w:line="360" w:lineRule="auto"/>
        <w:rPr>
          <w:rFonts w:eastAsia="Times New Roman" w:cs="Tahoma"/>
          <w:bCs/>
          <w:color w:val="auto"/>
          <w:lang w:eastAsia="es-ES"/>
        </w:rPr>
      </w:pPr>
      <w:r w:rsidRPr="00542B20">
        <w:rPr>
          <w:rFonts w:eastAsia="Times New Roman" w:cs="Tahoma"/>
          <w:bCs/>
          <w:color w:val="auto"/>
          <w:lang w:eastAsia="es-ES"/>
        </w:rPr>
        <w:t xml:space="preserve">Asimismo, se actualiza la causal de procedencia del Recurso de Revisión señalada en el artículo 179, fracción V, de la Ley en cita, pues el Recurrente se inconformó con la entrega de información incompleta. </w:t>
      </w:r>
    </w:p>
    <w:p w:rsidRPr="00542B20" w:rsidR="00542B20" w:rsidP="00542B20" w:rsidRDefault="00542B20" w14:paraId="0380F346" w14:textId="77777777">
      <w:pPr>
        <w:spacing w:after="0" w:line="360" w:lineRule="auto"/>
        <w:rPr>
          <w:rFonts w:eastAsia="Times New Roman" w:cs="Tahoma"/>
          <w:bCs/>
          <w:color w:val="auto"/>
          <w:lang w:eastAsia="es-ES"/>
        </w:rPr>
      </w:pPr>
    </w:p>
    <w:p w:rsidRPr="00542B20" w:rsidR="00542B20" w:rsidP="00542B20" w:rsidRDefault="00542B20" w14:paraId="05017BBB" w14:textId="77777777">
      <w:pPr>
        <w:spacing w:after="0" w:line="360" w:lineRule="auto"/>
        <w:rPr>
          <w:rFonts w:eastAsia="Times New Roman" w:cs="Tahoma"/>
          <w:bCs/>
          <w:color w:val="auto"/>
          <w:lang w:eastAsia="es-ES"/>
        </w:rPr>
      </w:pPr>
      <w:r w:rsidRPr="00542B20">
        <w:rPr>
          <w:rFonts w:eastAsia="Times New Roman" w:cs="Tahoma"/>
          <w:b/>
          <w:bCs/>
          <w:color w:val="auto"/>
          <w:lang w:eastAsia="es-ES"/>
        </w:rPr>
        <w:t>TERCERO. Causales de sobreseimiento.</w:t>
      </w:r>
    </w:p>
    <w:p w:rsidRPr="00A36838" w:rsidR="00542B20" w:rsidP="0017190D" w:rsidRDefault="00542B20" w14:paraId="3B81B88B" w14:textId="77777777">
      <w:pPr>
        <w:spacing w:after="0" w:line="360" w:lineRule="auto"/>
        <w:rPr>
          <w:rFonts w:eastAsia="Times New Roman" w:cs="Tahoma"/>
          <w:bCs/>
          <w:color w:val="auto"/>
          <w:lang w:eastAsia="es-ES"/>
        </w:rPr>
      </w:pPr>
    </w:p>
    <w:p w:rsidRPr="009C11D6" w:rsidR="009C11D6" w:rsidP="009C11D6" w:rsidRDefault="009C11D6" w14:paraId="3C0AC75A" w14:textId="77777777">
      <w:pPr>
        <w:spacing w:after="0" w:line="360" w:lineRule="auto"/>
        <w:rPr>
          <w:rFonts w:eastAsia="Times New Roman" w:cs="Tahoma"/>
          <w:bCs/>
          <w:color w:val="auto"/>
          <w:lang w:eastAsia="es-ES"/>
        </w:rPr>
      </w:pPr>
      <w:r w:rsidRPr="009C11D6">
        <w:rPr>
          <w:rFonts w:eastAsia="Times New Roman" w:cs="Tahoma"/>
          <w:bCs/>
          <w:color w:val="auto"/>
          <w:lang w:eastAsia="es-ES"/>
        </w:rPr>
        <w:t>Por ser de previo y especial pronunciamiento, este Instituto analiza si se actualiza alguna causal de sobreseimiento.</w:t>
      </w:r>
    </w:p>
    <w:p w:rsidRPr="009C11D6" w:rsidR="009C11D6" w:rsidP="009C11D6" w:rsidRDefault="009C11D6" w14:paraId="048E97F3" w14:textId="77777777">
      <w:pPr>
        <w:spacing w:after="0" w:line="360" w:lineRule="auto"/>
        <w:rPr>
          <w:rFonts w:eastAsia="Times New Roman" w:cs="Tahoma"/>
          <w:bCs/>
          <w:color w:val="auto"/>
          <w:lang w:eastAsia="es-ES"/>
        </w:rPr>
      </w:pPr>
    </w:p>
    <w:p w:rsidRPr="009C11D6" w:rsidR="009C11D6" w:rsidP="009C11D6" w:rsidRDefault="009C11D6" w14:paraId="6D67E6FE" w14:textId="77777777">
      <w:pPr>
        <w:spacing w:after="0" w:line="360" w:lineRule="auto"/>
        <w:rPr>
          <w:rFonts w:eastAsia="Times New Roman" w:cs="Tahoma"/>
          <w:bCs/>
          <w:color w:val="auto"/>
          <w:lang w:eastAsia="es-ES"/>
        </w:rPr>
      </w:pPr>
      <w:r w:rsidRPr="009C11D6">
        <w:rPr>
          <w:rFonts w:eastAsia="Times New Roman" w:cs="Tahoma"/>
          <w:bCs/>
          <w:color w:val="auto"/>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9C11D6">
        <w:rPr>
          <w:rFonts w:eastAsia="Times New Roman" w:cs="Tahoma"/>
          <w:b/>
          <w:bCs/>
          <w:color w:val="auto"/>
          <w:lang w:eastAsia="es-ES"/>
        </w:rPr>
        <w:t xml:space="preserve">que no se </w:t>
      </w:r>
      <w:r w:rsidRPr="009C11D6">
        <w:rPr>
          <w:rFonts w:eastAsia="Times New Roman" w:cs="Tahoma"/>
          <w:b/>
          <w:bCs/>
          <w:color w:val="auto"/>
          <w:lang w:eastAsia="es-ES"/>
        </w:rPr>
        <w:lastRenderedPageBreak/>
        <w:t>actualizan los supuestos de sobreseimiento previstos en las fracciones I, II, IV y V</w:t>
      </w:r>
      <w:r w:rsidRPr="009C11D6">
        <w:rPr>
          <w:rFonts w:eastAsia="Times New Roman" w:cs="Tahoma"/>
          <w:bCs/>
          <w:color w:val="auto"/>
          <w:lang w:eastAsia="es-ES"/>
        </w:rPr>
        <w:t xml:space="preserve">, del artículo en comento, lo anterior, en virtud de que no hay constancias en el expediente en que se actúa, de que la Recurrente se haya desistido del recurso, haya fallecido, o bien, se haya actualizado alguna causal de improcedencia. </w:t>
      </w:r>
    </w:p>
    <w:p w:rsidRPr="009C11D6" w:rsidR="009C11D6" w:rsidP="009C11D6" w:rsidRDefault="009C11D6" w14:paraId="4615946F" w14:textId="77777777">
      <w:pPr>
        <w:spacing w:after="0" w:line="360" w:lineRule="auto"/>
        <w:rPr>
          <w:rFonts w:eastAsia="Times New Roman" w:cs="Tahoma"/>
          <w:bCs/>
          <w:color w:val="auto"/>
          <w:lang w:eastAsia="es-ES"/>
        </w:rPr>
      </w:pPr>
    </w:p>
    <w:p w:rsidRPr="009C11D6" w:rsidR="009C11D6" w:rsidP="009C11D6" w:rsidRDefault="009C11D6" w14:paraId="44EC5166" w14:textId="77777777">
      <w:pPr>
        <w:spacing w:after="0" w:line="360" w:lineRule="auto"/>
        <w:rPr>
          <w:rFonts w:eastAsia="Times New Roman" w:cs="Tahoma"/>
          <w:bCs/>
          <w:color w:val="auto"/>
          <w:lang w:eastAsia="es-ES"/>
        </w:rPr>
      </w:pPr>
      <w:r w:rsidRPr="009C11D6">
        <w:rPr>
          <w:rFonts w:eastAsia="Times New Roman" w:cs="Tahoma"/>
          <w:bCs/>
          <w:color w:val="auto"/>
          <w:lang w:eastAsia="es-ES"/>
        </w:rPr>
        <w:t xml:space="preserve">No obstante, por lo que hace a la hipótesis prevista en la fracción III, del artículo 192 de la Ley de la Materia, a saber, que el Sujeto Obligado durante la sustanciación del Recurso de Revisión modifique su respuesta </w:t>
      </w:r>
    </w:p>
    <w:p w:rsidRPr="00A36838" w:rsidR="00542B20" w:rsidP="0017190D" w:rsidRDefault="00542B20" w14:paraId="117FA46C" w14:textId="77777777">
      <w:pPr>
        <w:spacing w:after="0" w:line="360" w:lineRule="auto"/>
        <w:rPr>
          <w:rFonts w:eastAsia="Times New Roman" w:cs="Tahoma"/>
          <w:bCs/>
          <w:color w:val="auto"/>
          <w:lang w:eastAsia="es-ES"/>
        </w:rPr>
      </w:pPr>
    </w:p>
    <w:p w:rsidRPr="00A36838" w:rsidR="009C11D6" w:rsidP="0017190D" w:rsidRDefault="0019381B" w14:paraId="374A7A2F" w14:textId="0824954F">
      <w:pPr>
        <w:spacing w:after="0" w:line="360" w:lineRule="auto"/>
        <w:rPr>
          <w:rFonts w:eastAsia="Times New Roman" w:cs="Tahoma"/>
          <w:bCs/>
          <w:color w:val="auto"/>
          <w:lang w:eastAsia="es-ES"/>
        </w:rPr>
      </w:pPr>
      <w:r w:rsidRPr="00A36838">
        <w:rPr>
          <w:rFonts w:eastAsia="Times New Roman" w:cs="Tahoma"/>
          <w:bCs/>
          <w:color w:val="auto"/>
          <w:lang w:eastAsia="es-ES"/>
        </w:rPr>
        <w:t xml:space="preserve">En efecto, </w:t>
      </w:r>
      <w:r w:rsidRPr="00A36838" w:rsidR="00713B5B">
        <w:rPr>
          <w:rFonts w:eastAsia="Times New Roman" w:cs="Tahoma"/>
          <w:bCs/>
          <w:color w:val="auto"/>
          <w:lang w:eastAsia="es-ES"/>
        </w:rPr>
        <w:t xml:space="preserve">toda vez que durante la sustanciación del Recurso de Revisión </w:t>
      </w:r>
      <w:r w:rsidRPr="00A36838" w:rsidR="00713B5B">
        <w:rPr>
          <w:rFonts w:eastAsia="Calibri" w:cs="Tahoma"/>
          <w:bCs/>
        </w:rPr>
        <w:t>06056/INFOEM/IP/RR/2021</w:t>
      </w:r>
      <w:r w:rsidRPr="00A36838" w:rsidR="0030733C">
        <w:rPr>
          <w:rFonts w:eastAsia="Calibri" w:cs="Tahoma"/>
          <w:bCs/>
        </w:rPr>
        <w:t xml:space="preserve">, el Ayuntamiento de Cuautitlán Izcalli </w:t>
      </w:r>
      <w:r w:rsidRPr="00A36838" w:rsidR="000A25BF">
        <w:rPr>
          <w:rFonts w:eastAsia="Calibri" w:cs="Tahoma"/>
          <w:bCs/>
        </w:rPr>
        <w:t>aclaro su respuesta inicial</w:t>
      </w:r>
      <w:r w:rsidRPr="00A36838" w:rsidR="00D43DAC">
        <w:rPr>
          <w:rFonts w:eastAsia="Calibri" w:cs="Tahoma"/>
          <w:bCs/>
        </w:rPr>
        <w:t>, a través del desahogo del requerimiento de inf</w:t>
      </w:r>
      <w:r w:rsidRPr="00A36838" w:rsidR="00F936B0">
        <w:rPr>
          <w:rFonts w:eastAsia="Calibri" w:cs="Tahoma"/>
          <w:bCs/>
        </w:rPr>
        <w:t>ormación adicional</w:t>
      </w:r>
      <w:r w:rsidRPr="00A36838" w:rsidR="00FF4F2A">
        <w:rPr>
          <w:rFonts w:eastAsia="Calibri" w:cs="Tahoma"/>
          <w:bCs/>
        </w:rPr>
        <w:t xml:space="preserve">, lo conducente es </w:t>
      </w:r>
      <w:r w:rsidRPr="00A36838" w:rsidR="00D5433E">
        <w:rPr>
          <w:rFonts w:eastAsia="Calibri" w:cs="Tahoma"/>
          <w:bCs/>
        </w:rPr>
        <w:t xml:space="preserve">entrar al estudio </w:t>
      </w:r>
      <w:r w:rsidRPr="00A36838" w:rsidR="00FF7177">
        <w:rPr>
          <w:rFonts w:eastAsia="Calibri" w:cs="Tahoma"/>
          <w:bCs/>
        </w:rPr>
        <w:t xml:space="preserve">de la causal de </w:t>
      </w:r>
      <w:r w:rsidRPr="00A36838" w:rsidR="004B7107">
        <w:rPr>
          <w:rFonts w:eastAsia="Calibri" w:cs="Tahoma"/>
          <w:bCs/>
        </w:rPr>
        <w:t xml:space="preserve">sobreseimiento </w:t>
      </w:r>
      <w:r w:rsidRPr="00A36838" w:rsidR="005C6F12">
        <w:rPr>
          <w:rFonts w:eastAsia="Calibri" w:cs="Tahoma"/>
          <w:bCs/>
        </w:rPr>
        <w:t xml:space="preserve">prevista en la </w:t>
      </w:r>
      <w:r w:rsidRPr="00A36838" w:rsidR="005C6F12">
        <w:rPr>
          <w:rFonts w:eastAsia="Calibri" w:cs="Tahoma"/>
          <w:b/>
        </w:rPr>
        <w:t>fracción III</w:t>
      </w:r>
      <w:r w:rsidRPr="00A36838" w:rsidR="005C6F12">
        <w:rPr>
          <w:rFonts w:eastAsia="Calibri" w:cs="Tahoma"/>
          <w:bCs/>
        </w:rPr>
        <w:t xml:space="preserve"> del artículo </w:t>
      </w:r>
      <w:r w:rsidRPr="00A36838" w:rsidR="00647157">
        <w:rPr>
          <w:rFonts w:eastAsia="Calibri" w:cs="Tahoma"/>
          <w:bCs/>
        </w:rPr>
        <w:t xml:space="preserve">192 de la Ley de Transparencia y Acceso a la Información Pública del Estado de México y Municipios. </w:t>
      </w:r>
    </w:p>
    <w:p w:rsidRPr="00A36838" w:rsidR="009C11D6" w:rsidP="0017190D" w:rsidRDefault="009C11D6" w14:paraId="5193D7C1" w14:textId="77777777">
      <w:pPr>
        <w:spacing w:after="0" w:line="360" w:lineRule="auto"/>
        <w:rPr>
          <w:rFonts w:eastAsia="Times New Roman" w:cs="Tahoma"/>
          <w:bCs/>
          <w:color w:val="auto"/>
          <w:lang w:eastAsia="es-ES"/>
        </w:rPr>
      </w:pPr>
    </w:p>
    <w:p w:rsidRPr="00A36838" w:rsidR="00B82EC4" w:rsidP="00515C1C" w:rsidRDefault="006159C7" w14:paraId="1D3BA3EA" w14:textId="362D80FF">
      <w:pPr>
        <w:spacing w:after="0" w:line="360" w:lineRule="auto"/>
        <w:rPr>
          <w:rFonts w:eastAsia="Times New Roman" w:cs="Tahoma"/>
          <w:bCs/>
          <w:color w:val="auto"/>
          <w:lang w:eastAsia="es-ES"/>
        </w:rPr>
      </w:pPr>
      <w:r>
        <w:rPr>
          <w:rFonts w:eastAsia="Times New Roman" w:cs="Tahoma"/>
          <w:bCs/>
          <w:color w:val="auto"/>
          <w:lang w:eastAsia="es-ES"/>
        </w:rPr>
        <w:t>Así</w:t>
      </w:r>
      <w:r w:rsidRPr="00A36838" w:rsidR="00515C1C">
        <w:rPr>
          <w:rFonts w:eastAsia="Times New Roman" w:cs="Tahoma"/>
          <w:bCs/>
          <w:color w:val="auto"/>
          <w:lang w:eastAsia="es-ES"/>
        </w:rPr>
        <w:t xml:space="preserve">, </w:t>
      </w:r>
      <w:r w:rsidRPr="00515C1C" w:rsidR="00515C1C">
        <w:rPr>
          <w:rFonts w:eastAsia="Times New Roman" w:cs="Tahoma"/>
          <w:bCs/>
          <w:color w:val="auto"/>
          <w:lang w:eastAsia="es-ES"/>
        </w:rPr>
        <w:t xml:space="preserve">con la finalidad de verificar si se actualiza la causal de sobreseimiento, es necesario </w:t>
      </w:r>
      <w:r>
        <w:rPr>
          <w:rFonts w:eastAsia="Times New Roman" w:cs="Tahoma"/>
          <w:bCs/>
          <w:color w:val="auto"/>
          <w:lang w:eastAsia="es-ES"/>
        </w:rPr>
        <w:t xml:space="preserve">precisar </w:t>
      </w:r>
      <w:r w:rsidRPr="00515C1C" w:rsidR="00515C1C">
        <w:rPr>
          <w:rFonts w:eastAsia="Times New Roman" w:cs="Tahoma"/>
          <w:bCs/>
          <w:color w:val="auto"/>
          <w:lang w:eastAsia="es-ES"/>
        </w:rPr>
        <w:t>que el hoy Recurrente</w:t>
      </w:r>
      <w:r>
        <w:rPr>
          <w:rFonts w:eastAsia="Times New Roman" w:cs="Tahoma"/>
          <w:bCs/>
          <w:color w:val="auto"/>
          <w:lang w:eastAsia="es-ES"/>
        </w:rPr>
        <w:t>,</w:t>
      </w:r>
      <w:r w:rsidRPr="00515C1C" w:rsidR="00515C1C">
        <w:rPr>
          <w:rFonts w:eastAsia="Times New Roman" w:cs="Tahoma"/>
          <w:bCs/>
          <w:color w:val="auto"/>
          <w:lang w:eastAsia="es-ES"/>
        </w:rPr>
        <w:t xml:space="preserve"> solicitó</w:t>
      </w:r>
      <w:r w:rsidRPr="00A36838" w:rsidR="00167D1B">
        <w:rPr>
          <w:rFonts w:eastAsia="Times New Roman" w:cs="Tahoma"/>
          <w:bCs/>
          <w:color w:val="auto"/>
          <w:lang w:eastAsia="es-ES"/>
        </w:rPr>
        <w:t xml:space="preserve"> </w:t>
      </w:r>
      <w:r w:rsidR="00467558">
        <w:rPr>
          <w:rFonts w:eastAsia="Times New Roman" w:cs="Tahoma"/>
          <w:bCs/>
          <w:color w:val="auto"/>
          <w:lang w:eastAsia="es-ES"/>
        </w:rPr>
        <w:t>r</w:t>
      </w:r>
      <w:r>
        <w:rPr>
          <w:rFonts w:eastAsia="Times New Roman" w:cs="Tahoma"/>
          <w:bCs/>
          <w:color w:val="auto"/>
          <w:lang w:eastAsia="es-ES"/>
        </w:rPr>
        <w:t>especto a las bajas</w:t>
      </w:r>
      <w:r w:rsidRPr="00A36838" w:rsidR="005D512E">
        <w:rPr>
          <w:rFonts w:eastAsia="Times New Roman" w:cs="Tahoma"/>
          <w:bCs/>
          <w:color w:val="auto"/>
          <w:lang w:eastAsia="es-ES"/>
        </w:rPr>
        <w:t xml:space="preserve"> </w:t>
      </w:r>
      <w:r>
        <w:rPr>
          <w:rFonts w:eastAsia="Times New Roman" w:cs="Tahoma"/>
          <w:bCs/>
          <w:color w:val="auto"/>
          <w:lang w:eastAsia="es-ES"/>
        </w:rPr>
        <w:t>de</w:t>
      </w:r>
      <w:r w:rsidRPr="00A36838" w:rsidR="006F3EF4">
        <w:rPr>
          <w:rFonts w:eastAsia="Times New Roman" w:cs="Tahoma"/>
          <w:bCs/>
          <w:color w:val="auto"/>
          <w:lang w:eastAsia="es-ES"/>
        </w:rPr>
        <w:t xml:space="preserve"> elementos de seguridad pública</w:t>
      </w:r>
      <w:r>
        <w:rPr>
          <w:rFonts w:eastAsia="Times New Roman" w:cs="Tahoma"/>
          <w:bCs/>
          <w:color w:val="auto"/>
          <w:lang w:eastAsia="es-ES"/>
        </w:rPr>
        <w:t xml:space="preserve">, </w:t>
      </w:r>
      <w:r w:rsidRPr="00A36838">
        <w:rPr>
          <w:rFonts w:eastAsia="Times New Roman" w:cs="Tahoma"/>
          <w:bCs/>
          <w:color w:val="auto"/>
          <w:lang w:eastAsia="es-ES"/>
        </w:rPr>
        <w:t>de</w:t>
      </w:r>
      <w:r>
        <w:rPr>
          <w:rFonts w:eastAsia="Times New Roman" w:cs="Tahoma"/>
          <w:bCs/>
          <w:color w:val="auto"/>
          <w:lang w:eastAsia="es-ES"/>
        </w:rPr>
        <w:t>l primero</w:t>
      </w:r>
      <w:r w:rsidRPr="00A36838">
        <w:rPr>
          <w:rFonts w:eastAsia="Times New Roman" w:cs="Tahoma"/>
          <w:bCs/>
          <w:color w:val="auto"/>
          <w:lang w:eastAsia="es-ES"/>
        </w:rPr>
        <w:t xml:space="preserve"> enero de dos mil dieciséis al nueve de noviembre de dos mil veintiuno</w:t>
      </w:r>
      <w:r>
        <w:rPr>
          <w:rFonts w:eastAsia="Times New Roman" w:cs="Tahoma"/>
          <w:bCs/>
          <w:color w:val="auto"/>
          <w:lang w:eastAsia="es-ES"/>
        </w:rPr>
        <w:t>, lo siguiente</w:t>
      </w:r>
    </w:p>
    <w:p w:rsidRPr="00A36838" w:rsidR="00B82EC4" w:rsidP="00515C1C" w:rsidRDefault="00B82EC4" w14:paraId="2F0E43EE" w14:textId="77777777">
      <w:pPr>
        <w:spacing w:after="0" w:line="360" w:lineRule="auto"/>
        <w:rPr>
          <w:rFonts w:eastAsia="Times New Roman" w:cs="Tahoma"/>
          <w:bCs/>
          <w:color w:val="auto"/>
          <w:lang w:eastAsia="es-ES"/>
        </w:rPr>
      </w:pPr>
    </w:p>
    <w:p w:rsidRPr="00A36838" w:rsidR="00853DFA" w:rsidP="00212286" w:rsidRDefault="00D74F26" w14:paraId="133E2046" w14:textId="10B03E36">
      <w:pPr>
        <w:pStyle w:val="Prrafodelista"/>
        <w:numPr>
          <w:ilvl w:val="0"/>
          <w:numId w:val="24"/>
        </w:numPr>
        <w:spacing w:line="360" w:lineRule="auto"/>
        <w:rPr>
          <w:rFonts w:cs="Tahoma"/>
          <w:bCs/>
          <w:color w:val="auto"/>
        </w:rPr>
      </w:pPr>
      <w:r w:rsidRPr="00A36838">
        <w:rPr>
          <w:rFonts w:cs="Tahoma"/>
          <w:bCs/>
          <w:color w:val="auto"/>
        </w:rPr>
        <w:t>Fecha de baja</w:t>
      </w:r>
      <w:r w:rsidR="006159C7">
        <w:rPr>
          <w:rFonts w:cs="Tahoma"/>
          <w:bCs/>
          <w:color w:val="auto"/>
        </w:rPr>
        <w:t>;</w:t>
      </w:r>
    </w:p>
    <w:p w:rsidRPr="00A36838" w:rsidR="00D74F26" w:rsidP="00212286" w:rsidRDefault="00D74F26" w14:paraId="3A16DEED" w14:textId="04483BFA">
      <w:pPr>
        <w:pStyle w:val="Prrafodelista"/>
        <w:numPr>
          <w:ilvl w:val="0"/>
          <w:numId w:val="24"/>
        </w:numPr>
        <w:spacing w:line="360" w:lineRule="auto"/>
        <w:rPr>
          <w:rFonts w:cs="Tahoma"/>
          <w:bCs/>
          <w:color w:val="auto"/>
        </w:rPr>
      </w:pPr>
      <w:r w:rsidRPr="00A36838">
        <w:rPr>
          <w:rFonts w:cs="Tahoma"/>
          <w:bCs/>
          <w:color w:val="auto"/>
        </w:rPr>
        <w:t>Puesto o grado</w:t>
      </w:r>
      <w:r w:rsidR="006159C7">
        <w:rPr>
          <w:rFonts w:cs="Tahoma"/>
          <w:bCs/>
          <w:color w:val="auto"/>
        </w:rPr>
        <w:t>;</w:t>
      </w:r>
      <w:r w:rsidRPr="00A36838">
        <w:rPr>
          <w:rFonts w:cs="Tahoma"/>
          <w:bCs/>
          <w:color w:val="auto"/>
        </w:rPr>
        <w:t xml:space="preserve"> </w:t>
      </w:r>
    </w:p>
    <w:p w:rsidRPr="00A36838" w:rsidR="00D74F26" w:rsidP="00212286" w:rsidRDefault="00D74F26" w14:paraId="6689A03A" w14:textId="250EFC0F">
      <w:pPr>
        <w:pStyle w:val="Prrafodelista"/>
        <w:numPr>
          <w:ilvl w:val="0"/>
          <w:numId w:val="24"/>
        </w:numPr>
        <w:spacing w:line="360" w:lineRule="auto"/>
        <w:rPr>
          <w:rFonts w:cs="Tahoma"/>
          <w:bCs/>
          <w:color w:val="auto"/>
        </w:rPr>
      </w:pPr>
      <w:r w:rsidRPr="00A36838">
        <w:rPr>
          <w:rFonts w:cs="Tahoma"/>
          <w:bCs/>
          <w:color w:val="auto"/>
        </w:rPr>
        <w:t>Motivo</w:t>
      </w:r>
      <w:r w:rsidR="006159C7">
        <w:rPr>
          <w:rFonts w:cs="Tahoma"/>
          <w:bCs/>
          <w:color w:val="auto"/>
        </w:rPr>
        <w:t>;</w:t>
      </w:r>
    </w:p>
    <w:p w:rsidRPr="00A36838" w:rsidR="00D74F26" w:rsidP="00212286" w:rsidRDefault="00D74F26" w14:paraId="4BCA0B9A" w14:textId="55571063">
      <w:pPr>
        <w:pStyle w:val="Prrafodelista"/>
        <w:numPr>
          <w:ilvl w:val="0"/>
          <w:numId w:val="24"/>
        </w:numPr>
        <w:spacing w:line="360" w:lineRule="auto"/>
        <w:rPr>
          <w:rFonts w:cs="Tahoma"/>
          <w:bCs/>
          <w:color w:val="auto"/>
        </w:rPr>
      </w:pPr>
      <w:r w:rsidRPr="00A36838">
        <w:rPr>
          <w:rFonts w:cs="Tahoma"/>
          <w:bCs/>
          <w:color w:val="auto"/>
        </w:rPr>
        <w:t>Sección o división de pertenencia</w:t>
      </w:r>
      <w:r w:rsidR="006159C7">
        <w:rPr>
          <w:rFonts w:cs="Tahoma"/>
          <w:bCs/>
          <w:color w:val="auto"/>
        </w:rPr>
        <w:t>;</w:t>
      </w:r>
      <w:r w:rsidRPr="00A36838">
        <w:rPr>
          <w:rFonts w:cs="Tahoma"/>
          <w:bCs/>
          <w:color w:val="auto"/>
        </w:rPr>
        <w:t xml:space="preserve"> </w:t>
      </w:r>
    </w:p>
    <w:p w:rsidRPr="00A36838" w:rsidR="00460C35" w:rsidP="00212286" w:rsidRDefault="00460C35" w14:paraId="46CD431B" w14:textId="269F51A9">
      <w:pPr>
        <w:pStyle w:val="Prrafodelista"/>
        <w:numPr>
          <w:ilvl w:val="0"/>
          <w:numId w:val="24"/>
        </w:numPr>
        <w:spacing w:line="360" w:lineRule="auto"/>
        <w:rPr>
          <w:rFonts w:cs="Tahoma"/>
          <w:bCs/>
          <w:color w:val="auto"/>
        </w:rPr>
      </w:pPr>
      <w:r w:rsidRPr="00A36838">
        <w:rPr>
          <w:rFonts w:cs="Tahoma"/>
          <w:bCs/>
          <w:color w:val="auto"/>
        </w:rPr>
        <w:t>Número de expediente</w:t>
      </w:r>
      <w:r w:rsidR="006159C7">
        <w:rPr>
          <w:rFonts w:cs="Tahoma"/>
          <w:bCs/>
          <w:color w:val="auto"/>
        </w:rPr>
        <w:t>;</w:t>
      </w:r>
    </w:p>
    <w:p w:rsidRPr="00A36838" w:rsidR="00460C35" w:rsidP="005E421A" w:rsidRDefault="00460C35" w14:paraId="0075F1B9" w14:textId="0267D806">
      <w:pPr>
        <w:pStyle w:val="Prrafodelista"/>
        <w:numPr>
          <w:ilvl w:val="0"/>
          <w:numId w:val="24"/>
        </w:numPr>
        <w:spacing w:line="360" w:lineRule="auto"/>
        <w:rPr>
          <w:rFonts w:cs="Tahoma"/>
          <w:bCs/>
          <w:color w:val="auto"/>
        </w:rPr>
      </w:pPr>
      <w:r w:rsidRPr="00A36838">
        <w:rPr>
          <w:rFonts w:cs="Tahoma"/>
          <w:bCs/>
          <w:color w:val="auto"/>
        </w:rPr>
        <w:t>Estatus</w:t>
      </w:r>
      <w:r w:rsidR="006159C7">
        <w:rPr>
          <w:rFonts w:cs="Tahoma"/>
          <w:bCs/>
          <w:color w:val="auto"/>
        </w:rPr>
        <w:t>, y</w:t>
      </w:r>
    </w:p>
    <w:p w:rsidRPr="00A36838" w:rsidR="005E421A" w:rsidP="005E421A" w:rsidRDefault="006159C7" w14:paraId="3A9EAF95" w14:textId="65AAF9AD">
      <w:pPr>
        <w:pStyle w:val="Prrafodelista"/>
        <w:numPr>
          <w:ilvl w:val="0"/>
          <w:numId w:val="24"/>
        </w:numPr>
        <w:spacing w:line="360" w:lineRule="auto"/>
        <w:rPr>
          <w:rFonts w:cs="Tahoma"/>
          <w:bCs/>
          <w:color w:val="auto"/>
        </w:rPr>
      </w:pPr>
      <w:r>
        <w:rPr>
          <w:rFonts w:cs="Tahoma"/>
          <w:bCs/>
          <w:color w:val="auto"/>
        </w:rPr>
        <w:t>Reubicación de puesto</w:t>
      </w:r>
      <w:r w:rsidRPr="00A36838" w:rsidR="005E421A">
        <w:rPr>
          <w:rFonts w:cs="Tahoma"/>
          <w:bCs/>
          <w:color w:val="auto"/>
        </w:rPr>
        <w:t xml:space="preserve">. </w:t>
      </w:r>
    </w:p>
    <w:p w:rsidRPr="00A36838" w:rsidR="00212286" w:rsidP="00515C1C" w:rsidRDefault="00212286" w14:paraId="1D569684" w14:textId="77777777">
      <w:pPr>
        <w:spacing w:after="0" w:line="360" w:lineRule="auto"/>
        <w:rPr>
          <w:rFonts w:eastAsia="Times New Roman" w:cs="Tahoma"/>
          <w:bCs/>
          <w:color w:val="auto"/>
          <w:lang w:eastAsia="es-ES"/>
        </w:rPr>
      </w:pPr>
    </w:p>
    <w:p w:rsidRPr="00A36838" w:rsidR="00921937" w:rsidP="00515C1C" w:rsidRDefault="00921937" w14:paraId="67E8AC6E" w14:textId="1EA399B9">
      <w:pPr>
        <w:spacing w:after="0" w:line="360" w:lineRule="auto"/>
        <w:rPr>
          <w:rFonts w:eastAsia="Times New Roman" w:cs="Tahoma"/>
          <w:bCs/>
          <w:color w:val="auto"/>
          <w:lang w:eastAsia="es-ES"/>
        </w:rPr>
      </w:pPr>
      <w:r w:rsidRPr="00A36838">
        <w:rPr>
          <w:rFonts w:eastAsia="Times New Roman" w:cs="Tahoma"/>
          <w:bCs/>
          <w:color w:val="auto"/>
          <w:lang w:eastAsia="es-ES"/>
        </w:rPr>
        <w:lastRenderedPageBreak/>
        <w:t xml:space="preserve">En respuesta el Sujeto Obligado, a través de la </w:t>
      </w:r>
      <w:r w:rsidR="00923B8B">
        <w:rPr>
          <w:rFonts w:eastAsia="Times New Roman" w:cs="Tahoma"/>
          <w:bCs/>
          <w:color w:val="auto"/>
          <w:lang w:eastAsia="es-ES"/>
        </w:rPr>
        <w:t>Comisaría</w:t>
      </w:r>
      <w:r w:rsidRPr="00A36838">
        <w:rPr>
          <w:rFonts w:eastAsia="Times New Roman" w:cs="Tahoma"/>
          <w:bCs/>
          <w:color w:val="auto"/>
          <w:lang w:eastAsia="es-ES"/>
        </w:rPr>
        <w:t xml:space="preserve"> General de Seguridad Pública y Tránsito</w:t>
      </w:r>
      <w:r w:rsidRPr="00A36838" w:rsidR="00261E76">
        <w:rPr>
          <w:rFonts w:eastAsia="Times New Roman" w:cs="Tahoma"/>
          <w:bCs/>
          <w:color w:val="auto"/>
          <w:lang w:eastAsia="es-ES"/>
        </w:rPr>
        <w:t xml:space="preserve">, </w:t>
      </w:r>
      <w:r w:rsidRPr="00A36838" w:rsidR="00F35335">
        <w:rPr>
          <w:rFonts w:eastAsia="Times New Roman" w:cs="Tahoma"/>
          <w:bCs/>
          <w:color w:val="auto"/>
          <w:lang w:eastAsia="es-ES"/>
        </w:rPr>
        <w:t>proporcion</w:t>
      </w:r>
      <w:r w:rsidR="006159C7">
        <w:rPr>
          <w:rFonts w:eastAsia="Times New Roman" w:cs="Tahoma"/>
          <w:bCs/>
          <w:color w:val="auto"/>
          <w:lang w:eastAsia="es-ES"/>
        </w:rPr>
        <w:t>ó</w:t>
      </w:r>
      <w:r w:rsidRPr="00A36838" w:rsidR="00F35335">
        <w:rPr>
          <w:rFonts w:eastAsia="Times New Roman" w:cs="Tahoma"/>
          <w:bCs/>
          <w:color w:val="auto"/>
          <w:lang w:eastAsia="es-ES"/>
        </w:rPr>
        <w:t xml:space="preserve"> </w:t>
      </w:r>
      <w:r w:rsidR="00923B8B">
        <w:rPr>
          <w:rFonts w:eastAsia="Times New Roman" w:cs="Tahoma"/>
          <w:bCs/>
          <w:color w:val="auto"/>
          <w:lang w:eastAsia="es-ES"/>
        </w:rPr>
        <w:t xml:space="preserve">una relación con las bajas de personal de seguridad pública del dos mil diecinueve al dos </w:t>
      </w:r>
      <w:proofErr w:type="gramStart"/>
      <w:r w:rsidR="00923B8B">
        <w:rPr>
          <w:rFonts w:eastAsia="Times New Roman" w:cs="Tahoma"/>
          <w:bCs/>
          <w:color w:val="auto"/>
          <w:lang w:eastAsia="es-ES"/>
        </w:rPr>
        <w:t>mil veintiuno</w:t>
      </w:r>
      <w:proofErr w:type="gramEnd"/>
      <w:r w:rsidR="00923B8B">
        <w:rPr>
          <w:rFonts w:eastAsia="Times New Roman" w:cs="Tahoma"/>
          <w:bCs/>
          <w:color w:val="auto"/>
          <w:lang w:eastAsia="es-ES"/>
        </w:rPr>
        <w:t>, que contiene el folio, adscripción, puesto, fecha de baja y precisa que el motivo de baja es reservado; an</w:t>
      </w:r>
      <w:r w:rsidRPr="00A36838" w:rsidR="001205F8">
        <w:rPr>
          <w:rFonts w:eastAsia="Times New Roman" w:cs="Tahoma"/>
          <w:bCs/>
          <w:color w:val="auto"/>
          <w:lang w:eastAsia="es-ES"/>
        </w:rPr>
        <w:t xml:space="preserve">te dicha contestación, </w:t>
      </w:r>
      <w:r w:rsidR="00923B8B">
        <w:rPr>
          <w:rFonts w:eastAsia="Times New Roman" w:cs="Tahoma"/>
          <w:bCs/>
          <w:color w:val="auto"/>
          <w:lang w:eastAsia="es-ES"/>
        </w:rPr>
        <w:t>el</w:t>
      </w:r>
      <w:r w:rsidRPr="00A36838" w:rsidR="000039AE">
        <w:rPr>
          <w:rFonts w:eastAsia="Times New Roman" w:cs="Tahoma"/>
          <w:bCs/>
          <w:color w:val="auto"/>
          <w:lang w:eastAsia="es-ES"/>
        </w:rPr>
        <w:t xml:space="preserve"> </w:t>
      </w:r>
      <w:r w:rsidRPr="00A36838" w:rsidR="001205F8">
        <w:rPr>
          <w:rFonts w:eastAsia="Times New Roman" w:cs="Tahoma"/>
          <w:bCs/>
          <w:color w:val="auto"/>
          <w:lang w:eastAsia="es-ES"/>
        </w:rPr>
        <w:t>ahora Recurrente se agravió de la entrega de información incompleta, al no proporcionarle el motivo de baja</w:t>
      </w:r>
      <w:r w:rsidRPr="00A36838" w:rsidR="00CC3C71">
        <w:rPr>
          <w:rFonts w:eastAsia="Times New Roman" w:cs="Tahoma"/>
          <w:bCs/>
          <w:color w:val="auto"/>
          <w:lang w:eastAsia="es-ES"/>
        </w:rPr>
        <w:t>.</w:t>
      </w:r>
    </w:p>
    <w:p w:rsidRPr="00A36838" w:rsidR="00921937" w:rsidP="00515C1C" w:rsidRDefault="00921937" w14:paraId="05803912" w14:textId="77777777">
      <w:pPr>
        <w:spacing w:after="0" w:line="360" w:lineRule="auto"/>
        <w:rPr>
          <w:rFonts w:eastAsia="Times New Roman" w:cs="Tahoma"/>
          <w:bCs/>
          <w:color w:val="auto"/>
          <w:lang w:eastAsia="es-ES"/>
        </w:rPr>
      </w:pPr>
    </w:p>
    <w:p w:rsidRPr="00494A63" w:rsidR="00494A63" w:rsidP="00494A63" w:rsidRDefault="00B06675" w14:paraId="6874BB2C" w14:textId="49DE3A37">
      <w:pPr>
        <w:spacing w:after="0" w:line="360" w:lineRule="auto"/>
        <w:rPr>
          <w:rFonts w:eastAsia="Times New Roman" w:cs="Tahoma"/>
          <w:bCs/>
          <w:color w:val="auto"/>
          <w:lang w:eastAsia="es-ES"/>
        </w:rPr>
      </w:pPr>
      <w:r w:rsidRPr="00A36838">
        <w:rPr>
          <w:rFonts w:eastAsia="Times New Roman" w:cs="Tahoma"/>
          <w:bCs/>
          <w:color w:val="auto"/>
          <w:lang w:eastAsia="es-ES"/>
        </w:rPr>
        <w:t xml:space="preserve">En esa tesitura, es importante precisar </w:t>
      </w:r>
      <w:r w:rsidRPr="00A36838" w:rsidR="00A81399">
        <w:rPr>
          <w:rFonts w:eastAsia="Times New Roman" w:cs="Tahoma"/>
          <w:bCs/>
          <w:color w:val="auto"/>
          <w:lang w:eastAsia="es-ES"/>
        </w:rPr>
        <w:t xml:space="preserve">que, </w:t>
      </w:r>
      <w:r w:rsidRPr="00A36838" w:rsidR="000039AE">
        <w:rPr>
          <w:rFonts w:eastAsia="Times New Roman" w:cs="Tahoma"/>
          <w:bCs/>
          <w:color w:val="auto"/>
          <w:lang w:eastAsia="es-ES"/>
        </w:rPr>
        <w:t xml:space="preserve">la Recurrente </w:t>
      </w:r>
      <w:r w:rsidRPr="00A36838" w:rsidR="000622BC">
        <w:rPr>
          <w:rFonts w:eastAsia="Times New Roman" w:cs="Tahoma"/>
          <w:bCs/>
          <w:color w:val="auto"/>
          <w:lang w:eastAsia="es-ES"/>
        </w:rPr>
        <w:t>por la falta de entrega del movió de baja del personal de seguridad</w:t>
      </w:r>
      <w:r w:rsidR="00923B8B">
        <w:rPr>
          <w:rFonts w:eastAsia="Times New Roman" w:cs="Tahoma"/>
          <w:bCs/>
          <w:color w:val="auto"/>
          <w:lang w:eastAsia="es-ES"/>
        </w:rPr>
        <w:t xml:space="preserve"> de lo entregado</w:t>
      </w:r>
      <w:r w:rsidRPr="00A36838" w:rsidR="00B32184">
        <w:rPr>
          <w:rFonts w:eastAsia="Times New Roman" w:cs="Tahoma"/>
          <w:bCs/>
          <w:color w:val="auto"/>
          <w:lang w:eastAsia="es-ES"/>
        </w:rPr>
        <w:t>, por lo que</w:t>
      </w:r>
      <w:r w:rsidRPr="00A36838" w:rsidR="00AB10E6">
        <w:rPr>
          <w:rFonts w:eastAsia="Times New Roman" w:cs="Tahoma"/>
          <w:bCs/>
          <w:color w:val="auto"/>
          <w:lang w:eastAsia="es-ES"/>
        </w:rPr>
        <w:t>,</w:t>
      </w:r>
      <w:r w:rsidRPr="00A36838" w:rsidR="00B32184">
        <w:rPr>
          <w:rFonts w:eastAsia="Times New Roman" w:cs="Tahoma"/>
          <w:bCs/>
          <w:color w:val="auto"/>
          <w:lang w:eastAsia="es-ES"/>
        </w:rPr>
        <w:t xml:space="preserve"> </w:t>
      </w:r>
      <w:r w:rsidR="00923B8B">
        <w:rPr>
          <w:rFonts w:eastAsia="Times New Roman" w:cs="Tahoma"/>
          <w:b/>
          <w:color w:val="auto"/>
          <w:lang w:eastAsia="es-ES"/>
        </w:rPr>
        <w:t>no se inconformó de la temporalidad, la reserva del nombre de los elementos operativos, ni de los datos entregados y, por lo tanto, no se hará un pronunciamiento alguno</w:t>
      </w:r>
      <w:r w:rsidRPr="00A36838" w:rsidR="002623E4">
        <w:rPr>
          <w:rFonts w:eastAsia="Times New Roman" w:cs="Tahoma"/>
          <w:bCs/>
          <w:color w:val="auto"/>
          <w:lang w:eastAsia="es-ES"/>
        </w:rPr>
        <w:t xml:space="preserve">, lo </w:t>
      </w:r>
      <w:r w:rsidRPr="00A36838" w:rsidR="00AB10E6">
        <w:rPr>
          <w:rFonts w:eastAsia="Times New Roman" w:cs="Tahoma"/>
          <w:bCs/>
          <w:color w:val="auto"/>
          <w:lang w:eastAsia="es-ES"/>
        </w:rPr>
        <w:t xml:space="preserve">anterior, de </w:t>
      </w:r>
      <w:r w:rsidRPr="00494A63" w:rsidR="00494A63">
        <w:rPr>
          <w:rFonts w:eastAsia="Times New Roman" w:cs="Tahoma"/>
          <w:bCs/>
          <w:iCs/>
          <w:color w:val="auto"/>
          <w:lang w:eastAsia="es-ES"/>
        </w:rPr>
        <w:t xml:space="preserve">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494A63" w:rsidR="00494A63">
        <w:rPr>
          <w:rFonts w:eastAsia="Times New Roman" w:cs="Tahoma"/>
          <w:b/>
          <w:bCs/>
          <w:iCs/>
          <w:color w:val="auto"/>
          <w:lang w:eastAsia="es-ES"/>
        </w:rPr>
        <w:t>los actos que se hayan consentido tácitamente,</w:t>
      </w:r>
      <w:r w:rsidRPr="00494A63" w:rsidR="00494A63">
        <w:rPr>
          <w:rFonts w:eastAsia="Times New Roman" w:cs="Tahoma"/>
          <w:bCs/>
          <w:iCs/>
          <w:color w:val="auto"/>
          <w:lang w:eastAsia="es-ES"/>
        </w:rPr>
        <w:t xml:space="preserve"> entendiéndose por estos cuando el agravio no se haya promovido en el plazo señalado para el efecto.</w:t>
      </w:r>
    </w:p>
    <w:p w:rsidRPr="00494A63" w:rsidR="00494A63" w:rsidP="00494A63" w:rsidRDefault="00494A63" w14:paraId="613D8550" w14:textId="77777777">
      <w:pPr>
        <w:spacing w:after="0" w:line="360" w:lineRule="auto"/>
        <w:rPr>
          <w:rFonts w:eastAsia="Times New Roman" w:cs="Tahoma"/>
          <w:bCs/>
          <w:color w:val="auto"/>
          <w:lang w:eastAsia="es-ES"/>
        </w:rPr>
      </w:pPr>
    </w:p>
    <w:p w:rsidRPr="00494A63" w:rsidR="00494A63" w:rsidP="00494A63" w:rsidRDefault="00494A63" w14:paraId="10303159" w14:textId="77777777">
      <w:pPr>
        <w:spacing w:after="0" w:line="360" w:lineRule="auto"/>
        <w:rPr>
          <w:rFonts w:eastAsia="Times New Roman" w:cs="Tahoma"/>
          <w:bCs/>
          <w:iCs/>
          <w:color w:val="auto"/>
          <w:lang w:eastAsia="es-ES"/>
        </w:rPr>
      </w:pPr>
      <w:r w:rsidRPr="00494A63">
        <w:rPr>
          <w:rFonts w:eastAsia="Times New Roman" w:cs="Tahoma"/>
          <w:bCs/>
          <w:iCs/>
          <w:color w:val="auto"/>
          <w:lang w:eastAsia="es-ES"/>
        </w:rPr>
        <w:t xml:space="preserve">De la misma manera resulta aplicable el criterio sostenido por el Poder Judicial de la Federación de rubro </w:t>
      </w:r>
      <w:r w:rsidRPr="00494A63">
        <w:rPr>
          <w:rFonts w:eastAsia="Times New Roman" w:cs="Tahoma"/>
          <w:b/>
          <w:bCs/>
          <w:iCs/>
          <w:color w:val="auto"/>
          <w:lang w:eastAsia="es-ES"/>
        </w:rPr>
        <w:t>ACTOS CONSENTIDOS TÁCITAMENTE</w:t>
      </w:r>
      <w:r w:rsidRPr="00494A63">
        <w:rPr>
          <w:rFonts w:eastAsia="Times New Roman" w:cs="Tahoma"/>
          <w:bCs/>
          <w:iCs/>
          <w:color w:val="auto"/>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494A63" w:rsidR="00494A63" w:rsidP="00494A63" w:rsidRDefault="00494A63" w14:paraId="23E1CA4C" w14:textId="77777777">
      <w:pPr>
        <w:spacing w:after="0" w:line="360" w:lineRule="auto"/>
        <w:rPr>
          <w:rFonts w:eastAsia="Times New Roman" w:cs="Tahoma"/>
          <w:bCs/>
          <w:iCs/>
          <w:color w:val="auto"/>
          <w:lang w:eastAsia="es-ES"/>
        </w:rPr>
      </w:pPr>
    </w:p>
    <w:p w:rsidRPr="00494A63" w:rsidR="00494A63" w:rsidP="00494A63" w:rsidRDefault="00494A63" w14:paraId="281A8A78" w14:textId="77777777">
      <w:pPr>
        <w:spacing w:after="0" w:line="360" w:lineRule="auto"/>
        <w:rPr>
          <w:rFonts w:eastAsia="Times New Roman" w:cs="Tahoma"/>
          <w:bCs/>
          <w:iCs/>
          <w:color w:val="auto"/>
          <w:lang w:eastAsia="es-ES"/>
        </w:rPr>
      </w:pPr>
      <w:r w:rsidRPr="00494A63">
        <w:rPr>
          <w:rFonts w:eastAsia="Times New Roman" w:cs="Tahoma"/>
          <w:bCs/>
          <w:iCs/>
          <w:color w:val="auto"/>
          <w:lang w:eastAsia="es-ES"/>
        </w:rPr>
        <w:t xml:space="preserve">De acuerdo con el criterio en comento, en el caso de que la Solicitante no haya manifestado su inconformidad en contra del acto en su totalidad o en cualquiera de sus partes, se tendrá por consentido al no haber realizado argumento alguno que formulara un agravio en su contra, </w:t>
      </w:r>
      <w:r w:rsidRPr="00494A63">
        <w:rPr>
          <w:rFonts w:eastAsia="Times New Roman" w:cs="Tahoma"/>
          <w:bCs/>
          <w:iCs/>
          <w:color w:val="auto"/>
          <w:lang w:eastAsia="es-ES"/>
        </w:rPr>
        <w:lastRenderedPageBreak/>
        <w:t>por lo que, en la especie, se válida la respuesta respecto de los puntos no controvertidos y se arriba a la conclusión de que estos</w:t>
      </w:r>
      <w:r w:rsidRPr="00494A63">
        <w:rPr>
          <w:rFonts w:eastAsia="Times New Roman" w:cs="Tahoma"/>
          <w:b/>
          <w:bCs/>
          <w:iCs/>
          <w:color w:val="auto"/>
          <w:lang w:eastAsia="es-ES"/>
        </w:rPr>
        <w:t xml:space="preserve"> quedaron firmes. </w:t>
      </w:r>
    </w:p>
    <w:p w:rsidRPr="00494A63" w:rsidR="00494A63" w:rsidP="00494A63" w:rsidRDefault="00494A63" w14:paraId="1D3EF4AA" w14:textId="77777777">
      <w:pPr>
        <w:spacing w:after="0" w:line="360" w:lineRule="auto"/>
        <w:rPr>
          <w:rFonts w:eastAsia="Times New Roman" w:cs="Tahoma"/>
          <w:bCs/>
          <w:iCs/>
          <w:color w:val="auto"/>
          <w:lang w:eastAsia="es-ES"/>
        </w:rPr>
      </w:pPr>
    </w:p>
    <w:p w:rsidRPr="00494A63" w:rsidR="00494A63" w:rsidP="00494A63" w:rsidRDefault="00494A63" w14:paraId="133CD3C9" w14:textId="77777777">
      <w:pPr>
        <w:spacing w:after="0" w:line="360" w:lineRule="auto"/>
        <w:rPr>
          <w:rFonts w:eastAsia="Times New Roman" w:cs="Tahoma"/>
          <w:bCs/>
          <w:iCs/>
          <w:color w:val="auto"/>
          <w:lang w:eastAsia="es-ES"/>
        </w:rPr>
      </w:pPr>
      <w:r w:rsidRPr="00494A63">
        <w:rPr>
          <w:rFonts w:eastAsia="Times New Roman" w:cs="Tahoma"/>
          <w:bCs/>
          <w:iCs/>
          <w:color w:val="auto"/>
          <w:lang w:eastAsia="es-ES"/>
        </w:rPr>
        <w:t>Asimismo, resulta relevante traer a colación el Criterio 01/20, emitido por el Instituto Nacional de Transparencia, Acceso a la Información y Protección de Datos Personales, que establece lo siguiente:</w:t>
      </w:r>
    </w:p>
    <w:p w:rsidRPr="00494A63" w:rsidR="00494A63" w:rsidP="00494A63" w:rsidRDefault="00494A63" w14:paraId="1F957813" w14:textId="77777777">
      <w:pPr>
        <w:spacing w:after="0" w:line="360" w:lineRule="auto"/>
        <w:rPr>
          <w:rFonts w:eastAsia="Times New Roman" w:cs="Tahoma"/>
          <w:bCs/>
          <w:iCs/>
          <w:color w:val="auto"/>
          <w:lang w:eastAsia="es-ES"/>
        </w:rPr>
      </w:pPr>
    </w:p>
    <w:p w:rsidRPr="00494A63" w:rsidR="00494A63" w:rsidP="007871EA" w:rsidRDefault="00494A63" w14:paraId="442C3144" w14:textId="77777777">
      <w:pPr>
        <w:spacing w:after="0" w:line="360" w:lineRule="auto"/>
        <w:ind w:left="567" w:right="567"/>
        <w:rPr>
          <w:rFonts w:eastAsia="Times New Roman" w:cs="Tahoma"/>
          <w:bCs/>
          <w:i/>
          <w:color w:val="auto"/>
          <w:sz w:val="20"/>
          <w:szCs w:val="20"/>
          <w:lang w:eastAsia="es-ES"/>
        </w:rPr>
      </w:pPr>
      <w:r w:rsidRPr="00494A63">
        <w:rPr>
          <w:rFonts w:eastAsia="Times New Roman" w:cs="Tahoma"/>
          <w:b/>
          <w:bCs/>
          <w:i/>
          <w:color w:val="auto"/>
          <w:sz w:val="20"/>
          <w:szCs w:val="20"/>
          <w:lang w:eastAsia="es-ES"/>
        </w:rPr>
        <w:t xml:space="preserve">“Actos consentidos tácitamente. Improcedencia de su análisis. </w:t>
      </w:r>
      <w:r w:rsidRPr="00494A63">
        <w:rPr>
          <w:rFonts w:eastAsia="Times New Roman" w:cs="Tahoma"/>
          <w:bCs/>
          <w:i/>
          <w:color w:val="auto"/>
          <w:sz w:val="20"/>
          <w:szCs w:val="20"/>
          <w:lang w:eastAsia="es-E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494A63" w:rsidR="00494A63" w:rsidP="00494A63" w:rsidRDefault="00494A63" w14:paraId="6E6AD8AA" w14:textId="77777777">
      <w:pPr>
        <w:spacing w:after="0" w:line="360" w:lineRule="auto"/>
        <w:rPr>
          <w:rFonts w:eastAsia="Times New Roman" w:cs="Tahoma"/>
          <w:bCs/>
          <w:iCs/>
          <w:color w:val="auto"/>
          <w:lang w:eastAsia="es-ES"/>
        </w:rPr>
      </w:pPr>
    </w:p>
    <w:p w:rsidRPr="00494A63" w:rsidR="00494A63" w:rsidP="00494A63" w:rsidRDefault="00494A63" w14:paraId="1406DF3B" w14:textId="77777777">
      <w:pPr>
        <w:spacing w:after="0" w:line="360" w:lineRule="auto"/>
        <w:rPr>
          <w:rFonts w:eastAsia="Times New Roman" w:cs="Tahoma"/>
          <w:bCs/>
          <w:color w:val="auto"/>
          <w:lang w:eastAsia="es-ES"/>
        </w:rPr>
      </w:pPr>
      <w:r w:rsidRPr="00494A63">
        <w:rPr>
          <w:rFonts w:eastAsia="Times New Roman" w:cs="Tahoma"/>
          <w:bCs/>
          <w:color w:val="auto"/>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Pr="00A36838" w:rsidR="00494A63" w:rsidP="00494A63" w:rsidRDefault="00494A63" w14:paraId="66AE9C72" w14:textId="77777777">
      <w:pPr>
        <w:spacing w:after="0" w:line="360" w:lineRule="auto"/>
        <w:rPr>
          <w:rFonts w:eastAsia="Times New Roman" w:cs="Tahoma"/>
          <w:bCs/>
          <w:color w:val="auto"/>
          <w:lang w:eastAsia="es-ES"/>
        </w:rPr>
      </w:pPr>
    </w:p>
    <w:p w:rsidRPr="00A36838" w:rsidR="00E401F3" w:rsidP="00494A63" w:rsidRDefault="00E401F3" w14:paraId="6C7096DD" w14:textId="652AAD33">
      <w:pPr>
        <w:spacing w:after="0" w:line="360" w:lineRule="auto"/>
        <w:rPr>
          <w:rFonts w:eastAsia="Times New Roman" w:cs="Tahoma"/>
          <w:bCs/>
          <w:color w:val="auto"/>
          <w:lang w:eastAsia="es-ES"/>
        </w:rPr>
      </w:pPr>
      <w:r w:rsidRPr="00A36838">
        <w:rPr>
          <w:rFonts w:eastAsia="Times New Roman" w:cs="Tahoma"/>
          <w:bCs/>
          <w:iCs/>
          <w:color w:val="auto"/>
          <w:lang w:eastAsia="es-ES"/>
        </w:rPr>
        <w:t xml:space="preserve">Por lo expuesto, en el presente caso, únicamente se </w:t>
      </w:r>
      <w:r w:rsidR="00923B8B">
        <w:rPr>
          <w:rFonts w:eastAsia="Times New Roman" w:cs="Tahoma"/>
          <w:bCs/>
          <w:iCs/>
          <w:color w:val="auto"/>
          <w:lang w:eastAsia="es-ES"/>
        </w:rPr>
        <w:t>entrará al estudio</w:t>
      </w:r>
      <w:r w:rsidRPr="00A36838">
        <w:rPr>
          <w:rFonts w:eastAsia="Times New Roman" w:cs="Tahoma"/>
          <w:bCs/>
          <w:iCs/>
          <w:color w:val="auto"/>
          <w:lang w:eastAsia="es-ES"/>
        </w:rPr>
        <w:t xml:space="preserve"> sobre los motivos de </w:t>
      </w:r>
      <w:r w:rsidRPr="00A36838" w:rsidR="00B604F2">
        <w:rPr>
          <w:rFonts w:eastAsia="Times New Roman" w:cs="Tahoma"/>
          <w:bCs/>
          <w:iCs/>
          <w:color w:val="auto"/>
          <w:lang w:eastAsia="es-ES"/>
        </w:rPr>
        <w:t xml:space="preserve">baja del personal de seguridad </w:t>
      </w:r>
      <w:r w:rsidR="00923B8B">
        <w:rPr>
          <w:rFonts w:eastAsia="Times New Roman" w:cs="Tahoma"/>
          <w:bCs/>
          <w:iCs/>
          <w:color w:val="auto"/>
          <w:lang w:eastAsia="es-ES"/>
        </w:rPr>
        <w:t>referido en respuesta</w:t>
      </w:r>
      <w:r w:rsidR="000D3BDA">
        <w:rPr>
          <w:rFonts w:eastAsia="Times New Roman" w:cs="Tahoma"/>
          <w:bCs/>
          <w:iCs/>
          <w:color w:val="auto"/>
          <w:lang w:eastAsia="es-ES"/>
        </w:rPr>
        <w:t>,</w:t>
      </w:r>
      <w:r w:rsidR="00923B8B">
        <w:rPr>
          <w:rFonts w:eastAsia="Times New Roman" w:cs="Tahoma"/>
          <w:bCs/>
          <w:iCs/>
          <w:color w:val="auto"/>
          <w:lang w:eastAsia="es-ES"/>
        </w:rPr>
        <w:t xml:space="preserve"> lo cual</w:t>
      </w:r>
      <w:r w:rsidRPr="00A36838" w:rsidR="00386554">
        <w:rPr>
          <w:rFonts w:eastAsia="Times New Roman" w:cs="Tahoma"/>
          <w:bCs/>
          <w:iCs/>
          <w:color w:val="auto"/>
          <w:lang w:eastAsia="es-ES"/>
        </w:rPr>
        <w:t xml:space="preserve"> actualiza la causal de procedencia, en términos del artículo 179, fracción V, de la Ley de Transparencia y Acceso a la Información Pública del Estado de México y Municipios. Así las cosas, una vez interpuesto y notificado el Recurso de Revisión a las partes, el Sujeto Obligado</w:t>
      </w:r>
      <w:r w:rsidRPr="00A36838" w:rsidR="00A12CC9">
        <w:rPr>
          <w:rFonts w:eastAsia="Times New Roman" w:cs="Tahoma"/>
          <w:bCs/>
          <w:iCs/>
          <w:color w:val="auto"/>
          <w:lang w:eastAsia="es-ES"/>
        </w:rPr>
        <w:t xml:space="preserve">, </w:t>
      </w:r>
      <w:r w:rsidRPr="00A36838" w:rsidR="00B63F54">
        <w:rPr>
          <w:rFonts w:eastAsia="Times New Roman" w:cs="Tahoma"/>
          <w:bCs/>
          <w:iCs/>
          <w:color w:val="auto"/>
          <w:lang w:eastAsia="es-ES"/>
        </w:rPr>
        <w:t>mediante el desahogo del requerimiento de información</w:t>
      </w:r>
      <w:r w:rsidR="000D3BDA">
        <w:rPr>
          <w:rFonts w:eastAsia="Times New Roman" w:cs="Tahoma"/>
          <w:bCs/>
          <w:iCs/>
          <w:color w:val="auto"/>
          <w:lang w:eastAsia="es-ES"/>
        </w:rPr>
        <w:t xml:space="preserve"> adicional</w:t>
      </w:r>
      <w:r w:rsidRPr="00A36838" w:rsidR="00B63F54">
        <w:rPr>
          <w:rFonts w:eastAsia="Times New Roman" w:cs="Tahoma"/>
          <w:bCs/>
          <w:iCs/>
          <w:color w:val="auto"/>
          <w:lang w:eastAsia="es-ES"/>
        </w:rPr>
        <w:t xml:space="preserve"> </w:t>
      </w:r>
      <w:r w:rsidR="000D3BDA">
        <w:rPr>
          <w:rFonts w:eastAsia="Times New Roman" w:cs="Tahoma"/>
          <w:bCs/>
          <w:iCs/>
          <w:color w:val="auto"/>
          <w:lang w:eastAsia="es-ES"/>
        </w:rPr>
        <w:t>entregó las</w:t>
      </w:r>
      <w:r w:rsidRPr="00A36838" w:rsidR="00050750">
        <w:rPr>
          <w:rFonts w:eastAsia="Times New Roman" w:cs="Tahoma"/>
          <w:bCs/>
          <w:iCs/>
          <w:color w:val="auto"/>
          <w:lang w:eastAsia="es-ES"/>
        </w:rPr>
        <w:t xml:space="preserve"> razones del motivo de baja de los elementos de seguridad, </w:t>
      </w:r>
      <w:r w:rsidRPr="00A36838" w:rsidR="00D82C7C">
        <w:rPr>
          <w:rFonts w:eastAsia="Times New Roman" w:cs="Tahoma"/>
          <w:bCs/>
          <w:iCs/>
          <w:color w:val="auto"/>
          <w:lang w:eastAsia="es-ES"/>
        </w:rPr>
        <w:t>señalados en respuesta inicial</w:t>
      </w:r>
      <w:r w:rsidR="000D3BDA">
        <w:rPr>
          <w:rFonts w:eastAsia="Times New Roman" w:cs="Tahoma"/>
          <w:bCs/>
          <w:iCs/>
          <w:color w:val="auto"/>
          <w:lang w:eastAsia="es-ES"/>
        </w:rPr>
        <w:t>.</w:t>
      </w:r>
    </w:p>
    <w:p w:rsidRPr="00A36838" w:rsidR="00D825FA" w:rsidP="00515C1C" w:rsidRDefault="00D825FA" w14:paraId="265DF345" w14:textId="77777777">
      <w:pPr>
        <w:spacing w:after="0" w:line="360" w:lineRule="auto"/>
        <w:rPr>
          <w:rFonts w:eastAsia="Times New Roman" w:cs="Tahoma"/>
          <w:bCs/>
          <w:color w:val="auto"/>
          <w:lang w:eastAsia="es-ES"/>
        </w:rPr>
      </w:pPr>
    </w:p>
    <w:p w:rsidRPr="00060C0A" w:rsidR="00060C0A" w:rsidP="00060C0A" w:rsidRDefault="00060C0A" w14:paraId="6C147140" w14:textId="36BE3EFB">
      <w:pPr>
        <w:spacing w:after="0" w:line="360" w:lineRule="auto"/>
        <w:rPr>
          <w:rFonts w:eastAsia="Times New Roman" w:cs="Tahoma"/>
          <w:bCs/>
          <w:iCs/>
          <w:color w:val="auto"/>
          <w:lang w:eastAsia="es-ES"/>
        </w:rPr>
      </w:pPr>
      <w:r w:rsidRPr="00060C0A">
        <w:rPr>
          <w:rFonts w:eastAsia="Times New Roman" w:cs="Tahoma"/>
          <w:bCs/>
          <w:iCs/>
          <w:color w:val="auto"/>
          <w:lang w:eastAsia="es-ES"/>
        </w:rPr>
        <w:t>Lo anterior, se desprende de las documentales que obran en los expedientes de referencia, materia de la presente resolución, consistente en: la solicitud de acceso a la información</w:t>
      </w:r>
      <w:r w:rsidR="000D3BDA">
        <w:rPr>
          <w:rFonts w:eastAsia="Times New Roman" w:cs="Tahoma"/>
          <w:bCs/>
          <w:iCs/>
          <w:color w:val="auto"/>
          <w:lang w:eastAsia="es-ES"/>
        </w:rPr>
        <w:t xml:space="preserve">; la respuesta, </w:t>
      </w:r>
      <w:r w:rsidRPr="00060C0A">
        <w:rPr>
          <w:rFonts w:eastAsia="Times New Roman" w:cs="Tahoma"/>
          <w:bCs/>
          <w:iCs/>
          <w:color w:val="auto"/>
          <w:lang w:eastAsia="es-ES"/>
        </w:rPr>
        <w:t xml:space="preserve">el escrito </w:t>
      </w:r>
      <w:proofErr w:type="spellStart"/>
      <w:r w:rsidRPr="00060C0A">
        <w:rPr>
          <w:rFonts w:eastAsia="Times New Roman" w:cs="Tahoma"/>
          <w:bCs/>
          <w:iCs/>
          <w:color w:val="auto"/>
          <w:lang w:eastAsia="es-ES"/>
        </w:rPr>
        <w:t>recursal</w:t>
      </w:r>
      <w:proofErr w:type="spellEnd"/>
      <w:r w:rsidRPr="00A36838">
        <w:rPr>
          <w:rFonts w:eastAsia="Times New Roman" w:cs="Tahoma"/>
          <w:bCs/>
          <w:iCs/>
          <w:color w:val="auto"/>
          <w:lang w:eastAsia="es-ES"/>
        </w:rPr>
        <w:t xml:space="preserve"> y el </w:t>
      </w:r>
      <w:r w:rsidRPr="00A36838" w:rsidR="00702BDA">
        <w:rPr>
          <w:rFonts w:eastAsia="Times New Roman" w:cs="Tahoma"/>
          <w:bCs/>
          <w:iCs/>
          <w:color w:val="auto"/>
          <w:lang w:eastAsia="es-ES"/>
        </w:rPr>
        <w:t>desahogo de requerimiento de información adicional</w:t>
      </w:r>
      <w:r w:rsidRPr="00060C0A">
        <w:rPr>
          <w:rFonts w:eastAsia="Times New Roman" w:cs="Tahoma"/>
          <w:bCs/>
          <w:iCs/>
          <w:color w:val="auto"/>
          <w:lang w:eastAsia="es-ES"/>
        </w:rPr>
        <w:t xml:space="preserve">; </w:t>
      </w:r>
      <w:r w:rsidRPr="00060C0A">
        <w:rPr>
          <w:rFonts w:eastAsia="Times New Roman" w:cs="Tahoma"/>
          <w:bCs/>
          <w:color w:val="auto"/>
          <w:lang w:eastAsia="es-ES"/>
        </w:rPr>
        <w:lastRenderedPageBreak/>
        <w:t>instrumentales que se toman en cuenta a efecto de resolver el presente medio de impugnación, conforme a lo dispuesto por el artículo 185, fracción IV, de la Ley de Transparencia y Acceso a la Información Pública del Estado de México y Municipios.</w:t>
      </w:r>
    </w:p>
    <w:p w:rsidRPr="00A36838" w:rsidR="00D825FA" w:rsidP="00515C1C" w:rsidRDefault="00D825FA" w14:paraId="2CD2B1DC" w14:textId="77777777">
      <w:pPr>
        <w:spacing w:after="0" w:line="360" w:lineRule="auto"/>
        <w:rPr>
          <w:rFonts w:eastAsia="Times New Roman" w:cs="Tahoma"/>
          <w:bCs/>
          <w:color w:val="auto"/>
          <w:lang w:eastAsia="es-ES"/>
        </w:rPr>
      </w:pPr>
    </w:p>
    <w:p w:rsidRPr="00F275B1" w:rsidR="00F275B1" w:rsidP="00F275B1" w:rsidRDefault="00F275B1" w14:paraId="76CD9DAC" w14:textId="4019FCC4">
      <w:pPr>
        <w:spacing w:after="0" w:line="360" w:lineRule="auto"/>
        <w:rPr>
          <w:rFonts w:eastAsia="Times New Roman" w:cs="Tahoma"/>
          <w:bCs/>
          <w:iCs/>
          <w:color w:val="auto"/>
          <w:lang w:val="es-ES" w:eastAsia="es-ES"/>
        </w:rPr>
      </w:pPr>
      <w:r w:rsidRPr="00F275B1">
        <w:rPr>
          <w:rFonts w:eastAsia="Times New Roman" w:cs="Tahoma"/>
          <w:bCs/>
          <w:color w:val="auto"/>
          <w:lang w:eastAsia="es-ES"/>
        </w:rPr>
        <w:t xml:space="preserve">Establecida dicha circunstancia, se procede analizar la información proporcionada por el Sujeto Obligado, por lo que, en principio, cabe precisar que el Sujeto Obligado turno la solicitud de información, tanto en respuesta, como en la sustanciación del Medio de Impugnación a la </w:t>
      </w:r>
      <w:r w:rsidRPr="00F275B1">
        <w:rPr>
          <w:rFonts w:eastAsia="Times New Roman" w:cs="Tahoma"/>
          <w:bCs/>
          <w:iCs/>
          <w:color w:val="auto"/>
          <w:lang w:val="es-ES" w:eastAsia="es-ES"/>
        </w:rPr>
        <w:t xml:space="preserve">Dirección </w:t>
      </w:r>
      <w:r w:rsidRPr="00A36838" w:rsidR="00044D72">
        <w:rPr>
          <w:rFonts w:eastAsia="Times New Roman" w:cs="Tahoma"/>
          <w:bCs/>
          <w:iCs/>
          <w:color w:val="auto"/>
          <w:lang w:val="es-ES" w:eastAsia="es-ES"/>
        </w:rPr>
        <w:t>Administración y a</w:t>
      </w:r>
      <w:r w:rsidRPr="00A36838" w:rsidR="00282B64">
        <w:rPr>
          <w:rFonts w:eastAsia="Times New Roman" w:cs="Tahoma"/>
          <w:bCs/>
          <w:iCs/>
          <w:color w:val="auto"/>
          <w:lang w:val="es-ES" w:eastAsia="es-ES"/>
        </w:rPr>
        <w:t xml:space="preserve">l </w:t>
      </w:r>
      <w:r w:rsidRPr="00A36838" w:rsidR="00282B64">
        <w:rPr>
          <w:rFonts w:eastAsia="Times New Roman" w:cs="Tahoma"/>
          <w:bCs/>
          <w:iCs/>
          <w:color w:val="auto"/>
          <w:lang w:eastAsia="es-ES"/>
        </w:rPr>
        <w:t xml:space="preserve">Comisario General de Seguridad Pública y Tránsito, por lo que, es necesario </w:t>
      </w:r>
      <w:r w:rsidRPr="00A36838" w:rsidR="001E2925">
        <w:rPr>
          <w:rFonts w:eastAsia="Times New Roman" w:cs="Tahoma"/>
          <w:bCs/>
          <w:iCs/>
          <w:color w:val="auto"/>
          <w:lang w:eastAsia="es-ES"/>
        </w:rPr>
        <w:t xml:space="preserve">hacer referencia al procedimiento de búsqueda </w:t>
      </w:r>
      <w:r w:rsidRPr="00F275B1">
        <w:rPr>
          <w:rFonts w:eastAsia="Times New Roman" w:cs="Tahoma"/>
          <w:bCs/>
          <w:color w:val="auto"/>
          <w:lang w:val="es-ES"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rsidRPr="00F275B1" w:rsidR="00F275B1" w:rsidP="00F275B1" w:rsidRDefault="00F275B1" w14:paraId="4926D216" w14:textId="77777777">
      <w:pPr>
        <w:spacing w:after="0" w:line="360" w:lineRule="auto"/>
        <w:rPr>
          <w:rFonts w:eastAsia="Times New Roman" w:cs="Tahoma"/>
          <w:bCs/>
          <w:color w:val="auto"/>
          <w:lang w:val="es-ES" w:eastAsia="es-ES"/>
        </w:rPr>
      </w:pPr>
    </w:p>
    <w:p w:rsidRPr="00F275B1" w:rsidR="00F275B1" w:rsidP="00F275B1" w:rsidRDefault="00F275B1" w14:paraId="7156608B" w14:textId="77777777">
      <w:pPr>
        <w:numPr>
          <w:ilvl w:val="0"/>
          <w:numId w:val="1"/>
        </w:numPr>
        <w:spacing w:after="0" w:line="360" w:lineRule="auto"/>
        <w:rPr>
          <w:rFonts w:eastAsia="Times New Roman" w:cs="Tahoma"/>
          <w:bCs/>
          <w:color w:val="auto"/>
          <w:lang w:val="es-ES" w:eastAsia="es-ES"/>
        </w:rPr>
      </w:pPr>
      <w:r w:rsidRPr="00F275B1">
        <w:rPr>
          <w:rFonts w:eastAsia="Times New Roman" w:cs="Tahoma"/>
          <w:bCs/>
          <w:color w:val="auto"/>
          <w:lang w:val="es-ES"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F275B1" w:rsidR="00F275B1" w:rsidP="00F275B1" w:rsidRDefault="00F275B1" w14:paraId="19C2AA70" w14:textId="77777777">
      <w:pPr>
        <w:spacing w:after="0" w:line="360" w:lineRule="auto"/>
        <w:rPr>
          <w:rFonts w:eastAsia="Times New Roman" w:cs="Tahoma"/>
          <w:bCs/>
          <w:color w:val="auto"/>
          <w:lang w:val="es-ES" w:eastAsia="es-ES"/>
        </w:rPr>
      </w:pPr>
    </w:p>
    <w:p w:rsidRPr="00F275B1" w:rsidR="00F275B1" w:rsidP="00F275B1" w:rsidRDefault="00F275B1" w14:paraId="5C113A91" w14:textId="77777777">
      <w:pPr>
        <w:numPr>
          <w:ilvl w:val="0"/>
          <w:numId w:val="1"/>
        </w:numPr>
        <w:spacing w:after="0" w:line="360" w:lineRule="auto"/>
        <w:rPr>
          <w:rFonts w:eastAsia="Times New Roman" w:cs="Tahoma"/>
          <w:bCs/>
          <w:color w:val="auto"/>
          <w:lang w:val="es-ES" w:eastAsia="es-ES"/>
        </w:rPr>
      </w:pPr>
      <w:r w:rsidRPr="00F275B1">
        <w:rPr>
          <w:rFonts w:eastAsia="Times New Roman" w:cs="Tahoma"/>
          <w:bCs/>
          <w:color w:val="auto"/>
          <w:lang w:val="es-ES"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F275B1" w:rsidR="00F275B1" w:rsidP="00F275B1" w:rsidRDefault="00F275B1" w14:paraId="1C00A924" w14:textId="77777777">
      <w:pPr>
        <w:spacing w:after="0" w:line="360" w:lineRule="auto"/>
        <w:rPr>
          <w:rFonts w:eastAsia="Times New Roman" w:cs="Tahoma"/>
          <w:b/>
          <w:bCs/>
          <w:color w:val="auto"/>
          <w:lang w:eastAsia="es-ES"/>
        </w:rPr>
      </w:pPr>
    </w:p>
    <w:p w:rsidRPr="00A36838" w:rsidR="00D825FA" w:rsidP="00F275B1" w:rsidRDefault="00F275B1" w14:paraId="13738196" w14:textId="0D3DB34E">
      <w:pPr>
        <w:spacing w:after="0" w:line="360" w:lineRule="auto"/>
        <w:rPr>
          <w:rFonts w:eastAsia="Times New Roman" w:cs="Tahoma"/>
          <w:bCs/>
          <w:color w:val="auto"/>
          <w:lang w:eastAsia="es-ES"/>
        </w:rPr>
      </w:pPr>
      <w:r w:rsidRPr="00A36838">
        <w:rPr>
          <w:rFonts w:eastAsia="Times New Roman" w:cs="Tahoma"/>
          <w:bCs/>
          <w:color w:val="auto"/>
          <w:lang w:eastAsia="es-ES"/>
        </w:rPr>
        <w:t>Atendiendo a lo dispuesto en los preceptos legales de referencia</w:t>
      </w:r>
      <w:r w:rsidRPr="00A36838" w:rsidR="001875FC">
        <w:rPr>
          <w:rFonts w:eastAsia="Times New Roman" w:cs="Tahoma"/>
          <w:bCs/>
          <w:color w:val="auto"/>
          <w:lang w:eastAsia="es-ES"/>
        </w:rPr>
        <w:t>, es necesario traer a colación los artí</w:t>
      </w:r>
      <w:r w:rsidRPr="00A36838" w:rsidR="00B65B34">
        <w:rPr>
          <w:rFonts w:eastAsia="Times New Roman" w:cs="Tahoma"/>
          <w:bCs/>
          <w:color w:val="auto"/>
          <w:lang w:eastAsia="es-ES"/>
        </w:rPr>
        <w:t xml:space="preserve">culos </w:t>
      </w:r>
      <w:r w:rsidRPr="00A36838" w:rsidR="00491953">
        <w:rPr>
          <w:rFonts w:eastAsia="Times New Roman" w:cs="Tahoma"/>
          <w:bCs/>
          <w:color w:val="auto"/>
          <w:lang w:eastAsia="es-ES"/>
        </w:rPr>
        <w:t xml:space="preserve">39 y </w:t>
      </w:r>
      <w:r w:rsidRPr="00A36838" w:rsidR="005E08B3">
        <w:rPr>
          <w:rFonts w:eastAsia="Times New Roman" w:cs="Tahoma"/>
          <w:bCs/>
          <w:color w:val="auto"/>
          <w:lang w:eastAsia="es-ES"/>
        </w:rPr>
        <w:t xml:space="preserve">40, fracciones V y X del Bando </w:t>
      </w:r>
      <w:r w:rsidRPr="00A36838" w:rsidR="00F83BC2">
        <w:rPr>
          <w:rFonts w:eastAsia="Times New Roman" w:cs="Tahoma"/>
          <w:bCs/>
          <w:color w:val="auto"/>
          <w:lang w:eastAsia="es-ES"/>
        </w:rPr>
        <w:t xml:space="preserve">Municipal de </w:t>
      </w:r>
      <w:r w:rsidRPr="00A36838" w:rsidR="00F83BC2">
        <w:rPr>
          <w:rFonts w:eastAsia="Calibri" w:cs="Tahoma"/>
          <w:bCs/>
        </w:rPr>
        <w:t xml:space="preserve">Cuautitlán Izcalli de dos mil veintiuno, </w:t>
      </w:r>
      <w:r w:rsidRPr="00A36838" w:rsidR="0042240A">
        <w:rPr>
          <w:rFonts w:eastAsia="Calibri" w:cs="Tahoma"/>
          <w:bCs/>
        </w:rPr>
        <w:t xml:space="preserve">ya que los citados preceptos normativos establecen que el Sujeto Obligado </w:t>
      </w:r>
      <w:r w:rsidRPr="00A36838" w:rsidR="00106BD5">
        <w:rPr>
          <w:rFonts w:eastAsia="Calibri" w:cs="Tahoma"/>
          <w:bCs/>
        </w:rPr>
        <w:t xml:space="preserve">para el </w:t>
      </w:r>
      <w:r w:rsidRPr="00A36838" w:rsidR="00106BD5">
        <w:rPr>
          <w:rFonts w:eastAsia="Calibri" w:cs="Tahoma"/>
          <w:bCs/>
        </w:rPr>
        <w:lastRenderedPageBreak/>
        <w:t xml:space="preserve">despacho y desarrollo de asuntos de su competencia contara con diversas dependencias de entre las cuales se encuentra la </w:t>
      </w:r>
      <w:r w:rsidRPr="00A36838" w:rsidR="00992794">
        <w:rPr>
          <w:rFonts w:eastAsia="Calibri" w:cs="Tahoma"/>
          <w:bCs/>
        </w:rPr>
        <w:t xml:space="preserve">Comisaría General de Seguridad Pública y Tránsito y la Dirección de Administración. </w:t>
      </w:r>
    </w:p>
    <w:p w:rsidRPr="00A36838" w:rsidR="00515C1C" w:rsidP="0017190D" w:rsidRDefault="00515C1C" w14:paraId="71EF0F7F" w14:textId="77777777">
      <w:pPr>
        <w:spacing w:after="0" w:line="360" w:lineRule="auto"/>
        <w:rPr>
          <w:rFonts w:eastAsia="Times New Roman" w:cs="Tahoma"/>
          <w:bCs/>
          <w:color w:val="auto"/>
          <w:lang w:eastAsia="es-ES"/>
        </w:rPr>
      </w:pPr>
    </w:p>
    <w:p w:rsidRPr="00A36838" w:rsidR="00515C1C" w:rsidP="0017190D" w:rsidRDefault="00B41CE9" w14:paraId="5B22A562" w14:textId="578BB401">
      <w:pPr>
        <w:spacing w:after="0" w:line="360" w:lineRule="auto"/>
        <w:rPr>
          <w:rFonts w:eastAsia="Calibri" w:cs="Tahoma"/>
          <w:bCs/>
        </w:rPr>
      </w:pPr>
      <w:r w:rsidRPr="00A36838">
        <w:rPr>
          <w:rFonts w:eastAsia="Times New Roman" w:cs="Tahoma"/>
          <w:bCs/>
          <w:color w:val="auto"/>
          <w:lang w:eastAsia="es-ES"/>
        </w:rPr>
        <w:t xml:space="preserve">Por </w:t>
      </w:r>
      <w:r w:rsidRPr="00A36838" w:rsidR="003C0DEB">
        <w:rPr>
          <w:rFonts w:eastAsia="Times New Roman" w:cs="Tahoma"/>
          <w:bCs/>
          <w:color w:val="auto"/>
          <w:lang w:eastAsia="es-ES"/>
        </w:rPr>
        <w:t xml:space="preserve">otra parte, el Reglamento Interior de la Administración Pública de Municipal de </w:t>
      </w:r>
      <w:r w:rsidRPr="00A36838" w:rsidR="00CE2FEA">
        <w:rPr>
          <w:rFonts w:eastAsia="Calibri" w:cs="Tahoma"/>
          <w:bCs/>
        </w:rPr>
        <w:t xml:space="preserve">Cuautitlán Izcalli, prevén las siguientes </w:t>
      </w:r>
      <w:r w:rsidRPr="00A36838" w:rsidR="00547614">
        <w:rPr>
          <w:rFonts w:eastAsia="Calibri" w:cs="Tahoma"/>
          <w:bCs/>
        </w:rPr>
        <w:t xml:space="preserve">facultades de las áreas en cuestión: </w:t>
      </w:r>
    </w:p>
    <w:p w:rsidRPr="00A36838" w:rsidR="00547614" w:rsidP="0017190D" w:rsidRDefault="00547614" w14:paraId="0967B04F" w14:textId="77777777">
      <w:pPr>
        <w:spacing w:after="0" w:line="360" w:lineRule="auto"/>
        <w:rPr>
          <w:rFonts w:eastAsia="Calibri" w:cs="Tahoma"/>
          <w:bCs/>
        </w:rPr>
      </w:pPr>
    </w:p>
    <w:p w:rsidRPr="00A36838" w:rsidR="00547614" w:rsidP="00547614" w:rsidRDefault="00547614" w14:paraId="55857105" w14:textId="00A6EF63">
      <w:pPr>
        <w:pStyle w:val="Prrafodelista"/>
        <w:numPr>
          <w:ilvl w:val="0"/>
          <w:numId w:val="25"/>
        </w:numPr>
        <w:spacing w:line="360" w:lineRule="auto"/>
        <w:rPr>
          <w:rFonts w:cs="Tahoma"/>
          <w:bCs/>
          <w:color w:val="auto"/>
        </w:rPr>
      </w:pPr>
      <w:r w:rsidRPr="00A36838">
        <w:rPr>
          <w:rFonts w:cs="Tahoma"/>
          <w:b/>
          <w:color w:val="auto"/>
        </w:rPr>
        <w:t>Comisaría General de Seguridad Pública y Tránsito (artículo 29</w:t>
      </w:r>
      <w:r w:rsidRPr="00A36838" w:rsidR="004E629C">
        <w:rPr>
          <w:rFonts w:cs="Tahoma"/>
          <w:b/>
          <w:color w:val="auto"/>
        </w:rPr>
        <w:t xml:space="preserve"> y 30)</w:t>
      </w:r>
      <w:r w:rsidRPr="00A36838" w:rsidR="00B14D0D">
        <w:rPr>
          <w:rFonts w:cs="Tahoma"/>
          <w:b/>
          <w:color w:val="auto"/>
        </w:rPr>
        <w:t>:</w:t>
      </w:r>
      <w:r w:rsidRPr="00A36838" w:rsidR="003A527D">
        <w:rPr>
          <w:rFonts w:cs="Tahoma"/>
          <w:bCs/>
          <w:color w:val="auto"/>
        </w:rPr>
        <w:t xml:space="preserve"> Que tiene atribuciones para p</w:t>
      </w:r>
      <w:r w:rsidRPr="00A36838" w:rsidR="000442B6">
        <w:rPr>
          <w:rFonts w:cs="Tahoma"/>
          <w:bCs/>
          <w:color w:val="auto"/>
        </w:rPr>
        <w:t>lanear, programar, dirigir, operar, controlar y evaluar las funciones de los cuerpos de seguridad pública, policía facultativa y tránsito municipal</w:t>
      </w:r>
      <w:r w:rsidRPr="00A36838" w:rsidR="00200842">
        <w:rPr>
          <w:rFonts w:cs="Tahoma"/>
          <w:bCs/>
          <w:color w:val="auto"/>
        </w:rPr>
        <w:t>, además de llevar el registro de los miembros de seguridad pública.</w:t>
      </w:r>
    </w:p>
    <w:p w:rsidRPr="00A36838" w:rsidR="00E45E4B" w:rsidP="00E45E4B" w:rsidRDefault="00E45E4B" w14:paraId="26CB3E8E" w14:textId="77777777">
      <w:pPr>
        <w:pStyle w:val="Prrafodelista"/>
        <w:spacing w:line="360" w:lineRule="auto"/>
        <w:rPr>
          <w:rFonts w:cs="Tahoma"/>
          <w:bCs/>
          <w:color w:val="auto"/>
        </w:rPr>
      </w:pPr>
    </w:p>
    <w:p w:rsidRPr="00A36838" w:rsidR="009C11D6" w:rsidP="0017190D" w:rsidRDefault="00B56624" w14:paraId="5AE4AC2E" w14:textId="1D8B81A4">
      <w:pPr>
        <w:pStyle w:val="Prrafodelista"/>
        <w:numPr>
          <w:ilvl w:val="0"/>
          <w:numId w:val="25"/>
        </w:numPr>
        <w:spacing w:line="360" w:lineRule="auto"/>
        <w:rPr>
          <w:rFonts w:cs="Tahoma"/>
          <w:bCs/>
          <w:color w:val="auto"/>
        </w:rPr>
      </w:pPr>
      <w:r w:rsidRPr="00A36838">
        <w:rPr>
          <w:rFonts w:cs="Tahoma"/>
          <w:b/>
          <w:color w:val="auto"/>
        </w:rPr>
        <w:t>Dirección General de Administración (artículo 39 y 40)</w:t>
      </w:r>
      <w:r w:rsidRPr="00A36838" w:rsidR="00B14D0D">
        <w:rPr>
          <w:rFonts w:cs="Tahoma"/>
          <w:bCs/>
          <w:color w:val="auto"/>
        </w:rPr>
        <w:t xml:space="preserve">: </w:t>
      </w:r>
      <w:r w:rsidRPr="00A36838" w:rsidR="00375711">
        <w:rPr>
          <w:rFonts w:cs="Tahoma"/>
          <w:bCs/>
          <w:color w:val="auto"/>
        </w:rPr>
        <w:t>Con atribuciones para v</w:t>
      </w:r>
      <w:r w:rsidRPr="00A36838" w:rsidR="00720CFA">
        <w:rPr>
          <w:rFonts w:cs="Tahoma"/>
          <w:bCs/>
          <w:color w:val="auto"/>
        </w:rPr>
        <w:t>igilar el cumplimiento de las disposiciones legales que normen las relaciones laborales entre el Municipio y los servidores públicos</w:t>
      </w:r>
      <w:r w:rsidRPr="00A36838" w:rsidR="00650939">
        <w:rPr>
          <w:rFonts w:cs="Tahoma"/>
          <w:bCs/>
          <w:color w:val="auto"/>
        </w:rPr>
        <w:t>,</w:t>
      </w:r>
      <w:r w:rsidRPr="00A36838" w:rsidR="002551FC">
        <w:rPr>
          <w:rFonts w:cs="Tahoma"/>
          <w:bCs/>
          <w:color w:val="auto"/>
        </w:rPr>
        <w:t xml:space="preserve"> además de</w:t>
      </w:r>
      <w:r w:rsidRPr="00A36838" w:rsidR="00650939">
        <w:rPr>
          <w:rFonts w:cs="Tahoma"/>
          <w:bCs/>
          <w:color w:val="auto"/>
        </w:rPr>
        <w:t>,</w:t>
      </w:r>
      <w:r w:rsidRPr="00A36838" w:rsidR="002551FC">
        <w:rPr>
          <w:rFonts w:cs="Tahoma"/>
          <w:bCs/>
          <w:color w:val="auto"/>
        </w:rPr>
        <w:t xml:space="preserve"> tramitar </w:t>
      </w:r>
      <w:r w:rsidRPr="00A36838" w:rsidR="00650939">
        <w:rPr>
          <w:rFonts w:cs="Tahoma"/>
          <w:bCs/>
          <w:color w:val="auto"/>
        </w:rPr>
        <w:t xml:space="preserve">y registrar todos los movimientos de personal de la administración pública centralizada. </w:t>
      </w:r>
    </w:p>
    <w:p w:rsidRPr="00A36838" w:rsidR="00542B20" w:rsidP="0017190D" w:rsidRDefault="00542B20" w14:paraId="17384ADB" w14:textId="77777777">
      <w:pPr>
        <w:spacing w:after="0" w:line="360" w:lineRule="auto"/>
        <w:rPr>
          <w:rFonts w:eastAsia="Times New Roman" w:cs="Tahoma"/>
          <w:bCs/>
          <w:color w:val="auto"/>
          <w:lang w:eastAsia="es-ES"/>
        </w:rPr>
      </w:pPr>
    </w:p>
    <w:p w:rsidRPr="00C9513F" w:rsidR="00C9513F" w:rsidP="00C9513F" w:rsidRDefault="00C9513F" w14:paraId="73928C4B" w14:textId="6790A145">
      <w:pPr>
        <w:spacing w:after="0" w:line="360" w:lineRule="auto"/>
        <w:rPr>
          <w:rFonts w:eastAsia="Times New Roman" w:cs="Tahoma"/>
          <w:bCs/>
          <w:iCs/>
          <w:color w:val="auto"/>
          <w:lang w:eastAsia="es-ES"/>
        </w:rPr>
      </w:pPr>
      <w:r w:rsidRPr="00C9513F">
        <w:rPr>
          <w:rFonts w:eastAsia="Times New Roman" w:cs="Tahoma"/>
          <w:bCs/>
          <w:iCs/>
          <w:color w:val="auto"/>
          <w:lang w:eastAsia="es-ES"/>
        </w:rPr>
        <w:t>De lo anteriormente expuesto, se advierte que el Sujeto Obligado turno la solicitud de información al área administrativa competente, a saber, la</w:t>
      </w:r>
      <w:r w:rsidRPr="00A36838" w:rsidR="00D10413">
        <w:rPr>
          <w:rFonts w:eastAsia="Times New Roman" w:cs="Tahoma"/>
          <w:bCs/>
          <w:iCs/>
          <w:color w:val="auto"/>
          <w:lang w:eastAsia="es-ES"/>
        </w:rPr>
        <w:t xml:space="preserve"> </w:t>
      </w:r>
      <w:r w:rsidRPr="00A36838" w:rsidR="00D10413">
        <w:rPr>
          <w:rFonts w:cs="Tahoma"/>
          <w:b/>
          <w:color w:val="auto"/>
        </w:rPr>
        <w:t>Comisaría General de Seguridad Pública y Tránsito</w:t>
      </w:r>
      <w:r w:rsidRPr="00A36838" w:rsidR="00031428">
        <w:rPr>
          <w:rFonts w:cs="Tahoma"/>
          <w:b/>
          <w:color w:val="auto"/>
        </w:rPr>
        <w:t xml:space="preserve">, </w:t>
      </w:r>
      <w:r w:rsidRPr="00A36838" w:rsidR="00524CDF">
        <w:rPr>
          <w:rFonts w:cs="Tahoma"/>
          <w:bCs/>
          <w:color w:val="auto"/>
        </w:rPr>
        <w:t xml:space="preserve">área que tiene atribuciones para llevar el registro de los </w:t>
      </w:r>
      <w:r w:rsidRPr="00A36838" w:rsidR="00F94C79">
        <w:rPr>
          <w:rFonts w:cs="Tahoma"/>
          <w:bCs/>
          <w:color w:val="auto"/>
        </w:rPr>
        <w:t xml:space="preserve">elementos de seguridad pública, luego entonces, se advierte que el Sujeto Obligado </w:t>
      </w:r>
      <w:r w:rsidRPr="00A36838" w:rsidR="00414D93">
        <w:rPr>
          <w:rFonts w:cs="Tahoma"/>
          <w:bCs/>
          <w:color w:val="auto"/>
        </w:rPr>
        <w:t xml:space="preserve">cumplió con lo </w:t>
      </w:r>
      <w:r w:rsidRPr="00A36838" w:rsidR="00414D93">
        <w:rPr>
          <w:rFonts w:eastAsia="Times New Roman" w:cs="Tahoma"/>
          <w:bCs/>
          <w:iCs/>
          <w:color w:val="auto"/>
          <w:lang w:eastAsia="es-ES"/>
        </w:rPr>
        <w:t xml:space="preserve">establecido </w:t>
      </w:r>
      <w:r w:rsidRPr="00C9513F">
        <w:rPr>
          <w:rFonts w:eastAsia="Times New Roman" w:cs="Tahoma"/>
          <w:bCs/>
          <w:color w:val="auto"/>
          <w:lang w:eastAsia="es-ES"/>
        </w:rPr>
        <w:t>en el artículo 162 de la Ley de Transparencia y Acceso a la Información Pública del Estado de México y Municipios.</w:t>
      </w:r>
    </w:p>
    <w:p w:rsidRPr="00A36838" w:rsidR="00FC4074" w:rsidP="0017190D" w:rsidRDefault="00FC4074" w14:paraId="760021CD" w14:textId="77777777">
      <w:pPr>
        <w:spacing w:after="0" w:line="360" w:lineRule="auto"/>
        <w:rPr>
          <w:rFonts w:eastAsia="Times New Roman" w:cs="Tahoma"/>
          <w:bCs/>
          <w:color w:val="auto"/>
          <w:lang w:eastAsia="es-ES"/>
        </w:rPr>
      </w:pPr>
    </w:p>
    <w:p w:rsidR="002C4B89" w:rsidP="0017190D" w:rsidRDefault="00583225" w14:paraId="7A518F3A" w14:textId="3D5C32E9">
      <w:pPr>
        <w:spacing w:after="0" w:line="360" w:lineRule="auto"/>
        <w:rPr>
          <w:rFonts w:eastAsia="Times New Roman" w:cs="Tahoma"/>
          <w:bCs/>
          <w:iCs/>
          <w:color w:val="auto"/>
          <w:lang w:val="es-ES" w:eastAsia="es-ES"/>
        </w:rPr>
      </w:pPr>
      <w:r w:rsidRPr="00A36838">
        <w:rPr>
          <w:rFonts w:eastAsia="Times New Roman" w:cs="Tahoma"/>
          <w:bCs/>
          <w:iCs/>
          <w:color w:val="auto"/>
          <w:lang w:val="es-ES" w:eastAsia="es-ES"/>
        </w:rPr>
        <w:t xml:space="preserve">Establecido lo anterior, se procede analizar los agravios hechos valer por </w:t>
      </w:r>
      <w:r w:rsidRPr="00A36838" w:rsidR="00BD4498">
        <w:rPr>
          <w:rFonts w:eastAsia="Times New Roman" w:cs="Tahoma"/>
          <w:bCs/>
          <w:iCs/>
          <w:color w:val="auto"/>
          <w:lang w:val="es-ES" w:eastAsia="es-ES"/>
        </w:rPr>
        <w:t>la</w:t>
      </w:r>
      <w:r w:rsidRPr="00A36838">
        <w:rPr>
          <w:rFonts w:eastAsia="Times New Roman" w:cs="Tahoma"/>
          <w:bCs/>
          <w:iCs/>
          <w:color w:val="auto"/>
          <w:lang w:val="es-ES" w:eastAsia="es-ES"/>
        </w:rPr>
        <w:t xml:space="preserve"> Particular consistente en información incompleta</w:t>
      </w:r>
      <w:r w:rsidR="002C4B89">
        <w:rPr>
          <w:rFonts w:eastAsia="Times New Roman" w:cs="Tahoma"/>
          <w:bCs/>
          <w:iCs/>
          <w:color w:val="auto"/>
          <w:lang w:val="es-ES" w:eastAsia="es-ES"/>
        </w:rPr>
        <w:t>, pues el Sujeto Obligado había sido omiso en entregarle los motivos de baja del personal dado de baja, señalados en respuesta.</w:t>
      </w:r>
    </w:p>
    <w:p w:rsidRPr="00934225" w:rsidR="00934225" w:rsidP="00934225" w:rsidRDefault="002C4B89" w14:paraId="3D553438" w14:textId="6E67656A">
      <w:pPr>
        <w:spacing w:line="360" w:lineRule="auto"/>
        <w:rPr>
          <w:rFonts w:eastAsia="Times New Roman" w:cs="Tahoma"/>
          <w:b/>
          <w:color w:val="auto"/>
          <w:lang w:eastAsia="es-MX"/>
        </w:rPr>
      </w:pPr>
      <w:r>
        <w:rPr>
          <w:rFonts w:eastAsia="Times New Roman" w:cs="Tahoma"/>
          <w:bCs/>
          <w:iCs/>
          <w:color w:val="auto"/>
          <w:lang w:val="es-ES" w:eastAsia="es-ES"/>
        </w:rPr>
        <w:lastRenderedPageBreak/>
        <w:t xml:space="preserve">En ese contexto, el Sujeto Obligado precisó que los motivos de baja estaban clasificados de conformidad con el acuerdo número 043/CUATUZC/CT/CGSPT/2021; </w:t>
      </w:r>
      <w:r w:rsidR="00934225">
        <w:rPr>
          <w:rFonts w:eastAsia="Times New Roman" w:cs="Tahoma"/>
          <w:bCs/>
          <w:iCs/>
          <w:color w:val="auto"/>
          <w:lang w:val="es-ES" w:eastAsia="es-ES"/>
        </w:rPr>
        <w:t>a</w:t>
      </w:r>
      <w:r w:rsidRPr="00934225" w:rsidR="00934225">
        <w:rPr>
          <w:rFonts w:eastAsia="Times New Roman" w:cs="Tahoma"/>
          <w:color w:val="auto"/>
          <w:lang w:eastAsia="es-MX"/>
        </w:rPr>
        <w:t xml:space="preserve">l respecto, cabe precisar, que conforme al artículo 20 de la Ley de Transparencia y Acceso a la Información Pública del Estado de México y Municipios, </w:t>
      </w:r>
      <w:r w:rsidRPr="00934225" w:rsidR="00934225">
        <w:rPr>
          <w:rFonts w:eastAsia="Times New Roman" w:cs="Tahoma"/>
          <w:b/>
          <w:color w:val="auto"/>
          <w:lang w:eastAsia="es-MX"/>
        </w:rPr>
        <w:t>ante la negativa de acceso a la información o su inexistencia, el sujeto obligado deberá demostrar que encuentra en alguna de las excepciones establecidas en la normatividad aplicable.</w:t>
      </w:r>
    </w:p>
    <w:p w:rsidRPr="00934225" w:rsidR="00934225" w:rsidP="00934225" w:rsidRDefault="00934225" w14:paraId="08C11F90" w14:textId="77777777">
      <w:pPr>
        <w:spacing w:after="0" w:line="360" w:lineRule="auto"/>
        <w:rPr>
          <w:rFonts w:eastAsia="Times New Roman" w:cs="Tahoma"/>
          <w:color w:val="auto"/>
          <w:lang w:eastAsia="es-MX"/>
        </w:rPr>
      </w:pPr>
    </w:p>
    <w:p w:rsidRPr="00934225" w:rsidR="00934225" w:rsidP="00934225" w:rsidRDefault="00934225" w14:paraId="73E49B45" w14:textId="77777777">
      <w:pPr>
        <w:spacing w:after="0" w:line="360" w:lineRule="auto"/>
        <w:rPr>
          <w:rFonts w:eastAsia="Times New Roman" w:cs="Arial"/>
          <w:bCs/>
          <w:color w:val="auto"/>
          <w:lang w:eastAsia="es-ES"/>
        </w:rPr>
      </w:pPr>
      <w:r w:rsidRPr="00934225">
        <w:rPr>
          <w:rFonts w:eastAsia="Times New Roman" w:cs="Arial"/>
          <w:bCs/>
          <w:color w:val="auto"/>
          <w:lang w:eastAsia="es-ES"/>
        </w:rPr>
        <w:t xml:space="preserve">En ese sentido, según Trujillo, Humberto (2019), en el “Diccionario de Transparencia y Acceso a la Información Pública” (p. 201), </w:t>
      </w:r>
      <w:r w:rsidRPr="00934225">
        <w:rPr>
          <w:rFonts w:eastAsia="Times New Roman" w:cs="Arial"/>
          <w:b/>
          <w:bCs/>
          <w:color w:val="auto"/>
          <w:lang w:eastAsia="es-ES"/>
        </w:rPr>
        <w:t xml:space="preserve">la negativa de acceso a la información </w:t>
      </w:r>
      <w:r w:rsidRPr="00934225">
        <w:rPr>
          <w:rFonts w:eastAsia="Times New Roman" w:cs="Arial"/>
          <w:bCs/>
          <w:color w:val="auto"/>
          <w:lang w:eastAsia="es-ES"/>
        </w:rPr>
        <w:t xml:space="preserve">ocurre cuanto de manera fundada y motivada, una autoridad la niega o la limita, por alguna de las siguientes razones: </w:t>
      </w:r>
    </w:p>
    <w:p w:rsidRPr="00934225" w:rsidR="00934225" w:rsidP="00934225" w:rsidRDefault="00934225" w14:paraId="24259C9B" w14:textId="77777777">
      <w:pPr>
        <w:spacing w:after="0" w:line="360" w:lineRule="auto"/>
        <w:rPr>
          <w:rFonts w:eastAsia="Times New Roman" w:cs="Arial"/>
          <w:bCs/>
          <w:color w:val="auto"/>
          <w:lang w:eastAsia="es-ES"/>
        </w:rPr>
      </w:pPr>
    </w:p>
    <w:p w:rsidRPr="00934225" w:rsidR="00934225" w:rsidP="00934225" w:rsidRDefault="00934225" w14:paraId="51F5A792" w14:textId="77777777">
      <w:pPr>
        <w:numPr>
          <w:ilvl w:val="0"/>
          <w:numId w:val="26"/>
        </w:numPr>
        <w:spacing w:after="0" w:line="360" w:lineRule="auto"/>
        <w:contextualSpacing/>
        <w:jc w:val="left"/>
        <w:rPr>
          <w:rFonts w:eastAsia="Times New Roman" w:cs="Arial"/>
          <w:b/>
          <w:bCs/>
          <w:color w:val="auto"/>
          <w:lang w:eastAsia="es-ES"/>
        </w:rPr>
      </w:pPr>
      <w:r w:rsidRPr="00934225">
        <w:rPr>
          <w:rFonts w:eastAsia="Times New Roman" w:cs="Arial"/>
          <w:b/>
          <w:bCs/>
          <w:color w:val="auto"/>
          <w:lang w:eastAsia="es-ES"/>
        </w:rPr>
        <w:t xml:space="preserve">La inexistencia de la información (p. 171): </w:t>
      </w:r>
      <w:r w:rsidRPr="00934225">
        <w:rPr>
          <w:rFonts w:eastAsia="Times New Roman" w:cs="Arial"/>
          <w:bCs/>
          <w:color w:val="auto"/>
          <w:lang w:eastAsia="es-ES"/>
        </w:rPr>
        <w:t>Sucede cuando la información solicitada no se encuentra en los archivos públicos o clasificado de los entes sujetos a las Leyes de Transparencia.</w:t>
      </w:r>
    </w:p>
    <w:p w:rsidRPr="00934225" w:rsidR="00934225" w:rsidP="00934225" w:rsidRDefault="00934225" w14:paraId="582A6DE5" w14:textId="77777777">
      <w:pPr>
        <w:spacing w:after="0" w:line="360" w:lineRule="auto"/>
        <w:ind w:left="720"/>
        <w:contextualSpacing/>
        <w:rPr>
          <w:rFonts w:eastAsia="Times New Roman" w:cs="Arial"/>
          <w:b/>
          <w:bCs/>
          <w:color w:val="auto"/>
          <w:lang w:eastAsia="es-ES"/>
        </w:rPr>
      </w:pPr>
    </w:p>
    <w:p w:rsidRPr="00934225" w:rsidR="00934225" w:rsidP="00934225" w:rsidRDefault="00934225" w14:paraId="6EC6CC92" w14:textId="77777777">
      <w:pPr>
        <w:numPr>
          <w:ilvl w:val="0"/>
          <w:numId w:val="26"/>
        </w:numPr>
        <w:spacing w:after="0" w:line="360" w:lineRule="auto"/>
        <w:contextualSpacing/>
        <w:jc w:val="left"/>
        <w:rPr>
          <w:rFonts w:eastAsia="Times New Roman" w:cs="Arial"/>
          <w:b/>
          <w:bCs/>
          <w:color w:val="auto"/>
          <w:lang w:eastAsia="es-ES"/>
        </w:rPr>
      </w:pPr>
      <w:r w:rsidRPr="00934225">
        <w:rPr>
          <w:rFonts w:eastAsia="Times New Roman" w:cs="Arial"/>
          <w:b/>
          <w:bCs/>
          <w:color w:val="auto"/>
          <w:lang w:eastAsia="es-ES"/>
        </w:rPr>
        <w:t xml:space="preserve">La incompetencia del Sujeto Obligado (p. 171): </w:t>
      </w:r>
      <w:r w:rsidRPr="00934225">
        <w:rPr>
          <w:rFonts w:eastAsia="Times New Roman" w:cs="Arial"/>
          <w:bCs/>
          <w:color w:val="auto"/>
          <w:lang w:eastAsia="es-ES"/>
        </w:rPr>
        <w:t>Ocurre cuando el Sujeto Obligado carece de atribuciones para poseer la información peticionada.</w:t>
      </w:r>
    </w:p>
    <w:p w:rsidRPr="00934225" w:rsidR="00934225" w:rsidP="00934225" w:rsidRDefault="00934225" w14:paraId="5BA2E9D5" w14:textId="77777777">
      <w:pPr>
        <w:spacing w:after="0" w:line="360" w:lineRule="auto"/>
        <w:ind w:left="720"/>
        <w:contextualSpacing/>
        <w:jc w:val="left"/>
        <w:rPr>
          <w:rFonts w:eastAsia="Times New Roman" w:cs="Arial"/>
          <w:b/>
          <w:bCs/>
          <w:color w:val="auto"/>
          <w:lang w:eastAsia="es-ES"/>
        </w:rPr>
      </w:pPr>
    </w:p>
    <w:p w:rsidRPr="00934225" w:rsidR="00934225" w:rsidP="00934225" w:rsidRDefault="00934225" w14:paraId="13F186B2" w14:textId="77777777">
      <w:pPr>
        <w:numPr>
          <w:ilvl w:val="0"/>
          <w:numId w:val="26"/>
        </w:numPr>
        <w:spacing w:after="0" w:line="360" w:lineRule="auto"/>
        <w:contextualSpacing/>
        <w:jc w:val="left"/>
        <w:rPr>
          <w:rFonts w:eastAsia="Times New Roman" w:cs="Arial"/>
          <w:b/>
          <w:bCs/>
          <w:color w:val="auto"/>
          <w:lang w:eastAsia="es-ES"/>
        </w:rPr>
      </w:pPr>
      <w:r w:rsidRPr="00934225">
        <w:rPr>
          <w:rFonts w:eastAsia="Times New Roman" w:cs="Arial"/>
          <w:b/>
          <w:bCs/>
          <w:color w:val="auto"/>
          <w:lang w:eastAsia="es-ES"/>
        </w:rPr>
        <w:t xml:space="preserve">La clasificación de la información (p. 70): </w:t>
      </w:r>
      <w:r w:rsidRPr="00934225">
        <w:rPr>
          <w:rFonts w:eastAsia="Times New Roman" w:cs="Arial"/>
          <w:bCs/>
          <w:color w:val="auto"/>
          <w:lang w:eastAsia="es-ES"/>
        </w:rPr>
        <w:t>Es el proceso o conjunto de acciones que realizan los sujetos obligados para establecer que determinada información se encuentra en alguno de los supuestos de reserva o confidencialidad establecidos en la legislación en materia de transparencia.</w:t>
      </w:r>
    </w:p>
    <w:p w:rsidRPr="00934225" w:rsidR="00934225" w:rsidP="00934225" w:rsidRDefault="00934225" w14:paraId="33C906DF" w14:textId="77777777">
      <w:pPr>
        <w:spacing w:after="0" w:line="360" w:lineRule="auto"/>
        <w:rPr>
          <w:rFonts w:eastAsia="Times New Roman" w:cs="Tahoma"/>
          <w:color w:val="auto"/>
          <w:lang w:eastAsia="es-MX"/>
        </w:rPr>
      </w:pPr>
    </w:p>
    <w:p w:rsidRPr="00934225" w:rsidR="00934225" w:rsidP="00934225" w:rsidRDefault="00934225" w14:paraId="4219794B" w14:textId="77777777">
      <w:pPr>
        <w:spacing w:after="0" w:line="360" w:lineRule="auto"/>
        <w:rPr>
          <w:rFonts w:eastAsia="Times New Roman" w:cs="Tahoma"/>
          <w:bCs/>
          <w:iCs/>
          <w:color w:val="auto"/>
          <w:lang w:val="es-ES" w:eastAsia="es-MX"/>
        </w:rPr>
      </w:pPr>
      <w:r w:rsidRPr="00934225">
        <w:rPr>
          <w:rFonts w:eastAsia="Times New Roman" w:cs="Tahoma"/>
          <w:color w:val="auto"/>
          <w:lang w:eastAsia="es-MX"/>
        </w:rPr>
        <w:t>En ese orden de ideas y en atención a lo anterior, es de señalar que l</w:t>
      </w:r>
      <w:r w:rsidRPr="00934225">
        <w:rPr>
          <w:rFonts w:eastAsia="Times New Roman" w:cs="Tahoma"/>
          <w:color w:val="auto"/>
          <w:lang w:val="es-ES" w:eastAsia="es-MX"/>
        </w:rPr>
        <w:t xml:space="preserve">as </w:t>
      </w:r>
      <w:r w:rsidRPr="00934225">
        <w:rPr>
          <w:rFonts w:eastAsia="Times New Roman" w:cs="Tahoma"/>
          <w:bCs/>
          <w:iCs/>
          <w:color w:val="auto"/>
          <w:lang w:val="es-ES" w:eastAsia="es-MX"/>
        </w:rPr>
        <w:t xml:space="preserve">excepciones al derecho de acceso a la información, consisten en que la documentación sea inexistente, </w:t>
      </w:r>
      <w:r w:rsidRPr="00934225">
        <w:rPr>
          <w:rFonts w:eastAsia="Times New Roman" w:cs="Tahoma"/>
          <w:b/>
          <w:bCs/>
          <w:iCs/>
          <w:color w:val="auto"/>
          <w:lang w:val="es-ES" w:eastAsia="es-MX"/>
        </w:rPr>
        <w:t>se encuentre clasificada</w:t>
      </w:r>
      <w:r w:rsidRPr="00934225">
        <w:rPr>
          <w:rFonts w:eastAsia="Times New Roman" w:cs="Tahoma"/>
          <w:bCs/>
          <w:iCs/>
          <w:color w:val="auto"/>
          <w:lang w:val="es-ES" w:eastAsia="es-MX"/>
        </w:rPr>
        <w:t xml:space="preserve">, o bien, el Sujeto Obligado sea incompetente para contar con esta; esto es, la </w:t>
      </w:r>
      <w:r w:rsidRPr="00934225">
        <w:rPr>
          <w:rFonts w:eastAsia="Times New Roman" w:cs="Tahoma"/>
          <w:bCs/>
          <w:iCs/>
          <w:color w:val="auto"/>
          <w:lang w:val="es-ES" w:eastAsia="es-MX"/>
        </w:rPr>
        <w:lastRenderedPageBreak/>
        <w:t xml:space="preserve">negativa de acceso a la información, recae cuando la documentación no se encuentre en los archivos del sujeto obligado, o bien exista, pero no pueda proporcionarse por contener datos </w:t>
      </w:r>
      <w:r w:rsidRPr="00934225">
        <w:rPr>
          <w:rFonts w:eastAsia="Times New Roman" w:cs="Tahoma"/>
          <w:b/>
          <w:bCs/>
          <w:iCs/>
          <w:color w:val="auto"/>
          <w:lang w:val="es-ES" w:eastAsia="es-MX"/>
        </w:rPr>
        <w:t>confidenciales o reservados.</w:t>
      </w:r>
    </w:p>
    <w:p w:rsidRPr="00934225" w:rsidR="00934225" w:rsidP="00934225" w:rsidRDefault="00934225" w14:paraId="664F1BBE" w14:textId="77777777">
      <w:pPr>
        <w:spacing w:after="0" w:line="360" w:lineRule="auto"/>
        <w:ind w:right="-93"/>
        <w:rPr>
          <w:rFonts w:eastAsia="Times New Roman" w:cs="Tahoma"/>
          <w:b/>
          <w:color w:val="auto"/>
          <w:lang w:eastAsia="es-ES"/>
        </w:rPr>
      </w:pPr>
    </w:p>
    <w:p w:rsidRPr="00934225" w:rsidR="00934225" w:rsidP="00934225" w:rsidRDefault="00934225" w14:paraId="03E83EA4" w14:textId="77777777">
      <w:pPr>
        <w:spacing w:after="0" w:line="360" w:lineRule="auto"/>
        <w:rPr>
          <w:rFonts w:eastAsia="Times New Roman" w:cs="Tahoma"/>
          <w:color w:val="auto"/>
          <w:lang w:val="es-ES" w:eastAsia="es-MX"/>
        </w:rPr>
      </w:pPr>
      <w:r w:rsidRPr="00934225">
        <w:rPr>
          <w:rFonts w:eastAsia="Times New Roman" w:cs="Tahoma"/>
          <w:color w:val="auto"/>
          <w:lang w:eastAsia="es-MX"/>
        </w:rPr>
        <w:t xml:space="preserve">Así, en los artículos 122, 128 y 130 de la Ley Transparencia y Acceso a la Información Pública del Estado de México y Municipios, se prevé que </w:t>
      </w:r>
      <w:r w:rsidRPr="00934225">
        <w:rPr>
          <w:rFonts w:eastAsia="Times New Roman" w:cs="Tahoma"/>
          <w:b/>
          <w:color w:val="auto"/>
          <w:lang w:eastAsia="es-MX"/>
        </w:rPr>
        <w:t xml:space="preserve">la clasificación </w:t>
      </w:r>
      <w:r w:rsidRPr="00934225">
        <w:rPr>
          <w:rFonts w:eastAsia="Times New Roman" w:cs="Tahoma"/>
          <w:color w:val="auto"/>
          <w:lang w:eastAsia="es-MX"/>
        </w:rPr>
        <w:t xml:space="preserve">es el proceso mediante el cual los sujetos obligados determinan que la información en su poder, actualiza alguno de los supuestos de reserva o confidencialidad. </w:t>
      </w:r>
      <w:r w:rsidRPr="00934225">
        <w:rPr>
          <w:rFonts w:eastAsia="Times New Roman" w:cs="Tahoma"/>
          <w:color w:val="auto"/>
          <w:lang w:val="es-ES" w:eastAsia="es-MX"/>
        </w:rPr>
        <w:t>Además, que dichos entes deberán aplicar de manera restrictiva y limitada, las excepciones al derecho de acceso a la información, por lo que, tendrán que acreditar la procedencia.</w:t>
      </w:r>
    </w:p>
    <w:p w:rsidRPr="00934225" w:rsidR="00934225" w:rsidP="00934225" w:rsidRDefault="00934225" w14:paraId="7FB7BB4B" w14:textId="77777777">
      <w:pPr>
        <w:spacing w:after="0" w:line="360" w:lineRule="auto"/>
        <w:rPr>
          <w:rFonts w:eastAsia="Times New Roman" w:cs="Tahoma"/>
          <w:color w:val="auto"/>
          <w:lang w:eastAsia="es-MX"/>
        </w:rPr>
      </w:pPr>
    </w:p>
    <w:p w:rsidRPr="00934225" w:rsidR="00934225" w:rsidP="00934225" w:rsidRDefault="00934225" w14:paraId="46992268" w14:textId="77777777">
      <w:pPr>
        <w:spacing w:after="0" w:line="360" w:lineRule="auto"/>
        <w:rPr>
          <w:rFonts w:eastAsia="Times New Roman" w:cs="Tahoma"/>
          <w:color w:val="auto"/>
          <w:lang w:val="es-ES" w:eastAsia="es-MX"/>
        </w:rPr>
      </w:pPr>
      <w:r w:rsidRPr="00934225">
        <w:rPr>
          <w:rFonts w:eastAsia="Times New Roman" w:cs="Tahoma"/>
          <w:color w:val="auto"/>
          <w:lang w:val="es-ES" w:eastAsia="es-MX"/>
        </w:rPr>
        <w:t xml:space="preserve">Por lo cual, en los casos en que se niegue el acceso a la información, por actualizarse alguno de los supuestos de clasificación, </w:t>
      </w:r>
      <w:r w:rsidRPr="00934225">
        <w:rPr>
          <w:rFonts w:eastAsia="Times New Roman" w:cs="Tahoma"/>
          <w:b/>
          <w:color w:val="auto"/>
          <w:lang w:val="es-ES" w:eastAsia="es-MX"/>
        </w:rPr>
        <w:t xml:space="preserve">el Comité de Transparencia deberá confirmar, modificar o revocar la decisión; </w:t>
      </w:r>
      <w:r w:rsidRPr="00934225">
        <w:rPr>
          <w:rFonts w:eastAsia="Times New Roman" w:cs="Tahoma"/>
          <w:color w:val="auto"/>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Pr="00934225" w:rsidR="00934225" w:rsidP="00934225" w:rsidRDefault="00934225" w14:paraId="7BC9DADA" w14:textId="77777777">
      <w:pPr>
        <w:spacing w:after="0" w:line="360" w:lineRule="auto"/>
        <w:rPr>
          <w:rFonts w:eastAsia="Times New Roman" w:cs="Tahoma"/>
          <w:color w:val="auto"/>
          <w:lang w:val="es-ES" w:eastAsia="es-MX"/>
        </w:rPr>
      </w:pPr>
    </w:p>
    <w:p w:rsidRPr="00934225" w:rsidR="00934225" w:rsidP="00934225" w:rsidRDefault="00934225" w14:paraId="09DDCCB1" w14:textId="77777777">
      <w:pPr>
        <w:spacing w:after="0" w:line="360" w:lineRule="auto"/>
        <w:rPr>
          <w:rFonts w:eastAsia="Times New Roman" w:cs="Arial"/>
          <w:b/>
          <w:bCs/>
          <w:color w:val="auto"/>
          <w:lang w:eastAsia="es-ES"/>
        </w:rPr>
      </w:pPr>
      <w:r w:rsidRPr="00934225">
        <w:rPr>
          <w:rFonts w:eastAsia="Times New Roman" w:cs="Tahoma"/>
          <w:color w:val="auto"/>
          <w:lang w:val="es-ES" w:eastAsia="es-ES"/>
        </w:rPr>
        <w:t xml:space="preserve">Por su parte, </w:t>
      </w:r>
      <w:r w:rsidRPr="00934225">
        <w:rPr>
          <w:rFonts w:eastAsia="Times New Roman" w:cs="Arial"/>
          <w:bCs/>
          <w:color w:val="auto"/>
          <w:lang w:eastAsia="es-ES"/>
        </w:rPr>
        <w:t xml:space="preserve">según Bonifaz, Leticia (2016), en la “Ley General de Transparencia y Acceso a la Información Pública Comentada” (p. 342), la </w:t>
      </w:r>
      <w:r w:rsidRPr="00934225">
        <w:rPr>
          <w:rFonts w:eastAsia="Times New Roman" w:cs="Arial"/>
          <w:b/>
          <w:bCs/>
          <w:color w:val="auto"/>
          <w:lang w:eastAsia="es-ES"/>
        </w:rPr>
        <w:t>clasificación de la información</w:t>
      </w:r>
      <w:r w:rsidRPr="00934225">
        <w:rPr>
          <w:rFonts w:eastAsia="Times New Roman" w:cs="Arial"/>
          <w:bCs/>
          <w:color w:val="auto"/>
          <w:lang w:eastAsia="es-E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934225">
        <w:rPr>
          <w:rFonts w:eastAsia="Times New Roman" w:cs="Arial"/>
          <w:b/>
          <w:bCs/>
          <w:color w:val="auto"/>
          <w:lang w:eastAsia="es-ES"/>
        </w:rPr>
        <w:t>de manera adecuada la negativa de información.</w:t>
      </w:r>
    </w:p>
    <w:p w:rsidRPr="00934225" w:rsidR="00934225" w:rsidP="00934225" w:rsidRDefault="00934225" w14:paraId="1D026092" w14:textId="77777777">
      <w:pPr>
        <w:spacing w:after="0" w:line="360" w:lineRule="auto"/>
        <w:rPr>
          <w:rFonts w:eastAsia="Calibri" w:cs="Tahoma"/>
          <w:bCs/>
          <w:color w:val="auto"/>
        </w:rPr>
      </w:pPr>
    </w:p>
    <w:p w:rsidRPr="00934225" w:rsidR="00934225" w:rsidP="00934225" w:rsidRDefault="00934225" w14:paraId="7F3F7257" w14:textId="77777777">
      <w:pPr>
        <w:spacing w:after="0" w:line="360" w:lineRule="auto"/>
        <w:rPr>
          <w:rFonts w:eastAsia="Calibri" w:cs="Tahoma"/>
          <w:bCs/>
          <w:color w:val="auto"/>
        </w:rPr>
      </w:pPr>
      <w:r w:rsidRPr="00934225">
        <w:rPr>
          <w:rFonts w:eastAsia="Calibri" w:cs="Tahoma"/>
          <w:bCs/>
          <w:color w:val="auto"/>
        </w:rPr>
        <w:t xml:space="preserve">Conforme a lo anterior, en el presente caso, el Ayuntamiento de Cuautitlán, </w:t>
      </w:r>
      <w:r w:rsidRPr="00934225">
        <w:rPr>
          <w:rFonts w:eastAsia="Times New Roman" w:cs="Tahoma"/>
          <w:color w:val="auto"/>
          <w:lang w:eastAsia="es-MX"/>
        </w:rPr>
        <w:t>no señaló que era inexistente la información; al contrario, precisó que no podía proporcionarla al ser reservada; esto es, aludió a una clasificación; al respecto</w:t>
      </w:r>
      <w:r w:rsidRPr="00934225">
        <w:rPr>
          <w:rFonts w:eastAsia="Calibri" w:cs="Tahoma"/>
          <w:bCs/>
          <w:color w:val="auto"/>
        </w:rPr>
        <w:t xml:space="preserve">, el </w:t>
      </w:r>
      <w:r w:rsidRPr="00934225">
        <w:rPr>
          <w:rFonts w:eastAsia="Calibri" w:cs="Tahoma"/>
          <w:b/>
          <w:color w:val="auto"/>
        </w:rPr>
        <w:t>Criterio 29/10</w:t>
      </w:r>
      <w:r w:rsidRPr="00934225">
        <w:rPr>
          <w:rFonts w:eastAsia="Calibri" w:cs="Tahoma"/>
          <w:bCs/>
          <w:color w:val="auto"/>
        </w:rPr>
        <w:t xml:space="preserve">, emitido por el Pleno del </w:t>
      </w:r>
      <w:r w:rsidRPr="00934225">
        <w:rPr>
          <w:rFonts w:eastAsia="Calibri" w:cs="Tahoma"/>
          <w:bCs/>
          <w:color w:val="auto"/>
        </w:rPr>
        <w:lastRenderedPageBreak/>
        <w:t>entonces Instituto Federal de Acceso a la Información y Protección de Datos, precisa lo siguiente:</w:t>
      </w:r>
    </w:p>
    <w:p w:rsidRPr="00934225" w:rsidR="00934225" w:rsidP="00934225" w:rsidRDefault="00934225" w14:paraId="40126160" w14:textId="77777777">
      <w:pPr>
        <w:spacing w:after="0" w:line="360" w:lineRule="auto"/>
        <w:rPr>
          <w:rFonts w:eastAsia="Calibri" w:cs="Tahoma"/>
          <w:bCs/>
          <w:color w:val="auto"/>
        </w:rPr>
      </w:pPr>
    </w:p>
    <w:p w:rsidRPr="00934225" w:rsidR="00934225" w:rsidP="00934225" w:rsidRDefault="00934225" w14:paraId="1C2E7DC3" w14:textId="77777777">
      <w:pPr>
        <w:spacing w:after="0" w:line="360" w:lineRule="auto"/>
        <w:ind w:left="567" w:right="567"/>
        <w:rPr>
          <w:rFonts w:eastAsia="Calibri" w:cs="Tahoma"/>
          <w:bCs/>
          <w:i/>
          <w:color w:val="auto"/>
          <w:sz w:val="20"/>
        </w:rPr>
      </w:pPr>
      <w:r w:rsidRPr="00934225">
        <w:rPr>
          <w:rFonts w:eastAsia="Calibri" w:cs="Tahoma"/>
          <w:b/>
          <w:bCs/>
          <w:i/>
          <w:color w:val="auto"/>
          <w:sz w:val="20"/>
        </w:rPr>
        <w:t>“La clasificación y la inexistencia de información son conceptos que no pueden coexistir.</w:t>
      </w:r>
      <w:r w:rsidRPr="00934225">
        <w:rPr>
          <w:rFonts w:eastAsia="Calibri" w:cs="Tahoma"/>
          <w:bCs/>
          <w:i/>
          <w:color w:val="auto"/>
          <w:sz w:val="2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934225">
        <w:rPr>
          <w:rFonts w:eastAsia="Calibri" w:cs="Tahoma"/>
          <w:bCs/>
          <w:i/>
          <w:color w:val="auto"/>
          <w:sz w:val="20"/>
        </w:rPr>
        <w:t>contenida  en</w:t>
      </w:r>
      <w:proofErr w:type="gramEnd"/>
      <w:r w:rsidRPr="00934225">
        <w:rPr>
          <w:rFonts w:eastAsia="Calibri" w:cs="Tahoma"/>
          <w:bCs/>
          <w:i/>
          <w:color w:val="auto"/>
          <w:sz w:val="20"/>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Pr="00934225" w:rsidR="00934225" w:rsidP="00934225" w:rsidRDefault="00934225" w14:paraId="3E9B6C2B" w14:textId="77777777">
      <w:pPr>
        <w:spacing w:after="0" w:line="360" w:lineRule="auto"/>
        <w:jc w:val="left"/>
        <w:rPr>
          <w:rFonts w:eastAsia="Calibri" w:cs="Tahoma"/>
          <w:bCs/>
          <w:color w:val="auto"/>
        </w:rPr>
      </w:pPr>
    </w:p>
    <w:p w:rsidRPr="00934225" w:rsidR="00934225" w:rsidP="00934225" w:rsidRDefault="00934225" w14:paraId="6B918EA7" w14:textId="77777777">
      <w:pPr>
        <w:spacing w:after="0" w:line="360" w:lineRule="auto"/>
        <w:rPr>
          <w:rFonts w:eastAsia="Calibri" w:cs="Tahoma"/>
          <w:bCs/>
          <w:color w:val="auto"/>
        </w:rPr>
      </w:pPr>
      <w:r w:rsidRPr="00934225">
        <w:rPr>
          <w:rFonts w:eastAsia="Calibri" w:cs="Tahoma"/>
          <w:bCs/>
          <w:color w:val="auto"/>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Pr="00934225" w:rsidR="00934225" w:rsidP="00934225" w:rsidRDefault="00934225" w14:paraId="4A1A7F20" w14:textId="77777777">
      <w:pPr>
        <w:spacing w:after="0" w:line="360" w:lineRule="auto"/>
        <w:rPr>
          <w:rFonts w:eastAsia="Calibri" w:cs="Tahoma"/>
          <w:bCs/>
          <w:color w:val="auto"/>
        </w:rPr>
      </w:pPr>
    </w:p>
    <w:p w:rsidR="00934225" w:rsidP="00934225" w:rsidRDefault="00934225" w14:paraId="758BBC2C" w14:textId="4947CF90">
      <w:pPr>
        <w:spacing w:after="0" w:line="360" w:lineRule="auto"/>
        <w:rPr>
          <w:rFonts w:eastAsia="Times New Roman" w:cs="Tahoma"/>
          <w:bCs/>
          <w:color w:val="auto"/>
          <w:lang w:eastAsia="es-ES"/>
        </w:rPr>
      </w:pPr>
      <w:r w:rsidRPr="00934225">
        <w:rPr>
          <w:rFonts w:eastAsia="Calibri" w:cs="Tahoma"/>
          <w:bCs/>
          <w:color w:val="auto"/>
        </w:rPr>
        <w:t xml:space="preserve">Conforme a lo anterior, se negó el acceso a la información peticionada por la parte Recurrente, al considerar que estaba clasificada; tan es así, que proporcionó el Acuerdo del Comité e Transparencia con número </w:t>
      </w:r>
      <w:r>
        <w:rPr>
          <w:rFonts w:eastAsia="Times New Roman" w:cs="Tahoma"/>
          <w:bCs/>
          <w:iCs/>
          <w:color w:val="auto"/>
          <w:lang w:val="es-ES" w:eastAsia="es-ES"/>
        </w:rPr>
        <w:t>043/CUATUZC/CT/CGSPT/2021</w:t>
      </w:r>
      <w:r w:rsidRPr="00934225">
        <w:rPr>
          <w:rFonts w:eastAsia="Times New Roman" w:cs="Tahoma"/>
          <w:bCs/>
          <w:color w:val="auto"/>
          <w:lang w:eastAsia="es-ES"/>
        </w:rPr>
        <w:t xml:space="preserve">, donde confirmó la clasificación como reservada, </w:t>
      </w:r>
      <w:r>
        <w:rPr>
          <w:rFonts w:eastAsia="Times New Roman" w:cs="Tahoma"/>
          <w:bCs/>
          <w:color w:val="auto"/>
          <w:lang w:eastAsia="es-ES"/>
        </w:rPr>
        <w:t>el nombre de los ex servidores públicos</w:t>
      </w:r>
      <w:r w:rsidR="00073EAD">
        <w:rPr>
          <w:rFonts w:eastAsia="Times New Roman" w:cs="Tahoma"/>
          <w:bCs/>
          <w:color w:val="auto"/>
          <w:lang w:eastAsia="es-ES"/>
        </w:rPr>
        <w:t xml:space="preserve"> que habían sido separados de su cargo o comisión, removidos o dados de baja como elementos de la policía municipal, del dos mil quince al dos mil veintiuno, tal como se muestra a continuación:</w:t>
      </w:r>
    </w:p>
    <w:p w:rsidR="00073EAD" w:rsidP="00934225" w:rsidRDefault="00073EAD" w14:paraId="62F29F3D" w14:textId="10D3DA1A">
      <w:pPr>
        <w:spacing w:after="0" w:line="360" w:lineRule="auto"/>
        <w:rPr>
          <w:rFonts w:eastAsia="Times New Roman" w:cs="Tahoma"/>
          <w:bCs/>
          <w:color w:val="auto"/>
          <w:lang w:eastAsia="es-ES"/>
        </w:rPr>
      </w:pPr>
    </w:p>
    <w:p w:rsidRPr="00934225" w:rsidR="00073EAD" w:rsidP="00073EAD" w:rsidRDefault="00073EAD" w14:paraId="2A62E359" w14:textId="24FDD3AE">
      <w:pPr>
        <w:spacing w:after="0" w:line="360" w:lineRule="auto"/>
        <w:jc w:val="center"/>
        <w:rPr>
          <w:rFonts w:eastAsia="Times New Roman" w:cs="Tahoma"/>
          <w:bCs/>
          <w:color w:val="auto"/>
          <w:lang w:eastAsia="es-ES"/>
        </w:rPr>
      </w:pPr>
      <w:r>
        <w:rPr>
          <w:noProof/>
        </w:rPr>
        <w:lastRenderedPageBreak/>
        <w:drawing>
          <wp:inline distT="0" distB="0" distL="0" distR="0" wp14:anchorId="38AE72B5" wp14:editId="177361F3">
            <wp:extent cx="5067300" cy="2238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7300" cy="2238375"/>
                    </a:xfrm>
                    <a:prstGeom prst="rect">
                      <a:avLst/>
                    </a:prstGeom>
                  </pic:spPr>
                </pic:pic>
              </a:graphicData>
            </a:graphic>
          </wp:inline>
        </w:drawing>
      </w:r>
    </w:p>
    <w:p w:rsidRPr="00934225" w:rsidR="00934225" w:rsidP="00934225" w:rsidRDefault="00934225" w14:paraId="0CBEE41D" w14:textId="77777777">
      <w:pPr>
        <w:spacing w:after="0" w:line="360" w:lineRule="auto"/>
        <w:rPr>
          <w:rFonts w:eastAsia="Times New Roman" w:cs="Tahoma"/>
          <w:color w:val="auto"/>
          <w:lang w:val="es-ES" w:eastAsia="es-ES"/>
        </w:rPr>
      </w:pPr>
    </w:p>
    <w:p w:rsidRPr="00934225" w:rsidR="00934225" w:rsidP="00934225" w:rsidRDefault="00934225" w14:paraId="1241F764" w14:textId="77777777">
      <w:pPr>
        <w:spacing w:after="0" w:line="360" w:lineRule="auto"/>
        <w:rPr>
          <w:rFonts w:eastAsia="Times New Roman" w:cs="Tahoma"/>
          <w:b/>
          <w:color w:val="auto"/>
          <w:lang w:eastAsia="es-ES"/>
        </w:rPr>
      </w:pPr>
      <w:r w:rsidRPr="00934225">
        <w:rPr>
          <w:rFonts w:eastAsia="Calibri" w:cs="Tahoma"/>
          <w:bCs/>
          <w:color w:val="auto"/>
        </w:rPr>
        <w:t>En ese sen</w:t>
      </w:r>
      <w:r w:rsidRPr="00934225">
        <w:rPr>
          <w:rFonts w:eastAsia="Times New Roman" w:cs="Tahoma"/>
          <w:color w:val="auto"/>
          <w:lang w:eastAsia="es-ES"/>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934225">
        <w:rPr>
          <w:rFonts w:eastAsia="Times New Roman" w:cs="Tahoma"/>
          <w:b/>
          <w:color w:val="auto"/>
          <w:lang w:eastAsia="es-ES"/>
        </w:rPr>
        <w:t>análisis caso por caso.</w:t>
      </w:r>
    </w:p>
    <w:p w:rsidRPr="00934225" w:rsidR="00934225" w:rsidP="00934225" w:rsidRDefault="00934225" w14:paraId="07BC7C6A" w14:textId="77777777">
      <w:pPr>
        <w:spacing w:after="0" w:line="360" w:lineRule="auto"/>
        <w:rPr>
          <w:rFonts w:eastAsia="Times New Roman" w:cs="Tahoma"/>
          <w:b/>
          <w:color w:val="auto"/>
          <w:lang w:eastAsia="es-ES"/>
        </w:rPr>
      </w:pPr>
    </w:p>
    <w:p w:rsidRPr="00934225" w:rsidR="00934225" w:rsidP="00934225" w:rsidRDefault="00934225" w14:paraId="64FDB41D" w14:textId="77777777">
      <w:pPr>
        <w:spacing w:after="0" w:line="360" w:lineRule="auto"/>
        <w:rPr>
          <w:rFonts w:eastAsia="Times New Roman" w:cs="Tahoma"/>
          <w:color w:val="auto"/>
          <w:lang w:eastAsia="es-ES"/>
        </w:rPr>
      </w:pPr>
      <w:r w:rsidRPr="00934225">
        <w:rPr>
          <w:rFonts w:eastAsia="Times New Roman" w:cs="Tahoma"/>
          <w:color w:val="auto"/>
          <w:lang w:eastAsia="es-ES"/>
        </w:rPr>
        <w:t xml:space="preserve">Además, el artículo 131 de la Ley referida, así como el Quinto de los Lineamientos Generales, establecen que los sujetos obligados </w:t>
      </w:r>
      <w:r w:rsidRPr="00934225">
        <w:rPr>
          <w:rFonts w:eastAsia="Times New Roman" w:cs="Tahoma"/>
          <w:b/>
          <w:color w:val="auto"/>
          <w:lang w:eastAsia="es-ES"/>
        </w:rPr>
        <w:t>deberán fundar y motivar</w:t>
      </w:r>
      <w:r w:rsidRPr="00934225">
        <w:rPr>
          <w:rFonts w:eastAsia="Times New Roman" w:cs="Tahoma"/>
          <w:color w:val="auto"/>
          <w:lang w:eastAsia="es-ES"/>
        </w:rPr>
        <w:t xml:space="preserve"> debidamente la clasificación de la información.</w:t>
      </w:r>
    </w:p>
    <w:p w:rsidRPr="00934225" w:rsidR="00934225" w:rsidP="00934225" w:rsidRDefault="00934225" w14:paraId="73F3B2EB" w14:textId="77777777">
      <w:pPr>
        <w:spacing w:after="0" w:line="360" w:lineRule="auto"/>
        <w:rPr>
          <w:rFonts w:eastAsia="Times New Roman" w:cs="Tahoma"/>
          <w:b/>
          <w:color w:val="auto"/>
          <w:lang w:eastAsia="es-ES"/>
        </w:rPr>
      </w:pPr>
    </w:p>
    <w:p w:rsidRPr="00934225" w:rsidR="00934225" w:rsidP="00934225" w:rsidRDefault="00934225" w14:paraId="6723E146" w14:textId="77777777">
      <w:pPr>
        <w:spacing w:after="0" w:line="360" w:lineRule="auto"/>
        <w:rPr>
          <w:rFonts w:eastAsia="Times New Roman" w:cs="Tahoma"/>
          <w:bCs/>
          <w:iCs/>
          <w:color w:val="auto"/>
          <w:lang w:eastAsia="es-ES"/>
        </w:rPr>
      </w:pPr>
      <w:r w:rsidRPr="00934225">
        <w:rPr>
          <w:rFonts w:eastAsia="Times New Roman" w:cs="Tahoma"/>
          <w:color w:val="auto"/>
          <w:lang w:eastAsia="es-ES"/>
        </w:rPr>
        <w:t>Al respecto, e</w:t>
      </w:r>
      <w:r w:rsidRPr="00934225">
        <w:rPr>
          <w:rFonts w:eastAsia="Times New Roman" w:cs="Tahoma"/>
          <w:bCs/>
          <w:iCs/>
          <w:color w:val="auto"/>
          <w:lang w:eastAsia="es-ES"/>
        </w:rPr>
        <w:t>l Octavo de los Lineamientos Generales, precisa lo siguiente:</w:t>
      </w:r>
    </w:p>
    <w:p w:rsidRPr="00934225" w:rsidR="00934225" w:rsidP="00934225" w:rsidRDefault="00934225" w14:paraId="668616AA" w14:textId="77777777">
      <w:pPr>
        <w:spacing w:after="0" w:line="360" w:lineRule="auto"/>
        <w:rPr>
          <w:rFonts w:eastAsia="Times New Roman" w:cs="Tahoma"/>
          <w:bCs/>
          <w:iCs/>
          <w:color w:val="auto"/>
          <w:lang w:eastAsia="es-ES"/>
        </w:rPr>
      </w:pPr>
    </w:p>
    <w:p w:rsidRPr="00934225" w:rsidR="00934225" w:rsidP="00934225" w:rsidRDefault="00934225" w14:paraId="4120689A" w14:textId="77777777">
      <w:pPr>
        <w:numPr>
          <w:ilvl w:val="0"/>
          <w:numId w:val="27"/>
        </w:numPr>
        <w:spacing w:after="0" w:line="360" w:lineRule="auto"/>
        <w:jc w:val="left"/>
        <w:rPr>
          <w:rFonts w:eastAsia="Times New Roman" w:cs="Tahoma"/>
          <w:bCs/>
          <w:color w:val="auto"/>
          <w:lang w:eastAsia="es-ES"/>
        </w:rPr>
      </w:pPr>
      <w:r w:rsidRPr="00934225">
        <w:rPr>
          <w:rFonts w:eastAsia="Times New Roman" w:cs="Tahoma"/>
          <w:b/>
          <w:bCs/>
          <w:color w:val="auto"/>
          <w:lang w:eastAsia="es-ES"/>
        </w:rPr>
        <w:t>Para fundar la clasificación</w:t>
      </w:r>
      <w:r w:rsidRPr="00934225">
        <w:rPr>
          <w:rFonts w:eastAsia="Times New Roman" w:cs="Tahoma"/>
          <w:bCs/>
          <w:color w:val="auto"/>
          <w:lang w:eastAsia="es-ES"/>
        </w:rPr>
        <w:t xml:space="preserve"> de la información se deberán señalar el artículo, fracción, inciso, párrafo o numeral de la Ley aplicable;</w:t>
      </w:r>
    </w:p>
    <w:p w:rsidRPr="00934225" w:rsidR="00934225" w:rsidP="00934225" w:rsidRDefault="00934225" w14:paraId="1359A48E" w14:textId="77777777">
      <w:pPr>
        <w:spacing w:after="0" w:line="360" w:lineRule="auto"/>
        <w:rPr>
          <w:rFonts w:eastAsia="Times New Roman" w:cs="Tahoma"/>
          <w:bCs/>
          <w:color w:val="auto"/>
          <w:lang w:eastAsia="es-ES"/>
        </w:rPr>
      </w:pPr>
    </w:p>
    <w:p w:rsidRPr="00934225" w:rsidR="00934225" w:rsidP="00934225" w:rsidRDefault="00934225" w14:paraId="710A8F6F" w14:textId="77777777">
      <w:pPr>
        <w:numPr>
          <w:ilvl w:val="0"/>
          <w:numId w:val="27"/>
        </w:numPr>
        <w:spacing w:after="0" w:line="360" w:lineRule="auto"/>
        <w:jc w:val="left"/>
        <w:rPr>
          <w:rFonts w:eastAsia="Times New Roman" w:cs="Tahoma"/>
          <w:bCs/>
          <w:color w:val="auto"/>
          <w:lang w:eastAsia="es-ES"/>
        </w:rPr>
      </w:pPr>
      <w:r w:rsidRPr="00934225">
        <w:rPr>
          <w:rFonts w:eastAsia="Times New Roman" w:cs="Tahoma"/>
          <w:b/>
          <w:bCs/>
          <w:color w:val="auto"/>
          <w:lang w:eastAsia="es-ES"/>
        </w:rPr>
        <w:t>Para motivar la clasificación</w:t>
      </w:r>
      <w:r w:rsidRPr="00934225">
        <w:rPr>
          <w:rFonts w:eastAsia="Times New Roman" w:cs="Tahoma"/>
          <w:bCs/>
          <w:color w:val="auto"/>
          <w:lang w:eastAsia="es-ES"/>
        </w:rPr>
        <w:t xml:space="preserve"> se deberán indicar las razones y circunstancias especiales que lo llevaron a concluir que el caso particular se ajusta al supuesto </w:t>
      </w:r>
      <w:r w:rsidRPr="00934225">
        <w:rPr>
          <w:rFonts w:eastAsia="Times New Roman" w:cs="Tahoma"/>
          <w:bCs/>
          <w:color w:val="auto"/>
          <w:lang w:eastAsia="es-ES"/>
        </w:rPr>
        <w:lastRenderedPageBreak/>
        <w:t>previsto por la norma legal invocada; la cual, en el caso de que se trate de información reservada, la motivación, deberá comprender las circunstancias que justifican el establecimiento de un determinado plazo de reserva.</w:t>
      </w:r>
    </w:p>
    <w:p w:rsidRPr="00934225" w:rsidR="00934225" w:rsidP="00934225" w:rsidRDefault="00934225" w14:paraId="3D2D89D7" w14:textId="77777777">
      <w:pPr>
        <w:spacing w:after="0" w:line="360" w:lineRule="auto"/>
        <w:ind w:left="720"/>
        <w:contextualSpacing/>
        <w:jc w:val="left"/>
        <w:rPr>
          <w:rFonts w:eastAsia="Times New Roman" w:cs="Tahoma"/>
          <w:bCs/>
          <w:color w:val="auto"/>
          <w:lang w:eastAsia="es-ES"/>
        </w:rPr>
      </w:pPr>
    </w:p>
    <w:p w:rsidRPr="00934225" w:rsidR="00934225" w:rsidP="00934225" w:rsidRDefault="00934225" w14:paraId="170DC1F8" w14:textId="77777777">
      <w:pPr>
        <w:spacing w:after="0" w:line="360" w:lineRule="auto"/>
        <w:rPr>
          <w:rFonts w:eastAsia="Times New Roman" w:cs="Tahoma"/>
          <w:color w:val="auto"/>
          <w:lang w:eastAsia="es-ES"/>
        </w:rPr>
      </w:pPr>
      <w:r w:rsidRPr="00934225">
        <w:rPr>
          <w:rFonts w:eastAsia="Times New Roman" w:cs="Tahoma"/>
          <w:color w:val="auto"/>
          <w:lang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934225" w:rsidR="00934225" w:rsidP="00934225" w:rsidRDefault="00934225" w14:paraId="05D6F7CD" w14:textId="77777777">
      <w:pPr>
        <w:spacing w:after="0" w:line="360" w:lineRule="auto"/>
        <w:rPr>
          <w:rFonts w:eastAsia="Times New Roman" w:cs="Tahoma"/>
          <w:color w:val="auto"/>
          <w:lang w:eastAsia="es-ES"/>
        </w:rPr>
      </w:pPr>
    </w:p>
    <w:p w:rsidRPr="00934225" w:rsidR="00934225" w:rsidP="00934225" w:rsidRDefault="00934225" w14:paraId="22ED2980" w14:textId="77777777">
      <w:pPr>
        <w:spacing w:after="0" w:line="360" w:lineRule="auto"/>
        <w:ind w:left="567" w:right="567"/>
        <w:rPr>
          <w:rFonts w:eastAsia="Times New Roman" w:cs="Tahoma"/>
          <w:i/>
          <w:color w:val="auto"/>
          <w:sz w:val="20"/>
          <w:szCs w:val="20"/>
          <w:lang w:eastAsia="es-ES"/>
        </w:rPr>
      </w:pPr>
      <w:r w:rsidRPr="00934225">
        <w:rPr>
          <w:rFonts w:eastAsia="Times New Roman" w:cs="Tahoma"/>
          <w:b/>
          <w:i/>
          <w:color w:val="auto"/>
          <w:sz w:val="20"/>
          <w:szCs w:val="20"/>
          <w:lang w:eastAsia="es-ES"/>
        </w:rPr>
        <w:t xml:space="preserve">“FUNDAMENTACION Y MOTIVACION, CONCEPTO DE. </w:t>
      </w:r>
      <w:r w:rsidRPr="00934225">
        <w:rPr>
          <w:rFonts w:eastAsia="Times New Roman" w:cs="Tahoma"/>
          <w:i/>
          <w:color w:val="auto"/>
          <w:sz w:val="20"/>
          <w:szCs w:val="20"/>
          <w:lang w:eastAsia="es-E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934225" w:rsidR="00934225" w:rsidP="00934225" w:rsidRDefault="00934225" w14:paraId="7F5DC58C" w14:textId="77777777">
      <w:pPr>
        <w:spacing w:after="0" w:line="360" w:lineRule="auto"/>
        <w:rPr>
          <w:rFonts w:eastAsia="Times New Roman" w:cs="Tahoma"/>
          <w:color w:val="auto"/>
          <w:lang w:eastAsia="es-ES"/>
        </w:rPr>
      </w:pPr>
    </w:p>
    <w:p w:rsidRPr="00934225" w:rsidR="00934225" w:rsidP="00934225" w:rsidRDefault="00934225" w14:paraId="4B7098F3" w14:textId="77777777">
      <w:pPr>
        <w:spacing w:after="0" w:line="360" w:lineRule="auto"/>
        <w:rPr>
          <w:rFonts w:eastAsia="Times New Roman" w:cs="Tahoma"/>
          <w:color w:val="auto"/>
          <w:lang w:eastAsia="es-ES"/>
        </w:rPr>
      </w:pPr>
      <w:r w:rsidRPr="00934225">
        <w:rPr>
          <w:rFonts w:eastAsia="Times New Roman" w:cs="Tahoma"/>
          <w:color w:val="auto"/>
          <w:lang w:eastAsia="es-ES"/>
        </w:rPr>
        <w:t>Conforme a lo anterior, se advierte lo siguiente:</w:t>
      </w:r>
    </w:p>
    <w:p w:rsidRPr="00934225" w:rsidR="00934225" w:rsidP="00934225" w:rsidRDefault="00934225" w14:paraId="39A87D51" w14:textId="77777777">
      <w:pPr>
        <w:spacing w:after="0" w:line="360" w:lineRule="auto"/>
        <w:rPr>
          <w:rFonts w:eastAsia="Times New Roman" w:cs="Tahoma"/>
          <w:color w:val="auto"/>
          <w:lang w:eastAsia="es-ES"/>
        </w:rPr>
      </w:pPr>
    </w:p>
    <w:p w:rsidRPr="00934225" w:rsidR="00934225" w:rsidP="00934225" w:rsidRDefault="00934225" w14:paraId="0FDC5A81" w14:textId="77777777">
      <w:pPr>
        <w:numPr>
          <w:ilvl w:val="0"/>
          <w:numId w:val="28"/>
        </w:numPr>
        <w:spacing w:after="0" w:line="360" w:lineRule="auto"/>
        <w:jc w:val="left"/>
        <w:rPr>
          <w:rFonts w:eastAsia="Times New Roman" w:cs="Tahoma"/>
          <w:b/>
          <w:color w:val="auto"/>
          <w:lang w:eastAsia="es-ES"/>
        </w:rPr>
      </w:pPr>
      <w:r w:rsidRPr="00934225">
        <w:rPr>
          <w:rFonts w:eastAsia="Times New Roman" w:cs="Tahoma"/>
          <w:b/>
          <w:color w:val="auto"/>
          <w:lang w:eastAsia="es-ES"/>
        </w:rPr>
        <w:t xml:space="preserve">Fundamentación: </w:t>
      </w:r>
      <w:r w:rsidRPr="00934225">
        <w:rPr>
          <w:rFonts w:eastAsia="Times New Roman" w:cs="Tahoma"/>
          <w:color w:val="auto"/>
          <w:lang w:eastAsia="es-ES"/>
        </w:rPr>
        <w:t>Obligación de la autoridad que emite un acto, para citar los preceptos legales, sustantivos y adjetivos, en que se apoye para la determinación tomada.</w:t>
      </w:r>
    </w:p>
    <w:p w:rsidRPr="00934225" w:rsidR="00934225" w:rsidP="00934225" w:rsidRDefault="00934225" w14:paraId="1388C4AF" w14:textId="77777777">
      <w:pPr>
        <w:spacing w:after="0" w:line="360" w:lineRule="auto"/>
        <w:ind w:left="720"/>
        <w:contextualSpacing/>
        <w:rPr>
          <w:rFonts w:eastAsia="Times New Roman" w:cs="Tahoma"/>
          <w:b/>
          <w:color w:val="auto"/>
          <w:lang w:eastAsia="es-ES"/>
        </w:rPr>
      </w:pPr>
    </w:p>
    <w:p w:rsidRPr="00934225" w:rsidR="00934225" w:rsidP="00934225" w:rsidRDefault="00934225" w14:paraId="00EE1B6F" w14:textId="77777777">
      <w:pPr>
        <w:numPr>
          <w:ilvl w:val="0"/>
          <w:numId w:val="28"/>
        </w:numPr>
        <w:spacing w:after="0" w:line="360" w:lineRule="auto"/>
        <w:jc w:val="left"/>
        <w:rPr>
          <w:rFonts w:eastAsia="Times New Roman" w:cs="Tahoma"/>
          <w:b/>
          <w:color w:val="auto"/>
          <w:lang w:eastAsia="es-ES"/>
        </w:rPr>
      </w:pPr>
      <w:r w:rsidRPr="00934225">
        <w:rPr>
          <w:rFonts w:eastAsia="Times New Roman" w:cs="Tahoma"/>
          <w:b/>
          <w:color w:val="auto"/>
          <w:lang w:eastAsia="es-ES"/>
        </w:rPr>
        <w:t xml:space="preserve">Motivación: </w:t>
      </w:r>
      <w:r w:rsidRPr="00934225">
        <w:rPr>
          <w:rFonts w:eastAsia="Times New Roman" w:cs="Tahoma"/>
          <w:color w:val="auto"/>
          <w:lang w:eastAsia="es-ES"/>
        </w:rPr>
        <w:t>Razonamientos lógico-jurídicos sobre porque se consideró en el caso en concreto, que se ajusta a la hipótesis normativa.</w:t>
      </w:r>
    </w:p>
    <w:p w:rsidRPr="00934225" w:rsidR="00934225" w:rsidP="00934225" w:rsidRDefault="00934225" w14:paraId="499F2B18" w14:textId="77777777">
      <w:pPr>
        <w:spacing w:after="0" w:line="360" w:lineRule="auto"/>
        <w:rPr>
          <w:rFonts w:eastAsia="Times New Roman" w:cs="Tahoma"/>
          <w:color w:val="auto"/>
          <w:lang w:eastAsia="es-ES"/>
        </w:rPr>
      </w:pPr>
    </w:p>
    <w:p w:rsidRPr="00934225" w:rsidR="00934225" w:rsidP="00934225" w:rsidRDefault="00934225" w14:paraId="7A451347" w14:textId="77777777">
      <w:pPr>
        <w:spacing w:after="0" w:line="360" w:lineRule="auto"/>
        <w:rPr>
          <w:rFonts w:eastAsia="Times New Roman" w:cs="Tahoma"/>
          <w:color w:val="auto"/>
          <w:lang w:val="es-ES" w:eastAsia="es-ES"/>
        </w:rPr>
      </w:pPr>
      <w:r w:rsidRPr="00934225">
        <w:rPr>
          <w:rFonts w:eastAsia="Times New Roman" w:cs="Tahoma"/>
          <w:color w:val="auto"/>
          <w:lang w:val="es-ES" w:eastAsia="es-ES"/>
        </w:rPr>
        <w:lastRenderedPageBreak/>
        <w:t>En ese orden de ideas, el Trigésimo tercero de los Lineamientos Generales, establece la forma en que se debe fundamentar y motivar la reserva de la información, es decir, a través de los siguientes pasos:</w:t>
      </w:r>
    </w:p>
    <w:p w:rsidRPr="00934225" w:rsidR="00934225" w:rsidP="00934225" w:rsidRDefault="00934225" w14:paraId="4701951C" w14:textId="77777777">
      <w:pPr>
        <w:spacing w:after="0" w:line="360" w:lineRule="auto"/>
        <w:rPr>
          <w:rFonts w:eastAsia="Times New Roman" w:cs="Tahoma"/>
          <w:color w:val="auto"/>
          <w:sz w:val="20"/>
          <w:lang w:eastAsia="es-ES"/>
        </w:rPr>
      </w:pPr>
    </w:p>
    <w:p w:rsidRPr="00934225" w:rsidR="00934225" w:rsidP="00073EAD" w:rsidRDefault="00934225" w14:paraId="22C23900" w14:textId="77777777">
      <w:pPr>
        <w:numPr>
          <w:ilvl w:val="0"/>
          <w:numId w:val="29"/>
        </w:numPr>
        <w:spacing w:after="0" w:line="360" w:lineRule="auto"/>
        <w:contextualSpacing/>
        <w:rPr>
          <w:rFonts w:eastAsia="Times New Roman" w:cs="Tahoma"/>
          <w:color w:val="auto"/>
          <w:lang w:eastAsia="es-ES"/>
        </w:rPr>
      </w:pPr>
      <w:r w:rsidRPr="00934225">
        <w:rPr>
          <w:rFonts w:eastAsia="Times New Roman" w:cs="Tahoma"/>
          <w:color w:val="auto"/>
          <w:lang w:eastAsia="es-ES"/>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934225" w:rsidR="00934225" w:rsidP="00073EAD" w:rsidRDefault="00934225" w14:paraId="10118913" w14:textId="77777777">
      <w:pPr>
        <w:spacing w:after="0" w:line="360" w:lineRule="auto"/>
        <w:ind w:left="720"/>
        <w:contextualSpacing/>
        <w:rPr>
          <w:rFonts w:eastAsia="Times New Roman" w:cs="Tahoma"/>
          <w:color w:val="auto"/>
          <w:lang w:eastAsia="es-ES"/>
        </w:rPr>
      </w:pPr>
    </w:p>
    <w:p w:rsidRPr="00934225" w:rsidR="00934225" w:rsidP="00073EAD" w:rsidRDefault="00934225" w14:paraId="0BC449BD" w14:textId="77777777">
      <w:pPr>
        <w:numPr>
          <w:ilvl w:val="0"/>
          <w:numId w:val="29"/>
        </w:numPr>
        <w:spacing w:after="0" w:line="360" w:lineRule="auto"/>
        <w:contextualSpacing/>
        <w:rPr>
          <w:rFonts w:eastAsia="Times New Roman" w:cs="Tahoma"/>
          <w:color w:val="auto"/>
          <w:lang w:val="es-ES" w:eastAsia="es-ES"/>
        </w:rPr>
      </w:pPr>
      <w:r w:rsidRPr="00934225">
        <w:rPr>
          <w:rFonts w:eastAsia="Times New Roman" w:cs="Tahoma"/>
          <w:color w:val="auto"/>
          <w:lang w:val="es-ES" w:eastAsia="es-ES"/>
        </w:rPr>
        <w:t>Se deberá demostrar que la publicidad de la información generaría un riesgo de perjuicio, que rebasa el interés público;</w:t>
      </w:r>
    </w:p>
    <w:p w:rsidRPr="00934225" w:rsidR="00934225" w:rsidP="00073EAD" w:rsidRDefault="00934225" w14:paraId="044D951B" w14:textId="77777777">
      <w:pPr>
        <w:spacing w:after="0" w:line="360" w:lineRule="auto"/>
        <w:ind w:left="720"/>
        <w:contextualSpacing/>
        <w:rPr>
          <w:rFonts w:eastAsia="Times New Roman" w:cs="Tahoma"/>
          <w:color w:val="auto"/>
          <w:lang w:val="es-ES" w:eastAsia="es-ES"/>
        </w:rPr>
      </w:pPr>
    </w:p>
    <w:p w:rsidRPr="00934225" w:rsidR="00934225" w:rsidP="00073EAD" w:rsidRDefault="00934225" w14:paraId="2F5DDE30" w14:textId="77777777">
      <w:pPr>
        <w:numPr>
          <w:ilvl w:val="0"/>
          <w:numId w:val="29"/>
        </w:numPr>
        <w:spacing w:after="0" w:line="360" w:lineRule="auto"/>
        <w:contextualSpacing/>
        <w:rPr>
          <w:rFonts w:eastAsia="Times New Roman" w:cs="Tahoma"/>
          <w:color w:val="auto"/>
          <w:lang w:val="es-ES" w:eastAsia="es-ES"/>
        </w:rPr>
      </w:pPr>
      <w:r w:rsidRPr="00934225">
        <w:rPr>
          <w:rFonts w:eastAsia="Times New Roman" w:cs="Tahoma"/>
          <w:color w:val="auto"/>
          <w:lang w:val="es-ES" w:eastAsia="es-ES"/>
        </w:rPr>
        <w:t>Se acreditará el vínculo entre la difusión de la información y la afectación del interés jurídico tutelado;</w:t>
      </w:r>
    </w:p>
    <w:p w:rsidRPr="00934225" w:rsidR="00934225" w:rsidP="00073EAD" w:rsidRDefault="00934225" w14:paraId="3F21A5D0" w14:textId="77777777">
      <w:pPr>
        <w:spacing w:after="0" w:line="360" w:lineRule="auto"/>
        <w:ind w:left="720"/>
        <w:contextualSpacing/>
        <w:rPr>
          <w:rFonts w:eastAsia="Times New Roman" w:cs="Tahoma"/>
          <w:color w:val="auto"/>
          <w:lang w:val="es-ES" w:eastAsia="es-ES"/>
        </w:rPr>
      </w:pPr>
    </w:p>
    <w:p w:rsidRPr="00934225" w:rsidR="00934225" w:rsidP="00073EAD" w:rsidRDefault="00934225" w14:paraId="08E2F641" w14:textId="77777777">
      <w:pPr>
        <w:numPr>
          <w:ilvl w:val="0"/>
          <w:numId w:val="29"/>
        </w:numPr>
        <w:spacing w:after="0" w:line="360" w:lineRule="auto"/>
        <w:contextualSpacing/>
        <w:rPr>
          <w:rFonts w:eastAsia="Times New Roman" w:cs="Tahoma"/>
          <w:color w:val="auto"/>
          <w:lang w:val="es-ES" w:eastAsia="es-ES"/>
        </w:rPr>
      </w:pPr>
      <w:r w:rsidRPr="00934225">
        <w:rPr>
          <w:rFonts w:eastAsia="Times New Roman" w:cs="Tahoma"/>
          <w:color w:val="auto"/>
          <w:lang w:val="es-ES" w:eastAsia="es-ES"/>
        </w:rPr>
        <w:t>Se precisará las razones objetivas por las que la apertura de la información generaría una afectación, por medio del riesgo real, demostrable e identificable;</w:t>
      </w:r>
    </w:p>
    <w:p w:rsidRPr="00934225" w:rsidR="00934225" w:rsidP="00073EAD" w:rsidRDefault="00934225" w14:paraId="060DDF5A" w14:textId="77777777">
      <w:pPr>
        <w:spacing w:after="0" w:line="360" w:lineRule="auto"/>
        <w:ind w:left="720"/>
        <w:contextualSpacing/>
        <w:rPr>
          <w:rFonts w:eastAsia="Times New Roman" w:cs="Tahoma"/>
          <w:color w:val="auto"/>
          <w:lang w:val="es-ES" w:eastAsia="es-ES"/>
        </w:rPr>
      </w:pPr>
    </w:p>
    <w:p w:rsidRPr="00934225" w:rsidR="00934225" w:rsidP="00073EAD" w:rsidRDefault="00934225" w14:paraId="5D3E3AF6" w14:textId="77777777">
      <w:pPr>
        <w:numPr>
          <w:ilvl w:val="0"/>
          <w:numId w:val="29"/>
        </w:numPr>
        <w:spacing w:after="0" w:line="360" w:lineRule="auto"/>
        <w:contextualSpacing/>
        <w:rPr>
          <w:rFonts w:eastAsia="Times New Roman" w:cs="Tahoma"/>
          <w:color w:val="auto"/>
          <w:lang w:val="es-ES" w:eastAsia="es-ES"/>
        </w:rPr>
      </w:pPr>
      <w:r w:rsidRPr="00934225">
        <w:rPr>
          <w:rFonts w:eastAsia="Times New Roman" w:cs="Tahoma"/>
          <w:color w:val="auto"/>
          <w:lang w:val="es-ES" w:eastAsia="es-ES"/>
        </w:rPr>
        <w:t>Se deberán señalar las circunstancias de modo, tiempo y lugar del daño, y</w:t>
      </w:r>
    </w:p>
    <w:p w:rsidRPr="00934225" w:rsidR="00934225" w:rsidP="00073EAD" w:rsidRDefault="00934225" w14:paraId="3768E335" w14:textId="77777777">
      <w:pPr>
        <w:spacing w:after="0" w:line="360" w:lineRule="auto"/>
        <w:ind w:left="720"/>
        <w:contextualSpacing/>
        <w:rPr>
          <w:rFonts w:eastAsia="Times New Roman" w:cs="Tahoma"/>
          <w:color w:val="auto"/>
          <w:lang w:val="es-ES" w:eastAsia="es-ES"/>
        </w:rPr>
      </w:pPr>
    </w:p>
    <w:p w:rsidRPr="00934225" w:rsidR="00934225" w:rsidP="00073EAD" w:rsidRDefault="00934225" w14:paraId="4DE13B0D" w14:textId="77777777">
      <w:pPr>
        <w:numPr>
          <w:ilvl w:val="0"/>
          <w:numId w:val="29"/>
        </w:numPr>
        <w:spacing w:after="0" w:line="360" w:lineRule="auto"/>
        <w:contextualSpacing/>
        <w:rPr>
          <w:rFonts w:eastAsia="Times New Roman" w:cs="Tahoma"/>
          <w:color w:val="auto"/>
          <w:lang w:val="es-ES" w:eastAsia="es-ES"/>
        </w:rPr>
      </w:pPr>
      <w:r w:rsidRPr="00934225">
        <w:rPr>
          <w:rFonts w:eastAsia="Times New Roman" w:cs="Tahoma"/>
          <w:color w:val="auto"/>
          <w:lang w:val="es-ES" w:eastAsia="es-ES"/>
        </w:rPr>
        <w:t>Se elegirá la opción de excepción al acceso a la información que menos restrinja, la cual será adecuada y proporcional para la protección del interés público.</w:t>
      </w:r>
    </w:p>
    <w:p w:rsidRPr="00934225" w:rsidR="00934225" w:rsidP="00934225" w:rsidRDefault="00934225" w14:paraId="54A3308C" w14:textId="77777777">
      <w:pPr>
        <w:spacing w:after="0" w:line="360" w:lineRule="auto"/>
        <w:rPr>
          <w:rFonts w:eastAsia="Times New Roman" w:cs="Tahoma"/>
          <w:color w:val="auto"/>
          <w:lang w:val="es-ES" w:eastAsia="es-ES"/>
        </w:rPr>
      </w:pPr>
    </w:p>
    <w:p w:rsidRPr="00934225" w:rsidR="00934225" w:rsidP="00934225" w:rsidRDefault="00934225" w14:paraId="138A4800" w14:textId="45EC4A61">
      <w:pPr>
        <w:spacing w:after="0" w:line="360" w:lineRule="auto"/>
        <w:rPr>
          <w:rFonts w:eastAsia="Calibri" w:cs="Tahoma"/>
          <w:bCs/>
          <w:color w:val="auto"/>
        </w:rPr>
      </w:pPr>
      <w:r w:rsidRPr="00934225">
        <w:rPr>
          <w:rFonts w:eastAsia="Calibri" w:cs="Tahoma"/>
          <w:bCs/>
          <w:color w:val="auto"/>
        </w:rPr>
        <w:t xml:space="preserve">Ahora bien, del análisis del Acuerdo proporcionado, se logra vislumbrar que el Comité de Transparencia, no fundamentó, ni motivó la clasificación </w:t>
      </w:r>
      <w:r w:rsidR="00073EAD">
        <w:rPr>
          <w:rFonts w:eastAsia="Calibri" w:cs="Tahoma"/>
          <w:bCs/>
          <w:color w:val="auto"/>
        </w:rPr>
        <w:t>de los motivos de baja de personal,</w:t>
      </w:r>
      <w:r w:rsidRPr="00934225">
        <w:rPr>
          <w:rFonts w:eastAsia="Calibri" w:cs="Tahoma"/>
          <w:bCs/>
          <w:color w:val="auto"/>
        </w:rPr>
        <w:t xml:space="preserve"> por las siguientes consideraciones:</w:t>
      </w:r>
    </w:p>
    <w:p w:rsidR="00934225" w:rsidP="00934225" w:rsidRDefault="00934225" w14:paraId="3AF8D302" w14:textId="0ABA7E6C">
      <w:pPr>
        <w:spacing w:after="0" w:line="360" w:lineRule="auto"/>
        <w:rPr>
          <w:rFonts w:eastAsia="Times New Roman" w:cs="Tahoma"/>
          <w:color w:val="auto"/>
          <w:lang w:val="es-ES" w:eastAsia="es-ES"/>
        </w:rPr>
      </w:pPr>
    </w:p>
    <w:p w:rsidRPr="00934225" w:rsidR="00467558" w:rsidP="00934225" w:rsidRDefault="00467558" w14:paraId="2F90A929" w14:textId="77777777">
      <w:pPr>
        <w:spacing w:after="0" w:line="360" w:lineRule="auto"/>
        <w:rPr>
          <w:rFonts w:eastAsia="Times New Roman" w:cs="Tahoma"/>
          <w:color w:val="auto"/>
          <w:lang w:val="es-ES" w:eastAsia="es-ES"/>
        </w:rPr>
      </w:pPr>
    </w:p>
    <w:p w:rsidRPr="00934225" w:rsidR="00934225" w:rsidP="00073EAD" w:rsidRDefault="00934225" w14:paraId="76C3D79A" w14:textId="4AB9FAD4">
      <w:pPr>
        <w:numPr>
          <w:ilvl w:val="0"/>
          <w:numId w:val="30"/>
        </w:numPr>
        <w:spacing w:after="0" w:line="360" w:lineRule="auto"/>
        <w:contextualSpacing/>
        <w:rPr>
          <w:rFonts w:eastAsia="Calibri" w:cs="Tahoma"/>
          <w:bCs/>
          <w:color w:val="auto"/>
        </w:rPr>
      </w:pPr>
      <w:r w:rsidRPr="00934225">
        <w:rPr>
          <w:rFonts w:eastAsia="Calibri" w:cs="Tahoma"/>
          <w:bCs/>
          <w:color w:val="auto"/>
        </w:rPr>
        <w:t>Si bien señaló los fundamentos aplicables de la Ley de Transparencia y Acceso a la Información Pública del Estado de México y Municipios, omitió vincularlos a los Lineamientos específicos; aunado a que la argumentación</w:t>
      </w:r>
      <w:r w:rsidR="00073EAD">
        <w:rPr>
          <w:rFonts w:eastAsia="Calibri" w:cs="Tahoma"/>
          <w:bCs/>
          <w:color w:val="auto"/>
        </w:rPr>
        <w:t xml:space="preserve"> va tendiente a clasificar el nombre de los elementos operativos y no los motivos de baja.</w:t>
      </w:r>
    </w:p>
    <w:p w:rsidRPr="00934225" w:rsidR="00934225" w:rsidP="00934225" w:rsidRDefault="00934225" w14:paraId="52333404" w14:textId="77777777">
      <w:pPr>
        <w:spacing w:after="0" w:line="360" w:lineRule="auto"/>
        <w:ind w:left="720"/>
        <w:contextualSpacing/>
        <w:jc w:val="left"/>
        <w:rPr>
          <w:rFonts w:eastAsia="Calibri" w:cs="Tahoma"/>
          <w:bCs/>
          <w:color w:val="auto"/>
        </w:rPr>
      </w:pPr>
    </w:p>
    <w:p w:rsidRPr="00934225" w:rsidR="00934225" w:rsidP="00073EAD" w:rsidRDefault="00934225" w14:paraId="115F6E13" w14:textId="5DF00E3C">
      <w:pPr>
        <w:numPr>
          <w:ilvl w:val="0"/>
          <w:numId w:val="30"/>
        </w:numPr>
        <w:spacing w:after="0" w:line="360" w:lineRule="auto"/>
        <w:contextualSpacing/>
        <w:rPr>
          <w:rFonts w:eastAsia="Calibri" w:cs="Tahoma"/>
          <w:bCs/>
          <w:color w:val="auto"/>
        </w:rPr>
      </w:pPr>
      <w:r w:rsidRPr="00934225">
        <w:rPr>
          <w:rFonts w:eastAsia="Calibri" w:cs="Tahoma"/>
          <w:bCs/>
          <w:color w:val="auto"/>
        </w:rPr>
        <w:t xml:space="preserve">No señaló las razones objetivas, concretas y específicas por las cuales la apertura de la información generaría una afectación que rebase el interés público, pues, el Sujeto Obligado </w:t>
      </w:r>
      <w:r w:rsidR="00073EAD">
        <w:rPr>
          <w:rFonts w:eastAsia="Calibri" w:cs="Tahoma"/>
          <w:bCs/>
          <w:color w:val="auto"/>
        </w:rPr>
        <w:t>mediante dicho acuerdo clasificó un dato distinto al solicitado por el ahora Recurrente.</w:t>
      </w:r>
    </w:p>
    <w:p w:rsidRPr="00934225" w:rsidR="00934225" w:rsidP="00934225" w:rsidRDefault="00934225" w14:paraId="150E829B" w14:textId="77777777">
      <w:pPr>
        <w:spacing w:after="0" w:line="360" w:lineRule="auto"/>
        <w:ind w:left="720"/>
        <w:contextualSpacing/>
        <w:jc w:val="left"/>
        <w:rPr>
          <w:rFonts w:eastAsia="Calibri" w:cs="Tahoma"/>
          <w:bCs/>
          <w:color w:val="auto"/>
        </w:rPr>
      </w:pPr>
    </w:p>
    <w:p w:rsidRPr="00934225" w:rsidR="00934225" w:rsidP="00073EAD" w:rsidRDefault="00934225" w14:paraId="68B53485" w14:textId="4921A0C7">
      <w:pPr>
        <w:numPr>
          <w:ilvl w:val="0"/>
          <w:numId w:val="30"/>
        </w:numPr>
        <w:spacing w:after="0" w:line="360" w:lineRule="auto"/>
        <w:contextualSpacing/>
        <w:rPr>
          <w:rFonts w:eastAsia="Times New Roman" w:cs="Tahoma"/>
          <w:color w:val="auto"/>
          <w:lang w:eastAsia="es-ES"/>
        </w:rPr>
      </w:pPr>
      <w:r w:rsidRPr="00934225">
        <w:rPr>
          <w:rFonts w:eastAsia="Times New Roman" w:cs="Tahoma"/>
          <w:color w:val="auto"/>
          <w:lang w:eastAsia="es-ES"/>
        </w:rPr>
        <w:t xml:space="preserve">No acreditó el vínculo entre la información peticionada y la afectación que podría causar </w:t>
      </w:r>
      <w:r w:rsidR="00073EAD">
        <w:rPr>
          <w:rFonts w:eastAsia="Times New Roman" w:cs="Tahoma"/>
          <w:color w:val="auto"/>
          <w:lang w:eastAsia="es-ES"/>
        </w:rPr>
        <w:t>entregar la información</w:t>
      </w:r>
      <w:r w:rsidRPr="00934225">
        <w:rPr>
          <w:rFonts w:eastAsia="Times New Roman" w:cs="Tahoma"/>
          <w:color w:val="auto"/>
          <w:lang w:eastAsia="es-ES"/>
        </w:rPr>
        <w:t xml:space="preserve">, pues únicamente </w:t>
      </w:r>
      <w:r w:rsidR="00073EAD">
        <w:rPr>
          <w:rFonts w:eastAsia="Times New Roman" w:cs="Tahoma"/>
          <w:color w:val="auto"/>
          <w:lang w:eastAsia="es-ES"/>
        </w:rPr>
        <w:t>indicó de manera general el daño que podría causar proporcionar el nombre de ex policías municipales.</w:t>
      </w:r>
    </w:p>
    <w:p w:rsidRPr="00934225" w:rsidR="00934225" w:rsidP="00D84F02" w:rsidRDefault="00934225" w14:paraId="0AACC5B6" w14:textId="77777777">
      <w:pPr>
        <w:spacing w:after="0" w:line="360" w:lineRule="auto"/>
        <w:ind w:left="720"/>
        <w:contextualSpacing/>
        <w:jc w:val="left"/>
        <w:rPr>
          <w:rFonts w:eastAsia="Calibri" w:cs="Tahoma"/>
          <w:bCs/>
          <w:color w:val="auto"/>
        </w:rPr>
      </w:pPr>
    </w:p>
    <w:p w:rsidRPr="00934225" w:rsidR="00934225" w:rsidP="00934225" w:rsidRDefault="00934225" w14:paraId="2129801B" w14:textId="73A96F62">
      <w:pPr>
        <w:numPr>
          <w:ilvl w:val="0"/>
          <w:numId w:val="30"/>
        </w:numPr>
        <w:spacing w:after="0" w:line="360" w:lineRule="auto"/>
        <w:contextualSpacing/>
        <w:jc w:val="left"/>
        <w:rPr>
          <w:rFonts w:eastAsia="Times New Roman" w:cs="Tahoma"/>
          <w:color w:val="auto"/>
          <w:lang w:eastAsia="es-ES"/>
        </w:rPr>
      </w:pPr>
      <w:r w:rsidRPr="00934225">
        <w:rPr>
          <w:rFonts w:eastAsia="Calibri" w:cs="Tahoma"/>
          <w:bCs/>
          <w:color w:val="auto"/>
        </w:rPr>
        <w:t xml:space="preserve">Omitió señalar, las circunstancias de tiempo, modo y lugar del daño que produciría entregar </w:t>
      </w:r>
      <w:r w:rsidR="00D84F02">
        <w:rPr>
          <w:rFonts w:eastAsia="Calibri" w:cs="Tahoma"/>
          <w:bCs/>
          <w:color w:val="auto"/>
        </w:rPr>
        <w:t>los motivos de baja</w:t>
      </w:r>
      <w:r w:rsidRPr="00934225">
        <w:rPr>
          <w:rFonts w:eastAsia="Times New Roman" w:cs="Tahoma"/>
          <w:color w:val="auto"/>
          <w:lang w:eastAsia="es-ES"/>
        </w:rPr>
        <w:t xml:space="preserve">, pues únicamente señaló </w:t>
      </w:r>
      <w:r w:rsidR="00D84F02">
        <w:rPr>
          <w:rFonts w:eastAsia="Times New Roman" w:cs="Tahoma"/>
          <w:color w:val="auto"/>
          <w:lang w:eastAsia="es-ES"/>
        </w:rPr>
        <w:t>las razones por las cuales estaba clasificado el nombre.</w:t>
      </w:r>
    </w:p>
    <w:p w:rsidRPr="00934225" w:rsidR="00934225" w:rsidP="00934225" w:rsidRDefault="00934225" w14:paraId="50244CFF" w14:textId="77777777">
      <w:pPr>
        <w:spacing w:after="0" w:line="240" w:lineRule="auto"/>
        <w:ind w:left="720"/>
        <w:contextualSpacing/>
        <w:jc w:val="left"/>
        <w:rPr>
          <w:rFonts w:eastAsia="Times New Roman" w:cs="Tahoma"/>
          <w:color w:val="auto"/>
          <w:lang w:eastAsia="es-ES"/>
        </w:rPr>
      </w:pPr>
    </w:p>
    <w:p w:rsidRPr="00934225" w:rsidR="00934225" w:rsidP="00D84F02" w:rsidRDefault="00934225" w14:paraId="1BAAAD87" w14:textId="77777777">
      <w:pPr>
        <w:numPr>
          <w:ilvl w:val="0"/>
          <w:numId w:val="30"/>
        </w:numPr>
        <w:spacing w:after="0" w:line="360" w:lineRule="auto"/>
        <w:contextualSpacing/>
        <w:rPr>
          <w:rFonts w:eastAsia="Calibri" w:cs="Tahoma"/>
          <w:bCs/>
          <w:color w:val="auto"/>
        </w:rPr>
      </w:pPr>
      <w:r w:rsidRPr="00934225">
        <w:rPr>
          <w:rFonts w:eastAsia="Calibri" w:cs="Tahoma"/>
          <w:bCs/>
          <w:color w:val="auto"/>
        </w:rPr>
        <w:t>No se establecieron las razones, por las cuales la reserva era el medio menos restrictivo, para la protección del interés jurídico.</w:t>
      </w:r>
    </w:p>
    <w:p w:rsidRPr="00934225" w:rsidR="00934225" w:rsidP="00934225" w:rsidRDefault="00934225" w14:paraId="7DCFD42E" w14:textId="77777777">
      <w:pPr>
        <w:spacing w:after="0" w:line="360" w:lineRule="auto"/>
        <w:rPr>
          <w:rFonts w:eastAsia="Times New Roman" w:cs="Tahoma"/>
          <w:color w:val="auto"/>
          <w:lang w:val="es-ES" w:eastAsia="es-ES"/>
        </w:rPr>
      </w:pPr>
    </w:p>
    <w:p w:rsidR="002C4B89" w:rsidP="0017190D" w:rsidRDefault="00934225" w14:paraId="1F3CFA9A" w14:textId="7498F5ED">
      <w:pPr>
        <w:spacing w:after="0" w:line="360" w:lineRule="auto"/>
        <w:rPr>
          <w:rFonts w:eastAsia="Calibri" w:cs="Tahoma"/>
          <w:bCs/>
          <w:color w:val="auto"/>
        </w:rPr>
      </w:pPr>
      <w:r w:rsidRPr="00934225">
        <w:rPr>
          <w:rFonts w:eastAsia="Calibri" w:cs="Tahoma"/>
          <w:bCs/>
          <w:color w:val="auto"/>
        </w:rPr>
        <w:t>Así, se advierte que el Comité de Transparencia, no fundamentó y motivó la reserva</w:t>
      </w:r>
      <w:r w:rsidR="00D84F02">
        <w:rPr>
          <w:rFonts w:eastAsia="Calibri" w:cs="Tahoma"/>
          <w:bCs/>
          <w:color w:val="auto"/>
        </w:rPr>
        <w:t xml:space="preserve"> del motivó de baja de ex servidores públicos operativos</w:t>
      </w:r>
      <w:r w:rsidRPr="00934225">
        <w:rPr>
          <w:rFonts w:eastAsia="Calibri" w:cs="Tahoma"/>
          <w:bCs/>
          <w:color w:val="auto"/>
        </w:rPr>
        <w:t>, pues</w:t>
      </w:r>
      <w:r w:rsidR="00D84F02">
        <w:rPr>
          <w:rFonts w:eastAsia="Calibri" w:cs="Tahoma"/>
          <w:bCs/>
          <w:color w:val="auto"/>
        </w:rPr>
        <w:t xml:space="preserve"> por una parte, el Acuerdo no hace alusión a la clasificación de dicho dato y, por lo tanto,</w:t>
      </w:r>
      <w:r w:rsidRPr="00934225">
        <w:rPr>
          <w:rFonts w:eastAsia="Calibri" w:cs="Tahoma"/>
          <w:bCs/>
          <w:color w:val="auto"/>
        </w:rPr>
        <w:t xml:space="preserve"> no realizó de manera correcta, la prueba de daño, señalada en el Trigésimo tercero de los Lineamientos Generales, relacionado con el artículo 129 de la Ley de Transparencia y Acceso a la Información Pública del Estado de México y Municipios, que es la argumentación fundada y motivada que se debe realizar para acreditar </w:t>
      </w:r>
      <w:r w:rsidRPr="00934225">
        <w:rPr>
          <w:rFonts w:eastAsia="Calibri" w:cs="Tahoma"/>
          <w:bCs/>
          <w:color w:val="auto"/>
        </w:rPr>
        <w:lastRenderedPageBreak/>
        <w:t xml:space="preserve">que la divulgación de la información lesiona el interés jurídicamente protegido por la normatividad aplicable y que el daño que puede producirse con la publicidad de la información es mayor que el interés de conocerla; por lo que, </w:t>
      </w:r>
      <w:r w:rsidR="00D84F02">
        <w:rPr>
          <w:rFonts w:eastAsia="Calibri" w:cs="Tahoma"/>
          <w:bCs/>
          <w:color w:val="auto"/>
        </w:rPr>
        <w:t>resulta improcedente la reserva aludida.</w:t>
      </w:r>
    </w:p>
    <w:p w:rsidR="00D84F02" w:rsidP="0017190D" w:rsidRDefault="00D84F02" w14:paraId="2B1F79C3" w14:textId="718F00A2">
      <w:pPr>
        <w:spacing w:after="0" w:line="360" w:lineRule="auto"/>
        <w:rPr>
          <w:rFonts w:eastAsia="Calibri" w:cs="Tahoma"/>
          <w:bCs/>
          <w:color w:val="auto"/>
        </w:rPr>
      </w:pPr>
    </w:p>
    <w:p w:rsidR="00D84F02" w:rsidP="0017190D" w:rsidRDefault="00D84F02" w14:paraId="16183C0B" w14:textId="23470A9F">
      <w:pPr>
        <w:spacing w:after="0" w:line="360" w:lineRule="auto"/>
        <w:rPr>
          <w:rFonts w:eastAsia="Calibri" w:cs="Tahoma"/>
          <w:bCs/>
          <w:color w:val="auto"/>
        </w:rPr>
      </w:pPr>
      <w:r>
        <w:rPr>
          <w:rFonts w:eastAsia="Calibri" w:cs="Tahoma"/>
          <w:bCs/>
          <w:color w:val="auto"/>
        </w:rPr>
        <w:t>No obstante, lo anterior, durante la sustanciación del Medio de Impugnación el Sujeto Obligado, mediante el desahogo del requerimiento de información adicional, modificó su respuesta y proporcionó el motivo de baja de los policías señalados en respuesta, tal como se muestra en el siguiente ejemplo:</w:t>
      </w:r>
    </w:p>
    <w:p w:rsidR="00D84F02" w:rsidP="0017190D" w:rsidRDefault="00D84F02" w14:paraId="776F3659" w14:textId="0084FB35">
      <w:pPr>
        <w:spacing w:after="0" w:line="360" w:lineRule="auto"/>
        <w:rPr>
          <w:rFonts w:eastAsia="Calibri" w:cs="Tahoma"/>
          <w:bCs/>
          <w:color w:val="auto"/>
        </w:rPr>
      </w:pPr>
    </w:p>
    <w:p w:rsidRPr="00A36838" w:rsidR="005A4462" w:rsidP="005A4462" w:rsidRDefault="007E60E3" w14:paraId="45ABDF78" w14:textId="311AE137">
      <w:pPr>
        <w:spacing w:after="0" w:line="360" w:lineRule="auto"/>
        <w:jc w:val="center"/>
      </w:pPr>
      <w:r w:rsidRPr="00A36838">
        <w:rPr>
          <w:noProof/>
        </w:rPr>
        <w:drawing>
          <wp:inline distT="0" distB="0" distL="0" distR="0" wp14:anchorId="6F3ECA07" wp14:editId="3CE9FC15">
            <wp:extent cx="3639213" cy="666750"/>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rotWithShape="1">
                    <a:blip r:embed="rId12">
                      <a:extLst>
                        <a:ext uri="{28A0092B-C50C-407E-A947-70E740481C1C}">
                          <a14:useLocalDpi xmlns:a14="http://schemas.microsoft.com/office/drawing/2010/main" val="0"/>
                        </a:ext>
                      </a:extLst>
                    </a:blip>
                    <a:srcRect b="39759"/>
                    <a:stretch/>
                  </pic:blipFill>
                  <pic:spPr bwMode="auto">
                    <a:xfrm>
                      <a:off x="0" y="0"/>
                      <a:ext cx="3659244" cy="670420"/>
                    </a:xfrm>
                    <a:prstGeom prst="rect">
                      <a:avLst/>
                    </a:prstGeom>
                    <a:ln>
                      <a:noFill/>
                    </a:ln>
                    <a:extLst>
                      <a:ext uri="{53640926-AAD7-44D8-BBD7-CCE9431645EC}">
                        <a14:shadowObscured xmlns:a14="http://schemas.microsoft.com/office/drawing/2010/main"/>
                      </a:ext>
                    </a:extLst>
                  </pic:spPr>
                </pic:pic>
              </a:graphicData>
            </a:graphic>
          </wp:inline>
        </w:drawing>
      </w:r>
    </w:p>
    <w:p w:rsidRPr="00A36838" w:rsidR="008347E2" w:rsidP="00E61FD7" w:rsidRDefault="00E61FD7" w14:paraId="1AB98A60" w14:textId="108368C4">
      <w:pPr>
        <w:spacing w:after="0" w:line="360" w:lineRule="auto"/>
        <w:jc w:val="center"/>
        <w:rPr>
          <w:i/>
          <w:iCs/>
        </w:rPr>
      </w:pPr>
      <w:r w:rsidRPr="00A36838">
        <w:rPr>
          <w:i/>
          <w:iCs/>
        </w:rPr>
        <w:t>…</w:t>
      </w:r>
    </w:p>
    <w:p w:rsidRPr="00A36838" w:rsidR="008347E2" w:rsidP="00E61FD7" w:rsidRDefault="007E60E3" w14:paraId="655E9AF5" w14:textId="71D21A07">
      <w:pPr>
        <w:spacing w:after="0" w:line="360" w:lineRule="auto"/>
        <w:jc w:val="center"/>
        <w:rPr>
          <w:rFonts w:eastAsia="Times New Roman" w:cs="Tahoma"/>
          <w:bCs/>
          <w:i/>
          <w:iCs/>
          <w:color w:val="auto"/>
          <w:lang w:eastAsia="es-ES"/>
        </w:rPr>
      </w:pPr>
      <w:r w:rsidRPr="00A36838">
        <w:rPr>
          <w:rFonts w:eastAsia="Times New Roman" w:cs="Tahoma"/>
          <w:bCs/>
          <w:noProof/>
          <w:color w:val="auto"/>
          <w:lang w:eastAsia="es-ES"/>
        </w:rPr>
        <w:drawing>
          <wp:inline distT="0" distB="0" distL="0" distR="0" wp14:anchorId="243D79CD" wp14:editId="3AA973CD">
            <wp:extent cx="3657600" cy="1082724"/>
            <wp:effectExtent l="0" t="0" r="0" b="3175"/>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692586" cy="1093080"/>
                    </a:xfrm>
                    <a:prstGeom prst="rect">
                      <a:avLst/>
                    </a:prstGeom>
                  </pic:spPr>
                </pic:pic>
              </a:graphicData>
            </a:graphic>
          </wp:inline>
        </w:drawing>
      </w:r>
    </w:p>
    <w:p w:rsidRPr="00A36838" w:rsidR="007E60E3" w:rsidP="0017190D" w:rsidRDefault="007E60E3" w14:paraId="0DE24998" w14:textId="77777777">
      <w:pPr>
        <w:spacing w:after="0" w:line="360" w:lineRule="auto"/>
        <w:rPr>
          <w:rFonts w:eastAsia="Times New Roman" w:cs="Tahoma"/>
          <w:bCs/>
          <w:color w:val="auto"/>
          <w:lang w:eastAsia="es-ES"/>
        </w:rPr>
      </w:pPr>
    </w:p>
    <w:p w:rsidRPr="00E70EA0" w:rsidR="00E70EA0" w:rsidP="00E70EA0" w:rsidRDefault="00E70EA0" w14:paraId="0B14FE84" w14:textId="77777777">
      <w:pPr>
        <w:spacing w:after="0" w:line="360" w:lineRule="auto"/>
        <w:rPr>
          <w:rFonts w:eastAsia="Times New Roman" w:cs="Tahoma"/>
          <w:bCs/>
          <w:color w:val="auto"/>
          <w:lang w:eastAsia="es-ES"/>
        </w:rPr>
      </w:pPr>
      <w:r w:rsidRPr="00E70EA0">
        <w:rPr>
          <w:rFonts w:eastAsia="Times New Roman" w:cs="Tahoma"/>
          <w:bCs/>
          <w:color w:val="auto"/>
          <w:lang w:eastAsia="es-ES"/>
        </w:rPr>
        <w:t>Al respecto, es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rsidRPr="00E70EA0" w:rsidR="00E70EA0" w:rsidP="00E70EA0" w:rsidRDefault="00E70EA0" w14:paraId="3F74C361" w14:textId="77777777">
      <w:pPr>
        <w:spacing w:after="0" w:line="360" w:lineRule="auto"/>
        <w:rPr>
          <w:rFonts w:eastAsia="Times New Roman" w:cs="Tahoma"/>
          <w:bCs/>
          <w:color w:val="auto"/>
          <w:lang w:eastAsia="es-ES"/>
        </w:rPr>
      </w:pPr>
    </w:p>
    <w:p w:rsidRPr="00E70EA0" w:rsidR="00E70EA0" w:rsidP="00E70EA0" w:rsidRDefault="00E70EA0" w14:paraId="7D782744" w14:textId="77777777">
      <w:pPr>
        <w:spacing w:after="0" w:line="360" w:lineRule="auto"/>
        <w:ind w:left="567" w:right="567"/>
        <w:rPr>
          <w:rFonts w:eastAsia="Times New Roman" w:cs="Tahoma"/>
          <w:bCs/>
          <w:i/>
          <w:color w:val="auto"/>
          <w:sz w:val="20"/>
          <w:szCs w:val="20"/>
          <w:lang w:eastAsia="es-ES"/>
        </w:rPr>
      </w:pPr>
      <w:r w:rsidRPr="00E70EA0">
        <w:rPr>
          <w:rFonts w:eastAsia="Times New Roman" w:cs="Tahoma"/>
          <w:b/>
          <w:bCs/>
          <w:i/>
          <w:color w:val="auto"/>
          <w:sz w:val="20"/>
          <w:szCs w:val="20"/>
          <w:lang w:eastAsia="es-ES"/>
        </w:rPr>
        <w:t xml:space="preserve">“El Instituto Federal de Acceso a la Información y Protección de Datos </w:t>
      </w:r>
      <w:r w:rsidRPr="00E70EA0">
        <w:rPr>
          <w:rFonts w:eastAsia="Times New Roman" w:cs="Tahoma"/>
          <w:b/>
          <w:bCs/>
          <w:i/>
          <w:color w:val="auto"/>
          <w:sz w:val="20"/>
          <w:szCs w:val="20"/>
          <w:u w:val="single"/>
          <w:lang w:eastAsia="es-ES"/>
        </w:rPr>
        <w:t xml:space="preserve">no cuenta con facultades para pronunciarse respecto de la veracidad de los documentos proporcionados por los sujetos obligados. </w:t>
      </w:r>
      <w:r w:rsidRPr="00E70EA0">
        <w:rPr>
          <w:rFonts w:eastAsia="Times New Roman" w:cs="Tahoma"/>
          <w:bCs/>
          <w:i/>
          <w:color w:val="auto"/>
          <w:sz w:val="20"/>
          <w:szCs w:val="20"/>
          <w:lang w:eastAsia="es-ES"/>
        </w:rPr>
        <w:t xml:space="preserve">El Instituto Federal de Acceso a la Información y Protección de Datos es un órgano de la Administración Pública Federal con autonomía operativa, presupuestaria y de </w:t>
      </w:r>
      <w:r w:rsidRPr="00E70EA0">
        <w:rPr>
          <w:rFonts w:eastAsia="Times New Roman" w:cs="Tahoma"/>
          <w:bCs/>
          <w:i/>
          <w:color w:val="auto"/>
          <w:sz w:val="20"/>
          <w:szCs w:val="20"/>
          <w:lang w:eastAsia="es-ES"/>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E70EA0" w:rsidR="00E70EA0" w:rsidP="00E70EA0" w:rsidRDefault="00E70EA0" w14:paraId="05876367" w14:textId="77777777">
      <w:pPr>
        <w:spacing w:after="0" w:line="360" w:lineRule="auto"/>
        <w:rPr>
          <w:rFonts w:eastAsia="Times New Roman" w:cs="Tahoma"/>
          <w:bCs/>
          <w:iCs/>
          <w:color w:val="auto"/>
          <w:lang w:val="x-none" w:eastAsia="es-ES"/>
        </w:rPr>
      </w:pPr>
    </w:p>
    <w:p w:rsidR="00467558" w:rsidP="006D065C" w:rsidRDefault="008532DA" w14:paraId="74177FD7" w14:textId="08E4667A">
      <w:pPr>
        <w:spacing w:after="0" w:line="360" w:lineRule="auto"/>
        <w:rPr>
          <w:rFonts w:eastAsia="Times New Roman" w:cs="Tahoma"/>
          <w:bCs/>
          <w:iCs/>
          <w:color w:val="auto"/>
          <w:lang w:val="es-ES" w:eastAsia="es-ES"/>
        </w:rPr>
      </w:pPr>
      <w:r w:rsidRPr="008532DA">
        <w:rPr>
          <w:rFonts w:eastAsia="Times New Roman" w:cs="Tahoma"/>
          <w:bCs/>
          <w:iCs/>
          <w:color w:val="auto"/>
          <w:lang w:val="es-ES" w:eastAsia="es-ES"/>
        </w:rPr>
        <w:t>Conforme a lo anterior,</w:t>
      </w:r>
      <w:r w:rsidRPr="00A36838" w:rsidR="006D065C">
        <w:rPr>
          <w:rFonts w:eastAsia="Times New Roman" w:cs="Tahoma"/>
          <w:bCs/>
          <w:iCs/>
          <w:color w:val="auto"/>
          <w:lang w:val="es-ES" w:eastAsia="es-ES"/>
        </w:rPr>
        <w:t xml:space="preserve"> </w:t>
      </w:r>
      <w:r w:rsidR="00467558">
        <w:rPr>
          <w:rFonts w:eastAsia="Times New Roman" w:cs="Tahoma"/>
          <w:bCs/>
          <w:iCs/>
          <w:color w:val="auto"/>
          <w:lang w:val="es-ES" w:eastAsia="es-ES"/>
        </w:rPr>
        <w:t>se logra vislumbrar que el Sujeto Obligado proporcionó los motivos de baja, entre las cuales se encuentra, renuncia, renuncia por pensión y defunción, de los ex trabajadores operativos señalados en respuesta; por lo que, se logra vislumbrar que entregó la información que obra en sus archivos y da cuenta de lo peticionado.</w:t>
      </w:r>
    </w:p>
    <w:p w:rsidR="00467558" w:rsidP="006D065C" w:rsidRDefault="00467558" w14:paraId="7242297A" w14:textId="77777777">
      <w:pPr>
        <w:spacing w:after="0" w:line="360" w:lineRule="auto"/>
        <w:rPr>
          <w:rFonts w:eastAsia="Times New Roman" w:cs="Tahoma"/>
          <w:bCs/>
          <w:iCs/>
          <w:color w:val="auto"/>
          <w:lang w:val="es-ES" w:eastAsia="es-ES"/>
        </w:rPr>
      </w:pPr>
    </w:p>
    <w:p w:rsidRPr="00467558" w:rsidR="00467558" w:rsidP="00467558" w:rsidRDefault="00467558" w14:paraId="17574698" w14:textId="77777777">
      <w:pPr>
        <w:spacing w:after="0" w:line="360" w:lineRule="auto"/>
        <w:rPr>
          <w:rFonts w:eastAsia="Times New Roman" w:cs="Tahoma"/>
          <w:color w:val="auto"/>
          <w:lang w:eastAsia="es-ES"/>
        </w:rPr>
      </w:pPr>
      <w:r w:rsidRPr="00467558">
        <w:rPr>
          <w:rFonts w:eastAsia="Calibri" w:cs="Tahoma"/>
          <w:bCs/>
          <w:iCs/>
          <w:color w:val="auto"/>
        </w:rPr>
        <w:t>Dicha situación toma sustento en</w:t>
      </w:r>
      <w:r w:rsidRPr="00467558">
        <w:rPr>
          <w:rFonts w:eastAsia="Calibri" w:cs="Tahoma"/>
          <w:bCs/>
          <w:color w:val="auto"/>
        </w:rPr>
        <w:t xml:space="preserve"> el</w:t>
      </w:r>
      <w:r w:rsidRPr="00467558">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467558" w:rsidR="00467558" w:rsidP="00467558" w:rsidRDefault="00467558" w14:paraId="0A3C0313" w14:textId="77777777">
      <w:pPr>
        <w:spacing w:after="0" w:line="360" w:lineRule="auto"/>
        <w:rPr>
          <w:rFonts w:eastAsia="Times New Roman" w:cs="Tahoma"/>
          <w:bCs/>
          <w:iCs/>
          <w:color w:val="auto"/>
          <w:lang w:val="es-ES_tradnl" w:eastAsia="es-ES"/>
        </w:rPr>
      </w:pPr>
    </w:p>
    <w:p w:rsidRPr="00467558" w:rsidR="00467558" w:rsidP="00467558" w:rsidRDefault="00467558" w14:paraId="3B4E98D0" w14:textId="77777777">
      <w:pPr>
        <w:tabs>
          <w:tab w:val="left" w:pos="4962"/>
        </w:tabs>
        <w:spacing w:after="0" w:line="360" w:lineRule="auto"/>
        <w:rPr>
          <w:rFonts w:eastAsia="Times New Roman" w:cs="Tahoma"/>
          <w:color w:val="auto"/>
          <w:lang w:eastAsia="es-ES"/>
        </w:rPr>
      </w:pPr>
      <w:r w:rsidRPr="00467558">
        <w:rPr>
          <w:rFonts w:eastAsia="Times New Roman" w:cs="Tahoma"/>
          <w:color w:val="auto"/>
          <w:lang w:eastAsia="es-ES"/>
        </w:rPr>
        <w:t xml:space="preserve">De esta manera, </w:t>
      </w:r>
      <w:r w:rsidRPr="00467558">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467558">
        <w:rPr>
          <w:rFonts w:eastAsia="Times New Roman" w:cs="Tahoma"/>
          <w:i/>
          <w:color w:val="auto"/>
          <w:lang w:eastAsia="es-ES"/>
        </w:rPr>
        <w:t>ad hoc</w:t>
      </w:r>
      <w:r w:rsidRPr="00467558">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467558" w:rsidR="00467558" w:rsidP="00467558" w:rsidRDefault="00467558" w14:paraId="51494425" w14:textId="77777777">
      <w:pPr>
        <w:tabs>
          <w:tab w:val="left" w:pos="4962"/>
        </w:tabs>
        <w:spacing w:after="0" w:line="360" w:lineRule="auto"/>
        <w:rPr>
          <w:rFonts w:eastAsia="Times New Roman" w:cs="Tahoma"/>
          <w:color w:val="auto"/>
          <w:lang w:eastAsia="es-ES"/>
        </w:rPr>
      </w:pPr>
    </w:p>
    <w:p w:rsidRPr="00467558" w:rsidR="00467558" w:rsidP="00467558" w:rsidRDefault="00467558" w14:paraId="02C81E74" w14:textId="1DC065BF">
      <w:pPr>
        <w:spacing w:after="0" w:line="360" w:lineRule="auto"/>
        <w:rPr>
          <w:rFonts w:eastAsia="Times New Roman" w:cs="Tahoma"/>
          <w:color w:val="auto"/>
          <w:lang w:val="es-ES" w:eastAsia="es-MX"/>
        </w:rPr>
      </w:pPr>
      <w:r w:rsidRPr="00467558">
        <w:rPr>
          <w:rFonts w:eastAsia="Times New Roman" w:cs="Tahoma"/>
          <w:color w:val="auto"/>
          <w:lang w:val="es-ES" w:eastAsia="es-MX"/>
        </w:rPr>
        <w:t xml:space="preserve">De tales circunstancias, se concluye que los sujetos obligados únicamente se encuentran constreñidos a proporcionar los documentos que den cuenta de la información solicitada, como </w:t>
      </w:r>
      <w:r w:rsidRPr="00467558">
        <w:rPr>
          <w:rFonts w:eastAsia="Times New Roman" w:cs="Tahoma"/>
          <w:color w:val="auto"/>
          <w:lang w:val="es-ES" w:eastAsia="es-MX"/>
        </w:rPr>
        <w:lastRenderedPageBreak/>
        <w:t xml:space="preserve">obren en sus archivos, sin tener que elaborarlos a las necesidades del Recurrente; lo cual, aconteció, pues proporcionó </w:t>
      </w:r>
      <w:r w:rsidR="004268EA">
        <w:rPr>
          <w:rFonts w:eastAsia="Times New Roman" w:cs="Tahoma"/>
          <w:color w:val="auto"/>
          <w:lang w:val="es-ES" w:eastAsia="es-MX"/>
        </w:rPr>
        <w:t>la información faltante, consistente en los motivos de baja de los ex servidores públicos señalados en respuesta.</w:t>
      </w:r>
    </w:p>
    <w:p w:rsidRPr="00A36838" w:rsidR="006D065C" w:rsidP="008532DA" w:rsidRDefault="006D065C" w14:paraId="3B928C37" w14:textId="77777777">
      <w:pPr>
        <w:spacing w:after="0" w:line="360" w:lineRule="auto"/>
        <w:rPr>
          <w:rFonts w:eastAsia="Times New Roman" w:cs="Tahoma"/>
          <w:bCs/>
          <w:iCs/>
          <w:color w:val="auto"/>
          <w:lang w:val="es-ES" w:eastAsia="es-ES"/>
        </w:rPr>
      </w:pPr>
    </w:p>
    <w:p w:rsidR="004268EA" w:rsidP="004268EA" w:rsidRDefault="004268EA" w14:paraId="215487FD" w14:textId="182917AE">
      <w:pPr>
        <w:spacing w:after="0" w:line="360" w:lineRule="auto"/>
        <w:rPr>
          <w:rFonts w:eastAsia="Times New Roman" w:cs="Tahoma"/>
          <w:b/>
          <w:bCs/>
          <w:color w:val="auto"/>
          <w:lang w:eastAsia="es-ES"/>
        </w:rPr>
      </w:pPr>
      <w:r>
        <w:rPr>
          <w:rFonts w:eastAsia="Times New Roman" w:cs="Tahoma"/>
          <w:bCs/>
          <w:color w:val="auto"/>
          <w:lang w:eastAsia="es-ES"/>
        </w:rPr>
        <w:t xml:space="preserve">Por todo lo expuesto y toda vez, que, durante la sustanciación del presente Medio de Impugnación, el Ente Recurrido, </w:t>
      </w:r>
      <w:r>
        <w:rPr>
          <w:rFonts w:eastAsia="Times New Roman" w:cs="Tahoma"/>
          <w:b/>
          <w:bCs/>
          <w:color w:val="auto"/>
          <w:lang w:eastAsia="es-ES"/>
        </w:rPr>
        <w:t xml:space="preserve">modificó su actuar, proporcionó la información que da cuenta de lo requerido de manera completa, </w:t>
      </w:r>
      <w:r>
        <w:rPr>
          <w:rFonts w:eastAsia="Times New Roman" w:cs="Tahoma"/>
          <w:bCs/>
          <w:color w:val="auto"/>
          <w:lang w:eastAsia="es-ES"/>
        </w:rPr>
        <w:t xml:space="preserve">en términos de los artículos 12, y 160 de la Ley de Transparencia y Acceso a la Información Pública del Estado de México y Municipios, </w:t>
      </w:r>
      <w:r>
        <w:rPr>
          <w:rFonts w:eastAsia="Times New Roman" w:cs="Tahoma"/>
          <w:b/>
          <w:bCs/>
          <w:color w:val="auto"/>
          <w:lang w:eastAsia="es-ES"/>
        </w:rPr>
        <w:t>se considera que la impugnación que se dirime ha quedado sin materia.</w:t>
      </w:r>
    </w:p>
    <w:p w:rsidRPr="00A36838" w:rsidR="004759BF" w:rsidP="00FC2ABA" w:rsidRDefault="004759BF" w14:paraId="72013EBC" w14:textId="77777777">
      <w:pPr>
        <w:spacing w:after="0" w:line="360" w:lineRule="auto"/>
        <w:rPr>
          <w:rFonts w:eastAsia="Times New Roman" w:cs="Tahoma"/>
          <w:bCs/>
          <w:iCs/>
          <w:color w:val="auto"/>
          <w:lang w:val="es-ES" w:eastAsia="es-ES"/>
        </w:rPr>
      </w:pPr>
    </w:p>
    <w:p w:rsidRPr="00F4341E" w:rsidR="00F4341E" w:rsidP="00F4341E" w:rsidRDefault="00F4341E" w14:paraId="47CD10C2" w14:textId="77777777">
      <w:pPr>
        <w:spacing w:after="0" w:line="360" w:lineRule="auto"/>
        <w:rPr>
          <w:rFonts w:eastAsia="Times New Roman" w:cs="Tahoma"/>
          <w:b/>
          <w:bCs/>
          <w:iCs/>
          <w:color w:val="auto"/>
          <w:lang w:eastAsia="es-ES"/>
        </w:rPr>
      </w:pPr>
      <w:r w:rsidRPr="00F4341E">
        <w:rPr>
          <w:rFonts w:eastAsia="Times New Roman" w:cs="Tahoma"/>
          <w:b/>
          <w:bCs/>
          <w:iCs/>
          <w:color w:val="auto"/>
          <w:lang w:eastAsia="es-ES"/>
        </w:rPr>
        <w:t xml:space="preserve">CUARTO. Decisión. </w:t>
      </w:r>
    </w:p>
    <w:p w:rsidRPr="00F4341E" w:rsidR="00F4341E" w:rsidP="00F4341E" w:rsidRDefault="00F4341E" w14:paraId="2108CB9A" w14:textId="77777777">
      <w:pPr>
        <w:spacing w:after="0" w:line="360" w:lineRule="auto"/>
        <w:rPr>
          <w:rFonts w:eastAsia="Times New Roman" w:cs="Tahoma"/>
          <w:bCs/>
          <w:iCs/>
          <w:color w:val="auto"/>
          <w:lang w:eastAsia="es-ES"/>
        </w:rPr>
      </w:pPr>
    </w:p>
    <w:p w:rsidRPr="00F4341E" w:rsidR="00F4341E" w:rsidP="00F4341E" w:rsidRDefault="00F4341E" w14:paraId="6977A6B7" w14:textId="77777777">
      <w:pPr>
        <w:spacing w:after="0" w:line="360" w:lineRule="auto"/>
        <w:rPr>
          <w:rFonts w:eastAsia="Times New Roman" w:cs="Tahoma"/>
          <w:bCs/>
          <w:iCs/>
          <w:color w:val="auto"/>
          <w:lang w:eastAsia="es-ES"/>
        </w:rPr>
      </w:pPr>
      <w:r w:rsidRPr="00F4341E">
        <w:rPr>
          <w:rFonts w:eastAsia="Times New Roman" w:cs="Tahoma"/>
          <w:bCs/>
          <w:iCs/>
          <w:color w:val="auto"/>
          <w:lang w:eastAsia="es-ES"/>
        </w:rPr>
        <w:t xml:space="preserve">Con fundamento en lo dispuesto en el artículo 186, fracción I, de la Ley de Transparencia y Acceso a la Información Pública del Estado de México y Municipios, se considera procedente </w:t>
      </w:r>
      <w:r w:rsidRPr="00F4341E">
        <w:rPr>
          <w:rFonts w:eastAsia="Times New Roman" w:cs="Tahoma"/>
          <w:b/>
          <w:bCs/>
          <w:iCs/>
          <w:color w:val="auto"/>
          <w:lang w:eastAsia="es-ES"/>
        </w:rPr>
        <w:t xml:space="preserve">SOBRESEER </w:t>
      </w:r>
      <w:r w:rsidRPr="00F4341E">
        <w:rPr>
          <w:rFonts w:eastAsia="Times New Roman" w:cs="Tahoma"/>
          <w:bCs/>
          <w:iCs/>
          <w:color w:val="auto"/>
          <w:lang w:eastAsia="es-ES"/>
        </w:rPr>
        <w:t>el Recurso de Revisión, en virtud de que se actualiza la hipótesis normativa prevista en la fracción III, del artículo 192, del citado ordenamiento legal.</w:t>
      </w:r>
    </w:p>
    <w:p w:rsidRPr="00F4341E" w:rsidR="00F4341E" w:rsidP="00F4341E" w:rsidRDefault="00F4341E" w14:paraId="2E43972B" w14:textId="77777777">
      <w:pPr>
        <w:spacing w:after="0" w:line="360" w:lineRule="auto"/>
        <w:rPr>
          <w:rFonts w:eastAsia="Times New Roman" w:cs="Tahoma"/>
          <w:bCs/>
          <w:iCs/>
          <w:color w:val="auto"/>
          <w:lang w:eastAsia="es-ES"/>
        </w:rPr>
      </w:pPr>
    </w:p>
    <w:p w:rsidRPr="00F4341E" w:rsidR="00F4341E" w:rsidP="00F4341E" w:rsidRDefault="00F4341E" w14:paraId="720B1A8B" w14:textId="77777777">
      <w:pPr>
        <w:spacing w:after="0" w:line="360" w:lineRule="auto"/>
        <w:rPr>
          <w:rFonts w:eastAsia="Times New Roman" w:cs="Tahoma"/>
          <w:b/>
          <w:bCs/>
          <w:iCs/>
          <w:color w:val="auto"/>
          <w:lang w:eastAsia="es-ES"/>
        </w:rPr>
      </w:pPr>
      <w:r w:rsidRPr="00F4341E">
        <w:rPr>
          <w:rFonts w:eastAsia="Times New Roman" w:cs="Tahoma"/>
          <w:b/>
          <w:bCs/>
          <w:iCs/>
          <w:color w:val="auto"/>
          <w:lang w:eastAsia="es-ES"/>
        </w:rPr>
        <w:t>Términos de la Resolución para conocimiento del Particular.</w:t>
      </w:r>
    </w:p>
    <w:p w:rsidRPr="00F4341E" w:rsidR="00F4341E" w:rsidP="00F4341E" w:rsidRDefault="00F4341E" w14:paraId="2F06431A" w14:textId="77777777">
      <w:pPr>
        <w:spacing w:after="0" w:line="360" w:lineRule="auto"/>
        <w:rPr>
          <w:rFonts w:eastAsia="Times New Roman" w:cs="Tahoma"/>
          <w:bCs/>
          <w:iCs/>
          <w:color w:val="auto"/>
          <w:lang w:eastAsia="es-ES"/>
        </w:rPr>
      </w:pPr>
    </w:p>
    <w:p w:rsidRPr="00F4341E" w:rsidR="00F4341E" w:rsidP="00F4341E" w:rsidRDefault="00F4341E" w14:paraId="2208D542" w14:textId="32237E5B">
      <w:pPr>
        <w:spacing w:after="0" w:line="360" w:lineRule="auto"/>
        <w:rPr>
          <w:rFonts w:eastAsia="Times New Roman" w:cs="Tahoma"/>
          <w:bCs/>
          <w:iCs/>
          <w:color w:val="auto"/>
          <w:lang w:val="es-ES_tradnl" w:eastAsia="es-ES"/>
        </w:rPr>
      </w:pPr>
      <w:r w:rsidRPr="00F4341E">
        <w:rPr>
          <w:rFonts w:eastAsia="Times New Roman" w:cs="Tahoma"/>
          <w:bCs/>
          <w:iCs/>
          <w:color w:val="auto"/>
          <w:lang w:val="es-ES" w:eastAsia="es-ES"/>
        </w:rPr>
        <w:t xml:space="preserve">Se le hace del conocimiento del Particular, que, si bien en un principio se le daba la razón, pues el Sujeto Obligado había entregado la información de manera incompleta, lo cierto es </w:t>
      </w:r>
      <w:r w:rsidRPr="00F4341E" w:rsidR="004268EA">
        <w:rPr>
          <w:rFonts w:eastAsia="Times New Roman" w:cs="Tahoma"/>
          <w:bCs/>
          <w:iCs/>
          <w:color w:val="auto"/>
          <w:lang w:val="es-ES" w:eastAsia="es-ES"/>
        </w:rPr>
        <w:t>que,</w:t>
      </w:r>
      <w:r w:rsidRPr="00F4341E">
        <w:rPr>
          <w:rFonts w:eastAsia="Times New Roman" w:cs="Tahoma"/>
          <w:bCs/>
          <w:iCs/>
          <w:color w:val="auto"/>
          <w:lang w:val="es-ES" w:eastAsia="es-ES"/>
        </w:rPr>
        <w:t xml:space="preserve"> durante la sustanciación del Medio de Impugnación</w:t>
      </w:r>
      <w:r w:rsidR="004268EA">
        <w:rPr>
          <w:rFonts w:eastAsia="Times New Roman" w:cs="Tahoma"/>
          <w:bCs/>
          <w:iCs/>
          <w:color w:val="auto"/>
          <w:lang w:val="es-ES" w:eastAsia="es-ES"/>
        </w:rPr>
        <w:t xml:space="preserve"> y </w:t>
      </w:r>
      <w:r w:rsidRPr="00F4341E">
        <w:rPr>
          <w:rFonts w:eastAsia="Times New Roman" w:cs="Tahoma"/>
          <w:bCs/>
          <w:iCs/>
          <w:color w:val="auto"/>
          <w:lang w:val="es-ES" w:eastAsia="es-ES"/>
        </w:rPr>
        <w:t>mediante</w:t>
      </w:r>
      <w:r w:rsidRPr="00A36838" w:rsidR="00795B5F">
        <w:rPr>
          <w:rFonts w:eastAsia="Times New Roman" w:cs="Tahoma"/>
          <w:bCs/>
          <w:iCs/>
          <w:color w:val="auto"/>
          <w:lang w:val="es-ES" w:eastAsia="es-ES"/>
        </w:rPr>
        <w:t xml:space="preserve"> el desahogo de</w:t>
      </w:r>
      <w:r w:rsidRPr="00A36838" w:rsidR="001E391D">
        <w:rPr>
          <w:rFonts w:eastAsia="Times New Roman" w:cs="Tahoma"/>
          <w:bCs/>
          <w:iCs/>
          <w:color w:val="auto"/>
          <w:lang w:val="es-ES" w:eastAsia="es-ES"/>
        </w:rPr>
        <w:t xml:space="preserve"> un requerimiento de información adicional </w:t>
      </w:r>
      <w:r w:rsidR="004268EA">
        <w:rPr>
          <w:rFonts w:eastAsia="Times New Roman" w:cs="Tahoma"/>
          <w:bCs/>
          <w:iCs/>
          <w:color w:val="auto"/>
          <w:lang w:val="es-ES" w:eastAsia="es-ES"/>
        </w:rPr>
        <w:t>dio acceso a</w:t>
      </w:r>
      <w:r w:rsidRPr="00A36838" w:rsidR="001E391D">
        <w:rPr>
          <w:rFonts w:eastAsia="Times New Roman" w:cs="Tahoma"/>
          <w:bCs/>
          <w:iCs/>
          <w:color w:val="auto"/>
          <w:lang w:val="es-ES" w:eastAsia="es-ES"/>
        </w:rPr>
        <w:t xml:space="preserve"> los motivos de baja de los elementos de seguridad, información que es de si interés</w:t>
      </w:r>
      <w:r w:rsidRPr="00A36838" w:rsidR="004B45C5">
        <w:rPr>
          <w:rFonts w:eastAsia="Times New Roman" w:cs="Tahoma"/>
          <w:bCs/>
          <w:iCs/>
          <w:color w:val="auto"/>
          <w:lang w:val="es-ES" w:eastAsia="es-ES"/>
        </w:rPr>
        <w:t xml:space="preserve">. </w:t>
      </w:r>
      <w:r w:rsidRPr="00A36838" w:rsidR="000B26DD">
        <w:rPr>
          <w:rFonts w:eastAsia="Times New Roman" w:cs="Tahoma"/>
          <w:bCs/>
          <w:iCs/>
          <w:color w:val="auto"/>
          <w:lang w:val="es-ES" w:eastAsia="es-ES"/>
        </w:rPr>
        <w:t>Finalmente,</w:t>
      </w:r>
      <w:r w:rsidRPr="00A36838" w:rsidR="004B45C5">
        <w:rPr>
          <w:rFonts w:eastAsia="Times New Roman" w:cs="Tahoma"/>
          <w:bCs/>
          <w:iCs/>
          <w:color w:val="auto"/>
          <w:lang w:val="es-ES" w:eastAsia="es-ES"/>
        </w:rPr>
        <w:t xml:space="preserve"> se le hace de su conocimiento que l</w:t>
      </w:r>
      <w:r w:rsidRPr="00F4341E">
        <w:rPr>
          <w:rFonts w:eastAsia="Times New Roman" w:cs="Tahoma"/>
          <w:bCs/>
          <w:iCs/>
          <w:color w:val="auto"/>
          <w:lang w:val="es-ES_tradnl" w:eastAsia="es-ES"/>
        </w:rPr>
        <w:t>a labor del Instituto de Transparencia, Acceso a la Información Pública y Protección de Datos Personales del Estado de México y Municipios, es apoyar a la población a acceder a la información pública y garantizar la protección de los datos personales.</w:t>
      </w:r>
    </w:p>
    <w:p w:rsidRPr="00F4341E" w:rsidR="00F4341E" w:rsidP="00F4341E" w:rsidRDefault="00F4341E" w14:paraId="47E9FA66" w14:textId="77777777">
      <w:pPr>
        <w:spacing w:after="0" w:line="360" w:lineRule="auto"/>
        <w:rPr>
          <w:rFonts w:eastAsia="Times New Roman" w:cs="Tahoma"/>
          <w:bCs/>
          <w:iCs/>
          <w:color w:val="auto"/>
          <w:lang w:val="es-ES_tradnl" w:eastAsia="es-ES"/>
        </w:rPr>
      </w:pPr>
    </w:p>
    <w:p w:rsidRPr="00F4341E" w:rsidR="00F4341E" w:rsidP="00F4341E" w:rsidRDefault="00F4341E" w14:paraId="76380872" w14:textId="77777777">
      <w:pPr>
        <w:spacing w:after="0" w:line="360" w:lineRule="auto"/>
        <w:rPr>
          <w:rFonts w:eastAsia="Times New Roman" w:cs="Tahoma"/>
          <w:bCs/>
          <w:iCs/>
          <w:color w:val="auto"/>
          <w:lang w:eastAsia="es-ES"/>
        </w:rPr>
      </w:pPr>
      <w:r w:rsidRPr="00F4341E">
        <w:rPr>
          <w:rFonts w:eastAsia="Times New Roman" w:cs="Tahoma"/>
          <w:bCs/>
          <w:iCs/>
          <w:color w:val="auto"/>
          <w:lang w:eastAsia="es-ES"/>
        </w:rPr>
        <w:t xml:space="preserve">Por lo antes expuesto y fundado. </w:t>
      </w:r>
    </w:p>
    <w:p w:rsidRPr="00F4341E" w:rsidR="00F4341E" w:rsidP="00F4341E" w:rsidRDefault="00F4341E" w14:paraId="5EA9051C" w14:textId="77777777">
      <w:pPr>
        <w:spacing w:after="0" w:line="360" w:lineRule="auto"/>
        <w:rPr>
          <w:rFonts w:eastAsia="Times New Roman" w:cs="Tahoma"/>
          <w:bCs/>
          <w:iCs/>
          <w:color w:val="auto"/>
          <w:lang w:eastAsia="es-ES"/>
        </w:rPr>
      </w:pPr>
    </w:p>
    <w:p w:rsidRPr="00F4341E" w:rsidR="00F4341E" w:rsidP="00F4341E" w:rsidRDefault="00F4341E" w14:paraId="1535DB37" w14:textId="77777777">
      <w:pPr>
        <w:spacing w:after="0" w:line="360" w:lineRule="auto"/>
        <w:jc w:val="center"/>
        <w:rPr>
          <w:rFonts w:eastAsia="Times New Roman" w:cs="Tahoma"/>
          <w:b/>
          <w:bCs/>
          <w:iCs/>
          <w:color w:val="auto"/>
          <w:lang w:eastAsia="es-ES"/>
        </w:rPr>
      </w:pPr>
      <w:r w:rsidRPr="00F4341E">
        <w:rPr>
          <w:rFonts w:eastAsia="Times New Roman" w:cs="Tahoma"/>
          <w:b/>
          <w:bCs/>
          <w:iCs/>
          <w:color w:val="auto"/>
          <w:lang w:eastAsia="es-ES"/>
        </w:rPr>
        <w:t>R E S U E L V E:</w:t>
      </w:r>
    </w:p>
    <w:p w:rsidRPr="00F4341E" w:rsidR="00F4341E" w:rsidP="00F4341E" w:rsidRDefault="00F4341E" w14:paraId="4E2790DD" w14:textId="77777777">
      <w:pPr>
        <w:spacing w:after="0" w:line="360" w:lineRule="auto"/>
        <w:rPr>
          <w:rFonts w:eastAsia="Times New Roman" w:cs="Tahoma"/>
          <w:b/>
          <w:bCs/>
          <w:iCs/>
          <w:color w:val="auto"/>
          <w:lang w:eastAsia="es-ES"/>
        </w:rPr>
      </w:pPr>
    </w:p>
    <w:p w:rsidRPr="00F4341E" w:rsidR="00F4341E" w:rsidP="00F4341E" w:rsidRDefault="00F4341E" w14:paraId="5EED5DDA" w14:textId="66C153ED">
      <w:pPr>
        <w:spacing w:after="0" w:line="360" w:lineRule="auto"/>
        <w:rPr>
          <w:rFonts w:eastAsia="Times New Roman" w:cs="Tahoma"/>
          <w:bCs/>
          <w:iCs/>
          <w:color w:val="auto"/>
          <w:lang w:eastAsia="es-ES"/>
        </w:rPr>
      </w:pPr>
      <w:r w:rsidRPr="00F4341E">
        <w:rPr>
          <w:rFonts w:eastAsia="Times New Roman" w:cs="Tahoma"/>
          <w:b/>
          <w:bCs/>
          <w:iCs/>
          <w:color w:val="auto"/>
          <w:lang w:eastAsia="es-ES"/>
        </w:rPr>
        <w:t xml:space="preserve">PRIMERO. </w:t>
      </w:r>
      <w:r w:rsidRPr="00F4341E">
        <w:rPr>
          <w:rFonts w:eastAsia="Times New Roman" w:cs="Tahoma"/>
          <w:bCs/>
          <w:iCs/>
          <w:color w:val="auto"/>
          <w:lang w:eastAsia="es-ES"/>
        </w:rPr>
        <w:t xml:space="preserve">Se </w:t>
      </w:r>
      <w:r w:rsidRPr="00F4341E">
        <w:rPr>
          <w:rFonts w:eastAsia="Times New Roman" w:cs="Tahoma"/>
          <w:b/>
          <w:bCs/>
          <w:iCs/>
          <w:color w:val="auto"/>
          <w:lang w:eastAsia="es-ES"/>
        </w:rPr>
        <w:t>SOBRESEE</w:t>
      </w:r>
      <w:r w:rsidRPr="00F4341E">
        <w:rPr>
          <w:rFonts w:eastAsia="Times New Roman" w:cs="Tahoma"/>
          <w:bCs/>
          <w:iCs/>
          <w:color w:val="auto"/>
          <w:lang w:eastAsia="es-ES"/>
        </w:rPr>
        <w:t xml:space="preserve"> el Recurso de Revisión con número </w:t>
      </w:r>
      <w:r w:rsidRPr="00A36838" w:rsidR="00567121">
        <w:rPr>
          <w:rFonts w:eastAsia="Times New Roman" w:cs="Tahoma"/>
          <w:bCs/>
          <w:iCs/>
          <w:color w:val="auto"/>
          <w:lang w:eastAsia="es-ES"/>
        </w:rPr>
        <w:t>06056/INFOEM/IP/RR/2021</w:t>
      </w:r>
      <w:r w:rsidRPr="00F4341E">
        <w:rPr>
          <w:rFonts w:eastAsia="Times New Roman" w:cs="Tahoma"/>
          <w:bCs/>
          <w:iCs/>
          <w:color w:val="auto"/>
          <w:lang w:eastAsia="es-ES"/>
        </w:rPr>
        <w:t xml:space="preserve">, porque el Sujeto Obligado, </w:t>
      </w:r>
      <w:r w:rsidRPr="004268EA">
        <w:rPr>
          <w:rFonts w:eastAsia="Times New Roman" w:cs="Tahoma"/>
          <w:iCs/>
          <w:color w:val="auto"/>
          <w:lang w:eastAsia="es-ES"/>
        </w:rPr>
        <w:t>al modificar la respuesta</w:t>
      </w:r>
      <w:r w:rsidRPr="00F4341E">
        <w:rPr>
          <w:rFonts w:eastAsia="Times New Roman" w:cs="Tahoma"/>
          <w:bCs/>
          <w:iCs/>
          <w:color w:val="auto"/>
          <w:lang w:eastAsia="es-ES"/>
        </w:rPr>
        <w:t xml:space="preserve"> a la solicitud de acceso a la información con número </w:t>
      </w:r>
      <w:r w:rsidRPr="00A36838" w:rsidR="000C0560">
        <w:rPr>
          <w:rFonts w:eastAsia="Times New Roman" w:cs="Tahoma"/>
          <w:bCs/>
          <w:iCs/>
          <w:color w:val="auto"/>
          <w:lang w:eastAsia="es-ES"/>
        </w:rPr>
        <w:t>00534/CUAUTIZC/IP/2021</w:t>
      </w:r>
      <w:r w:rsidRPr="00F4341E">
        <w:rPr>
          <w:rFonts w:eastAsia="Times New Roman" w:cs="Tahoma"/>
          <w:bCs/>
          <w:iCs/>
          <w:color w:val="auto"/>
          <w:lang w:eastAsia="es-ES"/>
        </w:rPr>
        <w:t xml:space="preserve">, el Medio de Impugnación, quedó sin materia, en términos de los Considerandos </w:t>
      </w:r>
      <w:r w:rsidRPr="00F4341E">
        <w:rPr>
          <w:rFonts w:eastAsia="Times New Roman" w:cs="Tahoma"/>
          <w:b/>
          <w:bCs/>
          <w:iCs/>
          <w:color w:val="auto"/>
          <w:lang w:eastAsia="es-ES"/>
        </w:rPr>
        <w:t>TERCERO y CUARTO</w:t>
      </w:r>
      <w:r w:rsidRPr="00F4341E">
        <w:rPr>
          <w:rFonts w:eastAsia="Times New Roman" w:cs="Tahoma"/>
          <w:bCs/>
          <w:iCs/>
          <w:color w:val="auto"/>
          <w:lang w:eastAsia="es-ES"/>
        </w:rPr>
        <w:t xml:space="preserve"> de la presente Resolución.</w:t>
      </w:r>
    </w:p>
    <w:p w:rsidRPr="00F4341E" w:rsidR="00F4341E" w:rsidP="00F4341E" w:rsidRDefault="00F4341E" w14:paraId="53365FCB" w14:textId="77777777">
      <w:pPr>
        <w:spacing w:after="0" w:line="360" w:lineRule="auto"/>
        <w:rPr>
          <w:rFonts w:eastAsia="Times New Roman" w:cs="Tahoma"/>
          <w:bCs/>
          <w:i/>
          <w:iCs/>
          <w:color w:val="auto"/>
          <w:lang w:eastAsia="es-ES"/>
        </w:rPr>
      </w:pPr>
    </w:p>
    <w:p w:rsidRPr="00F4341E" w:rsidR="00F4341E" w:rsidP="00F4341E" w:rsidRDefault="00F4341E" w14:paraId="6805C24A" w14:textId="77777777">
      <w:pPr>
        <w:spacing w:after="0" w:line="360" w:lineRule="auto"/>
        <w:rPr>
          <w:rFonts w:eastAsia="Times New Roman" w:cs="Tahoma"/>
          <w:bCs/>
          <w:iCs/>
          <w:color w:val="auto"/>
          <w:lang w:eastAsia="es-ES"/>
        </w:rPr>
      </w:pPr>
      <w:r w:rsidRPr="00F4341E">
        <w:rPr>
          <w:rFonts w:eastAsia="Times New Roman" w:cs="Tahoma"/>
          <w:b/>
          <w:bCs/>
          <w:iCs/>
          <w:color w:val="auto"/>
          <w:lang w:eastAsia="es-ES"/>
        </w:rPr>
        <w:t xml:space="preserve">SEGUNDO. NOTIFÍQUESE </w:t>
      </w:r>
      <w:r w:rsidRPr="00F4341E">
        <w:rPr>
          <w:rFonts w:eastAsia="Times New Roman" w:cs="Tahoma"/>
          <w:bCs/>
          <w:iCs/>
          <w:color w:val="auto"/>
          <w:lang w:eastAsia="es-ES"/>
        </w:rPr>
        <w:t>la presente Resolución al Titular de la Unidad de Transparencia del Sujeto Obligado.</w:t>
      </w:r>
    </w:p>
    <w:p w:rsidRPr="00F4341E" w:rsidR="00F4341E" w:rsidP="00F4341E" w:rsidRDefault="00F4341E" w14:paraId="3FFB7F07" w14:textId="77777777">
      <w:pPr>
        <w:spacing w:after="0" w:line="360" w:lineRule="auto"/>
        <w:rPr>
          <w:rFonts w:eastAsia="Times New Roman" w:cs="Tahoma"/>
          <w:bCs/>
          <w:i/>
          <w:iCs/>
          <w:color w:val="auto"/>
          <w:lang w:eastAsia="es-ES"/>
        </w:rPr>
      </w:pPr>
    </w:p>
    <w:p w:rsidRPr="00F4341E" w:rsidR="00F4341E" w:rsidP="00F4341E" w:rsidRDefault="00F4341E" w14:paraId="2E4509D5" w14:textId="77777777">
      <w:pPr>
        <w:spacing w:after="0" w:line="360" w:lineRule="auto"/>
        <w:rPr>
          <w:rFonts w:eastAsia="Times New Roman" w:cs="Tahoma"/>
          <w:b/>
          <w:bCs/>
          <w:iCs/>
          <w:color w:val="auto"/>
          <w:lang w:eastAsia="es-ES"/>
        </w:rPr>
      </w:pPr>
      <w:r w:rsidRPr="00F4341E">
        <w:rPr>
          <w:rFonts w:eastAsia="Times New Roman" w:cs="Tahoma"/>
          <w:b/>
          <w:bCs/>
          <w:iCs/>
          <w:color w:val="auto"/>
          <w:lang w:eastAsia="es-ES"/>
        </w:rPr>
        <w:t xml:space="preserve">TERCERO. NOTIFÍQUESE </w:t>
      </w:r>
      <w:r w:rsidRPr="00F4341E">
        <w:rPr>
          <w:rFonts w:eastAsia="Times New Roman" w:cs="Tahoma"/>
          <w:bCs/>
          <w:iCs/>
          <w:color w:val="auto"/>
          <w:lang w:eastAsia="es-ES"/>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A36838" w:rsidR="0017190D" w:rsidP="0017190D" w:rsidRDefault="0017190D" w14:paraId="4229AF18" w14:textId="77777777">
      <w:pPr>
        <w:spacing w:after="0" w:line="360" w:lineRule="auto"/>
        <w:rPr>
          <w:rFonts w:eastAsia="Calibri" w:cs="Tahoma"/>
          <w:bCs/>
          <w:lang w:val="es-ES"/>
        </w:rPr>
      </w:pPr>
    </w:p>
    <w:p w:rsidRPr="00A5684A" w:rsidR="0017190D" w:rsidP="0017190D" w:rsidRDefault="00D31508" w14:paraId="4229AF19" w14:textId="7FA73621">
      <w:pPr>
        <w:spacing w:after="0" w:line="360" w:lineRule="auto"/>
        <w:rPr>
          <w:rFonts w:eastAsia="Calibri" w:cs="Tahoma"/>
          <w:bCs/>
        </w:rPr>
      </w:pPr>
      <w:r w:rsidRPr="00A36838">
        <w:rPr>
          <w:rFonts w:eastAsia="Calibri" w:cs="Tahoma"/>
          <w:bCs/>
        </w:rPr>
        <w:t xml:space="preserve">ASÍ LO RESUELVE, POR </w:t>
      </w:r>
      <w:r w:rsidRPr="00A36838">
        <w:rPr>
          <w:rFonts w:eastAsia="Calibri" w:cs="Tahoma"/>
          <w:b/>
        </w:rPr>
        <w:t>UNANIMIDAD</w:t>
      </w:r>
      <w:r w:rsidRPr="00A36838">
        <w:rPr>
          <w:rFonts w:eastAsia="Calibri" w:cs="Tahoma"/>
          <w:bCs/>
        </w:rPr>
        <w:t xml:space="preserve"> DE VOTOS EL PLENO DEL INSTITUTO DE TRANSPARENCIA, ACCESO A LA INFORMACIÓN PÚBLICA Y PROTECCIÓN DE DATOS PERSONALES DEL ESTADO DE MÉXICO Y MUNICIPIOS, CONFORMADO POR LOS COMISIONADOS JOSÉ </w:t>
      </w:r>
      <w:r w:rsidRPr="00A36838" w:rsidR="00E976C0">
        <w:rPr>
          <w:rFonts w:eastAsia="Calibri" w:cs="Tahoma"/>
          <w:bCs/>
        </w:rPr>
        <w:t>MARTÍNEZ VILCHIS, MARÍA DEL ROSARIO MEJÍA AYALA, SHARON CRISTINA MORALES MARTÍNEZ</w:t>
      </w:r>
      <w:r w:rsidR="00E976C0">
        <w:rPr>
          <w:rFonts w:eastAsia="Calibri" w:cs="Tahoma"/>
          <w:bCs/>
        </w:rPr>
        <w:t xml:space="preserve"> (AUSENCIA JUSTIFICADA)</w:t>
      </w:r>
      <w:r w:rsidRPr="00A36838" w:rsidR="00E976C0">
        <w:rPr>
          <w:rFonts w:eastAsia="Calibri" w:cs="Tahoma"/>
          <w:bCs/>
        </w:rPr>
        <w:t xml:space="preserve">, LUIS GUSTAVO PARRA NORIEGA Y GUADALUPE RAMÍREZ PEÑA, EN LA SÉPTIMA ORDINARIA, CELEBRADA EL VEINTITRÉS DE FEBRERO </w:t>
      </w:r>
      <w:r w:rsidRPr="00A36838" w:rsidR="00E976C0">
        <w:rPr>
          <w:rFonts w:eastAsia="Times New Roman" w:cs="Tahoma"/>
          <w:bCs/>
          <w:color w:val="auto"/>
          <w:lang w:eastAsia="es-ES"/>
        </w:rPr>
        <w:t>DE DOS MIL VEINTIDÓS</w:t>
      </w:r>
      <w:r w:rsidRPr="00A36838" w:rsidR="00E976C0">
        <w:rPr>
          <w:rFonts w:eastAsia="Calibri" w:cs="Tahoma"/>
          <w:bCs/>
        </w:rPr>
        <w:t>, ANTE EL SECRETARIO TÉCNICO DEL PLENO, ALEXIS TAPIA RAMÍREZ.</w:t>
      </w:r>
    </w:p>
    <w:p w:rsidR="0017190D" w:rsidP="0017190D" w:rsidRDefault="0017190D" w14:paraId="4229AF1A" w14:textId="77777777">
      <w:pPr>
        <w:jc w:val="left"/>
        <w:rPr>
          <w:rFonts w:eastAsia="Calibri" w:cs="Tahoma"/>
          <w:b/>
          <w:bCs/>
        </w:rPr>
      </w:pPr>
      <w:r>
        <w:rPr>
          <w:rFonts w:eastAsia="Calibri" w:cs="Tahoma"/>
          <w:b/>
          <w:bCs/>
        </w:rPr>
        <w:br w:type="page"/>
      </w:r>
    </w:p>
    <w:p w:rsidR="0017190D" w:rsidP="0017190D" w:rsidRDefault="0017190D" w14:paraId="4229AF1B" w14:textId="77777777"/>
    <w:p w:rsidR="0017190D" w:rsidRDefault="0017190D" w14:paraId="4229AF1C" w14:textId="77777777"/>
    <w:sectPr w:rsidR="0017190D" w:rsidSect="0017190D">
      <w:headerReference w:type="even" r:id="rId14"/>
      <w:headerReference w:type="default" r:id="rId15"/>
      <w:footerReference w:type="even" r:id="rId16"/>
      <w:footerReference w:type="default" r:id="rId17"/>
      <w:headerReference w:type="first" r:id="rId18"/>
      <w:footerReference w:type="first" r:id="rId19"/>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6808" w:rsidP="0017190D" w:rsidRDefault="00B66808" w14:paraId="3D9AB8A5" w14:textId="77777777">
      <w:pPr>
        <w:spacing w:after="0" w:line="240" w:lineRule="auto"/>
      </w:pPr>
      <w:r>
        <w:separator/>
      </w:r>
    </w:p>
  </w:endnote>
  <w:endnote w:type="continuationSeparator" w:id="0">
    <w:p w:rsidR="00B66808" w:rsidP="0017190D" w:rsidRDefault="00B66808" w14:paraId="6ABC57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rsidR="00885A2D" w:rsidRDefault="00885A2D" w14:paraId="4229AF4E"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56</w:t>
            </w:r>
            <w:r>
              <w:rPr>
                <w:b/>
                <w:bCs/>
                <w:sz w:val="24"/>
                <w:szCs w:val="24"/>
              </w:rPr>
              <w:fldChar w:fldCharType="end"/>
            </w:r>
          </w:p>
        </w:sdtContent>
      </w:sdt>
    </w:sdtContent>
  </w:sdt>
  <w:p w:rsidR="00885A2D" w:rsidRDefault="00885A2D" w14:paraId="4229AF4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885A2D" w:rsidRDefault="00885A2D" w14:paraId="4229AF50"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14A6A">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14A6A">
              <w:rPr>
                <w:b/>
                <w:bCs/>
                <w:noProof/>
              </w:rPr>
              <w:t>53</w:t>
            </w:r>
            <w:r>
              <w:rPr>
                <w:b/>
                <w:bCs/>
                <w:sz w:val="24"/>
                <w:szCs w:val="24"/>
              </w:rPr>
              <w:fldChar w:fldCharType="end"/>
            </w:r>
          </w:p>
        </w:sdtContent>
      </w:sdt>
    </w:sdtContent>
  </w:sdt>
  <w:p w:rsidR="00885A2D" w:rsidRDefault="00885A2D" w14:paraId="4229AF51"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rsidR="00885A2D" w:rsidRDefault="00885A2D" w14:paraId="4229AF6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14A6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14A6A">
              <w:rPr>
                <w:b/>
                <w:bCs/>
                <w:noProof/>
              </w:rPr>
              <w:t>53</w:t>
            </w:r>
            <w:r>
              <w:rPr>
                <w:b/>
                <w:bCs/>
                <w:sz w:val="24"/>
                <w:szCs w:val="24"/>
              </w:rPr>
              <w:fldChar w:fldCharType="end"/>
            </w:r>
          </w:p>
        </w:sdtContent>
      </w:sdt>
    </w:sdtContent>
  </w:sdt>
  <w:p w:rsidR="00885A2D" w:rsidRDefault="00885A2D" w14:paraId="4229AF6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6808" w:rsidP="0017190D" w:rsidRDefault="00B66808" w14:paraId="47FC575F" w14:textId="77777777">
      <w:pPr>
        <w:spacing w:after="0" w:line="240" w:lineRule="auto"/>
      </w:pPr>
      <w:r>
        <w:separator/>
      </w:r>
    </w:p>
  </w:footnote>
  <w:footnote w:type="continuationSeparator" w:id="0">
    <w:p w:rsidR="00B66808" w:rsidP="0017190D" w:rsidRDefault="00B66808" w14:paraId="33E9B75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885A2D" w:rsidTr="0017190D" w14:paraId="4229AF3B" w14:textId="77777777">
      <w:trPr>
        <w:trHeight w:val="141"/>
      </w:trPr>
      <w:tc>
        <w:tcPr>
          <w:tcW w:w="2404" w:type="dxa"/>
        </w:tcPr>
        <w:p w:rsidRPr="001B5FB6" w:rsidR="00885A2D" w:rsidP="0017190D" w:rsidRDefault="00885A2D" w14:paraId="4229AF39"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885A2D" w:rsidP="0017190D" w:rsidRDefault="00885A2D" w14:paraId="4229AF3A" w14:textId="77777777">
          <w:pPr>
            <w:tabs>
              <w:tab w:val="right" w:pos="8838"/>
            </w:tabs>
            <w:ind w:left="-28" w:right="683"/>
            <w:rPr>
              <w:rFonts w:eastAsia="Calibri" w:cs="Tahoma"/>
            </w:rPr>
          </w:pPr>
          <w:r w:rsidRPr="00A8173F">
            <w:rPr>
              <w:rFonts w:eastAsia="Calibri" w:cs="Tahoma"/>
              <w:lang w:val="es-MX"/>
            </w:rPr>
            <w:t>04196/INFOEM/IP/RR/2020</w:t>
          </w:r>
        </w:p>
      </w:tc>
    </w:tr>
    <w:tr w:rsidR="00885A2D" w:rsidTr="0017190D" w14:paraId="4229AF3E" w14:textId="77777777">
      <w:trPr>
        <w:trHeight w:val="276"/>
      </w:trPr>
      <w:tc>
        <w:tcPr>
          <w:tcW w:w="2404" w:type="dxa"/>
        </w:tcPr>
        <w:p w:rsidRPr="001B5FB6" w:rsidR="00885A2D" w:rsidP="0017190D" w:rsidRDefault="00885A2D" w14:paraId="4229AF3C"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885A2D" w:rsidP="0017190D" w:rsidRDefault="00885A2D" w14:paraId="4229AF3D" w14:textId="77777777">
          <w:pPr>
            <w:tabs>
              <w:tab w:val="right" w:pos="8838"/>
            </w:tabs>
            <w:ind w:right="116"/>
            <w:rPr>
              <w:rFonts w:eastAsia="Calibri" w:cs="Tahoma"/>
              <w:lang w:val="es-MX"/>
            </w:rPr>
          </w:pPr>
          <w:r w:rsidRPr="00A8173F">
            <w:rPr>
              <w:rFonts w:eastAsia="Calibri" w:cs="Tahoma"/>
              <w:lang w:val="es-MX"/>
            </w:rPr>
            <w:t>Ayuntamiento de Chapultepec</w:t>
          </w:r>
        </w:p>
      </w:tc>
    </w:tr>
    <w:tr w:rsidR="00885A2D" w:rsidTr="0017190D" w14:paraId="4229AF41" w14:textId="77777777">
      <w:trPr>
        <w:trHeight w:val="276"/>
      </w:trPr>
      <w:tc>
        <w:tcPr>
          <w:tcW w:w="2404" w:type="dxa"/>
        </w:tcPr>
        <w:p w:rsidRPr="001B5FB6" w:rsidR="00885A2D" w:rsidP="0017190D" w:rsidRDefault="00885A2D" w14:paraId="4229AF3F"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885A2D" w:rsidP="0017190D" w:rsidRDefault="00885A2D" w14:paraId="4229AF40"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885A2D" w:rsidRDefault="00E976C0" w14:paraId="4229AF42" w14:textId="77777777">
    <w:pPr>
      <w:pStyle w:val="Encabezado"/>
    </w:pPr>
    <w:r>
      <w:rPr>
        <w:noProof/>
      </w:rPr>
      <w:pict w14:anchorId="4229AF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885A2D" w:rsidRDefault="00885A2D" w14:paraId="4229AF43"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885A2D" w:rsidTr="0017190D" w14:paraId="4229AF46" w14:textId="77777777">
      <w:trPr>
        <w:trHeight w:val="141"/>
      </w:trPr>
      <w:tc>
        <w:tcPr>
          <w:tcW w:w="2404" w:type="dxa"/>
        </w:tcPr>
        <w:p w:rsidRPr="001B5FB6" w:rsidR="00885A2D" w:rsidP="0017190D" w:rsidRDefault="00885A2D" w14:paraId="4229AF44"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rsidRPr="0017190D" w:rsidR="00885A2D" w:rsidP="0017190D" w:rsidRDefault="00885A2D" w14:paraId="4229AF45" w14:textId="77777777">
          <w:pPr>
            <w:tabs>
              <w:tab w:val="right" w:pos="8838"/>
            </w:tabs>
            <w:ind w:left="-28" w:right="454"/>
            <w:rPr>
              <w:rFonts w:eastAsia="Calibri" w:cs="Tahoma"/>
            </w:rPr>
          </w:pPr>
          <w:r w:rsidRPr="0017190D">
            <w:rPr>
              <w:rFonts w:eastAsia="Calibri" w:cs="Tahoma"/>
              <w:bCs/>
              <w:lang w:val="es-MX"/>
            </w:rPr>
            <w:t>06056/INFOEM/IP/RR/2021</w:t>
          </w:r>
        </w:p>
      </w:tc>
    </w:tr>
    <w:tr w:rsidR="00885A2D" w:rsidTr="0017190D" w14:paraId="4229AF49" w14:textId="77777777">
      <w:trPr>
        <w:trHeight w:val="276"/>
      </w:trPr>
      <w:tc>
        <w:tcPr>
          <w:tcW w:w="2404" w:type="dxa"/>
        </w:tcPr>
        <w:p w:rsidRPr="001B5FB6" w:rsidR="00885A2D" w:rsidP="0017190D" w:rsidRDefault="00885A2D" w14:paraId="4229AF47" w14:textId="77777777">
          <w:pPr>
            <w:tabs>
              <w:tab w:val="right" w:pos="8838"/>
            </w:tabs>
            <w:ind w:right="-105"/>
            <w:rPr>
              <w:rFonts w:eastAsia="Calibri" w:cs="Tahoma"/>
              <w:b/>
              <w:lang w:val="es-MX"/>
            </w:rPr>
          </w:pPr>
          <w:r w:rsidRPr="001B5FB6">
            <w:rPr>
              <w:rFonts w:eastAsia="Calibri" w:cs="Tahoma"/>
              <w:b/>
              <w:lang w:val="es-MX"/>
            </w:rPr>
            <w:t>Sujeto Obligado:</w:t>
          </w:r>
        </w:p>
      </w:tc>
      <w:tc>
        <w:tcPr>
          <w:tcW w:w="4117" w:type="dxa"/>
        </w:tcPr>
        <w:p w:rsidRPr="00A8173F" w:rsidR="00885A2D" w:rsidP="0017190D" w:rsidRDefault="00885A2D" w14:paraId="4229AF48" w14:textId="77777777">
          <w:pPr>
            <w:tabs>
              <w:tab w:val="right" w:pos="8838"/>
            </w:tabs>
            <w:ind w:right="454"/>
            <w:rPr>
              <w:rFonts w:eastAsia="Calibri" w:cs="Tahoma"/>
              <w:lang w:val="es-MX"/>
            </w:rPr>
          </w:pPr>
          <w:r w:rsidRPr="0017190D">
            <w:rPr>
              <w:rFonts w:eastAsia="Calibri" w:cs="Tahoma"/>
              <w:bCs/>
              <w:lang w:val="es-MX"/>
            </w:rPr>
            <w:t>Ayuntamiento de Cuautitlán Izcalli</w:t>
          </w:r>
        </w:p>
      </w:tc>
    </w:tr>
    <w:tr w:rsidR="00885A2D" w:rsidTr="0017190D" w14:paraId="4229AF4C" w14:textId="77777777">
      <w:trPr>
        <w:trHeight w:val="276"/>
      </w:trPr>
      <w:tc>
        <w:tcPr>
          <w:tcW w:w="2404" w:type="dxa"/>
        </w:tcPr>
        <w:p w:rsidRPr="001B5FB6" w:rsidR="00885A2D" w:rsidP="0017190D" w:rsidRDefault="00885A2D" w14:paraId="4229AF4A" w14:textId="77777777">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rsidRPr="00A8173F" w:rsidR="00885A2D" w:rsidP="0017190D" w:rsidRDefault="00885A2D" w14:paraId="4229AF4B"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885A2D" w:rsidRDefault="00E976C0" w14:paraId="4229AF4D" w14:textId="77777777">
    <w:pPr>
      <w:pStyle w:val="Encabezado"/>
    </w:pPr>
    <w:r>
      <w:rPr>
        <w:noProof/>
      </w:rPr>
      <w:pict w14:anchorId="4229AF6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75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885A2D" w:rsidTr="2795A930" w14:paraId="4229AF61" w14:textId="77777777">
      <w:trPr>
        <w:trHeight w:val="1546"/>
      </w:trPr>
      <w:tc>
        <w:tcPr>
          <w:tcW w:w="2127" w:type="dxa"/>
          <w:shd w:val="clear" w:color="auto" w:fill="auto"/>
          <w:tcMar/>
        </w:tcPr>
        <w:p w:rsidRPr="005C106F" w:rsidR="00885A2D" w:rsidP="0017190D" w:rsidRDefault="00885A2D" w14:paraId="4229AF52"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7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691"/>
            <w:gridCol w:w="459"/>
          </w:tblGrid>
          <w:tr w:rsidR="00885A2D" w:rsidTr="2795A930" w14:paraId="4229AF56" w14:textId="77777777">
            <w:trPr>
              <w:trHeight w:val="141"/>
            </w:trPr>
            <w:tc>
              <w:tcPr>
                <w:tcW w:w="2404" w:type="dxa"/>
                <w:tcMar/>
                <w:vAlign w:val="bottom"/>
              </w:tcPr>
              <w:p w:rsidRPr="001B5FB6" w:rsidR="00885A2D" w:rsidP="0017190D" w:rsidRDefault="00885A2D" w14:paraId="4229AF53" w14:textId="77777777">
                <w:pPr>
                  <w:tabs>
                    <w:tab w:val="right" w:pos="8838"/>
                  </w:tabs>
                  <w:ind w:right="-105"/>
                  <w:rPr>
                    <w:rFonts w:eastAsia="Calibri" w:cs="Tahoma"/>
                    <w:b/>
                    <w:lang w:val="es-MX"/>
                  </w:rPr>
                </w:pPr>
                <w:r w:rsidRPr="001B5FB6">
                  <w:rPr>
                    <w:rFonts w:eastAsia="Calibri" w:cs="Tahoma"/>
                    <w:b/>
                    <w:lang w:val="es-MX"/>
                  </w:rPr>
                  <w:t>Recurso de Revisión:</w:t>
                </w:r>
              </w:p>
            </w:tc>
            <w:tc>
              <w:tcPr>
                <w:tcW w:w="4150" w:type="dxa"/>
                <w:gridSpan w:val="2"/>
                <w:tcMar/>
              </w:tcPr>
              <w:p w:rsidR="00885A2D" w:rsidP="0017190D" w:rsidRDefault="00885A2D" w14:paraId="4229AF54" w14:textId="77777777">
                <w:pPr>
                  <w:tabs>
                    <w:tab w:val="right" w:pos="8838"/>
                  </w:tabs>
                  <w:ind w:left="-28" w:right="-107"/>
                  <w:rPr>
                    <w:rFonts w:eastAsia="Calibri" w:cs="Tahoma"/>
                    <w:lang w:val="es-MX"/>
                  </w:rPr>
                </w:pPr>
              </w:p>
              <w:p w:rsidRPr="0017190D" w:rsidR="00885A2D" w:rsidP="0017190D" w:rsidRDefault="00885A2D" w14:paraId="4229AF55" w14:textId="77777777">
                <w:pPr>
                  <w:tabs>
                    <w:tab w:val="right" w:pos="8838"/>
                  </w:tabs>
                  <w:ind w:left="-28" w:right="-107"/>
                  <w:rPr>
                    <w:rFonts w:eastAsia="Calibri" w:cs="Tahoma"/>
                  </w:rPr>
                </w:pPr>
                <w:r w:rsidRPr="0017190D">
                  <w:rPr>
                    <w:rFonts w:eastAsia="Calibri" w:cs="Tahoma"/>
                    <w:bCs/>
                    <w:lang w:val="es-MX"/>
                  </w:rPr>
                  <w:t>06056/INFOEM/IP/RR/2021</w:t>
                </w:r>
              </w:p>
            </w:tc>
          </w:tr>
          <w:tr w:rsidR="00885A2D" w:rsidTr="2795A930" w14:paraId="4229AF59" w14:textId="77777777">
            <w:trPr>
              <w:trHeight w:val="141"/>
            </w:trPr>
            <w:tc>
              <w:tcPr>
                <w:tcW w:w="2404" w:type="dxa"/>
                <w:tcMar/>
              </w:tcPr>
              <w:p w:rsidRPr="001B5FB6" w:rsidR="00885A2D" w:rsidP="0017190D" w:rsidRDefault="00885A2D" w14:paraId="4229AF57"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gridSpan w:val="2"/>
                <w:tcMar/>
              </w:tcPr>
              <w:p w:rsidRPr="003405AF" w:rsidR="00885A2D" w:rsidP="0017190D" w:rsidRDefault="00885A2D" w14:paraId="4229AF58" w14:textId="0614F508">
                <w:pPr>
                  <w:tabs>
                    <w:tab w:val="right" w:pos="8838"/>
                  </w:tabs>
                  <w:ind w:right="-107"/>
                  <w:rPr>
                    <w:rFonts w:eastAsia="Calibri" w:cs="Tahoma"/>
                    <w:lang w:val="es-MX"/>
                  </w:rPr>
                </w:pPr>
                <w:r w:rsidRPr="2795A930" w:rsidR="2795A930">
                  <w:rPr>
                    <w:rFonts w:eastAsia="Calibri" w:cs="Tahoma"/>
                    <w:highlight w:val="black"/>
                    <w:lang w:val="es-MX"/>
                  </w:rPr>
                  <w:t>XXXXXXXXXXXXXXXXXXXXXXXX</w:t>
                </w:r>
              </w:p>
            </w:tc>
          </w:tr>
          <w:tr w:rsidR="00885A2D" w:rsidTr="2795A930" w14:paraId="4229AF5C" w14:textId="77777777">
            <w:trPr>
              <w:gridAfter w:val="1"/>
              <w:wAfter w:w="459" w:type="dxa"/>
              <w:trHeight w:val="276"/>
            </w:trPr>
            <w:tc>
              <w:tcPr>
                <w:tcW w:w="2404" w:type="dxa"/>
                <w:tcMar/>
              </w:tcPr>
              <w:p w:rsidRPr="001B5FB6" w:rsidR="00885A2D" w:rsidP="0017190D" w:rsidRDefault="00885A2D" w14:paraId="4229AF5A" w14:textId="77777777">
                <w:pPr>
                  <w:tabs>
                    <w:tab w:val="right" w:pos="8838"/>
                  </w:tabs>
                  <w:ind w:right="-105"/>
                  <w:rPr>
                    <w:rFonts w:eastAsia="Calibri" w:cs="Tahoma"/>
                    <w:b/>
                    <w:lang w:val="es-MX"/>
                  </w:rPr>
                </w:pPr>
                <w:r w:rsidRPr="001B5FB6">
                  <w:rPr>
                    <w:rFonts w:eastAsia="Calibri" w:cs="Tahoma"/>
                    <w:b/>
                    <w:lang w:val="es-MX"/>
                  </w:rPr>
                  <w:t>Sujeto Obligado:</w:t>
                </w:r>
              </w:p>
            </w:tc>
            <w:tc>
              <w:tcPr>
                <w:tcW w:w="3691" w:type="dxa"/>
                <w:tcMar/>
              </w:tcPr>
              <w:p w:rsidRPr="0017190D" w:rsidR="00885A2D" w:rsidP="0017190D" w:rsidRDefault="00885A2D" w14:paraId="4229AF5B" w14:textId="77777777">
                <w:pPr>
                  <w:tabs>
                    <w:tab w:val="right" w:pos="8838"/>
                  </w:tabs>
                  <w:ind w:right="-107"/>
                  <w:rPr>
                    <w:rFonts w:eastAsia="Calibri" w:cs="Tahoma"/>
                    <w:lang w:val="es-MX"/>
                  </w:rPr>
                </w:pPr>
                <w:r w:rsidRPr="0017190D">
                  <w:rPr>
                    <w:rFonts w:eastAsia="Calibri" w:cs="Tahoma"/>
                    <w:bCs/>
                    <w:lang w:val="es-MX"/>
                  </w:rPr>
                  <w:t>Ayuntamiento de Cuautitlán Izcalli</w:t>
                </w:r>
              </w:p>
            </w:tc>
          </w:tr>
          <w:tr w:rsidR="00885A2D" w:rsidTr="2795A930" w14:paraId="4229AF5F" w14:textId="77777777">
            <w:trPr>
              <w:trHeight w:val="276"/>
            </w:trPr>
            <w:tc>
              <w:tcPr>
                <w:tcW w:w="2404" w:type="dxa"/>
                <w:tcMar/>
              </w:tcPr>
              <w:p w:rsidRPr="001B5FB6" w:rsidR="00885A2D" w:rsidP="0017190D" w:rsidRDefault="00885A2D" w14:paraId="4229AF5D" w14:textId="77777777">
                <w:pPr>
                  <w:tabs>
                    <w:tab w:val="right" w:pos="8838"/>
                  </w:tabs>
                  <w:ind w:right="-105"/>
                  <w:rPr>
                    <w:rFonts w:eastAsia="Calibri" w:cs="Tahoma"/>
                    <w:b/>
                    <w:lang w:val="es-MX"/>
                  </w:rPr>
                </w:pPr>
                <w:r w:rsidRPr="001B5FB6">
                  <w:rPr>
                    <w:rFonts w:eastAsia="Calibri" w:cs="Tahoma"/>
                    <w:b/>
                    <w:lang w:val="es-MX"/>
                  </w:rPr>
                  <w:t>Comisionado Ponente:</w:t>
                </w:r>
              </w:p>
            </w:tc>
            <w:tc>
              <w:tcPr>
                <w:tcW w:w="4150" w:type="dxa"/>
                <w:gridSpan w:val="2"/>
                <w:tcMar/>
              </w:tcPr>
              <w:p w:rsidRPr="00A8173F" w:rsidR="00885A2D" w:rsidP="0017190D" w:rsidRDefault="00885A2D" w14:paraId="4229AF5E"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885A2D" w:rsidP="0017190D" w:rsidRDefault="00885A2D" w14:paraId="4229AF60" w14:textId="77777777">
          <w:pPr>
            <w:tabs>
              <w:tab w:val="right" w:pos="8838"/>
            </w:tabs>
            <w:ind w:left="-28"/>
            <w:rPr>
              <w:rFonts w:ascii="Arial" w:hAnsi="Arial" w:eastAsia="Calibri" w:cs="Arial"/>
              <w:b/>
            </w:rPr>
          </w:pPr>
        </w:p>
      </w:tc>
    </w:tr>
  </w:tbl>
  <w:p w:rsidR="00885A2D" w:rsidRDefault="00E976C0" w14:paraId="4229AF62" w14:textId="77777777">
    <w:pPr>
      <w:pStyle w:val="Encabezado"/>
    </w:pPr>
    <w:r>
      <w:rPr>
        <w:noProof/>
      </w:rPr>
      <w:pict w14:anchorId="4229AF6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772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12BF"/>
    <w:multiLevelType w:val="hybridMultilevel"/>
    <w:tmpl w:val="B93CCF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A9B12FC"/>
    <w:multiLevelType w:val="hybridMultilevel"/>
    <w:tmpl w:val="DF8824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1DD82A83"/>
    <w:multiLevelType w:val="hybridMultilevel"/>
    <w:tmpl w:val="69345C2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2B627DD0"/>
    <w:multiLevelType w:val="hybridMultilevel"/>
    <w:tmpl w:val="A61AD21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1" w15:restartNumberingAfterBreak="0">
    <w:nsid w:val="372F31AE"/>
    <w:multiLevelType w:val="hybridMultilevel"/>
    <w:tmpl w:val="27C072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2" w15:restartNumberingAfterBreak="0">
    <w:nsid w:val="406E0EE2"/>
    <w:multiLevelType w:val="hybridMultilevel"/>
    <w:tmpl w:val="78469DE6"/>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3777883"/>
    <w:multiLevelType w:val="hybridMultilevel"/>
    <w:tmpl w:val="F7E8021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4" w15:restartNumberingAfterBreak="0">
    <w:nsid w:val="46114E44"/>
    <w:multiLevelType w:val="hybridMultilevel"/>
    <w:tmpl w:val="9FCE3B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15:restartNumberingAfterBreak="0">
    <w:nsid w:val="4AE60DDA"/>
    <w:multiLevelType w:val="hybridMultilevel"/>
    <w:tmpl w:val="25825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EE2D28"/>
    <w:multiLevelType w:val="hybridMultilevel"/>
    <w:tmpl w:val="82D810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F480B7F"/>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C313A0"/>
    <w:multiLevelType w:val="hybridMultilevel"/>
    <w:tmpl w:val="4454BA6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4C80FB0"/>
    <w:multiLevelType w:val="hybridMultilevel"/>
    <w:tmpl w:val="1D1ABE4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52E5339"/>
    <w:multiLevelType w:val="hybridMultilevel"/>
    <w:tmpl w:val="EA9CE05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3" w15:restartNumberingAfterBreak="0">
    <w:nsid w:val="6B7531FB"/>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8E4E74"/>
    <w:multiLevelType w:val="hybridMultilevel"/>
    <w:tmpl w:val="EFD2153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6D92C0A"/>
    <w:multiLevelType w:val="hybridMultilevel"/>
    <w:tmpl w:val="70F4CB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12"/>
  </w:num>
  <w:num w:numId="5">
    <w:abstractNumId w:val="20"/>
  </w:num>
  <w:num w:numId="6">
    <w:abstractNumId w:val="1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6"/>
  </w:num>
  <w:num w:numId="10">
    <w:abstractNumId w:val="7"/>
  </w:num>
  <w:num w:numId="11">
    <w:abstractNumId w:val="17"/>
  </w:num>
  <w:num w:numId="12">
    <w:abstractNumId w:val="14"/>
  </w:num>
  <w:num w:numId="13">
    <w:abstractNumId w:val="27"/>
  </w:num>
  <w:num w:numId="14">
    <w:abstractNumId w:val="19"/>
  </w:num>
  <w:num w:numId="15">
    <w:abstractNumId w:val="16"/>
  </w:num>
  <w:num w:numId="16">
    <w:abstractNumId w:val="23"/>
  </w:num>
  <w:num w:numId="17">
    <w:abstractNumId w:val="13"/>
  </w:num>
  <w:num w:numId="18">
    <w:abstractNumId w:val="24"/>
  </w:num>
  <w:num w:numId="19">
    <w:abstractNumId w:val="9"/>
  </w:num>
  <w:num w:numId="20">
    <w:abstractNumId w:val="0"/>
  </w:num>
  <w:num w:numId="21">
    <w:abstractNumId w:val="22"/>
  </w:num>
  <w:num w:numId="22">
    <w:abstractNumId w:val="10"/>
  </w:num>
  <w:num w:numId="23">
    <w:abstractNumId w:val="1"/>
  </w:num>
  <w:num w:numId="24">
    <w:abstractNumId w:val="5"/>
  </w:num>
  <w:num w:numId="25">
    <w:abstractNumId w:val="21"/>
  </w:num>
  <w:num w:numId="26">
    <w:abstractNumId w:val="3"/>
  </w:num>
  <w:num w:numId="27">
    <w:abstractNumId w:val="28"/>
  </w:num>
  <w:num w:numId="28">
    <w:abstractNumId w:val="4"/>
  </w:num>
  <w:num w:numId="29">
    <w:abstractNumId w:val="15"/>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90D"/>
    <w:rsid w:val="000039AE"/>
    <w:rsid w:val="00031428"/>
    <w:rsid w:val="00042005"/>
    <w:rsid w:val="000442B6"/>
    <w:rsid w:val="00044D72"/>
    <w:rsid w:val="00046654"/>
    <w:rsid w:val="00050750"/>
    <w:rsid w:val="00052B81"/>
    <w:rsid w:val="000543B1"/>
    <w:rsid w:val="00060C0A"/>
    <w:rsid w:val="000622BC"/>
    <w:rsid w:val="00070B8B"/>
    <w:rsid w:val="00073EAD"/>
    <w:rsid w:val="0008087F"/>
    <w:rsid w:val="00091B86"/>
    <w:rsid w:val="00095536"/>
    <w:rsid w:val="000A17DD"/>
    <w:rsid w:val="000A25BF"/>
    <w:rsid w:val="000B0ADD"/>
    <w:rsid w:val="000B26DD"/>
    <w:rsid w:val="000B6A26"/>
    <w:rsid w:val="000C0560"/>
    <w:rsid w:val="000C158B"/>
    <w:rsid w:val="000C21A8"/>
    <w:rsid w:val="000D3BDA"/>
    <w:rsid w:val="00101123"/>
    <w:rsid w:val="00106BD5"/>
    <w:rsid w:val="001171CF"/>
    <w:rsid w:val="001205F8"/>
    <w:rsid w:val="00125A23"/>
    <w:rsid w:val="00134723"/>
    <w:rsid w:val="001430A9"/>
    <w:rsid w:val="0014388D"/>
    <w:rsid w:val="00154EAE"/>
    <w:rsid w:val="0016334D"/>
    <w:rsid w:val="00167C5C"/>
    <w:rsid w:val="00167D1B"/>
    <w:rsid w:val="0017190D"/>
    <w:rsid w:val="00177338"/>
    <w:rsid w:val="001875FC"/>
    <w:rsid w:val="0019381B"/>
    <w:rsid w:val="00195676"/>
    <w:rsid w:val="00196556"/>
    <w:rsid w:val="001A1E2B"/>
    <w:rsid w:val="001B7C23"/>
    <w:rsid w:val="001C20C1"/>
    <w:rsid w:val="001C409D"/>
    <w:rsid w:val="001C7D83"/>
    <w:rsid w:val="001E2925"/>
    <w:rsid w:val="001E391D"/>
    <w:rsid w:val="00200842"/>
    <w:rsid w:val="00212286"/>
    <w:rsid w:val="002345B2"/>
    <w:rsid w:val="00234C9A"/>
    <w:rsid w:val="0024050A"/>
    <w:rsid w:val="002431BE"/>
    <w:rsid w:val="002527CE"/>
    <w:rsid w:val="002551FC"/>
    <w:rsid w:val="00261E76"/>
    <w:rsid w:val="002623E4"/>
    <w:rsid w:val="00280BE6"/>
    <w:rsid w:val="00282B64"/>
    <w:rsid w:val="002A53DA"/>
    <w:rsid w:val="002B5936"/>
    <w:rsid w:val="002C4B89"/>
    <w:rsid w:val="002D09F0"/>
    <w:rsid w:val="002F09A8"/>
    <w:rsid w:val="002F52DA"/>
    <w:rsid w:val="002F7AD0"/>
    <w:rsid w:val="0030733C"/>
    <w:rsid w:val="003115A8"/>
    <w:rsid w:val="003204AC"/>
    <w:rsid w:val="0033076C"/>
    <w:rsid w:val="0033083C"/>
    <w:rsid w:val="0034626B"/>
    <w:rsid w:val="00354C50"/>
    <w:rsid w:val="00360A7B"/>
    <w:rsid w:val="003619D2"/>
    <w:rsid w:val="00362A27"/>
    <w:rsid w:val="00374F91"/>
    <w:rsid w:val="00375711"/>
    <w:rsid w:val="00375896"/>
    <w:rsid w:val="00385304"/>
    <w:rsid w:val="00385C37"/>
    <w:rsid w:val="00386554"/>
    <w:rsid w:val="003A527D"/>
    <w:rsid w:val="003C0DEB"/>
    <w:rsid w:val="003C38F1"/>
    <w:rsid w:val="003C7781"/>
    <w:rsid w:val="003D6F22"/>
    <w:rsid w:val="003F0117"/>
    <w:rsid w:val="003F1CB8"/>
    <w:rsid w:val="003F309B"/>
    <w:rsid w:val="00412F42"/>
    <w:rsid w:val="00414D93"/>
    <w:rsid w:val="004163BE"/>
    <w:rsid w:val="00417280"/>
    <w:rsid w:val="004173FC"/>
    <w:rsid w:val="0042240A"/>
    <w:rsid w:val="004268EA"/>
    <w:rsid w:val="00430545"/>
    <w:rsid w:val="004422A5"/>
    <w:rsid w:val="00456B38"/>
    <w:rsid w:val="00460C35"/>
    <w:rsid w:val="00467558"/>
    <w:rsid w:val="004759BF"/>
    <w:rsid w:val="00491953"/>
    <w:rsid w:val="00493E1E"/>
    <w:rsid w:val="00494A63"/>
    <w:rsid w:val="004A5C40"/>
    <w:rsid w:val="004B0872"/>
    <w:rsid w:val="004B45C5"/>
    <w:rsid w:val="004B63AC"/>
    <w:rsid w:val="004B7107"/>
    <w:rsid w:val="004E083B"/>
    <w:rsid w:val="004E2DAB"/>
    <w:rsid w:val="004E629C"/>
    <w:rsid w:val="004F0F2A"/>
    <w:rsid w:val="004F66C5"/>
    <w:rsid w:val="004F6F9B"/>
    <w:rsid w:val="00502948"/>
    <w:rsid w:val="00511141"/>
    <w:rsid w:val="00515C1C"/>
    <w:rsid w:val="00524CDF"/>
    <w:rsid w:val="005261F5"/>
    <w:rsid w:val="00537116"/>
    <w:rsid w:val="00542B20"/>
    <w:rsid w:val="00543B46"/>
    <w:rsid w:val="00547614"/>
    <w:rsid w:val="00567121"/>
    <w:rsid w:val="00572431"/>
    <w:rsid w:val="00583225"/>
    <w:rsid w:val="00585F8D"/>
    <w:rsid w:val="00586699"/>
    <w:rsid w:val="00595B2A"/>
    <w:rsid w:val="00595D46"/>
    <w:rsid w:val="005A4462"/>
    <w:rsid w:val="005C4249"/>
    <w:rsid w:val="005C6F12"/>
    <w:rsid w:val="005D512E"/>
    <w:rsid w:val="005E08B3"/>
    <w:rsid w:val="005E0C0B"/>
    <w:rsid w:val="005E421A"/>
    <w:rsid w:val="005F0D74"/>
    <w:rsid w:val="005F59C9"/>
    <w:rsid w:val="006025D1"/>
    <w:rsid w:val="00604A70"/>
    <w:rsid w:val="00605796"/>
    <w:rsid w:val="006159C7"/>
    <w:rsid w:val="00625C3D"/>
    <w:rsid w:val="00630008"/>
    <w:rsid w:val="00647157"/>
    <w:rsid w:val="00650939"/>
    <w:rsid w:val="00653172"/>
    <w:rsid w:val="00654C9E"/>
    <w:rsid w:val="00664428"/>
    <w:rsid w:val="00694249"/>
    <w:rsid w:val="006B7F2E"/>
    <w:rsid w:val="006D065C"/>
    <w:rsid w:val="006D162B"/>
    <w:rsid w:val="006E747D"/>
    <w:rsid w:val="006E7A2C"/>
    <w:rsid w:val="006F3EBF"/>
    <w:rsid w:val="006F3EF4"/>
    <w:rsid w:val="006F5531"/>
    <w:rsid w:val="00702BDA"/>
    <w:rsid w:val="00713B5B"/>
    <w:rsid w:val="00714A6A"/>
    <w:rsid w:val="00716DD4"/>
    <w:rsid w:val="00720CFA"/>
    <w:rsid w:val="00724046"/>
    <w:rsid w:val="0072433D"/>
    <w:rsid w:val="00737C07"/>
    <w:rsid w:val="007517CC"/>
    <w:rsid w:val="00753CEF"/>
    <w:rsid w:val="0076459A"/>
    <w:rsid w:val="00770EFE"/>
    <w:rsid w:val="007830B5"/>
    <w:rsid w:val="007871EA"/>
    <w:rsid w:val="00791A50"/>
    <w:rsid w:val="00795B5F"/>
    <w:rsid w:val="007A14A6"/>
    <w:rsid w:val="007A3B3E"/>
    <w:rsid w:val="007C390D"/>
    <w:rsid w:val="007C5639"/>
    <w:rsid w:val="007E60E3"/>
    <w:rsid w:val="007E63B3"/>
    <w:rsid w:val="007F0A9B"/>
    <w:rsid w:val="008037FC"/>
    <w:rsid w:val="00813A28"/>
    <w:rsid w:val="008174BD"/>
    <w:rsid w:val="00821DDF"/>
    <w:rsid w:val="00832706"/>
    <w:rsid w:val="008347E2"/>
    <w:rsid w:val="00836E39"/>
    <w:rsid w:val="00844BD5"/>
    <w:rsid w:val="008532DA"/>
    <w:rsid w:val="00853DFA"/>
    <w:rsid w:val="00863F5C"/>
    <w:rsid w:val="00865553"/>
    <w:rsid w:val="0087169B"/>
    <w:rsid w:val="00885A2D"/>
    <w:rsid w:val="008C018A"/>
    <w:rsid w:val="008E7D72"/>
    <w:rsid w:val="008F5218"/>
    <w:rsid w:val="00901DF4"/>
    <w:rsid w:val="0091571D"/>
    <w:rsid w:val="00921937"/>
    <w:rsid w:val="00923B8B"/>
    <w:rsid w:val="009254C0"/>
    <w:rsid w:val="00934225"/>
    <w:rsid w:val="0094324C"/>
    <w:rsid w:val="00957082"/>
    <w:rsid w:val="009668FE"/>
    <w:rsid w:val="009751F2"/>
    <w:rsid w:val="00992794"/>
    <w:rsid w:val="00994848"/>
    <w:rsid w:val="009A1D34"/>
    <w:rsid w:val="009A56D0"/>
    <w:rsid w:val="009A5FA9"/>
    <w:rsid w:val="009B6D84"/>
    <w:rsid w:val="009B7FE9"/>
    <w:rsid w:val="009C11D6"/>
    <w:rsid w:val="009C2314"/>
    <w:rsid w:val="009E060D"/>
    <w:rsid w:val="009F2AD4"/>
    <w:rsid w:val="00A12CC9"/>
    <w:rsid w:val="00A1313B"/>
    <w:rsid w:val="00A21D1A"/>
    <w:rsid w:val="00A36838"/>
    <w:rsid w:val="00A5684A"/>
    <w:rsid w:val="00A625F9"/>
    <w:rsid w:val="00A713B5"/>
    <w:rsid w:val="00A7194E"/>
    <w:rsid w:val="00A730F7"/>
    <w:rsid w:val="00A81399"/>
    <w:rsid w:val="00A8376E"/>
    <w:rsid w:val="00A97354"/>
    <w:rsid w:val="00AA0D4F"/>
    <w:rsid w:val="00AB10E6"/>
    <w:rsid w:val="00AD308D"/>
    <w:rsid w:val="00AE437D"/>
    <w:rsid w:val="00B06675"/>
    <w:rsid w:val="00B14D0D"/>
    <w:rsid w:val="00B14D7B"/>
    <w:rsid w:val="00B30046"/>
    <w:rsid w:val="00B32184"/>
    <w:rsid w:val="00B41CE9"/>
    <w:rsid w:val="00B44691"/>
    <w:rsid w:val="00B52953"/>
    <w:rsid w:val="00B56624"/>
    <w:rsid w:val="00B56861"/>
    <w:rsid w:val="00B604F2"/>
    <w:rsid w:val="00B63F54"/>
    <w:rsid w:val="00B65B34"/>
    <w:rsid w:val="00B66808"/>
    <w:rsid w:val="00B71BBE"/>
    <w:rsid w:val="00B770EF"/>
    <w:rsid w:val="00B82A8F"/>
    <w:rsid w:val="00B82EC4"/>
    <w:rsid w:val="00B85305"/>
    <w:rsid w:val="00B9269F"/>
    <w:rsid w:val="00BB28D6"/>
    <w:rsid w:val="00BB3EDF"/>
    <w:rsid w:val="00BC022D"/>
    <w:rsid w:val="00BD4498"/>
    <w:rsid w:val="00BE667C"/>
    <w:rsid w:val="00BF2736"/>
    <w:rsid w:val="00BF2D00"/>
    <w:rsid w:val="00BF3DEF"/>
    <w:rsid w:val="00BF672F"/>
    <w:rsid w:val="00C10B16"/>
    <w:rsid w:val="00C15E01"/>
    <w:rsid w:val="00C4449D"/>
    <w:rsid w:val="00C83A13"/>
    <w:rsid w:val="00C947FB"/>
    <w:rsid w:val="00C9513F"/>
    <w:rsid w:val="00CA53E2"/>
    <w:rsid w:val="00CB0B8A"/>
    <w:rsid w:val="00CB5197"/>
    <w:rsid w:val="00CB6475"/>
    <w:rsid w:val="00CC2B4F"/>
    <w:rsid w:val="00CC3C71"/>
    <w:rsid w:val="00CE00BA"/>
    <w:rsid w:val="00CE2FEA"/>
    <w:rsid w:val="00D10413"/>
    <w:rsid w:val="00D10791"/>
    <w:rsid w:val="00D1583E"/>
    <w:rsid w:val="00D21720"/>
    <w:rsid w:val="00D25C78"/>
    <w:rsid w:val="00D31508"/>
    <w:rsid w:val="00D35653"/>
    <w:rsid w:val="00D37341"/>
    <w:rsid w:val="00D43DAC"/>
    <w:rsid w:val="00D4638C"/>
    <w:rsid w:val="00D5433E"/>
    <w:rsid w:val="00D549DE"/>
    <w:rsid w:val="00D567D0"/>
    <w:rsid w:val="00D62960"/>
    <w:rsid w:val="00D62FB0"/>
    <w:rsid w:val="00D63401"/>
    <w:rsid w:val="00D74F26"/>
    <w:rsid w:val="00D82337"/>
    <w:rsid w:val="00D825FA"/>
    <w:rsid w:val="00D82C7C"/>
    <w:rsid w:val="00D84F02"/>
    <w:rsid w:val="00D95C37"/>
    <w:rsid w:val="00DA027C"/>
    <w:rsid w:val="00DA4D4A"/>
    <w:rsid w:val="00DB5A3E"/>
    <w:rsid w:val="00DC17F9"/>
    <w:rsid w:val="00DC6A23"/>
    <w:rsid w:val="00E00D0E"/>
    <w:rsid w:val="00E01108"/>
    <w:rsid w:val="00E11D66"/>
    <w:rsid w:val="00E17C34"/>
    <w:rsid w:val="00E23C3F"/>
    <w:rsid w:val="00E26A7C"/>
    <w:rsid w:val="00E401F3"/>
    <w:rsid w:val="00E45E4B"/>
    <w:rsid w:val="00E61FD7"/>
    <w:rsid w:val="00E6624D"/>
    <w:rsid w:val="00E70EA0"/>
    <w:rsid w:val="00E92A24"/>
    <w:rsid w:val="00E9411D"/>
    <w:rsid w:val="00E976C0"/>
    <w:rsid w:val="00EB354F"/>
    <w:rsid w:val="00EC6418"/>
    <w:rsid w:val="00ED0EBF"/>
    <w:rsid w:val="00ED17BE"/>
    <w:rsid w:val="00EE5E0F"/>
    <w:rsid w:val="00EF0526"/>
    <w:rsid w:val="00F041B5"/>
    <w:rsid w:val="00F066E7"/>
    <w:rsid w:val="00F21618"/>
    <w:rsid w:val="00F275B1"/>
    <w:rsid w:val="00F3023F"/>
    <w:rsid w:val="00F35335"/>
    <w:rsid w:val="00F4341E"/>
    <w:rsid w:val="00F669BE"/>
    <w:rsid w:val="00F83BC2"/>
    <w:rsid w:val="00F849B2"/>
    <w:rsid w:val="00F92933"/>
    <w:rsid w:val="00F936B0"/>
    <w:rsid w:val="00F94C79"/>
    <w:rsid w:val="00FC2ABA"/>
    <w:rsid w:val="00FC4074"/>
    <w:rsid w:val="00FC56CE"/>
    <w:rsid w:val="00FC7DD2"/>
    <w:rsid w:val="00FF059F"/>
    <w:rsid w:val="00FF4F2A"/>
    <w:rsid w:val="00FF5D30"/>
    <w:rsid w:val="00FF6FB9"/>
    <w:rsid w:val="00FF7177"/>
    <w:rsid w:val="2795A9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9AC9A"/>
  <w15:chartTrackingRefBased/>
  <w15:docId w15:val="{5AFDA40F-65AB-41C1-A1D7-44E80249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159C7"/>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190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90D"/>
    <w:rPr>
      <w:rFonts w:ascii="Palatino Linotype" w:hAnsi="Palatino Linotype"/>
      <w:color w:val="000000" w:themeColor="text1"/>
    </w:rPr>
  </w:style>
  <w:style w:type="paragraph" w:styleId="Piedepgina">
    <w:name w:val="footer"/>
    <w:basedOn w:val="Normal"/>
    <w:link w:val="PiedepginaCar"/>
    <w:uiPriority w:val="99"/>
    <w:unhideWhenUsed/>
    <w:rsid w:val="0017190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90D"/>
    <w:rPr>
      <w:rFonts w:ascii="Palatino Linotype" w:hAnsi="Palatino Linotype"/>
      <w:color w:val="000000" w:themeColor="text1"/>
    </w:rPr>
  </w:style>
  <w:style w:type="table" w:styleId="Tablaconcuadrcula">
    <w:name w:val="Table Grid"/>
    <w:basedOn w:val="Tablanormal"/>
    <w:uiPriority w:val="39"/>
    <w:rsid w:val="0017190D"/>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17190D"/>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212286"/>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2286"/>
    <w:pPr>
      <w:spacing w:after="0" w:line="240" w:lineRule="auto"/>
      <w:ind w:left="720"/>
      <w:contextualSpacing/>
    </w:pPr>
    <w:rPr>
      <w:rFonts w:eastAsia="Times New Roman" w:cs="Times New Roman"/>
      <w:szCs w:val="24"/>
      <w:lang w:eastAsia="es-ES"/>
    </w:rPr>
  </w:style>
  <w:style w:type="character" w:styleId="dp6" w:customStyle="1">
    <w:name w:val="dp6"/>
    <w:basedOn w:val="Fuentedeprrafopredeter"/>
    <w:rsid w:val="0017190D"/>
  </w:style>
  <w:style w:type="paragraph" w:styleId="Textosinformato">
    <w:name w:val="Plain Text"/>
    <w:basedOn w:val="Normal"/>
    <w:link w:val="TextosinformatoCar"/>
    <w:rsid w:val="0017190D"/>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190D"/>
    <w:rPr>
      <w:rFonts w:ascii="Courier New" w:hAnsi="Courier New" w:eastAsia="Times New Roman" w:cs="Times New Roman"/>
      <w:sz w:val="20"/>
      <w:szCs w:val="20"/>
      <w:lang w:val="x-none" w:eastAsia="es-ES"/>
    </w:rPr>
  </w:style>
  <w:style w:type="paragraph" w:styleId="Texto" w:customStyle="1">
    <w:name w:val="Texto"/>
    <w:basedOn w:val="Normal"/>
    <w:link w:val="TextoCar"/>
    <w:rsid w:val="0017190D"/>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190D"/>
    <w:rPr>
      <w:rFonts w:ascii="Arial" w:hAnsi="Arial" w:eastAsia="Times New Roman" w:cs="Times New Roman"/>
      <w:sz w:val="18"/>
      <w:szCs w:val="18"/>
      <w:lang w:val="es-ES" w:eastAsia="es-ES"/>
    </w:rPr>
  </w:style>
  <w:style w:type="character" w:styleId="markedcontent" w:customStyle="1">
    <w:name w:val="markedcontent"/>
    <w:basedOn w:val="Fuentedeprrafopredeter"/>
    <w:rsid w:val="0017190D"/>
  </w:style>
  <w:style w:type="character" w:styleId="apple-converted-space" w:customStyle="1">
    <w:name w:val="apple-converted-space"/>
    <w:basedOn w:val="Fuentedeprrafopredeter"/>
    <w:rsid w:val="0017190D"/>
  </w:style>
  <w:style w:type="paragraph" w:styleId="Textodeglobo">
    <w:name w:val="Balloon Text"/>
    <w:basedOn w:val="Normal"/>
    <w:link w:val="TextodegloboCar"/>
    <w:uiPriority w:val="99"/>
    <w:semiHidden/>
    <w:unhideWhenUsed/>
    <w:rsid w:val="0063000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3000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674">
      <w:bodyDiv w:val="1"/>
      <w:marLeft w:val="0"/>
      <w:marRight w:val="0"/>
      <w:marTop w:val="0"/>
      <w:marBottom w:val="0"/>
      <w:divBdr>
        <w:top w:val="none" w:sz="0" w:space="0" w:color="auto"/>
        <w:left w:val="none" w:sz="0" w:space="0" w:color="auto"/>
        <w:bottom w:val="none" w:sz="0" w:space="0" w:color="auto"/>
        <w:right w:val="none" w:sz="0" w:space="0" w:color="auto"/>
      </w:divBdr>
    </w:div>
    <w:div w:id="239103159">
      <w:bodyDiv w:val="1"/>
      <w:marLeft w:val="0"/>
      <w:marRight w:val="0"/>
      <w:marTop w:val="0"/>
      <w:marBottom w:val="0"/>
      <w:divBdr>
        <w:top w:val="none" w:sz="0" w:space="0" w:color="auto"/>
        <w:left w:val="none" w:sz="0" w:space="0" w:color="auto"/>
        <w:bottom w:val="none" w:sz="0" w:space="0" w:color="auto"/>
        <w:right w:val="none" w:sz="0" w:space="0" w:color="auto"/>
      </w:divBdr>
    </w:div>
    <w:div w:id="593322646">
      <w:bodyDiv w:val="1"/>
      <w:marLeft w:val="0"/>
      <w:marRight w:val="0"/>
      <w:marTop w:val="0"/>
      <w:marBottom w:val="0"/>
      <w:divBdr>
        <w:top w:val="none" w:sz="0" w:space="0" w:color="auto"/>
        <w:left w:val="none" w:sz="0" w:space="0" w:color="auto"/>
        <w:bottom w:val="none" w:sz="0" w:space="0" w:color="auto"/>
        <w:right w:val="none" w:sz="0" w:space="0" w:color="auto"/>
      </w:divBdr>
    </w:div>
    <w:div w:id="752627049">
      <w:bodyDiv w:val="1"/>
      <w:marLeft w:val="0"/>
      <w:marRight w:val="0"/>
      <w:marTop w:val="0"/>
      <w:marBottom w:val="0"/>
      <w:divBdr>
        <w:top w:val="none" w:sz="0" w:space="0" w:color="auto"/>
        <w:left w:val="none" w:sz="0" w:space="0" w:color="auto"/>
        <w:bottom w:val="none" w:sz="0" w:space="0" w:color="auto"/>
        <w:right w:val="none" w:sz="0" w:space="0" w:color="auto"/>
      </w:divBdr>
    </w:div>
    <w:div w:id="871117445">
      <w:bodyDiv w:val="1"/>
      <w:marLeft w:val="0"/>
      <w:marRight w:val="0"/>
      <w:marTop w:val="0"/>
      <w:marBottom w:val="0"/>
      <w:divBdr>
        <w:top w:val="none" w:sz="0" w:space="0" w:color="auto"/>
        <w:left w:val="none" w:sz="0" w:space="0" w:color="auto"/>
        <w:bottom w:val="none" w:sz="0" w:space="0" w:color="auto"/>
        <w:right w:val="none" w:sz="0" w:space="0" w:color="auto"/>
      </w:divBdr>
    </w:div>
    <w:div w:id="14054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image" Target="media/image6.tmp"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tmp"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tmp" Id="rId10" /><Relationship Type="http://schemas.openxmlformats.org/officeDocument/2006/relationships/footer" Target="footer3.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header" Target="header1.xml" Id="rId14" /><Relationship Type="http://schemas.openxmlformats.org/officeDocument/2006/relationships/glossaryDocument" Target="glossary/document.xml" Id="R235ae3c596d34b2a"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cf91dbc-32f4-4c89-8a8d-67e95b6dc0fe}"/>
      </w:docPartPr>
      <w:docPartBody>
        <w:p w14:paraId="2795A93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6FDB2-C795-4A1E-B052-E6BDFA8D25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4</revision>
  <lastPrinted>2022-02-02T20:52:00.0000000Z</lastPrinted>
  <dcterms:created xsi:type="dcterms:W3CDTF">2022-02-17T02:02:00.0000000Z</dcterms:created>
  <dcterms:modified xsi:type="dcterms:W3CDTF">2022-02-25T16:13:35.4395360Z</dcterms:modified>
</coreProperties>
</file>