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84BF5" w14:textId="77777777" w:rsidR="008E523D" w:rsidRPr="001C3BBE" w:rsidRDefault="00B56496">
      <w:pPr>
        <w:spacing w:before="240" w:after="240" w:line="360" w:lineRule="auto"/>
        <w:jc w:val="both"/>
        <w:rPr>
          <w:rFonts w:ascii="Palatino Linotype" w:eastAsia="Palatino Linotype" w:hAnsi="Palatino Linotype" w:cs="Palatino Linotype"/>
        </w:rPr>
      </w:pPr>
      <w:bookmarkStart w:id="0" w:name="_heading=h.3dy6vkm" w:colFirst="0" w:colLast="0"/>
      <w:bookmarkStart w:id="1" w:name="_GoBack"/>
      <w:bookmarkEnd w:id="0"/>
      <w:bookmarkEnd w:id="1"/>
      <w:r w:rsidRPr="001C3BB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796979" w:rsidRPr="001C3BBE">
        <w:rPr>
          <w:rFonts w:ascii="Palatino Linotype" w:eastAsia="Palatino Linotype" w:hAnsi="Palatino Linotype" w:cs="Palatino Linotype"/>
        </w:rPr>
        <w:t xml:space="preserve">treinta y uno </w:t>
      </w:r>
      <w:r w:rsidRPr="001C3BBE">
        <w:rPr>
          <w:rFonts w:ascii="Palatino Linotype" w:eastAsia="Palatino Linotype" w:hAnsi="Palatino Linotype" w:cs="Palatino Linotype"/>
        </w:rPr>
        <w:t xml:space="preserve">de </w:t>
      </w:r>
      <w:r w:rsidR="00796979" w:rsidRPr="001C3BBE">
        <w:rPr>
          <w:rFonts w:ascii="Palatino Linotype" w:eastAsia="Palatino Linotype" w:hAnsi="Palatino Linotype" w:cs="Palatino Linotype"/>
        </w:rPr>
        <w:t>agosto</w:t>
      </w:r>
      <w:r w:rsidRPr="001C3BBE">
        <w:rPr>
          <w:rFonts w:ascii="Palatino Linotype" w:eastAsia="Palatino Linotype" w:hAnsi="Palatino Linotype" w:cs="Palatino Linotype"/>
        </w:rPr>
        <w:t xml:space="preserve"> de dos mil veintidós.</w:t>
      </w:r>
    </w:p>
    <w:p w14:paraId="6076DD7A" w14:textId="77777777" w:rsidR="008E523D" w:rsidRPr="001C3BBE" w:rsidRDefault="00B56496">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1C3BBE">
        <w:rPr>
          <w:rFonts w:ascii="Palatino Linotype" w:eastAsia="Palatino Linotype" w:hAnsi="Palatino Linotype" w:cs="Palatino Linotype"/>
          <w:b/>
        </w:rPr>
        <w:t xml:space="preserve">Vistos </w:t>
      </w:r>
      <w:r w:rsidRPr="001C3BBE">
        <w:rPr>
          <w:rFonts w:ascii="Palatino Linotype" w:eastAsia="Palatino Linotype" w:hAnsi="Palatino Linotype" w:cs="Palatino Linotype"/>
        </w:rPr>
        <w:t xml:space="preserve">los expedientes relativos a los recursos de revisión </w:t>
      </w:r>
      <w:r w:rsidRPr="001C3BBE">
        <w:rPr>
          <w:rFonts w:ascii="Palatino Linotype" w:eastAsia="Palatino Linotype" w:hAnsi="Palatino Linotype" w:cs="Palatino Linotype"/>
          <w:b/>
        </w:rPr>
        <w:t>06</w:t>
      </w:r>
      <w:r w:rsidR="00796979" w:rsidRPr="001C3BBE">
        <w:rPr>
          <w:rFonts w:ascii="Palatino Linotype" w:eastAsia="Palatino Linotype" w:hAnsi="Palatino Linotype" w:cs="Palatino Linotype"/>
          <w:b/>
        </w:rPr>
        <w:t>67</w:t>
      </w:r>
      <w:r w:rsidRPr="001C3BBE">
        <w:rPr>
          <w:rFonts w:ascii="Palatino Linotype" w:eastAsia="Palatino Linotype" w:hAnsi="Palatino Linotype" w:cs="Palatino Linotype"/>
          <w:b/>
        </w:rPr>
        <w:t>4/INFOEM/IP/RR/2022 y 0</w:t>
      </w:r>
      <w:r w:rsidR="00796979" w:rsidRPr="001C3BBE">
        <w:rPr>
          <w:rFonts w:ascii="Palatino Linotype" w:eastAsia="Palatino Linotype" w:hAnsi="Palatino Linotype" w:cs="Palatino Linotype"/>
          <w:b/>
        </w:rPr>
        <w:t>6675</w:t>
      </w:r>
      <w:r w:rsidRPr="001C3BBE">
        <w:rPr>
          <w:rFonts w:ascii="Palatino Linotype" w:eastAsia="Palatino Linotype" w:hAnsi="Palatino Linotype" w:cs="Palatino Linotype"/>
          <w:b/>
        </w:rPr>
        <w:t>/INFOEM/IP/RR/2022 acumulados,</w:t>
      </w:r>
      <w:r w:rsidRPr="001C3BBE">
        <w:rPr>
          <w:rFonts w:ascii="Palatino Linotype" w:eastAsia="Palatino Linotype" w:hAnsi="Palatino Linotype" w:cs="Palatino Linotype"/>
        </w:rPr>
        <w:t xml:space="preserve"> </w:t>
      </w:r>
      <w:r w:rsidR="00796979" w:rsidRPr="001C3BBE">
        <w:rPr>
          <w:rFonts w:ascii="Palatino Linotype" w:eastAsia="Palatino Linotype" w:hAnsi="Palatino Linotype" w:cs="Palatino Linotype"/>
        </w:rPr>
        <w:t xml:space="preserve">interpuestos por una persona usuaria del Sistema de Acceso a la Información Mexiquense (SAIMEX)  que no proporcionó nombre o seudónimo y </w:t>
      </w:r>
      <w:r w:rsidRPr="001C3BBE">
        <w:rPr>
          <w:rFonts w:ascii="Palatino Linotype" w:eastAsia="Palatino Linotype" w:hAnsi="Palatino Linotype" w:cs="Palatino Linotype"/>
        </w:rPr>
        <w:t xml:space="preserve">quien en lo sucesivo será identificado como el </w:t>
      </w:r>
      <w:r w:rsidRPr="001C3BBE">
        <w:rPr>
          <w:rFonts w:ascii="Palatino Linotype" w:eastAsia="Palatino Linotype" w:hAnsi="Palatino Linotype" w:cs="Palatino Linotype"/>
          <w:b/>
        </w:rPr>
        <w:t>RECURRENTE</w:t>
      </w:r>
      <w:r w:rsidRPr="001C3BBE">
        <w:rPr>
          <w:rFonts w:ascii="Palatino Linotype" w:eastAsia="Palatino Linotype" w:hAnsi="Palatino Linotype" w:cs="Palatino Linotype"/>
        </w:rPr>
        <w:t xml:space="preserve"> en contra de las respuestas del </w:t>
      </w:r>
      <w:r w:rsidR="00796979" w:rsidRPr="001C3BBE">
        <w:rPr>
          <w:rFonts w:ascii="Palatino Linotype" w:eastAsia="Palatino Linotype" w:hAnsi="Palatino Linotype" w:cs="Palatino Linotype"/>
          <w:b/>
        </w:rPr>
        <w:t>Ayuntamiento de Texcaltitlán</w:t>
      </w:r>
      <w:r w:rsidRPr="001C3BBE">
        <w:rPr>
          <w:rFonts w:ascii="Palatino Linotype" w:eastAsia="Palatino Linotype" w:hAnsi="Palatino Linotype" w:cs="Palatino Linotype"/>
        </w:rPr>
        <w:t xml:space="preserve">, en lo sucesivo el </w:t>
      </w:r>
      <w:r w:rsidRPr="001C3BBE">
        <w:rPr>
          <w:rFonts w:ascii="Palatino Linotype" w:eastAsia="Palatino Linotype" w:hAnsi="Palatino Linotype" w:cs="Palatino Linotype"/>
          <w:b/>
        </w:rPr>
        <w:t xml:space="preserve">SUJETO OBLIGADO; </w:t>
      </w:r>
      <w:r w:rsidRPr="001C3BBE">
        <w:rPr>
          <w:rFonts w:ascii="Palatino Linotype" w:eastAsia="Palatino Linotype" w:hAnsi="Palatino Linotype" w:cs="Palatino Linotype"/>
        </w:rPr>
        <w:t>se procede a dictar la presente resolución, con base en lo siguiente.</w:t>
      </w:r>
    </w:p>
    <w:p w14:paraId="4B1B8BAE" w14:textId="77777777" w:rsidR="008E523D" w:rsidRPr="001C3BBE" w:rsidRDefault="00B56496">
      <w:pPr>
        <w:numPr>
          <w:ilvl w:val="0"/>
          <w:numId w:val="4"/>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sidRPr="001C3BBE">
        <w:rPr>
          <w:rFonts w:ascii="Palatino Linotype" w:eastAsia="Palatino Linotype" w:hAnsi="Palatino Linotype" w:cs="Palatino Linotype"/>
          <w:b/>
          <w:color w:val="000000"/>
        </w:rPr>
        <w:t>A N T E C E D E N T E S:</w:t>
      </w:r>
    </w:p>
    <w:p w14:paraId="7ACA5D70" w14:textId="77777777" w:rsidR="008E523D" w:rsidRPr="001C3BBE" w:rsidRDefault="00B56496">
      <w:pPr>
        <w:spacing w:before="240" w:after="240" w:line="360" w:lineRule="auto"/>
        <w:jc w:val="both"/>
        <w:rPr>
          <w:rFonts w:ascii="Palatino Linotype" w:eastAsia="Palatino Linotype" w:hAnsi="Palatino Linotype" w:cs="Palatino Linotype"/>
        </w:rPr>
      </w:pPr>
      <w:bookmarkStart w:id="3" w:name="_heading=h.30j0zll" w:colFirst="0" w:colLast="0"/>
      <w:bookmarkEnd w:id="3"/>
      <w:r w:rsidRPr="001C3BBE">
        <w:rPr>
          <w:rFonts w:ascii="Palatino Linotype" w:eastAsia="Palatino Linotype" w:hAnsi="Palatino Linotype" w:cs="Palatino Linotype"/>
          <w:b/>
        </w:rPr>
        <w:t xml:space="preserve">1. Solicitudes de acceso a la información. </w:t>
      </w:r>
      <w:r w:rsidRPr="001C3BBE">
        <w:rPr>
          <w:rFonts w:ascii="Palatino Linotype" w:eastAsia="Palatino Linotype" w:hAnsi="Palatino Linotype" w:cs="Palatino Linotype"/>
        </w:rPr>
        <w:t xml:space="preserve">El </w:t>
      </w:r>
      <w:r w:rsidRPr="001C3BBE">
        <w:rPr>
          <w:rFonts w:ascii="Palatino Linotype" w:eastAsia="Palatino Linotype" w:hAnsi="Palatino Linotype" w:cs="Palatino Linotype"/>
          <w:b/>
        </w:rPr>
        <w:t>veinti</w:t>
      </w:r>
      <w:r w:rsidR="00796979" w:rsidRPr="001C3BBE">
        <w:rPr>
          <w:rFonts w:ascii="Palatino Linotype" w:eastAsia="Palatino Linotype" w:hAnsi="Palatino Linotype" w:cs="Palatino Linotype"/>
          <w:b/>
        </w:rPr>
        <w:t>ocho</w:t>
      </w:r>
      <w:r w:rsidRPr="001C3BBE">
        <w:rPr>
          <w:rFonts w:ascii="Palatino Linotype" w:eastAsia="Palatino Linotype" w:hAnsi="Palatino Linotype" w:cs="Palatino Linotype"/>
          <w:b/>
        </w:rPr>
        <w:t xml:space="preserve"> de marzo</w:t>
      </w:r>
      <w:r w:rsidR="00976791" w:rsidRPr="001C3BBE">
        <w:rPr>
          <w:rFonts w:ascii="Palatino Linotype" w:eastAsia="Palatino Linotype" w:hAnsi="Palatino Linotype" w:cs="Palatino Linotype"/>
          <w:b/>
        </w:rPr>
        <w:t xml:space="preserve"> </w:t>
      </w:r>
      <w:r w:rsidRPr="001C3BBE">
        <w:rPr>
          <w:rFonts w:ascii="Palatino Linotype" w:eastAsia="Palatino Linotype" w:hAnsi="Palatino Linotype" w:cs="Palatino Linotype"/>
          <w:b/>
        </w:rPr>
        <w:t>de dos mil veintidós</w:t>
      </w:r>
      <w:r w:rsidRPr="001C3BBE">
        <w:rPr>
          <w:rFonts w:ascii="Palatino Linotype" w:eastAsia="Palatino Linotype" w:hAnsi="Palatino Linotype" w:cs="Palatino Linotype"/>
        </w:rPr>
        <w:t xml:space="preserve">, el </w:t>
      </w:r>
      <w:r w:rsidRPr="001C3BBE">
        <w:rPr>
          <w:rFonts w:ascii="Palatino Linotype" w:eastAsia="Palatino Linotype" w:hAnsi="Palatino Linotype" w:cs="Palatino Linotype"/>
          <w:b/>
        </w:rPr>
        <w:t>RECURRENTE</w:t>
      </w:r>
      <w:r w:rsidRPr="001C3BBE">
        <w:rPr>
          <w:rFonts w:ascii="Palatino Linotype" w:eastAsia="Palatino Linotype" w:hAnsi="Palatino Linotype" w:cs="Palatino Linotype"/>
        </w:rPr>
        <w:t xml:space="preserve"> formuló solicitudes de acceso a información pública a través del </w:t>
      </w:r>
      <w:r w:rsidRPr="001C3BBE">
        <w:rPr>
          <w:rFonts w:ascii="Palatino Linotype" w:eastAsia="Palatino Linotype" w:hAnsi="Palatino Linotype" w:cs="Palatino Linotype"/>
          <w:b/>
        </w:rPr>
        <w:t>SAIMEX,</w:t>
      </w:r>
      <w:r w:rsidRPr="001C3BBE">
        <w:rPr>
          <w:rFonts w:ascii="Palatino Linotype" w:eastAsia="Palatino Linotype" w:hAnsi="Palatino Linotype" w:cs="Palatino Linotype"/>
        </w:rPr>
        <w:t xml:space="preserve"> en las que requirió lo siguiente:</w:t>
      </w:r>
    </w:p>
    <w:tbl>
      <w:tblPr>
        <w:tblStyle w:val="aff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8E523D" w:rsidRPr="001C3BBE" w14:paraId="08244830" w14:textId="77777777">
        <w:tc>
          <w:tcPr>
            <w:tcW w:w="3256" w:type="dxa"/>
            <w:shd w:val="clear" w:color="auto" w:fill="D9D9D9"/>
          </w:tcPr>
          <w:p w14:paraId="406F799D" w14:textId="77777777" w:rsidR="008E523D" w:rsidRPr="001C3BBE" w:rsidRDefault="00B56496">
            <w:pPr>
              <w:jc w:val="both"/>
              <w:rPr>
                <w:rFonts w:ascii="Palatino Linotype" w:eastAsia="Palatino Linotype" w:hAnsi="Palatino Linotype" w:cs="Palatino Linotype"/>
                <w:b/>
                <w:i/>
                <w:sz w:val="22"/>
                <w:szCs w:val="22"/>
              </w:rPr>
            </w:pPr>
            <w:bookmarkStart w:id="4" w:name="_heading=h.1fob9te" w:colFirst="0" w:colLast="0"/>
            <w:bookmarkEnd w:id="4"/>
            <w:r w:rsidRPr="001C3BBE">
              <w:rPr>
                <w:rFonts w:ascii="Palatino Linotype" w:eastAsia="Palatino Linotype" w:hAnsi="Palatino Linotype" w:cs="Palatino Linotype"/>
                <w:b/>
                <w:i/>
                <w:sz w:val="22"/>
                <w:szCs w:val="22"/>
              </w:rPr>
              <w:t>Número de solicitud</w:t>
            </w:r>
          </w:p>
        </w:tc>
        <w:tc>
          <w:tcPr>
            <w:tcW w:w="5572" w:type="dxa"/>
            <w:shd w:val="clear" w:color="auto" w:fill="D9D9D9"/>
          </w:tcPr>
          <w:p w14:paraId="0F99537B" w14:textId="77777777" w:rsidR="008E523D" w:rsidRPr="001C3BBE" w:rsidRDefault="00B56496">
            <w:pPr>
              <w:jc w:val="center"/>
              <w:rPr>
                <w:rFonts w:ascii="Palatino Linotype" w:eastAsia="Palatino Linotype" w:hAnsi="Palatino Linotype" w:cs="Palatino Linotype"/>
                <w:b/>
                <w:i/>
                <w:sz w:val="22"/>
                <w:szCs w:val="22"/>
              </w:rPr>
            </w:pPr>
            <w:r w:rsidRPr="001C3BBE">
              <w:rPr>
                <w:rFonts w:ascii="Palatino Linotype" w:eastAsia="Palatino Linotype" w:hAnsi="Palatino Linotype" w:cs="Palatino Linotype"/>
                <w:b/>
                <w:i/>
                <w:sz w:val="22"/>
                <w:szCs w:val="22"/>
              </w:rPr>
              <w:t>Información requerida.</w:t>
            </w:r>
          </w:p>
        </w:tc>
      </w:tr>
      <w:tr w:rsidR="008E523D" w:rsidRPr="001C3BBE" w14:paraId="65F59EC3" w14:textId="77777777">
        <w:tc>
          <w:tcPr>
            <w:tcW w:w="3256" w:type="dxa"/>
          </w:tcPr>
          <w:p w14:paraId="72F21D3F" w14:textId="77777777" w:rsidR="008E523D" w:rsidRPr="001C3BBE" w:rsidRDefault="00B56496" w:rsidP="00796979">
            <w:pPr>
              <w:jc w:val="both"/>
              <w:rPr>
                <w:rFonts w:ascii="Palatino Linotype" w:eastAsia="Palatino Linotype" w:hAnsi="Palatino Linotype" w:cs="Palatino Linotype"/>
                <w:b/>
                <w:i/>
                <w:sz w:val="22"/>
                <w:szCs w:val="22"/>
              </w:rPr>
            </w:pPr>
            <w:bookmarkStart w:id="5" w:name="_heading=h.3znysh7" w:colFirst="0" w:colLast="0"/>
            <w:bookmarkEnd w:id="5"/>
            <w:r w:rsidRPr="001C3BBE">
              <w:rPr>
                <w:rFonts w:ascii="Palatino Linotype" w:eastAsia="Palatino Linotype" w:hAnsi="Palatino Linotype" w:cs="Palatino Linotype"/>
                <w:b/>
                <w:i/>
                <w:sz w:val="22"/>
                <w:szCs w:val="22"/>
              </w:rPr>
              <w:t>00</w:t>
            </w:r>
            <w:r w:rsidR="00796979" w:rsidRPr="001C3BBE">
              <w:rPr>
                <w:rFonts w:ascii="Palatino Linotype" w:eastAsia="Palatino Linotype" w:hAnsi="Palatino Linotype" w:cs="Palatino Linotype"/>
                <w:b/>
                <w:i/>
                <w:sz w:val="22"/>
                <w:szCs w:val="22"/>
              </w:rPr>
              <w:t>026</w:t>
            </w:r>
            <w:r w:rsidRPr="001C3BBE">
              <w:rPr>
                <w:rFonts w:ascii="Palatino Linotype" w:eastAsia="Palatino Linotype" w:hAnsi="Palatino Linotype" w:cs="Palatino Linotype"/>
                <w:b/>
                <w:i/>
                <w:sz w:val="22"/>
                <w:szCs w:val="22"/>
              </w:rPr>
              <w:t>/</w:t>
            </w:r>
            <w:r w:rsidR="00796979" w:rsidRPr="001C3BBE">
              <w:rPr>
                <w:rFonts w:ascii="Palatino Linotype" w:eastAsia="Palatino Linotype" w:hAnsi="Palatino Linotype" w:cs="Palatino Linotype"/>
                <w:b/>
                <w:i/>
                <w:sz w:val="22"/>
                <w:szCs w:val="22"/>
              </w:rPr>
              <w:t>TEXCALTI</w:t>
            </w:r>
            <w:r w:rsidRPr="001C3BBE">
              <w:rPr>
                <w:rFonts w:ascii="Palatino Linotype" w:eastAsia="Palatino Linotype" w:hAnsi="Palatino Linotype" w:cs="Palatino Linotype"/>
                <w:b/>
                <w:i/>
                <w:sz w:val="22"/>
                <w:szCs w:val="22"/>
              </w:rPr>
              <w:t>/IP/2022 0</w:t>
            </w:r>
            <w:r w:rsidR="00976791" w:rsidRPr="001C3BBE">
              <w:rPr>
                <w:rFonts w:ascii="Palatino Linotype" w:eastAsia="Palatino Linotype" w:hAnsi="Palatino Linotype" w:cs="Palatino Linotype"/>
                <w:b/>
                <w:i/>
                <w:sz w:val="22"/>
                <w:szCs w:val="22"/>
              </w:rPr>
              <w:t>6</w:t>
            </w:r>
            <w:r w:rsidR="00796979" w:rsidRPr="001C3BBE">
              <w:rPr>
                <w:rFonts w:ascii="Palatino Linotype" w:eastAsia="Palatino Linotype" w:hAnsi="Palatino Linotype" w:cs="Palatino Linotype"/>
                <w:b/>
                <w:i/>
                <w:sz w:val="22"/>
                <w:szCs w:val="22"/>
              </w:rPr>
              <w:t>67</w:t>
            </w:r>
            <w:r w:rsidR="00976791" w:rsidRPr="001C3BBE">
              <w:rPr>
                <w:rFonts w:ascii="Palatino Linotype" w:eastAsia="Palatino Linotype" w:hAnsi="Palatino Linotype" w:cs="Palatino Linotype"/>
                <w:b/>
                <w:i/>
                <w:sz w:val="22"/>
                <w:szCs w:val="22"/>
              </w:rPr>
              <w:t>4</w:t>
            </w:r>
            <w:r w:rsidRPr="001C3BBE">
              <w:rPr>
                <w:rFonts w:ascii="Palatino Linotype" w:eastAsia="Palatino Linotype" w:hAnsi="Palatino Linotype" w:cs="Palatino Linotype"/>
                <w:b/>
                <w:i/>
                <w:sz w:val="22"/>
                <w:szCs w:val="22"/>
              </w:rPr>
              <w:t>/INFOEM/IP/RR/2022</w:t>
            </w:r>
          </w:p>
        </w:tc>
        <w:tc>
          <w:tcPr>
            <w:tcW w:w="5572" w:type="dxa"/>
          </w:tcPr>
          <w:p w14:paraId="4D58E27C" w14:textId="77777777" w:rsidR="008E523D" w:rsidRPr="001C3BBE" w:rsidRDefault="00B56496">
            <w:pPr>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w:t>
            </w:r>
            <w:r w:rsidR="00796979" w:rsidRPr="001C3BBE">
              <w:rPr>
                <w:rFonts w:ascii="Palatino Linotype" w:eastAsia="Palatino Linotype" w:hAnsi="Palatino Linotype" w:cs="Palatino Linotype"/>
                <w:i/>
                <w:sz w:val="22"/>
                <w:szCs w:val="22"/>
              </w:rPr>
              <w:t>seguimiento de las observaciones derivadas de los resultados del OSFEM del año, 2017</w:t>
            </w:r>
            <w:r w:rsidRPr="001C3BBE">
              <w:rPr>
                <w:rFonts w:ascii="Palatino Linotype" w:eastAsia="Palatino Linotype" w:hAnsi="Palatino Linotype" w:cs="Palatino Linotype"/>
                <w:i/>
                <w:sz w:val="22"/>
                <w:szCs w:val="22"/>
              </w:rPr>
              <w:t>.” (Sic)</w:t>
            </w:r>
          </w:p>
        </w:tc>
      </w:tr>
      <w:tr w:rsidR="008E523D" w:rsidRPr="001C3BBE" w14:paraId="610EBB3D" w14:textId="77777777">
        <w:tc>
          <w:tcPr>
            <w:tcW w:w="3256" w:type="dxa"/>
          </w:tcPr>
          <w:p w14:paraId="1AD89860" w14:textId="77777777" w:rsidR="008E523D" w:rsidRPr="001C3BBE" w:rsidRDefault="00796979" w:rsidP="00796979">
            <w:pPr>
              <w:jc w:val="both"/>
              <w:rPr>
                <w:rFonts w:ascii="Palatino Linotype" w:eastAsia="Palatino Linotype" w:hAnsi="Palatino Linotype" w:cs="Palatino Linotype"/>
                <w:b/>
                <w:i/>
                <w:sz w:val="22"/>
                <w:szCs w:val="22"/>
              </w:rPr>
            </w:pPr>
            <w:r w:rsidRPr="001C3BBE">
              <w:rPr>
                <w:rFonts w:ascii="Palatino Linotype" w:eastAsia="Palatino Linotype" w:hAnsi="Palatino Linotype" w:cs="Palatino Linotype"/>
                <w:b/>
                <w:i/>
                <w:sz w:val="22"/>
                <w:szCs w:val="22"/>
              </w:rPr>
              <w:t>00025/TEXCALTI/IP/2022 06675/INFOEM/IP/RR/2022</w:t>
            </w:r>
          </w:p>
        </w:tc>
        <w:tc>
          <w:tcPr>
            <w:tcW w:w="5572" w:type="dxa"/>
          </w:tcPr>
          <w:p w14:paraId="025A662F" w14:textId="77777777" w:rsidR="008E523D" w:rsidRPr="001C3BBE" w:rsidRDefault="00B56496">
            <w:pPr>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w:t>
            </w:r>
            <w:r w:rsidR="00796979" w:rsidRPr="001C3BBE">
              <w:rPr>
                <w:rFonts w:ascii="Palatino Linotype" w:eastAsia="Palatino Linotype" w:hAnsi="Palatino Linotype" w:cs="Palatino Linotype"/>
                <w:i/>
                <w:sz w:val="22"/>
                <w:szCs w:val="22"/>
              </w:rPr>
              <w:t>observaciones de la contraloría al ayuntamiento de los años 1991 al 2011</w:t>
            </w:r>
            <w:r w:rsidRPr="001C3BBE">
              <w:rPr>
                <w:rFonts w:ascii="Palatino Linotype" w:eastAsia="Palatino Linotype" w:hAnsi="Palatino Linotype" w:cs="Palatino Linotype"/>
                <w:i/>
                <w:sz w:val="22"/>
                <w:szCs w:val="22"/>
              </w:rPr>
              <w:t>.” (Sic)</w:t>
            </w:r>
          </w:p>
        </w:tc>
      </w:tr>
    </w:tbl>
    <w:p w14:paraId="0D320CC6" w14:textId="77777777" w:rsidR="008E523D" w:rsidRPr="001C3BBE" w:rsidRDefault="00B56496">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b/>
        </w:rPr>
        <w:t xml:space="preserve">Modalidad elegida para la entrega de la información: </w:t>
      </w:r>
      <w:r w:rsidRPr="001C3BBE">
        <w:rPr>
          <w:rFonts w:ascii="Palatino Linotype" w:eastAsia="Palatino Linotype" w:hAnsi="Palatino Linotype" w:cs="Palatino Linotype"/>
        </w:rPr>
        <w:t>a través del SAIMEX.</w:t>
      </w:r>
    </w:p>
    <w:p w14:paraId="5420CAD7" w14:textId="77777777" w:rsidR="008E523D" w:rsidRPr="001C3BBE" w:rsidRDefault="00B56496">
      <w:pPr>
        <w:spacing w:before="240" w:after="240" w:line="360" w:lineRule="auto"/>
        <w:jc w:val="both"/>
        <w:rPr>
          <w:rFonts w:ascii="Palatino Linotype" w:eastAsia="Palatino Linotype" w:hAnsi="Palatino Linotype" w:cs="Palatino Linotype"/>
          <w:sz w:val="22"/>
          <w:szCs w:val="22"/>
        </w:rPr>
      </w:pPr>
      <w:bookmarkStart w:id="6" w:name="_heading=h.2et92p0" w:colFirst="0" w:colLast="0"/>
      <w:bookmarkEnd w:id="6"/>
      <w:r w:rsidRPr="001C3BBE">
        <w:rPr>
          <w:rFonts w:ascii="Palatino Linotype" w:eastAsia="Palatino Linotype" w:hAnsi="Palatino Linotype" w:cs="Palatino Linotype"/>
          <w:b/>
        </w:rPr>
        <w:lastRenderedPageBreak/>
        <w:t xml:space="preserve">2. Respuestas. </w:t>
      </w:r>
      <w:r w:rsidRPr="001C3BBE">
        <w:rPr>
          <w:rFonts w:ascii="Palatino Linotype" w:eastAsia="Palatino Linotype" w:hAnsi="Palatino Linotype" w:cs="Palatino Linotype"/>
        </w:rPr>
        <w:t xml:space="preserve">De las constancias que obran en </w:t>
      </w:r>
      <w:r w:rsidRPr="001C3BBE">
        <w:rPr>
          <w:rFonts w:ascii="Palatino Linotype" w:eastAsia="Palatino Linotype" w:hAnsi="Palatino Linotype" w:cs="Palatino Linotype"/>
          <w:b/>
        </w:rPr>
        <w:t>SAIMEX</w:t>
      </w:r>
      <w:r w:rsidRPr="001C3BBE">
        <w:rPr>
          <w:rFonts w:ascii="Palatino Linotype" w:eastAsia="Palatino Linotype" w:hAnsi="Palatino Linotype" w:cs="Palatino Linotype"/>
        </w:rPr>
        <w:t xml:space="preserve">, se observa que el </w:t>
      </w:r>
      <w:r w:rsidR="00796979" w:rsidRPr="001C3BBE">
        <w:rPr>
          <w:rFonts w:ascii="Palatino Linotype" w:eastAsia="Palatino Linotype" w:hAnsi="Palatino Linotype" w:cs="Palatino Linotype"/>
          <w:b/>
        </w:rPr>
        <w:t>veintidós</w:t>
      </w:r>
      <w:r w:rsidRPr="001C3BBE">
        <w:rPr>
          <w:rFonts w:ascii="Palatino Linotype" w:eastAsia="Palatino Linotype" w:hAnsi="Palatino Linotype" w:cs="Palatino Linotype"/>
          <w:b/>
        </w:rPr>
        <w:t xml:space="preserve"> de abril de dos mil veintidós</w:t>
      </w:r>
      <w:r w:rsidRPr="001C3BBE">
        <w:rPr>
          <w:rFonts w:ascii="Palatino Linotype" w:eastAsia="Palatino Linotype" w:hAnsi="Palatino Linotype" w:cs="Palatino Linotype"/>
        </w:rPr>
        <w:t xml:space="preserve">, el </w:t>
      </w:r>
      <w:r w:rsidRPr="001C3BBE">
        <w:rPr>
          <w:rFonts w:ascii="Palatino Linotype" w:eastAsia="Palatino Linotype" w:hAnsi="Palatino Linotype" w:cs="Palatino Linotype"/>
          <w:b/>
        </w:rPr>
        <w:t>SUJETO OBLIGADO</w:t>
      </w:r>
      <w:r w:rsidRPr="001C3BBE">
        <w:rPr>
          <w:rFonts w:ascii="Palatino Linotype" w:eastAsia="Palatino Linotype" w:hAnsi="Palatino Linotype" w:cs="Palatino Linotype"/>
        </w:rPr>
        <w:t xml:space="preserve"> respondió a las solicitudes de información en los siguientes términos: </w:t>
      </w:r>
    </w:p>
    <w:p w14:paraId="09127BD1" w14:textId="77777777" w:rsidR="008E523D" w:rsidRPr="001C3BBE" w:rsidRDefault="00B56496">
      <w:pPr>
        <w:spacing w:before="240" w:after="240" w:line="276" w:lineRule="auto"/>
        <w:ind w:left="851" w:right="709"/>
        <w:jc w:val="both"/>
        <w:rPr>
          <w:rFonts w:ascii="Palatino Linotype" w:eastAsia="Palatino Linotype" w:hAnsi="Palatino Linotype" w:cs="Palatino Linotype"/>
          <w:i/>
          <w:color w:val="000000"/>
          <w:sz w:val="22"/>
          <w:szCs w:val="22"/>
        </w:rPr>
      </w:pPr>
      <w:r w:rsidRPr="001C3BBE">
        <w:rPr>
          <w:rFonts w:ascii="Palatino Linotype" w:eastAsia="Palatino Linotype" w:hAnsi="Palatino Linotype" w:cs="Palatino Linotype"/>
          <w:i/>
          <w:color w:val="000000"/>
          <w:sz w:val="22"/>
          <w:szCs w:val="22"/>
        </w:rPr>
        <w:t>“</w:t>
      </w:r>
      <w:r w:rsidR="00796979" w:rsidRPr="001C3BBE">
        <w:rPr>
          <w:rFonts w:ascii="Palatino Linotype" w:eastAsia="Palatino Linotype" w:hAnsi="Palatino Linotype" w:cs="Palatino Linotype"/>
          <w:i/>
          <w:color w:val="000000"/>
          <w:sz w:val="22"/>
          <w:szCs w:val="22"/>
        </w:rPr>
        <w:t>Buen día anexo respuesta a su solicitud; sin mas por el momento quedo de usted</w:t>
      </w:r>
      <w:r w:rsidR="00223347" w:rsidRPr="001C3BBE">
        <w:rPr>
          <w:rFonts w:ascii="Palatino Linotype" w:eastAsia="Palatino Linotype" w:hAnsi="Palatino Linotype" w:cs="Palatino Linotype"/>
          <w:i/>
          <w:color w:val="000000"/>
          <w:sz w:val="22"/>
          <w:szCs w:val="22"/>
        </w:rPr>
        <w:t>.</w:t>
      </w:r>
      <w:r w:rsidRPr="001C3BBE">
        <w:rPr>
          <w:rFonts w:ascii="Palatino Linotype" w:eastAsia="Palatino Linotype" w:hAnsi="Palatino Linotype" w:cs="Palatino Linotype"/>
          <w:i/>
          <w:color w:val="000000"/>
          <w:sz w:val="22"/>
          <w:szCs w:val="22"/>
        </w:rPr>
        <w:t>” (Sic)</w:t>
      </w:r>
    </w:p>
    <w:p w14:paraId="2524AF02" w14:textId="77777777" w:rsidR="00223347" w:rsidRPr="001C3BBE" w:rsidRDefault="00223347" w:rsidP="002104B3">
      <w:pPr>
        <w:spacing w:before="240" w:after="240" w:line="360" w:lineRule="auto"/>
        <w:jc w:val="both"/>
        <w:rPr>
          <w:rFonts w:ascii="Palatino Linotype" w:eastAsia="Palatino Linotype" w:hAnsi="Palatino Linotype" w:cs="Palatino Linotype"/>
          <w:b/>
          <w:i/>
          <w:color w:val="000000"/>
        </w:rPr>
      </w:pPr>
      <w:r w:rsidRPr="001C3BBE">
        <w:rPr>
          <w:rFonts w:ascii="Palatino Linotype" w:eastAsia="Palatino Linotype" w:hAnsi="Palatino Linotype" w:cs="Palatino Linotype"/>
          <w:b/>
          <w:color w:val="000000"/>
        </w:rPr>
        <w:t xml:space="preserve">En la solicitud número </w:t>
      </w:r>
      <w:r w:rsidR="00796979" w:rsidRPr="001C3BBE">
        <w:rPr>
          <w:rFonts w:ascii="Palatino Linotype" w:eastAsia="Palatino Linotype" w:hAnsi="Palatino Linotype" w:cs="Palatino Linotype"/>
          <w:b/>
          <w:color w:val="000000"/>
        </w:rPr>
        <w:t>00026/TEXCALTI/IP/2022</w:t>
      </w:r>
      <w:r w:rsidR="0008598B" w:rsidRPr="001C3BBE">
        <w:rPr>
          <w:rFonts w:ascii="Palatino Linotype" w:eastAsia="Palatino Linotype" w:hAnsi="Palatino Linotype" w:cs="Palatino Linotype"/>
          <w:b/>
          <w:color w:val="000000"/>
        </w:rPr>
        <w:t xml:space="preserve"> </w:t>
      </w:r>
      <w:r w:rsidR="0008598B" w:rsidRPr="001C3BBE">
        <w:rPr>
          <w:rFonts w:ascii="Palatino Linotype" w:eastAsia="Palatino Linotype" w:hAnsi="Palatino Linotype" w:cs="Palatino Linotype"/>
          <w:color w:val="000000"/>
        </w:rPr>
        <w:t>adjuntó el archivo denominado “</w:t>
      </w:r>
      <w:r w:rsidR="0008598B" w:rsidRPr="001C3BBE">
        <w:rPr>
          <w:rFonts w:ascii="Palatino Linotype" w:eastAsia="Palatino Linotype" w:hAnsi="Palatino Linotype" w:cs="Palatino Linotype"/>
          <w:b/>
          <w:i/>
          <w:color w:val="000000"/>
        </w:rPr>
        <w:t xml:space="preserve">solicitu 26 contestacion maya.pdf:” </w:t>
      </w:r>
    </w:p>
    <w:p w14:paraId="0B5AAE68" w14:textId="77777777" w:rsidR="00223347" w:rsidRPr="001C3BBE" w:rsidRDefault="002104B3" w:rsidP="00223347">
      <w:pPr>
        <w:spacing w:before="240" w:after="240" w:line="360" w:lineRule="auto"/>
        <w:ind w:right="709"/>
        <w:jc w:val="both"/>
        <w:rPr>
          <w:rFonts w:ascii="Palatino Linotype" w:eastAsia="Palatino Linotype" w:hAnsi="Palatino Linotype" w:cs="Palatino Linotype"/>
          <w:b/>
          <w:color w:val="000000"/>
        </w:rPr>
      </w:pPr>
      <w:r w:rsidRPr="001C3BBE">
        <w:rPr>
          <w:rFonts w:ascii="Palatino Linotype" w:eastAsia="Palatino Linotype" w:hAnsi="Palatino Linotype" w:cs="Palatino Linotype"/>
          <w:b/>
          <w:noProof/>
          <w:color w:val="000000"/>
          <w:lang w:val="es-MX" w:eastAsia="es-MX"/>
        </w:rPr>
        <w:drawing>
          <wp:inline distT="0" distB="0" distL="0" distR="0" wp14:anchorId="4D371C23" wp14:editId="563F4CB8">
            <wp:extent cx="5534025" cy="4752975"/>
            <wp:effectExtent l="19050" t="19050" r="952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42219" cy="4760013"/>
                    </a:xfrm>
                    <a:prstGeom prst="rect">
                      <a:avLst/>
                    </a:prstGeom>
                    <a:ln w="12700">
                      <a:solidFill>
                        <a:schemeClr val="tx1"/>
                      </a:solidFill>
                    </a:ln>
                  </pic:spPr>
                </pic:pic>
              </a:graphicData>
            </a:graphic>
          </wp:inline>
        </w:drawing>
      </w:r>
    </w:p>
    <w:p w14:paraId="30E1749E" w14:textId="77777777" w:rsidR="002104B3" w:rsidRPr="001C3BBE" w:rsidRDefault="002104B3" w:rsidP="002104B3">
      <w:pPr>
        <w:spacing w:before="240" w:after="240" w:line="360" w:lineRule="auto"/>
        <w:jc w:val="both"/>
        <w:rPr>
          <w:rFonts w:ascii="Palatino Linotype" w:eastAsia="Palatino Linotype" w:hAnsi="Palatino Linotype" w:cs="Palatino Linotype"/>
          <w:b/>
          <w:i/>
          <w:color w:val="000000"/>
        </w:rPr>
      </w:pPr>
      <w:r w:rsidRPr="001C3BBE">
        <w:rPr>
          <w:rFonts w:ascii="Palatino Linotype" w:eastAsia="Palatino Linotype" w:hAnsi="Palatino Linotype" w:cs="Palatino Linotype"/>
          <w:b/>
          <w:color w:val="000000"/>
        </w:rPr>
        <w:lastRenderedPageBreak/>
        <w:t xml:space="preserve">En la solicitud número 00025/TEXCALTI/IP/2022 </w:t>
      </w:r>
      <w:r w:rsidRPr="001C3BBE">
        <w:rPr>
          <w:rFonts w:ascii="Palatino Linotype" w:eastAsia="Palatino Linotype" w:hAnsi="Palatino Linotype" w:cs="Palatino Linotype"/>
          <w:color w:val="000000"/>
        </w:rPr>
        <w:t>adjuntó el archivo denominado “</w:t>
      </w:r>
      <w:r w:rsidRPr="001C3BBE">
        <w:rPr>
          <w:rFonts w:ascii="Palatino Linotype" w:eastAsia="Palatino Linotype" w:hAnsi="Palatino Linotype" w:cs="Palatino Linotype"/>
          <w:b/>
          <w:i/>
          <w:color w:val="000000"/>
        </w:rPr>
        <w:t xml:space="preserve">img20220422_16543295.pdf” </w:t>
      </w:r>
    </w:p>
    <w:p w14:paraId="5443AB03" w14:textId="77777777" w:rsidR="002104B3" w:rsidRPr="001C3BBE" w:rsidRDefault="002104B3" w:rsidP="002104B3">
      <w:pPr>
        <w:spacing w:before="240" w:after="240" w:line="360" w:lineRule="auto"/>
        <w:jc w:val="both"/>
        <w:rPr>
          <w:rFonts w:ascii="Palatino Linotype" w:eastAsia="Palatino Linotype" w:hAnsi="Palatino Linotype" w:cs="Palatino Linotype"/>
          <w:b/>
          <w:i/>
          <w:color w:val="000000"/>
        </w:rPr>
      </w:pPr>
      <w:r w:rsidRPr="001C3BBE">
        <w:rPr>
          <w:rFonts w:ascii="Palatino Linotype" w:eastAsia="Palatino Linotype" w:hAnsi="Palatino Linotype" w:cs="Palatino Linotype"/>
          <w:b/>
          <w:i/>
          <w:noProof/>
          <w:color w:val="000000"/>
          <w:lang w:val="es-MX" w:eastAsia="es-MX"/>
        </w:rPr>
        <w:drawing>
          <wp:inline distT="0" distB="0" distL="0" distR="0" wp14:anchorId="556F1F29" wp14:editId="230B4C73">
            <wp:extent cx="5638800" cy="5676900"/>
            <wp:effectExtent l="19050" t="19050" r="1905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39099" cy="5677201"/>
                    </a:xfrm>
                    <a:prstGeom prst="rect">
                      <a:avLst/>
                    </a:prstGeom>
                    <a:ln w="19050">
                      <a:solidFill>
                        <a:schemeClr val="tx1"/>
                      </a:solidFill>
                    </a:ln>
                  </pic:spPr>
                </pic:pic>
              </a:graphicData>
            </a:graphic>
          </wp:inline>
        </w:drawing>
      </w:r>
    </w:p>
    <w:p w14:paraId="43047538" w14:textId="77777777" w:rsidR="008E523D" w:rsidRPr="001C3BBE" w:rsidRDefault="00B56496">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b/>
        </w:rPr>
        <w:lastRenderedPageBreak/>
        <w:t xml:space="preserve">3. Interposición de los recursos de revisión. </w:t>
      </w:r>
      <w:r w:rsidRPr="001C3BBE">
        <w:rPr>
          <w:rFonts w:ascii="Palatino Linotype" w:eastAsia="Palatino Linotype" w:hAnsi="Palatino Linotype" w:cs="Palatino Linotype"/>
        </w:rPr>
        <w:t xml:space="preserve">Inconforme con las respuestas del Sujeto Obligado, el </w:t>
      </w:r>
      <w:r w:rsidR="002104B3" w:rsidRPr="001C3BBE">
        <w:rPr>
          <w:rFonts w:ascii="Palatino Linotype" w:eastAsia="Palatino Linotype" w:hAnsi="Palatino Linotype" w:cs="Palatino Linotype"/>
          <w:b/>
        </w:rPr>
        <w:t>veintiséis</w:t>
      </w:r>
      <w:r w:rsidRPr="001C3BBE">
        <w:rPr>
          <w:rFonts w:ascii="Palatino Linotype" w:eastAsia="Palatino Linotype" w:hAnsi="Palatino Linotype" w:cs="Palatino Linotype"/>
          <w:b/>
        </w:rPr>
        <w:t xml:space="preserve"> de abril de dos mil veintidós</w:t>
      </w:r>
      <w:r w:rsidRPr="001C3BBE">
        <w:rPr>
          <w:rFonts w:ascii="Palatino Linotype" w:eastAsia="Palatino Linotype" w:hAnsi="Palatino Linotype" w:cs="Palatino Linotype"/>
        </w:rPr>
        <w:t xml:space="preserve">, el </w:t>
      </w:r>
      <w:r w:rsidRPr="001C3BBE">
        <w:rPr>
          <w:rFonts w:ascii="Palatino Linotype" w:eastAsia="Palatino Linotype" w:hAnsi="Palatino Linotype" w:cs="Palatino Linotype"/>
          <w:b/>
        </w:rPr>
        <w:t>RECURRENTE</w:t>
      </w:r>
      <w:r w:rsidRPr="001C3BBE">
        <w:rPr>
          <w:rFonts w:ascii="Palatino Linotype" w:eastAsia="Palatino Linotype" w:hAnsi="Palatino Linotype" w:cs="Palatino Linotype"/>
        </w:rPr>
        <w:t xml:space="preserve"> interpuso los recursos de revisión en los que manifestó lo siguiente:</w:t>
      </w:r>
    </w:p>
    <w:tbl>
      <w:tblPr>
        <w:tblStyle w:val="aff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977"/>
        <w:gridCol w:w="3021"/>
      </w:tblGrid>
      <w:tr w:rsidR="008E523D" w:rsidRPr="001C3BBE" w14:paraId="19057FC3" w14:textId="77777777" w:rsidTr="002104B3">
        <w:tc>
          <w:tcPr>
            <w:tcW w:w="2830" w:type="dxa"/>
            <w:shd w:val="clear" w:color="auto" w:fill="D9D9D9"/>
          </w:tcPr>
          <w:p w14:paraId="1D11CB19" w14:textId="77777777" w:rsidR="008E523D" w:rsidRPr="001C3BBE" w:rsidRDefault="00B56496">
            <w:pPr>
              <w:jc w:val="both"/>
              <w:rPr>
                <w:rFonts w:ascii="Palatino Linotype" w:eastAsia="Palatino Linotype" w:hAnsi="Palatino Linotype" w:cs="Palatino Linotype"/>
                <w:b/>
                <w:i/>
                <w:sz w:val="20"/>
                <w:szCs w:val="20"/>
              </w:rPr>
            </w:pPr>
            <w:r w:rsidRPr="001C3BBE">
              <w:rPr>
                <w:rFonts w:ascii="Palatino Linotype" w:eastAsia="Palatino Linotype" w:hAnsi="Palatino Linotype" w:cs="Palatino Linotype"/>
                <w:b/>
                <w:i/>
                <w:sz w:val="20"/>
                <w:szCs w:val="20"/>
              </w:rPr>
              <w:t xml:space="preserve">Recursos de Revisión </w:t>
            </w:r>
          </w:p>
        </w:tc>
        <w:tc>
          <w:tcPr>
            <w:tcW w:w="2977" w:type="dxa"/>
            <w:shd w:val="clear" w:color="auto" w:fill="D9D9D9"/>
          </w:tcPr>
          <w:p w14:paraId="4EA94B2F" w14:textId="77777777" w:rsidR="008E523D" w:rsidRPr="001C3BBE" w:rsidRDefault="00B56496">
            <w:pPr>
              <w:jc w:val="center"/>
              <w:rPr>
                <w:rFonts w:ascii="Palatino Linotype" w:eastAsia="Palatino Linotype" w:hAnsi="Palatino Linotype" w:cs="Palatino Linotype"/>
                <w:b/>
                <w:i/>
                <w:sz w:val="20"/>
                <w:szCs w:val="20"/>
              </w:rPr>
            </w:pPr>
            <w:r w:rsidRPr="001C3BBE">
              <w:rPr>
                <w:rFonts w:ascii="Palatino Linotype" w:eastAsia="Palatino Linotype" w:hAnsi="Palatino Linotype" w:cs="Palatino Linotype"/>
                <w:b/>
                <w:i/>
                <w:sz w:val="20"/>
                <w:szCs w:val="20"/>
              </w:rPr>
              <w:t>Acto impugnado</w:t>
            </w:r>
          </w:p>
        </w:tc>
        <w:tc>
          <w:tcPr>
            <w:tcW w:w="3021" w:type="dxa"/>
            <w:shd w:val="clear" w:color="auto" w:fill="D9D9D9"/>
          </w:tcPr>
          <w:p w14:paraId="4FB62064" w14:textId="77777777" w:rsidR="008E523D" w:rsidRPr="001C3BBE" w:rsidRDefault="00B56496">
            <w:pPr>
              <w:jc w:val="center"/>
              <w:rPr>
                <w:rFonts w:ascii="Palatino Linotype" w:eastAsia="Palatino Linotype" w:hAnsi="Palatino Linotype" w:cs="Palatino Linotype"/>
                <w:b/>
                <w:i/>
                <w:sz w:val="20"/>
                <w:szCs w:val="20"/>
              </w:rPr>
            </w:pPr>
            <w:r w:rsidRPr="001C3BBE">
              <w:rPr>
                <w:rFonts w:ascii="Palatino Linotype" w:eastAsia="Palatino Linotype" w:hAnsi="Palatino Linotype" w:cs="Palatino Linotype"/>
                <w:b/>
                <w:i/>
                <w:sz w:val="20"/>
                <w:szCs w:val="20"/>
              </w:rPr>
              <w:t>Motivos de inconformidad</w:t>
            </w:r>
          </w:p>
        </w:tc>
      </w:tr>
      <w:tr w:rsidR="008E523D" w:rsidRPr="001C3BBE" w14:paraId="73A0DB09" w14:textId="77777777" w:rsidTr="002104B3">
        <w:tc>
          <w:tcPr>
            <w:tcW w:w="2830" w:type="dxa"/>
          </w:tcPr>
          <w:p w14:paraId="030310BE" w14:textId="77777777" w:rsidR="008E523D" w:rsidRPr="001C3BBE" w:rsidRDefault="00B56496" w:rsidP="002104B3">
            <w:pPr>
              <w:jc w:val="both"/>
              <w:rPr>
                <w:rFonts w:ascii="Palatino Linotype" w:eastAsia="Palatino Linotype" w:hAnsi="Palatino Linotype" w:cs="Palatino Linotype"/>
                <w:b/>
                <w:i/>
                <w:sz w:val="20"/>
                <w:szCs w:val="20"/>
              </w:rPr>
            </w:pPr>
            <w:r w:rsidRPr="001C3BBE">
              <w:rPr>
                <w:rFonts w:ascii="Palatino Linotype" w:eastAsia="Palatino Linotype" w:hAnsi="Palatino Linotype" w:cs="Palatino Linotype"/>
                <w:b/>
                <w:i/>
                <w:sz w:val="20"/>
                <w:szCs w:val="20"/>
              </w:rPr>
              <w:t>06</w:t>
            </w:r>
            <w:r w:rsidR="002104B3" w:rsidRPr="001C3BBE">
              <w:rPr>
                <w:rFonts w:ascii="Palatino Linotype" w:eastAsia="Palatino Linotype" w:hAnsi="Palatino Linotype" w:cs="Palatino Linotype"/>
                <w:b/>
                <w:i/>
                <w:sz w:val="20"/>
                <w:szCs w:val="20"/>
              </w:rPr>
              <w:t>67</w:t>
            </w:r>
            <w:r w:rsidRPr="001C3BBE">
              <w:rPr>
                <w:rFonts w:ascii="Palatino Linotype" w:eastAsia="Palatino Linotype" w:hAnsi="Palatino Linotype" w:cs="Palatino Linotype"/>
                <w:b/>
                <w:i/>
                <w:sz w:val="20"/>
                <w:szCs w:val="20"/>
              </w:rPr>
              <w:t>4/INFOEM/IP/RR/2022</w:t>
            </w:r>
          </w:p>
        </w:tc>
        <w:tc>
          <w:tcPr>
            <w:tcW w:w="2977" w:type="dxa"/>
            <w:vMerge w:val="restart"/>
          </w:tcPr>
          <w:p w14:paraId="27A605A4" w14:textId="77777777" w:rsidR="008E523D" w:rsidRPr="001C3BBE" w:rsidRDefault="00B56496">
            <w:pPr>
              <w:jc w:val="both"/>
              <w:rPr>
                <w:rFonts w:ascii="Palatino Linotype" w:eastAsia="Palatino Linotype" w:hAnsi="Palatino Linotype" w:cs="Palatino Linotype"/>
                <w:i/>
                <w:sz w:val="20"/>
                <w:szCs w:val="20"/>
              </w:rPr>
            </w:pPr>
            <w:r w:rsidRPr="001C3BBE">
              <w:rPr>
                <w:rFonts w:ascii="Palatino Linotype" w:eastAsia="Palatino Linotype" w:hAnsi="Palatino Linotype" w:cs="Palatino Linotype"/>
                <w:i/>
                <w:sz w:val="20"/>
                <w:szCs w:val="20"/>
              </w:rPr>
              <w:t>“</w:t>
            </w:r>
            <w:r w:rsidR="002104B3" w:rsidRPr="001C3BBE">
              <w:rPr>
                <w:rFonts w:ascii="Palatino Linotype" w:eastAsia="Palatino Linotype" w:hAnsi="Palatino Linotype" w:cs="Palatino Linotype"/>
                <w:i/>
                <w:sz w:val="20"/>
                <w:szCs w:val="20"/>
              </w:rPr>
              <w:t>se me negó la información</w:t>
            </w:r>
            <w:r w:rsidRPr="001C3BBE">
              <w:rPr>
                <w:rFonts w:ascii="Palatino Linotype" w:eastAsia="Palatino Linotype" w:hAnsi="Palatino Linotype" w:cs="Palatino Linotype"/>
                <w:i/>
                <w:sz w:val="20"/>
                <w:szCs w:val="20"/>
              </w:rPr>
              <w:t>”</w:t>
            </w:r>
            <w:r w:rsidR="002104B3" w:rsidRPr="001C3BBE">
              <w:rPr>
                <w:rFonts w:ascii="Palatino Linotype" w:eastAsia="Palatino Linotype" w:hAnsi="Palatino Linotype" w:cs="Palatino Linotype"/>
                <w:i/>
                <w:sz w:val="20"/>
                <w:szCs w:val="20"/>
              </w:rPr>
              <w:t xml:space="preserve"> (sic)</w:t>
            </w:r>
          </w:p>
        </w:tc>
        <w:tc>
          <w:tcPr>
            <w:tcW w:w="3021" w:type="dxa"/>
            <w:vMerge w:val="restart"/>
          </w:tcPr>
          <w:p w14:paraId="27333C66" w14:textId="77777777" w:rsidR="008E523D" w:rsidRPr="001C3BBE" w:rsidRDefault="002104B3">
            <w:pPr>
              <w:jc w:val="both"/>
              <w:rPr>
                <w:rFonts w:ascii="Palatino Linotype" w:eastAsia="Palatino Linotype" w:hAnsi="Palatino Linotype" w:cs="Palatino Linotype"/>
                <w:i/>
                <w:sz w:val="20"/>
                <w:szCs w:val="20"/>
              </w:rPr>
            </w:pPr>
            <w:r w:rsidRPr="001C3BBE">
              <w:rPr>
                <w:rFonts w:ascii="Palatino Linotype" w:eastAsia="Palatino Linotype" w:hAnsi="Palatino Linotype" w:cs="Palatino Linotype"/>
                <w:i/>
                <w:sz w:val="20"/>
                <w:szCs w:val="20"/>
              </w:rPr>
              <w:t>“se me negó la información” (Sic)</w:t>
            </w:r>
          </w:p>
        </w:tc>
      </w:tr>
      <w:tr w:rsidR="008E523D" w:rsidRPr="001C3BBE" w14:paraId="1FBFD3B6" w14:textId="77777777" w:rsidTr="002104B3">
        <w:tc>
          <w:tcPr>
            <w:tcW w:w="2830" w:type="dxa"/>
          </w:tcPr>
          <w:p w14:paraId="7CFFDB22" w14:textId="77777777" w:rsidR="008E523D" w:rsidRPr="001C3BBE" w:rsidRDefault="00B56496" w:rsidP="002104B3">
            <w:pPr>
              <w:jc w:val="both"/>
              <w:rPr>
                <w:rFonts w:ascii="Palatino Linotype" w:eastAsia="Palatino Linotype" w:hAnsi="Palatino Linotype" w:cs="Palatino Linotype"/>
                <w:b/>
                <w:i/>
                <w:sz w:val="20"/>
                <w:szCs w:val="20"/>
              </w:rPr>
            </w:pPr>
            <w:r w:rsidRPr="001C3BBE">
              <w:rPr>
                <w:rFonts w:ascii="Palatino Linotype" w:eastAsia="Palatino Linotype" w:hAnsi="Palatino Linotype" w:cs="Palatino Linotype"/>
                <w:b/>
                <w:i/>
                <w:sz w:val="20"/>
                <w:szCs w:val="20"/>
              </w:rPr>
              <w:t>06</w:t>
            </w:r>
            <w:r w:rsidR="002104B3" w:rsidRPr="001C3BBE">
              <w:rPr>
                <w:rFonts w:ascii="Palatino Linotype" w:eastAsia="Palatino Linotype" w:hAnsi="Palatino Linotype" w:cs="Palatino Linotype"/>
                <w:b/>
                <w:i/>
                <w:sz w:val="20"/>
                <w:szCs w:val="20"/>
              </w:rPr>
              <w:t>67</w:t>
            </w:r>
            <w:r w:rsidRPr="001C3BBE">
              <w:rPr>
                <w:rFonts w:ascii="Palatino Linotype" w:eastAsia="Palatino Linotype" w:hAnsi="Palatino Linotype" w:cs="Palatino Linotype"/>
                <w:b/>
                <w:i/>
                <w:sz w:val="20"/>
                <w:szCs w:val="20"/>
              </w:rPr>
              <w:t>5/INFOEM/IP/RR/2022</w:t>
            </w:r>
          </w:p>
        </w:tc>
        <w:tc>
          <w:tcPr>
            <w:tcW w:w="2977" w:type="dxa"/>
            <w:vMerge/>
          </w:tcPr>
          <w:p w14:paraId="7E8692B8" w14:textId="77777777" w:rsidR="008E523D" w:rsidRPr="001C3BBE" w:rsidRDefault="008E523D">
            <w:pPr>
              <w:widowControl w:val="0"/>
              <w:pBdr>
                <w:top w:val="nil"/>
                <w:left w:val="nil"/>
                <w:bottom w:val="nil"/>
                <w:right w:val="nil"/>
                <w:between w:val="nil"/>
              </w:pBdr>
              <w:spacing w:line="276" w:lineRule="auto"/>
              <w:rPr>
                <w:rFonts w:ascii="Palatino Linotype" w:eastAsia="Palatino Linotype" w:hAnsi="Palatino Linotype" w:cs="Palatino Linotype"/>
                <w:b/>
                <w:i/>
                <w:sz w:val="20"/>
                <w:szCs w:val="20"/>
              </w:rPr>
            </w:pPr>
          </w:p>
        </w:tc>
        <w:tc>
          <w:tcPr>
            <w:tcW w:w="3021" w:type="dxa"/>
            <w:vMerge/>
          </w:tcPr>
          <w:p w14:paraId="0BB7A84A" w14:textId="77777777" w:rsidR="008E523D" w:rsidRPr="001C3BBE" w:rsidRDefault="008E523D">
            <w:pPr>
              <w:widowControl w:val="0"/>
              <w:pBdr>
                <w:top w:val="nil"/>
                <w:left w:val="nil"/>
                <w:bottom w:val="nil"/>
                <w:right w:val="nil"/>
                <w:between w:val="nil"/>
              </w:pBdr>
              <w:spacing w:line="276" w:lineRule="auto"/>
              <w:rPr>
                <w:rFonts w:ascii="Palatino Linotype" w:eastAsia="Palatino Linotype" w:hAnsi="Palatino Linotype" w:cs="Palatino Linotype"/>
                <w:b/>
                <w:i/>
                <w:sz w:val="20"/>
                <w:szCs w:val="20"/>
              </w:rPr>
            </w:pPr>
          </w:p>
        </w:tc>
      </w:tr>
    </w:tbl>
    <w:p w14:paraId="1D29A2C5" w14:textId="77777777" w:rsidR="008E523D" w:rsidRPr="001C3BBE" w:rsidRDefault="00B56496">
      <w:pPr>
        <w:spacing w:before="240" w:after="240" w:line="360" w:lineRule="auto"/>
        <w:jc w:val="both"/>
        <w:rPr>
          <w:rFonts w:ascii="Palatino Linotype" w:eastAsia="Palatino Linotype" w:hAnsi="Palatino Linotype" w:cs="Palatino Linotype"/>
          <w:b/>
        </w:rPr>
      </w:pPr>
      <w:r w:rsidRPr="001C3BBE">
        <w:rPr>
          <w:rFonts w:ascii="Palatino Linotype" w:eastAsia="Palatino Linotype" w:hAnsi="Palatino Linotype" w:cs="Palatino Linotype"/>
          <w:b/>
        </w:rPr>
        <w:t xml:space="preserve">4. Turno. </w:t>
      </w:r>
      <w:r w:rsidRPr="001C3BBE">
        <w:rPr>
          <w:rFonts w:ascii="Palatino Linotype" w:eastAsia="Palatino Linotype" w:hAnsi="Palatino Linotype" w:cs="Palatino Linotype"/>
        </w:rPr>
        <w:t>De conformidad con el artículo 185 fracción I de la Ley Transparencia y Acceso a la Información Pública, los recursos de revisión fueron turnados en el siguiente orden, a efecto de presentar al Pleno los proyectos de resolución correspondientes.</w:t>
      </w:r>
    </w:p>
    <w:tbl>
      <w:tblPr>
        <w:tblStyle w:val="afff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8E523D" w:rsidRPr="001C3BBE" w14:paraId="4A613473" w14:textId="77777777">
        <w:tc>
          <w:tcPr>
            <w:tcW w:w="3256" w:type="dxa"/>
            <w:shd w:val="clear" w:color="auto" w:fill="D9D9D9"/>
          </w:tcPr>
          <w:p w14:paraId="61561523" w14:textId="77777777" w:rsidR="008E523D" w:rsidRPr="001C3BBE" w:rsidRDefault="00B56496">
            <w:pPr>
              <w:jc w:val="both"/>
              <w:rPr>
                <w:rFonts w:ascii="Palatino Linotype" w:eastAsia="Palatino Linotype" w:hAnsi="Palatino Linotype" w:cs="Palatino Linotype"/>
                <w:b/>
                <w:i/>
                <w:sz w:val="22"/>
                <w:szCs w:val="22"/>
              </w:rPr>
            </w:pPr>
            <w:r w:rsidRPr="001C3BBE">
              <w:rPr>
                <w:rFonts w:ascii="Palatino Linotype" w:eastAsia="Palatino Linotype" w:hAnsi="Palatino Linotype" w:cs="Palatino Linotype"/>
                <w:b/>
                <w:i/>
                <w:sz w:val="22"/>
                <w:szCs w:val="22"/>
              </w:rPr>
              <w:t xml:space="preserve">Recurso de Revisión </w:t>
            </w:r>
          </w:p>
        </w:tc>
        <w:tc>
          <w:tcPr>
            <w:tcW w:w="5572" w:type="dxa"/>
            <w:shd w:val="clear" w:color="auto" w:fill="D9D9D9"/>
          </w:tcPr>
          <w:p w14:paraId="3E75DB0C" w14:textId="77777777" w:rsidR="008E523D" w:rsidRPr="001C3BBE" w:rsidRDefault="00B56496">
            <w:pPr>
              <w:jc w:val="center"/>
              <w:rPr>
                <w:rFonts w:ascii="Palatino Linotype" w:eastAsia="Palatino Linotype" w:hAnsi="Palatino Linotype" w:cs="Palatino Linotype"/>
                <w:b/>
                <w:i/>
                <w:sz w:val="22"/>
                <w:szCs w:val="22"/>
              </w:rPr>
            </w:pPr>
            <w:r w:rsidRPr="001C3BBE">
              <w:rPr>
                <w:rFonts w:ascii="Palatino Linotype" w:eastAsia="Palatino Linotype" w:hAnsi="Palatino Linotype" w:cs="Palatino Linotype"/>
                <w:b/>
                <w:i/>
                <w:sz w:val="22"/>
                <w:szCs w:val="22"/>
              </w:rPr>
              <w:t xml:space="preserve">Comisionada (o) </w:t>
            </w:r>
          </w:p>
        </w:tc>
      </w:tr>
      <w:tr w:rsidR="008E523D" w:rsidRPr="001C3BBE" w14:paraId="57B0FB91" w14:textId="77777777">
        <w:tc>
          <w:tcPr>
            <w:tcW w:w="3256" w:type="dxa"/>
          </w:tcPr>
          <w:p w14:paraId="0E25F87F" w14:textId="77777777" w:rsidR="008E523D" w:rsidRPr="001C3BBE" w:rsidRDefault="009D026F">
            <w:pPr>
              <w:jc w:val="both"/>
              <w:rPr>
                <w:rFonts w:ascii="Palatino Linotype" w:eastAsia="Palatino Linotype" w:hAnsi="Palatino Linotype" w:cs="Palatino Linotype"/>
                <w:b/>
                <w:i/>
                <w:sz w:val="22"/>
                <w:szCs w:val="22"/>
              </w:rPr>
            </w:pPr>
            <w:r w:rsidRPr="001C3BBE">
              <w:rPr>
                <w:rFonts w:ascii="Palatino Linotype" w:eastAsia="Palatino Linotype" w:hAnsi="Palatino Linotype" w:cs="Palatino Linotype"/>
                <w:b/>
                <w:i/>
                <w:sz w:val="22"/>
                <w:szCs w:val="22"/>
              </w:rPr>
              <w:t>0667</w:t>
            </w:r>
            <w:r w:rsidR="00B56496" w:rsidRPr="001C3BBE">
              <w:rPr>
                <w:rFonts w:ascii="Palatino Linotype" w:eastAsia="Palatino Linotype" w:hAnsi="Palatino Linotype" w:cs="Palatino Linotype"/>
                <w:b/>
                <w:i/>
                <w:sz w:val="22"/>
                <w:szCs w:val="22"/>
              </w:rPr>
              <w:t xml:space="preserve">4/INFOEM/IP/RR/2022 </w:t>
            </w:r>
          </w:p>
        </w:tc>
        <w:tc>
          <w:tcPr>
            <w:tcW w:w="5572" w:type="dxa"/>
          </w:tcPr>
          <w:p w14:paraId="61BAD602" w14:textId="77777777" w:rsidR="008E523D" w:rsidRPr="001C3BBE" w:rsidRDefault="00B56496">
            <w:pPr>
              <w:pBdr>
                <w:top w:val="nil"/>
                <w:left w:val="nil"/>
                <w:bottom w:val="nil"/>
                <w:right w:val="nil"/>
                <w:between w:val="nil"/>
              </w:pBdr>
              <w:jc w:val="both"/>
              <w:rPr>
                <w:rFonts w:ascii="Palatino Linotype" w:eastAsia="Palatino Linotype" w:hAnsi="Palatino Linotype" w:cs="Palatino Linotype"/>
                <w:color w:val="000000"/>
                <w:sz w:val="22"/>
                <w:szCs w:val="22"/>
              </w:rPr>
            </w:pPr>
            <w:r w:rsidRPr="001C3BBE">
              <w:rPr>
                <w:rFonts w:ascii="Palatino Linotype" w:eastAsia="Palatino Linotype" w:hAnsi="Palatino Linotype" w:cs="Palatino Linotype"/>
                <w:color w:val="000000"/>
                <w:sz w:val="22"/>
                <w:szCs w:val="22"/>
              </w:rPr>
              <w:t>Comisionada Guadalupe Ramírez Peña</w:t>
            </w:r>
          </w:p>
        </w:tc>
      </w:tr>
      <w:tr w:rsidR="008E523D" w:rsidRPr="001C3BBE" w14:paraId="633A28AE" w14:textId="77777777">
        <w:tc>
          <w:tcPr>
            <w:tcW w:w="3256" w:type="dxa"/>
          </w:tcPr>
          <w:p w14:paraId="3BAFD8A5" w14:textId="77777777" w:rsidR="008E523D" w:rsidRPr="001C3BBE" w:rsidRDefault="009D026F">
            <w:pPr>
              <w:jc w:val="both"/>
              <w:rPr>
                <w:rFonts w:ascii="Palatino Linotype" w:eastAsia="Palatino Linotype" w:hAnsi="Palatino Linotype" w:cs="Palatino Linotype"/>
                <w:b/>
                <w:i/>
                <w:sz w:val="22"/>
                <w:szCs w:val="22"/>
              </w:rPr>
            </w:pPr>
            <w:r w:rsidRPr="001C3BBE">
              <w:rPr>
                <w:rFonts w:ascii="Palatino Linotype" w:eastAsia="Palatino Linotype" w:hAnsi="Palatino Linotype" w:cs="Palatino Linotype"/>
                <w:b/>
                <w:i/>
                <w:sz w:val="22"/>
                <w:szCs w:val="22"/>
              </w:rPr>
              <w:t>0667</w:t>
            </w:r>
            <w:r w:rsidR="00B56496" w:rsidRPr="001C3BBE">
              <w:rPr>
                <w:rFonts w:ascii="Palatino Linotype" w:eastAsia="Palatino Linotype" w:hAnsi="Palatino Linotype" w:cs="Palatino Linotype"/>
                <w:b/>
                <w:i/>
                <w:sz w:val="22"/>
                <w:szCs w:val="22"/>
              </w:rPr>
              <w:t>5/INFOEM/IP/RR/2022</w:t>
            </w:r>
          </w:p>
        </w:tc>
        <w:tc>
          <w:tcPr>
            <w:tcW w:w="5572" w:type="dxa"/>
          </w:tcPr>
          <w:p w14:paraId="64170C27" w14:textId="77777777" w:rsidR="008E523D" w:rsidRPr="001C3BBE" w:rsidRDefault="00B56496">
            <w:pPr>
              <w:pBdr>
                <w:top w:val="nil"/>
                <w:left w:val="nil"/>
                <w:bottom w:val="nil"/>
                <w:right w:val="nil"/>
                <w:between w:val="nil"/>
              </w:pBdr>
              <w:jc w:val="both"/>
              <w:rPr>
                <w:rFonts w:ascii="Palatino Linotype" w:eastAsia="Palatino Linotype" w:hAnsi="Palatino Linotype" w:cs="Palatino Linotype"/>
                <w:color w:val="000000"/>
                <w:sz w:val="22"/>
                <w:szCs w:val="22"/>
              </w:rPr>
            </w:pPr>
            <w:r w:rsidRPr="001C3BBE">
              <w:rPr>
                <w:rFonts w:ascii="Palatino Linotype" w:eastAsia="Palatino Linotype" w:hAnsi="Palatino Linotype" w:cs="Palatino Linotype"/>
                <w:color w:val="000000"/>
                <w:sz w:val="22"/>
                <w:szCs w:val="22"/>
              </w:rPr>
              <w:t>Comisionado Presidente José Martínez Vilchis</w:t>
            </w:r>
          </w:p>
        </w:tc>
      </w:tr>
    </w:tbl>
    <w:p w14:paraId="4937865C" w14:textId="77777777" w:rsidR="008E523D" w:rsidRPr="001C3BBE" w:rsidRDefault="00B56496">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b/>
        </w:rPr>
        <w:t xml:space="preserve">5. Admisión. </w:t>
      </w:r>
      <w:r w:rsidR="009D026F" w:rsidRPr="001C3BBE">
        <w:rPr>
          <w:rFonts w:ascii="Palatino Linotype" w:eastAsia="Palatino Linotype" w:hAnsi="Palatino Linotype" w:cs="Palatino Linotype"/>
        </w:rPr>
        <w:t xml:space="preserve">El </w:t>
      </w:r>
      <w:r w:rsidRPr="001C3BBE">
        <w:rPr>
          <w:rFonts w:ascii="Palatino Linotype" w:eastAsia="Palatino Linotype" w:hAnsi="Palatino Linotype" w:cs="Palatino Linotype"/>
          <w:b/>
        </w:rPr>
        <w:t>veintinueve de abril</w:t>
      </w:r>
      <w:r w:rsidR="009D026F" w:rsidRPr="001C3BBE">
        <w:rPr>
          <w:rFonts w:ascii="Palatino Linotype" w:eastAsia="Palatino Linotype" w:hAnsi="Palatino Linotype" w:cs="Palatino Linotype"/>
          <w:b/>
        </w:rPr>
        <w:t xml:space="preserve"> y dos de mayo </w:t>
      </w:r>
      <w:r w:rsidRPr="001C3BBE">
        <w:rPr>
          <w:rFonts w:ascii="Palatino Linotype" w:eastAsia="Palatino Linotype" w:hAnsi="Palatino Linotype" w:cs="Palatino Linotype"/>
          <w:b/>
        </w:rPr>
        <w:t>de dos mil veintidós</w:t>
      </w:r>
      <w:r w:rsidRPr="001C3BBE">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w:t>
      </w:r>
    </w:p>
    <w:p w14:paraId="722A4784" w14:textId="77777777" w:rsidR="008E523D" w:rsidRPr="001C3BBE" w:rsidRDefault="00B56496">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b/>
        </w:rPr>
        <w:t xml:space="preserve">6. Acumulación. </w:t>
      </w:r>
      <w:r w:rsidRPr="001C3BBE">
        <w:rPr>
          <w:rFonts w:ascii="Palatino Linotype" w:eastAsia="Palatino Linotype" w:hAnsi="Palatino Linotype" w:cs="Palatino Linotype"/>
        </w:rPr>
        <w:t xml:space="preserve">En la </w:t>
      </w:r>
      <w:r w:rsidRPr="001C3BBE">
        <w:rPr>
          <w:rFonts w:ascii="Palatino Linotype" w:eastAsia="Palatino Linotype" w:hAnsi="Palatino Linotype" w:cs="Palatino Linotype"/>
          <w:b/>
        </w:rPr>
        <w:t>Décima S</w:t>
      </w:r>
      <w:r w:rsidR="009D026F" w:rsidRPr="001C3BBE">
        <w:rPr>
          <w:rFonts w:ascii="Palatino Linotype" w:eastAsia="Palatino Linotype" w:hAnsi="Palatino Linotype" w:cs="Palatino Linotype"/>
          <w:b/>
        </w:rPr>
        <w:t>éptima</w:t>
      </w:r>
      <w:r w:rsidRPr="001C3BBE">
        <w:rPr>
          <w:rFonts w:ascii="Palatino Linotype" w:eastAsia="Palatino Linotype" w:hAnsi="Palatino Linotype" w:cs="Palatino Linotype"/>
          <w:b/>
        </w:rPr>
        <w:t xml:space="preserve"> Sesión Ordinaria</w:t>
      </w:r>
      <w:r w:rsidRPr="001C3BBE">
        <w:rPr>
          <w:rFonts w:ascii="Palatino Linotype" w:eastAsia="Palatino Linotype" w:hAnsi="Palatino Linotype" w:cs="Palatino Linotype"/>
        </w:rPr>
        <w:t xml:space="preserve"> celebrada el </w:t>
      </w:r>
      <w:r w:rsidR="009D026F" w:rsidRPr="001C3BBE">
        <w:rPr>
          <w:rFonts w:ascii="Palatino Linotype" w:eastAsia="Palatino Linotype" w:hAnsi="Palatino Linotype" w:cs="Palatino Linotype"/>
          <w:b/>
        </w:rPr>
        <w:t>once</w:t>
      </w:r>
      <w:r w:rsidRPr="001C3BBE">
        <w:rPr>
          <w:rFonts w:ascii="Palatino Linotype" w:eastAsia="Palatino Linotype" w:hAnsi="Palatino Linotype" w:cs="Palatino Linotype"/>
          <w:b/>
        </w:rPr>
        <w:t xml:space="preserve"> de mayo de dos mil veintidós</w:t>
      </w:r>
      <w:r w:rsidRPr="001C3BBE">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w:t>
      </w:r>
      <w:r w:rsidRPr="001C3BBE">
        <w:rPr>
          <w:rFonts w:ascii="Palatino Linotype" w:eastAsia="Palatino Linotype" w:hAnsi="Palatino Linotype" w:cs="Palatino Linotype"/>
        </w:rPr>
        <w:lastRenderedPageBreak/>
        <w:t xml:space="preserve">fuera Ponente la Comisionada </w:t>
      </w:r>
      <w:r w:rsidRPr="001C3BBE">
        <w:rPr>
          <w:rFonts w:ascii="Palatino Linotype" w:eastAsia="Palatino Linotype" w:hAnsi="Palatino Linotype" w:cs="Palatino Linotype"/>
          <w:b/>
        </w:rPr>
        <w:t>Guadalupe Ramírez Peña</w:t>
      </w:r>
      <w:r w:rsidRPr="001C3BBE">
        <w:rPr>
          <w:rFonts w:ascii="Palatino Linotype" w:eastAsia="Palatino Linotype" w:hAnsi="Palatino Linotype" w:cs="Palatino Linotype"/>
        </w:rPr>
        <w:t>, acuerdo notificado a las partes, vía SAIMEX.</w:t>
      </w:r>
    </w:p>
    <w:p w14:paraId="5B0699D3" w14:textId="77777777" w:rsidR="008E523D" w:rsidRPr="001C3BBE" w:rsidRDefault="009D026F">
      <w:pPr>
        <w:spacing w:before="240" w:after="240" w:line="360" w:lineRule="auto"/>
        <w:jc w:val="both"/>
        <w:rPr>
          <w:rFonts w:ascii="Palatino Linotype" w:eastAsia="Palatino Linotype" w:hAnsi="Palatino Linotype" w:cs="Palatino Linotype"/>
        </w:rPr>
      </w:pPr>
      <w:bookmarkStart w:id="7" w:name="_heading=h.tyjcwt" w:colFirst="0" w:colLast="0"/>
      <w:bookmarkEnd w:id="7"/>
      <w:r w:rsidRPr="001C3BBE">
        <w:rPr>
          <w:rFonts w:ascii="Palatino Linotype" w:eastAsia="Palatino Linotype" w:hAnsi="Palatino Linotype" w:cs="Palatino Linotype"/>
          <w:b/>
        </w:rPr>
        <w:t xml:space="preserve">7. Manifestaciones: </w:t>
      </w:r>
      <w:r w:rsidRPr="001C3BBE">
        <w:rPr>
          <w:rFonts w:ascii="Palatino Linotype" w:eastAsia="Palatino Linotype" w:hAnsi="Palatino Linotype" w:cs="Palatino Linotype"/>
        </w:rPr>
        <w:t>E</w:t>
      </w:r>
      <w:r w:rsidR="00B56496" w:rsidRPr="001C3BBE">
        <w:rPr>
          <w:rFonts w:ascii="Palatino Linotype" w:eastAsia="Palatino Linotype" w:hAnsi="Palatino Linotype" w:cs="Palatino Linotype"/>
        </w:rPr>
        <w:t xml:space="preserve">l </w:t>
      </w:r>
      <w:r w:rsidR="00B56496" w:rsidRPr="001C3BBE">
        <w:rPr>
          <w:rFonts w:ascii="Palatino Linotype" w:eastAsia="Palatino Linotype" w:hAnsi="Palatino Linotype" w:cs="Palatino Linotype"/>
          <w:b/>
        </w:rPr>
        <w:t>SUJETO OBLIGADO</w:t>
      </w:r>
      <w:r w:rsidR="00B56496" w:rsidRPr="001C3BBE">
        <w:rPr>
          <w:rFonts w:ascii="Palatino Linotype" w:eastAsia="Palatino Linotype" w:hAnsi="Palatino Linotype" w:cs="Palatino Linotype"/>
        </w:rPr>
        <w:t xml:space="preserve"> </w:t>
      </w:r>
      <w:r w:rsidRPr="001C3BBE">
        <w:rPr>
          <w:rFonts w:ascii="Palatino Linotype" w:eastAsia="Palatino Linotype" w:hAnsi="Palatino Linotype" w:cs="Palatino Linotype"/>
        </w:rPr>
        <w:t>no rindió</w:t>
      </w:r>
      <w:r w:rsidR="00B56496" w:rsidRPr="001C3BBE">
        <w:rPr>
          <w:rFonts w:ascii="Palatino Linotype" w:eastAsia="Palatino Linotype" w:hAnsi="Palatino Linotype" w:cs="Palatino Linotype"/>
        </w:rPr>
        <w:t xml:space="preserve"> informes j</w:t>
      </w:r>
      <w:r w:rsidRPr="001C3BBE">
        <w:rPr>
          <w:rFonts w:ascii="Palatino Linotype" w:eastAsia="Palatino Linotype" w:hAnsi="Palatino Linotype" w:cs="Palatino Linotype"/>
        </w:rPr>
        <w:t xml:space="preserve">ustificados para manifestar lo que a su derecho asistiera y conviniera y por su parte el </w:t>
      </w:r>
      <w:r w:rsidRPr="001C3BBE">
        <w:rPr>
          <w:rFonts w:ascii="Palatino Linotype" w:eastAsia="Palatino Linotype" w:hAnsi="Palatino Linotype" w:cs="Palatino Linotype"/>
          <w:b/>
        </w:rPr>
        <w:t xml:space="preserve">RECURRENTE </w:t>
      </w:r>
      <w:r w:rsidRPr="001C3BBE">
        <w:rPr>
          <w:rFonts w:ascii="Palatino Linotype" w:eastAsia="Palatino Linotype" w:hAnsi="Palatino Linotype" w:cs="Palatino Linotype"/>
        </w:rPr>
        <w:t xml:space="preserve">no realizó manifestaciones, no formuló alegatos ni ofreció algún medio de prueba, tal como se muestra en las siguientes imágenes. </w:t>
      </w:r>
    </w:p>
    <w:p w14:paraId="27480BB2" w14:textId="77777777" w:rsidR="00104F4D" w:rsidRPr="001C3BBE" w:rsidRDefault="00104F4D">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noProof/>
          <w:lang w:val="es-MX" w:eastAsia="es-MX"/>
        </w:rPr>
        <w:drawing>
          <wp:inline distT="0" distB="0" distL="0" distR="0" wp14:anchorId="0380A87B" wp14:editId="79CC1BD8">
            <wp:extent cx="5671185" cy="2095500"/>
            <wp:effectExtent l="19050" t="19050" r="24765"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1185" cy="2095500"/>
                    </a:xfrm>
                    <a:prstGeom prst="rect">
                      <a:avLst/>
                    </a:prstGeom>
                    <a:ln w="9525">
                      <a:solidFill>
                        <a:schemeClr val="tx1"/>
                      </a:solidFill>
                    </a:ln>
                  </pic:spPr>
                </pic:pic>
              </a:graphicData>
            </a:graphic>
          </wp:inline>
        </w:drawing>
      </w:r>
    </w:p>
    <w:p w14:paraId="11F56F8D" w14:textId="77777777" w:rsidR="00104F4D" w:rsidRPr="001C3BBE" w:rsidRDefault="00104F4D">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noProof/>
          <w:lang w:val="es-MX" w:eastAsia="es-MX"/>
        </w:rPr>
        <w:drawing>
          <wp:inline distT="0" distB="0" distL="0" distR="0" wp14:anchorId="26553145" wp14:editId="2D4FEB06">
            <wp:extent cx="5671185" cy="2314575"/>
            <wp:effectExtent l="19050" t="19050" r="24765"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71185" cy="2314575"/>
                    </a:xfrm>
                    <a:prstGeom prst="rect">
                      <a:avLst/>
                    </a:prstGeom>
                    <a:ln w="12700">
                      <a:solidFill>
                        <a:schemeClr val="tx1"/>
                      </a:solidFill>
                    </a:ln>
                  </pic:spPr>
                </pic:pic>
              </a:graphicData>
            </a:graphic>
          </wp:inline>
        </w:drawing>
      </w:r>
    </w:p>
    <w:p w14:paraId="0FC53D6E" w14:textId="77777777" w:rsidR="00426595" w:rsidRPr="001C3BBE" w:rsidRDefault="00426595">
      <w:pPr>
        <w:spacing w:before="240" w:after="240" w:line="360" w:lineRule="auto"/>
        <w:jc w:val="both"/>
        <w:rPr>
          <w:rFonts w:ascii="Palatino Linotype" w:eastAsia="Palatino Linotype" w:hAnsi="Palatino Linotype" w:cs="Palatino Linotype"/>
        </w:rPr>
      </w:pPr>
    </w:p>
    <w:p w14:paraId="1CD26A32" w14:textId="77777777" w:rsidR="008E523D" w:rsidRPr="001C3BBE" w:rsidRDefault="00B56496">
      <w:pPr>
        <w:widowControl w:val="0"/>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b/>
        </w:rPr>
        <w:lastRenderedPageBreak/>
        <w:t xml:space="preserve">8. Cierre de Instrucción. </w:t>
      </w:r>
      <w:r w:rsidRPr="001C3BBE">
        <w:rPr>
          <w:rFonts w:ascii="Palatino Linotype" w:eastAsia="Palatino Linotype" w:hAnsi="Palatino Linotype" w:cs="Palatino Linotype"/>
        </w:rPr>
        <w:t xml:space="preserve">El </w:t>
      </w:r>
      <w:r w:rsidR="00965ABF" w:rsidRPr="001C3BBE">
        <w:rPr>
          <w:rFonts w:ascii="Palatino Linotype" w:eastAsia="Palatino Linotype" w:hAnsi="Palatino Linotype" w:cs="Palatino Linotype"/>
          <w:b/>
        </w:rPr>
        <w:t xml:space="preserve">dieciséis </w:t>
      </w:r>
      <w:r w:rsidRPr="001C3BBE">
        <w:rPr>
          <w:rFonts w:ascii="Palatino Linotype" w:eastAsia="Palatino Linotype" w:hAnsi="Palatino Linotype" w:cs="Palatino Linotype"/>
          <w:b/>
        </w:rPr>
        <w:t>de junio del año dos mil veintidós</w:t>
      </w:r>
      <w:r w:rsidRPr="001C3BBE">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4F40D3B5" w14:textId="77777777" w:rsidR="008E523D" w:rsidRPr="001C3BBE" w:rsidRDefault="00B56496">
      <w:pPr>
        <w:widowControl w:val="0"/>
        <w:spacing w:before="240" w:after="240" w:line="360" w:lineRule="auto"/>
        <w:jc w:val="both"/>
        <w:rPr>
          <w:rFonts w:ascii="Palatino Linotype" w:eastAsia="Palatino Linotype" w:hAnsi="Palatino Linotype" w:cs="Palatino Linotype"/>
          <w:b/>
        </w:rPr>
      </w:pPr>
      <w:r w:rsidRPr="001C3BBE">
        <w:rPr>
          <w:rFonts w:ascii="Palatino Linotype" w:eastAsia="Palatino Linotype" w:hAnsi="Palatino Linotype" w:cs="Palatino Linotype"/>
          <w:b/>
        </w:rPr>
        <w:t xml:space="preserve">9. Ampliación del plazo para emitir resolución. </w:t>
      </w:r>
      <w:r w:rsidRPr="001C3BBE">
        <w:rPr>
          <w:rFonts w:ascii="Palatino Linotype" w:eastAsia="Palatino Linotype" w:hAnsi="Palatino Linotype" w:cs="Palatino Linotype"/>
        </w:rPr>
        <w:t xml:space="preserve">El </w:t>
      </w:r>
      <w:r w:rsidR="00965ABF" w:rsidRPr="001C3BBE">
        <w:rPr>
          <w:rFonts w:ascii="Palatino Linotype" w:eastAsia="Palatino Linotype" w:hAnsi="Palatino Linotype" w:cs="Palatino Linotype"/>
          <w:b/>
        </w:rPr>
        <w:t>nueve</w:t>
      </w:r>
      <w:r w:rsidR="00253658" w:rsidRPr="001C3BBE">
        <w:rPr>
          <w:rFonts w:ascii="Palatino Linotype" w:eastAsia="Palatino Linotype" w:hAnsi="Palatino Linotype" w:cs="Palatino Linotype"/>
          <w:b/>
        </w:rPr>
        <w:t xml:space="preserve"> de </w:t>
      </w:r>
      <w:r w:rsidR="00965ABF" w:rsidRPr="001C3BBE">
        <w:rPr>
          <w:rFonts w:ascii="Palatino Linotype" w:eastAsia="Palatino Linotype" w:hAnsi="Palatino Linotype" w:cs="Palatino Linotype"/>
          <w:b/>
        </w:rPr>
        <w:t>agosto</w:t>
      </w:r>
      <w:r w:rsidR="00253658" w:rsidRPr="001C3BBE">
        <w:rPr>
          <w:rFonts w:ascii="Palatino Linotype" w:eastAsia="Palatino Linotype" w:hAnsi="Palatino Linotype" w:cs="Palatino Linotype"/>
          <w:b/>
        </w:rPr>
        <w:t xml:space="preserve"> de dos mil</w:t>
      </w:r>
      <w:r w:rsidRPr="001C3BBE">
        <w:rPr>
          <w:rFonts w:ascii="Palatino Linotype" w:eastAsia="Palatino Linotype" w:hAnsi="Palatino Linotype" w:cs="Palatino Linotype"/>
          <w:b/>
        </w:rPr>
        <w:t xml:space="preserve"> veintidós</w:t>
      </w:r>
      <w:r w:rsidRPr="001C3BBE">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el plazo para emitir la presente resolución</w:t>
      </w:r>
    </w:p>
    <w:p w14:paraId="0506B4E7" w14:textId="77777777" w:rsidR="00965ABF" w:rsidRPr="001C3BBE" w:rsidRDefault="00965ABF" w:rsidP="00965ABF">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D56B5D7" w14:textId="77777777" w:rsidR="00965ABF" w:rsidRPr="001C3BBE" w:rsidRDefault="00965ABF" w:rsidP="00965ABF">
      <w:pPr>
        <w:spacing w:line="360" w:lineRule="auto"/>
        <w:jc w:val="both"/>
        <w:rPr>
          <w:rFonts w:ascii="Palatino Linotype" w:eastAsia="Palatino Linotype" w:hAnsi="Palatino Linotype" w:cs="Palatino Linotype"/>
        </w:rPr>
      </w:pPr>
    </w:p>
    <w:p w14:paraId="328AF497" w14:textId="77777777" w:rsidR="00965ABF" w:rsidRPr="001C3BBE" w:rsidRDefault="00965ABF" w:rsidP="00965ABF">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1C3BBE">
        <w:rPr>
          <w:rFonts w:ascii="Palatino Linotype" w:eastAsia="Palatino Linotype" w:hAnsi="Palatino Linotype" w:cs="Palatino Linotype"/>
        </w:rPr>
        <w:lastRenderedPageBreak/>
        <w:t>órganos jurisdiccionales federales, aplicables también en procedimientos análogos, como el que nos ocupa.</w:t>
      </w:r>
    </w:p>
    <w:p w14:paraId="17D60585" w14:textId="77777777" w:rsidR="00965ABF" w:rsidRPr="001C3BBE" w:rsidRDefault="00965ABF" w:rsidP="00965ABF">
      <w:pPr>
        <w:spacing w:line="360" w:lineRule="auto"/>
        <w:jc w:val="both"/>
        <w:rPr>
          <w:rFonts w:ascii="Palatino Linotype" w:eastAsia="Palatino Linotype" w:hAnsi="Palatino Linotype" w:cs="Palatino Linotype"/>
        </w:rPr>
      </w:pPr>
    </w:p>
    <w:p w14:paraId="089E8FCB" w14:textId="77777777" w:rsidR="00965ABF" w:rsidRPr="001C3BBE" w:rsidRDefault="00965ABF" w:rsidP="00965ABF">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5FF155E" w14:textId="77777777" w:rsidR="00965ABF" w:rsidRPr="001C3BBE" w:rsidRDefault="00965ABF" w:rsidP="00965ABF">
      <w:pPr>
        <w:spacing w:line="360" w:lineRule="auto"/>
        <w:jc w:val="both"/>
        <w:rPr>
          <w:rFonts w:ascii="Palatino Linotype" w:eastAsia="Palatino Linotype" w:hAnsi="Palatino Linotype" w:cs="Palatino Linotype"/>
        </w:rPr>
      </w:pPr>
    </w:p>
    <w:p w14:paraId="65E3A0F2" w14:textId="77777777" w:rsidR="00965ABF" w:rsidRPr="001C3BBE" w:rsidRDefault="00965ABF" w:rsidP="00965ABF">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8A25009" w14:textId="77777777" w:rsidR="00965ABF" w:rsidRPr="001C3BBE" w:rsidRDefault="00965ABF" w:rsidP="00965ABF">
      <w:pPr>
        <w:spacing w:line="360" w:lineRule="auto"/>
        <w:jc w:val="both"/>
        <w:rPr>
          <w:rFonts w:ascii="Palatino Linotype" w:eastAsia="Palatino Linotype" w:hAnsi="Palatino Linotype" w:cs="Palatino Linotype"/>
        </w:rPr>
      </w:pPr>
    </w:p>
    <w:p w14:paraId="35E5473B" w14:textId="77777777" w:rsidR="00965ABF" w:rsidRPr="001C3BBE" w:rsidRDefault="00965ABF" w:rsidP="00965ABF">
      <w:pPr>
        <w:spacing w:line="360" w:lineRule="auto"/>
        <w:jc w:val="both"/>
        <w:rPr>
          <w:rFonts w:ascii="Palatino Linotype" w:eastAsia="Palatino Linotype" w:hAnsi="Palatino Linotype" w:cs="Palatino Linotype"/>
          <w:strike/>
          <w:color w:val="FF0000"/>
        </w:rPr>
      </w:pPr>
      <w:r w:rsidRPr="001C3BB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7EA73BB" w14:textId="77777777" w:rsidR="00965ABF" w:rsidRPr="001C3BBE" w:rsidRDefault="00965ABF" w:rsidP="00965ABF">
      <w:pPr>
        <w:spacing w:line="360" w:lineRule="auto"/>
        <w:jc w:val="both"/>
        <w:rPr>
          <w:rFonts w:ascii="Palatino Linotype" w:eastAsia="Palatino Linotype" w:hAnsi="Palatino Linotype" w:cs="Palatino Linotype"/>
        </w:rPr>
      </w:pPr>
    </w:p>
    <w:p w14:paraId="3866A9D8" w14:textId="77777777" w:rsidR="00965ABF" w:rsidRPr="001C3BBE" w:rsidRDefault="00965ABF" w:rsidP="00965ABF">
      <w:pPr>
        <w:numPr>
          <w:ilvl w:val="0"/>
          <w:numId w:val="6"/>
        </w:num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58EA64C" w14:textId="77777777" w:rsidR="00965ABF" w:rsidRPr="001C3BBE" w:rsidRDefault="00965ABF" w:rsidP="00965ABF">
      <w:pPr>
        <w:spacing w:line="360" w:lineRule="auto"/>
        <w:ind w:left="927"/>
        <w:jc w:val="both"/>
        <w:rPr>
          <w:rFonts w:ascii="Palatino Linotype" w:eastAsia="Palatino Linotype" w:hAnsi="Palatino Linotype" w:cs="Palatino Linotype"/>
        </w:rPr>
      </w:pPr>
    </w:p>
    <w:p w14:paraId="5C8EA1DA" w14:textId="77777777" w:rsidR="00965ABF" w:rsidRPr="001C3BBE" w:rsidRDefault="00965ABF" w:rsidP="00965ABF">
      <w:pPr>
        <w:numPr>
          <w:ilvl w:val="0"/>
          <w:numId w:val="6"/>
        </w:num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Actividad Procesal del interesado. Acciones u omisiones del interesado.</w:t>
      </w:r>
    </w:p>
    <w:p w14:paraId="66E405C7" w14:textId="77777777" w:rsidR="00965ABF" w:rsidRPr="001C3BBE" w:rsidRDefault="00965ABF" w:rsidP="00965ABF">
      <w:pPr>
        <w:spacing w:line="360" w:lineRule="auto"/>
        <w:jc w:val="both"/>
        <w:rPr>
          <w:rFonts w:ascii="Palatino Linotype" w:eastAsia="Palatino Linotype" w:hAnsi="Palatino Linotype" w:cs="Palatino Linotype"/>
        </w:rPr>
      </w:pPr>
    </w:p>
    <w:p w14:paraId="54BE9E79" w14:textId="77777777" w:rsidR="00965ABF" w:rsidRPr="001C3BBE" w:rsidRDefault="00965ABF" w:rsidP="00965ABF">
      <w:pPr>
        <w:numPr>
          <w:ilvl w:val="0"/>
          <w:numId w:val="6"/>
        </w:num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2FD2797A" w14:textId="77777777" w:rsidR="00965ABF" w:rsidRPr="001C3BBE" w:rsidRDefault="00965ABF" w:rsidP="00965ABF">
      <w:pPr>
        <w:spacing w:line="360" w:lineRule="auto"/>
        <w:ind w:left="708"/>
        <w:rPr>
          <w:rFonts w:ascii="Palatino Linotype" w:eastAsia="Palatino Linotype" w:hAnsi="Palatino Linotype" w:cs="Palatino Linotype"/>
        </w:rPr>
      </w:pPr>
    </w:p>
    <w:p w14:paraId="388AF7EA" w14:textId="77777777" w:rsidR="00965ABF" w:rsidRPr="001C3BBE" w:rsidRDefault="00965ABF" w:rsidP="00965ABF">
      <w:pPr>
        <w:spacing w:line="360" w:lineRule="auto"/>
        <w:ind w:left="567"/>
        <w:jc w:val="both"/>
        <w:rPr>
          <w:rFonts w:ascii="Palatino Linotype" w:eastAsia="Palatino Linotype" w:hAnsi="Palatino Linotype" w:cs="Palatino Linotype"/>
        </w:rPr>
      </w:pPr>
      <w:r w:rsidRPr="001C3BBE">
        <w:rPr>
          <w:rFonts w:ascii="Palatino Linotype" w:eastAsia="Palatino Linotype" w:hAnsi="Palatino Linotype" w:cs="Palatino Linotype"/>
        </w:rPr>
        <w:t>d) La afectación generada en la situación jurídica de la persona involucrada en el proceso: Violación a sus derechos humanos.</w:t>
      </w:r>
    </w:p>
    <w:p w14:paraId="4655A77F" w14:textId="77777777" w:rsidR="00965ABF" w:rsidRPr="001C3BBE" w:rsidRDefault="00965ABF" w:rsidP="00965ABF">
      <w:pPr>
        <w:spacing w:line="360" w:lineRule="auto"/>
        <w:jc w:val="both"/>
        <w:rPr>
          <w:rFonts w:ascii="Palatino Linotype" w:eastAsia="Palatino Linotype" w:hAnsi="Palatino Linotype" w:cs="Palatino Linotype"/>
        </w:rPr>
      </w:pPr>
    </w:p>
    <w:p w14:paraId="5F0784A8" w14:textId="77777777" w:rsidR="00965ABF" w:rsidRPr="001C3BBE" w:rsidRDefault="00965ABF" w:rsidP="00965ABF">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E7912D9" w14:textId="77777777" w:rsidR="00965ABF" w:rsidRPr="001C3BBE" w:rsidRDefault="00965ABF" w:rsidP="00965ABF">
      <w:pPr>
        <w:spacing w:line="360" w:lineRule="auto"/>
        <w:jc w:val="both"/>
        <w:rPr>
          <w:rFonts w:ascii="Palatino Linotype" w:eastAsia="Palatino Linotype" w:hAnsi="Palatino Linotype" w:cs="Palatino Linotype"/>
        </w:rPr>
      </w:pPr>
    </w:p>
    <w:p w14:paraId="45D4E54D" w14:textId="77777777" w:rsidR="00965ABF" w:rsidRPr="001C3BBE" w:rsidRDefault="00965ABF" w:rsidP="00965ABF">
      <w:pPr>
        <w:spacing w:line="360" w:lineRule="auto"/>
        <w:jc w:val="both"/>
        <w:rPr>
          <w:rFonts w:ascii="Palatino Linotype" w:eastAsia="Palatino Linotype" w:hAnsi="Palatino Linotype" w:cs="Palatino Linotype"/>
          <w:b/>
        </w:rPr>
      </w:pPr>
      <w:r w:rsidRPr="001C3BB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C3BB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C3BBE">
        <w:rPr>
          <w:rFonts w:ascii="Palatino Linotype" w:eastAsia="Palatino Linotype" w:hAnsi="Palatino Linotype" w:cs="Palatino Linotype"/>
        </w:rPr>
        <w:t>, visible en la Gaceta del Seminario Judicial de la Federación con el registro digital 205635.</w:t>
      </w:r>
    </w:p>
    <w:p w14:paraId="136D85FB" w14:textId="77777777" w:rsidR="00965ABF" w:rsidRPr="001C3BBE" w:rsidRDefault="00965ABF" w:rsidP="00965ABF">
      <w:pPr>
        <w:spacing w:line="360" w:lineRule="auto"/>
        <w:jc w:val="both"/>
        <w:rPr>
          <w:rFonts w:ascii="Palatino Linotype" w:eastAsia="Palatino Linotype" w:hAnsi="Palatino Linotype" w:cs="Palatino Linotype"/>
        </w:rPr>
      </w:pPr>
    </w:p>
    <w:p w14:paraId="6BB99AD7" w14:textId="77777777" w:rsidR="00965ABF" w:rsidRPr="001C3BBE" w:rsidRDefault="00965ABF" w:rsidP="00965ABF">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1C3BBE">
        <w:rPr>
          <w:rFonts w:ascii="Palatino Linotype" w:eastAsia="Palatino Linotype" w:hAnsi="Palatino Linotype" w:cs="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A760DD6" w14:textId="77777777" w:rsidR="00965ABF" w:rsidRPr="001C3BBE" w:rsidRDefault="00965ABF" w:rsidP="00965ABF">
      <w:pPr>
        <w:spacing w:line="360" w:lineRule="auto"/>
        <w:jc w:val="both"/>
        <w:rPr>
          <w:rFonts w:ascii="Palatino Linotype" w:eastAsia="Palatino Linotype" w:hAnsi="Palatino Linotype" w:cs="Palatino Linotype"/>
        </w:rPr>
      </w:pPr>
    </w:p>
    <w:p w14:paraId="2DFD9B97" w14:textId="77777777" w:rsidR="00965ABF" w:rsidRPr="001C3BBE" w:rsidRDefault="00965ABF" w:rsidP="00965ABF">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546C951" w14:textId="77777777" w:rsidR="00965ABF" w:rsidRPr="001C3BBE" w:rsidRDefault="00965ABF" w:rsidP="00965ABF">
      <w:pPr>
        <w:spacing w:line="360" w:lineRule="auto"/>
        <w:jc w:val="both"/>
        <w:rPr>
          <w:rFonts w:ascii="Palatino Linotype" w:eastAsia="Palatino Linotype" w:hAnsi="Palatino Linotype" w:cs="Palatino Linotype"/>
        </w:rPr>
      </w:pPr>
    </w:p>
    <w:p w14:paraId="37A623FC" w14:textId="77777777" w:rsidR="00965ABF" w:rsidRPr="001C3BBE" w:rsidRDefault="00965ABF" w:rsidP="00965ABF">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 </w:t>
      </w:r>
      <w:r w:rsidRPr="001C3BBE">
        <w:rPr>
          <w:rFonts w:ascii="Palatino Linotype" w:eastAsia="Palatino Linotype" w:hAnsi="Palatino Linotype" w:cs="Palatino Linotype"/>
          <w:i/>
        </w:rPr>
        <w:t>“PLAZO RAZONABLE PARA RESOLVER. DIMENSIÓN Y EFECTOS DE ESTE CONCEPTO CUANDO SE ADUCE EXCESIVA CARGA DE TRABAJO.”</w:t>
      </w:r>
      <w:r w:rsidRPr="001C3BBE">
        <w:rPr>
          <w:rFonts w:ascii="Palatino Linotype" w:eastAsia="Palatino Linotype" w:hAnsi="Palatino Linotype" w:cs="Palatino Linotype"/>
        </w:rPr>
        <w:t xml:space="preserve"> consultable en el Seminario Judicial de la Federación y su gaceta, con el registro digital 2002351.</w:t>
      </w:r>
    </w:p>
    <w:p w14:paraId="7BBF4240" w14:textId="77777777" w:rsidR="00965ABF" w:rsidRPr="001C3BBE" w:rsidRDefault="00965ABF" w:rsidP="00965ABF">
      <w:pPr>
        <w:spacing w:line="360" w:lineRule="auto"/>
        <w:jc w:val="both"/>
        <w:rPr>
          <w:rFonts w:ascii="Palatino Linotype" w:eastAsia="Palatino Linotype" w:hAnsi="Palatino Linotype" w:cs="Palatino Linotype"/>
          <w:b/>
        </w:rPr>
      </w:pPr>
    </w:p>
    <w:p w14:paraId="735D8AEE" w14:textId="77777777" w:rsidR="00965ABF" w:rsidRPr="001C3BBE" w:rsidRDefault="00965ABF" w:rsidP="00965ABF">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i/>
        </w:rPr>
        <w:t>“PLAZO RAZONABLE PARA RESOLVER. CONCEPTO Y ELEMENTOS QUE LO INTEGRAN A LA LUZ DEL DERECHO INTERNACIONAL DE LOS DERECHOS HUMANOS.”</w:t>
      </w:r>
      <w:r w:rsidRPr="001C3BBE">
        <w:rPr>
          <w:rFonts w:ascii="Palatino Linotype" w:eastAsia="Palatino Linotype" w:hAnsi="Palatino Linotype" w:cs="Palatino Linotype"/>
        </w:rPr>
        <w:t>, visible en el Seminario Judicial de la Federación y su gaceta, con el registro digital 2002350.</w:t>
      </w:r>
    </w:p>
    <w:p w14:paraId="66A7CC10" w14:textId="77777777" w:rsidR="00965ABF" w:rsidRPr="001C3BBE" w:rsidRDefault="00965ABF" w:rsidP="00965ABF">
      <w:pPr>
        <w:spacing w:line="360" w:lineRule="auto"/>
        <w:jc w:val="both"/>
        <w:rPr>
          <w:rFonts w:ascii="Palatino Linotype" w:eastAsia="Palatino Linotype" w:hAnsi="Palatino Linotype" w:cs="Palatino Linotype"/>
        </w:rPr>
      </w:pPr>
    </w:p>
    <w:p w14:paraId="4E4C688A" w14:textId="77777777" w:rsidR="00965ABF" w:rsidRPr="001C3BBE" w:rsidRDefault="00965ABF" w:rsidP="00965ABF">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4535118" w14:textId="77777777" w:rsidR="008E523D" w:rsidRPr="001C3BBE" w:rsidRDefault="00B56496">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lastRenderedPageBreak/>
        <w:t>En razón de que fueron debidamente sustanciados los expedientes electrónicos y no existe diligencia pendiente de desahogo, se emite la Resolución que conforme a Derecho proceda, de acuerdo con los siguientes:</w:t>
      </w:r>
    </w:p>
    <w:p w14:paraId="6B5AF330" w14:textId="77777777" w:rsidR="008E523D" w:rsidRPr="001C3BBE" w:rsidRDefault="00B56496">
      <w:pPr>
        <w:spacing w:before="240" w:after="240" w:line="360" w:lineRule="auto"/>
        <w:jc w:val="center"/>
        <w:rPr>
          <w:rFonts w:ascii="Palatino Linotype" w:eastAsia="Palatino Linotype" w:hAnsi="Palatino Linotype" w:cs="Palatino Linotype"/>
          <w:b/>
          <w:color w:val="000000"/>
        </w:rPr>
      </w:pPr>
      <w:r w:rsidRPr="001C3BBE">
        <w:rPr>
          <w:rFonts w:ascii="Palatino Linotype" w:eastAsia="Palatino Linotype" w:hAnsi="Palatino Linotype" w:cs="Palatino Linotype"/>
          <w:b/>
          <w:color w:val="000000"/>
        </w:rPr>
        <w:t>C O N S I D E R A N D O:</w:t>
      </w:r>
    </w:p>
    <w:p w14:paraId="1B3060BE" w14:textId="77777777" w:rsidR="008E523D" w:rsidRPr="001C3BBE" w:rsidRDefault="00B56496">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b/>
        </w:rPr>
        <w:t xml:space="preserve">PRIMERO. Competencia. </w:t>
      </w:r>
      <w:r w:rsidRPr="001C3BBE">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29FC0682" w14:textId="77777777" w:rsidR="008E523D" w:rsidRPr="001C3BBE" w:rsidRDefault="00B56496">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b/>
        </w:rPr>
        <w:t xml:space="preserve">SEGUNDO. Oportunidad y Procedibilidad. </w:t>
      </w:r>
      <w:r w:rsidRPr="001C3BBE">
        <w:rPr>
          <w:rFonts w:ascii="Palatino Linotype" w:eastAsia="Palatino Linotype" w:hAnsi="Palatino Linotype" w:cs="Palatino Linotype"/>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44926685" w14:textId="77777777" w:rsidR="008E523D" w:rsidRPr="001C3BBE" w:rsidRDefault="00B56496">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lastRenderedPageBreak/>
        <w:t>Los recursos de revisión fueron interpuestos dentro del plazo de quince días hábiles, previsto en el artículo 178 de la Ley de Transparencia y Acceso a la Información Pública del Estado de México y Municipios</w:t>
      </w:r>
    </w:p>
    <w:p w14:paraId="3F73C61F" w14:textId="77777777" w:rsidR="008E523D" w:rsidRPr="001C3BBE" w:rsidRDefault="00B56496">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1C3BBE">
        <w:rPr>
          <w:rFonts w:ascii="Palatino Linotype" w:eastAsia="Palatino Linotype" w:hAnsi="Palatino Linotype" w:cs="Palatino Linotype"/>
          <w:b/>
        </w:rPr>
        <w:t>SUJETO OBLIGADO</w:t>
      </w:r>
      <w:r w:rsidRPr="001C3BBE">
        <w:rPr>
          <w:rFonts w:ascii="Palatino Linotype" w:eastAsia="Palatino Linotype" w:hAnsi="Palatino Linotype" w:cs="Palatino Linotype"/>
        </w:rPr>
        <w:t xml:space="preserve"> respondió a las solicitudes de información el </w:t>
      </w:r>
      <w:r w:rsidR="00DB533F" w:rsidRPr="001C3BBE">
        <w:rPr>
          <w:rFonts w:ascii="Palatino Linotype" w:eastAsia="Palatino Linotype" w:hAnsi="Palatino Linotype" w:cs="Palatino Linotype"/>
          <w:b/>
        </w:rPr>
        <w:t>veintidós</w:t>
      </w:r>
      <w:r w:rsidRPr="001C3BBE">
        <w:rPr>
          <w:rFonts w:ascii="Palatino Linotype" w:eastAsia="Palatino Linotype" w:hAnsi="Palatino Linotype" w:cs="Palatino Linotype"/>
          <w:b/>
        </w:rPr>
        <w:t xml:space="preserve"> de abril de dos mil veintidós, </w:t>
      </w:r>
      <w:r w:rsidRPr="001C3BBE">
        <w:rPr>
          <w:rFonts w:ascii="Palatino Linotype" w:eastAsia="Palatino Linotype" w:hAnsi="Palatino Linotype" w:cs="Palatino Linotype"/>
        </w:rPr>
        <w:t xml:space="preserve">mientras que los recursos de revisión se interpusieron el </w:t>
      </w:r>
      <w:r w:rsidR="00DB533F" w:rsidRPr="001C3BBE">
        <w:rPr>
          <w:rFonts w:ascii="Palatino Linotype" w:eastAsia="Palatino Linotype" w:hAnsi="Palatino Linotype" w:cs="Palatino Linotype"/>
          <w:b/>
        </w:rPr>
        <w:t>veintiséis</w:t>
      </w:r>
      <w:r w:rsidRPr="001C3BBE">
        <w:rPr>
          <w:rFonts w:ascii="Palatino Linotype" w:eastAsia="Palatino Linotype" w:hAnsi="Palatino Linotype" w:cs="Palatino Linotype"/>
          <w:b/>
        </w:rPr>
        <w:t xml:space="preserve"> de abril de dos mil veintidós</w:t>
      </w:r>
      <w:r w:rsidRPr="001C3BBE">
        <w:rPr>
          <w:rFonts w:ascii="Palatino Linotype" w:eastAsia="Palatino Linotype" w:hAnsi="Palatino Linotype" w:cs="Palatino Linotype"/>
        </w:rPr>
        <w:t>, esto es, al segundo día hábil siguiente de aquel en que tuvo conocimiento de la</w:t>
      </w:r>
      <w:r w:rsidR="007553A9" w:rsidRPr="001C3BBE">
        <w:rPr>
          <w:rFonts w:ascii="Palatino Linotype" w:eastAsia="Palatino Linotype" w:hAnsi="Palatino Linotype" w:cs="Palatino Linotype"/>
        </w:rPr>
        <w:t xml:space="preserve">s </w:t>
      </w:r>
      <w:r w:rsidRPr="001C3BBE">
        <w:rPr>
          <w:rFonts w:ascii="Palatino Linotype" w:eastAsia="Palatino Linotype" w:hAnsi="Palatino Linotype" w:cs="Palatino Linotype"/>
        </w:rPr>
        <w:t>respuesta</w:t>
      </w:r>
      <w:r w:rsidR="007553A9" w:rsidRPr="001C3BBE">
        <w:rPr>
          <w:rFonts w:ascii="Palatino Linotype" w:eastAsia="Palatino Linotype" w:hAnsi="Palatino Linotype" w:cs="Palatino Linotype"/>
        </w:rPr>
        <w:t>s</w:t>
      </w:r>
      <w:r w:rsidRPr="001C3BBE">
        <w:rPr>
          <w:rFonts w:ascii="Palatino Linotype" w:eastAsia="Palatino Linotype" w:hAnsi="Palatino Linotype" w:cs="Palatino Linotype"/>
        </w:rPr>
        <w:t>; evidenci</w:t>
      </w:r>
      <w:r w:rsidR="007553A9" w:rsidRPr="001C3BBE">
        <w:rPr>
          <w:rFonts w:ascii="Palatino Linotype" w:eastAsia="Palatino Linotype" w:hAnsi="Palatino Linotype" w:cs="Palatino Linotype"/>
        </w:rPr>
        <w:t xml:space="preserve">ándose que la interposición de los </w:t>
      </w:r>
      <w:r w:rsidRPr="001C3BBE">
        <w:rPr>
          <w:rFonts w:ascii="Palatino Linotype" w:eastAsia="Palatino Linotype" w:hAnsi="Palatino Linotype" w:cs="Palatino Linotype"/>
        </w:rPr>
        <w:t>recurso</w:t>
      </w:r>
      <w:r w:rsidR="007553A9" w:rsidRPr="001C3BBE">
        <w:rPr>
          <w:rFonts w:ascii="Palatino Linotype" w:eastAsia="Palatino Linotype" w:hAnsi="Palatino Linotype" w:cs="Palatino Linotype"/>
        </w:rPr>
        <w:t>s</w:t>
      </w:r>
      <w:r w:rsidRPr="001C3BBE">
        <w:rPr>
          <w:rFonts w:ascii="Palatino Linotype" w:eastAsia="Palatino Linotype" w:hAnsi="Palatino Linotype" w:cs="Palatino Linotype"/>
        </w:rPr>
        <w:t xml:space="preserve"> se encuentra dentro de los márgenes temporales previstos en el citado precepto legal.</w:t>
      </w:r>
    </w:p>
    <w:p w14:paraId="578469E1" w14:textId="77777777" w:rsidR="008E523D" w:rsidRPr="001C3BBE" w:rsidRDefault="00B56496">
      <w:pPr>
        <w:spacing w:before="240" w:after="240" w:line="360" w:lineRule="auto"/>
        <w:jc w:val="both"/>
        <w:rPr>
          <w:rFonts w:ascii="Palatino Linotype" w:eastAsia="Palatino Linotype" w:hAnsi="Palatino Linotype" w:cs="Palatino Linotype"/>
          <w:color w:val="222222"/>
        </w:rPr>
      </w:pPr>
      <w:r w:rsidRPr="001C3BBE">
        <w:rPr>
          <w:rFonts w:ascii="Palatino Linotype" w:eastAsia="Palatino Linotype" w:hAnsi="Palatino Linotype" w:cs="Palatino Linotype"/>
        </w:rPr>
        <w:t xml:space="preserve">Por otro es de suma importancia mencionar que, si bien el </w:t>
      </w:r>
      <w:r w:rsidRPr="001C3BBE">
        <w:rPr>
          <w:rFonts w:ascii="Palatino Linotype" w:eastAsia="Palatino Linotype" w:hAnsi="Palatino Linotype" w:cs="Palatino Linotype"/>
          <w:b/>
        </w:rPr>
        <w:t xml:space="preserve"> RECURRENTE</w:t>
      </w:r>
      <w:r w:rsidRPr="001C3BBE">
        <w:rPr>
          <w:rFonts w:ascii="Palatino Linotype" w:eastAsia="Palatino Linotype" w:hAnsi="Palatino Linotype" w:cs="Palatino Linotype"/>
        </w:rPr>
        <w:t xml:space="preserve"> no proporcionó nombre </w:t>
      </w:r>
      <w:r w:rsidRPr="001C3BBE">
        <w:rPr>
          <w:rFonts w:ascii="Palatino Linotype" w:eastAsia="Palatino Linotype" w:hAnsi="Palatino Linotype" w:cs="Palatino Linotype"/>
          <w:color w:val="2222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DDEB5AE" w14:textId="77777777" w:rsidR="008E523D" w:rsidRPr="001C3BBE" w:rsidRDefault="00B56496">
      <w:pPr>
        <w:spacing w:before="120" w:after="120" w:line="276" w:lineRule="auto"/>
        <w:ind w:left="851" w:right="902"/>
        <w:jc w:val="both"/>
        <w:rPr>
          <w:rFonts w:ascii="Palatino Linotype" w:eastAsia="Palatino Linotype" w:hAnsi="Palatino Linotype" w:cs="Palatino Linotype"/>
          <w:color w:val="222222"/>
          <w:sz w:val="22"/>
          <w:szCs w:val="22"/>
        </w:rPr>
      </w:pPr>
      <w:r w:rsidRPr="001C3BBE">
        <w:rPr>
          <w:rFonts w:ascii="Palatino Linotype" w:eastAsia="Palatino Linotype" w:hAnsi="Palatino Linotype" w:cs="Palatino Linotype"/>
          <w:i/>
          <w:color w:val="222222"/>
          <w:sz w:val="22"/>
          <w:szCs w:val="22"/>
        </w:rPr>
        <w:t>"</w:t>
      </w:r>
      <w:r w:rsidRPr="001C3BBE">
        <w:rPr>
          <w:rFonts w:ascii="Palatino Linotype" w:eastAsia="Palatino Linotype" w:hAnsi="Palatino Linotype" w:cs="Palatino Linotype"/>
          <w:b/>
          <w:i/>
          <w:color w:val="222222"/>
          <w:sz w:val="22"/>
          <w:szCs w:val="22"/>
        </w:rPr>
        <w:t>Las solicitudes anónimas</w:t>
      </w:r>
      <w:r w:rsidRPr="001C3BBE">
        <w:rPr>
          <w:rFonts w:ascii="Palatino Linotype" w:eastAsia="Palatino Linotype" w:hAnsi="Palatino Linotype" w:cs="Palatino Linotype"/>
          <w:i/>
          <w:color w:val="222222"/>
          <w:sz w:val="22"/>
          <w:szCs w:val="22"/>
        </w:rPr>
        <w:t>, con nombre incompleto o seudónimo </w:t>
      </w:r>
      <w:r w:rsidRPr="001C3BBE">
        <w:rPr>
          <w:rFonts w:ascii="Palatino Linotype" w:eastAsia="Palatino Linotype" w:hAnsi="Palatino Linotype" w:cs="Palatino Linotype"/>
          <w:b/>
          <w:i/>
          <w:color w:val="222222"/>
          <w:sz w:val="22"/>
          <w:szCs w:val="22"/>
        </w:rPr>
        <w:t>serán procedentes para su trámite por parte del sujeto obligado ante quien se presente</w:t>
      </w:r>
      <w:r w:rsidRPr="001C3BBE">
        <w:rPr>
          <w:rFonts w:ascii="Palatino Linotype" w:eastAsia="Palatino Linotype" w:hAnsi="Palatino Linotype" w:cs="Palatino Linotype"/>
          <w:i/>
          <w:color w:val="222222"/>
          <w:sz w:val="22"/>
          <w:szCs w:val="22"/>
        </w:rPr>
        <w:t>. No podrá requerirse información adicional con motivo del nombre proporcionado por el solicitante."</w:t>
      </w:r>
    </w:p>
    <w:p w14:paraId="33EC9EFE" w14:textId="77777777" w:rsidR="008E523D" w:rsidRPr="001C3BBE" w:rsidRDefault="008E523D">
      <w:pPr>
        <w:spacing w:line="360" w:lineRule="auto"/>
        <w:ind w:right="-150"/>
        <w:jc w:val="both"/>
        <w:rPr>
          <w:rFonts w:ascii="Palatino Linotype" w:eastAsia="Palatino Linotype" w:hAnsi="Palatino Linotype" w:cs="Palatino Linotype"/>
        </w:rPr>
      </w:pPr>
    </w:p>
    <w:p w14:paraId="179C3464" w14:textId="77777777" w:rsidR="008E523D" w:rsidRPr="001C3BBE" w:rsidRDefault="00B56496">
      <w:pPr>
        <w:spacing w:line="360" w:lineRule="auto"/>
        <w:ind w:right="-150"/>
        <w:jc w:val="both"/>
        <w:rPr>
          <w:rFonts w:ascii="Palatino Linotype" w:eastAsia="Palatino Linotype" w:hAnsi="Palatino Linotype" w:cs="Palatino Linotype"/>
          <w:b/>
        </w:rPr>
      </w:pPr>
      <w:r w:rsidRPr="001C3BBE">
        <w:rPr>
          <w:rFonts w:ascii="Palatino Linotype" w:eastAsia="Palatino Linotype" w:hAnsi="Palatino Linotype" w:cs="Palatino Linotype"/>
        </w:rPr>
        <w:lastRenderedPageBreak/>
        <w:t>Asimismo, se acreditan los elementos formales exigidos por el artículo 180 de la Ley de Transparencia y Acceso a la Información Pública del Estado de México y Municipios, en atención a que fueron presentados mediante el formato visible en el</w:t>
      </w:r>
      <w:r w:rsidRPr="001C3BBE">
        <w:rPr>
          <w:rFonts w:ascii="Palatino Linotype" w:eastAsia="Palatino Linotype" w:hAnsi="Palatino Linotype" w:cs="Palatino Linotype"/>
          <w:b/>
        </w:rPr>
        <w:t xml:space="preserve"> SAIMEX. </w:t>
      </w:r>
    </w:p>
    <w:p w14:paraId="5E92AA0E" w14:textId="77777777" w:rsidR="00DB533F" w:rsidRPr="001C3BBE" w:rsidRDefault="00DB533F">
      <w:pPr>
        <w:spacing w:line="360" w:lineRule="auto"/>
        <w:ind w:right="-150"/>
        <w:jc w:val="both"/>
        <w:rPr>
          <w:rFonts w:ascii="Palatino Linotype" w:eastAsia="Palatino Linotype" w:hAnsi="Palatino Linotype" w:cs="Palatino Linotype"/>
        </w:rPr>
      </w:pPr>
    </w:p>
    <w:p w14:paraId="3B92D119" w14:textId="77777777" w:rsidR="008E523D" w:rsidRPr="001C3BBE" w:rsidRDefault="00B56496">
      <w:pPr>
        <w:spacing w:line="360" w:lineRule="auto"/>
        <w:ind w:right="-150"/>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Finalmente, se advierte que resulta procedente la interposición de los recursos, según lo manifestado por el </w:t>
      </w:r>
      <w:r w:rsidRPr="001C3BBE">
        <w:rPr>
          <w:rFonts w:ascii="Palatino Linotype" w:eastAsia="Palatino Linotype" w:hAnsi="Palatino Linotype" w:cs="Palatino Linotype"/>
          <w:b/>
        </w:rPr>
        <w:t xml:space="preserve">RECURRENTE </w:t>
      </w:r>
      <w:r w:rsidRPr="001C3BBE">
        <w:rPr>
          <w:rFonts w:ascii="Palatino Linotype" w:eastAsia="Palatino Linotype" w:hAnsi="Palatino Linotype" w:cs="Palatino Linotype"/>
        </w:rPr>
        <w:t>en sus motivos de inconformidad, de acu</w:t>
      </w:r>
      <w:r w:rsidR="00DB533F" w:rsidRPr="001C3BBE">
        <w:rPr>
          <w:rFonts w:ascii="Palatino Linotype" w:eastAsia="Palatino Linotype" w:hAnsi="Palatino Linotype" w:cs="Palatino Linotype"/>
        </w:rPr>
        <w:t>erdo al artículo 179, fracción I</w:t>
      </w:r>
      <w:r w:rsidRPr="001C3BBE">
        <w:rPr>
          <w:rFonts w:ascii="Palatino Linotype" w:eastAsia="Palatino Linotype" w:hAnsi="Palatino Linotype" w:cs="Palatino Linotype"/>
        </w:rPr>
        <w:t xml:space="preserve">  del ordenamiento legal citado, que a la letra dice:</w:t>
      </w:r>
    </w:p>
    <w:p w14:paraId="0A6C8926" w14:textId="77777777" w:rsidR="008E523D" w:rsidRPr="001C3BBE" w:rsidRDefault="00B56496">
      <w:pPr>
        <w:tabs>
          <w:tab w:val="left" w:pos="7088"/>
        </w:tabs>
        <w:spacing w:before="120" w:after="120"/>
        <w:ind w:left="851" w:right="616"/>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 xml:space="preserve"> “</w:t>
      </w:r>
      <w:r w:rsidRPr="001C3BBE">
        <w:rPr>
          <w:rFonts w:ascii="Palatino Linotype" w:eastAsia="Palatino Linotype" w:hAnsi="Palatino Linotype" w:cs="Palatino Linotype"/>
          <w:b/>
          <w:i/>
          <w:sz w:val="22"/>
          <w:szCs w:val="22"/>
        </w:rPr>
        <w:t>Artículo 179.</w:t>
      </w:r>
      <w:r w:rsidRPr="001C3BB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0D61AD9" w14:textId="77777777" w:rsidR="008E523D" w:rsidRPr="001C3BBE" w:rsidRDefault="008E523D" w:rsidP="00DB533F">
      <w:pPr>
        <w:tabs>
          <w:tab w:val="left" w:pos="7088"/>
        </w:tabs>
        <w:spacing w:before="120" w:after="120"/>
        <w:ind w:right="616"/>
        <w:jc w:val="both"/>
        <w:rPr>
          <w:rFonts w:ascii="Palatino Linotype" w:eastAsia="Palatino Linotype" w:hAnsi="Palatino Linotype" w:cs="Palatino Linotype"/>
          <w:i/>
          <w:sz w:val="22"/>
          <w:szCs w:val="22"/>
        </w:rPr>
      </w:pPr>
    </w:p>
    <w:p w14:paraId="30D0B878" w14:textId="77777777" w:rsidR="008E523D" w:rsidRPr="001C3BBE" w:rsidRDefault="00474018">
      <w:pPr>
        <w:tabs>
          <w:tab w:val="left" w:pos="7088"/>
        </w:tabs>
        <w:spacing w:before="120" w:after="120"/>
        <w:ind w:left="993" w:right="616"/>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I</w:t>
      </w:r>
      <w:r w:rsidR="00B56496" w:rsidRPr="001C3BBE">
        <w:rPr>
          <w:rFonts w:ascii="Palatino Linotype" w:eastAsia="Palatino Linotype" w:hAnsi="Palatino Linotype" w:cs="Palatino Linotype"/>
          <w:b/>
          <w:i/>
          <w:sz w:val="22"/>
          <w:szCs w:val="22"/>
        </w:rPr>
        <w:t>.</w:t>
      </w:r>
      <w:r w:rsidR="00B56496" w:rsidRPr="001C3BBE">
        <w:rPr>
          <w:rFonts w:ascii="Palatino Linotype" w:eastAsia="Palatino Linotype" w:hAnsi="Palatino Linotype" w:cs="Palatino Linotype"/>
          <w:i/>
          <w:sz w:val="22"/>
          <w:szCs w:val="22"/>
        </w:rPr>
        <w:t xml:space="preserve"> La </w:t>
      </w:r>
      <w:r w:rsidR="00DB533F" w:rsidRPr="001C3BBE">
        <w:rPr>
          <w:rFonts w:ascii="Palatino Linotype" w:eastAsia="Palatino Linotype" w:hAnsi="Palatino Linotype" w:cs="Palatino Linotype"/>
          <w:i/>
          <w:sz w:val="22"/>
          <w:szCs w:val="22"/>
        </w:rPr>
        <w:t>negativa a la información solicitada</w:t>
      </w:r>
      <w:r w:rsidR="00B56496" w:rsidRPr="001C3BBE">
        <w:rPr>
          <w:rFonts w:ascii="Palatino Linotype" w:eastAsia="Palatino Linotype" w:hAnsi="Palatino Linotype" w:cs="Palatino Linotype"/>
          <w:i/>
          <w:sz w:val="22"/>
          <w:szCs w:val="22"/>
        </w:rPr>
        <w:t xml:space="preserve">: </w:t>
      </w:r>
    </w:p>
    <w:p w14:paraId="5241B1EE" w14:textId="77777777" w:rsidR="008E523D" w:rsidRPr="001C3BBE" w:rsidRDefault="00B56496">
      <w:pPr>
        <w:tabs>
          <w:tab w:val="left" w:pos="7088"/>
        </w:tabs>
        <w:spacing w:before="120" w:after="120"/>
        <w:ind w:left="993" w:right="616"/>
        <w:jc w:val="both"/>
        <w:rPr>
          <w:rFonts w:ascii="Palatino Linotype" w:eastAsia="Palatino Linotype" w:hAnsi="Palatino Linotype" w:cs="Palatino Linotype"/>
          <w:b/>
          <w:i/>
          <w:sz w:val="22"/>
          <w:szCs w:val="22"/>
        </w:rPr>
      </w:pPr>
      <w:r w:rsidRPr="001C3BBE">
        <w:rPr>
          <w:rFonts w:ascii="Palatino Linotype" w:eastAsia="Palatino Linotype" w:hAnsi="Palatino Linotype" w:cs="Palatino Linotype"/>
          <w:b/>
          <w:i/>
          <w:sz w:val="22"/>
          <w:szCs w:val="22"/>
        </w:rPr>
        <w:t>…”</w:t>
      </w:r>
    </w:p>
    <w:p w14:paraId="3D53D0BD" w14:textId="77777777" w:rsidR="008E523D" w:rsidRPr="001C3BBE" w:rsidRDefault="00B56496">
      <w:pPr>
        <w:spacing w:before="280" w:after="280" w:line="360" w:lineRule="auto"/>
        <w:jc w:val="both"/>
        <w:rPr>
          <w:rFonts w:ascii="Palatino Linotype" w:eastAsia="Palatino Linotype" w:hAnsi="Palatino Linotype" w:cs="Palatino Linotype"/>
          <w:b/>
        </w:rPr>
      </w:pPr>
      <w:r w:rsidRPr="001C3BBE">
        <w:rPr>
          <w:rFonts w:ascii="Palatino Linotype" w:eastAsia="Palatino Linotype" w:hAnsi="Palatino Linotype" w:cs="Palatino Linotype"/>
          <w:b/>
        </w:rPr>
        <w:t xml:space="preserve">TERCERO. Materia de la revisión. </w:t>
      </w:r>
      <w:r w:rsidRPr="001C3BBE">
        <w:rPr>
          <w:rFonts w:ascii="Palatino Linotype" w:eastAsia="Palatino Linotype" w:hAnsi="Palatino Linotype" w:cs="Palatino Linotype"/>
        </w:rPr>
        <w:t xml:space="preserve">De las constancias que integran los expedientes electrónicos se advierte que el tema sobre el que este Instituto se pronunciará será: </w:t>
      </w:r>
      <w:r w:rsidRPr="001C3BBE">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sidRPr="001C3BBE">
        <w:rPr>
          <w:rFonts w:ascii="Palatino Linotype" w:eastAsia="Palatino Linotype" w:hAnsi="Palatino Linotype" w:cs="Palatino Linotype"/>
        </w:rPr>
        <w:t xml:space="preserve">de la </w:t>
      </w:r>
      <w:r w:rsidR="007553A9" w:rsidRPr="001C3BBE">
        <w:rPr>
          <w:rFonts w:ascii="Palatino Linotype" w:eastAsia="Palatino Linotype" w:hAnsi="Palatino Linotype" w:cs="Palatino Linotype"/>
        </w:rPr>
        <w:t xml:space="preserve">parte </w:t>
      </w:r>
      <w:r w:rsidRPr="001C3BBE">
        <w:rPr>
          <w:rFonts w:ascii="Palatino Linotype" w:eastAsia="Palatino Linotype" w:hAnsi="Palatino Linotype" w:cs="Palatino Linotype"/>
          <w:b/>
        </w:rPr>
        <w:t>RECURRENTE</w:t>
      </w:r>
      <w:r w:rsidRPr="001C3BBE">
        <w:rPr>
          <w:rFonts w:ascii="Palatino Linotype" w:eastAsia="Palatino Linotype" w:hAnsi="Palatino Linotype" w:cs="Palatino Linotype"/>
        </w:rPr>
        <w:t>, o en su defecto, en caso de ser procedente, ordenar la entrega de información.</w:t>
      </w:r>
    </w:p>
    <w:p w14:paraId="537BB993" w14:textId="77777777" w:rsidR="008E523D" w:rsidRPr="001C3BBE" w:rsidRDefault="00B56496">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b/>
        </w:rPr>
        <w:t xml:space="preserve">CUARTO. Estudio del asunto. </w:t>
      </w:r>
      <w:r w:rsidRPr="001C3BBE">
        <w:rPr>
          <w:rFonts w:ascii="Palatino Linotype" w:eastAsia="Palatino Linotype" w:hAnsi="Palatino Linotype" w:cs="Palatino Linotype"/>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w:t>
      </w:r>
      <w:r w:rsidRPr="001C3BBE">
        <w:rPr>
          <w:rFonts w:ascii="Palatino Linotype" w:eastAsia="Palatino Linotype" w:hAnsi="Palatino Linotype" w:cs="Palatino Linotype"/>
        </w:rPr>
        <w:lastRenderedPageBreak/>
        <w:t>específicamente a nivel Constitucional, tal y como lo prevén los arábigos 1 párrafos primero, segundo y tercero y 6 apartado A fracciones I, II, III, IV, V, VI y VII que a la letra señalan:</w:t>
      </w:r>
    </w:p>
    <w:p w14:paraId="4C8B3137" w14:textId="77777777" w:rsidR="008E523D" w:rsidRPr="001C3BBE" w:rsidRDefault="00B56496">
      <w:pPr>
        <w:tabs>
          <w:tab w:val="left" w:pos="709"/>
        </w:tabs>
        <w:ind w:left="851" w:right="85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C3BB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2EBEBA4" w14:textId="77777777" w:rsidR="008E523D" w:rsidRPr="001C3BBE" w:rsidRDefault="00B56496">
      <w:pPr>
        <w:tabs>
          <w:tab w:val="left" w:pos="709"/>
        </w:tabs>
        <w:ind w:left="851" w:right="850"/>
        <w:jc w:val="both"/>
        <w:rPr>
          <w:rFonts w:ascii="Palatino Linotype" w:eastAsia="Palatino Linotype" w:hAnsi="Palatino Linotype" w:cs="Palatino Linotype"/>
          <w:b/>
          <w:i/>
          <w:sz w:val="22"/>
          <w:szCs w:val="22"/>
        </w:rPr>
      </w:pPr>
      <w:r w:rsidRPr="001C3BB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FBBB230" w14:textId="77777777" w:rsidR="008E523D" w:rsidRPr="001C3BBE" w:rsidRDefault="00B56496">
      <w:pPr>
        <w:tabs>
          <w:tab w:val="left" w:pos="709"/>
        </w:tabs>
        <w:ind w:left="851" w:right="85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C3BB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EAFE3CE" w14:textId="77777777" w:rsidR="008E523D" w:rsidRPr="001C3BBE" w:rsidRDefault="00B56496">
      <w:pPr>
        <w:tabs>
          <w:tab w:val="left" w:pos="709"/>
        </w:tabs>
        <w:ind w:left="851" w:right="85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w:t>
      </w:r>
    </w:p>
    <w:p w14:paraId="1CC34628" w14:textId="77777777" w:rsidR="008E523D" w:rsidRPr="001C3BBE" w:rsidRDefault="00B56496">
      <w:pPr>
        <w:ind w:left="851" w:right="901"/>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“Artículo 6o.</w:t>
      </w:r>
    </w:p>
    <w:p w14:paraId="0A672ABA" w14:textId="77777777" w:rsidR="008E523D" w:rsidRPr="001C3BBE" w:rsidRDefault="00B56496">
      <w:pPr>
        <w:ind w:left="851" w:right="901"/>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w:t>
      </w:r>
    </w:p>
    <w:p w14:paraId="32DECBE8" w14:textId="77777777" w:rsidR="008E523D" w:rsidRPr="001C3BBE" w:rsidRDefault="00B56496">
      <w:pPr>
        <w:ind w:left="851" w:right="851"/>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 xml:space="preserve">A. Para el ejercicio del derecho de acceso a la información, la Federación y </w:t>
      </w:r>
      <w:r w:rsidRPr="001C3BBE">
        <w:rPr>
          <w:rFonts w:ascii="Palatino Linotype" w:eastAsia="Palatino Linotype" w:hAnsi="Palatino Linotype" w:cs="Palatino Linotype"/>
          <w:b/>
          <w:i/>
          <w:sz w:val="22"/>
          <w:szCs w:val="22"/>
          <w:u w:val="single"/>
        </w:rPr>
        <w:t>las entidades federativas</w:t>
      </w:r>
      <w:r w:rsidRPr="001C3BBE">
        <w:rPr>
          <w:rFonts w:ascii="Palatino Linotype" w:eastAsia="Palatino Linotype" w:hAnsi="Palatino Linotype" w:cs="Palatino Linotype"/>
          <w:b/>
          <w:i/>
          <w:sz w:val="22"/>
          <w:szCs w:val="22"/>
        </w:rPr>
        <w:t>,</w:t>
      </w:r>
      <w:r w:rsidRPr="001C3BBE">
        <w:rPr>
          <w:rFonts w:ascii="Palatino Linotype" w:eastAsia="Palatino Linotype" w:hAnsi="Palatino Linotype" w:cs="Palatino Linotype"/>
          <w:i/>
          <w:sz w:val="22"/>
          <w:szCs w:val="22"/>
        </w:rPr>
        <w:t xml:space="preserve"> en el ámbito de sus respectivas competencias, se regirán por los siguientes principios y bases:</w:t>
      </w:r>
    </w:p>
    <w:p w14:paraId="28414ED0" w14:textId="77777777" w:rsidR="008E523D" w:rsidRPr="001C3BBE" w:rsidRDefault="00B56496">
      <w:pPr>
        <w:ind w:left="851" w:right="851"/>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 </w:t>
      </w:r>
    </w:p>
    <w:p w14:paraId="6C7938A2" w14:textId="77777777" w:rsidR="008E523D" w:rsidRPr="001C3BBE" w:rsidRDefault="00B56496">
      <w:pPr>
        <w:ind w:left="851" w:right="851"/>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 xml:space="preserve">I. </w:t>
      </w:r>
      <w:r w:rsidRPr="001C3BB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C3BBE">
        <w:rPr>
          <w:rFonts w:ascii="Palatino Linotype" w:eastAsia="Palatino Linotype" w:hAnsi="Palatino Linotype" w:cs="Palatino Linotype"/>
          <w:i/>
          <w:sz w:val="22"/>
          <w:szCs w:val="22"/>
        </w:rPr>
        <w:t xml:space="preserve"> Ejecutivo, Legislativo </w:t>
      </w:r>
      <w:r w:rsidRPr="001C3BBE">
        <w:rPr>
          <w:rFonts w:ascii="Palatino Linotype" w:eastAsia="Palatino Linotype" w:hAnsi="Palatino Linotype" w:cs="Palatino Linotype"/>
          <w:b/>
          <w:i/>
          <w:sz w:val="22"/>
          <w:szCs w:val="22"/>
          <w:u w:val="single"/>
        </w:rPr>
        <w:t>y Judicial</w:t>
      </w:r>
      <w:r w:rsidRPr="001C3BB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C3BBE">
        <w:rPr>
          <w:rFonts w:ascii="Palatino Linotype" w:eastAsia="Palatino Linotype" w:hAnsi="Palatino Linotype" w:cs="Palatino Linotype"/>
          <w:b/>
          <w:i/>
          <w:sz w:val="22"/>
          <w:szCs w:val="22"/>
        </w:rPr>
        <w:t>es pública y sólo podrá ser reservada temporalmente por razones de interés público y seguridad nacional,</w:t>
      </w:r>
      <w:r w:rsidRPr="001C3BB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1C3BBE">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017E8C1A" w14:textId="77777777" w:rsidR="008E523D" w:rsidRPr="001C3BBE" w:rsidRDefault="00B56496">
      <w:pPr>
        <w:ind w:left="851" w:right="851"/>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 </w:t>
      </w:r>
    </w:p>
    <w:p w14:paraId="6ED16EA0" w14:textId="77777777" w:rsidR="008E523D" w:rsidRPr="001C3BBE" w:rsidRDefault="00B56496">
      <w:pPr>
        <w:ind w:left="851" w:right="851"/>
        <w:jc w:val="both"/>
        <w:rPr>
          <w:rFonts w:ascii="Palatino Linotype" w:eastAsia="Palatino Linotype" w:hAnsi="Palatino Linotype" w:cs="Palatino Linotype"/>
          <w:b/>
          <w:i/>
          <w:sz w:val="22"/>
          <w:szCs w:val="22"/>
        </w:rPr>
      </w:pPr>
      <w:r w:rsidRPr="001C3BB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38DDE45" w14:textId="77777777" w:rsidR="008E523D" w:rsidRPr="001C3BBE" w:rsidRDefault="00B56496">
      <w:pPr>
        <w:ind w:left="851" w:right="851"/>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 </w:t>
      </w:r>
    </w:p>
    <w:p w14:paraId="2494E2E5" w14:textId="77777777" w:rsidR="008E523D" w:rsidRPr="001C3BBE" w:rsidRDefault="00B56496">
      <w:pPr>
        <w:ind w:left="851" w:right="851"/>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 xml:space="preserve">III. </w:t>
      </w:r>
      <w:r w:rsidRPr="001C3BB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C3BBE">
        <w:rPr>
          <w:rFonts w:ascii="Palatino Linotype" w:eastAsia="Palatino Linotype" w:hAnsi="Palatino Linotype" w:cs="Palatino Linotype"/>
          <w:i/>
          <w:sz w:val="22"/>
          <w:szCs w:val="22"/>
        </w:rPr>
        <w:t xml:space="preserve"> a sus datos personales o a la rectificación de éstos.</w:t>
      </w:r>
    </w:p>
    <w:p w14:paraId="7ED13F55" w14:textId="77777777" w:rsidR="008E523D" w:rsidRPr="001C3BBE" w:rsidRDefault="00B56496">
      <w:pPr>
        <w:ind w:left="851" w:right="851"/>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 </w:t>
      </w:r>
    </w:p>
    <w:p w14:paraId="3C779F68" w14:textId="77777777" w:rsidR="008E523D" w:rsidRPr="001C3BBE" w:rsidRDefault="00B56496">
      <w:pPr>
        <w:ind w:left="851" w:right="851"/>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 xml:space="preserve">IV. </w:t>
      </w:r>
      <w:r w:rsidRPr="001C3BBE">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42B389D" w14:textId="77777777" w:rsidR="008E523D" w:rsidRPr="001C3BBE" w:rsidRDefault="008E523D">
      <w:pPr>
        <w:ind w:left="851" w:right="851"/>
        <w:jc w:val="both"/>
        <w:rPr>
          <w:rFonts w:ascii="Palatino Linotype" w:eastAsia="Palatino Linotype" w:hAnsi="Palatino Linotype" w:cs="Palatino Linotype"/>
          <w:i/>
          <w:sz w:val="22"/>
          <w:szCs w:val="22"/>
        </w:rPr>
      </w:pPr>
    </w:p>
    <w:p w14:paraId="1927C517" w14:textId="77777777" w:rsidR="008E523D" w:rsidRPr="001C3BBE" w:rsidRDefault="00B56496">
      <w:pPr>
        <w:ind w:left="851" w:right="851"/>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 xml:space="preserve">V. </w:t>
      </w:r>
      <w:r w:rsidRPr="001C3BB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5C0C5F8" w14:textId="77777777" w:rsidR="008E523D" w:rsidRPr="001C3BBE" w:rsidRDefault="00B56496">
      <w:pPr>
        <w:ind w:left="851" w:right="851"/>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 </w:t>
      </w:r>
    </w:p>
    <w:p w14:paraId="6F7780ED" w14:textId="77777777" w:rsidR="008E523D" w:rsidRPr="001C3BBE" w:rsidRDefault="00B56496">
      <w:pPr>
        <w:ind w:left="851" w:right="851"/>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 xml:space="preserve">VI. </w:t>
      </w:r>
      <w:r w:rsidRPr="001C3BB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699E906" w14:textId="77777777" w:rsidR="008E523D" w:rsidRPr="001C3BBE" w:rsidRDefault="00B56496">
      <w:pPr>
        <w:ind w:left="851" w:right="851"/>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 </w:t>
      </w:r>
    </w:p>
    <w:p w14:paraId="698D7ECB" w14:textId="77777777" w:rsidR="008E523D" w:rsidRPr="001C3BBE" w:rsidRDefault="00B56496">
      <w:pPr>
        <w:ind w:left="851" w:right="851"/>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 xml:space="preserve">VII. </w:t>
      </w:r>
      <w:r w:rsidRPr="001C3BB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44615FF" w14:textId="77777777" w:rsidR="008E523D" w:rsidRPr="001C3BBE" w:rsidRDefault="008E523D">
      <w:pPr>
        <w:ind w:right="851"/>
        <w:jc w:val="both"/>
        <w:rPr>
          <w:rFonts w:ascii="Palatino Linotype" w:eastAsia="Palatino Linotype" w:hAnsi="Palatino Linotype" w:cs="Palatino Linotype"/>
          <w:i/>
          <w:sz w:val="22"/>
          <w:szCs w:val="22"/>
        </w:rPr>
      </w:pPr>
    </w:p>
    <w:p w14:paraId="3FC6D930" w14:textId="77777777" w:rsidR="008E523D" w:rsidRPr="001C3BBE" w:rsidRDefault="00B56496">
      <w:pPr>
        <w:tabs>
          <w:tab w:val="left" w:pos="709"/>
        </w:tabs>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4A86E286" w14:textId="77777777" w:rsidR="008E523D" w:rsidRPr="001C3BBE" w:rsidRDefault="00B56496">
      <w:pPr>
        <w:spacing w:before="12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color w:val="000000"/>
        </w:rPr>
        <w:lastRenderedPageBreak/>
        <w:t>En primer lugar</w:t>
      </w:r>
      <w:r w:rsidRPr="001C3BBE">
        <w:rPr>
          <w:rFonts w:ascii="Palatino Linotype" w:eastAsia="Palatino Linotype" w:hAnsi="Palatino Linotype" w:cs="Palatino Linotype"/>
        </w:rPr>
        <w:t xml:space="preserve">, es conveniente analizar si las respuestas del </w:t>
      </w:r>
      <w:r w:rsidRPr="001C3BBE">
        <w:rPr>
          <w:rFonts w:ascii="Palatino Linotype" w:eastAsia="Palatino Linotype" w:hAnsi="Palatino Linotype" w:cs="Palatino Linotype"/>
          <w:b/>
        </w:rPr>
        <w:t>SUJETO OBLIGADO</w:t>
      </w:r>
      <w:r w:rsidRPr="001C3BBE">
        <w:rPr>
          <w:rFonts w:ascii="Palatino Linotype" w:eastAsia="Palatino Linotype" w:hAnsi="Palatino Linotype" w:cs="Palatino Linotype"/>
        </w:rPr>
        <w:t xml:space="preserve"> cumplen con los requisitos y procedimientos del derecho de acceso a la información pública, en atención a que en la Ley de Transparencia y Acceso a la Información Pública del Estado de México y Municipios en su </w:t>
      </w:r>
      <w:r w:rsidRPr="001C3BBE">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sidRPr="001C3BBE">
        <w:rPr>
          <w:rFonts w:ascii="Palatino Linotype" w:eastAsia="Palatino Linotype" w:hAnsi="Palatino Linotype" w:cs="Palatino Linotype"/>
        </w:rPr>
        <w:t>transcribe</w:t>
      </w:r>
      <w:r w:rsidRPr="001C3BBE">
        <w:rPr>
          <w:rFonts w:ascii="Palatino Linotype" w:eastAsia="Palatino Linotype" w:hAnsi="Palatino Linotype" w:cs="Palatino Linotype"/>
          <w:color w:val="000000"/>
        </w:rPr>
        <w:t xml:space="preserve"> para un mejor entendimiento:</w:t>
      </w:r>
    </w:p>
    <w:p w14:paraId="33AD1196" w14:textId="77777777" w:rsidR="008E523D" w:rsidRPr="001C3BBE" w:rsidRDefault="00B56496">
      <w:pPr>
        <w:spacing w:before="240"/>
        <w:ind w:left="709" w:right="76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w:t>
      </w:r>
      <w:r w:rsidRPr="001C3BBE">
        <w:rPr>
          <w:rFonts w:ascii="Palatino Linotype" w:eastAsia="Palatino Linotype" w:hAnsi="Palatino Linotype" w:cs="Palatino Linotype"/>
          <w:b/>
          <w:i/>
          <w:sz w:val="22"/>
          <w:szCs w:val="22"/>
        </w:rPr>
        <w:t>Artículo 4.</w:t>
      </w:r>
      <w:r w:rsidRPr="001C3BB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1887858" w14:textId="77777777" w:rsidR="008E523D" w:rsidRPr="001C3BBE" w:rsidRDefault="00B56496">
      <w:pPr>
        <w:ind w:left="709" w:right="76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C3BB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B7D7B12" w14:textId="77777777" w:rsidR="008E523D" w:rsidRPr="001C3BBE" w:rsidRDefault="00B56496">
      <w:pPr>
        <w:ind w:left="709" w:right="76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C3BBE">
        <w:rPr>
          <w:rFonts w:ascii="Palatino Linotype" w:eastAsia="Palatino Linotype" w:hAnsi="Palatino Linotype" w:cs="Palatino Linotype"/>
          <w:i/>
          <w:sz w:val="22"/>
          <w:szCs w:val="22"/>
        </w:rPr>
        <w:t>.”(Sic)</w:t>
      </w:r>
    </w:p>
    <w:p w14:paraId="57E736BB" w14:textId="77777777" w:rsidR="008E523D" w:rsidRPr="001C3BBE" w:rsidRDefault="008E523D">
      <w:pPr>
        <w:ind w:left="709" w:right="760"/>
        <w:jc w:val="both"/>
        <w:rPr>
          <w:rFonts w:ascii="Palatino Linotype" w:eastAsia="Palatino Linotype" w:hAnsi="Palatino Linotype" w:cs="Palatino Linotype"/>
          <w:i/>
        </w:rPr>
      </w:pPr>
    </w:p>
    <w:p w14:paraId="5C2B91ED" w14:textId="77777777" w:rsidR="008E523D" w:rsidRPr="001C3BBE" w:rsidRDefault="00B56496">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w:t>
      </w:r>
      <w:r w:rsidRPr="001C3BBE">
        <w:rPr>
          <w:rFonts w:ascii="Palatino Linotype" w:eastAsia="Palatino Linotype" w:hAnsi="Palatino Linotype" w:cs="Palatino Linotype"/>
        </w:rPr>
        <w:lastRenderedPageBreak/>
        <w:t>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0E8A23D1" w14:textId="77777777" w:rsidR="008E523D" w:rsidRPr="001C3BBE" w:rsidRDefault="00B56496">
      <w:pPr>
        <w:ind w:left="567" w:right="758"/>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w:t>
      </w:r>
      <w:r w:rsidRPr="001C3BBE">
        <w:rPr>
          <w:rFonts w:ascii="Palatino Linotype" w:eastAsia="Palatino Linotype" w:hAnsi="Palatino Linotype" w:cs="Palatino Linotype"/>
          <w:b/>
          <w:i/>
          <w:sz w:val="22"/>
          <w:szCs w:val="22"/>
        </w:rPr>
        <w:t>Artículo 12.-</w:t>
      </w:r>
      <w:r w:rsidRPr="001C3BB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48CBFEC" w14:textId="77777777" w:rsidR="008E523D" w:rsidRPr="001C3BBE" w:rsidRDefault="00B56496">
      <w:pPr>
        <w:ind w:left="567" w:right="758"/>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C3BBE">
        <w:rPr>
          <w:rFonts w:ascii="Palatino Linotype" w:eastAsia="Palatino Linotype" w:hAnsi="Palatino Linotype" w:cs="Palatino Linotype"/>
          <w:i/>
          <w:sz w:val="22"/>
          <w:szCs w:val="22"/>
        </w:rPr>
        <w:t xml:space="preserve">. </w:t>
      </w:r>
      <w:r w:rsidRPr="001C3BBE">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06ABA704" w14:textId="77777777" w:rsidR="008E523D" w:rsidRPr="001C3BBE" w:rsidRDefault="008E523D">
      <w:pPr>
        <w:spacing w:line="360" w:lineRule="auto"/>
        <w:ind w:right="-93"/>
        <w:jc w:val="both"/>
        <w:rPr>
          <w:rFonts w:ascii="Palatino Linotype" w:eastAsia="Palatino Linotype" w:hAnsi="Palatino Linotype" w:cs="Palatino Linotype"/>
          <w:color w:val="000000"/>
        </w:rPr>
      </w:pPr>
    </w:p>
    <w:p w14:paraId="0232F59C" w14:textId="77777777" w:rsidR="008E523D" w:rsidRPr="001C3BBE" w:rsidRDefault="00B56496">
      <w:pPr>
        <w:spacing w:line="360" w:lineRule="auto"/>
        <w:jc w:val="both"/>
        <w:rPr>
          <w:rFonts w:ascii="Palatino Linotype" w:eastAsia="Palatino Linotype" w:hAnsi="Palatino Linotype" w:cs="Palatino Linotype"/>
          <w:color w:val="000000"/>
        </w:rPr>
      </w:pPr>
      <w:r w:rsidRPr="001C3BBE">
        <w:rPr>
          <w:rFonts w:ascii="Palatino Linotype" w:eastAsia="Palatino Linotype" w:hAnsi="Palatino Linotype" w:cs="Palatino Linotype"/>
        </w:rPr>
        <w:t xml:space="preserve">En esa tesitura, el artículo 24 en su último párrafo de la Ley de la Materia, dispone que los Sujetos Obligados </w:t>
      </w:r>
      <w:r w:rsidRPr="001C3BBE">
        <w:rPr>
          <w:rFonts w:ascii="Palatino Linotype" w:eastAsia="Palatino Linotype" w:hAnsi="Palatino Linotype" w:cs="Palatino Linotype"/>
          <w:color w:val="000000"/>
        </w:rPr>
        <w:t xml:space="preserve">sólo proporcionarán la información pública que </w:t>
      </w:r>
      <w:r w:rsidRPr="001C3BBE">
        <w:rPr>
          <w:rFonts w:ascii="Palatino Linotype" w:eastAsia="Palatino Linotype" w:hAnsi="Palatino Linotype" w:cs="Palatino Linotype"/>
        </w:rPr>
        <w:t>generen</w:t>
      </w:r>
      <w:r w:rsidRPr="001C3BBE">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78051B24" w14:textId="77777777" w:rsidR="008E523D" w:rsidRPr="001C3BBE" w:rsidRDefault="008E523D">
      <w:pPr>
        <w:spacing w:line="360" w:lineRule="auto"/>
        <w:jc w:val="both"/>
        <w:rPr>
          <w:rFonts w:ascii="Palatino Linotype" w:eastAsia="Palatino Linotype" w:hAnsi="Palatino Linotype" w:cs="Palatino Linotype"/>
          <w:color w:val="000000"/>
        </w:rPr>
      </w:pPr>
    </w:p>
    <w:p w14:paraId="76EF1A21" w14:textId="77777777" w:rsidR="008E523D" w:rsidRPr="001C3BBE" w:rsidRDefault="00B56496">
      <w:pPr>
        <w:spacing w:line="360" w:lineRule="auto"/>
        <w:ind w:right="49"/>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1C3BBE">
        <w:rPr>
          <w:rFonts w:ascii="Palatino Linotype" w:eastAsia="Palatino Linotype" w:hAnsi="Palatino Linotype" w:cs="Palatino Linotype"/>
        </w:rPr>
        <w:lastRenderedPageBreak/>
        <w:t>de Transparencia y Acceso a la Información Pública del Estado de México y Municipios.</w:t>
      </w:r>
    </w:p>
    <w:p w14:paraId="4DCA640A" w14:textId="77777777" w:rsidR="008E523D" w:rsidRPr="001C3BBE" w:rsidRDefault="008E523D">
      <w:pPr>
        <w:spacing w:line="360" w:lineRule="auto"/>
        <w:ind w:right="49"/>
        <w:jc w:val="both"/>
        <w:rPr>
          <w:rFonts w:ascii="Palatino Linotype" w:eastAsia="Palatino Linotype" w:hAnsi="Palatino Linotype" w:cs="Palatino Linotype"/>
        </w:rPr>
      </w:pPr>
    </w:p>
    <w:p w14:paraId="686CBDCE" w14:textId="77777777" w:rsidR="008E523D" w:rsidRPr="001C3BBE" w:rsidRDefault="00B56496">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Por otra parte, conviene mencionar que la Ley de Transparencia vigente en el Estado de México refiere: </w:t>
      </w:r>
    </w:p>
    <w:p w14:paraId="2EBA7070" w14:textId="77777777" w:rsidR="008E523D" w:rsidRPr="001C3BBE" w:rsidRDefault="008E523D">
      <w:pPr>
        <w:spacing w:line="360" w:lineRule="auto"/>
        <w:jc w:val="both"/>
        <w:rPr>
          <w:rFonts w:ascii="Palatino Linotype" w:eastAsia="Palatino Linotype" w:hAnsi="Palatino Linotype" w:cs="Palatino Linotype"/>
        </w:rPr>
      </w:pPr>
    </w:p>
    <w:p w14:paraId="4178420B" w14:textId="77777777" w:rsidR="008E523D" w:rsidRPr="001C3BBE" w:rsidRDefault="00B56496">
      <w:pPr>
        <w:ind w:left="851" w:right="851"/>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Artículo 18.</w:t>
      </w:r>
      <w:r w:rsidRPr="001C3BBE">
        <w:rPr>
          <w:rFonts w:ascii="Palatino Linotype" w:eastAsia="Palatino Linotype" w:hAnsi="Palatino Linotype" w:cs="Palatino Linotype"/>
          <w:i/>
          <w:sz w:val="22"/>
          <w:szCs w:val="22"/>
        </w:rPr>
        <w:t xml:space="preserve"> </w:t>
      </w:r>
      <w:r w:rsidRPr="001C3BBE">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1C3BBE">
        <w:rPr>
          <w:rFonts w:ascii="Palatino Linotype" w:eastAsia="Palatino Linotype" w:hAnsi="Palatino Linotype" w:cs="Palatino Linotype"/>
          <w:i/>
          <w:sz w:val="22"/>
          <w:szCs w:val="22"/>
        </w:rPr>
        <w:t xml:space="preserve"> y reutilización de la información que generen.</w:t>
      </w:r>
    </w:p>
    <w:p w14:paraId="3D8A732B" w14:textId="77777777" w:rsidR="008E523D" w:rsidRPr="001C3BBE" w:rsidRDefault="008E523D">
      <w:pPr>
        <w:ind w:left="851" w:right="851"/>
        <w:jc w:val="both"/>
        <w:rPr>
          <w:rFonts w:ascii="Palatino Linotype" w:eastAsia="Palatino Linotype" w:hAnsi="Palatino Linotype" w:cs="Palatino Linotype"/>
          <w:b/>
          <w:i/>
          <w:sz w:val="22"/>
          <w:szCs w:val="22"/>
        </w:rPr>
      </w:pPr>
    </w:p>
    <w:p w14:paraId="037103EE" w14:textId="77777777" w:rsidR="008E523D" w:rsidRPr="001C3BBE" w:rsidRDefault="00B56496">
      <w:pPr>
        <w:ind w:left="851" w:right="851"/>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 xml:space="preserve">Artículo 19. </w:t>
      </w:r>
      <w:r w:rsidRPr="001C3BBE">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1C3BBE">
        <w:rPr>
          <w:rFonts w:ascii="Palatino Linotype" w:eastAsia="Palatino Linotype" w:hAnsi="Palatino Linotype" w:cs="Palatino Linotype"/>
          <w:i/>
          <w:sz w:val="22"/>
          <w:szCs w:val="22"/>
        </w:rPr>
        <w:t>.</w:t>
      </w:r>
    </w:p>
    <w:p w14:paraId="21B063A1" w14:textId="77777777" w:rsidR="008E523D" w:rsidRPr="001C3BBE" w:rsidRDefault="008E523D">
      <w:pPr>
        <w:ind w:left="851" w:right="851"/>
        <w:jc w:val="both"/>
        <w:rPr>
          <w:rFonts w:ascii="Palatino Linotype" w:eastAsia="Palatino Linotype" w:hAnsi="Palatino Linotype" w:cs="Palatino Linotype"/>
          <w:i/>
          <w:sz w:val="22"/>
          <w:szCs w:val="22"/>
        </w:rPr>
      </w:pPr>
    </w:p>
    <w:p w14:paraId="06EAEABD" w14:textId="77777777" w:rsidR="008E523D" w:rsidRPr="001C3BBE" w:rsidRDefault="00B56496">
      <w:pPr>
        <w:ind w:left="851" w:right="851"/>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7D3C0091" w14:textId="77777777" w:rsidR="008E523D" w:rsidRPr="001C3BBE" w:rsidRDefault="008E523D">
      <w:pPr>
        <w:ind w:left="851" w:right="851"/>
        <w:jc w:val="both"/>
        <w:rPr>
          <w:rFonts w:ascii="Palatino Linotype" w:eastAsia="Palatino Linotype" w:hAnsi="Palatino Linotype" w:cs="Palatino Linotype"/>
          <w:i/>
          <w:sz w:val="22"/>
          <w:szCs w:val="22"/>
        </w:rPr>
      </w:pPr>
    </w:p>
    <w:p w14:paraId="01EEA574" w14:textId="77777777" w:rsidR="008E523D" w:rsidRPr="001C3BBE" w:rsidRDefault="00B56496">
      <w:pPr>
        <w:ind w:left="851" w:right="851"/>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B4E0079" w14:textId="77777777" w:rsidR="008E523D" w:rsidRPr="001C3BBE" w:rsidRDefault="008E523D">
      <w:pPr>
        <w:ind w:left="851" w:right="851"/>
        <w:jc w:val="both"/>
        <w:rPr>
          <w:rFonts w:ascii="Palatino Linotype" w:eastAsia="Palatino Linotype" w:hAnsi="Palatino Linotype" w:cs="Palatino Linotype"/>
          <w:i/>
          <w:sz w:val="22"/>
          <w:szCs w:val="22"/>
        </w:rPr>
      </w:pPr>
    </w:p>
    <w:p w14:paraId="3A74F7AE" w14:textId="77777777" w:rsidR="008E523D" w:rsidRPr="001C3BBE" w:rsidRDefault="00B56496">
      <w:pPr>
        <w:ind w:left="851" w:right="851"/>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Énfasis añadido.</w:t>
      </w:r>
    </w:p>
    <w:p w14:paraId="344E90E6" w14:textId="77777777" w:rsidR="008E523D" w:rsidRPr="001C3BBE" w:rsidRDefault="008E523D">
      <w:pPr>
        <w:spacing w:line="360" w:lineRule="auto"/>
        <w:jc w:val="both"/>
        <w:rPr>
          <w:rFonts w:ascii="Palatino Linotype" w:eastAsia="Palatino Linotype" w:hAnsi="Palatino Linotype" w:cs="Palatino Linotype"/>
        </w:rPr>
      </w:pPr>
    </w:p>
    <w:p w14:paraId="4519945B" w14:textId="77777777" w:rsidR="008E523D" w:rsidRPr="001C3BBE" w:rsidRDefault="00B56496">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w:t>
      </w:r>
      <w:r w:rsidRPr="001C3BBE">
        <w:rPr>
          <w:rFonts w:ascii="Palatino Linotype" w:eastAsia="Palatino Linotype" w:hAnsi="Palatino Linotype" w:cs="Palatino Linotype"/>
        </w:rPr>
        <w:lastRenderedPageBreak/>
        <w:t>información a través del acuerdo clasificatorio del comité de transparencia y la versión pública que emita cada Sujeto Obligado; como así se establece en la Ley de Transparencia y Acceso a la Información Pública del Estado de México y Municipios,</w:t>
      </w:r>
    </w:p>
    <w:p w14:paraId="015D47DF" w14:textId="77777777" w:rsidR="008E523D" w:rsidRPr="001C3BBE" w:rsidRDefault="008E523D">
      <w:pPr>
        <w:spacing w:line="360" w:lineRule="auto"/>
        <w:jc w:val="both"/>
        <w:rPr>
          <w:rFonts w:ascii="Palatino Linotype" w:eastAsia="Palatino Linotype" w:hAnsi="Palatino Linotype" w:cs="Palatino Linotype"/>
        </w:rPr>
      </w:pPr>
    </w:p>
    <w:p w14:paraId="729ADD32" w14:textId="77777777" w:rsidR="008E523D" w:rsidRPr="001C3BBE" w:rsidRDefault="00B56496">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A24C74B" w14:textId="77777777" w:rsidR="008E523D" w:rsidRPr="001C3BBE" w:rsidRDefault="008E523D">
      <w:pPr>
        <w:spacing w:line="360" w:lineRule="auto"/>
        <w:jc w:val="both"/>
        <w:rPr>
          <w:rFonts w:ascii="Palatino Linotype" w:eastAsia="Palatino Linotype" w:hAnsi="Palatino Linotype" w:cs="Palatino Linotype"/>
        </w:rPr>
      </w:pPr>
    </w:p>
    <w:p w14:paraId="2FFE5E7D" w14:textId="77777777" w:rsidR="008E523D" w:rsidRPr="001C3BBE" w:rsidRDefault="008E523D">
      <w:pPr>
        <w:ind w:left="851" w:right="899"/>
        <w:jc w:val="both"/>
        <w:rPr>
          <w:rFonts w:ascii="Palatino Linotype" w:eastAsia="Palatino Linotype" w:hAnsi="Palatino Linotype" w:cs="Palatino Linotype"/>
          <w:i/>
          <w:sz w:val="22"/>
          <w:szCs w:val="22"/>
        </w:rPr>
      </w:pPr>
    </w:p>
    <w:p w14:paraId="4C7BBDDF" w14:textId="77777777" w:rsidR="008E523D" w:rsidRPr="001C3BBE" w:rsidRDefault="00B56496">
      <w:pPr>
        <w:ind w:left="851" w:right="899"/>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w:t>
      </w:r>
      <w:r w:rsidRPr="001C3BBE">
        <w:rPr>
          <w:rFonts w:ascii="Palatino Linotype" w:eastAsia="Palatino Linotype" w:hAnsi="Palatino Linotype" w:cs="Palatino Linotype"/>
          <w:b/>
          <w:i/>
          <w:sz w:val="22"/>
          <w:szCs w:val="22"/>
        </w:rPr>
        <w:t xml:space="preserve">Artículo 3. </w:t>
      </w:r>
      <w:r w:rsidRPr="001C3BBE">
        <w:rPr>
          <w:rFonts w:ascii="Palatino Linotype" w:eastAsia="Palatino Linotype" w:hAnsi="Palatino Linotype" w:cs="Palatino Linotype"/>
          <w:i/>
          <w:sz w:val="22"/>
          <w:szCs w:val="22"/>
        </w:rPr>
        <w:t>Para los efectos de la presente Ley se entenderá por:</w:t>
      </w:r>
    </w:p>
    <w:p w14:paraId="422FF365" w14:textId="77777777" w:rsidR="008E523D" w:rsidRPr="001C3BBE" w:rsidRDefault="00B56496">
      <w:pPr>
        <w:ind w:left="851" w:right="899"/>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w:t>
      </w:r>
    </w:p>
    <w:p w14:paraId="44994C4C" w14:textId="77777777" w:rsidR="008E523D" w:rsidRPr="001C3BBE" w:rsidRDefault="00B56496">
      <w:pPr>
        <w:ind w:left="851" w:right="899"/>
        <w:jc w:val="both"/>
        <w:rPr>
          <w:rFonts w:ascii="Palatino Linotype" w:eastAsia="Palatino Linotype" w:hAnsi="Palatino Linotype" w:cs="Palatino Linotype"/>
          <w:i/>
          <w:color w:val="000000"/>
          <w:sz w:val="22"/>
          <w:szCs w:val="22"/>
        </w:rPr>
      </w:pPr>
      <w:r w:rsidRPr="001C3BBE">
        <w:rPr>
          <w:rFonts w:ascii="Palatino Linotype" w:eastAsia="Palatino Linotype" w:hAnsi="Palatino Linotype" w:cs="Palatino Linotype"/>
          <w:b/>
          <w:i/>
          <w:color w:val="000000"/>
          <w:sz w:val="22"/>
          <w:szCs w:val="22"/>
        </w:rPr>
        <w:t>XI. Documento:</w:t>
      </w:r>
      <w:r w:rsidRPr="001C3BBE">
        <w:rPr>
          <w:rFonts w:ascii="Palatino Linotype" w:eastAsia="Palatino Linotype" w:hAnsi="Palatino Linotype" w:cs="Palatino Linotype"/>
          <w:i/>
          <w:color w:val="000000"/>
          <w:sz w:val="22"/>
          <w:szCs w:val="22"/>
        </w:rPr>
        <w:t xml:space="preserve"> Los expedientes, reportes, estudios, actas</w:t>
      </w:r>
      <w:r w:rsidRPr="001C3BBE">
        <w:rPr>
          <w:rFonts w:ascii="Palatino Linotype" w:eastAsia="Palatino Linotype" w:hAnsi="Palatino Linotype" w:cs="Palatino Linotype"/>
          <w:b/>
          <w:i/>
          <w:color w:val="000000"/>
          <w:sz w:val="22"/>
          <w:szCs w:val="22"/>
        </w:rPr>
        <w:t>,</w:t>
      </w:r>
      <w:r w:rsidRPr="001C3BBE">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810DAF2" w14:textId="77777777" w:rsidR="008E523D" w:rsidRPr="001C3BBE" w:rsidRDefault="008E523D">
      <w:pPr>
        <w:ind w:left="851" w:right="899"/>
        <w:jc w:val="both"/>
        <w:rPr>
          <w:rFonts w:ascii="Palatino Linotype" w:eastAsia="Palatino Linotype" w:hAnsi="Palatino Linotype" w:cs="Palatino Linotype"/>
          <w:sz w:val="22"/>
          <w:szCs w:val="22"/>
        </w:rPr>
      </w:pPr>
    </w:p>
    <w:p w14:paraId="49AC5FDD" w14:textId="77777777" w:rsidR="008E523D" w:rsidRPr="001C3BBE" w:rsidRDefault="00B56496">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1C3BBE">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74E674FA" w14:textId="77777777" w:rsidR="008E523D" w:rsidRPr="001C3BBE" w:rsidRDefault="008E523D">
      <w:pPr>
        <w:spacing w:line="360" w:lineRule="auto"/>
        <w:jc w:val="both"/>
        <w:rPr>
          <w:rFonts w:ascii="Palatino Linotype" w:eastAsia="Palatino Linotype" w:hAnsi="Palatino Linotype" w:cs="Palatino Linotype"/>
        </w:rPr>
      </w:pPr>
    </w:p>
    <w:p w14:paraId="482296E7" w14:textId="77777777" w:rsidR="008E523D" w:rsidRPr="001C3BBE" w:rsidRDefault="00B56496">
      <w:pPr>
        <w:ind w:left="851" w:right="899"/>
        <w:jc w:val="both"/>
        <w:rPr>
          <w:rFonts w:ascii="Palatino Linotype" w:eastAsia="Palatino Linotype" w:hAnsi="Palatino Linotype" w:cs="Palatino Linotype"/>
          <w:b/>
          <w:i/>
          <w:sz w:val="22"/>
          <w:szCs w:val="22"/>
        </w:rPr>
      </w:pPr>
      <w:r w:rsidRPr="001C3BBE">
        <w:rPr>
          <w:rFonts w:ascii="Palatino Linotype" w:eastAsia="Palatino Linotype" w:hAnsi="Palatino Linotype" w:cs="Palatino Linotype"/>
          <w:b/>
          <w:sz w:val="22"/>
          <w:szCs w:val="22"/>
        </w:rPr>
        <w:t>“</w:t>
      </w:r>
      <w:r w:rsidRPr="001C3BBE">
        <w:rPr>
          <w:rFonts w:ascii="Palatino Linotype" w:eastAsia="Palatino Linotype" w:hAnsi="Palatino Linotype" w:cs="Palatino Linotype"/>
          <w:b/>
          <w:i/>
          <w:sz w:val="22"/>
          <w:szCs w:val="22"/>
        </w:rPr>
        <w:t>CRITERIO 0002-11</w:t>
      </w:r>
    </w:p>
    <w:p w14:paraId="7203EDF6" w14:textId="77777777" w:rsidR="008E523D" w:rsidRPr="001C3BBE" w:rsidRDefault="00B56496">
      <w:pPr>
        <w:ind w:left="851" w:right="899"/>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C3BB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BCCF29A" w14:textId="77777777" w:rsidR="008E523D" w:rsidRPr="001C3BBE" w:rsidRDefault="00B56496">
      <w:pPr>
        <w:ind w:left="851" w:right="899"/>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083B7B8" w14:textId="77777777" w:rsidR="008E523D" w:rsidRPr="001C3BBE" w:rsidRDefault="00B56496">
      <w:pPr>
        <w:ind w:left="851" w:right="899"/>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82BC30A" w14:textId="77777777" w:rsidR="008E523D" w:rsidRPr="001C3BBE" w:rsidRDefault="00B56496">
      <w:pPr>
        <w:ind w:left="851" w:right="899"/>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1E6557D" w14:textId="77777777" w:rsidR="008E523D" w:rsidRPr="001C3BBE" w:rsidRDefault="00B56496">
      <w:pPr>
        <w:ind w:left="851" w:right="899"/>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3C6A63D1" w14:textId="77777777" w:rsidR="008E523D" w:rsidRPr="001C3BBE" w:rsidRDefault="00B56496">
      <w:pPr>
        <w:spacing w:before="280" w:after="28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De ahí que el </w:t>
      </w:r>
      <w:r w:rsidRPr="001C3BBE">
        <w:rPr>
          <w:rFonts w:ascii="Palatino Linotype" w:eastAsia="Palatino Linotype" w:hAnsi="Palatino Linotype" w:cs="Palatino Linotype"/>
          <w:b/>
        </w:rPr>
        <w:t>SUJETO OBLIGADO</w:t>
      </w:r>
      <w:r w:rsidRPr="001C3BBE">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1C3BBE">
        <w:rPr>
          <w:rFonts w:ascii="Palatino Linotype" w:eastAsia="Palatino Linotype" w:hAnsi="Palatino Linotype" w:cs="Palatino Linotype"/>
          <w:vertAlign w:val="superscript"/>
        </w:rPr>
        <w:footnoteReference w:id="1"/>
      </w:r>
      <w:r w:rsidRPr="001C3BBE">
        <w:rPr>
          <w:rFonts w:ascii="Palatino Linotype" w:eastAsia="Palatino Linotype" w:hAnsi="Palatino Linotype" w:cs="Palatino Linotype"/>
        </w:rPr>
        <w:t xml:space="preserve">, así como de interés público, es decir, aquella que </w:t>
      </w:r>
      <w:r w:rsidRPr="001C3BBE">
        <w:rPr>
          <w:rFonts w:ascii="Palatino Linotype" w:eastAsia="Palatino Linotype" w:hAnsi="Palatino Linotype" w:cs="Palatino Linotype"/>
        </w:rPr>
        <w:lastRenderedPageBreak/>
        <w:t>resulta relevante o beneficiosa para la sociedad y no simplemente de interés individual, y cuya divulgación resulta útil para que el público comprenda las actividades que llevan a cabo los Sujetos Obligados</w:t>
      </w:r>
      <w:r w:rsidRPr="001C3BBE">
        <w:rPr>
          <w:rFonts w:ascii="Palatino Linotype" w:eastAsia="Palatino Linotype" w:hAnsi="Palatino Linotype" w:cs="Palatino Linotype"/>
          <w:vertAlign w:val="superscript"/>
        </w:rPr>
        <w:footnoteReference w:id="2"/>
      </w:r>
      <w:r w:rsidRPr="001C3BBE">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588426BC" w14:textId="77777777" w:rsidR="008E523D" w:rsidRPr="001C3BBE" w:rsidRDefault="00B56496">
      <w:pPr>
        <w:spacing w:before="280" w:after="280" w:line="360" w:lineRule="auto"/>
        <w:jc w:val="both"/>
        <w:rPr>
          <w:rFonts w:ascii="Palatino Linotype" w:eastAsia="Palatino Linotype" w:hAnsi="Palatino Linotype" w:cs="Palatino Linotype"/>
          <w:b/>
        </w:rPr>
      </w:pPr>
      <w:r w:rsidRPr="001C3BBE">
        <w:rPr>
          <w:rFonts w:ascii="Palatino Linotype" w:eastAsia="Palatino Linotype" w:hAnsi="Palatino Linotype" w:cs="Palatino Linotype"/>
        </w:rPr>
        <w:t xml:space="preserve">Es así, que el Pleno de este Instituto procede al análisis de las constancias que integran los expedientes de los recursos de revisión de mérito con el fin de determinar si con sus respuestas el </w:t>
      </w:r>
      <w:r w:rsidRPr="001C3BBE">
        <w:rPr>
          <w:rFonts w:ascii="Palatino Linotype" w:eastAsia="Palatino Linotype" w:hAnsi="Palatino Linotype" w:cs="Palatino Linotype"/>
          <w:b/>
        </w:rPr>
        <w:t xml:space="preserve">SUJETO OBLIGADO </w:t>
      </w:r>
      <w:r w:rsidRPr="001C3BBE">
        <w:rPr>
          <w:rFonts w:ascii="Palatino Linotype" w:eastAsia="Palatino Linotype" w:hAnsi="Palatino Linotype" w:cs="Palatino Linotype"/>
        </w:rPr>
        <w:t xml:space="preserve">atendió cada uno de los planteamientos formulados por el entonces solicitante o si resultan fundados los motivos de inconformidad y por lo tanto se deba ordenar la entrega de información y garantizar el ejercicio del derecho de acceso a la información pública del </w:t>
      </w:r>
      <w:r w:rsidRPr="001C3BBE">
        <w:rPr>
          <w:rFonts w:ascii="Palatino Linotype" w:eastAsia="Palatino Linotype" w:hAnsi="Palatino Linotype" w:cs="Palatino Linotype"/>
          <w:b/>
        </w:rPr>
        <w:t xml:space="preserve">RECURRENTE. </w:t>
      </w:r>
    </w:p>
    <w:p w14:paraId="60CEE405" w14:textId="77777777" w:rsidR="00563358" w:rsidRPr="001C3BBE" w:rsidRDefault="00B56496" w:rsidP="00563358">
      <w:pPr>
        <w:spacing w:line="360" w:lineRule="auto"/>
        <w:jc w:val="both"/>
        <w:rPr>
          <w:rFonts w:ascii="Palatino Linotype" w:eastAsia="Palatino Linotype" w:hAnsi="Palatino Linotype" w:cs="Palatino Linotype"/>
          <w:color w:val="000000"/>
        </w:rPr>
      </w:pPr>
      <w:r w:rsidRPr="001C3BBE">
        <w:rPr>
          <w:rFonts w:ascii="Palatino Linotype" w:eastAsia="Palatino Linotype" w:hAnsi="Palatino Linotype" w:cs="Palatino Linotype"/>
          <w:color w:val="000000"/>
        </w:rPr>
        <w:t xml:space="preserve">En este sentido, es oportuno reiterar que el particular </w:t>
      </w:r>
      <w:r w:rsidR="009D423C" w:rsidRPr="001C3BBE">
        <w:rPr>
          <w:rFonts w:ascii="Palatino Linotype" w:eastAsia="Palatino Linotype" w:hAnsi="Palatino Linotype" w:cs="Palatino Linotype"/>
          <w:color w:val="000000"/>
        </w:rPr>
        <w:t xml:space="preserve">requirió </w:t>
      </w:r>
      <w:r w:rsidRPr="001C3BBE">
        <w:rPr>
          <w:rFonts w:ascii="Palatino Linotype" w:eastAsia="Palatino Linotype" w:hAnsi="Palatino Linotype" w:cs="Palatino Linotype"/>
          <w:color w:val="000000"/>
        </w:rPr>
        <w:t xml:space="preserve">del </w:t>
      </w:r>
      <w:r w:rsidR="00563358" w:rsidRPr="001C3BBE">
        <w:rPr>
          <w:rFonts w:ascii="Palatino Linotype" w:eastAsia="Palatino Linotype" w:hAnsi="Palatino Linotype" w:cs="Palatino Linotype"/>
          <w:b/>
          <w:color w:val="000000"/>
        </w:rPr>
        <w:t xml:space="preserve">SUJETO OBLIGADO </w:t>
      </w:r>
      <w:r w:rsidR="00563358" w:rsidRPr="001C3BBE">
        <w:rPr>
          <w:rFonts w:ascii="Palatino Linotype" w:eastAsia="Palatino Linotype" w:hAnsi="Palatino Linotype" w:cs="Palatino Linotype"/>
          <w:color w:val="000000"/>
        </w:rPr>
        <w:t xml:space="preserve">la siguiente información: </w:t>
      </w:r>
    </w:p>
    <w:p w14:paraId="7C0E78F7" w14:textId="77777777" w:rsidR="00563358" w:rsidRPr="001C3BBE" w:rsidRDefault="00563358" w:rsidP="00563358">
      <w:pPr>
        <w:spacing w:line="360" w:lineRule="auto"/>
        <w:jc w:val="both"/>
        <w:rPr>
          <w:rFonts w:ascii="Palatino Linotype" w:eastAsia="Palatino Linotype" w:hAnsi="Palatino Linotype" w:cs="Palatino Linotype"/>
          <w:color w:val="000000"/>
        </w:rPr>
      </w:pPr>
    </w:p>
    <w:p w14:paraId="5243A42D" w14:textId="77777777" w:rsidR="008E523D" w:rsidRPr="001C3BBE" w:rsidRDefault="00563358" w:rsidP="00563358">
      <w:pPr>
        <w:pStyle w:val="Prrafodelista"/>
        <w:numPr>
          <w:ilvl w:val="0"/>
          <w:numId w:val="7"/>
        </w:numPr>
        <w:spacing w:line="360" w:lineRule="auto"/>
        <w:jc w:val="both"/>
        <w:rPr>
          <w:rFonts w:ascii="Palatino Linotype" w:eastAsia="Palatino Linotype" w:hAnsi="Palatino Linotype" w:cs="Palatino Linotype"/>
          <w:color w:val="000000"/>
        </w:rPr>
      </w:pPr>
      <w:r w:rsidRPr="001C3BBE">
        <w:rPr>
          <w:rFonts w:ascii="Palatino Linotype" w:eastAsia="Palatino Linotype" w:hAnsi="Palatino Linotype" w:cs="Palatino Linotype"/>
          <w:color w:val="000000"/>
        </w:rPr>
        <w:t xml:space="preserve">El seguimiento de las observaciones derivadas de los resultados del OSFEM en el año 2017; y, </w:t>
      </w:r>
    </w:p>
    <w:p w14:paraId="07FE2359" w14:textId="77777777" w:rsidR="00563358" w:rsidRPr="001C3BBE" w:rsidRDefault="00563358" w:rsidP="00563358">
      <w:pPr>
        <w:pStyle w:val="Prrafodelista"/>
        <w:numPr>
          <w:ilvl w:val="0"/>
          <w:numId w:val="7"/>
        </w:numPr>
        <w:spacing w:line="360" w:lineRule="auto"/>
        <w:jc w:val="both"/>
        <w:rPr>
          <w:rFonts w:ascii="Palatino Linotype" w:eastAsia="Palatino Linotype" w:hAnsi="Palatino Linotype" w:cs="Palatino Linotype"/>
          <w:color w:val="000000"/>
        </w:rPr>
      </w:pPr>
      <w:r w:rsidRPr="001C3BBE">
        <w:rPr>
          <w:rFonts w:ascii="Palatino Linotype" w:eastAsia="Palatino Linotype" w:hAnsi="Palatino Linotype" w:cs="Palatino Linotype"/>
          <w:color w:val="000000"/>
        </w:rPr>
        <w:t xml:space="preserve">Observaciones de la Contraloría al Ayuntamiento de los años 1991 a 2011. </w:t>
      </w:r>
    </w:p>
    <w:p w14:paraId="3B9ECE5F" w14:textId="77777777" w:rsidR="00563358" w:rsidRPr="001C3BBE" w:rsidRDefault="00563358" w:rsidP="00563358">
      <w:pPr>
        <w:spacing w:line="360" w:lineRule="auto"/>
        <w:jc w:val="both"/>
        <w:rPr>
          <w:rFonts w:ascii="Palatino Linotype" w:eastAsia="Palatino Linotype" w:hAnsi="Palatino Linotype" w:cs="Palatino Linotype"/>
          <w:color w:val="000000"/>
        </w:rPr>
      </w:pPr>
    </w:p>
    <w:p w14:paraId="565FDF76" w14:textId="77777777" w:rsidR="00DB18B6" w:rsidRPr="001C3BBE" w:rsidRDefault="00DB18B6" w:rsidP="00563358">
      <w:pPr>
        <w:spacing w:line="360" w:lineRule="auto"/>
        <w:jc w:val="both"/>
        <w:rPr>
          <w:rFonts w:ascii="Palatino Linotype" w:eastAsia="Palatino Linotype" w:hAnsi="Palatino Linotype" w:cs="Palatino Linotype"/>
          <w:color w:val="000000"/>
        </w:rPr>
      </w:pPr>
    </w:p>
    <w:p w14:paraId="370CA09D" w14:textId="77777777" w:rsidR="00DB18B6" w:rsidRPr="001C3BBE" w:rsidRDefault="00DB18B6" w:rsidP="00563358">
      <w:pPr>
        <w:spacing w:line="360" w:lineRule="auto"/>
        <w:jc w:val="both"/>
        <w:rPr>
          <w:rFonts w:ascii="Palatino Linotype" w:eastAsia="Palatino Linotype" w:hAnsi="Palatino Linotype" w:cs="Palatino Linotype"/>
          <w:color w:val="000000"/>
        </w:rPr>
      </w:pPr>
    </w:p>
    <w:p w14:paraId="7A7A6C57" w14:textId="77777777" w:rsidR="00DB18B6" w:rsidRPr="001C3BBE" w:rsidRDefault="00DB18B6" w:rsidP="00563358">
      <w:pPr>
        <w:spacing w:line="360" w:lineRule="auto"/>
        <w:jc w:val="both"/>
        <w:rPr>
          <w:rFonts w:ascii="Palatino Linotype" w:eastAsia="Palatino Linotype" w:hAnsi="Palatino Linotype" w:cs="Palatino Linotype"/>
          <w:color w:val="000000"/>
        </w:rPr>
      </w:pPr>
    </w:p>
    <w:p w14:paraId="459B467B" w14:textId="77777777" w:rsidR="00563358" w:rsidRPr="001C3BBE" w:rsidRDefault="00DB18B6" w:rsidP="00563358">
      <w:pPr>
        <w:spacing w:line="360" w:lineRule="auto"/>
        <w:jc w:val="both"/>
        <w:rPr>
          <w:rFonts w:ascii="Palatino Linotype" w:eastAsia="Palatino Linotype" w:hAnsi="Palatino Linotype" w:cs="Palatino Linotype"/>
          <w:color w:val="000000"/>
        </w:rPr>
      </w:pPr>
      <w:r w:rsidRPr="001C3BBE">
        <w:rPr>
          <w:rFonts w:ascii="Palatino Linotype" w:eastAsia="Palatino Linotype" w:hAnsi="Palatino Linotype" w:cs="Palatino Linotype"/>
          <w:color w:val="000000"/>
        </w:rPr>
        <w:t>P</w:t>
      </w:r>
      <w:r w:rsidR="00E5505D" w:rsidRPr="001C3BBE">
        <w:rPr>
          <w:rFonts w:ascii="Palatino Linotype" w:eastAsia="Palatino Linotype" w:hAnsi="Palatino Linotype" w:cs="Palatino Linotype"/>
          <w:color w:val="000000"/>
        </w:rPr>
        <w:t>or cuanto hace a la información</w:t>
      </w:r>
      <w:r w:rsidRPr="001C3BBE">
        <w:rPr>
          <w:rFonts w:ascii="Palatino Linotype" w:eastAsia="Palatino Linotype" w:hAnsi="Palatino Linotype" w:cs="Palatino Linotype"/>
          <w:color w:val="000000"/>
        </w:rPr>
        <w:t xml:space="preserve"> requerida y descrita en el inciso a) de la presente resolución relativa al </w:t>
      </w:r>
      <w:r w:rsidRPr="001C3BBE">
        <w:rPr>
          <w:rFonts w:ascii="Palatino Linotype" w:eastAsia="Palatino Linotype" w:hAnsi="Palatino Linotype" w:cs="Palatino Linotype"/>
          <w:b/>
          <w:color w:val="000000"/>
          <w:u w:val="single"/>
        </w:rPr>
        <w:t>seguimiento de las observaciones derivadas de los resultados del OSFEM en el año 2017</w:t>
      </w:r>
      <w:r w:rsidRPr="001C3BBE">
        <w:rPr>
          <w:rFonts w:ascii="Palatino Linotype" w:eastAsia="Palatino Linotype" w:hAnsi="Palatino Linotype" w:cs="Palatino Linotype"/>
          <w:color w:val="000000"/>
        </w:rPr>
        <w:t xml:space="preserve">, </w:t>
      </w:r>
      <w:r w:rsidR="00563358" w:rsidRPr="001C3BBE">
        <w:rPr>
          <w:rFonts w:ascii="Palatino Linotype" w:eastAsia="Palatino Linotype" w:hAnsi="Palatino Linotype" w:cs="Palatino Linotype"/>
          <w:color w:val="000000"/>
        </w:rPr>
        <w:t xml:space="preserve">el Contralor Interno Municipal informó que esa dependencia está dando seguimiento a los resultados del OSFEM, pero por tratarse de actos administrativos confidenciales no puede difundir la información. </w:t>
      </w:r>
    </w:p>
    <w:p w14:paraId="70EBC6B4" w14:textId="77777777" w:rsidR="00DB18B6" w:rsidRPr="001C3BBE" w:rsidRDefault="00DB18B6" w:rsidP="00563358">
      <w:pPr>
        <w:spacing w:line="360" w:lineRule="auto"/>
        <w:jc w:val="both"/>
        <w:rPr>
          <w:rFonts w:ascii="Palatino Linotype" w:eastAsia="Palatino Linotype" w:hAnsi="Palatino Linotype" w:cs="Palatino Linotype"/>
          <w:color w:val="000000"/>
        </w:rPr>
      </w:pPr>
    </w:p>
    <w:p w14:paraId="2032E86B" w14:textId="77777777" w:rsidR="00DB18B6" w:rsidRPr="001C3BBE" w:rsidRDefault="00DB18B6" w:rsidP="00563358">
      <w:pPr>
        <w:spacing w:line="360" w:lineRule="auto"/>
        <w:jc w:val="both"/>
        <w:rPr>
          <w:rFonts w:ascii="Palatino Linotype" w:eastAsia="Palatino Linotype" w:hAnsi="Palatino Linotype" w:cs="Palatino Linotype"/>
          <w:color w:val="000000"/>
        </w:rPr>
      </w:pPr>
      <w:r w:rsidRPr="001C3BBE">
        <w:rPr>
          <w:rFonts w:ascii="Palatino Linotype" w:eastAsia="Palatino Linotype" w:hAnsi="Palatino Linotype" w:cs="Palatino Linotype"/>
          <w:color w:val="000000"/>
        </w:rPr>
        <w:t>En este sentido, es</w:t>
      </w:r>
      <w:r w:rsidR="00CB7E14" w:rsidRPr="001C3BBE">
        <w:rPr>
          <w:rFonts w:ascii="Palatino Linotype" w:eastAsia="Palatino Linotype" w:hAnsi="Palatino Linotype" w:cs="Palatino Linotype"/>
          <w:color w:val="000000"/>
        </w:rPr>
        <w:t xml:space="preserve"> oportuno señalar que si bien en</w:t>
      </w:r>
      <w:r w:rsidRPr="001C3BBE">
        <w:rPr>
          <w:rFonts w:ascii="Palatino Linotype" w:eastAsia="Palatino Linotype" w:hAnsi="Palatino Linotype" w:cs="Palatino Linotype"/>
          <w:color w:val="000000"/>
        </w:rPr>
        <w:t xml:space="preserve"> la respuesta se advierte que el </w:t>
      </w:r>
      <w:r w:rsidR="007553A9" w:rsidRPr="001C3BBE">
        <w:rPr>
          <w:rFonts w:ascii="Palatino Linotype" w:eastAsia="Palatino Linotype" w:hAnsi="Palatino Linotype" w:cs="Palatino Linotype"/>
          <w:b/>
          <w:color w:val="000000"/>
        </w:rPr>
        <w:t>SUJE</w:t>
      </w:r>
      <w:r w:rsidRPr="001C3BBE">
        <w:rPr>
          <w:rFonts w:ascii="Palatino Linotype" w:eastAsia="Palatino Linotype" w:hAnsi="Palatino Linotype" w:cs="Palatino Linotype"/>
          <w:b/>
          <w:color w:val="000000"/>
        </w:rPr>
        <w:t xml:space="preserve">TO OBLIGADO </w:t>
      </w:r>
      <w:r w:rsidR="00CB7E14" w:rsidRPr="001C3BBE">
        <w:rPr>
          <w:rFonts w:ascii="Palatino Linotype" w:eastAsia="Palatino Linotype" w:hAnsi="Palatino Linotype" w:cs="Palatino Linotype"/>
          <w:color w:val="000000"/>
        </w:rPr>
        <w:t xml:space="preserve">asume que genera, administra y posee la información solicitada, </w:t>
      </w:r>
      <w:r w:rsidR="00E5505D" w:rsidRPr="001C3BBE">
        <w:rPr>
          <w:rFonts w:ascii="Palatino Linotype" w:eastAsia="Palatino Linotype" w:hAnsi="Palatino Linotype" w:cs="Palatino Linotype"/>
          <w:color w:val="000000"/>
        </w:rPr>
        <w:t xml:space="preserve">es importante </w:t>
      </w:r>
      <w:r w:rsidR="00752262" w:rsidRPr="001C3BBE">
        <w:rPr>
          <w:rFonts w:ascii="Palatino Linotype" w:eastAsia="Palatino Linotype" w:hAnsi="Palatino Linotype" w:cs="Palatino Linotype"/>
          <w:color w:val="000000"/>
        </w:rPr>
        <w:t>analizar</w:t>
      </w:r>
      <w:r w:rsidR="00E5505D" w:rsidRPr="001C3BBE">
        <w:rPr>
          <w:rFonts w:ascii="Palatino Linotype" w:eastAsia="Palatino Linotype" w:hAnsi="Palatino Linotype" w:cs="Palatino Linotype"/>
          <w:color w:val="000000"/>
        </w:rPr>
        <w:t xml:space="preserve"> la</w:t>
      </w:r>
      <w:r w:rsidR="00CB7E14" w:rsidRPr="001C3BBE">
        <w:rPr>
          <w:rFonts w:ascii="Palatino Linotype" w:eastAsia="Palatino Linotype" w:hAnsi="Palatino Linotype" w:cs="Palatino Linotype"/>
          <w:color w:val="000000"/>
        </w:rPr>
        <w:t xml:space="preserve"> </w:t>
      </w:r>
      <w:r w:rsidR="00A90EBD" w:rsidRPr="001C3BBE">
        <w:rPr>
          <w:rFonts w:ascii="Palatino Linotype" w:eastAsia="Palatino Linotype" w:hAnsi="Palatino Linotype" w:cs="Palatino Linotype"/>
          <w:color w:val="000000"/>
        </w:rPr>
        <w:t xml:space="preserve">naturaleza jurídica de la documentación </w:t>
      </w:r>
      <w:r w:rsidR="005E4481" w:rsidRPr="001C3BBE">
        <w:rPr>
          <w:rFonts w:ascii="Palatino Linotype" w:eastAsia="Palatino Linotype" w:hAnsi="Palatino Linotype" w:cs="Palatino Linotype"/>
          <w:color w:val="000000"/>
        </w:rPr>
        <w:t>requerida</w:t>
      </w:r>
      <w:r w:rsidR="00752262" w:rsidRPr="001C3BBE">
        <w:rPr>
          <w:rFonts w:ascii="Palatino Linotype" w:eastAsia="Palatino Linotype" w:hAnsi="Palatino Linotype" w:cs="Palatino Linotype"/>
          <w:color w:val="000000"/>
        </w:rPr>
        <w:t>,</w:t>
      </w:r>
      <w:r w:rsidR="005E4481" w:rsidRPr="001C3BBE">
        <w:rPr>
          <w:rFonts w:ascii="Palatino Linotype" w:eastAsia="Palatino Linotype" w:hAnsi="Palatino Linotype" w:cs="Palatino Linotype"/>
          <w:color w:val="000000"/>
        </w:rPr>
        <w:t xml:space="preserve"> </w:t>
      </w:r>
      <w:r w:rsidR="00CB7E14" w:rsidRPr="001C3BBE">
        <w:rPr>
          <w:rFonts w:ascii="Palatino Linotype" w:eastAsia="Palatino Linotype" w:hAnsi="Palatino Linotype" w:cs="Palatino Linotype"/>
          <w:color w:val="000000"/>
        </w:rPr>
        <w:t xml:space="preserve">con el objeto de determinar la procedencia o improcedencia de la clasificación de  la información que pretendió realizar el Servidor Público Habilitado. </w:t>
      </w:r>
    </w:p>
    <w:p w14:paraId="5C0B229E" w14:textId="77777777" w:rsidR="00AF732B" w:rsidRPr="001C3BBE" w:rsidRDefault="00AF732B" w:rsidP="005E4481">
      <w:pPr>
        <w:spacing w:line="360" w:lineRule="auto"/>
        <w:jc w:val="both"/>
        <w:rPr>
          <w:rFonts w:ascii="Palatino Linotype" w:eastAsia="Palatino Linotype" w:hAnsi="Palatino Linotype" w:cs="Palatino Linotype"/>
          <w:color w:val="000000"/>
        </w:rPr>
      </w:pPr>
    </w:p>
    <w:p w14:paraId="323BE7C2" w14:textId="77777777" w:rsidR="005E4481" w:rsidRPr="001C3BBE" w:rsidRDefault="00E5505D" w:rsidP="005E4481">
      <w:pPr>
        <w:spacing w:line="360" w:lineRule="auto"/>
        <w:jc w:val="both"/>
        <w:rPr>
          <w:rFonts w:ascii="Palatino Linotype" w:eastAsia="Calibri" w:hAnsi="Palatino Linotype" w:cs="Tahoma"/>
          <w:bCs/>
          <w:lang w:eastAsia="en-US"/>
        </w:rPr>
      </w:pPr>
      <w:r w:rsidRPr="001C3BBE">
        <w:rPr>
          <w:rFonts w:ascii="Palatino Linotype" w:eastAsia="Palatino Linotype" w:hAnsi="Palatino Linotype" w:cs="Palatino Linotype"/>
          <w:color w:val="000000"/>
        </w:rPr>
        <w:t xml:space="preserve">En este contexto, cabe </w:t>
      </w:r>
      <w:r w:rsidR="005E4481" w:rsidRPr="001C3BBE">
        <w:rPr>
          <w:rFonts w:ascii="Palatino Linotype" w:eastAsia="Palatino Linotype" w:hAnsi="Palatino Linotype" w:cs="Palatino Linotype"/>
          <w:color w:val="000000"/>
        </w:rPr>
        <w:t xml:space="preserve"> señalar que el artículo 23 de la Ley de </w:t>
      </w:r>
      <w:r w:rsidR="005E4481" w:rsidRPr="001C3BBE">
        <w:rPr>
          <w:rFonts w:ascii="Palatino Linotype" w:eastAsia="Calibri" w:hAnsi="Palatino Linotype" w:cs="Tahoma"/>
          <w:bCs/>
          <w:lang w:eastAsia="en-US"/>
        </w:rPr>
        <w:t>Fiscalización del Estado de México, establece lo siguiente:</w:t>
      </w:r>
    </w:p>
    <w:p w14:paraId="3F36C795" w14:textId="77777777" w:rsidR="005E4481" w:rsidRPr="001C3BBE" w:rsidRDefault="005E4481" w:rsidP="00563358">
      <w:pPr>
        <w:spacing w:line="360" w:lineRule="auto"/>
        <w:jc w:val="both"/>
        <w:rPr>
          <w:rFonts w:ascii="Palatino Linotype" w:eastAsia="Palatino Linotype" w:hAnsi="Palatino Linotype" w:cs="Palatino Linotype"/>
          <w:color w:val="000000"/>
        </w:rPr>
      </w:pPr>
    </w:p>
    <w:p w14:paraId="33936B42" w14:textId="77777777" w:rsidR="005E4481" w:rsidRPr="001C3BBE" w:rsidRDefault="005E4481" w:rsidP="00AF732B">
      <w:pPr>
        <w:spacing w:line="276" w:lineRule="auto"/>
        <w:ind w:left="851" w:right="709"/>
        <w:jc w:val="both"/>
        <w:rPr>
          <w:rFonts w:ascii="Palatino Linotype" w:eastAsia="Calibri" w:hAnsi="Palatino Linotype" w:cs="Tahoma"/>
          <w:bCs/>
          <w:i/>
          <w:sz w:val="22"/>
          <w:szCs w:val="22"/>
          <w:lang w:eastAsia="en-US"/>
        </w:rPr>
      </w:pPr>
      <w:r w:rsidRPr="001C3BBE">
        <w:rPr>
          <w:rFonts w:ascii="Palatino Linotype" w:eastAsia="Calibri" w:hAnsi="Palatino Linotype" w:cs="Tahoma"/>
          <w:b/>
          <w:bCs/>
          <w:i/>
          <w:sz w:val="22"/>
          <w:szCs w:val="22"/>
          <w:lang w:eastAsia="en-US"/>
        </w:rPr>
        <w:t>Artículo 23.-</w:t>
      </w:r>
      <w:r w:rsidRPr="001C3BBE">
        <w:rPr>
          <w:rFonts w:ascii="Palatino Linotype" w:eastAsia="Calibri" w:hAnsi="Palatino Linotype" w:cs="Tahoma"/>
          <w:bCs/>
          <w:i/>
          <w:sz w:val="22"/>
          <w:szCs w:val="22"/>
          <w:lang w:eastAsia="en-US"/>
        </w:rPr>
        <w:t xml:space="preserve"> Sin perjuicio del ejercicio directo por parte del Auditor Superior, </w:t>
      </w:r>
      <w:r w:rsidRPr="001C3BBE">
        <w:rPr>
          <w:rFonts w:ascii="Palatino Linotype" w:eastAsia="Calibri" w:hAnsi="Palatino Linotype" w:cs="Tahoma"/>
          <w:bCs/>
          <w:i/>
          <w:sz w:val="22"/>
          <w:szCs w:val="22"/>
          <w:u w:val="single"/>
          <w:lang w:eastAsia="en-US"/>
        </w:rPr>
        <w:t>los Auditores Especiales tendrán las facultades genéricas</w:t>
      </w:r>
      <w:r w:rsidRPr="001C3BBE">
        <w:rPr>
          <w:rFonts w:ascii="Palatino Linotype" w:eastAsia="Calibri" w:hAnsi="Palatino Linotype" w:cs="Tahoma"/>
          <w:bCs/>
          <w:i/>
          <w:sz w:val="22"/>
          <w:szCs w:val="22"/>
          <w:lang w:eastAsia="en-US"/>
        </w:rPr>
        <w:t xml:space="preserve"> siguientes:</w:t>
      </w:r>
    </w:p>
    <w:p w14:paraId="39868B6F" w14:textId="77777777" w:rsidR="005E4481" w:rsidRPr="001C3BBE" w:rsidRDefault="005E4481" w:rsidP="00AF732B">
      <w:pPr>
        <w:spacing w:line="276" w:lineRule="auto"/>
        <w:ind w:left="851" w:right="709"/>
        <w:jc w:val="both"/>
        <w:rPr>
          <w:rFonts w:ascii="Palatino Linotype" w:eastAsia="Calibri" w:hAnsi="Palatino Linotype" w:cs="Tahoma"/>
          <w:bCs/>
          <w:i/>
          <w:sz w:val="22"/>
          <w:szCs w:val="22"/>
          <w:lang w:eastAsia="en-US"/>
        </w:rPr>
      </w:pPr>
      <w:r w:rsidRPr="001C3BBE">
        <w:rPr>
          <w:rFonts w:ascii="Palatino Linotype" w:eastAsia="Calibri" w:hAnsi="Palatino Linotype" w:cs="Tahoma"/>
          <w:b/>
          <w:bCs/>
          <w:i/>
          <w:sz w:val="22"/>
          <w:szCs w:val="22"/>
          <w:lang w:eastAsia="en-US"/>
        </w:rPr>
        <w:t>I.</w:t>
      </w:r>
      <w:r w:rsidRPr="001C3BBE">
        <w:rPr>
          <w:rFonts w:ascii="Palatino Linotype" w:eastAsia="Calibri" w:hAnsi="Palatino Linotype" w:cs="Tahoma"/>
          <w:bCs/>
          <w:i/>
          <w:sz w:val="22"/>
          <w:szCs w:val="22"/>
          <w:lang w:eastAsia="en-US"/>
        </w:rPr>
        <w:t xml:space="preserve"> Planear, conforme a los programas aprobados por el Auditor Superior, las actividades relacionadas con la revisión de las cuentas públicas; y elaborar los análisis que sirvan para la preparación del informe de resultados;</w:t>
      </w:r>
    </w:p>
    <w:p w14:paraId="799FED99" w14:textId="77777777" w:rsidR="005E4481" w:rsidRPr="001C3BBE" w:rsidRDefault="005E4481" w:rsidP="00AF732B">
      <w:pPr>
        <w:spacing w:line="276" w:lineRule="auto"/>
        <w:ind w:left="851" w:right="709"/>
        <w:jc w:val="both"/>
        <w:rPr>
          <w:rFonts w:ascii="Palatino Linotype" w:eastAsia="Calibri" w:hAnsi="Palatino Linotype" w:cs="Tahoma"/>
          <w:b/>
          <w:bCs/>
          <w:i/>
          <w:sz w:val="22"/>
          <w:szCs w:val="22"/>
          <w:lang w:eastAsia="en-US"/>
        </w:rPr>
      </w:pPr>
      <w:r w:rsidRPr="001C3BBE">
        <w:rPr>
          <w:rFonts w:ascii="Palatino Linotype" w:eastAsia="Calibri" w:hAnsi="Palatino Linotype" w:cs="Tahoma"/>
          <w:b/>
          <w:bCs/>
          <w:i/>
          <w:sz w:val="22"/>
          <w:szCs w:val="22"/>
          <w:lang w:eastAsia="en-US"/>
        </w:rPr>
        <w:t>II. Requerir a las entidades fiscalizables y a los terceros que hubieren celebrado operaciones con aquéllas, la información y documentación que sea necesaria para realizar la función de fiscalización;</w:t>
      </w:r>
    </w:p>
    <w:p w14:paraId="076B0357" w14:textId="77777777" w:rsidR="005E4481" w:rsidRPr="001C3BBE" w:rsidRDefault="005E4481" w:rsidP="00AF732B">
      <w:pPr>
        <w:spacing w:line="276" w:lineRule="auto"/>
        <w:ind w:left="851" w:right="709"/>
        <w:jc w:val="both"/>
        <w:rPr>
          <w:rFonts w:ascii="Palatino Linotype" w:eastAsia="Calibri" w:hAnsi="Palatino Linotype" w:cs="Tahoma"/>
          <w:b/>
          <w:bCs/>
          <w:i/>
          <w:sz w:val="22"/>
          <w:szCs w:val="22"/>
          <w:lang w:eastAsia="en-US"/>
        </w:rPr>
      </w:pPr>
      <w:r w:rsidRPr="001C3BBE">
        <w:rPr>
          <w:rFonts w:ascii="Palatino Linotype" w:eastAsia="Calibri" w:hAnsi="Palatino Linotype" w:cs="Tahoma"/>
          <w:b/>
          <w:bCs/>
          <w:i/>
          <w:sz w:val="22"/>
          <w:szCs w:val="22"/>
          <w:lang w:eastAsia="en-US"/>
        </w:rPr>
        <w:t xml:space="preserve">III. Ordenar y practicar auditorias, visitas e inspecciones a las entidades fiscalizables, en todo momento y conforme al programa aprobado por el Auditor Superior; </w:t>
      </w:r>
    </w:p>
    <w:p w14:paraId="2F6BE4B7" w14:textId="77777777" w:rsidR="005E4481" w:rsidRPr="001C3BBE" w:rsidRDefault="005E4481" w:rsidP="00AF732B">
      <w:pPr>
        <w:spacing w:line="276" w:lineRule="auto"/>
        <w:ind w:left="851" w:right="709"/>
        <w:jc w:val="both"/>
        <w:rPr>
          <w:rFonts w:ascii="Palatino Linotype" w:eastAsia="Calibri" w:hAnsi="Palatino Linotype" w:cs="Tahoma"/>
          <w:b/>
          <w:bCs/>
          <w:i/>
          <w:sz w:val="22"/>
          <w:szCs w:val="22"/>
          <w:lang w:eastAsia="en-US"/>
        </w:rPr>
      </w:pPr>
      <w:r w:rsidRPr="001C3BBE">
        <w:rPr>
          <w:rFonts w:ascii="Palatino Linotype" w:eastAsia="Calibri" w:hAnsi="Palatino Linotype" w:cs="Tahoma"/>
          <w:b/>
          <w:bCs/>
          <w:i/>
          <w:sz w:val="22"/>
          <w:szCs w:val="22"/>
          <w:lang w:eastAsia="en-US"/>
        </w:rPr>
        <w:lastRenderedPageBreak/>
        <w:t>IV. Formular pliegos de observaciones, en los términos de esta Ley;</w:t>
      </w:r>
    </w:p>
    <w:p w14:paraId="59321E97" w14:textId="77777777" w:rsidR="005E4481" w:rsidRPr="001C3BBE" w:rsidRDefault="005E4481" w:rsidP="00AF732B">
      <w:pPr>
        <w:spacing w:line="276" w:lineRule="auto"/>
        <w:ind w:left="851" w:right="709"/>
        <w:jc w:val="both"/>
        <w:rPr>
          <w:rFonts w:ascii="Palatino Linotype" w:eastAsia="Calibri" w:hAnsi="Palatino Linotype" w:cs="Tahoma"/>
          <w:bCs/>
          <w:i/>
          <w:sz w:val="22"/>
          <w:szCs w:val="22"/>
          <w:lang w:eastAsia="en-US"/>
        </w:rPr>
      </w:pPr>
      <w:r w:rsidRPr="001C3BBE">
        <w:rPr>
          <w:rFonts w:ascii="Palatino Linotype" w:eastAsia="Calibri" w:hAnsi="Palatino Linotype" w:cs="Tahoma"/>
          <w:b/>
          <w:bCs/>
          <w:i/>
          <w:sz w:val="22"/>
          <w:szCs w:val="22"/>
          <w:lang w:eastAsia="en-US"/>
        </w:rPr>
        <w:t>V</w:t>
      </w:r>
      <w:r w:rsidRPr="001C3BBE">
        <w:rPr>
          <w:rFonts w:ascii="Palatino Linotype" w:eastAsia="Calibri" w:hAnsi="Palatino Linotype" w:cs="Tahoma"/>
          <w:bCs/>
          <w:i/>
          <w:sz w:val="22"/>
          <w:szCs w:val="22"/>
          <w:lang w:eastAsia="en-US"/>
        </w:rPr>
        <w:t>. Determinar y cuantificar los daños y perjuicios causados a las haciendas públicas o al patrimonio de las entidades fiscalizables que detecten en ejercicio de sus funciones, y formular los pliegos correspondientes, para que se inicien los procedimientos resarcitorios a que haya lugar;</w:t>
      </w:r>
    </w:p>
    <w:p w14:paraId="72CC6616" w14:textId="77777777" w:rsidR="00563358" w:rsidRPr="001C3BBE" w:rsidRDefault="005E4481" w:rsidP="00AF732B">
      <w:pPr>
        <w:spacing w:line="276" w:lineRule="auto"/>
        <w:ind w:left="851" w:right="709"/>
        <w:jc w:val="both"/>
        <w:rPr>
          <w:rFonts w:ascii="Palatino Linotype" w:eastAsia="Palatino Linotype" w:hAnsi="Palatino Linotype" w:cs="Palatino Linotype"/>
          <w:color w:val="000000"/>
          <w:sz w:val="22"/>
          <w:szCs w:val="22"/>
        </w:rPr>
      </w:pPr>
      <w:r w:rsidRPr="001C3BBE">
        <w:rPr>
          <w:rFonts w:ascii="Palatino Linotype" w:eastAsia="Calibri" w:hAnsi="Palatino Linotype" w:cs="Tahoma"/>
          <w:b/>
          <w:bCs/>
          <w:i/>
          <w:sz w:val="22"/>
          <w:szCs w:val="22"/>
          <w:lang w:eastAsia="en-US"/>
        </w:rPr>
        <w:t>VI a XVII</w:t>
      </w:r>
      <w:r w:rsidRPr="001C3BBE">
        <w:rPr>
          <w:rFonts w:ascii="Palatino Linotype" w:eastAsia="Calibri" w:hAnsi="Palatino Linotype" w:cs="Tahoma"/>
          <w:bCs/>
          <w:i/>
          <w:sz w:val="22"/>
          <w:szCs w:val="22"/>
          <w:lang w:eastAsia="en-US"/>
        </w:rPr>
        <w:t>…</w:t>
      </w:r>
    </w:p>
    <w:p w14:paraId="26755507" w14:textId="77777777" w:rsidR="00445036" w:rsidRPr="001C3BBE" w:rsidRDefault="00445036" w:rsidP="00563358">
      <w:pPr>
        <w:spacing w:line="360" w:lineRule="auto"/>
        <w:jc w:val="both"/>
        <w:rPr>
          <w:rFonts w:ascii="Palatino Linotype" w:eastAsia="Palatino Linotype" w:hAnsi="Palatino Linotype" w:cs="Palatino Linotype"/>
          <w:color w:val="000000"/>
        </w:rPr>
      </w:pPr>
    </w:p>
    <w:p w14:paraId="7E4BAAE8" w14:textId="77777777" w:rsidR="00AF732B" w:rsidRPr="001C3BBE" w:rsidRDefault="00AF732B" w:rsidP="00AF732B">
      <w:pPr>
        <w:spacing w:line="360" w:lineRule="auto"/>
        <w:jc w:val="both"/>
        <w:rPr>
          <w:rFonts w:ascii="Palatino Linotype" w:hAnsi="Palatino Linotype" w:cs="Tahoma"/>
        </w:rPr>
      </w:pPr>
      <w:r w:rsidRPr="001C3BBE">
        <w:rPr>
          <w:rFonts w:ascii="Palatino Linotype" w:hAnsi="Palatino Linotype" w:cs="Tahoma"/>
        </w:rPr>
        <w:t>Por otra parte, el artículo 53 del mismo ordenamiento</w:t>
      </w:r>
      <w:r w:rsidR="00E5505D" w:rsidRPr="001C3BBE">
        <w:rPr>
          <w:rFonts w:ascii="Palatino Linotype" w:hAnsi="Palatino Linotype" w:cs="Tahoma"/>
        </w:rPr>
        <w:t xml:space="preserve"> prevé </w:t>
      </w:r>
      <w:r w:rsidRPr="001C3BBE">
        <w:rPr>
          <w:rFonts w:ascii="Palatino Linotype" w:hAnsi="Palatino Linotype" w:cs="Tahoma"/>
        </w:rPr>
        <w:t>que, en los casos, en que, del ejercicio de atribuciones de fiscalización, se observ</w:t>
      </w:r>
      <w:r w:rsidR="00752262" w:rsidRPr="001C3BBE">
        <w:rPr>
          <w:rFonts w:ascii="Palatino Linotype" w:hAnsi="Palatino Linotype" w:cs="Tahoma"/>
        </w:rPr>
        <w:t>e</w:t>
      </w:r>
      <w:r w:rsidR="00E5505D" w:rsidRPr="001C3BBE">
        <w:rPr>
          <w:rFonts w:ascii="Palatino Linotype" w:hAnsi="Palatino Linotype" w:cs="Tahoma"/>
        </w:rPr>
        <w:t xml:space="preserve"> o determin</w:t>
      </w:r>
      <w:r w:rsidR="00752262" w:rsidRPr="001C3BBE">
        <w:rPr>
          <w:rFonts w:ascii="Palatino Linotype" w:hAnsi="Palatino Linotype" w:cs="Tahoma"/>
        </w:rPr>
        <w:t xml:space="preserve">e </w:t>
      </w:r>
      <w:r w:rsidRPr="001C3BBE">
        <w:rPr>
          <w:rFonts w:ascii="Palatino Linotype" w:hAnsi="Palatino Linotype" w:cs="Tahoma"/>
        </w:rPr>
        <w:t xml:space="preserve">alguna irregularidad que implique daño al patrimonio de las entidades fiscalizables, se deberá iniciar </w:t>
      </w:r>
      <w:r w:rsidRPr="001C3BBE">
        <w:rPr>
          <w:rFonts w:ascii="Palatino Linotype" w:hAnsi="Palatino Linotype" w:cs="Tahoma"/>
          <w:b/>
        </w:rPr>
        <w:t>una etapa de aclaración, previo al inicio del procedimiento resarcitorio.</w:t>
      </w:r>
      <w:r w:rsidRPr="001C3BBE">
        <w:rPr>
          <w:rFonts w:ascii="Palatino Linotype" w:hAnsi="Palatino Linotype" w:cs="Tahoma"/>
        </w:rPr>
        <w:t xml:space="preserve"> Dicha etapa, tiene como fin, </w:t>
      </w:r>
      <w:r w:rsidRPr="001C3BBE">
        <w:rPr>
          <w:rFonts w:ascii="Palatino Linotype" w:hAnsi="Palatino Linotype" w:cs="Tahoma"/>
          <w:u w:val="single"/>
        </w:rPr>
        <w:t>requerir a la dependencia para solventar y aclarar el contenido de las observaciones</w:t>
      </w:r>
      <w:r w:rsidRPr="001C3BBE">
        <w:rPr>
          <w:rFonts w:ascii="Palatino Linotype" w:hAnsi="Palatino Linotype" w:cs="Tahoma"/>
        </w:rPr>
        <w:t>, tal como se muestra a continuación:</w:t>
      </w:r>
    </w:p>
    <w:p w14:paraId="37E87D6B" w14:textId="77777777" w:rsidR="00AF732B" w:rsidRPr="001C3BBE" w:rsidRDefault="00AF732B" w:rsidP="00AF732B">
      <w:pPr>
        <w:spacing w:line="360" w:lineRule="auto"/>
        <w:jc w:val="both"/>
        <w:rPr>
          <w:rFonts w:ascii="Palatino Linotype" w:hAnsi="Palatino Linotype" w:cs="Tahoma"/>
          <w:sz w:val="22"/>
          <w:szCs w:val="22"/>
        </w:rPr>
      </w:pPr>
    </w:p>
    <w:p w14:paraId="6D204484" w14:textId="77777777" w:rsidR="00AF732B" w:rsidRPr="001C3BBE" w:rsidRDefault="00AF732B" w:rsidP="00AF732B">
      <w:pPr>
        <w:spacing w:line="276" w:lineRule="auto"/>
        <w:ind w:left="851" w:right="709"/>
        <w:jc w:val="both"/>
        <w:rPr>
          <w:rFonts w:ascii="Palatino Linotype" w:eastAsia="Calibri" w:hAnsi="Palatino Linotype" w:cs="Tahoma"/>
          <w:bCs/>
          <w:i/>
          <w:sz w:val="22"/>
          <w:szCs w:val="22"/>
          <w:lang w:eastAsia="en-US"/>
        </w:rPr>
      </w:pPr>
      <w:r w:rsidRPr="001C3BBE">
        <w:rPr>
          <w:rFonts w:ascii="Palatino Linotype" w:eastAsia="Calibri" w:hAnsi="Palatino Linotype" w:cs="Tahoma"/>
          <w:b/>
          <w:bCs/>
          <w:i/>
          <w:sz w:val="22"/>
          <w:szCs w:val="22"/>
          <w:lang w:eastAsia="en-US"/>
        </w:rPr>
        <w:t>Artículo 53.</w:t>
      </w:r>
      <w:r w:rsidRPr="001C3BBE">
        <w:rPr>
          <w:rFonts w:ascii="Palatino Linotype" w:eastAsia="Calibri" w:hAnsi="Palatino Linotype" w:cs="Tahoma"/>
          <w:bCs/>
          <w:i/>
          <w:sz w:val="22"/>
          <w:szCs w:val="22"/>
          <w:lang w:eastAsia="en-US"/>
        </w:rPr>
        <w:t xml:space="preserve"> Si del ejercicio de las atribuciones de fiscalización del Órgano Superior, se observa alguna probable irregularidad, daño y/o perjuicio a la hacienda pública estatal o municipal, o al patrimonio de las entidades fiscalizadas, procederá lo siguiente:</w:t>
      </w:r>
    </w:p>
    <w:p w14:paraId="09F16335" w14:textId="77777777" w:rsidR="00AF732B" w:rsidRPr="001C3BBE" w:rsidRDefault="00AF732B" w:rsidP="00AF732B">
      <w:pPr>
        <w:spacing w:line="276" w:lineRule="auto"/>
        <w:ind w:left="851" w:right="709"/>
        <w:jc w:val="both"/>
        <w:rPr>
          <w:rFonts w:ascii="Palatino Linotype" w:eastAsia="Calibri" w:hAnsi="Palatino Linotype" w:cs="Tahoma"/>
          <w:bCs/>
          <w:i/>
          <w:sz w:val="22"/>
          <w:szCs w:val="22"/>
          <w:lang w:eastAsia="en-US"/>
        </w:rPr>
      </w:pPr>
    </w:p>
    <w:p w14:paraId="0C77A76C" w14:textId="77777777" w:rsidR="00AF732B" w:rsidRPr="001C3BBE" w:rsidRDefault="00AF732B" w:rsidP="00AF732B">
      <w:pPr>
        <w:spacing w:line="276" w:lineRule="auto"/>
        <w:ind w:left="851" w:right="709"/>
        <w:jc w:val="both"/>
        <w:rPr>
          <w:rFonts w:ascii="Palatino Linotype" w:eastAsia="Calibri" w:hAnsi="Palatino Linotype" w:cs="Tahoma"/>
          <w:bCs/>
          <w:i/>
          <w:sz w:val="22"/>
          <w:szCs w:val="22"/>
          <w:lang w:eastAsia="en-US"/>
        </w:rPr>
      </w:pPr>
      <w:r w:rsidRPr="001C3BBE">
        <w:rPr>
          <w:rFonts w:ascii="Palatino Linotype" w:eastAsia="Calibri" w:hAnsi="Palatino Linotype" w:cs="Tahoma"/>
          <w:b/>
          <w:bCs/>
          <w:i/>
          <w:sz w:val="22"/>
          <w:szCs w:val="22"/>
          <w:lang w:eastAsia="en-US"/>
        </w:rPr>
        <w:t>I.</w:t>
      </w:r>
      <w:r w:rsidRPr="001C3BBE">
        <w:rPr>
          <w:rFonts w:ascii="Palatino Linotype" w:eastAsia="Calibri" w:hAnsi="Palatino Linotype" w:cs="Tahoma"/>
          <w:bCs/>
          <w:i/>
          <w:sz w:val="22"/>
          <w:szCs w:val="22"/>
          <w:lang w:eastAsia="en-US"/>
        </w:rPr>
        <w:t xml:space="preserve"> </w:t>
      </w:r>
      <w:r w:rsidRPr="001C3BBE">
        <w:rPr>
          <w:rFonts w:ascii="Palatino Linotype" w:eastAsia="Calibri" w:hAnsi="Palatino Linotype" w:cs="Tahoma"/>
          <w:bCs/>
          <w:i/>
          <w:sz w:val="22"/>
          <w:szCs w:val="22"/>
          <w:u w:val="single"/>
          <w:lang w:eastAsia="en-US"/>
        </w:rPr>
        <w:t>Acciones y previsiones, incluidas solicitudes de aclaración, pliegos de observaciones, informes de presunta responsabilidad administrativa, promociones del ejercicio de la facultad de comprobación fiscal, promociones de responsabilidad administrativa sancionatoria, denuncias de hechos ante la Fiscalía General de Justicia del Estado de México y denuncias de juicio político</w:t>
      </w:r>
      <w:r w:rsidRPr="001C3BBE">
        <w:rPr>
          <w:rFonts w:ascii="Palatino Linotype" w:eastAsia="Calibri" w:hAnsi="Palatino Linotype" w:cs="Tahoma"/>
          <w:bCs/>
          <w:i/>
          <w:sz w:val="22"/>
          <w:szCs w:val="22"/>
          <w:lang w:eastAsia="en-US"/>
        </w:rPr>
        <w:t xml:space="preserve">; atendiendo a los principios del debido proceso, así como a la Ley General de Responsabilidades Administrativas y la Ley de Responsabilidades Administrativas del Estado de México; y </w:t>
      </w:r>
    </w:p>
    <w:p w14:paraId="655E926E" w14:textId="77777777" w:rsidR="00AF732B" w:rsidRPr="001C3BBE" w:rsidRDefault="00AF732B" w:rsidP="00AF732B">
      <w:pPr>
        <w:spacing w:line="276" w:lineRule="auto"/>
        <w:ind w:left="851" w:right="709"/>
        <w:jc w:val="both"/>
        <w:rPr>
          <w:rFonts w:ascii="Palatino Linotype" w:eastAsia="Calibri" w:hAnsi="Palatino Linotype" w:cs="Tahoma"/>
          <w:bCs/>
          <w:i/>
          <w:sz w:val="22"/>
          <w:szCs w:val="22"/>
          <w:lang w:eastAsia="en-US"/>
        </w:rPr>
      </w:pPr>
      <w:r w:rsidRPr="001C3BBE">
        <w:rPr>
          <w:rFonts w:ascii="Palatino Linotype" w:eastAsia="Calibri" w:hAnsi="Palatino Linotype" w:cs="Tahoma"/>
          <w:b/>
          <w:bCs/>
          <w:i/>
          <w:sz w:val="22"/>
          <w:szCs w:val="22"/>
          <w:lang w:eastAsia="en-US"/>
        </w:rPr>
        <w:t>II.</w:t>
      </w:r>
      <w:r w:rsidRPr="001C3BBE">
        <w:rPr>
          <w:rFonts w:ascii="Palatino Linotype" w:eastAsia="Calibri" w:hAnsi="Palatino Linotype" w:cs="Tahoma"/>
          <w:bCs/>
          <w:i/>
          <w:sz w:val="22"/>
          <w:szCs w:val="22"/>
          <w:lang w:eastAsia="en-US"/>
        </w:rPr>
        <w:t xml:space="preserve"> </w:t>
      </w:r>
      <w:r w:rsidRPr="001C3BBE">
        <w:rPr>
          <w:rFonts w:ascii="Palatino Linotype" w:eastAsia="Calibri" w:hAnsi="Palatino Linotype" w:cs="Tahoma"/>
          <w:bCs/>
          <w:i/>
          <w:sz w:val="22"/>
          <w:szCs w:val="22"/>
          <w:u w:val="single"/>
          <w:lang w:eastAsia="en-US"/>
        </w:rPr>
        <w:t>Recomendaciones</w:t>
      </w:r>
      <w:r w:rsidRPr="001C3BBE">
        <w:rPr>
          <w:rFonts w:ascii="Palatino Linotype" w:eastAsia="Calibri" w:hAnsi="Palatino Linotype" w:cs="Tahoma"/>
          <w:bCs/>
          <w:i/>
          <w:sz w:val="22"/>
          <w:szCs w:val="22"/>
          <w:lang w:eastAsia="en-US"/>
        </w:rPr>
        <w:t>.</w:t>
      </w:r>
    </w:p>
    <w:p w14:paraId="782468A3" w14:textId="77777777" w:rsidR="00AF732B" w:rsidRPr="001C3BBE" w:rsidRDefault="00AF732B" w:rsidP="00AF732B">
      <w:pPr>
        <w:spacing w:line="360" w:lineRule="auto"/>
        <w:jc w:val="both"/>
        <w:rPr>
          <w:rFonts w:ascii="Palatino Linotype" w:hAnsi="Palatino Linotype" w:cs="Tahoma"/>
          <w:sz w:val="22"/>
          <w:szCs w:val="22"/>
        </w:rPr>
      </w:pPr>
    </w:p>
    <w:p w14:paraId="27CF3DE3" w14:textId="77777777" w:rsidR="00AF732B" w:rsidRPr="001C3BBE" w:rsidRDefault="00AF732B" w:rsidP="00AF732B">
      <w:pPr>
        <w:spacing w:line="360" w:lineRule="auto"/>
        <w:jc w:val="both"/>
        <w:rPr>
          <w:rFonts w:ascii="Palatino Linotype" w:hAnsi="Palatino Linotype" w:cs="Tahoma"/>
        </w:rPr>
      </w:pPr>
      <w:r w:rsidRPr="001C3BBE">
        <w:rPr>
          <w:rFonts w:ascii="Palatino Linotype" w:hAnsi="Palatino Linotype" w:cs="Tahoma"/>
        </w:rPr>
        <w:lastRenderedPageBreak/>
        <w:t xml:space="preserve">Ahora bien, por lo que </w:t>
      </w:r>
      <w:r w:rsidR="00DD1FD4" w:rsidRPr="001C3BBE">
        <w:rPr>
          <w:rFonts w:ascii="Palatino Linotype" w:hAnsi="Palatino Linotype" w:cs="Tahoma"/>
        </w:rPr>
        <w:t>hace a los documentos que sustentan el seguimiento d</w:t>
      </w:r>
      <w:r w:rsidRPr="001C3BBE">
        <w:rPr>
          <w:rFonts w:ascii="Palatino Linotype" w:hAnsi="Palatino Linotype" w:cs="Tahoma"/>
        </w:rPr>
        <w:t xml:space="preserve">el </w:t>
      </w:r>
      <w:r w:rsidR="00E5505D" w:rsidRPr="001C3BBE">
        <w:rPr>
          <w:rFonts w:ascii="Palatino Linotype" w:hAnsi="Palatino Linotype" w:cs="Tahoma"/>
          <w:b/>
        </w:rPr>
        <w:t xml:space="preserve">SUJETO OBLIGADO </w:t>
      </w:r>
      <w:r w:rsidRPr="001C3BBE">
        <w:rPr>
          <w:rFonts w:ascii="Palatino Linotype" w:hAnsi="Palatino Linotype" w:cs="Tahoma"/>
        </w:rPr>
        <w:t>a las observaciones realizadas por el Órgano Superior de Fiscalización del Estado de México, el artículo 54 de la Ley de Fiscalización Superior del Estado de México, establece que,</w:t>
      </w:r>
      <w:r w:rsidRPr="001C3BBE">
        <w:t xml:space="preserve"> </w:t>
      </w:r>
      <w:r w:rsidRPr="001C3BBE">
        <w:rPr>
          <w:rFonts w:ascii="Palatino Linotype" w:hAnsi="Palatino Linotype" w:cs="Tahoma"/>
        </w:rPr>
        <w:t>la etapa de aclaración tiene como finalidad que la entidad fiscalizada, solvente o aclare el contenido de las observaciones</w:t>
      </w:r>
      <w:r w:rsidR="00E5505D" w:rsidRPr="001C3BBE">
        <w:rPr>
          <w:rFonts w:ascii="Palatino Linotype" w:hAnsi="Palatino Linotype" w:cs="Tahoma"/>
        </w:rPr>
        <w:t xml:space="preserve">; </w:t>
      </w:r>
      <w:r w:rsidRPr="001C3BBE">
        <w:rPr>
          <w:rFonts w:ascii="Palatino Linotype" w:hAnsi="Palatino Linotype" w:cs="Tahoma"/>
        </w:rPr>
        <w:t>etapa</w:t>
      </w:r>
      <w:r w:rsidR="00E5505D" w:rsidRPr="001C3BBE">
        <w:rPr>
          <w:rFonts w:ascii="Palatino Linotype" w:hAnsi="Palatino Linotype" w:cs="Tahoma"/>
        </w:rPr>
        <w:t xml:space="preserve"> que</w:t>
      </w:r>
      <w:r w:rsidRPr="001C3BBE">
        <w:rPr>
          <w:rFonts w:ascii="Palatino Linotype" w:hAnsi="Palatino Linotype" w:cs="Tahoma"/>
        </w:rPr>
        <w:t xml:space="preserve"> tiene como fin, dar oportunidad a la dependencia </w:t>
      </w:r>
      <w:r w:rsidRPr="001C3BBE">
        <w:rPr>
          <w:rFonts w:ascii="Palatino Linotype" w:hAnsi="Palatino Linotype" w:cs="Tahoma"/>
          <w:b/>
        </w:rPr>
        <w:t xml:space="preserve">para solventar y aclarar el contenido de las observaciones, </w:t>
      </w:r>
      <w:r w:rsidRPr="001C3BBE">
        <w:rPr>
          <w:rFonts w:ascii="Palatino Linotype" w:hAnsi="Palatino Linotype" w:cs="Tahoma"/>
        </w:rPr>
        <w:t xml:space="preserve">tal como se </w:t>
      </w:r>
      <w:r w:rsidR="00E5505D" w:rsidRPr="001C3BBE">
        <w:rPr>
          <w:rFonts w:ascii="Palatino Linotype" w:hAnsi="Palatino Linotype" w:cs="Tahoma"/>
        </w:rPr>
        <w:t xml:space="preserve">advierte en el precepto normativo en cita. </w:t>
      </w:r>
    </w:p>
    <w:p w14:paraId="5485ECEE" w14:textId="77777777" w:rsidR="00AF732B" w:rsidRPr="001C3BBE" w:rsidRDefault="00AF732B" w:rsidP="00AF732B">
      <w:pPr>
        <w:spacing w:line="360" w:lineRule="auto"/>
        <w:jc w:val="both"/>
        <w:rPr>
          <w:rFonts w:ascii="Palatino Linotype" w:hAnsi="Palatino Linotype" w:cs="Tahoma"/>
          <w:b/>
          <w:sz w:val="22"/>
          <w:szCs w:val="22"/>
        </w:rPr>
      </w:pPr>
    </w:p>
    <w:p w14:paraId="30DF3A88" w14:textId="77777777" w:rsidR="00AF732B" w:rsidRPr="001C3BBE" w:rsidRDefault="00AF732B" w:rsidP="00DD1FD4">
      <w:pPr>
        <w:tabs>
          <w:tab w:val="left" w:pos="8222"/>
        </w:tabs>
        <w:spacing w:line="276" w:lineRule="auto"/>
        <w:ind w:left="851" w:right="709"/>
        <w:jc w:val="both"/>
        <w:rPr>
          <w:rFonts w:ascii="Palatino Linotype" w:eastAsia="Calibri" w:hAnsi="Palatino Linotype" w:cs="Tahoma"/>
          <w:bCs/>
          <w:i/>
          <w:sz w:val="22"/>
          <w:szCs w:val="22"/>
          <w:lang w:eastAsia="en-US"/>
        </w:rPr>
      </w:pPr>
      <w:r w:rsidRPr="001C3BBE">
        <w:rPr>
          <w:rFonts w:ascii="Palatino Linotype" w:eastAsia="Calibri" w:hAnsi="Palatino Linotype" w:cs="Tahoma"/>
          <w:b/>
          <w:bCs/>
          <w:i/>
          <w:sz w:val="22"/>
          <w:szCs w:val="22"/>
          <w:lang w:eastAsia="en-US"/>
        </w:rPr>
        <w:t>Artículo 54.</w:t>
      </w:r>
      <w:r w:rsidRPr="001C3BBE">
        <w:rPr>
          <w:rFonts w:ascii="Palatino Linotype" w:eastAsia="Calibri" w:hAnsi="Palatino Linotype" w:cs="Tahoma"/>
          <w:bCs/>
          <w:i/>
          <w:sz w:val="22"/>
          <w:szCs w:val="22"/>
          <w:lang w:eastAsia="en-US"/>
        </w:rPr>
        <w:t xml:space="preserve"> La etapa de aclaración tiene como finalidad que la entidad fiscalizada, solvente o aclare el contenido de las observaciones. La etapa de aclaración se desarrollará de la siguiente manera:</w:t>
      </w:r>
    </w:p>
    <w:p w14:paraId="7ED54599" w14:textId="77777777" w:rsidR="00AF732B" w:rsidRPr="001C3BBE" w:rsidRDefault="00AF732B" w:rsidP="00DD1FD4">
      <w:pPr>
        <w:tabs>
          <w:tab w:val="left" w:pos="8222"/>
        </w:tabs>
        <w:spacing w:line="276" w:lineRule="auto"/>
        <w:ind w:left="851" w:right="709"/>
        <w:jc w:val="both"/>
        <w:rPr>
          <w:rFonts w:ascii="Palatino Linotype" w:eastAsia="Calibri" w:hAnsi="Palatino Linotype" w:cs="Tahoma"/>
          <w:bCs/>
          <w:i/>
          <w:sz w:val="22"/>
          <w:szCs w:val="22"/>
          <w:lang w:eastAsia="en-US"/>
        </w:rPr>
      </w:pPr>
    </w:p>
    <w:p w14:paraId="56DC08C0" w14:textId="77777777" w:rsidR="00AF732B" w:rsidRPr="001C3BBE" w:rsidRDefault="00AF732B" w:rsidP="00DD1FD4">
      <w:pPr>
        <w:tabs>
          <w:tab w:val="left" w:pos="8222"/>
        </w:tabs>
        <w:spacing w:line="276" w:lineRule="auto"/>
        <w:ind w:left="851" w:right="709"/>
        <w:jc w:val="both"/>
        <w:rPr>
          <w:rFonts w:ascii="Palatino Linotype" w:eastAsia="Calibri" w:hAnsi="Palatino Linotype" w:cs="Tahoma"/>
          <w:b/>
          <w:i/>
          <w:sz w:val="22"/>
          <w:szCs w:val="22"/>
          <w:u w:val="single"/>
          <w:lang w:eastAsia="en-US"/>
        </w:rPr>
      </w:pPr>
      <w:r w:rsidRPr="001C3BBE">
        <w:rPr>
          <w:rFonts w:ascii="Palatino Linotype" w:eastAsia="Calibri" w:hAnsi="Palatino Linotype" w:cs="Tahoma"/>
          <w:b/>
          <w:bCs/>
          <w:i/>
          <w:sz w:val="22"/>
          <w:szCs w:val="22"/>
          <w:lang w:eastAsia="en-US"/>
        </w:rPr>
        <w:t xml:space="preserve">I. El Órgano Superior, formulará y entregará el contenido de las observaciones, del posible daño y/o perjuicio a la hacienda pública estatal o municipal, o al patrimonio de las entidades fiscalizadas dentro de los </w:t>
      </w:r>
      <w:r w:rsidRPr="001C3BBE">
        <w:rPr>
          <w:rFonts w:ascii="Palatino Linotype" w:eastAsia="Calibri" w:hAnsi="Palatino Linotype" w:cs="Tahoma"/>
          <w:b/>
          <w:bCs/>
          <w:i/>
          <w:sz w:val="22"/>
          <w:szCs w:val="22"/>
          <w:u w:val="single"/>
          <w:lang w:eastAsia="en-US"/>
        </w:rPr>
        <w:t>informes de auditoría</w:t>
      </w:r>
      <w:r w:rsidRPr="001C3BBE">
        <w:rPr>
          <w:rFonts w:ascii="Palatino Linotype" w:eastAsia="Calibri" w:hAnsi="Palatino Linotype" w:cs="Tahoma"/>
          <w:bCs/>
          <w:i/>
          <w:sz w:val="22"/>
          <w:szCs w:val="22"/>
          <w:u w:val="single"/>
          <w:lang w:eastAsia="en-US"/>
        </w:rPr>
        <w:t xml:space="preserve">; </w:t>
      </w:r>
      <w:r w:rsidRPr="001C3BBE">
        <w:rPr>
          <w:rFonts w:ascii="Palatino Linotype" w:eastAsia="Calibri" w:hAnsi="Palatino Linotype" w:cs="Tahoma"/>
          <w:b/>
          <w:i/>
          <w:sz w:val="22"/>
          <w:szCs w:val="22"/>
          <w:u w:val="single"/>
          <w:lang w:eastAsia="en-US"/>
        </w:rPr>
        <w:t>para que, dentro del plazo de treinta días hábiles, aclare, solvente o manifieste lo que a su derecho convenga;</w:t>
      </w:r>
    </w:p>
    <w:p w14:paraId="5248857E" w14:textId="77777777" w:rsidR="00AF732B" w:rsidRPr="001C3BBE" w:rsidRDefault="00AF732B" w:rsidP="00DD1FD4">
      <w:pPr>
        <w:tabs>
          <w:tab w:val="left" w:pos="8222"/>
        </w:tabs>
        <w:spacing w:line="276" w:lineRule="auto"/>
        <w:ind w:left="851" w:right="709"/>
        <w:jc w:val="both"/>
        <w:rPr>
          <w:rFonts w:ascii="Palatino Linotype" w:eastAsia="Calibri" w:hAnsi="Palatino Linotype" w:cs="Tahoma"/>
          <w:bCs/>
          <w:i/>
          <w:sz w:val="22"/>
          <w:szCs w:val="22"/>
          <w:lang w:eastAsia="en-US"/>
        </w:rPr>
      </w:pPr>
      <w:r w:rsidRPr="001C3BBE">
        <w:rPr>
          <w:rFonts w:ascii="Palatino Linotype" w:eastAsia="Calibri" w:hAnsi="Palatino Linotype" w:cs="Tahoma"/>
          <w:b/>
          <w:bCs/>
          <w:i/>
          <w:sz w:val="22"/>
          <w:szCs w:val="22"/>
          <w:lang w:eastAsia="en-US"/>
        </w:rPr>
        <w:t>II</w:t>
      </w:r>
      <w:r w:rsidRPr="001C3BBE">
        <w:rPr>
          <w:rFonts w:ascii="Palatino Linotype" w:eastAsia="Calibri" w:hAnsi="Palatino Linotype" w:cs="Tahoma"/>
          <w:bCs/>
          <w:i/>
          <w:sz w:val="22"/>
          <w:szCs w:val="22"/>
          <w:lang w:eastAsia="en-US"/>
        </w:rPr>
        <w:t>. A través de las solicitudes de aclaración, el Órgano Superior, requerirá a la entidad fiscalizada para que presente, dentro del plazo a que se refiere la fracción anterior, la información adicional para atender las observaciones que se hayan realizado;</w:t>
      </w:r>
    </w:p>
    <w:p w14:paraId="43360126" w14:textId="77777777" w:rsidR="00AF732B" w:rsidRPr="001C3BBE" w:rsidRDefault="00AF732B" w:rsidP="00DD1FD4">
      <w:pPr>
        <w:tabs>
          <w:tab w:val="left" w:pos="8222"/>
        </w:tabs>
        <w:spacing w:line="276" w:lineRule="auto"/>
        <w:ind w:left="851" w:right="709"/>
        <w:jc w:val="both"/>
        <w:rPr>
          <w:rFonts w:ascii="Palatino Linotype" w:eastAsia="Calibri" w:hAnsi="Palatino Linotype" w:cs="Tahoma"/>
          <w:bCs/>
          <w:i/>
          <w:sz w:val="22"/>
          <w:szCs w:val="22"/>
          <w:lang w:eastAsia="en-US"/>
        </w:rPr>
      </w:pPr>
      <w:r w:rsidRPr="001C3BBE">
        <w:rPr>
          <w:rFonts w:ascii="Palatino Linotype" w:eastAsia="Calibri" w:hAnsi="Palatino Linotype" w:cs="Tahoma"/>
          <w:b/>
          <w:bCs/>
          <w:i/>
          <w:sz w:val="22"/>
          <w:szCs w:val="22"/>
          <w:lang w:eastAsia="en-US"/>
        </w:rPr>
        <w:t>III</w:t>
      </w:r>
      <w:r w:rsidRPr="001C3BBE">
        <w:rPr>
          <w:rFonts w:ascii="Palatino Linotype" w:eastAsia="Calibri" w:hAnsi="Palatino Linotype" w:cs="Tahoma"/>
          <w:bCs/>
          <w:i/>
          <w:sz w:val="22"/>
          <w:szCs w:val="22"/>
          <w:lang w:eastAsia="en-US"/>
        </w:rPr>
        <w:t xml:space="preserve">. Si las observaciones que derivaron en una solicitud de aclaración han quedado solventadas, el daño y/o perjuicio reparado, el Órgano Superior, emitirá el </w:t>
      </w:r>
      <w:r w:rsidRPr="001C3BBE">
        <w:rPr>
          <w:rFonts w:ascii="Palatino Linotype" w:eastAsia="Calibri" w:hAnsi="Palatino Linotype" w:cs="Tahoma"/>
          <w:b/>
          <w:i/>
          <w:sz w:val="22"/>
          <w:szCs w:val="22"/>
          <w:u w:val="single"/>
          <w:lang w:eastAsia="en-US"/>
        </w:rPr>
        <w:t>dictamen de solventación</w:t>
      </w:r>
      <w:r w:rsidRPr="001C3BBE">
        <w:rPr>
          <w:rFonts w:ascii="Palatino Linotype" w:eastAsia="Calibri" w:hAnsi="Palatino Linotype" w:cs="Tahoma"/>
          <w:bCs/>
          <w:i/>
          <w:sz w:val="22"/>
          <w:szCs w:val="22"/>
          <w:lang w:eastAsia="en-US"/>
        </w:rPr>
        <w:t>, de lo contrario, formulará el pliego de observaciones, otorgando el plazo previsto en la fracción I de este artículo;</w:t>
      </w:r>
    </w:p>
    <w:p w14:paraId="09D6E87F" w14:textId="77777777" w:rsidR="00AF732B" w:rsidRPr="001C3BBE" w:rsidRDefault="00AF732B" w:rsidP="00DD1FD4">
      <w:pPr>
        <w:tabs>
          <w:tab w:val="left" w:pos="8222"/>
        </w:tabs>
        <w:spacing w:line="276" w:lineRule="auto"/>
        <w:ind w:left="851" w:right="709"/>
        <w:jc w:val="both"/>
        <w:rPr>
          <w:rFonts w:ascii="Palatino Linotype" w:eastAsia="Calibri" w:hAnsi="Palatino Linotype" w:cs="Tahoma"/>
          <w:bCs/>
          <w:i/>
          <w:sz w:val="22"/>
          <w:szCs w:val="22"/>
          <w:lang w:eastAsia="en-US"/>
        </w:rPr>
      </w:pPr>
      <w:r w:rsidRPr="001C3BBE">
        <w:rPr>
          <w:rFonts w:ascii="Palatino Linotype" w:eastAsia="Calibri" w:hAnsi="Palatino Linotype" w:cs="Tahoma"/>
          <w:b/>
          <w:bCs/>
          <w:i/>
          <w:sz w:val="22"/>
          <w:szCs w:val="22"/>
          <w:lang w:eastAsia="en-US"/>
        </w:rPr>
        <w:t>IV</w:t>
      </w:r>
      <w:r w:rsidRPr="001C3BBE">
        <w:rPr>
          <w:rFonts w:ascii="Palatino Linotype" w:eastAsia="Calibri" w:hAnsi="Palatino Linotype" w:cs="Tahoma"/>
          <w:bCs/>
          <w:i/>
          <w:sz w:val="22"/>
          <w:szCs w:val="22"/>
          <w:lang w:eastAsia="en-US"/>
        </w:rPr>
        <w:t>. El Órgano Superior, tratándose de los pliegos de observaciones, determinará en cantidad líquida los posibles daños o perjuicios, o ambos a la hacienda pública estatal o municipal, o en su caso al patrimonio de las entidades fiscalizadas;</w:t>
      </w:r>
    </w:p>
    <w:p w14:paraId="14A213E0" w14:textId="77777777" w:rsidR="00AF732B" w:rsidRPr="001C3BBE" w:rsidRDefault="00AF732B" w:rsidP="00DD1FD4">
      <w:pPr>
        <w:tabs>
          <w:tab w:val="left" w:pos="8222"/>
        </w:tabs>
        <w:spacing w:line="276" w:lineRule="auto"/>
        <w:ind w:left="851" w:right="709"/>
        <w:jc w:val="both"/>
        <w:rPr>
          <w:rFonts w:ascii="Palatino Linotype" w:eastAsia="Calibri" w:hAnsi="Palatino Linotype" w:cs="Tahoma"/>
          <w:b/>
          <w:i/>
          <w:sz w:val="22"/>
          <w:szCs w:val="22"/>
          <w:lang w:eastAsia="en-US"/>
        </w:rPr>
      </w:pPr>
      <w:r w:rsidRPr="001C3BBE">
        <w:rPr>
          <w:rFonts w:ascii="Palatino Linotype" w:eastAsia="Calibri" w:hAnsi="Palatino Linotype" w:cs="Tahoma"/>
          <w:b/>
          <w:bCs/>
          <w:i/>
          <w:sz w:val="22"/>
          <w:szCs w:val="22"/>
          <w:lang w:eastAsia="en-US"/>
        </w:rPr>
        <w:lastRenderedPageBreak/>
        <w:t>V</w:t>
      </w:r>
      <w:r w:rsidRPr="001C3BBE">
        <w:rPr>
          <w:rFonts w:ascii="Palatino Linotype" w:eastAsia="Calibri" w:hAnsi="Palatino Linotype" w:cs="Tahoma"/>
          <w:bCs/>
          <w:i/>
          <w:sz w:val="22"/>
          <w:szCs w:val="22"/>
          <w:lang w:eastAsia="en-US"/>
        </w:rPr>
        <w:t>. Una vez agotado el procedimiento previo, investigado y substanciado, el Órgano Superior, promoverá el informe de presunta responsabilidad administrativa ante el Tribunal de Justicia Administrativa del Estado de México;</w:t>
      </w:r>
      <w:r w:rsidRPr="001C3BBE">
        <w:rPr>
          <w:rFonts w:ascii="Palatino Linotype" w:eastAsia="Calibri" w:hAnsi="Palatino Linotype" w:cs="Tahoma"/>
          <w:i/>
          <w:sz w:val="22"/>
          <w:szCs w:val="22"/>
          <w:lang w:eastAsia="en-US"/>
        </w:rPr>
        <w:t xml:space="preserve"> la denuncia de hechos ante la Fiscalía General de Justicia del Estado de México, la denuncia de juicio político ante la Legislatura, </w:t>
      </w:r>
      <w:r w:rsidRPr="001C3BBE">
        <w:rPr>
          <w:rFonts w:ascii="Palatino Linotype" w:eastAsia="Calibri" w:hAnsi="Palatino Linotype" w:cs="Tahoma"/>
          <w:b/>
          <w:i/>
          <w:sz w:val="22"/>
          <w:szCs w:val="22"/>
          <w:lang w:eastAsia="en-US"/>
        </w:rPr>
        <w:t xml:space="preserve">o los informes de auditoría ante el </w:t>
      </w:r>
      <w:r w:rsidRPr="001C3BBE">
        <w:rPr>
          <w:rFonts w:ascii="Palatino Linotype" w:eastAsia="Calibri" w:hAnsi="Palatino Linotype" w:cs="Tahoma"/>
          <w:b/>
          <w:i/>
          <w:sz w:val="22"/>
          <w:szCs w:val="22"/>
          <w:u w:val="single"/>
          <w:lang w:eastAsia="en-US"/>
        </w:rPr>
        <w:t>órgano interno de control competente</w:t>
      </w:r>
      <w:r w:rsidRPr="001C3BBE">
        <w:rPr>
          <w:rFonts w:ascii="Palatino Linotype" w:eastAsia="Calibri" w:hAnsi="Palatino Linotype" w:cs="Tahoma"/>
          <w:b/>
          <w:i/>
          <w:sz w:val="22"/>
          <w:szCs w:val="22"/>
          <w:lang w:eastAsia="en-US"/>
        </w:rPr>
        <w:t xml:space="preserve">, </w:t>
      </w:r>
      <w:r w:rsidRPr="001C3BBE">
        <w:rPr>
          <w:rFonts w:ascii="Palatino Linotype" w:eastAsia="Calibri" w:hAnsi="Palatino Linotype" w:cs="Tahoma"/>
          <w:i/>
          <w:sz w:val="22"/>
          <w:szCs w:val="22"/>
          <w:lang w:eastAsia="en-US"/>
        </w:rPr>
        <w:t>en los términos del Título Quinto de esta Ley.</w:t>
      </w:r>
    </w:p>
    <w:p w14:paraId="28E133A5" w14:textId="77777777" w:rsidR="00AF732B" w:rsidRPr="001C3BBE" w:rsidRDefault="00AF732B" w:rsidP="00DD1FD4">
      <w:pPr>
        <w:tabs>
          <w:tab w:val="left" w:pos="8222"/>
        </w:tabs>
        <w:spacing w:line="276" w:lineRule="auto"/>
        <w:ind w:left="851" w:right="709"/>
        <w:jc w:val="both"/>
        <w:rPr>
          <w:rFonts w:ascii="Palatino Linotype" w:hAnsi="Palatino Linotype" w:cs="Tahoma"/>
          <w:sz w:val="22"/>
          <w:szCs w:val="22"/>
        </w:rPr>
      </w:pPr>
    </w:p>
    <w:p w14:paraId="62870E6A" w14:textId="77777777" w:rsidR="00FA0B90" w:rsidRPr="001C3BBE" w:rsidRDefault="005520F5" w:rsidP="00AF732B">
      <w:pPr>
        <w:spacing w:line="360" w:lineRule="auto"/>
        <w:jc w:val="both"/>
        <w:rPr>
          <w:rFonts w:ascii="Palatino Linotype" w:hAnsi="Palatino Linotype" w:cs="Tahoma"/>
        </w:rPr>
      </w:pPr>
      <w:r w:rsidRPr="001C3BBE">
        <w:rPr>
          <w:rFonts w:ascii="Palatino Linotype" w:hAnsi="Palatino Linotype" w:cs="Tahoma"/>
        </w:rPr>
        <w:t xml:space="preserve">En este sentido, la fracción XIII Bis del artículo 2 de la Ley de Fiscalización Superior del Estado de México, establece: </w:t>
      </w:r>
    </w:p>
    <w:p w14:paraId="7240F1AA" w14:textId="77777777" w:rsidR="005520F5" w:rsidRPr="001C3BBE" w:rsidRDefault="005520F5" w:rsidP="00AF732B">
      <w:pPr>
        <w:spacing w:line="360" w:lineRule="auto"/>
        <w:jc w:val="both"/>
        <w:rPr>
          <w:rFonts w:ascii="Palatino Linotype" w:hAnsi="Palatino Linotype" w:cs="Tahoma"/>
        </w:rPr>
      </w:pPr>
    </w:p>
    <w:p w14:paraId="4083FBF2" w14:textId="77777777" w:rsidR="005520F5" w:rsidRPr="001C3BBE" w:rsidRDefault="005520F5" w:rsidP="005520F5">
      <w:pPr>
        <w:spacing w:line="360" w:lineRule="auto"/>
        <w:ind w:left="851" w:right="709"/>
        <w:jc w:val="both"/>
        <w:rPr>
          <w:rFonts w:ascii="Palatino Linotype" w:hAnsi="Palatino Linotype"/>
          <w:i/>
          <w:sz w:val="22"/>
          <w:szCs w:val="22"/>
        </w:rPr>
      </w:pPr>
      <w:r w:rsidRPr="001C3BBE">
        <w:rPr>
          <w:rFonts w:ascii="Palatino Linotype" w:hAnsi="Palatino Linotype"/>
          <w:i/>
          <w:sz w:val="22"/>
          <w:szCs w:val="22"/>
        </w:rPr>
        <w:t>“Artículo 2. Para los efectos de la presente Ley, se entenderá por:</w:t>
      </w:r>
    </w:p>
    <w:p w14:paraId="2265500D" w14:textId="77777777" w:rsidR="005520F5" w:rsidRPr="001C3BBE" w:rsidRDefault="005520F5" w:rsidP="005520F5">
      <w:pPr>
        <w:spacing w:line="360" w:lineRule="auto"/>
        <w:ind w:left="851" w:right="709"/>
        <w:jc w:val="both"/>
        <w:rPr>
          <w:rFonts w:ascii="Palatino Linotype" w:hAnsi="Palatino Linotype"/>
          <w:i/>
          <w:sz w:val="22"/>
          <w:szCs w:val="22"/>
        </w:rPr>
      </w:pPr>
      <w:r w:rsidRPr="001C3BBE">
        <w:rPr>
          <w:rFonts w:ascii="Palatino Linotype" w:hAnsi="Palatino Linotype"/>
          <w:i/>
          <w:sz w:val="22"/>
          <w:szCs w:val="22"/>
        </w:rPr>
        <w:t>…</w:t>
      </w:r>
    </w:p>
    <w:p w14:paraId="23BCD419" w14:textId="77777777" w:rsidR="005520F5" w:rsidRPr="001C3BBE" w:rsidRDefault="005520F5" w:rsidP="005520F5">
      <w:pPr>
        <w:spacing w:line="360" w:lineRule="auto"/>
        <w:ind w:left="851" w:right="709"/>
        <w:jc w:val="both"/>
        <w:rPr>
          <w:rFonts w:ascii="Palatino Linotype" w:hAnsi="Palatino Linotype"/>
          <w:i/>
          <w:sz w:val="22"/>
          <w:szCs w:val="22"/>
        </w:rPr>
      </w:pPr>
      <w:r w:rsidRPr="001C3BBE">
        <w:rPr>
          <w:rFonts w:ascii="Palatino Linotype" w:hAnsi="Palatino Linotype"/>
          <w:i/>
          <w:sz w:val="22"/>
          <w:szCs w:val="22"/>
        </w:rPr>
        <w:t xml:space="preserve">“XIII Bis. </w:t>
      </w:r>
      <w:r w:rsidRPr="001C3BBE">
        <w:rPr>
          <w:rFonts w:ascii="Palatino Linotype" w:hAnsi="Palatino Linotype"/>
          <w:b/>
          <w:i/>
          <w:sz w:val="22"/>
          <w:szCs w:val="22"/>
          <w:u w:val="single"/>
        </w:rPr>
        <w:t>Informe de Seguimiento</w:t>
      </w:r>
      <w:r w:rsidRPr="001C3BBE">
        <w:rPr>
          <w:rFonts w:ascii="Palatino Linotype" w:hAnsi="Palatino Linotype"/>
          <w:i/>
          <w:sz w:val="22"/>
          <w:szCs w:val="22"/>
        </w:rPr>
        <w:t xml:space="preserve">: Al </w:t>
      </w:r>
      <w:r w:rsidRPr="001C3BBE">
        <w:rPr>
          <w:rFonts w:ascii="Palatino Linotype" w:hAnsi="Palatino Linotype"/>
          <w:i/>
          <w:sz w:val="22"/>
          <w:szCs w:val="22"/>
          <w:u w:val="single"/>
        </w:rPr>
        <w:t>documento técnico en el que se notifica a las entidades fiscalizadas la situación que guardan las observaciones</w:t>
      </w:r>
      <w:r w:rsidRPr="001C3BBE">
        <w:rPr>
          <w:rFonts w:ascii="Palatino Linotype" w:hAnsi="Palatino Linotype"/>
          <w:i/>
          <w:sz w:val="22"/>
          <w:szCs w:val="22"/>
        </w:rPr>
        <w:t xml:space="preserve"> o, en su caso, su solventación, a la conclusión de la etapa de aclaración;</w:t>
      </w:r>
    </w:p>
    <w:p w14:paraId="1E21809A" w14:textId="77777777" w:rsidR="005520F5" w:rsidRPr="001C3BBE" w:rsidRDefault="005520F5" w:rsidP="005520F5">
      <w:pPr>
        <w:spacing w:line="360" w:lineRule="auto"/>
        <w:ind w:left="851" w:right="709"/>
        <w:jc w:val="both"/>
        <w:rPr>
          <w:rFonts w:ascii="Palatino Linotype" w:hAnsi="Palatino Linotype" w:cs="Tahoma"/>
          <w:i/>
          <w:sz w:val="22"/>
          <w:szCs w:val="22"/>
        </w:rPr>
      </w:pPr>
      <w:r w:rsidRPr="001C3BBE">
        <w:rPr>
          <w:rFonts w:ascii="Palatino Linotype" w:hAnsi="Palatino Linotype"/>
          <w:i/>
          <w:sz w:val="22"/>
          <w:szCs w:val="22"/>
        </w:rPr>
        <w:t>…”</w:t>
      </w:r>
    </w:p>
    <w:p w14:paraId="064F4C4C" w14:textId="77777777" w:rsidR="00192F25" w:rsidRPr="001C3BBE" w:rsidRDefault="00192F25" w:rsidP="00AF732B">
      <w:pPr>
        <w:spacing w:line="360" w:lineRule="auto"/>
        <w:jc w:val="both"/>
        <w:rPr>
          <w:rFonts w:ascii="Palatino Linotype" w:hAnsi="Palatino Linotype" w:cs="Tahoma"/>
        </w:rPr>
      </w:pPr>
      <w:r w:rsidRPr="001C3BBE">
        <w:rPr>
          <w:rFonts w:ascii="Palatino Linotype" w:hAnsi="Palatino Linotype" w:cs="Tahoma"/>
        </w:rPr>
        <w:t>Asimismo, es atribución del Órgano Superior de Fiscalización requerir</w:t>
      </w:r>
      <w:r w:rsidR="00175A8C" w:rsidRPr="001C3BBE">
        <w:rPr>
          <w:rFonts w:ascii="Palatino Linotype" w:hAnsi="Palatino Linotype" w:cs="Tahoma"/>
        </w:rPr>
        <w:t xml:space="preserve"> a los Órganos Internos de Control de </w:t>
      </w:r>
      <w:r w:rsidRPr="001C3BBE">
        <w:rPr>
          <w:rFonts w:ascii="Palatino Linotype" w:hAnsi="Palatino Linotype" w:cs="Tahoma"/>
        </w:rPr>
        <w:t xml:space="preserve">las entidades fiscalizables los seguimientos practicados en relación a las observaciones y recomendaciones formuladas, de conformidad con lo dispuesto en el artículo 8, fracción XVI del ordenamiento previamente citado, que en su texto literal refiere: </w:t>
      </w:r>
    </w:p>
    <w:p w14:paraId="2B2EA380" w14:textId="77777777" w:rsidR="00192F25" w:rsidRPr="001C3BBE" w:rsidRDefault="00192F25" w:rsidP="00AF732B">
      <w:pPr>
        <w:spacing w:line="360" w:lineRule="auto"/>
        <w:jc w:val="both"/>
        <w:rPr>
          <w:rFonts w:ascii="Palatino Linotype" w:hAnsi="Palatino Linotype" w:cs="Tahoma"/>
          <w:sz w:val="22"/>
          <w:szCs w:val="22"/>
        </w:rPr>
      </w:pPr>
    </w:p>
    <w:p w14:paraId="37433F91" w14:textId="77777777" w:rsidR="00192F25" w:rsidRPr="001C3BBE" w:rsidRDefault="00175A8C" w:rsidP="00175A8C">
      <w:pPr>
        <w:spacing w:line="360" w:lineRule="auto"/>
        <w:ind w:left="851" w:right="709"/>
        <w:jc w:val="both"/>
        <w:rPr>
          <w:rFonts w:ascii="Palatino Linotype" w:hAnsi="Palatino Linotype"/>
          <w:i/>
          <w:sz w:val="22"/>
          <w:szCs w:val="22"/>
        </w:rPr>
      </w:pPr>
      <w:r w:rsidRPr="001C3BBE">
        <w:rPr>
          <w:rFonts w:ascii="Palatino Linotype" w:hAnsi="Palatino Linotype"/>
          <w:b/>
          <w:i/>
          <w:sz w:val="22"/>
          <w:szCs w:val="22"/>
        </w:rPr>
        <w:t>“</w:t>
      </w:r>
      <w:r w:rsidR="00192F25" w:rsidRPr="001C3BBE">
        <w:rPr>
          <w:rFonts w:ascii="Palatino Linotype" w:hAnsi="Palatino Linotype"/>
          <w:b/>
          <w:i/>
          <w:sz w:val="22"/>
          <w:szCs w:val="22"/>
        </w:rPr>
        <w:t>Artículo 8</w:t>
      </w:r>
      <w:r w:rsidR="00192F25" w:rsidRPr="001C3BBE">
        <w:rPr>
          <w:rFonts w:ascii="Palatino Linotype" w:hAnsi="Palatino Linotype"/>
          <w:i/>
          <w:sz w:val="22"/>
          <w:szCs w:val="22"/>
        </w:rPr>
        <w:t>.- El Órgano Superior tendrá las siguientes atribuciones:</w:t>
      </w:r>
    </w:p>
    <w:p w14:paraId="29EA5DE4" w14:textId="77777777" w:rsidR="00192F25" w:rsidRPr="001C3BBE" w:rsidRDefault="00192F25" w:rsidP="00175A8C">
      <w:pPr>
        <w:spacing w:line="360" w:lineRule="auto"/>
        <w:ind w:left="851" w:right="709"/>
        <w:jc w:val="both"/>
        <w:rPr>
          <w:rFonts w:ascii="Palatino Linotype" w:hAnsi="Palatino Linotype"/>
          <w:i/>
          <w:sz w:val="22"/>
          <w:szCs w:val="22"/>
        </w:rPr>
      </w:pPr>
      <w:r w:rsidRPr="001C3BBE">
        <w:rPr>
          <w:rFonts w:ascii="Palatino Linotype" w:hAnsi="Palatino Linotype"/>
          <w:i/>
          <w:sz w:val="22"/>
          <w:szCs w:val="22"/>
        </w:rPr>
        <w:t>…</w:t>
      </w:r>
    </w:p>
    <w:p w14:paraId="1F20C0DB" w14:textId="77777777" w:rsidR="00192F25" w:rsidRPr="001C3BBE" w:rsidRDefault="00192F25" w:rsidP="007613C2">
      <w:pPr>
        <w:spacing w:line="276" w:lineRule="auto"/>
        <w:ind w:left="851" w:right="709"/>
        <w:jc w:val="both"/>
        <w:rPr>
          <w:rFonts w:ascii="Palatino Linotype" w:hAnsi="Palatino Linotype"/>
          <w:b/>
          <w:i/>
          <w:sz w:val="22"/>
          <w:szCs w:val="22"/>
          <w:u w:val="single"/>
        </w:rPr>
      </w:pPr>
      <w:r w:rsidRPr="001C3BBE">
        <w:rPr>
          <w:rFonts w:ascii="Palatino Linotype" w:hAnsi="Palatino Linotype"/>
          <w:i/>
          <w:sz w:val="22"/>
          <w:szCs w:val="22"/>
        </w:rPr>
        <w:t xml:space="preserve">XVI. Requerir, según corresponda, a los titulares de la Secretaría de la Contraloría del Poder Ejecutivo y de los </w:t>
      </w:r>
      <w:r w:rsidRPr="001C3BBE">
        <w:rPr>
          <w:rFonts w:ascii="Palatino Linotype" w:hAnsi="Palatino Linotype"/>
          <w:b/>
          <w:i/>
          <w:sz w:val="22"/>
          <w:szCs w:val="22"/>
          <w:u w:val="single"/>
        </w:rPr>
        <w:t>órganos internos de control de las entidades fiscalizables</w:t>
      </w:r>
      <w:r w:rsidRPr="001C3BBE">
        <w:rPr>
          <w:rFonts w:ascii="Palatino Linotype" w:hAnsi="Palatino Linotype"/>
          <w:i/>
          <w:sz w:val="22"/>
          <w:szCs w:val="22"/>
        </w:rPr>
        <w:t xml:space="preserve">, en términos de las disposiciones legales aplicables, los dictámenes de acciones de control y evaluación por ellos practicadas, relacionados con las cuentas </w:t>
      </w:r>
      <w:r w:rsidRPr="001C3BBE">
        <w:rPr>
          <w:rFonts w:ascii="Palatino Linotype" w:hAnsi="Palatino Linotype"/>
          <w:i/>
          <w:sz w:val="22"/>
          <w:szCs w:val="22"/>
        </w:rPr>
        <w:lastRenderedPageBreak/>
        <w:t xml:space="preserve">públicas que el Órgano Superior esté fiscalizando, así como las observaciones y recomendaciones formuladas, las sanciones impuestas y los </w:t>
      </w:r>
      <w:r w:rsidRPr="001C3BBE">
        <w:rPr>
          <w:rFonts w:ascii="Palatino Linotype" w:hAnsi="Palatino Linotype"/>
          <w:b/>
          <w:i/>
          <w:sz w:val="22"/>
          <w:szCs w:val="22"/>
          <w:u w:val="single"/>
        </w:rPr>
        <w:t>seguimientos practicados;</w:t>
      </w:r>
    </w:p>
    <w:p w14:paraId="469360E8" w14:textId="77777777" w:rsidR="00192F25" w:rsidRPr="001C3BBE" w:rsidRDefault="00175A8C" w:rsidP="00F15D97">
      <w:pPr>
        <w:spacing w:line="360" w:lineRule="auto"/>
        <w:ind w:left="851" w:right="709"/>
        <w:jc w:val="both"/>
        <w:rPr>
          <w:rFonts w:ascii="Palatino Linotype" w:hAnsi="Palatino Linotype"/>
          <w:i/>
          <w:sz w:val="22"/>
          <w:szCs w:val="22"/>
        </w:rPr>
      </w:pPr>
      <w:r w:rsidRPr="001C3BBE">
        <w:rPr>
          <w:rFonts w:ascii="Palatino Linotype" w:hAnsi="Palatino Linotype"/>
          <w:i/>
          <w:sz w:val="22"/>
          <w:szCs w:val="22"/>
        </w:rPr>
        <w:t>…</w:t>
      </w:r>
      <w:r w:rsidR="00F15D97" w:rsidRPr="001C3BBE">
        <w:rPr>
          <w:rFonts w:ascii="Palatino Linotype" w:hAnsi="Palatino Linotype"/>
          <w:i/>
          <w:sz w:val="22"/>
          <w:szCs w:val="22"/>
        </w:rPr>
        <w:t>”</w:t>
      </w:r>
    </w:p>
    <w:p w14:paraId="1EF98BD6" w14:textId="77777777" w:rsidR="00192F25" w:rsidRPr="001C3BBE" w:rsidRDefault="00192F25" w:rsidP="00AF732B">
      <w:pPr>
        <w:spacing w:line="360" w:lineRule="auto"/>
        <w:jc w:val="both"/>
        <w:rPr>
          <w:rFonts w:ascii="Palatino Linotype" w:hAnsi="Palatino Linotype" w:cs="Tahoma"/>
          <w:sz w:val="22"/>
          <w:szCs w:val="22"/>
        </w:rPr>
      </w:pPr>
    </w:p>
    <w:p w14:paraId="66764544" w14:textId="77777777" w:rsidR="00AF732B" w:rsidRPr="001C3BBE" w:rsidRDefault="00AF732B" w:rsidP="00AF732B">
      <w:pPr>
        <w:spacing w:line="360" w:lineRule="auto"/>
        <w:jc w:val="both"/>
        <w:rPr>
          <w:rFonts w:ascii="Palatino Linotype" w:hAnsi="Palatino Linotype" w:cs="Tahoma"/>
        </w:rPr>
      </w:pPr>
      <w:r w:rsidRPr="001C3BBE">
        <w:rPr>
          <w:rFonts w:ascii="Palatino Linotype" w:hAnsi="Palatino Linotype" w:cs="Tahoma"/>
        </w:rPr>
        <w:t>En ese orden de ideas, el Manual de Procedimientos de Coordinación de Solventaciones de Auditoría Financiera, Obra Pública y Evaluación de Programas</w:t>
      </w:r>
      <w:r w:rsidR="00E5505D" w:rsidRPr="001C3BBE">
        <w:rPr>
          <w:rStyle w:val="Refdenotaalpie"/>
          <w:rFonts w:ascii="Palatino Linotype" w:hAnsi="Palatino Linotype" w:cs="Tahoma"/>
        </w:rPr>
        <w:footnoteReference w:id="3"/>
      </w:r>
      <w:r w:rsidR="00E5505D" w:rsidRPr="001C3BBE">
        <w:rPr>
          <w:rFonts w:ascii="Palatino Linotype" w:hAnsi="Palatino Linotype" w:cs="Tahoma"/>
        </w:rPr>
        <w:t xml:space="preserve"> </w:t>
      </w:r>
      <w:r w:rsidRPr="001C3BBE">
        <w:rPr>
          <w:rFonts w:ascii="Palatino Linotype" w:hAnsi="Palatino Linotype" w:cs="Tahoma"/>
        </w:rPr>
        <w:t xml:space="preserve">contiene el procedimiento titulado </w:t>
      </w:r>
      <w:r w:rsidRPr="001C3BBE">
        <w:rPr>
          <w:rFonts w:ascii="Palatino Linotype" w:hAnsi="Palatino Linotype" w:cs="Tahoma"/>
          <w:i/>
        </w:rPr>
        <w:t>“Coordinación del seguimiento de las observaciones resarcitorias en el ámbito estatal y municipal”,</w:t>
      </w:r>
      <w:r w:rsidRPr="001C3BBE">
        <w:rPr>
          <w:rFonts w:ascii="Palatino Linotype" w:hAnsi="Palatino Linotype" w:cs="Tahoma"/>
        </w:rPr>
        <w:t xml:space="preserve"> que tiene como fin coordinar y controlar el proceso de </w:t>
      </w:r>
      <w:r w:rsidRPr="001C3BBE">
        <w:rPr>
          <w:rFonts w:ascii="Palatino Linotype" w:hAnsi="Palatino Linotype" w:cs="Tahoma"/>
          <w:b/>
        </w:rPr>
        <w:t xml:space="preserve">atención, análisis y seguimiento de las observaciones resarcitorias derivadas de los actos de fiscalización practicados a las entidades fiscalizables, </w:t>
      </w:r>
      <w:r w:rsidRPr="001C3BBE">
        <w:rPr>
          <w:rFonts w:ascii="Palatino Linotype" w:hAnsi="Palatino Linotype" w:cs="Tahoma"/>
          <w:bCs/>
        </w:rPr>
        <w:t>mismo que se</w:t>
      </w:r>
      <w:r w:rsidRPr="001C3BBE">
        <w:rPr>
          <w:rFonts w:ascii="Palatino Linotype" w:hAnsi="Palatino Linotype" w:cs="Tahoma"/>
        </w:rPr>
        <w:t xml:space="preserve"> llevará a cabo, conforme a los siguientes pasos:</w:t>
      </w:r>
    </w:p>
    <w:p w14:paraId="624C2834" w14:textId="77777777" w:rsidR="00AF732B" w:rsidRPr="001C3BBE" w:rsidRDefault="00AF732B" w:rsidP="00AF732B">
      <w:pPr>
        <w:spacing w:line="360" w:lineRule="auto"/>
        <w:jc w:val="both"/>
        <w:rPr>
          <w:rFonts w:ascii="Palatino Linotype" w:hAnsi="Palatino Linotype" w:cs="Tahoma"/>
          <w:sz w:val="22"/>
          <w:szCs w:val="22"/>
        </w:rPr>
      </w:pPr>
    </w:p>
    <w:p w14:paraId="1EAF3F50" w14:textId="77777777" w:rsidR="00AF732B" w:rsidRPr="001C3BBE" w:rsidRDefault="00AF732B" w:rsidP="00AF732B">
      <w:pPr>
        <w:numPr>
          <w:ilvl w:val="0"/>
          <w:numId w:val="10"/>
        </w:numPr>
        <w:spacing w:line="360" w:lineRule="auto"/>
        <w:jc w:val="both"/>
        <w:rPr>
          <w:rFonts w:ascii="Palatino Linotype" w:hAnsi="Palatino Linotype" w:cs="Tahoma"/>
        </w:rPr>
      </w:pPr>
      <w:r w:rsidRPr="001C3BBE">
        <w:rPr>
          <w:rFonts w:ascii="Palatino Linotype" w:hAnsi="Palatino Linotype" w:cs="Tahoma"/>
        </w:rPr>
        <w:t>Se recibe de las áreas de fiscalización, el pliego de observaciones resarcitorias, junto con el expediente técnico y las contestaciones presentadas por las entidades fiscalizadas;</w:t>
      </w:r>
    </w:p>
    <w:p w14:paraId="441CB388" w14:textId="77777777" w:rsidR="00AF732B" w:rsidRPr="001C3BBE" w:rsidRDefault="00AF732B" w:rsidP="00AF732B">
      <w:pPr>
        <w:spacing w:line="360" w:lineRule="auto"/>
        <w:jc w:val="both"/>
        <w:rPr>
          <w:rFonts w:ascii="Palatino Linotype" w:hAnsi="Palatino Linotype" w:cs="Tahoma"/>
        </w:rPr>
      </w:pPr>
    </w:p>
    <w:p w14:paraId="1C204F96" w14:textId="77777777" w:rsidR="00AF732B" w:rsidRPr="001C3BBE" w:rsidRDefault="00AF732B" w:rsidP="00AF732B">
      <w:pPr>
        <w:numPr>
          <w:ilvl w:val="0"/>
          <w:numId w:val="10"/>
        </w:numPr>
        <w:spacing w:line="360" w:lineRule="auto"/>
        <w:jc w:val="both"/>
        <w:rPr>
          <w:rFonts w:ascii="Palatino Linotype" w:hAnsi="Palatino Linotype" w:cs="Tahoma"/>
        </w:rPr>
      </w:pPr>
      <w:r w:rsidRPr="001C3BBE">
        <w:rPr>
          <w:rFonts w:ascii="Palatino Linotype" w:hAnsi="Palatino Linotype" w:cs="Tahoma"/>
        </w:rPr>
        <w:t xml:space="preserve">Se lleva a cabo un análisis y cotejo de los documentos previamente señalado, para plasmar los resultados en la cédula de análisis y el pliego de descargo, con el fin de identificar si se solventaron la totalidad de las observaciones resarcitorias; </w:t>
      </w:r>
    </w:p>
    <w:p w14:paraId="1E99E58A" w14:textId="77777777" w:rsidR="00AF732B" w:rsidRPr="001C3BBE" w:rsidRDefault="00AF732B" w:rsidP="00AF732B">
      <w:pPr>
        <w:spacing w:line="360" w:lineRule="auto"/>
        <w:jc w:val="both"/>
        <w:rPr>
          <w:rFonts w:ascii="Palatino Linotype" w:hAnsi="Palatino Linotype" w:cs="Tahoma"/>
        </w:rPr>
      </w:pPr>
    </w:p>
    <w:p w14:paraId="1107B3E1" w14:textId="77777777" w:rsidR="00AF732B" w:rsidRPr="001C3BBE" w:rsidRDefault="00AF732B" w:rsidP="00AF732B">
      <w:pPr>
        <w:numPr>
          <w:ilvl w:val="0"/>
          <w:numId w:val="10"/>
        </w:numPr>
        <w:spacing w:line="360" w:lineRule="auto"/>
        <w:jc w:val="both"/>
        <w:rPr>
          <w:rFonts w:ascii="Palatino Linotype" w:hAnsi="Palatino Linotype" w:cs="Tahoma"/>
          <w:b/>
        </w:rPr>
      </w:pPr>
      <w:r w:rsidRPr="001C3BBE">
        <w:rPr>
          <w:rFonts w:ascii="Palatino Linotype" w:hAnsi="Palatino Linotype" w:cs="Tahoma"/>
        </w:rPr>
        <w:lastRenderedPageBreak/>
        <w:t xml:space="preserve">Se establecen las observaciones solventadas y, en su caso, las no solventadas, se elabora un expediente con las mismas, </w:t>
      </w:r>
      <w:r w:rsidRPr="001C3BBE">
        <w:rPr>
          <w:rFonts w:ascii="Palatino Linotype" w:hAnsi="Palatino Linotype" w:cs="Tahoma"/>
          <w:b/>
        </w:rPr>
        <w:t>previó a que fenezca la etapa de aclaración, y</w:t>
      </w:r>
    </w:p>
    <w:p w14:paraId="6F8C82EC" w14:textId="77777777" w:rsidR="00AF732B" w:rsidRPr="001C3BBE" w:rsidRDefault="00AF732B" w:rsidP="00AF732B">
      <w:pPr>
        <w:spacing w:line="360" w:lineRule="auto"/>
        <w:jc w:val="both"/>
        <w:rPr>
          <w:rFonts w:ascii="Palatino Linotype" w:hAnsi="Palatino Linotype" w:cs="Tahoma"/>
          <w:b/>
        </w:rPr>
      </w:pPr>
    </w:p>
    <w:p w14:paraId="7C877CCF" w14:textId="77777777" w:rsidR="00AF732B" w:rsidRPr="001C3BBE" w:rsidRDefault="00AF732B" w:rsidP="00AF732B">
      <w:pPr>
        <w:numPr>
          <w:ilvl w:val="0"/>
          <w:numId w:val="10"/>
        </w:numPr>
        <w:spacing w:line="360" w:lineRule="auto"/>
        <w:jc w:val="both"/>
        <w:rPr>
          <w:rFonts w:ascii="Palatino Linotype" w:hAnsi="Palatino Linotype" w:cs="Tahoma"/>
          <w:b/>
          <w:u w:val="single"/>
        </w:rPr>
      </w:pPr>
      <w:r w:rsidRPr="001C3BBE">
        <w:rPr>
          <w:rFonts w:ascii="Palatino Linotype" w:hAnsi="Palatino Linotype" w:cs="Tahoma"/>
        </w:rPr>
        <w:t xml:space="preserve">Se envía a la Unidad de Asuntos Jurídicos, los expedientes de observaciones no solventadas o el informe de observaciones resarcitorias no solventadas, a través de los comunicados de solventación, para que dicha área </w:t>
      </w:r>
      <w:r w:rsidRPr="001C3BBE">
        <w:rPr>
          <w:rFonts w:ascii="Palatino Linotype" w:hAnsi="Palatino Linotype" w:cs="Tahoma"/>
          <w:b/>
          <w:u w:val="single"/>
        </w:rPr>
        <w:t>inicie los procedimientos administrativos correspondientes.</w:t>
      </w:r>
    </w:p>
    <w:p w14:paraId="74CC12BF" w14:textId="77777777" w:rsidR="00AF732B" w:rsidRPr="001C3BBE" w:rsidRDefault="00AF732B" w:rsidP="00AF732B">
      <w:pPr>
        <w:spacing w:line="360" w:lineRule="auto"/>
        <w:jc w:val="both"/>
        <w:rPr>
          <w:rFonts w:ascii="Palatino Linotype" w:hAnsi="Palatino Linotype" w:cs="Tahoma"/>
          <w:b/>
        </w:rPr>
      </w:pPr>
    </w:p>
    <w:p w14:paraId="53F82BD6" w14:textId="77777777" w:rsidR="00AF732B" w:rsidRPr="001C3BBE" w:rsidRDefault="00AF732B" w:rsidP="00752262">
      <w:pPr>
        <w:spacing w:line="360" w:lineRule="auto"/>
        <w:jc w:val="both"/>
        <w:rPr>
          <w:rFonts w:ascii="Palatino Linotype" w:hAnsi="Palatino Linotype" w:cs="Tahoma"/>
        </w:rPr>
      </w:pPr>
      <w:r w:rsidRPr="001C3BBE">
        <w:rPr>
          <w:rFonts w:ascii="Palatino Linotype" w:hAnsi="Palatino Linotype" w:cs="Tahoma"/>
        </w:rPr>
        <w:t xml:space="preserve">Conforme con lo anterior, se considera que la fiscalización que lleva a cabo el Órgano Superior de Fiscalización del Estado de México, es a través </w:t>
      </w:r>
      <w:r w:rsidR="00752262" w:rsidRPr="001C3BBE">
        <w:rPr>
          <w:rFonts w:ascii="Palatino Linotype" w:hAnsi="Palatino Linotype" w:cs="Tahoma"/>
        </w:rPr>
        <w:t xml:space="preserve">de la </w:t>
      </w:r>
      <w:r w:rsidRPr="001C3BBE">
        <w:rPr>
          <w:rFonts w:ascii="Palatino Linotype" w:hAnsi="Palatino Linotype" w:cs="Tahoma"/>
        </w:rPr>
        <w:t xml:space="preserve">Planeación y Ejecución de </w:t>
      </w:r>
      <w:r w:rsidR="00752262" w:rsidRPr="001C3BBE">
        <w:rPr>
          <w:rFonts w:ascii="Palatino Linotype" w:hAnsi="Palatino Linotype" w:cs="Tahoma"/>
        </w:rPr>
        <w:t xml:space="preserve">Auditoría Financiera y la </w:t>
      </w:r>
      <w:r w:rsidRPr="001C3BBE">
        <w:rPr>
          <w:rFonts w:ascii="Palatino Linotype" w:hAnsi="Palatino Linotype" w:cs="Tahoma"/>
        </w:rPr>
        <w:t xml:space="preserve">Coordinación del seguimiento de las observaciones resarcitorias en el ámbito estatal y municipal. </w:t>
      </w:r>
      <w:r w:rsidRPr="001C3BBE">
        <w:rPr>
          <w:rFonts w:ascii="Palatino Linotype" w:hAnsi="Palatino Linotype" w:cs="Tahoma"/>
          <w:b/>
        </w:rPr>
        <w:t>(Etapa de aclaración)</w:t>
      </w:r>
    </w:p>
    <w:p w14:paraId="72B693B8" w14:textId="77777777" w:rsidR="00AF732B" w:rsidRPr="001C3BBE" w:rsidRDefault="00AF732B" w:rsidP="00AF732B">
      <w:pPr>
        <w:spacing w:line="360" w:lineRule="auto"/>
        <w:jc w:val="both"/>
        <w:rPr>
          <w:rFonts w:ascii="Palatino Linotype" w:hAnsi="Palatino Linotype" w:cs="Tahoma"/>
          <w:b/>
          <w:sz w:val="22"/>
          <w:szCs w:val="22"/>
        </w:rPr>
      </w:pPr>
    </w:p>
    <w:p w14:paraId="614DF805" w14:textId="77777777" w:rsidR="00AF732B" w:rsidRPr="001C3BBE" w:rsidRDefault="00AF732B" w:rsidP="00AF732B">
      <w:pPr>
        <w:spacing w:line="360" w:lineRule="auto"/>
        <w:jc w:val="both"/>
        <w:rPr>
          <w:rFonts w:ascii="Palatino Linotype" w:eastAsia="Calibri" w:hAnsi="Palatino Linotype" w:cs="Tahoma"/>
          <w:bCs/>
          <w:lang w:eastAsia="en-US"/>
        </w:rPr>
      </w:pPr>
      <w:r w:rsidRPr="001C3BBE">
        <w:rPr>
          <w:rFonts w:ascii="Palatino Linotype" w:eastAsia="Calibri" w:hAnsi="Palatino Linotype" w:cs="Tahoma"/>
          <w:bCs/>
          <w:lang w:eastAsia="en-US"/>
        </w:rPr>
        <w:t xml:space="preserve">Derivado de lo anterior, </w:t>
      </w:r>
      <w:r w:rsidR="009D3FDD" w:rsidRPr="001C3BBE">
        <w:rPr>
          <w:rFonts w:ascii="Palatino Linotype" w:eastAsia="Calibri" w:hAnsi="Palatino Linotype" w:cs="Tahoma"/>
          <w:bCs/>
          <w:lang w:eastAsia="en-US"/>
        </w:rPr>
        <w:t xml:space="preserve">se concluye </w:t>
      </w:r>
      <w:r w:rsidRPr="001C3BBE">
        <w:rPr>
          <w:rFonts w:ascii="Palatino Linotype" w:eastAsia="Calibri" w:hAnsi="Palatino Linotype" w:cs="Tahoma"/>
          <w:bCs/>
          <w:lang w:eastAsia="en-US"/>
        </w:rPr>
        <w:t xml:space="preserve"> que el </w:t>
      </w:r>
      <w:r w:rsidR="00432265" w:rsidRPr="001C3BBE">
        <w:rPr>
          <w:rFonts w:ascii="Palatino Linotype" w:eastAsia="Calibri" w:hAnsi="Palatino Linotype" w:cs="Tahoma"/>
          <w:b/>
          <w:bCs/>
          <w:lang w:eastAsia="en-US"/>
        </w:rPr>
        <w:t>SUJETO OBLIGADO</w:t>
      </w:r>
      <w:r w:rsidR="00432265" w:rsidRPr="001C3BBE">
        <w:rPr>
          <w:rFonts w:ascii="Palatino Linotype" w:eastAsia="Calibri" w:hAnsi="Palatino Linotype" w:cs="Tahoma"/>
          <w:bCs/>
          <w:lang w:eastAsia="en-US"/>
        </w:rPr>
        <w:t xml:space="preserve"> </w:t>
      </w:r>
      <w:r w:rsidR="00EB4D49" w:rsidRPr="001C3BBE">
        <w:rPr>
          <w:rFonts w:ascii="Palatino Linotype" w:eastAsia="Calibri" w:hAnsi="Palatino Linotype" w:cs="Tahoma"/>
          <w:bCs/>
          <w:lang w:eastAsia="en-US"/>
        </w:rPr>
        <w:t>posee en sus</w:t>
      </w:r>
      <w:r w:rsidRPr="001C3BBE">
        <w:rPr>
          <w:rFonts w:ascii="Palatino Linotype" w:eastAsia="Calibri" w:hAnsi="Palatino Linotype" w:cs="Tahoma"/>
          <w:bCs/>
          <w:lang w:eastAsia="en-US"/>
        </w:rPr>
        <w:t xml:space="preserve"> archivos </w:t>
      </w:r>
      <w:r w:rsidR="00432265" w:rsidRPr="001C3BBE">
        <w:rPr>
          <w:rFonts w:ascii="Palatino Linotype" w:eastAsia="Calibri" w:hAnsi="Palatino Linotype" w:cs="Tahoma"/>
          <w:bCs/>
          <w:lang w:eastAsia="en-US"/>
        </w:rPr>
        <w:t xml:space="preserve">los </w:t>
      </w:r>
      <w:r w:rsidRPr="001C3BBE">
        <w:rPr>
          <w:rFonts w:ascii="Palatino Linotype" w:eastAsia="Calibri" w:hAnsi="Palatino Linotype" w:cs="Tahoma"/>
          <w:bCs/>
          <w:lang w:eastAsia="en-US"/>
        </w:rPr>
        <w:t>pliegos de observaciones y recomendaciones solicitadas por el Órgano Superior de Fiscalización del Estado de México</w:t>
      </w:r>
      <w:r w:rsidR="00432265" w:rsidRPr="001C3BBE">
        <w:rPr>
          <w:rFonts w:ascii="Palatino Linotype" w:eastAsia="Calibri" w:hAnsi="Palatino Linotype" w:cs="Tahoma"/>
          <w:bCs/>
          <w:lang w:eastAsia="en-US"/>
        </w:rPr>
        <w:t xml:space="preserve">, así como el seguimiento de las mismas, es decir, </w:t>
      </w:r>
      <w:r w:rsidRPr="001C3BBE">
        <w:rPr>
          <w:rFonts w:ascii="Palatino Linotype" w:eastAsia="Calibri" w:hAnsi="Palatino Linotype" w:cs="Tahoma"/>
          <w:bCs/>
          <w:lang w:eastAsia="en-US"/>
        </w:rPr>
        <w:t xml:space="preserve"> </w:t>
      </w:r>
      <w:r w:rsidRPr="001C3BBE">
        <w:rPr>
          <w:rFonts w:ascii="Palatino Linotype" w:eastAsia="Calibri" w:hAnsi="Palatino Linotype" w:cs="Tahoma"/>
          <w:b/>
          <w:bCs/>
          <w:u w:val="single"/>
          <w:lang w:eastAsia="en-US"/>
        </w:rPr>
        <w:t>aclaraciones y solventaciones</w:t>
      </w:r>
      <w:r w:rsidR="00432265" w:rsidRPr="001C3BBE">
        <w:rPr>
          <w:rFonts w:ascii="Palatino Linotype" w:eastAsia="Calibri" w:hAnsi="Palatino Linotype" w:cs="Tahoma"/>
          <w:b/>
          <w:bCs/>
          <w:u w:val="single"/>
          <w:lang w:eastAsia="en-US"/>
        </w:rPr>
        <w:t xml:space="preserve">, </w:t>
      </w:r>
      <w:r w:rsidR="00432265" w:rsidRPr="001C3BBE">
        <w:rPr>
          <w:rFonts w:ascii="Palatino Linotype" w:eastAsia="Calibri" w:hAnsi="Palatino Linotype" w:cs="Tahoma"/>
          <w:b/>
          <w:bCs/>
          <w:lang w:eastAsia="en-US"/>
        </w:rPr>
        <w:t xml:space="preserve"> </w:t>
      </w:r>
      <w:r w:rsidR="00432265" w:rsidRPr="001C3BBE">
        <w:rPr>
          <w:rFonts w:ascii="Palatino Linotype" w:eastAsia="Calibri" w:hAnsi="Palatino Linotype" w:cs="Tahoma"/>
          <w:bCs/>
          <w:lang w:eastAsia="en-US"/>
        </w:rPr>
        <w:t xml:space="preserve">y tomando en consideración que el particular requirió la información del año dos mil diecisiete, deberían estar concluidas; sin embargo, del pronunciamiento del Servidor Público Habilitado se advierte que algunas se encuentran en trámite, </w:t>
      </w:r>
      <w:r w:rsidRPr="001C3BBE">
        <w:rPr>
          <w:rFonts w:ascii="Palatino Linotype" w:eastAsia="Calibri" w:hAnsi="Palatino Linotype" w:cs="Tahoma"/>
          <w:bCs/>
          <w:lang w:eastAsia="en-US"/>
        </w:rPr>
        <w:t xml:space="preserve">al </w:t>
      </w:r>
      <w:r w:rsidR="00DD1FD4" w:rsidRPr="001C3BBE">
        <w:rPr>
          <w:rFonts w:ascii="Palatino Linotype" w:eastAsia="Calibri" w:hAnsi="Palatino Linotype" w:cs="Tahoma"/>
          <w:bCs/>
          <w:lang w:eastAsia="en-US"/>
        </w:rPr>
        <w:t>veintiocho</w:t>
      </w:r>
      <w:r w:rsidR="00432265" w:rsidRPr="001C3BBE">
        <w:rPr>
          <w:rFonts w:ascii="Palatino Linotype" w:eastAsia="Calibri" w:hAnsi="Palatino Linotype" w:cs="Tahoma"/>
          <w:bCs/>
          <w:lang w:eastAsia="en-US"/>
        </w:rPr>
        <w:t xml:space="preserve"> de marzo de dos mil veintidós; fecha en que se presentó la solicitud de información. </w:t>
      </w:r>
    </w:p>
    <w:p w14:paraId="0730D387" w14:textId="77777777" w:rsidR="008D5FC0" w:rsidRPr="001C3BBE" w:rsidRDefault="008D5FC0" w:rsidP="00AF732B">
      <w:pPr>
        <w:spacing w:line="360" w:lineRule="auto"/>
        <w:jc w:val="both"/>
        <w:rPr>
          <w:rFonts w:ascii="Palatino Linotype" w:eastAsia="Calibri" w:hAnsi="Palatino Linotype" w:cs="Tahoma"/>
          <w:bCs/>
          <w:lang w:eastAsia="en-US"/>
        </w:rPr>
      </w:pPr>
    </w:p>
    <w:p w14:paraId="772F913F" w14:textId="77777777" w:rsidR="00752262" w:rsidRPr="001C3BBE" w:rsidRDefault="00752262" w:rsidP="00AF732B">
      <w:pPr>
        <w:spacing w:line="360" w:lineRule="auto"/>
        <w:jc w:val="both"/>
        <w:rPr>
          <w:rFonts w:ascii="Palatino Linotype" w:eastAsia="Calibri" w:hAnsi="Palatino Linotype" w:cs="Tahoma"/>
          <w:bCs/>
          <w:lang w:eastAsia="en-US"/>
        </w:rPr>
      </w:pPr>
    </w:p>
    <w:p w14:paraId="76E4085B" w14:textId="77777777" w:rsidR="00752262" w:rsidRPr="001C3BBE" w:rsidRDefault="00752262" w:rsidP="00AF732B">
      <w:pPr>
        <w:spacing w:line="360" w:lineRule="auto"/>
        <w:jc w:val="both"/>
        <w:rPr>
          <w:rFonts w:ascii="Palatino Linotype" w:eastAsia="Calibri" w:hAnsi="Palatino Linotype" w:cs="Tahoma"/>
          <w:bCs/>
          <w:lang w:eastAsia="en-US"/>
        </w:rPr>
      </w:pPr>
    </w:p>
    <w:p w14:paraId="25218F9C" w14:textId="77777777" w:rsidR="00AF732B" w:rsidRPr="001C3BBE" w:rsidRDefault="009D3FDD" w:rsidP="00AF732B">
      <w:pPr>
        <w:pStyle w:val="Prrafodelista"/>
        <w:numPr>
          <w:ilvl w:val="0"/>
          <w:numId w:val="14"/>
        </w:numPr>
        <w:spacing w:line="360" w:lineRule="auto"/>
        <w:contextualSpacing/>
        <w:jc w:val="both"/>
        <w:rPr>
          <w:rFonts w:ascii="Palatino Linotype" w:eastAsia="Calibri" w:hAnsi="Palatino Linotype" w:cs="Tahoma"/>
          <w:b/>
          <w:bCs/>
          <w:sz w:val="24"/>
          <w:szCs w:val="24"/>
        </w:rPr>
      </w:pPr>
      <w:r w:rsidRPr="001C3BBE">
        <w:rPr>
          <w:rFonts w:ascii="Palatino Linotype" w:eastAsia="Calibri" w:hAnsi="Palatino Linotype" w:cs="Tahoma"/>
          <w:b/>
          <w:bCs/>
          <w:sz w:val="24"/>
          <w:szCs w:val="24"/>
        </w:rPr>
        <w:t xml:space="preserve">Observaciones aclaradas, solventadas y auditorias concluidas. </w:t>
      </w:r>
    </w:p>
    <w:p w14:paraId="138F1397" w14:textId="77777777" w:rsidR="00752262" w:rsidRPr="001C3BBE" w:rsidRDefault="00752262" w:rsidP="00752262">
      <w:pPr>
        <w:pStyle w:val="Prrafodelista"/>
        <w:spacing w:line="360" w:lineRule="auto"/>
        <w:ind w:left="720"/>
        <w:contextualSpacing/>
        <w:jc w:val="both"/>
        <w:rPr>
          <w:rFonts w:ascii="Palatino Linotype" w:eastAsia="Calibri" w:hAnsi="Palatino Linotype" w:cs="Tahoma"/>
          <w:b/>
          <w:bCs/>
        </w:rPr>
      </w:pPr>
    </w:p>
    <w:p w14:paraId="72EF3901" w14:textId="77777777" w:rsidR="009D3FDD" w:rsidRPr="001C3BBE" w:rsidRDefault="00AF732B" w:rsidP="00AF732B">
      <w:pPr>
        <w:spacing w:line="360" w:lineRule="auto"/>
        <w:jc w:val="both"/>
        <w:rPr>
          <w:rFonts w:ascii="Palatino Linotype" w:eastAsia="Calibri" w:hAnsi="Palatino Linotype" w:cs="Tahoma"/>
          <w:bCs/>
          <w:lang w:eastAsia="en-US"/>
        </w:rPr>
      </w:pPr>
      <w:r w:rsidRPr="001C3BBE">
        <w:rPr>
          <w:rFonts w:ascii="Palatino Linotype" w:eastAsia="Calibri" w:hAnsi="Palatino Linotype" w:cs="Tahoma"/>
          <w:bCs/>
          <w:lang w:eastAsia="en-US"/>
        </w:rPr>
        <w:t xml:space="preserve">Como ya se analizó, el Órgano Superior de Fiscalización del Estado de México dentro de sus actividades está la de fiscalizar a los diferentes entes dentro de los que se encuentra el </w:t>
      </w:r>
      <w:r w:rsidR="009D3FDD" w:rsidRPr="001C3BBE">
        <w:rPr>
          <w:rFonts w:ascii="Palatino Linotype" w:eastAsia="Calibri" w:hAnsi="Palatino Linotype" w:cs="Tahoma"/>
          <w:b/>
          <w:bCs/>
          <w:lang w:eastAsia="en-US"/>
        </w:rPr>
        <w:t xml:space="preserve">SUJETO OBLIGADO </w:t>
      </w:r>
      <w:r w:rsidR="009D3FDD" w:rsidRPr="001C3BBE">
        <w:rPr>
          <w:rFonts w:ascii="Palatino Linotype" w:eastAsia="Calibri" w:hAnsi="Palatino Linotype" w:cs="Tahoma"/>
          <w:bCs/>
          <w:lang w:eastAsia="en-US"/>
        </w:rPr>
        <w:t xml:space="preserve">quien </w:t>
      </w:r>
      <w:r w:rsidR="00752262" w:rsidRPr="001C3BBE">
        <w:rPr>
          <w:rFonts w:ascii="Palatino Linotype" w:eastAsia="Calibri" w:hAnsi="Palatino Linotype" w:cs="Tahoma"/>
          <w:bCs/>
          <w:lang w:eastAsia="en-US"/>
        </w:rPr>
        <w:t>manifestó</w:t>
      </w:r>
      <w:r w:rsidR="009D3FDD" w:rsidRPr="001C3BBE">
        <w:rPr>
          <w:rFonts w:ascii="Palatino Linotype" w:eastAsia="Calibri" w:hAnsi="Palatino Linotype" w:cs="Tahoma"/>
          <w:bCs/>
          <w:lang w:eastAsia="en-US"/>
        </w:rPr>
        <w:t xml:space="preserve"> que se encuentra dando seguimiento a las observaciones emitidas en el año dos mil diecisiete, sin embargo, cabe la posibilidad que parte de las observaciones formuladas por el OSFEM en el año dos mil diecisiete, hayan sido aclaradas, solventadas y por lo tanto concluidas. </w:t>
      </w:r>
    </w:p>
    <w:p w14:paraId="5E6AE18F" w14:textId="77777777" w:rsidR="009D3FDD" w:rsidRPr="001C3BBE" w:rsidRDefault="009D3FDD" w:rsidP="00AF732B">
      <w:pPr>
        <w:spacing w:line="360" w:lineRule="auto"/>
        <w:jc w:val="both"/>
        <w:rPr>
          <w:rFonts w:ascii="Palatino Linotype" w:eastAsia="Calibri" w:hAnsi="Palatino Linotype" w:cs="Tahoma"/>
          <w:bCs/>
          <w:sz w:val="22"/>
          <w:szCs w:val="22"/>
          <w:lang w:eastAsia="en-US"/>
        </w:rPr>
      </w:pPr>
    </w:p>
    <w:p w14:paraId="455C1114" w14:textId="77777777" w:rsidR="00AF732B" w:rsidRPr="001C3BBE" w:rsidRDefault="009D3FDD" w:rsidP="00AF732B">
      <w:pPr>
        <w:spacing w:line="360" w:lineRule="auto"/>
        <w:jc w:val="both"/>
        <w:rPr>
          <w:rFonts w:ascii="Palatino Linotype" w:eastAsia="Calibri" w:hAnsi="Palatino Linotype" w:cs="Tahoma"/>
          <w:i/>
          <w:iCs/>
          <w:lang w:eastAsia="es-ES_tradnl"/>
        </w:rPr>
      </w:pPr>
      <w:r w:rsidRPr="001C3BBE">
        <w:rPr>
          <w:rFonts w:ascii="Palatino Linotype" w:eastAsia="Calibri" w:hAnsi="Palatino Linotype" w:cs="Tahoma"/>
          <w:bCs/>
          <w:lang w:eastAsia="en-US"/>
        </w:rPr>
        <w:t>En este sentido c</w:t>
      </w:r>
      <w:r w:rsidR="004E29A3" w:rsidRPr="001C3BBE">
        <w:rPr>
          <w:rFonts w:ascii="Palatino Linotype" w:eastAsia="Calibri" w:hAnsi="Palatino Linotype" w:cs="Tahoma"/>
          <w:bCs/>
          <w:lang w:eastAsia="en-US"/>
        </w:rPr>
        <w:t xml:space="preserve">abe referir que, </w:t>
      </w:r>
      <w:r w:rsidR="00AF732B" w:rsidRPr="001C3BBE">
        <w:rPr>
          <w:rFonts w:ascii="Palatino Linotype" w:eastAsia="Calibri" w:hAnsi="Palatino Linotype" w:cs="Tahoma"/>
          <w:iCs/>
          <w:lang w:eastAsia="es-ES_tradnl"/>
        </w:rPr>
        <w:t xml:space="preserve">si bien es cierto </w:t>
      </w:r>
      <w:r w:rsidR="004E29A3" w:rsidRPr="001C3BBE">
        <w:rPr>
          <w:rFonts w:ascii="Palatino Linotype" w:eastAsia="Calibri" w:hAnsi="Palatino Linotype" w:cs="Tahoma"/>
          <w:b/>
          <w:iCs/>
          <w:lang w:eastAsia="es-ES_tradnl"/>
        </w:rPr>
        <w:t xml:space="preserve">el SUJETO OBIIGADO </w:t>
      </w:r>
      <w:r w:rsidR="00AF732B" w:rsidRPr="001C3BBE">
        <w:rPr>
          <w:rFonts w:ascii="Palatino Linotype" w:eastAsia="Calibri" w:hAnsi="Palatino Linotype" w:cs="Tahoma"/>
          <w:iCs/>
          <w:lang w:eastAsia="es-ES_tradnl"/>
        </w:rPr>
        <w:t>no generó</w:t>
      </w:r>
      <w:r w:rsidR="004E29A3" w:rsidRPr="001C3BBE">
        <w:rPr>
          <w:rFonts w:ascii="Palatino Linotype" w:eastAsia="Calibri" w:hAnsi="Palatino Linotype" w:cs="Tahoma"/>
          <w:iCs/>
          <w:lang w:eastAsia="es-ES_tradnl"/>
        </w:rPr>
        <w:t xml:space="preserve"> los pliegos de observaciones, también lo es, que los mismos le fueron notificados para su seguimiento, y por lo tanto, administra y </w:t>
      </w:r>
      <w:r w:rsidR="00AF732B" w:rsidRPr="001C3BBE">
        <w:rPr>
          <w:rFonts w:ascii="Palatino Linotype" w:eastAsia="Calibri" w:hAnsi="Palatino Linotype" w:cs="Tahoma"/>
          <w:iCs/>
          <w:lang w:eastAsia="es-ES_tradnl"/>
        </w:rPr>
        <w:t>posee</w:t>
      </w:r>
      <w:r w:rsidR="004E29A3" w:rsidRPr="001C3BBE">
        <w:rPr>
          <w:rFonts w:ascii="Palatino Linotype" w:eastAsia="Calibri" w:hAnsi="Palatino Linotype" w:cs="Tahoma"/>
          <w:iCs/>
          <w:lang w:eastAsia="es-ES_tradnl"/>
        </w:rPr>
        <w:t xml:space="preserve"> tanto las observaciones y recomendaciones realizadas por el OSFEM respecto al ejercicio fiscal dos mil diecisiete; </w:t>
      </w:r>
      <w:r w:rsidR="00AF732B" w:rsidRPr="001C3BBE">
        <w:rPr>
          <w:rFonts w:ascii="Palatino Linotype" w:eastAsia="Calibri" w:hAnsi="Palatino Linotype" w:cs="Tahoma"/>
          <w:iCs/>
          <w:lang w:eastAsia="es-ES_tradnl"/>
        </w:rPr>
        <w:t>queda</w:t>
      </w:r>
      <w:r w:rsidR="004E29A3" w:rsidRPr="001C3BBE">
        <w:rPr>
          <w:rFonts w:ascii="Palatino Linotype" w:eastAsia="Calibri" w:hAnsi="Palatino Linotype" w:cs="Tahoma"/>
          <w:iCs/>
          <w:lang w:eastAsia="es-ES_tradnl"/>
        </w:rPr>
        <w:t>ndo</w:t>
      </w:r>
      <w:r w:rsidR="00AF732B" w:rsidRPr="001C3BBE">
        <w:rPr>
          <w:rFonts w:ascii="Palatino Linotype" w:eastAsia="Calibri" w:hAnsi="Palatino Linotype" w:cs="Tahoma"/>
          <w:iCs/>
          <w:lang w:eastAsia="es-ES_tradnl"/>
        </w:rPr>
        <w:t xml:space="preserve"> de manifiesto que</w:t>
      </w:r>
      <w:r w:rsidR="004E29A3" w:rsidRPr="001C3BBE">
        <w:rPr>
          <w:rFonts w:ascii="Palatino Linotype" w:eastAsia="Calibri" w:hAnsi="Palatino Linotype" w:cs="Tahoma"/>
          <w:iCs/>
          <w:lang w:eastAsia="es-ES_tradnl"/>
        </w:rPr>
        <w:t xml:space="preserve"> el </w:t>
      </w:r>
      <w:r w:rsidR="004E29A3" w:rsidRPr="001C3BBE">
        <w:rPr>
          <w:rFonts w:ascii="Palatino Linotype" w:eastAsia="Calibri" w:hAnsi="Palatino Linotype" w:cs="Tahoma"/>
          <w:b/>
          <w:iCs/>
          <w:lang w:eastAsia="es-ES_tradnl"/>
        </w:rPr>
        <w:t>SUJETO OBLIGADO</w:t>
      </w:r>
      <w:r w:rsidR="00AF732B" w:rsidRPr="001C3BBE">
        <w:rPr>
          <w:rFonts w:ascii="Palatino Linotype" w:eastAsia="Calibri" w:hAnsi="Palatino Linotype" w:cs="Tahoma"/>
          <w:iCs/>
          <w:lang w:eastAsia="es-ES_tradnl"/>
        </w:rPr>
        <w:t xml:space="preserve"> no niega la e</w:t>
      </w:r>
      <w:r w:rsidR="004E29A3" w:rsidRPr="001C3BBE">
        <w:rPr>
          <w:rFonts w:ascii="Palatino Linotype" w:eastAsia="Calibri" w:hAnsi="Palatino Linotype" w:cs="Tahoma"/>
          <w:iCs/>
          <w:lang w:eastAsia="es-ES_tradnl"/>
        </w:rPr>
        <w:t xml:space="preserve">xistencia de la misma, sino que </w:t>
      </w:r>
      <w:r w:rsidR="00034297" w:rsidRPr="001C3BBE">
        <w:rPr>
          <w:rFonts w:ascii="Palatino Linotype" w:eastAsia="Calibri" w:hAnsi="Palatino Linotype" w:cs="Tahoma"/>
          <w:iCs/>
          <w:lang w:eastAsia="es-ES_tradnl"/>
        </w:rPr>
        <w:t xml:space="preserve">refirió que: </w:t>
      </w:r>
      <w:r w:rsidR="00752262" w:rsidRPr="001C3BBE">
        <w:rPr>
          <w:rFonts w:ascii="Palatino Linotype" w:eastAsia="Calibri" w:hAnsi="Palatino Linotype" w:cs="Tahoma"/>
          <w:i/>
          <w:iCs/>
          <w:lang w:eastAsia="es-ES_tradnl"/>
        </w:rPr>
        <w:t>“Es</w:t>
      </w:r>
      <w:r w:rsidR="00034297" w:rsidRPr="001C3BBE">
        <w:rPr>
          <w:rFonts w:ascii="Palatino Linotype" w:eastAsia="Calibri" w:hAnsi="Palatino Linotype" w:cs="Tahoma"/>
          <w:i/>
          <w:iCs/>
          <w:lang w:eastAsia="es-ES_tradnl"/>
        </w:rPr>
        <w:t>a dependencia si ha dado seguimiento a las observaciones y resultados por par</w:t>
      </w:r>
      <w:r w:rsidR="00752262" w:rsidRPr="001C3BBE">
        <w:rPr>
          <w:rFonts w:ascii="Palatino Linotype" w:eastAsia="Calibri" w:hAnsi="Palatino Linotype" w:cs="Tahoma"/>
          <w:i/>
          <w:iCs/>
          <w:lang w:eastAsia="es-ES_tradnl"/>
        </w:rPr>
        <w:t>t</w:t>
      </w:r>
      <w:r w:rsidR="00034297" w:rsidRPr="001C3BBE">
        <w:rPr>
          <w:rFonts w:ascii="Palatino Linotype" w:eastAsia="Calibri" w:hAnsi="Palatino Linotype" w:cs="Tahoma"/>
          <w:i/>
          <w:iCs/>
          <w:lang w:eastAsia="es-ES_tradnl"/>
        </w:rPr>
        <w:t xml:space="preserve">e del OSFEM, pero al ser acto administrativos confidenciales no se puede difundir dicha información” </w:t>
      </w:r>
    </w:p>
    <w:p w14:paraId="7807F5D8" w14:textId="77777777" w:rsidR="00AF732B" w:rsidRPr="001C3BBE" w:rsidRDefault="00AF732B" w:rsidP="00AF732B">
      <w:pPr>
        <w:tabs>
          <w:tab w:val="left" w:pos="4962"/>
        </w:tabs>
        <w:spacing w:line="360" w:lineRule="auto"/>
        <w:jc w:val="both"/>
        <w:rPr>
          <w:rFonts w:ascii="Palatino Linotype" w:eastAsia="Calibri" w:hAnsi="Palatino Linotype" w:cs="Tahoma"/>
          <w:iCs/>
          <w:lang w:eastAsia="es-ES_tradnl"/>
        </w:rPr>
      </w:pPr>
    </w:p>
    <w:p w14:paraId="646F478B" w14:textId="77777777" w:rsidR="00AF732B" w:rsidRPr="001C3BBE" w:rsidRDefault="00752262" w:rsidP="00AF732B">
      <w:pPr>
        <w:spacing w:line="360" w:lineRule="auto"/>
        <w:jc w:val="both"/>
        <w:rPr>
          <w:rFonts w:ascii="Palatino Linotype" w:eastAsia="Calibri" w:hAnsi="Palatino Linotype" w:cs="Tahoma"/>
          <w:bCs/>
          <w:lang w:eastAsia="en-US"/>
        </w:rPr>
      </w:pPr>
      <w:r w:rsidRPr="001C3BBE">
        <w:rPr>
          <w:rFonts w:ascii="Palatino Linotype" w:eastAsia="Calibri" w:hAnsi="Palatino Linotype" w:cs="Tahoma"/>
          <w:bCs/>
          <w:lang w:eastAsia="en-US"/>
        </w:rPr>
        <w:t xml:space="preserve">Por lo anterior, </w:t>
      </w:r>
      <w:r w:rsidR="00AF732B" w:rsidRPr="001C3BBE">
        <w:rPr>
          <w:rFonts w:ascii="Palatino Linotype" w:eastAsia="Calibri" w:hAnsi="Palatino Linotype" w:cs="Tahoma"/>
          <w:bCs/>
          <w:lang w:eastAsia="en-US"/>
        </w:rPr>
        <w:t>se debe indicar que no sólo se trata de información pública, sino además que corresponde a las obligaciones de transparencia</w:t>
      </w:r>
      <w:r w:rsidRPr="001C3BBE">
        <w:rPr>
          <w:rFonts w:ascii="Palatino Linotype" w:eastAsia="Calibri" w:hAnsi="Palatino Linotype" w:cs="Tahoma"/>
          <w:bCs/>
          <w:lang w:eastAsia="en-US"/>
        </w:rPr>
        <w:t xml:space="preserve"> común</w:t>
      </w:r>
      <w:r w:rsidR="00AF732B" w:rsidRPr="001C3BBE">
        <w:rPr>
          <w:rFonts w:ascii="Palatino Linotype" w:eastAsia="Calibri" w:hAnsi="Palatino Linotype" w:cs="Tahoma"/>
          <w:bCs/>
          <w:lang w:eastAsia="en-US"/>
        </w:rPr>
        <w:t xml:space="preserve">, de </w:t>
      </w:r>
      <w:r w:rsidRPr="001C3BBE">
        <w:rPr>
          <w:rFonts w:ascii="Palatino Linotype" w:eastAsia="Calibri" w:hAnsi="Palatino Linotype" w:cs="Tahoma"/>
          <w:bCs/>
          <w:lang w:eastAsia="en-US"/>
        </w:rPr>
        <w:t>conformidad con lo dispuesto</w:t>
      </w:r>
      <w:r w:rsidR="00AF732B" w:rsidRPr="001C3BBE">
        <w:rPr>
          <w:rFonts w:ascii="Palatino Linotype" w:eastAsia="Calibri" w:hAnsi="Palatino Linotype" w:cs="Tahoma"/>
          <w:bCs/>
          <w:lang w:eastAsia="en-US"/>
        </w:rPr>
        <w:t xml:space="preserve"> en el artículo 92, fracción XXVIII, de la Ley de Transparencia y Acceso a la Información Pública del Estado de México y Municipios, </w:t>
      </w:r>
      <w:r w:rsidRPr="001C3BBE">
        <w:rPr>
          <w:rFonts w:ascii="Palatino Linotype" w:eastAsia="Calibri" w:hAnsi="Palatino Linotype" w:cs="Tahoma"/>
          <w:bCs/>
          <w:lang w:eastAsia="en-US"/>
        </w:rPr>
        <w:t xml:space="preserve">que es del texto literal siguiente: </w:t>
      </w:r>
    </w:p>
    <w:p w14:paraId="1C1884E0" w14:textId="77777777" w:rsidR="00AF732B" w:rsidRPr="001C3BBE" w:rsidRDefault="00AF732B" w:rsidP="00AF732B">
      <w:pPr>
        <w:spacing w:line="360" w:lineRule="auto"/>
        <w:ind w:right="-93"/>
        <w:jc w:val="both"/>
        <w:rPr>
          <w:rFonts w:ascii="Palatino Linotype" w:eastAsia="Calibri" w:hAnsi="Palatino Linotype" w:cs="Tahoma"/>
          <w:bCs/>
          <w:lang w:eastAsia="en-US"/>
        </w:rPr>
      </w:pPr>
    </w:p>
    <w:p w14:paraId="73AE55FF" w14:textId="77777777" w:rsidR="00AF732B" w:rsidRPr="001C3BBE" w:rsidRDefault="00AF732B" w:rsidP="00AF732B">
      <w:pPr>
        <w:spacing w:line="360" w:lineRule="auto"/>
        <w:ind w:left="708" w:right="-93"/>
        <w:jc w:val="center"/>
        <w:rPr>
          <w:rFonts w:ascii="Palatino Linotype" w:hAnsi="Palatino Linotype"/>
          <w:b/>
          <w:i/>
          <w:szCs w:val="22"/>
        </w:rPr>
      </w:pPr>
      <w:r w:rsidRPr="001C3BBE">
        <w:rPr>
          <w:rFonts w:ascii="Palatino Linotype" w:hAnsi="Palatino Linotype"/>
          <w:b/>
          <w:i/>
          <w:szCs w:val="22"/>
        </w:rPr>
        <w:t>Capítulo II</w:t>
      </w:r>
    </w:p>
    <w:p w14:paraId="02260290" w14:textId="77777777" w:rsidR="00AF732B" w:rsidRPr="001C3BBE" w:rsidRDefault="00AF732B" w:rsidP="00474018">
      <w:pPr>
        <w:spacing w:line="360" w:lineRule="auto"/>
        <w:ind w:left="708" w:right="709"/>
        <w:jc w:val="center"/>
        <w:rPr>
          <w:rFonts w:ascii="Palatino Linotype" w:hAnsi="Palatino Linotype"/>
          <w:b/>
          <w:i/>
          <w:szCs w:val="22"/>
        </w:rPr>
      </w:pPr>
      <w:r w:rsidRPr="001C3BBE">
        <w:rPr>
          <w:rFonts w:ascii="Palatino Linotype" w:hAnsi="Palatino Linotype"/>
          <w:b/>
          <w:i/>
          <w:szCs w:val="22"/>
        </w:rPr>
        <w:t>De las Obligaciones de Transparencia Comunes</w:t>
      </w:r>
    </w:p>
    <w:p w14:paraId="073D0996" w14:textId="77777777" w:rsidR="00AF732B" w:rsidRPr="001C3BBE" w:rsidRDefault="00AF732B" w:rsidP="00474018">
      <w:pPr>
        <w:spacing w:line="276" w:lineRule="auto"/>
        <w:ind w:left="708" w:right="709"/>
        <w:jc w:val="both"/>
        <w:rPr>
          <w:rFonts w:ascii="Palatino Linotype" w:hAnsi="Palatino Linotype"/>
          <w:i/>
          <w:szCs w:val="22"/>
        </w:rPr>
      </w:pPr>
      <w:r w:rsidRPr="001C3BBE">
        <w:rPr>
          <w:rFonts w:ascii="Palatino Linotype" w:hAnsi="Palatino Linotype"/>
          <w:b/>
          <w:i/>
          <w:szCs w:val="22"/>
        </w:rPr>
        <w:t>Artículo 92.</w:t>
      </w:r>
      <w:r w:rsidRPr="001C3BBE">
        <w:rPr>
          <w:rFonts w:ascii="Palatino Linotype" w:hAnsi="Palatino Linotype"/>
          <w:i/>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BA5669B" w14:textId="77777777" w:rsidR="00AF732B" w:rsidRPr="001C3BBE" w:rsidRDefault="00AF732B" w:rsidP="00474018">
      <w:pPr>
        <w:spacing w:line="360" w:lineRule="auto"/>
        <w:ind w:left="708" w:right="709"/>
        <w:jc w:val="both"/>
        <w:rPr>
          <w:rFonts w:ascii="Palatino Linotype" w:hAnsi="Palatino Linotype"/>
          <w:i/>
          <w:szCs w:val="22"/>
        </w:rPr>
      </w:pPr>
    </w:p>
    <w:p w14:paraId="235E321A" w14:textId="77777777" w:rsidR="00AF732B" w:rsidRPr="001C3BBE" w:rsidRDefault="00AF732B" w:rsidP="00474018">
      <w:pPr>
        <w:spacing w:line="360" w:lineRule="auto"/>
        <w:ind w:right="709"/>
        <w:jc w:val="both"/>
        <w:rPr>
          <w:rFonts w:ascii="Palatino Linotype" w:hAnsi="Palatino Linotype"/>
          <w:b/>
          <w:i/>
          <w:szCs w:val="22"/>
        </w:rPr>
      </w:pPr>
      <w:r w:rsidRPr="001C3BBE">
        <w:rPr>
          <w:rFonts w:ascii="Palatino Linotype" w:hAnsi="Palatino Linotype"/>
          <w:i/>
          <w:szCs w:val="22"/>
        </w:rPr>
        <w:tab/>
      </w:r>
      <w:r w:rsidRPr="001C3BBE">
        <w:rPr>
          <w:rFonts w:ascii="Palatino Linotype" w:hAnsi="Palatino Linotype"/>
          <w:b/>
          <w:i/>
          <w:szCs w:val="22"/>
        </w:rPr>
        <w:t xml:space="preserve">I </w:t>
      </w:r>
      <w:r w:rsidRPr="001C3BBE">
        <w:rPr>
          <w:rFonts w:ascii="Palatino Linotype" w:hAnsi="Palatino Linotype"/>
          <w:i/>
          <w:szCs w:val="22"/>
        </w:rPr>
        <w:t>al</w:t>
      </w:r>
      <w:r w:rsidRPr="001C3BBE">
        <w:rPr>
          <w:rFonts w:ascii="Palatino Linotype" w:hAnsi="Palatino Linotype"/>
          <w:b/>
          <w:i/>
          <w:szCs w:val="22"/>
        </w:rPr>
        <w:t xml:space="preserve"> XXVII…</w:t>
      </w:r>
    </w:p>
    <w:p w14:paraId="6FB4C5EA" w14:textId="77777777" w:rsidR="00AF732B" w:rsidRPr="001C3BBE" w:rsidRDefault="00AF732B" w:rsidP="00474018">
      <w:pPr>
        <w:spacing w:line="276" w:lineRule="auto"/>
        <w:ind w:left="708" w:right="709"/>
        <w:jc w:val="both"/>
        <w:rPr>
          <w:rFonts w:ascii="Palatino Linotype" w:hAnsi="Palatino Linotype"/>
          <w:b/>
          <w:i/>
          <w:szCs w:val="22"/>
        </w:rPr>
      </w:pPr>
      <w:r w:rsidRPr="001C3BBE">
        <w:rPr>
          <w:rFonts w:ascii="Palatino Linotype" w:hAnsi="Palatino Linotype"/>
          <w:b/>
          <w:i/>
          <w:szCs w:val="22"/>
        </w:rPr>
        <w:t xml:space="preserve">XXVIII. </w:t>
      </w:r>
      <w:r w:rsidRPr="001C3BBE">
        <w:rPr>
          <w:rFonts w:ascii="Palatino Linotype" w:hAnsi="Palatino Linotype"/>
          <w:i/>
          <w:szCs w:val="22"/>
        </w:rPr>
        <w:t xml:space="preserve">Los informes de resultados de las auditorías al ejercicio presupuestal de cada sujeto obligado que se realicen y, en su caso, </w:t>
      </w:r>
      <w:r w:rsidRPr="001C3BBE">
        <w:rPr>
          <w:rFonts w:ascii="Palatino Linotype" w:hAnsi="Palatino Linotype"/>
          <w:b/>
          <w:i/>
          <w:szCs w:val="22"/>
          <w:u w:val="single"/>
        </w:rPr>
        <w:t>las aclaraciones que correspondan</w:t>
      </w:r>
      <w:r w:rsidRPr="001C3BBE">
        <w:rPr>
          <w:rFonts w:ascii="Palatino Linotype" w:hAnsi="Palatino Linotype"/>
          <w:i/>
          <w:szCs w:val="22"/>
        </w:rPr>
        <w:t>;</w:t>
      </w:r>
      <w:r w:rsidRPr="001C3BBE">
        <w:rPr>
          <w:rFonts w:ascii="Palatino Linotype" w:hAnsi="Palatino Linotype"/>
          <w:i/>
          <w:szCs w:val="22"/>
        </w:rPr>
        <w:cr/>
      </w:r>
      <w:r w:rsidRPr="001C3BBE">
        <w:rPr>
          <w:rFonts w:ascii="Palatino Linotype" w:hAnsi="Palatino Linotype"/>
          <w:b/>
          <w:i/>
          <w:szCs w:val="22"/>
        </w:rPr>
        <w:t xml:space="preserve">XXIX </w:t>
      </w:r>
      <w:r w:rsidRPr="001C3BBE">
        <w:rPr>
          <w:rFonts w:ascii="Palatino Linotype" w:hAnsi="Palatino Linotype"/>
          <w:i/>
          <w:szCs w:val="22"/>
        </w:rPr>
        <w:t xml:space="preserve">a </w:t>
      </w:r>
      <w:r w:rsidRPr="001C3BBE">
        <w:rPr>
          <w:rFonts w:ascii="Palatino Linotype" w:hAnsi="Palatino Linotype"/>
          <w:b/>
          <w:i/>
          <w:szCs w:val="22"/>
        </w:rPr>
        <w:t>XLII…</w:t>
      </w:r>
    </w:p>
    <w:p w14:paraId="0519A43D" w14:textId="77777777" w:rsidR="00AF732B" w:rsidRPr="001C3BBE" w:rsidRDefault="00AF732B" w:rsidP="00AF732B">
      <w:pPr>
        <w:spacing w:line="360" w:lineRule="auto"/>
        <w:ind w:left="708" w:right="-93"/>
        <w:jc w:val="both"/>
        <w:rPr>
          <w:rFonts w:ascii="Palatino Linotype" w:eastAsia="Calibri" w:hAnsi="Palatino Linotype" w:cs="Tahoma"/>
          <w:bCs/>
          <w:i/>
          <w:szCs w:val="22"/>
          <w:lang w:eastAsia="en-US"/>
        </w:rPr>
      </w:pPr>
    </w:p>
    <w:p w14:paraId="43BE5FF2" w14:textId="77777777" w:rsidR="00AF732B" w:rsidRPr="001C3BBE" w:rsidRDefault="00AF732B" w:rsidP="00AF732B">
      <w:pPr>
        <w:spacing w:line="360" w:lineRule="auto"/>
        <w:jc w:val="both"/>
        <w:rPr>
          <w:rFonts w:ascii="Palatino Linotype" w:hAnsi="Palatino Linotype" w:cs="Tahoma"/>
          <w:sz w:val="22"/>
        </w:rPr>
      </w:pPr>
      <w:r w:rsidRPr="001C3BBE">
        <w:rPr>
          <w:rFonts w:ascii="Palatino Linotype" w:hAnsi="Palatino Linotype" w:cs="Tahoma"/>
          <w:bCs/>
          <w:iCs/>
        </w:rPr>
        <w:t xml:space="preserve">Conforme a la normatividad en cita, </w:t>
      </w:r>
      <w:r w:rsidR="00BD7BE5" w:rsidRPr="001C3BBE">
        <w:rPr>
          <w:rFonts w:ascii="Palatino Linotype" w:hAnsi="Palatino Linotype" w:cs="Tahoma"/>
          <w:bCs/>
          <w:iCs/>
        </w:rPr>
        <w:t>que tanto los resultado de auditorías como las aclaraciones que correspondan; esto es, las auditorias concluidas, una vez que han sido aclaradas y atendidas las observaciones y recomendaciones, son carácter público, tan es así que</w:t>
      </w:r>
      <w:r w:rsidR="008D5FC0" w:rsidRPr="001C3BBE">
        <w:rPr>
          <w:rFonts w:ascii="Palatino Linotype" w:hAnsi="Palatino Linotype" w:cs="Tahoma"/>
          <w:bCs/>
          <w:iCs/>
        </w:rPr>
        <w:t xml:space="preserve">, </w:t>
      </w:r>
      <w:r w:rsidR="00BD7BE5" w:rsidRPr="001C3BBE">
        <w:rPr>
          <w:rFonts w:ascii="Palatino Linotype" w:hAnsi="Palatino Linotype" w:cs="Tahoma"/>
          <w:bCs/>
          <w:iCs/>
        </w:rPr>
        <w:t>se encuentran establecidas como obligación de transparencia común en la Ley en materia de T</w:t>
      </w:r>
      <w:r w:rsidR="008D5FC0" w:rsidRPr="001C3BBE">
        <w:rPr>
          <w:rFonts w:ascii="Palatino Linotype" w:hAnsi="Palatino Linotype" w:cs="Tahoma"/>
          <w:bCs/>
          <w:iCs/>
        </w:rPr>
        <w:t xml:space="preserve">ransparencia; por lo tanto, </w:t>
      </w:r>
      <w:r w:rsidRPr="001C3BBE">
        <w:rPr>
          <w:rFonts w:ascii="Palatino Linotype" w:hAnsi="Palatino Linotype" w:cs="Tahoma"/>
          <w:bCs/>
          <w:iCs/>
        </w:rPr>
        <w:t xml:space="preserve">respecto de las observaciones que ya hayan sido atendidas y el Órgano Superior de Fiscalización ya haya emitido dictamen de solventación, </w:t>
      </w:r>
      <w:r w:rsidR="008D5FC0" w:rsidRPr="001C3BBE">
        <w:rPr>
          <w:rFonts w:ascii="Palatino Linotype" w:hAnsi="Palatino Linotype" w:cs="Tahoma"/>
          <w:bCs/>
          <w:iCs/>
        </w:rPr>
        <w:t xml:space="preserve">no procede su clasificación por lo que el </w:t>
      </w:r>
      <w:r w:rsidR="008D5FC0" w:rsidRPr="001C3BBE">
        <w:rPr>
          <w:rFonts w:ascii="Palatino Linotype" w:hAnsi="Palatino Linotype" w:cs="Tahoma"/>
          <w:b/>
          <w:bCs/>
          <w:iCs/>
        </w:rPr>
        <w:t>SUJETO OBLIGADO</w:t>
      </w:r>
      <w:r w:rsidRPr="001C3BBE">
        <w:rPr>
          <w:rFonts w:ascii="Palatino Linotype" w:hAnsi="Palatino Linotype" w:cs="Tahoma"/>
        </w:rPr>
        <w:t xml:space="preserve"> tiene la obligación de proporcionarla al ser del interés de los particulares</w:t>
      </w:r>
      <w:r w:rsidRPr="001C3BBE">
        <w:rPr>
          <w:rFonts w:ascii="Palatino Linotype" w:hAnsi="Palatino Linotype" w:cs="Tahoma"/>
          <w:sz w:val="22"/>
        </w:rPr>
        <w:t>.</w:t>
      </w:r>
    </w:p>
    <w:p w14:paraId="7973B20F" w14:textId="77777777" w:rsidR="00AF732B" w:rsidRPr="001C3BBE" w:rsidRDefault="00AF732B" w:rsidP="00AF732B">
      <w:pPr>
        <w:spacing w:line="360" w:lineRule="auto"/>
        <w:jc w:val="both"/>
        <w:rPr>
          <w:rFonts w:ascii="Palatino Linotype" w:hAnsi="Palatino Linotype" w:cs="Tahoma"/>
          <w:sz w:val="22"/>
        </w:rPr>
      </w:pPr>
    </w:p>
    <w:p w14:paraId="6682DFE9" w14:textId="77777777" w:rsidR="00AF732B" w:rsidRPr="001C3BBE" w:rsidRDefault="00AF732B" w:rsidP="00AF732B">
      <w:pPr>
        <w:spacing w:line="360" w:lineRule="auto"/>
        <w:jc w:val="both"/>
        <w:rPr>
          <w:rFonts w:ascii="Palatino Linotype" w:hAnsi="Palatino Linotype" w:cs="Tahoma"/>
        </w:rPr>
      </w:pPr>
      <w:r w:rsidRPr="001C3BBE">
        <w:rPr>
          <w:rFonts w:ascii="Palatino Linotype" w:hAnsi="Palatino Linotype" w:cs="Tahoma"/>
        </w:rPr>
        <w:lastRenderedPageBreak/>
        <w:t xml:space="preserve">En concordancia con lo señalado, del mismo artículo 12 arriba citado,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por lo que el derecho de acceso a la información pública se satisface en aquellos casos en que se entregue el soporte documental en el que conste la información solicitada, sin necesidad de elaborar documentos </w:t>
      </w:r>
      <w:r w:rsidRPr="001C3BBE">
        <w:rPr>
          <w:rFonts w:ascii="Palatino Linotype" w:hAnsi="Palatino Linotype" w:cs="Tahoma"/>
          <w:i/>
        </w:rPr>
        <w:t>ad hoc</w:t>
      </w:r>
      <w:r w:rsidRPr="001C3BBE">
        <w:rPr>
          <w:rFonts w:ascii="Palatino Linotype" w:hAnsi="Palatino Linotype" w:cs="Tahoma"/>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45D4CE3A" w14:textId="77777777" w:rsidR="00AF732B" w:rsidRPr="001C3BBE" w:rsidRDefault="00AF732B" w:rsidP="00AF732B">
      <w:pPr>
        <w:spacing w:line="360" w:lineRule="auto"/>
        <w:jc w:val="both"/>
        <w:rPr>
          <w:rFonts w:ascii="Palatino Linotype" w:hAnsi="Palatino Linotype" w:cs="Tahoma"/>
        </w:rPr>
      </w:pPr>
    </w:p>
    <w:p w14:paraId="0FF86615" w14:textId="77777777" w:rsidR="00AF732B" w:rsidRPr="001C3BBE" w:rsidRDefault="0011612A" w:rsidP="00AF732B">
      <w:pPr>
        <w:pStyle w:val="Prrafodelista"/>
        <w:numPr>
          <w:ilvl w:val="0"/>
          <w:numId w:val="14"/>
        </w:numPr>
        <w:spacing w:line="360" w:lineRule="auto"/>
        <w:contextualSpacing/>
        <w:jc w:val="both"/>
        <w:rPr>
          <w:rFonts w:ascii="Palatino Linotype" w:hAnsi="Palatino Linotype" w:cs="Tahoma"/>
          <w:b/>
          <w:sz w:val="24"/>
          <w:szCs w:val="24"/>
        </w:rPr>
      </w:pPr>
      <w:r w:rsidRPr="001C3BBE">
        <w:rPr>
          <w:rFonts w:ascii="Palatino Linotype" w:hAnsi="Palatino Linotype" w:cs="Tahoma"/>
          <w:b/>
          <w:sz w:val="24"/>
          <w:szCs w:val="24"/>
        </w:rPr>
        <w:t>Auditorias</w:t>
      </w:r>
      <w:r w:rsidR="008D5FC0" w:rsidRPr="001C3BBE">
        <w:rPr>
          <w:rFonts w:ascii="Palatino Linotype" w:hAnsi="Palatino Linotype" w:cs="Tahoma"/>
          <w:b/>
          <w:sz w:val="24"/>
          <w:szCs w:val="24"/>
        </w:rPr>
        <w:t xml:space="preserve"> en proceso de aclaraci</w:t>
      </w:r>
      <w:r w:rsidRPr="001C3BBE">
        <w:rPr>
          <w:rFonts w:ascii="Palatino Linotype" w:hAnsi="Palatino Linotype" w:cs="Tahoma"/>
          <w:b/>
          <w:sz w:val="24"/>
          <w:szCs w:val="24"/>
        </w:rPr>
        <w:t>ón</w:t>
      </w:r>
      <w:r w:rsidR="00197853" w:rsidRPr="001C3BBE">
        <w:rPr>
          <w:rFonts w:ascii="Palatino Linotype" w:hAnsi="Palatino Linotype" w:cs="Tahoma"/>
          <w:b/>
          <w:bCs/>
          <w:sz w:val="24"/>
          <w:szCs w:val="24"/>
        </w:rPr>
        <w:t xml:space="preserve"> </w:t>
      </w:r>
      <w:r w:rsidRPr="001C3BBE">
        <w:rPr>
          <w:rFonts w:ascii="Palatino Linotype" w:hAnsi="Palatino Linotype" w:cs="Tahoma"/>
          <w:b/>
          <w:bCs/>
          <w:sz w:val="24"/>
          <w:szCs w:val="24"/>
        </w:rPr>
        <w:t xml:space="preserve">y que </w:t>
      </w:r>
      <w:r w:rsidR="00197853" w:rsidRPr="001C3BBE">
        <w:rPr>
          <w:rFonts w:ascii="Palatino Linotype" w:hAnsi="Palatino Linotype" w:cs="Tahoma"/>
          <w:b/>
          <w:bCs/>
          <w:sz w:val="24"/>
          <w:szCs w:val="24"/>
        </w:rPr>
        <w:t xml:space="preserve">no cuenten con el informe </w:t>
      </w:r>
      <w:r w:rsidRPr="001C3BBE">
        <w:rPr>
          <w:rFonts w:ascii="Palatino Linotype" w:hAnsi="Palatino Linotype" w:cs="Tahoma"/>
          <w:b/>
          <w:bCs/>
          <w:sz w:val="24"/>
          <w:szCs w:val="24"/>
        </w:rPr>
        <w:t xml:space="preserve">o dictamen </w:t>
      </w:r>
      <w:r w:rsidR="00197853" w:rsidRPr="001C3BBE">
        <w:rPr>
          <w:rFonts w:ascii="Palatino Linotype" w:hAnsi="Palatino Linotype" w:cs="Tahoma"/>
          <w:b/>
          <w:bCs/>
          <w:sz w:val="24"/>
          <w:szCs w:val="24"/>
        </w:rPr>
        <w:t>de obser</w:t>
      </w:r>
      <w:r w:rsidRPr="001C3BBE">
        <w:rPr>
          <w:rFonts w:ascii="Palatino Linotype" w:hAnsi="Palatino Linotype" w:cs="Tahoma"/>
          <w:b/>
          <w:bCs/>
          <w:sz w:val="24"/>
          <w:szCs w:val="24"/>
        </w:rPr>
        <w:t>vaciones</w:t>
      </w:r>
      <w:r w:rsidR="00197853" w:rsidRPr="001C3BBE">
        <w:rPr>
          <w:rFonts w:ascii="Palatino Linotype" w:hAnsi="Palatino Linotype" w:cs="Tahoma"/>
          <w:b/>
          <w:bCs/>
          <w:sz w:val="24"/>
          <w:szCs w:val="24"/>
        </w:rPr>
        <w:t xml:space="preserve"> no solventadas</w:t>
      </w:r>
    </w:p>
    <w:p w14:paraId="4770F365" w14:textId="77777777" w:rsidR="00AF732B" w:rsidRPr="001C3BBE" w:rsidRDefault="00AF732B" w:rsidP="00AF732B">
      <w:pPr>
        <w:spacing w:line="360" w:lineRule="auto"/>
        <w:jc w:val="both"/>
        <w:rPr>
          <w:rFonts w:ascii="Palatino Linotype" w:hAnsi="Palatino Linotype" w:cs="Tahoma"/>
          <w:b/>
          <w:szCs w:val="22"/>
        </w:rPr>
      </w:pPr>
    </w:p>
    <w:p w14:paraId="53363345" w14:textId="77777777" w:rsidR="00AF732B" w:rsidRPr="001C3BBE" w:rsidRDefault="00AF732B" w:rsidP="00AF732B">
      <w:pPr>
        <w:spacing w:line="360" w:lineRule="auto"/>
        <w:jc w:val="both"/>
        <w:rPr>
          <w:rFonts w:ascii="Palatino Linotype" w:hAnsi="Palatino Linotype" w:cs="Tahoma"/>
        </w:rPr>
      </w:pPr>
      <w:r w:rsidRPr="001C3BBE">
        <w:rPr>
          <w:rFonts w:ascii="Palatino Linotype" w:hAnsi="Palatino Linotype" w:cs="Tahoma"/>
        </w:rPr>
        <w:t>Establecido lo anterior, es necesario señalar que puede haber recomendaciones que todavía no hayan sido atendidas o bien ya lo fueron, sin embargo, se encuentre pendiente el dictamen de solventación que emite el Órgano Superior de Fiscalización del Estado de México atento a lo establecido en el artículo 54, fracción III de la Ley de Fiscalización Superior del Estado de México, procede la clasificación de la información como reservada de acuerdo a las siguientes consideraciones.</w:t>
      </w:r>
    </w:p>
    <w:p w14:paraId="6159C624" w14:textId="77777777" w:rsidR="00AF732B" w:rsidRPr="001C3BBE" w:rsidRDefault="00AF732B" w:rsidP="00AF732B">
      <w:pPr>
        <w:spacing w:line="360" w:lineRule="auto"/>
        <w:jc w:val="both"/>
        <w:rPr>
          <w:rFonts w:ascii="Palatino Linotype" w:hAnsi="Palatino Linotype" w:cs="Tahoma"/>
        </w:rPr>
      </w:pPr>
    </w:p>
    <w:p w14:paraId="4C133861" w14:textId="77777777" w:rsidR="00AF732B" w:rsidRPr="001C3BBE" w:rsidRDefault="00AF732B" w:rsidP="00AF732B">
      <w:pPr>
        <w:spacing w:line="360" w:lineRule="auto"/>
        <w:jc w:val="both"/>
        <w:rPr>
          <w:rFonts w:ascii="Palatino Linotype" w:hAnsi="Palatino Linotype" w:cs="Tahoma"/>
          <w:iCs/>
        </w:rPr>
      </w:pPr>
      <w:r w:rsidRPr="001C3BBE">
        <w:rPr>
          <w:rFonts w:ascii="Palatino Linotype" w:hAnsi="Palatino Linotype" w:cs="Tahoma"/>
          <w:iCs/>
        </w:rPr>
        <w:t>El</w:t>
      </w:r>
      <w:r w:rsidRPr="001C3BBE">
        <w:rPr>
          <w:rFonts w:ascii="Palatino Linotype" w:hAnsi="Palatino Linotype" w:cs="Tahoma"/>
          <w:b/>
          <w:iCs/>
        </w:rPr>
        <w:t xml:space="preserve"> </w:t>
      </w:r>
      <w:r w:rsidRPr="001C3BBE">
        <w:rPr>
          <w:rFonts w:ascii="Palatino Linotype" w:hAnsi="Palatino Linotype" w:cs="Tahoma"/>
          <w:iCs/>
        </w:rPr>
        <w:t xml:space="preserve">artículo 140, fracción V, inciso I, de la Ley de Transparencia y Acceso a la Información Pública del Estado de México y Municipios, (homólogo del artículo 113, </w:t>
      </w:r>
      <w:r w:rsidRPr="001C3BBE">
        <w:rPr>
          <w:rFonts w:ascii="Palatino Linotype" w:hAnsi="Palatino Linotype" w:cs="Tahoma"/>
          <w:iCs/>
        </w:rPr>
        <w:lastRenderedPageBreak/>
        <w:t>fracción VI de la Ley General de Transparencia y Acceso a la Información Pública), prevé lo siguiente:</w:t>
      </w:r>
    </w:p>
    <w:p w14:paraId="1866D142" w14:textId="77777777" w:rsidR="00AF732B" w:rsidRPr="001C3BBE" w:rsidRDefault="00AF732B" w:rsidP="00AF732B">
      <w:pPr>
        <w:spacing w:line="360" w:lineRule="auto"/>
        <w:jc w:val="both"/>
        <w:rPr>
          <w:rFonts w:ascii="Palatino Linotype" w:hAnsi="Palatino Linotype" w:cs="Tahoma"/>
          <w:bCs/>
          <w:sz w:val="22"/>
          <w:szCs w:val="22"/>
        </w:rPr>
      </w:pPr>
    </w:p>
    <w:p w14:paraId="3B7699A8" w14:textId="77777777" w:rsidR="00AF732B" w:rsidRPr="001C3BBE" w:rsidRDefault="00AF732B" w:rsidP="00197853">
      <w:pPr>
        <w:spacing w:line="276" w:lineRule="auto"/>
        <w:ind w:left="567" w:right="567"/>
        <w:jc w:val="both"/>
        <w:rPr>
          <w:rFonts w:ascii="Palatino Linotype" w:hAnsi="Palatino Linotype" w:cs="Tahoma"/>
          <w:i/>
          <w:iCs/>
          <w:sz w:val="22"/>
          <w:szCs w:val="22"/>
        </w:rPr>
      </w:pPr>
      <w:r w:rsidRPr="001C3BBE">
        <w:rPr>
          <w:rFonts w:ascii="Palatino Linotype" w:hAnsi="Palatino Linotype" w:cs="Tahoma"/>
          <w:i/>
          <w:iCs/>
          <w:sz w:val="22"/>
          <w:szCs w:val="22"/>
        </w:rPr>
        <w:t>“</w:t>
      </w:r>
      <w:r w:rsidRPr="001C3BBE">
        <w:rPr>
          <w:rFonts w:ascii="Palatino Linotype" w:hAnsi="Palatino Linotype" w:cs="Tahoma"/>
          <w:b/>
          <w:i/>
          <w:iCs/>
          <w:sz w:val="22"/>
          <w:szCs w:val="22"/>
        </w:rPr>
        <w:t>Artículo 140.</w:t>
      </w:r>
      <w:r w:rsidRPr="001C3BBE">
        <w:rPr>
          <w:rFonts w:ascii="Palatino Linotype" w:hAnsi="Palatino Linotype" w:cs="Tahoma"/>
          <w:i/>
          <w:iCs/>
          <w:sz w:val="22"/>
          <w:szCs w:val="22"/>
        </w:rPr>
        <w:t xml:space="preserve"> El acceso a la información pública será restringido excepcionalmente, cuando por razones de interés público, ésta sea clasificada como reservada, conforme a los criterios siguientes: </w:t>
      </w:r>
    </w:p>
    <w:p w14:paraId="4FF1A336" w14:textId="77777777" w:rsidR="00AF732B" w:rsidRPr="001C3BBE" w:rsidRDefault="00AF732B" w:rsidP="00197853">
      <w:pPr>
        <w:spacing w:line="276" w:lineRule="auto"/>
        <w:ind w:left="567" w:right="567"/>
        <w:jc w:val="both"/>
        <w:rPr>
          <w:rFonts w:ascii="Palatino Linotype" w:hAnsi="Palatino Linotype" w:cs="Tahoma"/>
          <w:i/>
          <w:iCs/>
          <w:sz w:val="22"/>
          <w:szCs w:val="22"/>
        </w:rPr>
      </w:pPr>
      <w:r w:rsidRPr="001C3BBE">
        <w:rPr>
          <w:rFonts w:ascii="Palatino Linotype" w:hAnsi="Palatino Linotype" w:cs="Tahoma"/>
          <w:i/>
          <w:iCs/>
          <w:sz w:val="22"/>
          <w:szCs w:val="22"/>
        </w:rPr>
        <w:t>I a IV…</w:t>
      </w:r>
    </w:p>
    <w:p w14:paraId="040F3F03" w14:textId="77777777" w:rsidR="00AF732B" w:rsidRPr="001C3BBE" w:rsidRDefault="00AF732B" w:rsidP="00197853">
      <w:pPr>
        <w:spacing w:line="276" w:lineRule="auto"/>
        <w:ind w:left="567" w:right="567"/>
        <w:jc w:val="both"/>
        <w:rPr>
          <w:rFonts w:ascii="Palatino Linotype" w:hAnsi="Palatino Linotype" w:cs="Tahoma"/>
          <w:i/>
          <w:iCs/>
          <w:sz w:val="22"/>
          <w:szCs w:val="22"/>
        </w:rPr>
      </w:pPr>
      <w:r w:rsidRPr="001C3BBE">
        <w:rPr>
          <w:rFonts w:ascii="Palatino Linotype" w:hAnsi="Palatino Linotype" w:cs="Tahoma"/>
          <w:i/>
          <w:iCs/>
          <w:sz w:val="22"/>
          <w:szCs w:val="22"/>
        </w:rPr>
        <w:t>V. Aquella cuya divulgación obstruya o pueda causar un serio perjuicio a:</w:t>
      </w:r>
    </w:p>
    <w:p w14:paraId="57F11B3F" w14:textId="77777777" w:rsidR="00AF732B" w:rsidRPr="001C3BBE" w:rsidRDefault="00AF732B" w:rsidP="00197853">
      <w:pPr>
        <w:spacing w:line="276" w:lineRule="auto"/>
        <w:ind w:left="567" w:right="567"/>
        <w:jc w:val="both"/>
        <w:rPr>
          <w:rFonts w:ascii="Palatino Linotype" w:hAnsi="Palatino Linotype" w:cs="Tahoma"/>
          <w:i/>
          <w:iCs/>
          <w:sz w:val="22"/>
          <w:szCs w:val="22"/>
        </w:rPr>
      </w:pPr>
    </w:p>
    <w:p w14:paraId="57AF32D3" w14:textId="77777777" w:rsidR="00AF732B" w:rsidRPr="001C3BBE" w:rsidRDefault="00AF732B" w:rsidP="00197853">
      <w:pPr>
        <w:spacing w:line="276" w:lineRule="auto"/>
        <w:ind w:left="567" w:right="567"/>
        <w:jc w:val="both"/>
        <w:rPr>
          <w:rFonts w:ascii="Palatino Linotype" w:hAnsi="Palatino Linotype" w:cs="Tahoma"/>
          <w:i/>
          <w:iCs/>
          <w:sz w:val="22"/>
          <w:szCs w:val="22"/>
        </w:rPr>
      </w:pPr>
      <w:r w:rsidRPr="001C3BBE">
        <w:rPr>
          <w:rFonts w:ascii="Palatino Linotype" w:hAnsi="Palatino Linotype" w:cs="Tahoma"/>
          <w:i/>
          <w:iCs/>
          <w:sz w:val="22"/>
          <w:szCs w:val="22"/>
        </w:rPr>
        <w:t>1. Las actividades de fiscalización, verificación, inspección, comprobación y auditoría sobre el cumplimiento de las Leyes; o</w:t>
      </w:r>
    </w:p>
    <w:p w14:paraId="773DBAEA" w14:textId="77777777" w:rsidR="00AF732B" w:rsidRPr="001C3BBE" w:rsidRDefault="00AF732B" w:rsidP="00197853">
      <w:pPr>
        <w:spacing w:line="276" w:lineRule="auto"/>
        <w:ind w:left="567" w:right="567"/>
        <w:jc w:val="both"/>
        <w:rPr>
          <w:rFonts w:ascii="Palatino Linotype" w:hAnsi="Palatino Linotype" w:cs="Tahoma"/>
          <w:i/>
          <w:iCs/>
          <w:sz w:val="22"/>
          <w:szCs w:val="22"/>
        </w:rPr>
      </w:pPr>
      <w:r w:rsidRPr="001C3BBE">
        <w:rPr>
          <w:rFonts w:ascii="Palatino Linotype" w:hAnsi="Palatino Linotype" w:cs="Tahoma"/>
          <w:i/>
          <w:iCs/>
          <w:sz w:val="22"/>
          <w:szCs w:val="22"/>
        </w:rPr>
        <w:t>2…</w:t>
      </w:r>
    </w:p>
    <w:p w14:paraId="1638A34A" w14:textId="77777777" w:rsidR="00AF732B" w:rsidRPr="001C3BBE" w:rsidRDefault="00AF732B" w:rsidP="00197853">
      <w:pPr>
        <w:spacing w:line="276" w:lineRule="auto"/>
        <w:ind w:left="567" w:right="567"/>
        <w:jc w:val="both"/>
        <w:rPr>
          <w:rFonts w:ascii="Palatino Linotype" w:hAnsi="Palatino Linotype" w:cs="Tahoma"/>
          <w:i/>
          <w:iCs/>
          <w:sz w:val="22"/>
          <w:szCs w:val="22"/>
        </w:rPr>
      </w:pPr>
      <w:r w:rsidRPr="001C3BBE">
        <w:rPr>
          <w:rFonts w:ascii="Palatino Linotype" w:hAnsi="Palatino Linotype" w:cs="Tahoma"/>
          <w:i/>
          <w:iCs/>
          <w:sz w:val="22"/>
          <w:szCs w:val="22"/>
        </w:rPr>
        <w:t>VI a XI…”</w:t>
      </w:r>
    </w:p>
    <w:p w14:paraId="15DD002A" w14:textId="77777777" w:rsidR="00AF732B" w:rsidRPr="001C3BBE" w:rsidRDefault="00AF732B" w:rsidP="00AF732B">
      <w:pPr>
        <w:spacing w:line="360" w:lineRule="auto"/>
        <w:jc w:val="both"/>
        <w:rPr>
          <w:rFonts w:ascii="Palatino Linotype" w:hAnsi="Palatino Linotype" w:cs="Tahoma"/>
          <w:bCs/>
          <w:sz w:val="22"/>
          <w:szCs w:val="22"/>
        </w:rPr>
      </w:pPr>
    </w:p>
    <w:p w14:paraId="5A5BFA29" w14:textId="77777777" w:rsidR="00AF732B" w:rsidRPr="001C3BBE" w:rsidRDefault="00AF732B" w:rsidP="00AF732B">
      <w:pPr>
        <w:spacing w:line="360" w:lineRule="auto"/>
        <w:jc w:val="both"/>
        <w:rPr>
          <w:rFonts w:ascii="Palatino Linotype" w:hAnsi="Palatino Linotype" w:cs="Tahoma"/>
          <w:bCs/>
        </w:rPr>
      </w:pPr>
      <w:r w:rsidRPr="001C3BBE">
        <w:rPr>
          <w:rFonts w:ascii="Palatino Linotype" w:hAnsi="Palatino Linotype" w:cs="Tahoma"/>
          <w:bCs/>
        </w:rPr>
        <w:t>De dicho precepto normativo se desprende que podrá clasificarse como información reservada aquella cuya publicación obstruya o cause perjuicio en las actividades de fiscalización, verificación, inspección, comprobación y auditoría sobre el cumplimiento de leyes.</w:t>
      </w:r>
    </w:p>
    <w:p w14:paraId="1598EBDC" w14:textId="77777777" w:rsidR="00AF732B" w:rsidRPr="001C3BBE" w:rsidRDefault="00AF732B" w:rsidP="00AF732B">
      <w:pPr>
        <w:spacing w:line="360" w:lineRule="auto"/>
        <w:jc w:val="both"/>
        <w:rPr>
          <w:rFonts w:ascii="Palatino Linotype" w:hAnsi="Palatino Linotype" w:cs="Tahoma"/>
          <w:bCs/>
        </w:rPr>
      </w:pPr>
    </w:p>
    <w:p w14:paraId="269D1F28" w14:textId="77777777" w:rsidR="00AF732B" w:rsidRPr="001C3BBE" w:rsidRDefault="00AF732B" w:rsidP="00AF732B">
      <w:pPr>
        <w:spacing w:line="360" w:lineRule="auto"/>
        <w:jc w:val="both"/>
        <w:rPr>
          <w:rFonts w:ascii="Palatino Linotype" w:hAnsi="Palatino Linotype" w:cs="Tahoma"/>
          <w:bCs/>
          <w:iCs/>
        </w:rPr>
      </w:pPr>
      <w:r w:rsidRPr="001C3BBE">
        <w:rPr>
          <w:rFonts w:ascii="Palatino Linotype" w:hAnsi="Palatino Linotype" w:cs="Tahoma"/>
          <w:iCs/>
        </w:rPr>
        <w:t xml:space="preserve">Por su parte, los </w:t>
      </w:r>
      <w:r w:rsidRPr="001C3BBE">
        <w:rPr>
          <w:rFonts w:ascii="Palatino Linotype" w:hAnsi="Palatino Linotype" w:cs="Tahoma"/>
          <w:bCs/>
          <w:iCs/>
        </w:rPr>
        <w:t>Lineamientos generales en materia de clasificación y desclasificación de la información, así como para la elaboración de versiones públicas -en adelante Lineamientos Generales- disponen:</w:t>
      </w:r>
    </w:p>
    <w:p w14:paraId="74C0F8E6" w14:textId="77777777" w:rsidR="00AF732B" w:rsidRPr="001C3BBE" w:rsidRDefault="00AF732B" w:rsidP="00AF732B">
      <w:pPr>
        <w:spacing w:line="360" w:lineRule="auto"/>
        <w:jc w:val="both"/>
        <w:rPr>
          <w:rFonts w:ascii="Palatino Linotype" w:hAnsi="Palatino Linotype" w:cs="Tahoma"/>
          <w:bCs/>
          <w:sz w:val="22"/>
          <w:szCs w:val="22"/>
        </w:rPr>
      </w:pPr>
    </w:p>
    <w:p w14:paraId="2A1998AD" w14:textId="77777777" w:rsidR="00AF732B" w:rsidRPr="001C3BBE" w:rsidRDefault="00AF732B" w:rsidP="007613C2">
      <w:pPr>
        <w:spacing w:line="276" w:lineRule="auto"/>
        <w:ind w:left="567" w:right="567"/>
        <w:jc w:val="both"/>
        <w:rPr>
          <w:rFonts w:ascii="Palatino Linotype" w:hAnsi="Palatino Linotype" w:cs="Tahoma"/>
          <w:bCs/>
          <w:i/>
          <w:sz w:val="22"/>
          <w:szCs w:val="22"/>
        </w:rPr>
      </w:pPr>
      <w:r w:rsidRPr="001C3BBE">
        <w:rPr>
          <w:rFonts w:ascii="Palatino Linotype" w:hAnsi="Palatino Linotype" w:cs="Tahoma"/>
          <w:b/>
          <w:bCs/>
          <w:i/>
          <w:sz w:val="22"/>
          <w:szCs w:val="22"/>
        </w:rPr>
        <w:t>“Vigésimo cuarto. </w:t>
      </w:r>
      <w:r w:rsidRPr="001C3BBE">
        <w:rPr>
          <w:rFonts w:ascii="Palatino Linotype" w:hAnsi="Palatino Linotype" w:cs="Tahoma"/>
          <w:bCs/>
          <w:i/>
          <w:sz w:val="22"/>
          <w:szCs w:val="22"/>
        </w:rPr>
        <w:t xml:space="preserve">De conformidad con el artículo 113, fracción VI de la Ley General, podrá considerarse como </w:t>
      </w:r>
      <w:r w:rsidRPr="001C3BBE">
        <w:rPr>
          <w:rFonts w:ascii="Palatino Linotype" w:hAnsi="Palatino Linotype" w:cs="Tahoma"/>
          <w:b/>
          <w:bCs/>
          <w:i/>
          <w:sz w:val="22"/>
          <w:szCs w:val="22"/>
        </w:rPr>
        <w:t>reservada, aquella información que obstruya las actividades de verificación, inspección y auditoría relativas al cumplimiento de las leyes</w:t>
      </w:r>
      <w:r w:rsidRPr="001C3BBE">
        <w:rPr>
          <w:rFonts w:ascii="Palatino Linotype" w:hAnsi="Palatino Linotype" w:cs="Tahoma"/>
          <w:bCs/>
          <w:i/>
          <w:sz w:val="22"/>
          <w:szCs w:val="22"/>
        </w:rPr>
        <w:t>, cuando se actualicen los siguientes elementos:</w:t>
      </w:r>
    </w:p>
    <w:p w14:paraId="3302E7E9" w14:textId="77777777" w:rsidR="00AF732B" w:rsidRPr="001C3BBE" w:rsidRDefault="00AF732B" w:rsidP="00AF732B">
      <w:pPr>
        <w:spacing w:line="360" w:lineRule="auto"/>
        <w:ind w:left="567" w:right="567"/>
        <w:jc w:val="both"/>
        <w:rPr>
          <w:rFonts w:ascii="Palatino Linotype" w:hAnsi="Palatino Linotype" w:cs="Tahoma"/>
          <w:bCs/>
          <w:i/>
          <w:sz w:val="22"/>
          <w:szCs w:val="22"/>
        </w:rPr>
      </w:pPr>
      <w:r w:rsidRPr="001C3BBE">
        <w:rPr>
          <w:rFonts w:ascii="Palatino Linotype" w:hAnsi="Palatino Linotype" w:cs="Tahoma"/>
          <w:b/>
          <w:bCs/>
          <w:i/>
          <w:sz w:val="22"/>
          <w:szCs w:val="22"/>
        </w:rPr>
        <w:t>I.</w:t>
      </w:r>
      <w:r w:rsidRPr="001C3BBE">
        <w:rPr>
          <w:rFonts w:ascii="Palatino Linotype" w:hAnsi="Palatino Linotype" w:cs="Tahoma"/>
          <w:bCs/>
          <w:i/>
          <w:sz w:val="22"/>
          <w:szCs w:val="22"/>
        </w:rPr>
        <w:t> La existencia de un procedimiento de verificación del cumplimiento de las leyes;</w:t>
      </w:r>
    </w:p>
    <w:p w14:paraId="11879EED" w14:textId="77777777" w:rsidR="00AF732B" w:rsidRPr="001C3BBE" w:rsidRDefault="00AF732B" w:rsidP="00AF732B">
      <w:pPr>
        <w:spacing w:line="360" w:lineRule="auto"/>
        <w:ind w:left="567" w:right="567"/>
        <w:jc w:val="both"/>
        <w:rPr>
          <w:rFonts w:ascii="Palatino Linotype" w:hAnsi="Palatino Linotype" w:cs="Tahoma"/>
          <w:bCs/>
          <w:i/>
          <w:sz w:val="22"/>
          <w:szCs w:val="22"/>
        </w:rPr>
      </w:pPr>
      <w:r w:rsidRPr="001C3BBE">
        <w:rPr>
          <w:rFonts w:ascii="Palatino Linotype" w:hAnsi="Palatino Linotype" w:cs="Tahoma"/>
          <w:b/>
          <w:bCs/>
          <w:i/>
          <w:sz w:val="22"/>
          <w:szCs w:val="22"/>
        </w:rPr>
        <w:lastRenderedPageBreak/>
        <w:t>II</w:t>
      </w:r>
      <w:r w:rsidRPr="001C3BBE">
        <w:rPr>
          <w:rFonts w:ascii="Palatino Linotype" w:hAnsi="Palatino Linotype" w:cs="Tahoma"/>
          <w:bCs/>
          <w:i/>
          <w:sz w:val="22"/>
          <w:szCs w:val="22"/>
        </w:rPr>
        <w:t>. Que el procedimiento se encuentre en trámite;</w:t>
      </w:r>
    </w:p>
    <w:p w14:paraId="1AE8B64D" w14:textId="77777777" w:rsidR="00AF732B" w:rsidRPr="001C3BBE" w:rsidRDefault="00AF732B" w:rsidP="007613C2">
      <w:pPr>
        <w:spacing w:line="276" w:lineRule="auto"/>
        <w:ind w:left="567" w:right="567"/>
        <w:jc w:val="both"/>
        <w:rPr>
          <w:rFonts w:ascii="Palatino Linotype" w:hAnsi="Palatino Linotype" w:cs="Tahoma"/>
          <w:bCs/>
          <w:i/>
          <w:sz w:val="22"/>
          <w:szCs w:val="22"/>
        </w:rPr>
      </w:pPr>
      <w:r w:rsidRPr="001C3BBE">
        <w:rPr>
          <w:rFonts w:ascii="Palatino Linotype" w:hAnsi="Palatino Linotype" w:cs="Tahoma"/>
          <w:b/>
          <w:bCs/>
          <w:i/>
          <w:sz w:val="22"/>
          <w:szCs w:val="22"/>
        </w:rPr>
        <w:t>III.</w:t>
      </w:r>
      <w:r w:rsidRPr="001C3BBE">
        <w:rPr>
          <w:rFonts w:ascii="Palatino Linotype" w:hAnsi="Palatino Linotype" w:cs="Tahoma"/>
          <w:bCs/>
          <w:i/>
          <w:sz w:val="22"/>
          <w:szCs w:val="22"/>
        </w:rPr>
        <w:t> La vinculación directa con las actividades que realiza la autoridad en el procedimiento de verificación del cumplimiento de las leyes, y</w:t>
      </w:r>
    </w:p>
    <w:p w14:paraId="6CA67765" w14:textId="77777777" w:rsidR="00AF732B" w:rsidRPr="001C3BBE" w:rsidRDefault="00AF732B" w:rsidP="007613C2">
      <w:pPr>
        <w:spacing w:line="276" w:lineRule="auto"/>
        <w:ind w:left="567" w:right="567"/>
        <w:jc w:val="both"/>
        <w:rPr>
          <w:rFonts w:ascii="Palatino Linotype" w:hAnsi="Palatino Linotype" w:cs="Tahoma"/>
          <w:bCs/>
          <w:i/>
          <w:sz w:val="22"/>
          <w:szCs w:val="22"/>
        </w:rPr>
      </w:pPr>
      <w:r w:rsidRPr="001C3BBE">
        <w:rPr>
          <w:rFonts w:ascii="Palatino Linotype" w:hAnsi="Palatino Linotype" w:cs="Tahoma"/>
          <w:b/>
          <w:bCs/>
          <w:i/>
          <w:sz w:val="22"/>
          <w:szCs w:val="22"/>
        </w:rPr>
        <w:t>IV.</w:t>
      </w:r>
      <w:r w:rsidRPr="001C3BBE">
        <w:rPr>
          <w:rFonts w:ascii="Palatino Linotype" w:hAnsi="Palatino Linotype" w:cs="Tahoma"/>
          <w:bCs/>
          <w:i/>
          <w:sz w:val="22"/>
          <w:szCs w:val="22"/>
        </w:rPr>
        <w:t> Que la difusión de la información impida u obstaculice las actividades de inspección, supervisión o vigilancia que realicen las autoridades en el procedimiento de verificación del cumplimiento de las leyes.”</w:t>
      </w:r>
    </w:p>
    <w:p w14:paraId="493F4C36" w14:textId="77777777" w:rsidR="00AF732B" w:rsidRPr="001C3BBE" w:rsidRDefault="00AF732B" w:rsidP="00AF732B">
      <w:pPr>
        <w:spacing w:line="360" w:lineRule="auto"/>
        <w:jc w:val="both"/>
        <w:rPr>
          <w:rFonts w:ascii="Palatino Linotype" w:hAnsi="Palatino Linotype" w:cs="Tahoma"/>
          <w:b/>
          <w:bCs/>
          <w:sz w:val="22"/>
          <w:szCs w:val="22"/>
        </w:rPr>
      </w:pPr>
    </w:p>
    <w:p w14:paraId="1C5B8A76" w14:textId="77777777" w:rsidR="00AF732B" w:rsidRPr="001C3BBE" w:rsidRDefault="00AF732B" w:rsidP="00AF732B">
      <w:pPr>
        <w:spacing w:line="360" w:lineRule="auto"/>
        <w:jc w:val="both"/>
        <w:rPr>
          <w:rFonts w:ascii="Palatino Linotype" w:hAnsi="Palatino Linotype" w:cs="Tahoma"/>
          <w:bCs/>
        </w:rPr>
      </w:pPr>
      <w:r w:rsidRPr="001C3BBE">
        <w:rPr>
          <w:rFonts w:ascii="Palatino Linotype" w:hAnsi="Palatino Linotype" w:cs="Tahoma"/>
          <w:bCs/>
        </w:rPr>
        <w:t xml:space="preserve">Del lineamiento en cita, se colige que se trata de información reservada aquella que </w:t>
      </w:r>
      <w:r w:rsidRPr="001C3BBE">
        <w:rPr>
          <w:rFonts w:ascii="Palatino Linotype" w:hAnsi="Palatino Linotype" w:cs="Tahoma"/>
          <w:b/>
          <w:bCs/>
        </w:rPr>
        <w:t xml:space="preserve">obstruya las actividades de </w:t>
      </w:r>
      <w:r w:rsidRPr="001C3BBE">
        <w:rPr>
          <w:rFonts w:ascii="Palatino Linotype" w:hAnsi="Palatino Linotype" w:cs="Tahoma"/>
          <w:bCs/>
        </w:rPr>
        <w:t xml:space="preserve">verificación, inspección y </w:t>
      </w:r>
      <w:r w:rsidRPr="001C3BBE">
        <w:rPr>
          <w:rFonts w:ascii="Palatino Linotype" w:hAnsi="Palatino Linotype" w:cs="Tahoma"/>
          <w:b/>
          <w:bCs/>
        </w:rPr>
        <w:t xml:space="preserve">auditoría relativas al cumplimiento de las leyes, </w:t>
      </w:r>
      <w:r w:rsidRPr="001C3BBE">
        <w:rPr>
          <w:rFonts w:ascii="Palatino Linotype" w:hAnsi="Palatino Linotype" w:cs="Tahoma"/>
          <w:bCs/>
        </w:rPr>
        <w:t xml:space="preserve">cuando se actualicen los siguientes elementos: </w:t>
      </w:r>
    </w:p>
    <w:p w14:paraId="7EDB9858" w14:textId="77777777" w:rsidR="00AF732B" w:rsidRPr="001C3BBE" w:rsidRDefault="00AF732B" w:rsidP="00AF732B">
      <w:pPr>
        <w:spacing w:line="360" w:lineRule="auto"/>
        <w:jc w:val="both"/>
        <w:rPr>
          <w:rFonts w:ascii="Palatino Linotype" w:hAnsi="Palatino Linotype" w:cs="Tahoma"/>
          <w:bCs/>
          <w:sz w:val="22"/>
          <w:szCs w:val="22"/>
        </w:rPr>
      </w:pPr>
    </w:p>
    <w:p w14:paraId="4970731C" w14:textId="77777777" w:rsidR="00AF732B" w:rsidRPr="001C3BBE" w:rsidRDefault="00AF732B" w:rsidP="00AF732B">
      <w:pPr>
        <w:numPr>
          <w:ilvl w:val="0"/>
          <w:numId w:val="9"/>
        </w:numPr>
        <w:spacing w:line="360" w:lineRule="auto"/>
        <w:jc w:val="both"/>
        <w:rPr>
          <w:rFonts w:ascii="Palatino Linotype" w:hAnsi="Palatino Linotype" w:cs="Tahoma"/>
          <w:bCs/>
          <w:sz w:val="22"/>
          <w:szCs w:val="22"/>
        </w:rPr>
      </w:pPr>
      <w:r w:rsidRPr="001C3BBE">
        <w:rPr>
          <w:rFonts w:ascii="Palatino Linotype" w:hAnsi="Palatino Linotype" w:cs="Tahoma"/>
          <w:bCs/>
          <w:sz w:val="22"/>
          <w:szCs w:val="22"/>
        </w:rPr>
        <w:t>La existencia de un procedimiento de verificación del cumplimiento de las leyes;</w:t>
      </w:r>
    </w:p>
    <w:p w14:paraId="79FCDED9" w14:textId="77777777" w:rsidR="00AF732B" w:rsidRPr="001C3BBE" w:rsidRDefault="00AF732B" w:rsidP="00AF732B">
      <w:pPr>
        <w:numPr>
          <w:ilvl w:val="0"/>
          <w:numId w:val="9"/>
        </w:numPr>
        <w:spacing w:line="360" w:lineRule="auto"/>
        <w:jc w:val="both"/>
        <w:rPr>
          <w:rFonts w:ascii="Palatino Linotype" w:hAnsi="Palatino Linotype" w:cs="Tahoma"/>
          <w:bCs/>
          <w:sz w:val="22"/>
          <w:szCs w:val="22"/>
        </w:rPr>
      </w:pPr>
      <w:r w:rsidRPr="001C3BBE">
        <w:rPr>
          <w:rFonts w:ascii="Palatino Linotype" w:hAnsi="Palatino Linotype" w:cs="Tahoma"/>
          <w:bCs/>
          <w:sz w:val="22"/>
          <w:szCs w:val="22"/>
        </w:rPr>
        <w:t>Que ese procedimiento se encuentre en trámite;</w:t>
      </w:r>
    </w:p>
    <w:p w14:paraId="74FE1753" w14:textId="77777777" w:rsidR="00AF732B" w:rsidRPr="001C3BBE" w:rsidRDefault="00AF732B" w:rsidP="00AF732B">
      <w:pPr>
        <w:numPr>
          <w:ilvl w:val="0"/>
          <w:numId w:val="9"/>
        </w:numPr>
        <w:spacing w:line="360" w:lineRule="auto"/>
        <w:jc w:val="both"/>
        <w:rPr>
          <w:rFonts w:ascii="Palatino Linotype" w:hAnsi="Palatino Linotype" w:cs="Tahoma"/>
          <w:bCs/>
          <w:sz w:val="22"/>
          <w:szCs w:val="22"/>
        </w:rPr>
      </w:pPr>
      <w:r w:rsidRPr="001C3BBE">
        <w:rPr>
          <w:rFonts w:ascii="Palatino Linotype" w:hAnsi="Palatino Linotype" w:cs="Tahoma"/>
          <w:bCs/>
          <w:sz w:val="22"/>
          <w:szCs w:val="22"/>
        </w:rPr>
        <w:t>La vinculación directa con las actividades que realiza la autoridad en el procedimiento de verificación del cumplimiento de las leyes, y</w:t>
      </w:r>
    </w:p>
    <w:p w14:paraId="52D1CBF4" w14:textId="77777777" w:rsidR="00AF732B" w:rsidRPr="001C3BBE" w:rsidRDefault="00AF732B" w:rsidP="00AF732B">
      <w:pPr>
        <w:numPr>
          <w:ilvl w:val="0"/>
          <w:numId w:val="9"/>
        </w:numPr>
        <w:spacing w:line="360" w:lineRule="auto"/>
        <w:jc w:val="both"/>
        <w:rPr>
          <w:rFonts w:ascii="Palatino Linotype" w:hAnsi="Palatino Linotype" w:cs="Tahoma"/>
          <w:bCs/>
          <w:sz w:val="22"/>
          <w:szCs w:val="22"/>
        </w:rPr>
      </w:pPr>
      <w:r w:rsidRPr="001C3BBE">
        <w:rPr>
          <w:rFonts w:ascii="Palatino Linotype" w:hAnsi="Palatino Linotype" w:cs="Tahoma"/>
          <w:bCs/>
          <w:sz w:val="22"/>
          <w:szCs w:val="22"/>
        </w:rPr>
        <w:t xml:space="preserve">Que la difusión de la información impida u obstaculice las actividades de inspección, supervisión o vigilancia que realicen las autoridades en el proceso de verificación del cumplimiento de las leyes. </w:t>
      </w:r>
    </w:p>
    <w:p w14:paraId="558A32C5" w14:textId="77777777" w:rsidR="00AF732B" w:rsidRPr="001C3BBE" w:rsidRDefault="00AF732B" w:rsidP="00AF732B">
      <w:pPr>
        <w:spacing w:line="360" w:lineRule="auto"/>
        <w:jc w:val="both"/>
        <w:rPr>
          <w:rFonts w:ascii="Palatino Linotype" w:hAnsi="Palatino Linotype" w:cs="Tahoma"/>
          <w:bCs/>
          <w:sz w:val="22"/>
          <w:szCs w:val="22"/>
        </w:rPr>
      </w:pPr>
    </w:p>
    <w:p w14:paraId="31CA9552" w14:textId="77777777" w:rsidR="00AF732B" w:rsidRPr="001C3BBE" w:rsidRDefault="00AF732B" w:rsidP="00AF732B">
      <w:pPr>
        <w:spacing w:line="360" w:lineRule="auto"/>
        <w:jc w:val="both"/>
        <w:rPr>
          <w:rFonts w:ascii="Palatino Linotype" w:hAnsi="Palatino Linotype" w:cs="Tahoma"/>
          <w:bCs/>
        </w:rPr>
      </w:pPr>
      <w:r w:rsidRPr="001C3BBE">
        <w:rPr>
          <w:rFonts w:ascii="Palatino Linotype" w:hAnsi="Palatino Linotype" w:cs="Tahoma"/>
          <w:bCs/>
        </w:rPr>
        <w:t xml:space="preserve">En ese contexto, de la interpretación de la causal de reserva en análisis, este Instituto estima que consiste en proteger la oportunidad de la autoridad verificadora de realizar las acciones materiales de fiscalización, sin que el sujeto verificado pueda alterar o modificar el escenario, objeto o circunstancias materia de fiscalización. </w:t>
      </w:r>
    </w:p>
    <w:p w14:paraId="43CF37E4" w14:textId="77777777" w:rsidR="00AF732B" w:rsidRPr="001C3BBE" w:rsidRDefault="00AF732B" w:rsidP="00AF732B">
      <w:pPr>
        <w:spacing w:line="360" w:lineRule="auto"/>
        <w:jc w:val="both"/>
        <w:rPr>
          <w:rFonts w:ascii="Palatino Linotype" w:hAnsi="Palatino Linotype" w:cs="Tahoma"/>
          <w:bCs/>
          <w:sz w:val="22"/>
          <w:szCs w:val="22"/>
        </w:rPr>
      </w:pPr>
    </w:p>
    <w:p w14:paraId="7F9FFC24" w14:textId="77777777" w:rsidR="00AF732B" w:rsidRPr="001C3BBE" w:rsidRDefault="00AF732B" w:rsidP="00AF732B">
      <w:pPr>
        <w:spacing w:line="360" w:lineRule="auto"/>
        <w:jc w:val="both"/>
        <w:rPr>
          <w:rFonts w:ascii="Palatino Linotype" w:hAnsi="Palatino Linotype" w:cs="Tahoma"/>
        </w:rPr>
      </w:pPr>
      <w:r w:rsidRPr="001C3BBE">
        <w:rPr>
          <w:rFonts w:ascii="Palatino Linotype" w:hAnsi="Palatino Linotype" w:cs="Tahoma"/>
        </w:rPr>
        <w:t xml:space="preserve">En ese sentido, cabe precisar que la causal de reserva, busca proteger, entre otras cosas, las actividades de fiscalización, que incluye las de auditoría relativas al </w:t>
      </w:r>
      <w:r w:rsidRPr="001C3BBE">
        <w:rPr>
          <w:rFonts w:ascii="Palatino Linotype" w:hAnsi="Palatino Linotype" w:cs="Tahoma"/>
        </w:rPr>
        <w:lastRenderedPageBreak/>
        <w:t xml:space="preserve">cumplimiento de leyes; esto es, de los </w:t>
      </w:r>
      <w:r w:rsidRPr="001C3BBE">
        <w:rPr>
          <w:rFonts w:ascii="Palatino Linotype" w:hAnsi="Palatino Linotype" w:cs="Tahoma"/>
          <w:b/>
        </w:rPr>
        <w:t xml:space="preserve">procesos sistemáticos a través de los cuales se obtiene y evalúa evidencia para determinar si las acciones llevadas a cabo por los entes sujetos a revisión, se realización conforme a las mejores prácticas de la gestión pública. </w:t>
      </w:r>
      <w:r w:rsidRPr="001C3BBE">
        <w:rPr>
          <w:rFonts w:ascii="Palatino Linotype" w:hAnsi="Palatino Linotype" w:cs="Tahoma"/>
        </w:rPr>
        <w:t xml:space="preserve">Por lo que, las auditorías culminan, por definición, </w:t>
      </w:r>
      <w:r w:rsidRPr="001C3BBE">
        <w:rPr>
          <w:rFonts w:ascii="Palatino Linotype" w:hAnsi="Palatino Linotype" w:cs="Tahoma"/>
          <w:u w:val="single"/>
        </w:rPr>
        <w:t xml:space="preserve">cuando se obtienen los resultados de la evaluación realizada que consisten en el presente caso en las observaciones emitidas, así como, </w:t>
      </w:r>
      <w:r w:rsidRPr="001C3BBE">
        <w:rPr>
          <w:rFonts w:ascii="Palatino Linotype" w:hAnsi="Palatino Linotype" w:cs="Tahoma"/>
          <w:b/>
          <w:bCs/>
          <w:u w:val="single"/>
        </w:rPr>
        <w:t>los comunicados de solventación, y en su caso, el informe de observaciones resarcitorias no solventadas.</w:t>
      </w:r>
      <w:r w:rsidRPr="001C3BBE">
        <w:rPr>
          <w:rFonts w:ascii="Palatino Linotype" w:hAnsi="Palatino Linotype" w:cs="Tahoma"/>
        </w:rPr>
        <w:t xml:space="preserve"> Lo anterior, se ve robustecido con el procedimiento de Planeación y Ejecución de Auditoría Financiera, que precisa que el procedimiento concluye con la elaboración del acta de cierre de auditoría y notificación del pliego de observaciones; mientras, que el procedimiento de seguimiento de las observaciones resarcitorias, </w:t>
      </w:r>
      <w:r w:rsidRPr="001C3BBE">
        <w:rPr>
          <w:rFonts w:ascii="Palatino Linotype" w:hAnsi="Palatino Linotype" w:cs="Tahoma"/>
          <w:b/>
          <w:u w:val="single"/>
        </w:rPr>
        <w:t>concluye con la emisión de los comunicados de solventación y, el envió del Informe de Observaciones resarcitorias no solventadas</w:t>
      </w:r>
      <w:r w:rsidRPr="001C3BBE">
        <w:rPr>
          <w:rFonts w:ascii="Palatino Linotype" w:hAnsi="Palatino Linotype" w:cs="Tahoma"/>
        </w:rPr>
        <w:t>, al área de Asuntos Jurídicos.</w:t>
      </w:r>
    </w:p>
    <w:p w14:paraId="3798FADF" w14:textId="77777777" w:rsidR="00AF732B" w:rsidRPr="001C3BBE" w:rsidRDefault="00AF732B" w:rsidP="00AF732B">
      <w:pPr>
        <w:spacing w:line="360" w:lineRule="auto"/>
        <w:jc w:val="both"/>
        <w:rPr>
          <w:rFonts w:ascii="Palatino Linotype" w:hAnsi="Palatino Linotype" w:cs="Tahoma"/>
          <w:b/>
        </w:rPr>
      </w:pPr>
    </w:p>
    <w:p w14:paraId="02DD185A" w14:textId="77777777" w:rsidR="00AF732B" w:rsidRPr="001C3BBE" w:rsidRDefault="00AF732B" w:rsidP="00AF732B">
      <w:pPr>
        <w:spacing w:line="360" w:lineRule="auto"/>
        <w:jc w:val="both"/>
        <w:rPr>
          <w:rFonts w:ascii="Palatino Linotype" w:eastAsia="Calibri" w:hAnsi="Palatino Linotype" w:cs="Arial"/>
          <w:lang w:eastAsia="es-MX"/>
        </w:rPr>
      </w:pPr>
      <w:r w:rsidRPr="001C3BBE">
        <w:rPr>
          <w:rFonts w:ascii="Palatino Linotype" w:hAnsi="Palatino Linotype" w:cs="Tahoma"/>
        </w:rPr>
        <w:t xml:space="preserve">En ese contexto, el Sujeto Obligado deberá </w:t>
      </w:r>
      <w:r w:rsidRPr="001C3BBE">
        <w:rPr>
          <w:rFonts w:ascii="Palatino Linotype" w:hAnsi="Palatino Linotype" w:cs="Tahoma"/>
          <w:bCs/>
        </w:rPr>
        <w:t xml:space="preserve">analizar cada uno de los requisitos señalados en los </w:t>
      </w:r>
      <w:r w:rsidRPr="001C3BBE">
        <w:rPr>
          <w:rFonts w:ascii="Palatino Linotype" w:hAnsi="Palatino Linotype" w:cs="Tahoma"/>
          <w:bCs/>
          <w:iCs/>
        </w:rPr>
        <w:t>Lineamientos generales en materia de clasificación y desclasificación de la información, así como para la elaboración de versiones públicas</w:t>
      </w:r>
      <w:r w:rsidRPr="001C3BBE">
        <w:rPr>
          <w:rFonts w:ascii="Palatino Linotype" w:eastAsia="Calibri" w:hAnsi="Palatino Linotype" w:cs="Arial"/>
          <w:b/>
          <w:lang w:eastAsia="es-MX"/>
        </w:rPr>
        <w:t>;</w:t>
      </w:r>
      <w:r w:rsidRPr="001C3BBE">
        <w:rPr>
          <w:rFonts w:ascii="Palatino Linotype" w:eastAsia="Calibri" w:hAnsi="Palatino Linotype" w:cs="Arial"/>
          <w:lang w:eastAsia="es-MX"/>
        </w:rPr>
        <w:t xml:space="preserve"> es decir, por lo que hace al </w:t>
      </w:r>
      <w:r w:rsidRPr="001C3BBE">
        <w:rPr>
          <w:rFonts w:ascii="Palatino Linotype" w:eastAsia="Calibri" w:hAnsi="Palatino Linotype" w:cs="Arial"/>
          <w:b/>
          <w:lang w:eastAsia="es-MX"/>
        </w:rPr>
        <w:t>primer elemento</w:t>
      </w:r>
      <w:r w:rsidRPr="001C3BBE">
        <w:rPr>
          <w:rFonts w:ascii="Palatino Linotype" w:eastAsia="Calibri" w:hAnsi="Palatino Linotype" w:cs="Arial"/>
          <w:lang w:eastAsia="es-MX"/>
        </w:rPr>
        <w:t xml:space="preserve"> comprobar la existencia de algún procedimiento de verificación del cumplimiento de las leyes, de ser el caso que se encuentre en trámite o pendiente de solventar algunas observaciones supone la existencia de procedimientos de verificación al cumplimiento de las leyes.</w:t>
      </w:r>
    </w:p>
    <w:p w14:paraId="76FBF847" w14:textId="77777777" w:rsidR="00AF732B" w:rsidRPr="001C3BBE" w:rsidRDefault="00AF732B" w:rsidP="00AF732B">
      <w:pPr>
        <w:spacing w:line="360" w:lineRule="auto"/>
        <w:jc w:val="both"/>
        <w:rPr>
          <w:rFonts w:ascii="Palatino Linotype" w:eastAsia="Calibri" w:hAnsi="Palatino Linotype" w:cs="Arial"/>
          <w:sz w:val="22"/>
          <w:szCs w:val="22"/>
          <w:lang w:eastAsia="es-MX"/>
        </w:rPr>
      </w:pPr>
    </w:p>
    <w:p w14:paraId="3B70B5DB" w14:textId="77777777" w:rsidR="00AF732B" w:rsidRPr="001C3BBE" w:rsidRDefault="00AF732B" w:rsidP="00AF732B">
      <w:pPr>
        <w:spacing w:line="360" w:lineRule="auto"/>
        <w:jc w:val="both"/>
        <w:rPr>
          <w:rFonts w:ascii="Palatino Linotype" w:eastAsia="Calibri" w:hAnsi="Palatino Linotype" w:cs="Arial"/>
          <w:lang w:eastAsia="es-MX"/>
        </w:rPr>
      </w:pPr>
      <w:r w:rsidRPr="001C3BBE">
        <w:rPr>
          <w:rFonts w:ascii="Palatino Linotype" w:eastAsia="Calibri" w:hAnsi="Palatino Linotype" w:cs="Arial"/>
          <w:lang w:eastAsia="es-MX"/>
        </w:rPr>
        <w:t xml:space="preserve">Aunado a lo anterior, por lo que hace al </w:t>
      </w:r>
      <w:r w:rsidRPr="001C3BBE">
        <w:rPr>
          <w:rFonts w:ascii="Palatino Linotype" w:eastAsia="Calibri" w:hAnsi="Palatino Linotype" w:cs="Arial"/>
          <w:b/>
          <w:lang w:eastAsia="es-MX"/>
        </w:rPr>
        <w:t>segundo elemento</w:t>
      </w:r>
      <w:r w:rsidRPr="001C3BBE">
        <w:rPr>
          <w:rFonts w:ascii="Palatino Linotype" w:eastAsia="Calibri" w:hAnsi="Palatino Linotype" w:cs="Arial"/>
          <w:lang w:eastAsia="es-MX"/>
        </w:rPr>
        <w:t xml:space="preserve"> comprobar que el procedimiento se encuentre en trámite</w:t>
      </w:r>
      <w:r w:rsidRPr="001C3BBE">
        <w:rPr>
          <w:rFonts w:ascii="Palatino Linotype" w:eastAsia="Calibri" w:hAnsi="Palatino Linotype" w:cs="Tahoma"/>
          <w:iCs/>
          <w:lang w:eastAsia="es-ES_tradnl"/>
        </w:rPr>
        <w:t>,</w:t>
      </w:r>
      <w:r w:rsidRPr="001C3BBE">
        <w:rPr>
          <w:rFonts w:ascii="Palatino Linotype" w:eastAsia="Calibri" w:hAnsi="Palatino Linotype" w:cs="Arial"/>
          <w:lang w:eastAsia="es-MX"/>
        </w:rPr>
        <w:t xml:space="preserve"> por lo que el Sujeto Obligado</w:t>
      </w:r>
      <w:r w:rsidRPr="001C3BBE">
        <w:rPr>
          <w:rFonts w:ascii="Palatino Linotype" w:eastAsia="Calibri" w:hAnsi="Palatino Linotype" w:cs="Arial"/>
          <w:b/>
          <w:lang w:eastAsia="es-MX"/>
        </w:rPr>
        <w:t xml:space="preserve"> </w:t>
      </w:r>
      <w:r w:rsidRPr="001C3BBE">
        <w:rPr>
          <w:rFonts w:ascii="Palatino Linotype" w:eastAsia="Calibri" w:hAnsi="Palatino Linotype" w:cs="Arial"/>
          <w:lang w:eastAsia="es-MX"/>
        </w:rPr>
        <w:t xml:space="preserve">deberá </w:t>
      </w:r>
      <w:r w:rsidRPr="001C3BBE">
        <w:rPr>
          <w:rFonts w:ascii="Palatino Linotype" w:eastAsia="Calibri" w:hAnsi="Palatino Linotype" w:cs="Arial"/>
          <w:lang w:eastAsia="es-MX"/>
        </w:rPr>
        <w:lastRenderedPageBreak/>
        <w:t xml:space="preserve">identificar las acciones o solventaciones que deben ser atendidas por las unidades administrativas. Así como comprobar el </w:t>
      </w:r>
      <w:r w:rsidRPr="001C3BBE">
        <w:rPr>
          <w:rFonts w:ascii="Palatino Linotype" w:eastAsia="Calibri" w:hAnsi="Palatino Linotype" w:cs="Arial"/>
          <w:b/>
          <w:lang w:eastAsia="es-MX"/>
        </w:rPr>
        <w:t>tercer y cuarto</w:t>
      </w:r>
      <w:r w:rsidRPr="001C3BBE">
        <w:rPr>
          <w:rFonts w:ascii="Palatino Linotype" w:eastAsia="Calibri" w:hAnsi="Palatino Linotype" w:cs="Arial"/>
          <w:lang w:eastAsia="es-MX"/>
        </w:rPr>
        <w:t xml:space="preserve"> </w:t>
      </w:r>
      <w:r w:rsidRPr="001C3BBE">
        <w:rPr>
          <w:rFonts w:ascii="Palatino Linotype" w:eastAsia="Calibri" w:hAnsi="Palatino Linotype" w:cs="Arial"/>
          <w:b/>
          <w:lang w:eastAsia="es-MX"/>
        </w:rPr>
        <w:t>elemento</w:t>
      </w:r>
      <w:r w:rsidRPr="001C3BBE">
        <w:rPr>
          <w:rFonts w:ascii="Palatino Linotype" w:eastAsia="Calibri" w:hAnsi="Palatino Linotype" w:cs="Arial"/>
          <w:lang w:eastAsia="es-MX"/>
        </w:rPr>
        <w:t xml:space="preserve"> de los Lineamientos (la vinculación directa con las actividades que realiza la autoridad en el procedimiento de verificación del cumplimiento de las leyes, que la difusión de la información impida u obstaculice las actividades de inspección, supervisión o vigilancia que realicen las autoridades en el procedimiento de verificación del cumplimiento de las leyes), al comprobar que las auditorías, estén relacionadas directamente con las actividades que realiza el </w:t>
      </w:r>
      <w:r w:rsidR="00197853" w:rsidRPr="001C3BBE">
        <w:rPr>
          <w:rFonts w:ascii="Palatino Linotype" w:eastAsia="Calibri" w:hAnsi="Palatino Linotype" w:cs="Tahoma"/>
          <w:b/>
          <w:lang w:eastAsia="en-US"/>
        </w:rPr>
        <w:t>SUJETO OBLIGAO</w:t>
      </w:r>
      <w:r w:rsidRPr="001C3BBE">
        <w:rPr>
          <w:rFonts w:ascii="Palatino Linotype" w:eastAsia="Calibri" w:hAnsi="Palatino Linotype" w:cs="Arial"/>
          <w:lang w:eastAsia="es-MX"/>
        </w:rPr>
        <w:t xml:space="preserve"> según lo establecido en la normatividad anteriormente transcrita, por lo que su difusión podría obstaculizar las acciones para la adecuada determinación.</w:t>
      </w:r>
    </w:p>
    <w:p w14:paraId="6DFD58EA" w14:textId="77777777" w:rsidR="00AF732B" w:rsidRPr="001C3BBE" w:rsidRDefault="00AF732B" w:rsidP="00AF732B">
      <w:pPr>
        <w:tabs>
          <w:tab w:val="left" w:pos="284"/>
          <w:tab w:val="left" w:pos="567"/>
        </w:tabs>
        <w:spacing w:line="360" w:lineRule="auto"/>
        <w:contextualSpacing/>
        <w:jc w:val="both"/>
        <w:rPr>
          <w:rFonts w:ascii="Palatino Linotype" w:eastAsia="Calibri" w:hAnsi="Palatino Linotype" w:cs="Arial"/>
          <w:sz w:val="22"/>
          <w:szCs w:val="22"/>
          <w:lang w:eastAsia="es-MX"/>
        </w:rPr>
      </w:pPr>
    </w:p>
    <w:p w14:paraId="2B48F85A" w14:textId="77777777" w:rsidR="00AF732B" w:rsidRPr="001C3BBE" w:rsidRDefault="00AF732B" w:rsidP="00AF732B">
      <w:pPr>
        <w:tabs>
          <w:tab w:val="left" w:pos="4962"/>
        </w:tabs>
        <w:spacing w:line="360" w:lineRule="auto"/>
        <w:jc w:val="both"/>
        <w:rPr>
          <w:rFonts w:ascii="Palatino Linotype" w:eastAsia="Calibri" w:hAnsi="Palatino Linotype" w:cs="Tahoma"/>
          <w:iCs/>
          <w:lang w:eastAsia="es-ES_tradnl"/>
        </w:rPr>
      </w:pPr>
      <w:r w:rsidRPr="001C3BBE">
        <w:rPr>
          <w:rFonts w:ascii="Palatino Linotype" w:eastAsia="Calibri" w:hAnsi="Palatino Linotype" w:cs="Tahoma"/>
          <w:iCs/>
          <w:lang w:eastAsia="es-ES_tradnl"/>
        </w:rPr>
        <w:t>Ahora bien,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296C6B8A" w14:textId="77777777" w:rsidR="00AF732B" w:rsidRPr="001C3BBE" w:rsidRDefault="00AF732B" w:rsidP="00AF732B">
      <w:pPr>
        <w:spacing w:line="360" w:lineRule="auto"/>
        <w:jc w:val="both"/>
        <w:rPr>
          <w:rFonts w:ascii="Palatino Linotype" w:hAnsi="Palatino Linotype" w:cs="Tahoma"/>
          <w:bCs/>
          <w:sz w:val="22"/>
          <w:szCs w:val="22"/>
        </w:rPr>
      </w:pPr>
    </w:p>
    <w:p w14:paraId="3F66549D" w14:textId="77777777" w:rsidR="00AF732B" w:rsidRPr="001C3BBE" w:rsidRDefault="00AF732B" w:rsidP="00AF732B">
      <w:pPr>
        <w:numPr>
          <w:ilvl w:val="0"/>
          <w:numId w:val="12"/>
        </w:numPr>
        <w:tabs>
          <w:tab w:val="left" w:pos="4962"/>
        </w:tabs>
        <w:spacing w:line="360" w:lineRule="auto"/>
        <w:jc w:val="both"/>
        <w:rPr>
          <w:rFonts w:ascii="Palatino Linotype" w:eastAsia="Calibri" w:hAnsi="Palatino Linotype" w:cs="Tahoma"/>
          <w:iCs/>
          <w:sz w:val="22"/>
          <w:szCs w:val="22"/>
          <w:lang w:val="es-ES_tradnl" w:eastAsia="es-ES_tradnl"/>
        </w:rPr>
      </w:pPr>
      <w:r w:rsidRPr="001C3BBE">
        <w:rPr>
          <w:rFonts w:ascii="Palatino Linotype" w:eastAsia="Calibri" w:hAnsi="Palatino Linotype" w:cs="Tahoma"/>
          <w:iCs/>
          <w:sz w:val="22"/>
          <w:szCs w:val="22"/>
          <w:lang w:val="es-ES_tradnl" w:eastAsia="es-ES_tradnl"/>
        </w:rPr>
        <w:t xml:space="preserve">La divulgación </w:t>
      </w:r>
      <w:r w:rsidR="00474018" w:rsidRPr="001C3BBE">
        <w:rPr>
          <w:rFonts w:ascii="Palatino Linotype" w:eastAsia="Calibri" w:hAnsi="Palatino Linotype" w:cs="Tahoma"/>
          <w:iCs/>
          <w:sz w:val="22"/>
          <w:szCs w:val="22"/>
          <w:lang w:val="es-ES_tradnl" w:eastAsia="es-ES_tradnl"/>
        </w:rPr>
        <w:t>obstruya o pueda causar un serio perjuicio a las actividades de fiscalización, verificación, inspección, comprobación y auditoría sobre el cumplimiento de las Leyes</w:t>
      </w:r>
      <w:r w:rsidRPr="001C3BBE">
        <w:rPr>
          <w:rFonts w:ascii="Palatino Linotype" w:eastAsia="Calibri" w:hAnsi="Palatino Linotype" w:cs="Tahoma"/>
          <w:iCs/>
          <w:sz w:val="22"/>
          <w:szCs w:val="22"/>
          <w:lang w:val="es-ES_tradnl" w:eastAsia="es-ES_tradnl"/>
        </w:rPr>
        <w:t>.</w:t>
      </w:r>
    </w:p>
    <w:p w14:paraId="53C8EFD0" w14:textId="77777777" w:rsidR="00AF732B" w:rsidRPr="001C3BBE" w:rsidRDefault="00AF732B" w:rsidP="00AF732B">
      <w:pPr>
        <w:tabs>
          <w:tab w:val="left" w:pos="4962"/>
        </w:tabs>
        <w:spacing w:line="360" w:lineRule="auto"/>
        <w:jc w:val="both"/>
        <w:rPr>
          <w:rFonts w:ascii="Palatino Linotype" w:eastAsia="Calibri" w:hAnsi="Palatino Linotype" w:cs="Tahoma"/>
          <w:iCs/>
          <w:sz w:val="22"/>
          <w:szCs w:val="22"/>
          <w:lang w:val="es-ES_tradnl" w:eastAsia="es-ES_tradnl"/>
        </w:rPr>
      </w:pPr>
    </w:p>
    <w:p w14:paraId="5EA4E42A" w14:textId="77777777" w:rsidR="00AF732B" w:rsidRPr="001C3BBE" w:rsidRDefault="00AF732B" w:rsidP="00AF732B">
      <w:pPr>
        <w:numPr>
          <w:ilvl w:val="0"/>
          <w:numId w:val="12"/>
        </w:numPr>
        <w:tabs>
          <w:tab w:val="left" w:pos="4962"/>
        </w:tabs>
        <w:spacing w:line="360" w:lineRule="auto"/>
        <w:jc w:val="both"/>
        <w:rPr>
          <w:rFonts w:ascii="Palatino Linotype" w:eastAsia="Calibri" w:hAnsi="Palatino Linotype" w:cs="Tahoma"/>
          <w:iCs/>
          <w:sz w:val="22"/>
          <w:szCs w:val="22"/>
          <w:lang w:val="es-ES_tradnl" w:eastAsia="es-ES_tradnl"/>
        </w:rPr>
      </w:pPr>
      <w:r w:rsidRPr="001C3BBE">
        <w:rPr>
          <w:rFonts w:ascii="Palatino Linotype" w:eastAsia="Calibri" w:hAnsi="Palatino Linotype" w:cs="Tahoma"/>
          <w:iCs/>
          <w:sz w:val="22"/>
          <w:szCs w:val="22"/>
          <w:lang w:val="es-ES_tradnl" w:eastAsia="es-ES_tradnl"/>
        </w:rPr>
        <w:t>El riesgo de perjuicio supera el interés público general de que se difunda.</w:t>
      </w:r>
    </w:p>
    <w:p w14:paraId="76D204C8" w14:textId="77777777" w:rsidR="00AF732B" w:rsidRPr="001C3BBE" w:rsidRDefault="00AF732B" w:rsidP="00AF732B">
      <w:pPr>
        <w:tabs>
          <w:tab w:val="left" w:pos="4962"/>
        </w:tabs>
        <w:spacing w:line="360" w:lineRule="auto"/>
        <w:jc w:val="both"/>
        <w:rPr>
          <w:rFonts w:ascii="Palatino Linotype" w:eastAsia="Calibri" w:hAnsi="Palatino Linotype" w:cs="Tahoma"/>
          <w:iCs/>
          <w:sz w:val="22"/>
          <w:szCs w:val="22"/>
          <w:lang w:val="es-ES_tradnl" w:eastAsia="es-ES_tradnl"/>
        </w:rPr>
      </w:pPr>
    </w:p>
    <w:p w14:paraId="720E7194" w14:textId="77777777" w:rsidR="00AF732B" w:rsidRPr="001C3BBE" w:rsidRDefault="00AF732B" w:rsidP="00AF732B">
      <w:pPr>
        <w:numPr>
          <w:ilvl w:val="0"/>
          <w:numId w:val="12"/>
        </w:numPr>
        <w:tabs>
          <w:tab w:val="left" w:pos="4962"/>
        </w:tabs>
        <w:spacing w:line="360" w:lineRule="auto"/>
        <w:jc w:val="both"/>
        <w:rPr>
          <w:rFonts w:ascii="Palatino Linotype" w:eastAsia="Calibri" w:hAnsi="Palatino Linotype" w:cs="Tahoma"/>
          <w:iCs/>
          <w:sz w:val="22"/>
          <w:szCs w:val="22"/>
          <w:lang w:val="es-ES_tradnl" w:eastAsia="es-ES_tradnl"/>
        </w:rPr>
      </w:pPr>
      <w:r w:rsidRPr="001C3BBE">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14:paraId="2F281D99" w14:textId="77777777" w:rsidR="00AF732B" w:rsidRPr="001C3BBE" w:rsidRDefault="00AF732B" w:rsidP="00AF732B">
      <w:pPr>
        <w:tabs>
          <w:tab w:val="left" w:pos="4962"/>
        </w:tabs>
        <w:spacing w:line="360" w:lineRule="auto"/>
        <w:jc w:val="both"/>
        <w:rPr>
          <w:rFonts w:ascii="Palatino Linotype" w:eastAsia="Calibri" w:hAnsi="Palatino Linotype" w:cs="Tahoma"/>
          <w:iCs/>
          <w:sz w:val="22"/>
          <w:szCs w:val="22"/>
          <w:lang w:eastAsia="es-ES_tradnl"/>
        </w:rPr>
      </w:pPr>
    </w:p>
    <w:p w14:paraId="3104408A" w14:textId="77777777" w:rsidR="00AF732B" w:rsidRPr="001C3BBE" w:rsidRDefault="00AF732B" w:rsidP="00AF732B">
      <w:pPr>
        <w:tabs>
          <w:tab w:val="left" w:pos="4962"/>
        </w:tabs>
        <w:spacing w:line="360" w:lineRule="auto"/>
        <w:jc w:val="both"/>
        <w:rPr>
          <w:rFonts w:ascii="Palatino Linotype" w:hAnsi="Palatino Linotype" w:cs="Tahoma"/>
          <w:bCs/>
        </w:rPr>
      </w:pPr>
      <w:r w:rsidRPr="001C3BBE">
        <w:rPr>
          <w:rFonts w:ascii="Palatino Linotype" w:eastAsia="Calibri" w:hAnsi="Palatino Linotype" w:cs="Tahoma"/>
          <w:iCs/>
          <w:lang w:eastAsia="es-ES_tradnl"/>
        </w:rPr>
        <w:t xml:space="preserve">Por </w:t>
      </w:r>
      <w:r w:rsidR="0011612A" w:rsidRPr="001C3BBE">
        <w:rPr>
          <w:rFonts w:ascii="Palatino Linotype" w:eastAsia="Calibri" w:hAnsi="Palatino Linotype" w:cs="Tahoma"/>
          <w:iCs/>
          <w:lang w:eastAsia="es-ES_tradnl"/>
        </w:rPr>
        <w:t>lo que una vez que el</w:t>
      </w:r>
      <w:r w:rsidR="0011612A" w:rsidRPr="001C3BBE">
        <w:rPr>
          <w:rFonts w:ascii="Palatino Linotype" w:eastAsia="Calibri" w:hAnsi="Palatino Linotype" w:cs="Tahoma"/>
          <w:b/>
          <w:iCs/>
          <w:lang w:eastAsia="es-ES_tradnl"/>
        </w:rPr>
        <w:t xml:space="preserve"> SUJETO OBIGADO </w:t>
      </w:r>
      <w:r w:rsidR="0011612A" w:rsidRPr="001C3BBE">
        <w:rPr>
          <w:rFonts w:ascii="Palatino Linotype" w:eastAsia="Calibri" w:hAnsi="Palatino Linotype" w:cs="Tahoma"/>
          <w:iCs/>
          <w:lang w:eastAsia="es-ES_tradnl"/>
        </w:rPr>
        <w:t xml:space="preserve">acredite y justifique las fracciones que anteceden, </w:t>
      </w:r>
      <w:r w:rsidRPr="001C3BBE">
        <w:rPr>
          <w:rFonts w:ascii="Palatino Linotype" w:eastAsia="Calibri" w:hAnsi="Palatino Linotype" w:cs="Tahoma"/>
          <w:iCs/>
          <w:lang w:eastAsia="es-ES_tradnl"/>
        </w:rPr>
        <w:t xml:space="preserve">resultaría procedente la reserva de la información, en términos del artículo 140, fracción V, numeral 1, de la Ley de Transparencia y Acceso a la Información Pública del Estado de México y Municipios. </w:t>
      </w:r>
      <w:r w:rsidRPr="001C3BBE">
        <w:rPr>
          <w:rFonts w:ascii="Palatino Linotype" w:hAnsi="Palatino Linotype" w:cs="Tahoma"/>
          <w:bCs/>
        </w:rPr>
        <w:t>Finalmente, respecto al plazo de reserva, el artículo 125 de la Ley de la materia, establece que la información clasificada como reservada según el artículo 140 de la Ley de Transparencia y Acceso a la Información Pública del Estado de México y Municipios, podrá permanecer con tal carácter hasta por un periodo máximo de 5 años.</w:t>
      </w:r>
    </w:p>
    <w:p w14:paraId="0B2CAC54" w14:textId="77777777" w:rsidR="00AF732B" w:rsidRPr="001C3BBE" w:rsidRDefault="00AF732B" w:rsidP="00AF732B">
      <w:pPr>
        <w:tabs>
          <w:tab w:val="left" w:pos="4962"/>
        </w:tabs>
        <w:spacing w:line="360" w:lineRule="auto"/>
        <w:jc w:val="both"/>
        <w:rPr>
          <w:rFonts w:ascii="Palatino Linotype" w:hAnsi="Palatino Linotype" w:cs="Tahoma"/>
          <w:bCs/>
        </w:rPr>
      </w:pPr>
    </w:p>
    <w:p w14:paraId="4BDBBCDA" w14:textId="77777777" w:rsidR="00AF732B" w:rsidRPr="001C3BBE" w:rsidRDefault="00AF732B" w:rsidP="00AF732B">
      <w:pPr>
        <w:tabs>
          <w:tab w:val="left" w:pos="8222"/>
        </w:tabs>
        <w:spacing w:line="360" w:lineRule="auto"/>
        <w:ind w:right="-28"/>
        <w:jc w:val="both"/>
        <w:rPr>
          <w:rFonts w:ascii="Palatino Linotype" w:hAnsi="Palatino Linotype" w:cs="Tahoma"/>
          <w:bCs/>
        </w:rPr>
      </w:pPr>
      <w:r w:rsidRPr="001C3BBE">
        <w:rPr>
          <w:rFonts w:ascii="Palatino Linotype" w:hAnsi="Palatino Linotype" w:cs="Tahoma"/>
          <w:bCs/>
        </w:rPr>
        <w:t>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p>
    <w:p w14:paraId="47E8C2B9" w14:textId="77777777" w:rsidR="00AF732B" w:rsidRPr="001C3BBE" w:rsidRDefault="00AF732B" w:rsidP="00AF732B">
      <w:pPr>
        <w:tabs>
          <w:tab w:val="left" w:pos="8222"/>
        </w:tabs>
        <w:spacing w:line="360" w:lineRule="auto"/>
        <w:ind w:right="397"/>
        <w:jc w:val="both"/>
        <w:rPr>
          <w:rFonts w:ascii="Palatino Linotype" w:hAnsi="Palatino Linotype" w:cs="Tahoma"/>
          <w:bCs/>
        </w:rPr>
      </w:pPr>
    </w:p>
    <w:p w14:paraId="478310A4" w14:textId="77777777" w:rsidR="00AF732B" w:rsidRPr="001C3BBE" w:rsidRDefault="00AF732B" w:rsidP="00AF732B">
      <w:pPr>
        <w:tabs>
          <w:tab w:val="left" w:pos="8222"/>
        </w:tabs>
        <w:spacing w:line="360" w:lineRule="auto"/>
        <w:ind w:right="-28"/>
        <w:jc w:val="both"/>
        <w:rPr>
          <w:rFonts w:ascii="Palatino Linotype" w:hAnsi="Palatino Linotype" w:cs="Tahoma"/>
          <w:bCs/>
        </w:rPr>
      </w:pPr>
      <w:r w:rsidRPr="001C3BBE">
        <w:rPr>
          <w:rFonts w:ascii="Palatino Linotype" w:hAnsi="Palatino Linotype" w:cs="Tahoma"/>
          <w:bCs/>
        </w:rPr>
        <w:t>Sobre el particular, de acuerdo a las circunstancias de modo, tiempo y lugar, se considera que el Sujeto Obligado determinará el periodo de reserva de la información, a partir de la fecha de la presente Resolución; lo anterior, toda vez que debe tomar en cuenta el tiempo para resolver los expedientes correspondientes, mismo que no podrá exceder del plazo establecido en la normatividad aplicable para las auditorías, toda vez que ninguna prevé un plazo de cinco años para su conclusión.</w:t>
      </w:r>
    </w:p>
    <w:p w14:paraId="0A2250D4" w14:textId="77777777" w:rsidR="00AF732B" w:rsidRPr="001C3BBE" w:rsidRDefault="00AF732B" w:rsidP="00AF732B">
      <w:pPr>
        <w:tabs>
          <w:tab w:val="left" w:pos="8222"/>
        </w:tabs>
        <w:spacing w:line="360" w:lineRule="auto"/>
        <w:ind w:right="397"/>
        <w:jc w:val="both"/>
        <w:rPr>
          <w:rFonts w:ascii="Palatino Linotype" w:hAnsi="Palatino Linotype" w:cs="Tahoma"/>
          <w:bCs/>
          <w:sz w:val="22"/>
          <w:szCs w:val="22"/>
        </w:rPr>
      </w:pPr>
    </w:p>
    <w:p w14:paraId="6183820C" w14:textId="77777777" w:rsidR="00AF732B" w:rsidRPr="001C3BBE" w:rsidRDefault="00AF732B" w:rsidP="00AF732B">
      <w:pPr>
        <w:tabs>
          <w:tab w:val="left" w:pos="8222"/>
        </w:tabs>
        <w:spacing w:line="360" w:lineRule="auto"/>
        <w:ind w:right="-28"/>
        <w:jc w:val="both"/>
        <w:rPr>
          <w:rFonts w:ascii="Palatino Linotype" w:hAnsi="Palatino Linotype" w:cs="Tahoma"/>
          <w:bCs/>
        </w:rPr>
      </w:pPr>
      <w:r w:rsidRPr="001C3BBE">
        <w:rPr>
          <w:rFonts w:ascii="Palatino Linotype" w:hAnsi="Palatino Linotype" w:cs="Tahoma"/>
          <w:bCs/>
        </w:rPr>
        <w:t xml:space="preserve">De lo anterior, resulta dable ordenar al Sujeto Obligado el Acuerdo del Comité de Transparencia, donde clasifique de manera fundada y motivada </w:t>
      </w:r>
      <w:r w:rsidRPr="001C3BBE">
        <w:rPr>
          <w:rFonts w:ascii="Palatino Linotype" w:eastAsia="Calibri" w:hAnsi="Palatino Linotype" w:cs="Tahoma"/>
          <w:iCs/>
          <w:lang w:eastAsia="es-ES_tradnl"/>
        </w:rPr>
        <w:t>los documentos donde consten</w:t>
      </w:r>
      <w:r w:rsidRPr="001C3BBE">
        <w:rPr>
          <w:rFonts w:ascii="Palatino Linotype" w:eastAsia="Calibri" w:hAnsi="Palatino Linotype" w:cs="Tahoma"/>
          <w:bCs/>
          <w:lang w:eastAsia="en-US"/>
        </w:rPr>
        <w:t xml:space="preserve">, </w:t>
      </w:r>
      <w:r w:rsidR="0011612A" w:rsidRPr="001C3BBE">
        <w:rPr>
          <w:rFonts w:ascii="Palatino Linotype" w:eastAsia="Calibri" w:hAnsi="Palatino Linotype" w:cs="Tahoma"/>
          <w:bCs/>
          <w:lang w:eastAsia="en-US"/>
        </w:rPr>
        <w:t>el seguimiento de observaciones formuladas por el Órgano Superior de Fiscalización del Estado de México</w:t>
      </w:r>
      <w:r w:rsidR="00496C44" w:rsidRPr="001C3BBE">
        <w:rPr>
          <w:rFonts w:ascii="Palatino Linotype" w:eastAsia="Calibri" w:hAnsi="Palatino Linotype" w:cs="Tahoma"/>
          <w:bCs/>
          <w:lang w:eastAsia="en-US"/>
        </w:rPr>
        <w:t xml:space="preserve"> del ejercicio fiscal dos mil diecisiete</w:t>
      </w:r>
      <w:r w:rsidR="0011612A" w:rsidRPr="001C3BBE">
        <w:rPr>
          <w:rFonts w:ascii="Palatino Linotype" w:eastAsia="Calibri" w:hAnsi="Palatino Linotype" w:cs="Tahoma"/>
          <w:bCs/>
          <w:lang w:eastAsia="en-US"/>
        </w:rPr>
        <w:t xml:space="preserve">, consistente en </w:t>
      </w:r>
      <w:r w:rsidRPr="001C3BBE">
        <w:rPr>
          <w:rFonts w:ascii="Palatino Linotype" w:eastAsia="Calibri" w:hAnsi="Palatino Linotype" w:cs="Tahoma"/>
          <w:bCs/>
          <w:lang w:eastAsia="en-US"/>
        </w:rPr>
        <w:t xml:space="preserve"> aclaraciones y solventaciones que se encuentren en trámite</w:t>
      </w:r>
      <w:r w:rsidR="00496C44" w:rsidRPr="001C3BBE">
        <w:rPr>
          <w:rFonts w:ascii="Palatino Linotype" w:eastAsia="Calibri" w:hAnsi="Palatino Linotype" w:cs="Tahoma"/>
          <w:bCs/>
          <w:lang w:eastAsia="en-US"/>
        </w:rPr>
        <w:t xml:space="preserve"> al veintiocho de marzo de dos mil veintidós</w:t>
      </w:r>
      <w:r w:rsidRPr="001C3BBE">
        <w:rPr>
          <w:rFonts w:ascii="Palatino Linotype" w:eastAsia="Calibri" w:hAnsi="Palatino Linotype" w:cs="Tahoma"/>
          <w:bCs/>
          <w:lang w:eastAsia="en-US"/>
        </w:rPr>
        <w:t xml:space="preserve"> </w:t>
      </w:r>
      <w:r w:rsidRPr="001C3BBE">
        <w:rPr>
          <w:rFonts w:ascii="Palatino Linotype" w:hAnsi="Palatino Linotype" w:cs="Tahoma"/>
          <w:bCs/>
        </w:rPr>
        <w:t>en términos de los artículos 49, fracciones II y VIII, 140, fracción V, numeral 1 y 141 de la Ley de Transparencia y Acceso a la Información Pública del Estado de México y Municipios.</w:t>
      </w:r>
    </w:p>
    <w:p w14:paraId="0D20E692" w14:textId="77777777" w:rsidR="00AF732B" w:rsidRPr="001C3BBE" w:rsidRDefault="00AF732B" w:rsidP="00AF732B">
      <w:pPr>
        <w:tabs>
          <w:tab w:val="left" w:pos="8222"/>
        </w:tabs>
        <w:spacing w:line="360" w:lineRule="auto"/>
        <w:ind w:right="-28"/>
        <w:jc w:val="both"/>
        <w:rPr>
          <w:rFonts w:ascii="Palatino Linotype" w:hAnsi="Palatino Linotype" w:cs="Tahoma"/>
          <w:bCs/>
          <w:sz w:val="22"/>
          <w:szCs w:val="22"/>
        </w:rPr>
      </w:pPr>
    </w:p>
    <w:p w14:paraId="423A2B35" w14:textId="77777777" w:rsidR="00AF732B" w:rsidRPr="001C3BBE" w:rsidRDefault="00AF732B" w:rsidP="00AF732B">
      <w:pPr>
        <w:tabs>
          <w:tab w:val="left" w:pos="8222"/>
        </w:tabs>
        <w:spacing w:line="360" w:lineRule="auto"/>
        <w:ind w:right="-28"/>
        <w:jc w:val="both"/>
        <w:rPr>
          <w:rFonts w:ascii="Palatino Linotype" w:hAnsi="Palatino Linotype" w:cs="Tahoma"/>
          <w:b/>
        </w:rPr>
      </w:pPr>
      <w:r w:rsidRPr="001C3BBE">
        <w:rPr>
          <w:rFonts w:ascii="Palatino Linotype" w:hAnsi="Palatino Linotype" w:cs="Tahoma"/>
          <w:bCs/>
        </w:rPr>
        <w:t xml:space="preserve">No se deja de lado, que el presente argumento se aborda para hacer un análisis exhaustivo de la solicitud y los posibles efectos de la respuesta, esto porque de la respuesta proporcionada por el </w:t>
      </w:r>
      <w:r w:rsidR="0011612A" w:rsidRPr="001C3BBE">
        <w:rPr>
          <w:rFonts w:ascii="Palatino Linotype" w:hAnsi="Palatino Linotype" w:cs="Tahoma"/>
          <w:b/>
          <w:bCs/>
        </w:rPr>
        <w:t>SUJETO OBLIGADO</w:t>
      </w:r>
      <w:r w:rsidR="0011612A" w:rsidRPr="001C3BBE">
        <w:rPr>
          <w:rFonts w:ascii="Palatino Linotype" w:hAnsi="Palatino Linotype" w:cs="Tahoma"/>
          <w:bCs/>
        </w:rPr>
        <w:t xml:space="preserve"> </w:t>
      </w:r>
      <w:r w:rsidRPr="001C3BBE">
        <w:rPr>
          <w:rFonts w:ascii="Palatino Linotype" w:hAnsi="Palatino Linotype" w:cs="Tahoma"/>
          <w:bCs/>
        </w:rPr>
        <w:t xml:space="preserve">no se advierte si tiene auditorias en trámite o solventaciones pendientes de realizar, motivo por el cual se reitera que la información sobre los procesos concluidos es pública y </w:t>
      </w:r>
      <w:r w:rsidRPr="001C3BBE">
        <w:rPr>
          <w:rFonts w:ascii="Palatino Linotype" w:hAnsi="Palatino Linotype" w:cs="Tahoma"/>
          <w:b/>
        </w:rPr>
        <w:t xml:space="preserve">debe ser entregada al </w:t>
      </w:r>
      <w:r w:rsidR="0011612A" w:rsidRPr="001C3BBE">
        <w:rPr>
          <w:rFonts w:ascii="Palatino Linotype" w:hAnsi="Palatino Linotype" w:cs="Tahoma"/>
          <w:b/>
        </w:rPr>
        <w:t>RECURRENTE</w:t>
      </w:r>
      <w:r w:rsidRPr="001C3BBE">
        <w:rPr>
          <w:rFonts w:ascii="Palatino Linotype" w:hAnsi="Palatino Linotype" w:cs="Tahoma"/>
          <w:b/>
        </w:rPr>
        <w:t xml:space="preserve">. </w:t>
      </w:r>
    </w:p>
    <w:p w14:paraId="4C98649F" w14:textId="77777777" w:rsidR="00AF732B" w:rsidRPr="001C3BBE" w:rsidRDefault="00AF732B" w:rsidP="00AF732B">
      <w:pPr>
        <w:spacing w:line="360" w:lineRule="auto"/>
        <w:jc w:val="both"/>
        <w:rPr>
          <w:rFonts w:ascii="Palatino Linotype" w:eastAsia="Calibri" w:hAnsi="Palatino Linotype" w:cs="Tahoma"/>
          <w:bCs/>
          <w:sz w:val="22"/>
          <w:szCs w:val="22"/>
          <w:lang w:eastAsia="en-US"/>
        </w:rPr>
      </w:pPr>
    </w:p>
    <w:p w14:paraId="0D5915D6" w14:textId="77777777" w:rsidR="00EF5D6B" w:rsidRPr="001C3BBE" w:rsidRDefault="00EF5D6B" w:rsidP="00AF732B">
      <w:pPr>
        <w:spacing w:line="360" w:lineRule="auto"/>
        <w:jc w:val="both"/>
        <w:rPr>
          <w:rFonts w:ascii="Palatino Linotype" w:eastAsia="Palatino Linotype" w:hAnsi="Palatino Linotype" w:cs="Palatino Linotype"/>
          <w:i/>
        </w:rPr>
      </w:pPr>
      <w:r w:rsidRPr="001C3BBE">
        <w:rPr>
          <w:rFonts w:ascii="Palatino Linotype" w:eastAsia="Calibri" w:hAnsi="Palatino Linotype" w:cs="Tahoma"/>
          <w:bCs/>
          <w:lang w:eastAsia="en-US"/>
        </w:rPr>
        <w:t xml:space="preserve">Ahora bien, por cuanto hace a la información solicitada en el recurso de revisión </w:t>
      </w:r>
      <w:r w:rsidR="00496C44" w:rsidRPr="001C3BBE">
        <w:rPr>
          <w:rFonts w:ascii="Palatino Linotype" w:eastAsia="Palatino Linotype" w:hAnsi="Palatino Linotype" w:cs="Palatino Linotype"/>
          <w:b/>
        </w:rPr>
        <w:t xml:space="preserve">06675/INFOEM/IP/RR/2022 </w:t>
      </w:r>
      <w:r w:rsidR="00496C44" w:rsidRPr="001C3BBE">
        <w:rPr>
          <w:rFonts w:ascii="Palatino Linotype" w:eastAsia="Palatino Linotype" w:hAnsi="Palatino Linotype" w:cs="Palatino Linotype"/>
        </w:rPr>
        <w:t xml:space="preserve">y descrita en el inciso b) del presente estudio, relacionada con las </w:t>
      </w:r>
      <w:r w:rsidR="00496C44" w:rsidRPr="001C3BBE">
        <w:rPr>
          <w:rFonts w:ascii="Palatino Linotype" w:eastAsia="Palatino Linotype" w:hAnsi="Palatino Linotype" w:cs="Palatino Linotype"/>
          <w:b/>
          <w:u w:val="single"/>
        </w:rPr>
        <w:t>observaciones de la Contraloría al Ayuntamiento de los años 1991 al 2011</w:t>
      </w:r>
      <w:r w:rsidR="00496C44" w:rsidRPr="001C3BBE">
        <w:rPr>
          <w:rFonts w:ascii="Palatino Linotype" w:eastAsia="Palatino Linotype" w:hAnsi="Palatino Linotype" w:cs="Palatino Linotype"/>
        </w:rPr>
        <w:t xml:space="preserve">, el Servidor Público Habilitado de la Contraloría Interna Municipal respondió que: </w:t>
      </w:r>
      <w:r w:rsidR="00496C44" w:rsidRPr="001C3BBE">
        <w:rPr>
          <w:rFonts w:ascii="Palatino Linotype" w:eastAsia="Palatino Linotype" w:hAnsi="Palatino Linotype" w:cs="Palatino Linotype"/>
          <w:i/>
        </w:rPr>
        <w:t xml:space="preserve">“El requerimiento es oscuro y confuso, ya que al no especificar a qué tipo de observaciones se refiere no se puede dar respuesta adecuada. Así mismo se señala que </w:t>
      </w:r>
      <w:r w:rsidR="00496C44" w:rsidRPr="001C3BBE">
        <w:rPr>
          <w:rFonts w:ascii="Palatino Linotype" w:eastAsia="Palatino Linotype" w:hAnsi="Palatino Linotype" w:cs="Palatino Linotype"/>
          <w:b/>
          <w:i/>
          <w:u w:val="single"/>
        </w:rPr>
        <w:t xml:space="preserve">la contraloría </w:t>
      </w:r>
      <w:r w:rsidR="00EC2908" w:rsidRPr="001C3BBE">
        <w:rPr>
          <w:rFonts w:ascii="Palatino Linotype" w:eastAsia="Palatino Linotype" w:hAnsi="Palatino Linotype" w:cs="Palatino Linotype"/>
          <w:b/>
          <w:i/>
          <w:u w:val="single"/>
        </w:rPr>
        <w:t xml:space="preserve">realiza diversas observaciones a distintas áreas que integran el </w:t>
      </w:r>
      <w:r w:rsidR="00EC2908" w:rsidRPr="001C3BBE">
        <w:rPr>
          <w:rFonts w:ascii="Palatino Linotype" w:eastAsia="Palatino Linotype" w:hAnsi="Palatino Linotype" w:cs="Palatino Linotype"/>
          <w:b/>
          <w:i/>
          <w:u w:val="single"/>
        </w:rPr>
        <w:lastRenderedPageBreak/>
        <w:t>Ayuntamiento</w:t>
      </w:r>
      <w:r w:rsidR="00EC2908" w:rsidRPr="001C3BBE">
        <w:rPr>
          <w:rFonts w:ascii="Palatino Linotype" w:eastAsia="Palatino Linotype" w:hAnsi="Palatino Linotype" w:cs="Palatino Linotype"/>
          <w:i/>
        </w:rPr>
        <w:t xml:space="preserve">, no así al Ayuntamiento en general. En ese orden  se pide sea más específico y claro en su posición y por último se hace de conocimiento que el periodo señalado que se refiere dicha documentación se encuentra resguardado en el Archivo Municipal y por lo tanto debe remitirse a otra área diversa.” </w:t>
      </w:r>
    </w:p>
    <w:p w14:paraId="2DA75FB3" w14:textId="77777777" w:rsidR="00E108BB" w:rsidRPr="001C3BBE" w:rsidRDefault="00E108BB" w:rsidP="00AF732B">
      <w:pPr>
        <w:spacing w:line="360" w:lineRule="auto"/>
        <w:jc w:val="both"/>
        <w:rPr>
          <w:rFonts w:ascii="Palatino Linotype" w:eastAsia="Calibri" w:hAnsi="Palatino Linotype" w:cs="Tahoma"/>
          <w:bCs/>
          <w:sz w:val="22"/>
          <w:szCs w:val="22"/>
          <w:lang w:eastAsia="en-US"/>
        </w:rPr>
      </w:pPr>
    </w:p>
    <w:p w14:paraId="090F2F45" w14:textId="77777777" w:rsidR="00E21BC0" w:rsidRPr="001C3BBE" w:rsidRDefault="00E108BB" w:rsidP="00E21BC0">
      <w:pPr>
        <w:pStyle w:val="Prrafodelista"/>
        <w:spacing w:line="360" w:lineRule="auto"/>
        <w:ind w:left="0"/>
        <w:contextualSpacing/>
        <w:jc w:val="both"/>
        <w:rPr>
          <w:rFonts w:ascii="Palatino Linotype" w:hAnsi="Palatino Linotype" w:cs="Arial"/>
          <w:sz w:val="24"/>
          <w:szCs w:val="24"/>
          <w:lang w:val="es-ES"/>
        </w:rPr>
      </w:pPr>
      <w:r w:rsidRPr="001C3BBE">
        <w:rPr>
          <w:rFonts w:ascii="Palatino Linotype" w:eastAsia="Calibri" w:hAnsi="Palatino Linotype" w:cs="Tahoma"/>
          <w:bCs/>
          <w:sz w:val="24"/>
          <w:szCs w:val="24"/>
        </w:rPr>
        <w:t xml:space="preserve">En primer término, es importante referir </w:t>
      </w:r>
      <w:r w:rsidR="00E21BC0" w:rsidRPr="001C3BBE">
        <w:rPr>
          <w:rFonts w:ascii="Palatino Linotype" w:eastAsia="Calibri" w:hAnsi="Palatino Linotype" w:cs="Tahoma"/>
          <w:bCs/>
          <w:sz w:val="24"/>
          <w:szCs w:val="24"/>
        </w:rPr>
        <w:t>como parte de los argumentos d</w:t>
      </w:r>
      <w:r w:rsidR="00E21BC0" w:rsidRPr="001C3BBE">
        <w:rPr>
          <w:rFonts w:ascii="Palatino Linotype" w:hAnsi="Palatino Linotype" w:cs="Arial"/>
          <w:sz w:val="24"/>
          <w:szCs w:val="24"/>
          <w:lang w:val="es-ES"/>
        </w:rPr>
        <w:t xml:space="preserve">el </w:t>
      </w:r>
      <w:r w:rsidR="00E21BC0" w:rsidRPr="001C3BBE">
        <w:rPr>
          <w:rFonts w:ascii="Palatino Linotype" w:hAnsi="Palatino Linotype" w:cs="Arial"/>
          <w:b/>
          <w:sz w:val="24"/>
          <w:szCs w:val="24"/>
          <w:lang w:val="es-ES"/>
        </w:rPr>
        <w:t xml:space="preserve">SUJETO OBLIGADO, </w:t>
      </w:r>
      <w:r w:rsidR="00E21BC0" w:rsidRPr="001C3BBE">
        <w:rPr>
          <w:rFonts w:ascii="Palatino Linotype" w:hAnsi="Palatino Linotype" w:cs="Arial"/>
          <w:sz w:val="24"/>
          <w:szCs w:val="24"/>
          <w:lang w:val="es-ES"/>
        </w:rPr>
        <w:t>en respuesta a la solicitud de información, refirió que</w:t>
      </w:r>
      <w:r w:rsidR="00DC52F9" w:rsidRPr="001C3BBE">
        <w:rPr>
          <w:rFonts w:ascii="Palatino Linotype" w:hAnsi="Palatino Linotype" w:cs="Arial"/>
          <w:lang w:val="es-ES"/>
        </w:rPr>
        <w:t xml:space="preserve"> “</w:t>
      </w:r>
      <w:r w:rsidR="00DC52F9" w:rsidRPr="001C3BBE">
        <w:rPr>
          <w:rFonts w:ascii="Palatino Linotype" w:eastAsia="Palatino Linotype" w:hAnsi="Palatino Linotype" w:cs="Palatino Linotype"/>
          <w:i/>
        </w:rPr>
        <w:t>El requerimiento es oscuro y confuso, ya que al no especificar a qué tipo de observaciones se refiere no se puede dar respuesta adecuada… En ese orden  se pide sea más específico y claro en su posición…”</w:t>
      </w:r>
      <w:r w:rsidR="00E21BC0" w:rsidRPr="001C3BBE">
        <w:rPr>
          <w:rFonts w:ascii="Palatino Linotype" w:hAnsi="Palatino Linotype" w:cs="Arial"/>
          <w:lang w:val="es-ES"/>
        </w:rPr>
        <w:t xml:space="preserve"> </w:t>
      </w:r>
      <w:r w:rsidR="00DC52F9" w:rsidRPr="001C3BBE">
        <w:rPr>
          <w:rFonts w:ascii="Palatino Linotype" w:hAnsi="Palatino Linotype" w:cs="Arial"/>
          <w:sz w:val="24"/>
          <w:szCs w:val="24"/>
          <w:lang w:val="es-ES"/>
        </w:rPr>
        <w:t>Pronunciamiento que no es procedente de conformidad con</w:t>
      </w:r>
      <w:r w:rsidR="00E21BC0" w:rsidRPr="001C3BBE">
        <w:rPr>
          <w:rFonts w:ascii="Palatino Linotype" w:hAnsi="Palatino Linotype" w:cs="Arial"/>
          <w:sz w:val="24"/>
          <w:szCs w:val="24"/>
          <w:lang w:val="es-ES"/>
        </w:rPr>
        <w:t xml:space="preserve"> lo establecido en artículo 159 que la</w:t>
      </w:r>
      <w:r w:rsidR="00E21BC0" w:rsidRPr="001C3BBE">
        <w:rPr>
          <w:rFonts w:ascii="Palatino Linotype" w:eastAsia="Calibri" w:hAnsi="Palatino Linotype" w:cs="Arial"/>
          <w:b/>
          <w:sz w:val="24"/>
          <w:szCs w:val="24"/>
        </w:rPr>
        <w:t xml:space="preserve"> Ley de Transparencia y Acceso a la Información Pública de</w:t>
      </w:r>
      <w:r w:rsidR="00DC52F9" w:rsidRPr="001C3BBE">
        <w:rPr>
          <w:rFonts w:ascii="Palatino Linotype" w:eastAsia="Calibri" w:hAnsi="Palatino Linotype" w:cs="Arial"/>
          <w:b/>
          <w:sz w:val="24"/>
          <w:szCs w:val="24"/>
        </w:rPr>
        <w:t xml:space="preserve">l Estado de México y Municipio </w:t>
      </w:r>
      <w:r w:rsidR="00DC52F9" w:rsidRPr="001C3BBE">
        <w:rPr>
          <w:rFonts w:ascii="Palatino Linotype" w:eastAsia="Calibri" w:hAnsi="Palatino Linotype" w:cs="Arial"/>
          <w:sz w:val="24"/>
          <w:szCs w:val="24"/>
        </w:rPr>
        <w:t xml:space="preserve">que a la letra dice: </w:t>
      </w:r>
    </w:p>
    <w:p w14:paraId="26952A5B" w14:textId="77777777" w:rsidR="00E21BC0" w:rsidRPr="001C3BBE" w:rsidRDefault="00E21BC0" w:rsidP="00E21BC0">
      <w:pPr>
        <w:pStyle w:val="Prrafodelista"/>
        <w:spacing w:line="360" w:lineRule="auto"/>
        <w:ind w:left="0"/>
        <w:jc w:val="both"/>
        <w:rPr>
          <w:rFonts w:ascii="Palatino Linotype" w:hAnsi="Palatino Linotype" w:cs="Arial"/>
          <w:b/>
          <w:lang w:val="es-ES"/>
        </w:rPr>
      </w:pPr>
    </w:p>
    <w:p w14:paraId="4386B90E" w14:textId="77777777" w:rsidR="00E21BC0" w:rsidRPr="001C3BBE" w:rsidRDefault="00E21BC0" w:rsidP="00DC52F9">
      <w:pPr>
        <w:autoSpaceDE w:val="0"/>
        <w:autoSpaceDN w:val="0"/>
        <w:adjustRightInd w:val="0"/>
        <w:spacing w:line="276" w:lineRule="auto"/>
        <w:ind w:left="851" w:right="616"/>
        <w:jc w:val="both"/>
        <w:rPr>
          <w:rFonts w:ascii="Palatino Linotype" w:hAnsi="Palatino Linotype" w:cs="Arial"/>
          <w:i/>
          <w:sz w:val="22"/>
          <w:szCs w:val="22"/>
          <w:lang w:val="es-MX"/>
        </w:rPr>
      </w:pPr>
      <w:r w:rsidRPr="001C3BBE">
        <w:rPr>
          <w:rFonts w:ascii="Palatino Linotype" w:eastAsia="Calibri" w:hAnsi="Palatino Linotype" w:cs="Arial"/>
          <w:b/>
          <w:i/>
          <w:sz w:val="22"/>
          <w:szCs w:val="22"/>
          <w:lang w:val="es-MX" w:eastAsia="en-US"/>
        </w:rPr>
        <w:t xml:space="preserve">“Articulo 159. </w:t>
      </w:r>
      <w:r w:rsidRPr="001C3BBE">
        <w:rPr>
          <w:rFonts w:ascii="Palatino Linotype" w:hAnsi="Palatino Linotype" w:cs="Arial"/>
          <w:i/>
          <w:sz w:val="22"/>
          <w:szCs w:val="22"/>
          <w:lang w:val="es-MX"/>
        </w:rPr>
        <w:t xml:space="preserve">Cuando los detalles proporcionados para localizar los documentos resulten insuficientes, incompletos o sean erróneos, </w:t>
      </w:r>
      <w:r w:rsidRPr="001C3BBE">
        <w:rPr>
          <w:rFonts w:ascii="Palatino Linotype" w:hAnsi="Palatino Linotype" w:cs="Arial"/>
          <w:b/>
          <w:i/>
          <w:sz w:val="22"/>
          <w:szCs w:val="22"/>
          <w:u w:val="single"/>
          <w:lang w:val="es-MX"/>
        </w:rPr>
        <w:t>la Unidad de Transparencia podrá requerir al solicitante, por una sola vez y dentro de un plazo que no podrá exceder de cinco días hábiles</w:t>
      </w:r>
      <w:r w:rsidRPr="001C3BBE">
        <w:rPr>
          <w:rFonts w:ascii="Palatino Linotype" w:hAnsi="Palatino Linotype" w:cs="Arial"/>
          <w:i/>
          <w:sz w:val="22"/>
          <w:szCs w:val="22"/>
          <w:lang w:val="es-MX"/>
        </w:rPr>
        <w:t xml:space="preserve"> contados a partir de la presentación de la solicitud, para que, en un término de hasta diez días hábiles, indique otros elementos que complementen, corrijan o amplíen los datos proporcionados o bien, precise uno o varios requerimientos de información...”</w:t>
      </w:r>
    </w:p>
    <w:p w14:paraId="22761951" w14:textId="77777777" w:rsidR="00E21BC0" w:rsidRPr="001C3BBE" w:rsidRDefault="00E21BC0" w:rsidP="00DC52F9">
      <w:pPr>
        <w:pStyle w:val="Prrafodelista"/>
        <w:spacing w:line="276" w:lineRule="auto"/>
        <w:ind w:left="0"/>
        <w:jc w:val="both"/>
        <w:rPr>
          <w:rFonts w:ascii="Palatino Linotype" w:eastAsia="Calibri" w:hAnsi="Palatino Linotype" w:cs="Arial"/>
        </w:rPr>
      </w:pPr>
    </w:p>
    <w:p w14:paraId="27B5F9FD" w14:textId="77777777" w:rsidR="00E21BC0" w:rsidRPr="001C3BBE" w:rsidRDefault="00E21BC0" w:rsidP="00E21BC0">
      <w:pPr>
        <w:pStyle w:val="Prrafodelista"/>
        <w:spacing w:line="360" w:lineRule="auto"/>
        <w:ind w:left="0"/>
        <w:contextualSpacing/>
        <w:jc w:val="both"/>
        <w:rPr>
          <w:rFonts w:ascii="Palatino Linotype" w:hAnsi="Palatino Linotype" w:cs="Arial"/>
          <w:b/>
          <w:sz w:val="24"/>
          <w:szCs w:val="24"/>
          <w:lang w:val="es-ES"/>
        </w:rPr>
      </w:pPr>
      <w:r w:rsidRPr="001C3BBE">
        <w:rPr>
          <w:rFonts w:ascii="Palatino Linotype" w:hAnsi="Palatino Linotype" w:cs="Arial"/>
          <w:sz w:val="24"/>
          <w:szCs w:val="24"/>
          <w:lang w:val="es-ES"/>
        </w:rPr>
        <w:t xml:space="preserve">A la luz de lo anterior es evidente que si bien es cierto que al </w:t>
      </w:r>
      <w:r w:rsidRPr="001C3BBE">
        <w:rPr>
          <w:rFonts w:ascii="Palatino Linotype" w:hAnsi="Palatino Linotype" w:cs="Arial"/>
          <w:b/>
          <w:sz w:val="24"/>
          <w:szCs w:val="24"/>
          <w:lang w:val="es-ES"/>
        </w:rPr>
        <w:t xml:space="preserve">SUJETO OBLIGADO </w:t>
      </w:r>
      <w:r w:rsidRPr="001C3BBE">
        <w:rPr>
          <w:rFonts w:ascii="Palatino Linotype" w:hAnsi="Palatino Linotype" w:cs="Arial"/>
          <w:sz w:val="24"/>
          <w:szCs w:val="24"/>
          <w:lang w:val="es-ES"/>
        </w:rPr>
        <w:t xml:space="preserve">le asiste el derecho de requerir la complementación, corrección, ampliación o la precisión de los requerimientos de información; también lo es que existe un plazo legal establecido, por lo que en el caso particular que nos ocupa estudiar resulta inoperante la manifestación del </w:t>
      </w:r>
      <w:r w:rsidRPr="001C3BBE">
        <w:rPr>
          <w:rFonts w:ascii="Palatino Linotype" w:hAnsi="Palatino Linotype" w:cs="Arial"/>
          <w:b/>
          <w:sz w:val="24"/>
          <w:szCs w:val="24"/>
          <w:lang w:val="es-ES"/>
        </w:rPr>
        <w:t xml:space="preserve">SUJETO OBLIGADO </w:t>
      </w:r>
      <w:r w:rsidRPr="001C3BBE">
        <w:rPr>
          <w:rFonts w:ascii="Palatino Linotype" w:hAnsi="Palatino Linotype" w:cs="Arial"/>
          <w:sz w:val="24"/>
          <w:szCs w:val="24"/>
          <w:lang w:val="es-ES"/>
        </w:rPr>
        <w:t xml:space="preserve">toda vez que no se pronuncia en el momento procesal oportuno.  </w:t>
      </w:r>
    </w:p>
    <w:p w14:paraId="0B443648" w14:textId="77777777" w:rsidR="00DC52F9" w:rsidRPr="001C3BBE" w:rsidRDefault="00DC52F9" w:rsidP="00E21BC0">
      <w:pPr>
        <w:pStyle w:val="Prrafodelista"/>
        <w:spacing w:line="360" w:lineRule="auto"/>
        <w:ind w:left="0"/>
        <w:contextualSpacing/>
        <w:jc w:val="both"/>
        <w:rPr>
          <w:rFonts w:ascii="Palatino Linotype" w:hAnsi="Palatino Linotype" w:cs="Arial"/>
          <w:sz w:val="24"/>
          <w:szCs w:val="24"/>
          <w:lang w:val="es-ES"/>
        </w:rPr>
      </w:pPr>
    </w:p>
    <w:p w14:paraId="52E313B0" w14:textId="77777777" w:rsidR="00E21BC0" w:rsidRPr="001C3BBE" w:rsidRDefault="00E21BC0" w:rsidP="00E21BC0">
      <w:pPr>
        <w:pStyle w:val="Prrafodelista"/>
        <w:spacing w:line="360" w:lineRule="auto"/>
        <w:ind w:left="0"/>
        <w:contextualSpacing/>
        <w:jc w:val="both"/>
        <w:rPr>
          <w:rFonts w:ascii="Palatino Linotype" w:hAnsi="Palatino Linotype" w:cs="Arial"/>
          <w:sz w:val="24"/>
          <w:szCs w:val="24"/>
          <w:lang w:val="es-ES"/>
        </w:rPr>
      </w:pPr>
      <w:r w:rsidRPr="001C3BBE">
        <w:rPr>
          <w:rFonts w:ascii="Palatino Linotype" w:hAnsi="Palatino Linotype" w:cs="Arial"/>
          <w:sz w:val="24"/>
          <w:szCs w:val="24"/>
          <w:lang w:val="es-ES"/>
        </w:rPr>
        <w:t>Por tanto, el r</w:t>
      </w:r>
      <w:r w:rsidR="00DC52F9" w:rsidRPr="001C3BBE">
        <w:rPr>
          <w:rFonts w:ascii="Palatino Linotype" w:hAnsi="Palatino Linotype" w:cs="Arial"/>
          <w:sz w:val="24"/>
          <w:szCs w:val="24"/>
          <w:lang w:val="es-ES"/>
        </w:rPr>
        <w:t>equerimiento para que el Particular</w:t>
      </w:r>
      <w:r w:rsidRPr="001C3BBE">
        <w:rPr>
          <w:rFonts w:ascii="Palatino Linotype" w:hAnsi="Palatino Linotype" w:cs="Arial"/>
          <w:sz w:val="24"/>
          <w:szCs w:val="24"/>
          <w:lang w:val="es-ES"/>
        </w:rPr>
        <w:t xml:space="preserve"> aclare su solicitud de acceso a la información debe efectuarse en el plazo de cinco días hábiles a partir de que se ha presentado la misma, lo anterior para respetar adecuadamente el derecho.</w:t>
      </w:r>
    </w:p>
    <w:p w14:paraId="6C77353B" w14:textId="77777777" w:rsidR="00496C44" w:rsidRPr="001C3BBE" w:rsidRDefault="00496C44" w:rsidP="00AF732B">
      <w:pPr>
        <w:spacing w:line="360" w:lineRule="auto"/>
        <w:jc w:val="both"/>
        <w:rPr>
          <w:rFonts w:ascii="Palatino Linotype" w:eastAsia="Calibri" w:hAnsi="Palatino Linotype" w:cs="Tahoma"/>
          <w:bCs/>
          <w:lang w:eastAsia="en-US"/>
        </w:rPr>
      </w:pPr>
    </w:p>
    <w:p w14:paraId="344200A9" w14:textId="77777777" w:rsidR="004F5BE7" w:rsidRPr="001C3BBE" w:rsidRDefault="00DC52F9" w:rsidP="004F5BE7">
      <w:pPr>
        <w:spacing w:before="240" w:after="240" w:line="360" w:lineRule="auto"/>
        <w:jc w:val="both"/>
        <w:rPr>
          <w:rFonts w:ascii="Palatino Linotype" w:hAnsi="Palatino Linotype"/>
          <w:color w:val="000000"/>
        </w:rPr>
      </w:pPr>
      <w:r w:rsidRPr="001C3BBE">
        <w:rPr>
          <w:rFonts w:ascii="Palatino Linotype" w:eastAsia="Calibri" w:hAnsi="Palatino Linotype" w:cs="Tahoma"/>
          <w:bCs/>
          <w:lang w:eastAsia="en-US"/>
        </w:rPr>
        <w:t xml:space="preserve">Por otro lado, el Servidor Público Habilitado de la Contraloría Interna Municipal manifestó que realiza diversas observaciones a las distintas áreas que integran el Ayuntamiento; </w:t>
      </w:r>
      <w:r w:rsidR="004F5BE7" w:rsidRPr="001C3BBE">
        <w:rPr>
          <w:rFonts w:ascii="Palatino Linotype" w:eastAsia="Calibri" w:hAnsi="Palatino Linotype" w:cs="Tahoma"/>
          <w:bCs/>
          <w:lang w:eastAsia="en-US"/>
        </w:rPr>
        <w:t xml:space="preserve">por lo tanto, </w:t>
      </w:r>
      <w:r w:rsidR="004F5BE7" w:rsidRPr="001C3BBE">
        <w:rPr>
          <w:rFonts w:ascii="Palatino Linotype" w:hAnsi="Palatino Linotype"/>
          <w:color w:val="000000"/>
        </w:rPr>
        <w:t xml:space="preserve">el Sujeto Obligado aceptó contar con la información ya que a través de la respuesta, aceptando tácitamente que cuenta con ella. </w:t>
      </w:r>
    </w:p>
    <w:p w14:paraId="63202058" w14:textId="77777777" w:rsidR="004F5BE7" w:rsidRPr="001C3BBE" w:rsidRDefault="004F5BE7" w:rsidP="004F5BE7">
      <w:pPr>
        <w:spacing w:line="360" w:lineRule="auto"/>
        <w:jc w:val="both"/>
        <w:rPr>
          <w:rFonts w:ascii="Palatino Linotype" w:hAnsi="Palatino Linotype"/>
          <w:b/>
          <w:color w:val="000000"/>
        </w:rPr>
      </w:pPr>
      <w:r w:rsidRPr="001C3BBE">
        <w:rPr>
          <w:rFonts w:ascii="Palatino Linotype" w:hAnsi="Palatino Linotype"/>
          <w:color w:val="000000"/>
        </w:rPr>
        <w:t>De hecho el estudio de</w:t>
      </w:r>
      <w:r w:rsidR="00474018" w:rsidRPr="001C3BBE">
        <w:rPr>
          <w:rFonts w:ascii="Palatino Linotype" w:hAnsi="Palatino Linotype"/>
          <w:color w:val="000000"/>
        </w:rPr>
        <w:t xml:space="preserve">l ámbito competencial </w:t>
      </w:r>
      <w:r w:rsidRPr="001C3BBE">
        <w:rPr>
          <w:rFonts w:ascii="Palatino Linotype" w:hAnsi="Palatino Linotype"/>
          <w:color w:val="000000"/>
        </w:rPr>
        <w:t xml:space="preserve">de la información pública solicitada, tiene por objeto determinar si ésta la genera, posee o administra el Sujeto obligado; sin embargo, en aquellos casos en que éste la asume, ello implica que la genera, posee o administra; por consiguiente, a nada practico nos conduciría su estudio, ya que se insiste la información pública solicitada, ya fue asumida por el propio </w:t>
      </w:r>
      <w:r w:rsidRPr="001C3BBE">
        <w:rPr>
          <w:rFonts w:ascii="Palatino Linotype" w:hAnsi="Palatino Linotype"/>
          <w:b/>
          <w:color w:val="000000"/>
        </w:rPr>
        <w:t>SUJETO OBLIGADO.</w:t>
      </w:r>
    </w:p>
    <w:p w14:paraId="6285BEB6" w14:textId="77777777" w:rsidR="008D46F0" w:rsidRPr="001C3BBE" w:rsidRDefault="008D46F0" w:rsidP="004F5BE7">
      <w:pPr>
        <w:spacing w:line="360" w:lineRule="auto"/>
        <w:jc w:val="both"/>
        <w:rPr>
          <w:rFonts w:ascii="Palatino Linotype" w:hAnsi="Palatino Linotype"/>
          <w:color w:val="000000"/>
        </w:rPr>
      </w:pPr>
    </w:p>
    <w:p w14:paraId="3FF237CA" w14:textId="77777777" w:rsidR="008D46F0" w:rsidRPr="001C3BBE" w:rsidRDefault="004F5BE7" w:rsidP="004F5BE7">
      <w:pPr>
        <w:spacing w:line="360" w:lineRule="auto"/>
        <w:jc w:val="both"/>
        <w:rPr>
          <w:rFonts w:ascii="Palatino Linotype" w:eastAsia="Palatino Linotype" w:hAnsi="Palatino Linotype" w:cs="Palatino Linotype"/>
          <w:i/>
        </w:rPr>
      </w:pPr>
      <w:r w:rsidRPr="001C3BBE">
        <w:rPr>
          <w:rFonts w:ascii="Palatino Linotype" w:hAnsi="Palatino Linotype"/>
          <w:color w:val="000000"/>
        </w:rPr>
        <w:t>Ahora bien, tomando en consideración que el periodo del cual se solicitó la información es del año 1991 a 2011, el Contralor Interno Municipal, en su escrito de respuesta se pronunció y refirió que “…</w:t>
      </w:r>
      <w:r w:rsidRPr="001C3BBE">
        <w:rPr>
          <w:rFonts w:ascii="Palatino Linotype" w:eastAsia="Palatino Linotype" w:hAnsi="Palatino Linotype" w:cs="Palatino Linotype"/>
          <w:b/>
          <w:i/>
          <w:u w:val="single"/>
        </w:rPr>
        <w:t>dicha documentación se encuentra resguardado en el Archivo Municipal y por lo tanto debe remitirse a otra área diversa</w:t>
      </w:r>
      <w:r w:rsidRPr="001C3BBE">
        <w:rPr>
          <w:rFonts w:ascii="Palatino Linotype" w:eastAsia="Palatino Linotype" w:hAnsi="Palatino Linotype" w:cs="Palatino Linotype"/>
          <w:i/>
        </w:rPr>
        <w:t xml:space="preserve">.” </w:t>
      </w:r>
    </w:p>
    <w:p w14:paraId="4A531AE5" w14:textId="77777777" w:rsidR="006258BD" w:rsidRPr="001C3BBE" w:rsidRDefault="006258BD" w:rsidP="004F5BE7">
      <w:pPr>
        <w:spacing w:line="360" w:lineRule="auto"/>
        <w:jc w:val="both"/>
        <w:rPr>
          <w:rFonts w:ascii="Palatino Linotype" w:eastAsia="Palatino Linotype" w:hAnsi="Palatino Linotype" w:cs="Palatino Linotype"/>
          <w:i/>
        </w:rPr>
      </w:pPr>
    </w:p>
    <w:p w14:paraId="713BAD36" w14:textId="77777777" w:rsidR="001A17C7" w:rsidRPr="001C3BBE" w:rsidRDefault="001A17C7" w:rsidP="004F5BE7">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lastRenderedPageBreak/>
        <w:t xml:space="preserve">En este contexto, cabe precisar que la Ley Orgánica Municipal del Estado de México, publicada en la Gaceta del Gobierno del Estado de México el 2 de marzo de 1993, ya establecía en el artículo 112, fracciones  IX y XI entre otras atribuciones de la Contraloría Municipal designar a los auditores externos  y proponer al Ayuntamiento a los comisarios de los Organismos Auxiliares; así como, realizar auditorías y evaluaciones e informar del resultado de las mismas al Ayuntamiento, tal como se advierte en las siguientes capturas de pantalla. </w:t>
      </w:r>
    </w:p>
    <w:p w14:paraId="1970F1A5" w14:textId="77777777" w:rsidR="001A17C7" w:rsidRPr="001C3BBE" w:rsidRDefault="001A17C7" w:rsidP="004F5BE7">
      <w:pPr>
        <w:spacing w:line="360" w:lineRule="auto"/>
        <w:jc w:val="both"/>
        <w:rPr>
          <w:rFonts w:ascii="Palatino Linotype" w:eastAsia="Palatino Linotype" w:hAnsi="Palatino Linotype" w:cs="Palatino Linotype"/>
        </w:rPr>
      </w:pPr>
    </w:p>
    <w:p w14:paraId="1CF318B1" w14:textId="77777777" w:rsidR="00635C5B" w:rsidRPr="001C3BBE" w:rsidRDefault="001A17C7" w:rsidP="004F5BE7">
      <w:pPr>
        <w:spacing w:line="360" w:lineRule="auto"/>
        <w:jc w:val="both"/>
        <w:rPr>
          <w:rFonts w:ascii="Palatino Linotype" w:eastAsia="Palatino Linotype" w:hAnsi="Palatino Linotype" w:cs="Palatino Linotype"/>
          <w:i/>
        </w:rPr>
      </w:pPr>
      <w:r w:rsidRPr="001C3BBE">
        <w:rPr>
          <w:rFonts w:ascii="Palatino Linotype" w:eastAsia="Palatino Linotype" w:hAnsi="Palatino Linotype" w:cs="Palatino Linotype"/>
          <w:noProof/>
          <w:lang w:val="es-MX" w:eastAsia="es-MX"/>
        </w:rPr>
        <w:drawing>
          <wp:inline distT="0" distB="0" distL="0" distR="0" wp14:anchorId="6DF81F8A" wp14:editId="62DEF395">
            <wp:extent cx="5671185" cy="3267986"/>
            <wp:effectExtent l="19050" t="19050" r="24765" b="279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77443" cy="3271592"/>
                    </a:xfrm>
                    <a:prstGeom prst="rect">
                      <a:avLst/>
                    </a:prstGeom>
                    <a:ln w="19050">
                      <a:solidFill>
                        <a:schemeClr val="tx1"/>
                      </a:solidFill>
                    </a:ln>
                  </pic:spPr>
                </pic:pic>
              </a:graphicData>
            </a:graphic>
          </wp:inline>
        </w:drawing>
      </w:r>
      <w:r w:rsidRPr="001C3BBE">
        <w:rPr>
          <w:rFonts w:ascii="Palatino Linotype" w:eastAsia="Palatino Linotype" w:hAnsi="Palatino Linotype" w:cs="Palatino Linotype"/>
        </w:rPr>
        <w:t xml:space="preserve"> </w:t>
      </w:r>
    </w:p>
    <w:p w14:paraId="3506F84C" w14:textId="77777777" w:rsidR="001A17C7" w:rsidRPr="001C3BBE" w:rsidRDefault="001A17C7" w:rsidP="004F5BE7">
      <w:pPr>
        <w:spacing w:line="360" w:lineRule="auto"/>
        <w:jc w:val="both"/>
        <w:rPr>
          <w:rFonts w:ascii="Palatino Linotype" w:eastAsia="Palatino Linotype" w:hAnsi="Palatino Linotype" w:cs="Palatino Linotype"/>
        </w:rPr>
      </w:pPr>
    </w:p>
    <w:p w14:paraId="677045B6" w14:textId="77777777" w:rsidR="001A17C7" w:rsidRPr="001C3BBE" w:rsidRDefault="00934A4E" w:rsidP="004F5BE7">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noProof/>
          <w:lang w:val="es-MX" w:eastAsia="es-MX"/>
        </w:rPr>
        <w:lastRenderedPageBreak/>
        <mc:AlternateContent>
          <mc:Choice Requires="wps">
            <w:drawing>
              <wp:anchor distT="0" distB="0" distL="114300" distR="114300" simplePos="0" relativeHeight="251661312" behindDoc="0" locked="0" layoutInCell="1" allowOverlap="1" wp14:anchorId="1E337E1D" wp14:editId="3879CFFD">
                <wp:simplePos x="0" y="0"/>
                <wp:positionH relativeFrom="page">
                  <wp:align>center</wp:align>
                </wp:positionH>
                <wp:positionV relativeFrom="paragraph">
                  <wp:posOffset>3461965</wp:posOffset>
                </wp:positionV>
                <wp:extent cx="5311471" cy="612250"/>
                <wp:effectExtent l="0" t="0" r="22860" b="16510"/>
                <wp:wrapNone/>
                <wp:docPr id="8" name="Rectángulo 8"/>
                <wp:cNvGraphicFramePr/>
                <a:graphic xmlns:a="http://schemas.openxmlformats.org/drawingml/2006/main">
                  <a:graphicData uri="http://schemas.microsoft.com/office/word/2010/wordprocessingShape">
                    <wps:wsp>
                      <wps:cNvSpPr/>
                      <wps:spPr>
                        <a:xfrm>
                          <a:off x="0" y="0"/>
                          <a:ext cx="5311471" cy="6122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6AACDE" id="Rectángulo 8" o:spid="_x0000_s1026" style="position:absolute;margin-left:0;margin-top:272.6pt;width:418.25pt;height:48.2pt;z-index:25166131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" filled="f" strokecolor="red" strokeweight="1pt">
                <w10:wrap anchorx="page"/>
              </v:rect>
            </w:pict>
          </mc:Fallback>
        </mc:AlternateContent>
      </w:r>
      <w:r w:rsidRPr="001C3BBE">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342CF241" wp14:editId="3B567D2F">
                <wp:simplePos x="0" y="0"/>
                <wp:positionH relativeFrom="column">
                  <wp:posOffset>88707</wp:posOffset>
                </wp:positionH>
                <wp:positionV relativeFrom="paragraph">
                  <wp:posOffset>4710872</wp:posOffset>
                </wp:positionV>
                <wp:extent cx="5311471" cy="395715"/>
                <wp:effectExtent l="0" t="0" r="22860" b="23495"/>
                <wp:wrapNone/>
                <wp:docPr id="7" name="Rectángulo 7"/>
                <wp:cNvGraphicFramePr/>
                <a:graphic xmlns:a="http://schemas.openxmlformats.org/drawingml/2006/main">
                  <a:graphicData uri="http://schemas.microsoft.com/office/word/2010/wordprocessingShape">
                    <wps:wsp>
                      <wps:cNvSpPr/>
                      <wps:spPr>
                        <a:xfrm>
                          <a:off x="0" y="0"/>
                          <a:ext cx="5311471" cy="39571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D8791A" id="Rectángulo 7" o:spid="_x0000_s1026" style="position:absolute;margin-left:7pt;margin-top:370.95pt;width:418.25pt;height:3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" filled="f" strokecolor="red" strokeweight="1pt"/>
            </w:pict>
          </mc:Fallback>
        </mc:AlternateContent>
      </w:r>
      <w:r w:rsidR="001A17C7" w:rsidRPr="001C3BBE">
        <w:rPr>
          <w:rFonts w:ascii="Palatino Linotype" w:eastAsia="Palatino Linotype" w:hAnsi="Palatino Linotype" w:cs="Palatino Linotype"/>
          <w:noProof/>
          <w:lang w:val="es-MX" w:eastAsia="es-MX"/>
        </w:rPr>
        <w:drawing>
          <wp:inline distT="0" distB="0" distL="0" distR="0" wp14:anchorId="000D3830" wp14:editId="16314130">
            <wp:extent cx="5420481" cy="5087060"/>
            <wp:effectExtent l="19050" t="19050" r="27940" b="184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20481" cy="5087060"/>
                    </a:xfrm>
                    <a:prstGeom prst="rect">
                      <a:avLst/>
                    </a:prstGeom>
                    <a:ln w="12700">
                      <a:solidFill>
                        <a:schemeClr val="tx1"/>
                      </a:solidFill>
                    </a:ln>
                  </pic:spPr>
                </pic:pic>
              </a:graphicData>
            </a:graphic>
          </wp:inline>
        </w:drawing>
      </w:r>
    </w:p>
    <w:p w14:paraId="592F499B" w14:textId="77777777" w:rsidR="001A17C7" w:rsidRPr="001C3BBE" w:rsidRDefault="001A17C7" w:rsidP="004F5BE7">
      <w:pPr>
        <w:spacing w:line="360" w:lineRule="auto"/>
        <w:jc w:val="both"/>
        <w:rPr>
          <w:rFonts w:ascii="Palatino Linotype" w:eastAsia="Palatino Linotype" w:hAnsi="Palatino Linotype" w:cs="Palatino Linotype"/>
        </w:rPr>
      </w:pPr>
    </w:p>
    <w:p w14:paraId="0627AE22" w14:textId="77777777" w:rsidR="00934A4E" w:rsidRPr="001C3BBE" w:rsidRDefault="00934A4E" w:rsidP="004F5BE7">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Es así que, de las imágenes insertas se advierte que desde el año de 1993 es atribución de las Contralorías Municipales realizar auditorías y cuyos resultados debía ser informado al Ayuntamiento. </w:t>
      </w:r>
    </w:p>
    <w:p w14:paraId="3B4FF444" w14:textId="77777777" w:rsidR="00934A4E" w:rsidRPr="001C3BBE" w:rsidRDefault="00934A4E" w:rsidP="004F5BE7">
      <w:pPr>
        <w:spacing w:line="360" w:lineRule="auto"/>
        <w:jc w:val="both"/>
        <w:rPr>
          <w:rFonts w:ascii="Palatino Linotype" w:eastAsia="Palatino Linotype" w:hAnsi="Palatino Linotype" w:cs="Palatino Linotype"/>
        </w:rPr>
      </w:pPr>
    </w:p>
    <w:p w14:paraId="055AAB19" w14:textId="77777777" w:rsidR="00934A4E" w:rsidRPr="001C3BBE" w:rsidRDefault="00934A4E" w:rsidP="004F5BE7">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Por lo anterior, el </w:t>
      </w:r>
      <w:r w:rsidRPr="001C3BBE">
        <w:rPr>
          <w:rFonts w:ascii="Palatino Linotype" w:eastAsia="Palatino Linotype" w:hAnsi="Palatino Linotype" w:cs="Palatino Linotype"/>
          <w:b/>
        </w:rPr>
        <w:t xml:space="preserve">SUJETO OBLIGADO </w:t>
      </w:r>
      <w:r w:rsidRPr="001C3BBE">
        <w:rPr>
          <w:rFonts w:ascii="Palatino Linotype" w:eastAsia="Palatino Linotype" w:hAnsi="Palatino Linotype" w:cs="Palatino Linotype"/>
        </w:rPr>
        <w:t xml:space="preserve">puede o debe contar con las observaciones realizadas por el Órgano de Control Municipal del año 1993 a 2011 por formar parte </w:t>
      </w:r>
      <w:r w:rsidRPr="001C3BBE">
        <w:rPr>
          <w:rFonts w:ascii="Palatino Linotype" w:eastAsia="Palatino Linotype" w:hAnsi="Palatino Linotype" w:cs="Palatino Linotype"/>
        </w:rPr>
        <w:lastRenderedPageBreak/>
        <w:t xml:space="preserve">de las atribuciones de las Contralorías Municipales a partir de la entrada en vigor de la Ley Orgánica Municipal publicada el 2 de marzo de 1993. </w:t>
      </w:r>
    </w:p>
    <w:p w14:paraId="0262A21F" w14:textId="77777777" w:rsidR="00934A4E" w:rsidRPr="001C3BBE" w:rsidRDefault="00934A4E" w:rsidP="004F5BE7">
      <w:pPr>
        <w:spacing w:line="360" w:lineRule="auto"/>
        <w:jc w:val="both"/>
        <w:rPr>
          <w:rFonts w:ascii="Palatino Linotype" w:eastAsia="Palatino Linotype" w:hAnsi="Palatino Linotype" w:cs="Palatino Linotype"/>
        </w:rPr>
      </w:pPr>
    </w:p>
    <w:p w14:paraId="1CF2300B" w14:textId="77777777" w:rsidR="00934A4E" w:rsidRPr="001C3BBE" w:rsidRDefault="00934A4E" w:rsidP="004F5BE7">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Por lo que, en el caso de que el </w:t>
      </w:r>
      <w:r w:rsidRPr="001C3BBE">
        <w:rPr>
          <w:rFonts w:ascii="Palatino Linotype" w:eastAsia="Palatino Linotype" w:hAnsi="Palatino Linotype" w:cs="Palatino Linotype"/>
          <w:b/>
        </w:rPr>
        <w:t xml:space="preserve">SUJETO OBLIGADO </w:t>
      </w:r>
      <w:r w:rsidRPr="001C3BBE">
        <w:rPr>
          <w:rFonts w:ascii="Palatino Linotype" w:eastAsia="Palatino Linotype" w:hAnsi="Palatino Linotype" w:cs="Palatino Linotype"/>
        </w:rPr>
        <w:t xml:space="preserve">no localizara en sus archivos la información requerida correspondiente a los años 1991 y 1992, bastará que lo haga del conocimiento del </w:t>
      </w:r>
      <w:r w:rsidRPr="001C3BBE">
        <w:rPr>
          <w:rFonts w:ascii="Palatino Linotype" w:eastAsia="Palatino Linotype" w:hAnsi="Palatino Linotype" w:cs="Palatino Linotype"/>
          <w:b/>
        </w:rPr>
        <w:t xml:space="preserve">RECURRENTE, </w:t>
      </w:r>
      <w:r w:rsidRPr="001C3BBE">
        <w:rPr>
          <w:rFonts w:ascii="Palatino Linotype" w:eastAsia="Palatino Linotype" w:hAnsi="Palatino Linotype" w:cs="Palatino Linotype"/>
        </w:rPr>
        <w:t xml:space="preserve">en términos de lo dispuesto por el segundo párrafo del artículo 19 de la Ley de Transparencia Local. </w:t>
      </w:r>
    </w:p>
    <w:p w14:paraId="1229D2FE" w14:textId="77777777" w:rsidR="00934A4E" w:rsidRPr="001C3BBE" w:rsidRDefault="00934A4E" w:rsidP="004F5BE7">
      <w:pPr>
        <w:spacing w:line="360" w:lineRule="auto"/>
        <w:jc w:val="both"/>
        <w:rPr>
          <w:rFonts w:ascii="Palatino Linotype" w:eastAsia="Palatino Linotype" w:hAnsi="Palatino Linotype" w:cs="Palatino Linotype"/>
        </w:rPr>
      </w:pPr>
    </w:p>
    <w:p w14:paraId="69901F35" w14:textId="77777777" w:rsidR="006258BD" w:rsidRPr="001C3BBE" w:rsidRDefault="006258BD" w:rsidP="004F5BE7">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Es de señalar que de las  constancias que integran el expediente electrónico del re</w:t>
      </w:r>
      <w:r w:rsidR="00141F92" w:rsidRPr="001C3BBE">
        <w:rPr>
          <w:rFonts w:ascii="Palatino Linotype" w:eastAsia="Palatino Linotype" w:hAnsi="Palatino Linotype" w:cs="Palatino Linotype"/>
        </w:rPr>
        <w:t xml:space="preserve">curso de revisión que ahora se resuelve, se advierten los requerimientos </w:t>
      </w:r>
      <w:r w:rsidR="00C64AE1" w:rsidRPr="001C3BBE">
        <w:rPr>
          <w:rFonts w:ascii="Palatino Linotype" w:eastAsia="Palatino Linotype" w:hAnsi="Palatino Linotype" w:cs="Palatino Linotype"/>
        </w:rPr>
        <w:t>realizado</w:t>
      </w:r>
      <w:r w:rsidR="00141F92" w:rsidRPr="001C3BBE">
        <w:rPr>
          <w:rFonts w:ascii="Palatino Linotype" w:eastAsia="Palatino Linotype" w:hAnsi="Palatino Linotype" w:cs="Palatino Linotype"/>
        </w:rPr>
        <w:t xml:space="preserve"> por el Titular de la Unidad de Transparencia a las áreas de acuerdo a  sus facultades competencias o funciones</w:t>
      </w:r>
      <w:r w:rsidR="00C64AE1" w:rsidRPr="001C3BBE">
        <w:rPr>
          <w:rFonts w:ascii="Palatino Linotype" w:eastAsia="Palatino Linotype" w:hAnsi="Palatino Linotype" w:cs="Palatino Linotype"/>
        </w:rPr>
        <w:t xml:space="preserve"> que </w:t>
      </w:r>
      <w:r w:rsidR="00141F92" w:rsidRPr="001C3BBE">
        <w:rPr>
          <w:rFonts w:ascii="Palatino Linotype" w:eastAsia="Palatino Linotype" w:hAnsi="Palatino Linotype" w:cs="Palatino Linotype"/>
        </w:rPr>
        <w:t xml:space="preserve">pueden o debe contar con la información. </w:t>
      </w:r>
    </w:p>
    <w:p w14:paraId="590A124A" w14:textId="77777777" w:rsidR="00141F92" w:rsidRPr="001C3BBE" w:rsidRDefault="00141F92" w:rsidP="004F5BE7">
      <w:pPr>
        <w:spacing w:line="360" w:lineRule="auto"/>
        <w:jc w:val="both"/>
        <w:rPr>
          <w:rFonts w:ascii="Palatino Linotype" w:eastAsia="Palatino Linotype" w:hAnsi="Palatino Linotype" w:cs="Palatino Linotype"/>
        </w:rPr>
      </w:pPr>
    </w:p>
    <w:p w14:paraId="726C7925" w14:textId="77777777" w:rsidR="00C64AE1" w:rsidRPr="001C3BBE" w:rsidRDefault="00C64AE1" w:rsidP="00C64AE1">
      <w:pPr>
        <w:spacing w:after="240" w:line="360" w:lineRule="auto"/>
        <w:jc w:val="both"/>
        <w:rPr>
          <w:rFonts w:ascii="Palatino Linotype" w:eastAsia="Calibri" w:hAnsi="Palatino Linotype"/>
          <w:bCs/>
          <w:lang w:val="es-MX" w:eastAsia="en-US"/>
        </w:rPr>
      </w:pPr>
      <w:r w:rsidRPr="001C3BBE">
        <w:rPr>
          <w:rFonts w:ascii="Palatino Linotype" w:eastAsia="Calibri" w:hAnsi="Palatino Linotype"/>
          <w:bCs/>
          <w:lang w:val="es-MX" w:eastAsia="en-US"/>
        </w:rPr>
        <w:t>En este sentido</w:t>
      </w:r>
      <w:r w:rsidRPr="001C3BBE">
        <w:rPr>
          <w:rFonts w:ascii="Palatino Linotype" w:hAnsi="Palatino Linotype" w:cs="Arial"/>
        </w:rPr>
        <w:t xml:space="preserve">, si bien, la Titular de la Unidad de Transparencia es el encargado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Pr="001C3BBE">
        <w:rPr>
          <w:rFonts w:ascii="Palatino Linotype" w:hAnsi="Palatino Linotype" w:cs="Arial"/>
          <w:b/>
          <w:bCs/>
        </w:rPr>
        <w:t>tramitar ante las Áreas poseedoras de la información lo que se solicita</w:t>
      </w:r>
      <w:r w:rsidRPr="001C3BBE">
        <w:rPr>
          <w:rFonts w:ascii="Palatino Linotype" w:hAnsi="Palatino Linotype" w:cs="Arial"/>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46707F98" w14:textId="77777777" w:rsidR="00C64AE1" w:rsidRPr="001C3BBE" w:rsidRDefault="00C64AE1" w:rsidP="00C64AE1">
      <w:pPr>
        <w:tabs>
          <w:tab w:val="left" w:pos="709"/>
        </w:tabs>
        <w:ind w:left="851" w:right="760"/>
        <w:jc w:val="both"/>
        <w:rPr>
          <w:rFonts w:ascii="Palatino Linotype" w:hAnsi="Palatino Linotype" w:cs="Arial"/>
          <w:i/>
          <w:sz w:val="20"/>
          <w:szCs w:val="20"/>
          <w:lang w:eastAsia="es-MX"/>
        </w:rPr>
      </w:pPr>
    </w:p>
    <w:p w14:paraId="64DBCD7F" w14:textId="77777777" w:rsidR="00C64AE1" w:rsidRPr="001C3BBE" w:rsidRDefault="00C64AE1" w:rsidP="00C64AE1">
      <w:pPr>
        <w:tabs>
          <w:tab w:val="left" w:pos="709"/>
        </w:tabs>
        <w:spacing w:line="276" w:lineRule="auto"/>
        <w:ind w:left="851" w:right="760"/>
        <w:jc w:val="center"/>
        <w:rPr>
          <w:rFonts w:ascii="Palatino Linotype" w:hAnsi="Palatino Linotype" w:cs="Arial"/>
          <w:b/>
          <w:i/>
          <w:sz w:val="22"/>
          <w:szCs w:val="22"/>
          <w:lang w:eastAsia="es-MX"/>
        </w:rPr>
      </w:pPr>
      <w:r w:rsidRPr="001C3BBE">
        <w:rPr>
          <w:rFonts w:ascii="Palatino Linotype" w:hAnsi="Palatino Linotype" w:cs="Arial"/>
          <w:b/>
          <w:sz w:val="22"/>
          <w:szCs w:val="22"/>
        </w:rPr>
        <w:lastRenderedPageBreak/>
        <w:t>Ley de Transparencia y Acceso a la Información Pública del Estado de México y Municipios</w:t>
      </w:r>
    </w:p>
    <w:p w14:paraId="5F6774D3" w14:textId="77777777" w:rsidR="00C64AE1" w:rsidRPr="001C3BBE" w:rsidRDefault="00C64AE1" w:rsidP="00C64AE1">
      <w:pPr>
        <w:tabs>
          <w:tab w:val="left" w:pos="709"/>
        </w:tabs>
        <w:spacing w:line="276" w:lineRule="auto"/>
        <w:ind w:left="851" w:right="760"/>
        <w:jc w:val="both"/>
        <w:rPr>
          <w:rFonts w:ascii="Palatino Linotype" w:hAnsi="Palatino Linotype" w:cs="Arial"/>
          <w:i/>
          <w:sz w:val="22"/>
          <w:szCs w:val="22"/>
          <w:lang w:eastAsia="es-MX"/>
        </w:rPr>
      </w:pPr>
    </w:p>
    <w:p w14:paraId="1EF9ADE1" w14:textId="77777777" w:rsidR="00C64AE1" w:rsidRPr="001C3BBE" w:rsidRDefault="00C64AE1" w:rsidP="00C64AE1">
      <w:pPr>
        <w:tabs>
          <w:tab w:val="left" w:pos="709"/>
        </w:tabs>
        <w:spacing w:line="276" w:lineRule="auto"/>
        <w:ind w:left="851" w:right="760"/>
        <w:jc w:val="both"/>
        <w:rPr>
          <w:rFonts w:ascii="Palatino Linotype" w:hAnsi="Palatino Linotype" w:cs="Arial"/>
          <w:i/>
          <w:sz w:val="22"/>
          <w:szCs w:val="22"/>
          <w:lang w:eastAsia="es-MX"/>
        </w:rPr>
      </w:pPr>
      <w:r w:rsidRPr="001C3BBE">
        <w:rPr>
          <w:rFonts w:ascii="Palatino Linotype" w:hAnsi="Palatino Linotype" w:cs="Arial"/>
          <w:i/>
          <w:sz w:val="22"/>
          <w:szCs w:val="22"/>
          <w:lang w:eastAsia="es-MX"/>
        </w:rPr>
        <w:t xml:space="preserve">“Artículo 50. Los sujetos obligados contarán con un área responsable para la atención de las solicitudes de información, a la que se le denominará Unidad de Transparencia. </w:t>
      </w:r>
    </w:p>
    <w:p w14:paraId="6B904170" w14:textId="77777777" w:rsidR="00C64AE1" w:rsidRPr="001C3BBE" w:rsidRDefault="00C64AE1" w:rsidP="00C64AE1">
      <w:pPr>
        <w:tabs>
          <w:tab w:val="left" w:pos="709"/>
        </w:tabs>
        <w:spacing w:line="276" w:lineRule="auto"/>
        <w:ind w:left="851" w:right="760"/>
        <w:jc w:val="both"/>
        <w:rPr>
          <w:rFonts w:ascii="Palatino Linotype" w:hAnsi="Palatino Linotype" w:cs="Arial"/>
          <w:i/>
          <w:sz w:val="22"/>
          <w:szCs w:val="22"/>
          <w:lang w:eastAsia="es-MX"/>
        </w:rPr>
      </w:pPr>
    </w:p>
    <w:p w14:paraId="182B6871" w14:textId="77777777" w:rsidR="00C64AE1" w:rsidRPr="001C3BBE" w:rsidRDefault="00C64AE1" w:rsidP="00C64AE1">
      <w:pPr>
        <w:tabs>
          <w:tab w:val="left" w:pos="709"/>
        </w:tabs>
        <w:spacing w:line="276" w:lineRule="auto"/>
        <w:ind w:left="851" w:right="760"/>
        <w:jc w:val="both"/>
        <w:rPr>
          <w:rFonts w:ascii="Palatino Linotype" w:hAnsi="Palatino Linotype" w:cs="Arial"/>
          <w:i/>
          <w:sz w:val="22"/>
          <w:szCs w:val="22"/>
          <w:lang w:eastAsia="es-MX"/>
        </w:rPr>
      </w:pPr>
      <w:r w:rsidRPr="001C3BBE">
        <w:rPr>
          <w:rFonts w:ascii="Palatino Linotype" w:hAnsi="Palatino Linotype" w:cs="Arial"/>
          <w:i/>
          <w:sz w:val="22"/>
          <w:szCs w:val="22"/>
          <w:lang w:eastAsia="es-MX"/>
        </w:rPr>
        <w:t xml:space="preserve">Artículo 51. Los sujetos obligados designaran a un responsable para atender la Unidad de Transparencia, quien fungirá como enlace entre éstos y los solicitantes. </w:t>
      </w:r>
      <w:r w:rsidRPr="001C3BBE">
        <w:rPr>
          <w:rFonts w:ascii="Palatino Linotype" w:hAnsi="Palatino Linotype" w:cs="Arial"/>
          <w:b/>
          <w:i/>
          <w:sz w:val="22"/>
          <w:szCs w:val="22"/>
          <w:u w:val="single"/>
          <w:lang w:eastAsia="es-MX"/>
        </w:rPr>
        <w:t>Dicha Unidad será la encargada de tramitar internamente la solicitud de información</w:t>
      </w:r>
      <w:r w:rsidRPr="001C3BBE">
        <w:rPr>
          <w:rFonts w:ascii="Palatino Linotype" w:hAnsi="Palatino Linotype" w:cs="Arial"/>
          <w:i/>
          <w:sz w:val="22"/>
          <w:szCs w:val="22"/>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452692D" w14:textId="77777777" w:rsidR="00C64AE1" w:rsidRPr="001C3BBE" w:rsidRDefault="00C64AE1" w:rsidP="00C64AE1">
      <w:pPr>
        <w:tabs>
          <w:tab w:val="left" w:pos="709"/>
        </w:tabs>
        <w:spacing w:line="276" w:lineRule="auto"/>
        <w:ind w:left="851" w:right="760"/>
        <w:jc w:val="both"/>
        <w:rPr>
          <w:rFonts w:ascii="Palatino Linotype" w:hAnsi="Palatino Linotype" w:cs="Arial"/>
          <w:i/>
          <w:sz w:val="22"/>
          <w:szCs w:val="22"/>
          <w:lang w:eastAsia="es-MX"/>
        </w:rPr>
      </w:pPr>
      <w:r w:rsidRPr="001C3BBE">
        <w:rPr>
          <w:rFonts w:ascii="Palatino Linotype" w:hAnsi="Palatino Linotype" w:cs="Arial"/>
          <w:i/>
          <w:sz w:val="22"/>
          <w:szCs w:val="22"/>
          <w:lang w:eastAsia="es-MX"/>
        </w:rPr>
        <w:t>…</w:t>
      </w:r>
    </w:p>
    <w:p w14:paraId="7899D10A" w14:textId="77777777" w:rsidR="00C64AE1" w:rsidRPr="001C3BBE" w:rsidRDefault="00C64AE1" w:rsidP="00C64AE1">
      <w:pPr>
        <w:tabs>
          <w:tab w:val="left" w:pos="709"/>
        </w:tabs>
        <w:spacing w:line="276" w:lineRule="auto"/>
        <w:ind w:left="851" w:right="760"/>
        <w:jc w:val="both"/>
        <w:rPr>
          <w:rFonts w:ascii="Palatino Linotype" w:hAnsi="Palatino Linotype" w:cs="Arial"/>
          <w:i/>
          <w:sz w:val="22"/>
          <w:szCs w:val="22"/>
          <w:lang w:eastAsia="es-MX"/>
        </w:rPr>
      </w:pPr>
      <w:r w:rsidRPr="001C3BBE">
        <w:rPr>
          <w:rFonts w:ascii="Palatino Linotype" w:hAnsi="Palatino Linotype" w:cs="Arial"/>
          <w:i/>
          <w:sz w:val="22"/>
          <w:szCs w:val="22"/>
          <w:lang w:eastAsia="es-MX"/>
        </w:rPr>
        <w:t>Artículo 53. Las Unidades de Transparencia tendrán las siguientes funciones:</w:t>
      </w:r>
    </w:p>
    <w:p w14:paraId="3FF569D7" w14:textId="77777777" w:rsidR="00C64AE1" w:rsidRPr="001C3BBE" w:rsidRDefault="00C64AE1" w:rsidP="00C64AE1">
      <w:pPr>
        <w:tabs>
          <w:tab w:val="left" w:pos="709"/>
        </w:tabs>
        <w:spacing w:line="276" w:lineRule="auto"/>
        <w:ind w:left="851" w:right="760"/>
        <w:jc w:val="both"/>
        <w:rPr>
          <w:rFonts w:ascii="Palatino Linotype" w:hAnsi="Palatino Linotype" w:cs="Arial"/>
          <w:i/>
          <w:sz w:val="22"/>
          <w:szCs w:val="22"/>
          <w:lang w:eastAsia="es-MX"/>
        </w:rPr>
      </w:pPr>
      <w:r w:rsidRPr="001C3BBE">
        <w:rPr>
          <w:rFonts w:ascii="Palatino Linotype" w:hAnsi="Palatino Linotype" w:cs="Arial"/>
          <w:i/>
          <w:sz w:val="22"/>
          <w:szCs w:val="22"/>
          <w:lang w:eastAsia="es-MX"/>
        </w:rPr>
        <w:t>…</w:t>
      </w:r>
    </w:p>
    <w:p w14:paraId="44EA24A9" w14:textId="77777777" w:rsidR="00C64AE1" w:rsidRPr="001C3BBE" w:rsidRDefault="00C64AE1" w:rsidP="00C64AE1">
      <w:pPr>
        <w:tabs>
          <w:tab w:val="left" w:pos="709"/>
        </w:tabs>
        <w:spacing w:line="276" w:lineRule="auto"/>
        <w:ind w:left="851" w:right="760"/>
        <w:jc w:val="both"/>
        <w:rPr>
          <w:rFonts w:ascii="Palatino Linotype" w:hAnsi="Palatino Linotype" w:cs="Arial"/>
          <w:i/>
          <w:sz w:val="22"/>
          <w:szCs w:val="22"/>
          <w:lang w:eastAsia="es-MX"/>
        </w:rPr>
      </w:pPr>
      <w:r w:rsidRPr="001C3BBE">
        <w:rPr>
          <w:rFonts w:ascii="Palatino Linotype" w:hAnsi="Palatino Linotype" w:cs="Arial"/>
          <w:i/>
          <w:sz w:val="22"/>
          <w:szCs w:val="22"/>
          <w:lang w:eastAsia="es-MX"/>
        </w:rPr>
        <w:t xml:space="preserve">II. Recibir, tramitar y dar respuesta a las solicitudes de acceso a la información; </w:t>
      </w:r>
    </w:p>
    <w:p w14:paraId="658D5324" w14:textId="77777777" w:rsidR="00C64AE1" w:rsidRPr="001C3BBE" w:rsidRDefault="00C64AE1" w:rsidP="00C64AE1">
      <w:pPr>
        <w:tabs>
          <w:tab w:val="left" w:pos="709"/>
        </w:tabs>
        <w:spacing w:line="276" w:lineRule="auto"/>
        <w:ind w:left="851" w:right="760"/>
        <w:jc w:val="both"/>
        <w:rPr>
          <w:rFonts w:ascii="Palatino Linotype" w:hAnsi="Palatino Linotype" w:cs="Arial"/>
          <w:i/>
          <w:sz w:val="22"/>
          <w:szCs w:val="22"/>
          <w:lang w:eastAsia="es-MX"/>
        </w:rPr>
      </w:pPr>
      <w:r w:rsidRPr="001C3BBE">
        <w:rPr>
          <w:rFonts w:ascii="Palatino Linotype" w:hAnsi="Palatino Linotype" w:cs="Arial"/>
          <w:i/>
          <w:sz w:val="22"/>
          <w:szCs w:val="22"/>
          <w:lang w:eastAsia="es-MX"/>
        </w:rPr>
        <w:t>…</w:t>
      </w:r>
    </w:p>
    <w:p w14:paraId="79BB6D8E" w14:textId="77777777" w:rsidR="00C64AE1" w:rsidRPr="001C3BBE" w:rsidRDefault="00C64AE1" w:rsidP="00C64AE1">
      <w:pPr>
        <w:tabs>
          <w:tab w:val="left" w:pos="709"/>
        </w:tabs>
        <w:spacing w:line="276" w:lineRule="auto"/>
        <w:ind w:left="851" w:right="760"/>
        <w:jc w:val="both"/>
        <w:rPr>
          <w:rFonts w:ascii="Palatino Linotype" w:hAnsi="Palatino Linotype" w:cs="Arial"/>
          <w:b/>
          <w:i/>
          <w:sz w:val="22"/>
          <w:szCs w:val="22"/>
          <w:u w:val="single"/>
          <w:lang w:eastAsia="es-MX"/>
        </w:rPr>
      </w:pPr>
      <w:r w:rsidRPr="001C3BBE">
        <w:rPr>
          <w:rFonts w:ascii="Palatino Linotype" w:hAnsi="Palatino Linotype" w:cs="Arial"/>
          <w:b/>
          <w:i/>
          <w:sz w:val="22"/>
          <w:szCs w:val="22"/>
          <w:u w:val="single"/>
          <w:lang w:eastAsia="es-MX"/>
        </w:rPr>
        <w:t xml:space="preserve">IV. Realizar, con efectividad, los trámites internos necesarios para la atención de las solicitudes de acceso a la información; </w:t>
      </w:r>
    </w:p>
    <w:p w14:paraId="2666ECDB" w14:textId="77777777" w:rsidR="00C64AE1" w:rsidRPr="001C3BBE" w:rsidRDefault="00C64AE1" w:rsidP="00C64AE1">
      <w:pPr>
        <w:tabs>
          <w:tab w:val="left" w:pos="709"/>
        </w:tabs>
        <w:spacing w:line="276" w:lineRule="auto"/>
        <w:ind w:left="851" w:right="760"/>
        <w:jc w:val="both"/>
        <w:rPr>
          <w:rFonts w:ascii="Palatino Linotype" w:hAnsi="Palatino Linotype" w:cs="Arial"/>
          <w:i/>
          <w:sz w:val="22"/>
          <w:szCs w:val="22"/>
          <w:lang w:eastAsia="es-MX"/>
        </w:rPr>
      </w:pPr>
      <w:r w:rsidRPr="001C3BBE">
        <w:rPr>
          <w:rFonts w:ascii="Palatino Linotype" w:hAnsi="Palatino Linotype" w:cs="Arial"/>
          <w:i/>
          <w:sz w:val="22"/>
          <w:szCs w:val="22"/>
          <w:lang w:eastAsia="es-MX"/>
        </w:rPr>
        <w:t xml:space="preserve">V. Entregar, en su caso, a los particulares la información solicitada; </w:t>
      </w:r>
    </w:p>
    <w:p w14:paraId="5599423B" w14:textId="77777777" w:rsidR="00C64AE1" w:rsidRPr="001C3BBE" w:rsidRDefault="00C64AE1" w:rsidP="00C64AE1">
      <w:pPr>
        <w:tabs>
          <w:tab w:val="left" w:pos="709"/>
        </w:tabs>
        <w:spacing w:line="276" w:lineRule="auto"/>
        <w:ind w:left="851" w:right="760"/>
        <w:jc w:val="both"/>
        <w:rPr>
          <w:rFonts w:ascii="Palatino Linotype" w:hAnsi="Palatino Linotype" w:cs="Arial"/>
          <w:i/>
          <w:sz w:val="22"/>
          <w:szCs w:val="22"/>
          <w:lang w:eastAsia="es-MX"/>
        </w:rPr>
      </w:pPr>
      <w:r w:rsidRPr="001C3BBE">
        <w:rPr>
          <w:rFonts w:ascii="Palatino Linotype" w:hAnsi="Palatino Linotype" w:cs="Arial"/>
          <w:i/>
          <w:sz w:val="22"/>
          <w:szCs w:val="22"/>
          <w:lang w:eastAsia="es-MX"/>
        </w:rPr>
        <w:t>VI. Efectuar las notificaciones a los solicitantes;”</w:t>
      </w:r>
    </w:p>
    <w:p w14:paraId="738EC5DF" w14:textId="77777777" w:rsidR="00C64AE1" w:rsidRPr="001C3BBE" w:rsidRDefault="00C64AE1" w:rsidP="00C64AE1">
      <w:pPr>
        <w:spacing w:line="360" w:lineRule="auto"/>
        <w:jc w:val="both"/>
        <w:rPr>
          <w:rFonts w:ascii="Palatino Linotype" w:eastAsia="Calibri" w:hAnsi="Palatino Linotype"/>
          <w:sz w:val="22"/>
          <w:szCs w:val="22"/>
          <w:lang w:val="es-MX" w:eastAsia="en-US"/>
        </w:rPr>
      </w:pPr>
    </w:p>
    <w:p w14:paraId="4749E031" w14:textId="77777777" w:rsidR="00C64AE1" w:rsidRPr="001C3BBE" w:rsidRDefault="00C64AE1" w:rsidP="00C64AE1">
      <w:pPr>
        <w:autoSpaceDE w:val="0"/>
        <w:autoSpaceDN w:val="0"/>
        <w:adjustRightInd w:val="0"/>
        <w:spacing w:line="360" w:lineRule="auto"/>
        <w:jc w:val="both"/>
        <w:rPr>
          <w:rFonts w:ascii="Palatino Linotype" w:eastAsia="Calibri" w:hAnsi="Palatino Linotype" w:cs="Arial"/>
          <w:lang w:val="es-MX" w:eastAsia="en-US"/>
        </w:rPr>
      </w:pPr>
      <w:r w:rsidRPr="001C3BBE">
        <w:rPr>
          <w:rFonts w:ascii="Palatino Linotype" w:eastAsia="Calibri" w:hAnsi="Palatino Linotype" w:cs="Arial"/>
          <w:lang w:val="es-MX" w:eastAsia="en-US"/>
        </w:rPr>
        <w:t xml:space="preserve">Aunado a lo anterior, se debe señalar que aunque la solicitud de información y la respuesta estén dirigidas y atendidas por un </w:t>
      </w:r>
      <w:r w:rsidRPr="001C3BBE">
        <w:rPr>
          <w:rFonts w:ascii="Palatino Linotype" w:eastAsia="Calibri" w:hAnsi="Palatino Linotype" w:cs="Arial"/>
          <w:b/>
          <w:lang w:val="es-MX" w:eastAsia="en-US"/>
        </w:rPr>
        <w:t>SUJETO OBLIGADO</w:t>
      </w:r>
      <w:r w:rsidRPr="001C3BBE">
        <w:rPr>
          <w:rFonts w:ascii="Palatino Linotype" w:eastAsia="Calibri" w:hAnsi="Palatino Linotype" w:cs="Arial"/>
          <w:lang w:val="es-MX" w:eastAsia="en-US"/>
        </w:rPr>
        <w:t xml:space="preserve">, lo cierto es que también tienen diversas Unidades Administrativas y cada área cuenta con un </w:t>
      </w:r>
      <w:r w:rsidRPr="001C3BBE">
        <w:rPr>
          <w:rFonts w:ascii="Palatino Linotype" w:eastAsia="Calibri" w:hAnsi="Palatino Linotype" w:cs="Arial"/>
          <w:b/>
          <w:lang w:val="es-MX" w:eastAsia="en-US"/>
        </w:rPr>
        <w:t>Servidor Público Habilitado</w:t>
      </w:r>
      <w:r w:rsidRPr="001C3BBE">
        <w:rPr>
          <w:rFonts w:ascii="Palatino Linotype" w:eastAsia="Calibri" w:hAnsi="Palatino Linotype" w:cs="Arial"/>
          <w:lang w:val="es-MX" w:eastAsia="en-US"/>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w:t>
      </w:r>
      <w:r w:rsidRPr="001C3BBE">
        <w:rPr>
          <w:rFonts w:ascii="Palatino Linotype" w:eastAsia="Calibri" w:hAnsi="Palatino Linotype" w:cs="Arial"/>
          <w:lang w:val="es-MX" w:eastAsia="en-US"/>
        </w:rPr>
        <w:lastRenderedPageBreak/>
        <w:t>información al Titular de la Unidad de Transparencia de los Sujetos Obligados, lo anterior de conformidad con los artículos 3 fracción XXXIX, 58 y 59  de la Ley en la materia, que estipulan lo siguiente:</w:t>
      </w:r>
    </w:p>
    <w:p w14:paraId="782A8C18" w14:textId="77777777" w:rsidR="00C64AE1" w:rsidRPr="001C3BBE" w:rsidRDefault="00C64AE1" w:rsidP="00C64AE1">
      <w:pPr>
        <w:rPr>
          <w:lang w:val="es-MX"/>
        </w:rPr>
      </w:pPr>
    </w:p>
    <w:p w14:paraId="134D5BD3" w14:textId="77777777" w:rsidR="00C64AE1" w:rsidRPr="001C3BBE" w:rsidRDefault="00C64AE1" w:rsidP="00C64AE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C3BBE">
        <w:rPr>
          <w:rFonts w:ascii="Palatino Linotype" w:eastAsia="Calibri" w:hAnsi="Palatino Linotype" w:cs="Arial"/>
          <w:b/>
          <w:i/>
          <w:sz w:val="22"/>
          <w:lang w:val="es-MX" w:eastAsia="en-US"/>
        </w:rPr>
        <w:t>Artículo 3.</w:t>
      </w:r>
      <w:r w:rsidRPr="001C3BBE">
        <w:rPr>
          <w:rFonts w:ascii="Palatino Linotype" w:eastAsia="Calibri" w:hAnsi="Palatino Linotype" w:cs="Arial"/>
          <w:i/>
          <w:sz w:val="22"/>
          <w:lang w:val="es-MX" w:eastAsia="en-US"/>
        </w:rPr>
        <w:t xml:space="preserve"> Para los efectos de la presente Ley se entenderá por:</w:t>
      </w:r>
    </w:p>
    <w:p w14:paraId="19C85EBC" w14:textId="77777777" w:rsidR="00C64AE1" w:rsidRPr="001C3BBE" w:rsidRDefault="00C64AE1" w:rsidP="00C64AE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C3BBE">
        <w:rPr>
          <w:rFonts w:ascii="Palatino Linotype" w:eastAsia="Calibri" w:hAnsi="Palatino Linotype" w:cs="Arial"/>
          <w:i/>
          <w:sz w:val="22"/>
          <w:lang w:val="es-MX" w:eastAsia="en-US"/>
        </w:rPr>
        <w:t>(…)</w:t>
      </w:r>
    </w:p>
    <w:p w14:paraId="36E704CD" w14:textId="77777777" w:rsidR="00C64AE1" w:rsidRPr="001C3BBE" w:rsidRDefault="00C64AE1" w:rsidP="00C64AE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C3BBE">
        <w:rPr>
          <w:rFonts w:ascii="Palatino Linotype" w:eastAsia="Calibri" w:hAnsi="Palatino Linotype" w:cs="Arial"/>
          <w:b/>
          <w:i/>
          <w:sz w:val="22"/>
          <w:lang w:val="es-MX" w:eastAsia="en-US"/>
        </w:rPr>
        <w:t xml:space="preserve">XXXIX. Servidor público habilitado: </w:t>
      </w:r>
      <w:r w:rsidRPr="001C3BBE">
        <w:rPr>
          <w:rFonts w:ascii="Palatino Linotype" w:eastAsia="Calibri" w:hAnsi="Palatino Linotype" w:cs="Arial"/>
          <w:i/>
          <w:sz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7AFF048" w14:textId="77777777" w:rsidR="00C64AE1" w:rsidRPr="001C3BBE" w:rsidRDefault="00C64AE1" w:rsidP="00C64AE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C3BBE">
        <w:rPr>
          <w:rFonts w:ascii="Palatino Linotype" w:eastAsia="Calibri" w:hAnsi="Palatino Linotype" w:cs="Arial"/>
          <w:i/>
          <w:sz w:val="22"/>
          <w:lang w:val="es-MX" w:eastAsia="en-US"/>
        </w:rPr>
        <w:t>(…)</w:t>
      </w:r>
    </w:p>
    <w:p w14:paraId="13A1E2C2" w14:textId="77777777" w:rsidR="00C64AE1" w:rsidRPr="001C3BBE" w:rsidRDefault="00C64AE1" w:rsidP="00C64AE1">
      <w:pPr>
        <w:rPr>
          <w:lang w:val="es-MX"/>
        </w:rPr>
      </w:pPr>
    </w:p>
    <w:p w14:paraId="4484F5D5" w14:textId="77777777" w:rsidR="00C64AE1" w:rsidRPr="001C3BBE" w:rsidRDefault="00C64AE1" w:rsidP="00C64AE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C3BBE">
        <w:rPr>
          <w:rFonts w:ascii="Palatino Linotype" w:eastAsia="Calibri" w:hAnsi="Palatino Linotype" w:cs="Arial"/>
          <w:b/>
          <w:i/>
          <w:sz w:val="22"/>
          <w:lang w:val="es-MX" w:eastAsia="en-US"/>
        </w:rPr>
        <w:t>Artículo 58.</w:t>
      </w:r>
      <w:r w:rsidRPr="001C3BBE">
        <w:rPr>
          <w:rFonts w:ascii="Palatino Linotype" w:eastAsia="Calibri" w:hAnsi="Palatino Linotype" w:cs="Arial"/>
          <w:i/>
          <w:sz w:val="22"/>
          <w:lang w:val="es-MX" w:eastAsia="en-US"/>
        </w:rPr>
        <w:t xml:space="preserve"> Los servidores públicos habilitados serán designados por el titular del sujeto obligado a propuesta del responsable de la Unidad de Transparencia.</w:t>
      </w:r>
    </w:p>
    <w:p w14:paraId="3BD7BF8D" w14:textId="77777777" w:rsidR="00C64AE1" w:rsidRPr="001C3BBE" w:rsidRDefault="00C64AE1" w:rsidP="00C64AE1">
      <w:pPr>
        <w:autoSpaceDE w:val="0"/>
        <w:autoSpaceDN w:val="0"/>
        <w:adjustRightInd w:val="0"/>
        <w:spacing w:line="276" w:lineRule="auto"/>
        <w:ind w:left="567" w:right="708"/>
        <w:jc w:val="both"/>
        <w:rPr>
          <w:rFonts w:ascii="Palatino Linotype" w:eastAsia="Calibri" w:hAnsi="Palatino Linotype" w:cs="Arial"/>
          <w:i/>
          <w:sz w:val="22"/>
          <w:lang w:val="es-MX" w:eastAsia="en-US"/>
        </w:rPr>
      </w:pPr>
    </w:p>
    <w:p w14:paraId="5EDC4F86" w14:textId="77777777" w:rsidR="00C64AE1" w:rsidRPr="001C3BBE" w:rsidRDefault="00C64AE1" w:rsidP="00C64AE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C3BBE">
        <w:rPr>
          <w:rFonts w:ascii="Palatino Linotype" w:eastAsia="Calibri" w:hAnsi="Palatino Linotype" w:cs="Arial"/>
          <w:b/>
          <w:i/>
          <w:sz w:val="22"/>
          <w:lang w:val="es-MX" w:eastAsia="en-US"/>
        </w:rPr>
        <w:t>Artículo 59.</w:t>
      </w:r>
      <w:r w:rsidRPr="001C3BBE">
        <w:rPr>
          <w:rFonts w:ascii="Palatino Linotype" w:eastAsia="Calibri" w:hAnsi="Palatino Linotype" w:cs="Arial"/>
          <w:i/>
          <w:sz w:val="22"/>
          <w:lang w:val="es-MX" w:eastAsia="en-US"/>
        </w:rPr>
        <w:t xml:space="preserve"> </w:t>
      </w:r>
      <w:r w:rsidRPr="001C3BBE">
        <w:rPr>
          <w:rFonts w:ascii="Palatino Linotype" w:eastAsia="Calibri" w:hAnsi="Palatino Linotype" w:cs="Arial"/>
          <w:b/>
          <w:i/>
          <w:sz w:val="22"/>
          <w:u w:val="single"/>
          <w:lang w:val="es-MX" w:eastAsia="en-US"/>
        </w:rPr>
        <w:t>Los servidores públicos habilitados</w:t>
      </w:r>
      <w:r w:rsidRPr="001C3BBE">
        <w:rPr>
          <w:rFonts w:ascii="Palatino Linotype" w:eastAsia="Calibri" w:hAnsi="Palatino Linotype" w:cs="Arial"/>
          <w:i/>
          <w:sz w:val="22"/>
          <w:lang w:val="es-MX" w:eastAsia="en-US"/>
        </w:rPr>
        <w:t xml:space="preserve"> tendrán las funciones siguientes:</w:t>
      </w:r>
    </w:p>
    <w:p w14:paraId="44E3B693" w14:textId="77777777" w:rsidR="00C64AE1" w:rsidRPr="001C3BBE" w:rsidRDefault="00C64AE1" w:rsidP="00C64AE1">
      <w:pPr>
        <w:rPr>
          <w:lang w:val="es-MX"/>
        </w:rPr>
      </w:pPr>
    </w:p>
    <w:p w14:paraId="6EDFF8A5" w14:textId="77777777" w:rsidR="00C64AE1" w:rsidRPr="001C3BBE" w:rsidRDefault="00C64AE1" w:rsidP="00C64AE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C3BBE">
        <w:rPr>
          <w:rFonts w:ascii="Palatino Linotype" w:eastAsia="Calibri" w:hAnsi="Palatino Linotype" w:cs="Arial"/>
          <w:i/>
          <w:sz w:val="22"/>
          <w:lang w:val="es-MX" w:eastAsia="en-US"/>
        </w:rPr>
        <w:t xml:space="preserve">I. </w:t>
      </w:r>
      <w:r w:rsidRPr="001C3BBE">
        <w:rPr>
          <w:rFonts w:ascii="Palatino Linotype" w:eastAsia="Calibri" w:hAnsi="Palatino Linotype" w:cs="Arial"/>
          <w:b/>
          <w:i/>
          <w:sz w:val="22"/>
          <w:u w:val="single"/>
          <w:lang w:val="es-MX" w:eastAsia="en-US"/>
        </w:rPr>
        <w:t>Localizar la información que le solicite la Unidad de Transparencia</w:t>
      </w:r>
      <w:r w:rsidRPr="001C3BBE">
        <w:rPr>
          <w:rFonts w:ascii="Palatino Linotype" w:eastAsia="Calibri" w:hAnsi="Palatino Linotype" w:cs="Arial"/>
          <w:i/>
          <w:sz w:val="22"/>
          <w:lang w:val="es-MX" w:eastAsia="en-US"/>
        </w:rPr>
        <w:t>;</w:t>
      </w:r>
    </w:p>
    <w:p w14:paraId="2152CA94" w14:textId="77777777" w:rsidR="00C64AE1" w:rsidRPr="001C3BBE" w:rsidRDefault="00C64AE1" w:rsidP="00C64AE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C3BBE">
        <w:rPr>
          <w:rFonts w:ascii="Palatino Linotype" w:eastAsia="Calibri" w:hAnsi="Palatino Linotype" w:cs="Arial"/>
          <w:i/>
          <w:sz w:val="22"/>
          <w:lang w:val="es-MX" w:eastAsia="en-US"/>
        </w:rPr>
        <w:t xml:space="preserve">II. </w:t>
      </w:r>
      <w:r w:rsidRPr="001C3BBE">
        <w:rPr>
          <w:rFonts w:ascii="Palatino Linotype" w:eastAsia="Calibri" w:hAnsi="Palatino Linotype" w:cs="Arial"/>
          <w:b/>
          <w:i/>
          <w:sz w:val="22"/>
          <w:u w:val="single"/>
          <w:lang w:val="es-MX" w:eastAsia="en-US"/>
        </w:rPr>
        <w:t>Proporcionar la información que obre en los archivos y que le sea solicitada por la Unidad de Transparencia</w:t>
      </w:r>
      <w:r w:rsidRPr="001C3BBE">
        <w:rPr>
          <w:rFonts w:ascii="Palatino Linotype" w:eastAsia="Calibri" w:hAnsi="Palatino Linotype" w:cs="Arial"/>
          <w:i/>
          <w:sz w:val="22"/>
          <w:lang w:val="es-MX" w:eastAsia="en-US"/>
        </w:rPr>
        <w:t>;</w:t>
      </w:r>
    </w:p>
    <w:p w14:paraId="00325454" w14:textId="77777777" w:rsidR="00C64AE1" w:rsidRPr="001C3BBE" w:rsidRDefault="00C64AE1" w:rsidP="00C64AE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C3BBE">
        <w:rPr>
          <w:rFonts w:ascii="Palatino Linotype" w:eastAsia="Calibri" w:hAnsi="Palatino Linotype" w:cs="Arial"/>
          <w:i/>
          <w:sz w:val="22"/>
          <w:lang w:val="es-MX" w:eastAsia="en-US"/>
        </w:rPr>
        <w:t>III. Apoyar a la Unidad de Transparencia en lo que esta le solicite para el cumplimiento de sus funciones;</w:t>
      </w:r>
    </w:p>
    <w:p w14:paraId="25D9D5B6" w14:textId="77777777" w:rsidR="00C64AE1" w:rsidRPr="001C3BBE" w:rsidRDefault="00C64AE1" w:rsidP="00C64AE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C3BBE">
        <w:rPr>
          <w:rFonts w:ascii="Palatino Linotype" w:eastAsia="Calibri" w:hAnsi="Palatino Linotype" w:cs="Arial"/>
          <w:i/>
          <w:sz w:val="22"/>
          <w:lang w:val="es-MX" w:eastAsia="en-US"/>
        </w:rPr>
        <w:t>IV. Proporcionar a la Unidad de Transparencia, las modificaciones a la información pública de oficio que obre en su poder;</w:t>
      </w:r>
    </w:p>
    <w:p w14:paraId="30E86DA1" w14:textId="77777777" w:rsidR="00C64AE1" w:rsidRPr="001C3BBE" w:rsidRDefault="00C64AE1" w:rsidP="00C64AE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C3BBE">
        <w:rPr>
          <w:rFonts w:ascii="Palatino Linotype" w:eastAsia="Calibr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14:paraId="5FC2786D" w14:textId="77777777" w:rsidR="00C64AE1" w:rsidRPr="001C3BBE" w:rsidRDefault="00C64AE1" w:rsidP="00C64AE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C3BBE">
        <w:rPr>
          <w:rFonts w:ascii="Palatino Linotype" w:eastAsia="Calibri" w:hAnsi="Palatino Linotype" w:cs="Arial"/>
          <w:i/>
          <w:sz w:val="22"/>
          <w:lang w:val="es-MX" w:eastAsia="en-US"/>
        </w:rPr>
        <w:t>VI. Verificar, una vez analizado el contenido de la información, que no se encuentre en los supuestos de información clasificada; y</w:t>
      </w:r>
    </w:p>
    <w:p w14:paraId="4292DD9E" w14:textId="77777777" w:rsidR="00C64AE1" w:rsidRPr="001C3BBE" w:rsidRDefault="00C64AE1" w:rsidP="00C64AE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1C3BBE">
        <w:rPr>
          <w:rFonts w:ascii="Palatino Linotype" w:eastAsia="Calibri" w:hAnsi="Palatino Linotype" w:cs="Arial"/>
          <w:i/>
          <w:sz w:val="22"/>
          <w:lang w:val="es-MX" w:eastAsia="en-US"/>
        </w:rPr>
        <w:t>VII. Dar cuenta a la Unidad de Transparencia del vencimiento de los plazos de reserva.</w:t>
      </w:r>
    </w:p>
    <w:p w14:paraId="174CBF15" w14:textId="77777777" w:rsidR="00C64AE1" w:rsidRPr="001C3BBE" w:rsidRDefault="00C64AE1" w:rsidP="00C64AE1">
      <w:pPr>
        <w:spacing w:before="240" w:after="240" w:line="360" w:lineRule="auto"/>
        <w:jc w:val="both"/>
        <w:rPr>
          <w:rFonts w:ascii="Palatino Linotype" w:eastAsia="Palatino Linotype" w:hAnsi="Palatino Linotype" w:cs="Palatino Linotype"/>
        </w:rPr>
      </w:pPr>
      <w:r w:rsidRPr="001C3BBE">
        <w:rPr>
          <w:rFonts w:ascii="Palatino Linotype" w:hAnsi="Palatino Linotype"/>
          <w:szCs w:val="22"/>
          <w:lang w:val="es-MX" w:eastAsia="es-MX"/>
        </w:rPr>
        <w:lastRenderedPageBreak/>
        <w:t xml:space="preserve">Es así que, en el asunto que nos ocupa analizar únicamente se pronunció el Contralor Interno Municipal; sin embargo, es de señalar que de conformidad con lo dispuesto en el </w:t>
      </w:r>
      <w:r w:rsidRPr="001C3BBE">
        <w:rPr>
          <w:rFonts w:ascii="Palatino Linotype" w:eastAsia="Palatino Linotype" w:hAnsi="Palatino Linotype" w:cs="Palatino Linotype"/>
        </w:rPr>
        <w:t>artículo 91, fracción VI de la Ley Orgánica Municipal del Estado de México, la Secretaria del Ayuntamiento tiene a su cargo el archivo general del Ayuntamiento, a saber:</w:t>
      </w:r>
    </w:p>
    <w:p w14:paraId="764B4372" w14:textId="77777777" w:rsidR="00C64AE1" w:rsidRPr="001C3BBE" w:rsidRDefault="00C64AE1" w:rsidP="00C64AE1">
      <w:pPr>
        <w:spacing w:before="240" w:after="240"/>
        <w:ind w:left="851" w:right="90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“Artículo 91</w:t>
      </w:r>
      <w:r w:rsidRPr="001C3BBE">
        <w:rPr>
          <w:rFonts w:ascii="Palatino Linotype" w:eastAsia="Palatino Linotype" w:hAnsi="Palatino Linotype" w:cs="Palatino Linotype"/>
          <w:i/>
          <w:sz w:val="22"/>
          <w:szCs w:val="22"/>
        </w:rPr>
        <w:t>.-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40675CCF" w14:textId="77777777" w:rsidR="00C64AE1" w:rsidRPr="001C3BBE" w:rsidRDefault="00C64AE1" w:rsidP="00C64AE1">
      <w:pPr>
        <w:spacing w:before="240" w:after="240"/>
        <w:ind w:left="1134" w:right="90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w:t>
      </w:r>
    </w:p>
    <w:p w14:paraId="5860365B" w14:textId="77777777" w:rsidR="00C64AE1" w:rsidRPr="001C3BBE" w:rsidRDefault="00C64AE1" w:rsidP="00C64AE1">
      <w:pPr>
        <w:spacing w:before="240" w:after="240"/>
        <w:ind w:left="1134" w:right="90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 xml:space="preserve">VI. </w:t>
      </w:r>
      <w:r w:rsidRPr="001C3BBE">
        <w:rPr>
          <w:rFonts w:ascii="Palatino Linotype" w:eastAsia="Palatino Linotype" w:hAnsi="Palatino Linotype" w:cs="Palatino Linotype"/>
          <w:i/>
          <w:sz w:val="22"/>
          <w:szCs w:val="22"/>
        </w:rPr>
        <w:t xml:space="preserve">Tener a su cargo </w:t>
      </w:r>
      <w:r w:rsidRPr="001C3BBE">
        <w:rPr>
          <w:rFonts w:ascii="Palatino Linotype" w:eastAsia="Palatino Linotype" w:hAnsi="Palatino Linotype" w:cs="Palatino Linotype"/>
          <w:b/>
          <w:i/>
          <w:sz w:val="22"/>
          <w:szCs w:val="22"/>
          <w:u w:val="single"/>
        </w:rPr>
        <w:t>el archivo general del ayuntamiento</w:t>
      </w:r>
      <w:r w:rsidRPr="001C3BBE">
        <w:rPr>
          <w:rFonts w:ascii="Palatino Linotype" w:eastAsia="Palatino Linotype" w:hAnsi="Palatino Linotype" w:cs="Palatino Linotype"/>
          <w:i/>
          <w:sz w:val="22"/>
          <w:szCs w:val="22"/>
        </w:rPr>
        <w:t>;”</w:t>
      </w:r>
    </w:p>
    <w:p w14:paraId="7E1233FF" w14:textId="77777777" w:rsidR="005B110B" w:rsidRPr="001C3BBE" w:rsidRDefault="005B110B" w:rsidP="00C64AE1">
      <w:pPr>
        <w:spacing w:before="240" w:after="240" w:line="360" w:lineRule="auto"/>
        <w:jc w:val="both"/>
        <w:rPr>
          <w:rFonts w:ascii="Palatino Linotype" w:hAnsi="Palatino Linotype"/>
          <w:szCs w:val="22"/>
          <w:lang w:val="es-MX" w:eastAsia="es-MX"/>
        </w:rPr>
      </w:pPr>
    </w:p>
    <w:p w14:paraId="1B61AFE8" w14:textId="77777777" w:rsidR="00C64AE1" w:rsidRPr="001C3BBE" w:rsidRDefault="00C64AE1" w:rsidP="00C64AE1">
      <w:pPr>
        <w:spacing w:before="240" w:after="240" w:line="360" w:lineRule="auto"/>
        <w:jc w:val="both"/>
        <w:rPr>
          <w:rFonts w:ascii="Palatino Linotype" w:hAnsi="Palatino Linotype"/>
          <w:szCs w:val="22"/>
          <w:lang w:val="es-MX" w:eastAsia="es-MX"/>
        </w:rPr>
      </w:pPr>
      <w:r w:rsidRPr="001C3BBE">
        <w:rPr>
          <w:rFonts w:ascii="Palatino Linotype" w:hAnsi="Palatino Linotype"/>
          <w:szCs w:val="22"/>
          <w:lang w:val="es-MX" w:eastAsia="es-MX"/>
        </w:rPr>
        <w:t>Por consiguiente, del ordenamiento jurídico citado se advierte que es facultad de la Secretaría del Ayuntamiento tener</w:t>
      </w:r>
      <w:r w:rsidR="005B110B" w:rsidRPr="001C3BBE">
        <w:rPr>
          <w:rFonts w:ascii="Palatino Linotype" w:hAnsi="Palatino Linotype"/>
          <w:szCs w:val="22"/>
          <w:lang w:val="es-MX" w:eastAsia="es-MX"/>
        </w:rPr>
        <w:t xml:space="preserve"> a cargo el archivo municipal; por lo tanto, al no advertirse respuesta del Servidor Público Habilitado de la Secretaría del Ayuntamiento</w:t>
      </w:r>
      <w:r w:rsidRPr="001C3BBE">
        <w:rPr>
          <w:rFonts w:ascii="Palatino Linotype" w:hAnsi="Palatino Linotype"/>
          <w:szCs w:val="22"/>
          <w:lang w:val="es-MX" w:eastAsia="es-MX"/>
        </w:rPr>
        <w:t>, no se cumplió con lo que para tal efecto, dispone el artículo 162 de la Ley de Transparencia y Acceso a la Información Pública del Estado de México y Municipios, que índica:</w:t>
      </w:r>
    </w:p>
    <w:p w14:paraId="0DA60AE9" w14:textId="77777777" w:rsidR="00C64AE1" w:rsidRPr="001C3BBE" w:rsidRDefault="00C64AE1" w:rsidP="00C64AE1">
      <w:pPr>
        <w:rPr>
          <w:lang w:val="es-MX"/>
        </w:rPr>
      </w:pPr>
    </w:p>
    <w:p w14:paraId="35FD45E4" w14:textId="77777777" w:rsidR="00C64AE1" w:rsidRPr="001C3BBE" w:rsidRDefault="00C64AE1" w:rsidP="005B110B">
      <w:pPr>
        <w:spacing w:line="276" w:lineRule="auto"/>
        <w:ind w:left="851" w:right="709"/>
        <w:jc w:val="both"/>
        <w:rPr>
          <w:rFonts w:ascii="Palatino Linotype" w:hAnsi="Palatino Linotype"/>
          <w:i/>
          <w:sz w:val="22"/>
          <w:szCs w:val="20"/>
          <w:lang w:val="es-MX" w:eastAsia="es-MX"/>
        </w:rPr>
      </w:pPr>
      <w:r w:rsidRPr="001C3BBE">
        <w:rPr>
          <w:rFonts w:ascii="Palatino Linotype" w:hAnsi="Palatino Linotype"/>
          <w:i/>
          <w:sz w:val="22"/>
          <w:szCs w:val="20"/>
          <w:lang w:val="es-MX" w:eastAsia="es-MX"/>
        </w:rPr>
        <w:t>“</w:t>
      </w:r>
      <w:r w:rsidRPr="001C3BBE">
        <w:rPr>
          <w:rFonts w:ascii="Palatino Linotype" w:hAnsi="Palatino Linotype"/>
          <w:b/>
          <w:bCs/>
          <w:i/>
          <w:sz w:val="22"/>
          <w:szCs w:val="20"/>
          <w:lang w:val="es-MX" w:eastAsia="es-MX"/>
        </w:rPr>
        <w:t xml:space="preserve">Artículo 162. </w:t>
      </w:r>
      <w:r w:rsidRPr="001C3BBE">
        <w:rPr>
          <w:rFonts w:ascii="Palatino Linotype" w:hAnsi="Palatino Linotype"/>
          <w:i/>
          <w:sz w:val="22"/>
          <w:szCs w:val="20"/>
          <w:u w:val="single"/>
          <w:lang w:val="es-MX"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1C3BBE">
        <w:rPr>
          <w:rFonts w:ascii="Palatino Linotype" w:hAnsi="Palatino Linotype"/>
          <w:i/>
          <w:sz w:val="22"/>
          <w:szCs w:val="20"/>
          <w:lang w:val="es-MX" w:eastAsia="es-MX"/>
        </w:rPr>
        <w:t>”</w:t>
      </w:r>
    </w:p>
    <w:p w14:paraId="506F0CFA" w14:textId="77777777" w:rsidR="00C64AE1" w:rsidRPr="001C3BBE" w:rsidRDefault="00C64AE1" w:rsidP="00C64AE1">
      <w:pPr>
        <w:rPr>
          <w:lang w:val="es-MX"/>
        </w:rPr>
      </w:pPr>
    </w:p>
    <w:p w14:paraId="4F51A1CB" w14:textId="77777777" w:rsidR="00AA594F" w:rsidRPr="001C3BBE" w:rsidRDefault="00AA594F" w:rsidP="00AA594F">
      <w:pPr>
        <w:spacing w:before="240" w:after="240" w:line="360" w:lineRule="auto"/>
        <w:jc w:val="both"/>
        <w:rPr>
          <w:rFonts w:ascii="Palatino Linotype" w:eastAsia="Palatino Linotype" w:hAnsi="Palatino Linotype" w:cs="Palatino Linotype"/>
          <w:color w:val="000000"/>
        </w:rPr>
      </w:pPr>
      <w:r w:rsidRPr="001C3BBE">
        <w:rPr>
          <w:rFonts w:ascii="Palatino Linotype" w:eastAsia="Palatino Linotype" w:hAnsi="Palatino Linotype" w:cs="Palatino Linotype"/>
        </w:rPr>
        <w:lastRenderedPageBreak/>
        <w:t xml:space="preserve">Aunado a lo anterior, es de señalar que el pronunciamiento del </w:t>
      </w:r>
      <w:r w:rsidRPr="001C3BBE">
        <w:rPr>
          <w:rFonts w:ascii="Palatino Linotype" w:eastAsia="Palatino Linotype" w:hAnsi="Palatino Linotype" w:cs="Palatino Linotype"/>
          <w:b/>
        </w:rPr>
        <w:t>SUJETO OBLIGADO</w:t>
      </w:r>
      <w:r w:rsidRPr="001C3BBE">
        <w:rPr>
          <w:rFonts w:ascii="Palatino Linotype" w:eastAsia="Palatino Linotype" w:hAnsi="Palatino Linotype" w:cs="Palatino Linotype"/>
        </w:rPr>
        <w:t xml:space="preserve"> careció </w:t>
      </w:r>
      <w:r w:rsidRPr="001C3BBE">
        <w:rPr>
          <w:rFonts w:ascii="Palatino Linotype" w:eastAsia="Palatino Linotype" w:hAnsi="Palatino Linotype" w:cs="Palatino Linotype"/>
          <w:color w:val="000000"/>
        </w:rPr>
        <w:t>de los principios de congruencia y exhaustividad, como refuerzo de lo anterior</w:t>
      </w:r>
      <w:r w:rsidRPr="001C3BBE">
        <w:rPr>
          <w:rFonts w:ascii="Palatino Linotype" w:eastAsia="Palatino Linotype" w:hAnsi="Palatino Linotype" w:cs="Palatino Linotype"/>
          <w:color w:val="000000"/>
          <w:u w:val="single"/>
        </w:rPr>
        <w:t xml:space="preserve">, resulta crucial el Criterio 02/17, emitido por el Pleno del </w:t>
      </w:r>
      <w:r w:rsidRPr="001C3BBE">
        <w:rPr>
          <w:rFonts w:ascii="Palatino Linotype" w:eastAsia="Palatino Linotype" w:hAnsi="Palatino Linotype" w:cs="Palatino Linotype"/>
          <w:color w:val="000000"/>
        </w:rPr>
        <w:t>Instituto Nacional de Transparencia y Acceso a la Información y Protección de Datos Personales, de título y texto siguientes:</w:t>
      </w:r>
    </w:p>
    <w:p w14:paraId="09B8D3D2" w14:textId="77777777" w:rsidR="00AA594F" w:rsidRPr="001C3BBE" w:rsidRDefault="00AA594F" w:rsidP="00AA594F">
      <w:pPr>
        <w:spacing w:before="240" w:after="240" w:line="276" w:lineRule="auto"/>
        <w:ind w:left="851" w:right="709"/>
        <w:jc w:val="both"/>
        <w:rPr>
          <w:rFonts w:ascii="Palatino Linotype" w:eastAsia="Palatino Linotype" w:hAnsi="Palatino Linotype" w:cs="Palatino Linotype"/>
          <w:i/>
          <w:color w:val="000000"/>
          <w:sz w:val="22"/>
          <w:szCs w:val="22"/>
        </w:rPr>
      </w:pPr>
      <w:r w:rsidRPr="001C3BBE">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1C3BBE">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C3BBE">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1C3BBE">
        <w:rPr>
          <w:rFonts w:ascii="Palatino Linotype" w:eastAsia="Palatino Linotype" w:hAnsi="Palatino Linotype" w:cs="Palatino Linotype"/>
          <w:i/>
          <w:color w:val="000000"/>
          <w:sz w:val="22"/>
          <w:szCs w:val="22"/>
        </w:rPr>
        <w:t xml:space="preserve">; mientras que </w:t>
      </w:r>
      <w:r w:rsidRPr="001C3BBE">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1C3BBE">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12A2E86C" w14:textId="77777777" w:rsidR="00AA594F" w:rsidRPr="001C3BBE" w:rsidRDefault="00AA594F" w:rsidP="00C64AE1">
      <w:pPr>
        <w:spacing w:line="360" w:lineRule="auto"/>
        <w:jc w:val="both"/>
        <w:rPr>
          <w:rFonts w:ascii="Palatino Linotype" w:eastAsia="Calibri" w:hAnsi="Palatino Linotype" w:cs="Arial"/>
          <w:bCs/>
          <w:lang w:val="es-MX" w:eastAsia="en-US"/>
        </w:rPr>
      </w:pPr>
    </w:p>
    <w:p w14:paraId="0EBB3581" w14:textId="77777777" w:rsidR="00C64AE1" w:rsidRPr="001C3BBE" w:rsidRDefault="00C64AE1" w:rsidP="00C64AE1">
      <w:pPr>
        <w:spacing w:line="360" w:lineRule="auto"/>
        <w:jc w:val="both"/>
        <w:rPr>
          <w:rFonts w:ascii="Palatino Linotype" w:eastAsia="Calibri" w:hAnsi="Palatino Linotype" w:cs="Arial"/>
          <w:bCs/>
          <w:lang w:val="es-MX" w:eastAsia="en-US"/>
        </w:rPr>
      </w:pPr>
      <w:r w:rsidRPr="001C3BBE">
        <w:rPr>
          <w:rFonts w:ascii="Palatino Linotype" w:eastAsia="Calibri" w:hAnsi="Palatino Linotype" w:cs="Arial"/>
          <w:bCs/>
          <w:lang w:val="es-MX" w:eastAsia="en-US"/>
        </w:rPr>
        <w:t xml:space="preserve">Cabe precisar que </w:t>
      </w:r>
      <w:r w:rsidRPr="001C3BBE">
        <w:rPr>
          <w:rFonts w:ascii="Palatino Linotype" w:eastAsia="Calibri" w:hAnsi="Palatino Linotype" w:cs="Arial"/>
          <w:bCs/>
          <w:u w:val="single"/>
          <w:lang w:val="es-MX" w:eastAsia="en-US"/>
        </w:rPr>
        <w:t xml:space="preserve">no basta con que </w:t>
      </w:r>
      <w:r w:rsidRPr="001C3BBE">
        <w:rPr>
          <w:rFonts w:ascii="Palatino Linotype" w:eastAsia="Calibri" w:hAnsi="Palatino Linotype" w:cs="Arial"/>
          <w:b/>
          <w:bCs/>
          <w:u w:val="single"/>
          <w:lang w:val="es-MX" w:eastAsia="en-US"/>
        </w:rPr>
        <w:t>el Sujeto Obligado</w:t>
      </w:r>
      <w:r w:rsidRPr="001C3BBE">
        <w:rPr>
          <w:rFonts w:ascii="Palatino Linotype" w:eastAsia="Calibri" w:hAnsi="Palatino Linotype" w:cs="Arial"/>
          <w:bCs/>
          <w:u w:val="single"/>
          <w:lang w:val="es-MX" w:eastAsia="en-US"/>
        </w:rPr>
        <w:t xml:space="preserve"> únicamente remita la respuesta formulada por cada servidor público habilitado,</w:t>
      </w:r>
      <w:r w:rsidRPr="001C3BBE">
        <w:rPr>
          <w:rFonts w:ascii="Palatino Linotype" w:eastAsia="Calibri" w:hAnsi="Palatino Linotype" w:cs="Arial"/>
          <w:bCs/>
          <w:lang w:val="es-MX" w:eastAsia="en-US"/>
        </w:rPr>
        <w:t xml:space="preserve"> por el contrario, deberá recabar la información, difundirla y actualizarla para poder entregar una sola respuesta de manera íntegra conforme a la normatividad aplicab</w:t>
      </w:r>
      <w:r w:rsidR="005B110B" w:rsidRPr="001C3BBE">
        <w:rPr>
          <w:rFonts w:ascii="Palatino Linotype" w:eastAsia="Calibri" w:hAnsi="Palatino Linotype" w:cs="Arial"/>
          <w:bCs/>
          <w:lang w:val="es-MX" w:eastAsia="en-US"/>
        </w:rPr>
        <w:t>le en materia de transparencia.</w:t>
      </w:r>
    </w:p>
    <w:p w14:paraId="3F00472B" w14:textId="77777777" w:rsidR="00C64AE1" w:rsidRPr="001C3BBE" w:rsidRDefault="00C64AE1" w:rsidP="00C64AE1">
      <w:pPr>
        <w:spacing w:after="160" w:line="256" w:lineRule="auto"/>
        <w:rPr>
          <w:rFonts w:ascii="Calibri" w:eastAsia="Calibri" w:hAnsi="Calibri"/>
          <w:sz w:val="22"/>
          <w:szCs w:val="22"/>
          <w:lang w:val="es-MX" w:eastAsia="en-US"/>
        </w:rPr>
      </w:pPr>
    </w:p>
    <w:p w14:paraId="08B70408" w14:textId="77777777" w:rsidR="00C64AE1" w:rsidRPr="001C3BBE" w:rsidRDefault="00C64AE1" w:rsidP="00C64AE1">
      <w:pPr>
        <w:spacing w:line="360" w:lineRule="auto"/>
        <w:jc w:val="both"/>
        <w:rPr>
          <w:rFonts w:ascii="Palatino Linotype" w:eastAsia="Calibri" w:hAnsi="Palatino Linotype" w:cs="Arial"/>
          <w:bCs/>
          <w:lang w:val="es-MX" w:eastAsia="en-US"/>
        </w:rPr>
      </w:pPr>
      <w:r w:rsidRPr="001C3BBE">
        <w:rPr>
          <w:rFonts w:ascii="Palatino Linotype" w:eastAsia="Calibri" w:hAnsi="Palatino Linotype" w:cs="Arial"/>
          <w:bCs/>
          <w:lang w:val="es-MX" w:eastAsia="en-US"/>
        </w:rPr>
        <w:lastRenderedPageBreak/>
        <w:t xml:space="preserve">Por lo que una vez hecha la búsqueda exhaustiva y razonable de la información en todas y cada una de las áreas </w:t>
      </w:r>
      <w:r w:rsidR="005B110B" w:rsidRPr="001C3BBE">
        <w:rPr>
          <w:rFonts w:ascii="Palatino Linotype" w:eastAsia="Calibri" w:hAnsi="Palatino Linotype" w:cs="Arial"/>
          <w:bCs/>
          <w:lang w:val="es-MX" w:eastAsia="en-US"/>
        </w:rPr>
        <w:t>competentes</w:t>
      </w:r>
      <w:r w:rsidRPr="001C3BBE">
        <w:rPr>
          <w:rFonts w:ascii="Palatino Linotype" w:eastAsia="Calibri" w:hAnsi="Palatino Linotype" w:cs="Arial"/>
          <w:bCs/>
          <w:lang w:val="es-MX" w:eastAsia="en-US"/>
        </w:rPr>
        <w:t xml:space="preserve">, deberá informar al </w:t>
      </w:r>
      <w:r w:rsidR="005B110B" w:rsidRPr="001C3BBE">
        <w:rPr>
          <w:rFonts w:ascii="Palatino Linotype" w:eastAsia="Calibri" w:hAnsi="Palatino Linotype" w:cs="Arial"/>
          <w:b/>
          <w:bCs/>
          <w:lang w:val="es-MX" w:eastAsia="en-US"/>
        </w:rPr>
        <w:t>RECURRENTE</w:t>
      </w:r>
      <w:r w:rsidRPr="001C3BBE">
        <w:rPr>
          <w:rFonts w:ascii="Palatino Linotype" w:eastAsia="Calibri" w:hAnsi="Palatino Linotype" w:cs="Arial"/>
          <w:b/>
          <w:bCs/>
          <w:lang w:val="es-MX" w:eastAsia="en-US"/>
        </w:rPr>
        <w:t xml:space="preserve"> </w:t>
      </w:r>
      <w:r w:rsidRPr="001C3BBE">
        <w:rPr>
          <w:rFonts w:ascii="Palatino Linotype" w:eastAsia="Calibri" w:hAnsi="Palatino Linotype" w:cs="Arial"/>
          <w:bCs/>
          <w:lang w:val="es-MX" w:eastAsia="en-US"/>
        </w:rPr>
        <w:t>el resultado de la misma, junto con las constancias que acrediten la búsqueda precisada.</w:t>
      </w:r>
    </w:p>
    <w:p w14:paraId="70225E5A" w14:textId="77777777" w:rsidR="00C64AE1" w:rsidRPr="001C3BBE" w:rsidRDefault="00C64AE1" w:rsidP="00C64AE1">
      <w:pPr>
        <w:spacing w:line="360" w:lineRule="auto"/>
        <w:jc w:val="both"/>
        <w:rPr>
          <w:rFonts w:ascii="Palatino Linotype" w:eastAsia="Calibri" w:hAnsi="Palatino Linotype" w:cs="Arial"/>
          <w:bCs/>
          <w:lang w:val="es-MX" w:eastAsia="en-US"/>
        </w:rPr>
      </w:pPr>
    </w:p>
    <w:p w14:paraId="718A8C6B" w14:textId="77777777" w:rsidR="00C64AE1" w:rsidRPr="001C3BBE" w:rsidRDefault="00C64AE1" w:rsidP="00C64AE1">
      <w:pPr>
        <w:tabs>
          <w:tab w:val="left" w:pos="7938"/>
        </w:tabs>
        <w:spacing w:line="360" w:lineRule="auto"/>
        <w:jc w:val="both"/>
        <w:rPr>
          <w:rFonts w:ascii="Palatino Linotype" w:hAnsi="Palatino Linotype" w:cs="Arial"/>
        </w:rPr>
      </w:pPr>
      <w:r w:rsidRPr="001C3BBE">
        <w:rPr>
          <w:rFonts w:ascii="Palatino Linotype" w:hAnsi="Palatino Linotype" w:cs="Arial"/>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6B39CA19" w14:textId="77777777" w:rsidR="00C64AE1" w:rsidRPr="001C3BBE" w:rsidRDefault="00C64AE1" w:rsidP="00C64AE1">
      <w:pPr>
        <w:spacing w:line="360" w:lineRule="auto"/>
        <w:jc w:val="both"/>
        <w:rPr>
          <w:rFonts w:ascii="Palatino Linotype" w:eastAsia="Calibri" w:hAnsi="Palatino Linotype"/>
          <w:sz w:val="22"/>
          <w:szCs w:val="22"/>
          <w:lang w:val="es-MX" w:eastAsia="en-US"/>
        </w:rPr>
      </w:pPr>
    </w:p>
    <w:p w14:paraId="230B0A35" w14:textId="77777777" w:rsidR="00C64AE1" w:rsidRPr="001C3BBE" w:rsidRDefault="00C64AE1" w:rsidP="00C64AE1">
      <w:pPr>
        <w:spacing w:line="360" w:lineRule="auto"/>
        <w:jc w:val="both"/>
        <w:rPr>
          <w:rFonts w:ascii="Palatino Linotype" w:eastAsia="Calibri" w:hAnsi="Palatino Linotype" w:cs="Arial"/>
          <w:lang w:val="es-MX" w:eastAsia="en-US"/>
        </w:rPr>
      </w:pPr>
      <w:r w:rsidRPr="001C3BBE">
        <w:rPr>
          <w:rFonts w:ascii="Palatino Linotype" w:eastAsia="Calibri" w:hAnsi="Palatino Linotype"/>
          <w:sz w:val="22"/>
          <w:szCs w:val="22"/>
          <w:lang w:val="es-MX" w:eastAsia="en-US"/>
        </w:rPr>
        <w:t>E</w:t>
      </w:r>
      <w:r w:rsidRPr="001C3BBE">
        <w:rPr>
          <w:rFonts w:ascii="Palatino Linotype" w:eastAsia="Calibri" w:hAnsi="Palatino Linotype"/>
          <w:lang w:val="es-MX" w:eastAsia="en-US"/>
        </w:rPr>
        <w:t xml:space="preserve">s así como podemos concluir que las solicitudes de información, deben ser remitidas a las áreas competentes de contar con la información y derivado a que no giro los requerimientos a las diferentes áreas con la que cuenta el </w:t>
      </w:r>
      <w:r w:rsidR="005B110B" w:rsidRPr="001C3BBE">
        <w:rPr>
          <w:rFonts w:ascii="Palatino Linotype" w:eastAsia="Calibri" w:hAnsi="Palatino Linotype"/>
          <w:b/>
          <w:lang w:val="es-MX" w:eastAsia="en-US"/>
        </w:rPr>
        <w:t>SUJETO OBLIGADO</w:t>
      </w:r>
      <w:r w:rsidRPr="001C3BBE">
        <w:rPr>
          <w:rFonts w:ascii="Palatino Linotype" w:eastAsia="Calibri" w:hAnsi="Palatino Linotype"/>
          <w:lang w:val="es-MX" w:eastAsia="en-US"/>
        </w:rPr>
        <w:t xml:space="preserve">, es necesario se realice el procedimiento correspondiente a fin de localizar </w:t>
      </w:r>
      <w:r w:rsidR="005B110B" w:rsidRPr="001C3BBE">
        <w:rPr>
          <w:rFonts w:ascii="Palatino Linotype" w:eastAsia="Calibri" w:hAnsi="Palatino Linotype"/>
          <w:lang w:val="es-MX" w:eastAsia="en-US"/>
        </w:rPr>
        <w:t>las observaciones realizadas por la Contraloría Interna Municipal a las diversas áreas que integran el Ayuntamiento en el periodo correspondiente del año 1991 a 2011</w:t>
      </w:r>
    </w:p>
    <w:p w14:paraId="79936718" w14:textId="77777777" w:rsidR="00C64AE1" w:rsidRPr="001C3BBE" w:rsidRDefault="00C64AE1" w:rsidP="00C64AE1"/>
    <w:p w14:paraId="26E70DBD" w14:textId="77777777" w:rsidR="003F19D4" w:rsidRPr="001C3BBE" w:rsidRDefault="003F19D4" w:rsidP="003F19D4">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En este sentido, es conveniente señalar los siguientes conceptos de acuerdo a los </w:t>
      </w:r>
      <w:r w:rsidRPr="001C3BBE">
        <w:rPr>
          <w:rFonts w:ascii="Palatino Linotype" w:eastAsia="Palatino Linotype" w:hAnsi="Palatino Linotype" w:cs="Palatino Linotype"/>
          <w:b/>
        </w:rPr>
        <w:t>Lineamientos para la Organización y Conservación de Archivos, emitidos por el Instituto Nacional de Acceso a la Información</w:t>
      </w:r>
      <w:r w:rsidRPr="001C3BBE">
        <w:rPr>
          <w:rFonts w:ascii="Palatino Linotype" w:eastAsia="Palatino Linotype" w:hAnsi="Palatino Linotype" w:cs="Palatino Linotype"/>
        </w:rPr>
        <w:t xml:space="preserve">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w:t>
      </w:r>
      <w:r w:rsidRPr="001C3BBE">
        <w:rPr>
          <w:rFonts w:ascii="Palatino Linotype" w:eastAsia="Palatino Linotype" w:hAnsi="Palatino Linotype" w:cs="Palatino Linotype"/>
        </w:rPr>
        <w:lastRenderedPageBreak/>
        <w:t>obtenida, adquirida, transformada y contar con sistemas de información, ágiles y eficientes”, que en su parte conducente señala lo siguiente:</w:t>
      </w:r>
    </w:p>
    <w:p w14:paraId="0906D59E" w14:textId="77777777" w:rsidR="003F19D4" w:rsidRPr="001C3BBE" w:rsidRDefault="003F19D4" w:rsidP="005B110B">
      <w:pPr>
        <w:tabs>
          <w:tab w:val="left" w:pos="7938"/>
        </w:tabs>
        <w:spacing w:before="120" w:after="120" w:line="276" w:lineRule="auto"/>
        <w:ind w:left="851"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w:t>
      </w:r>
      <w:r w:rsidRPr="001C3BBE">
        <w:rPr>
          <w:rFonts w:ascii="Palatino Linotype" w:eastAsia="Palatino Linotype" w:hAnsi="Palatino Linotype" w:cs="Palatino Linotype"/>
          <w:b/>
          <w:i/>
          <w:sz w:val="22"/>
          <w:szCs w:val="22"/>
        </w:rPr>
        <w:t>Cuarto</w:t>
      </w:r>
      <w:r w:rsidRPr="001C3BBE">
        <w:rPr>
          <w:rFonts w:ascii="Palatino Linotype" w:eastAsia="Palatino Linotype" w:hAnsi="Palatino Linotype" w:cs="Palatino Linotype"/>
          <w:i/>
          <w:sz w:val="22"/>
          <w:szCs w:val="22"/>
        </w:rPr>
        <w:t>.</w:t>
      </w:r>
    </w:p>
    <w:p w14:paraId="663DCC96" w14:textId="77777777" w:rsidR="003F19D4" w:rsidRPr="001C3BBE" w:rsidRDefault="003F19D4" w:rsidP="005B110B">
      <w:pPr>
        <w:tabs>
          <w:tab w:val="left" w:pos="7938"/>
        </w:tabs>
        <w:spacing w:before="120" w:after="120" w:line="276" w:lineRule="auto"/>
        <w:ind w:left="1134"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w:t>
      </w:r>
    </w:p>
    <w:p w14:paraId="6BDE8D8D" w14:textId="77777777" w:rsidR="003F19D4" w:rsidRPr="001C3BBE" w:rsidRDefault="003F19D4" w:rsidP="005B110B">
      <w:pPr>
        <w:tabs>
          <w:tab w:val="left" w:pos="7938"/>
        </w:tabs>
        <w:spacing w:before="120" w:after="120" w:line="276" w:lineRule="auto"/>
        <w:ind w:left="1134"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II. Archivo</w:t>
      </w:r>
      <w:r w:rsidRPr="001C3BBE">
        <w:rPr>
          <w:rFonts w:ascii="Palatino Linotype" w:eastAsia="Palatino Linotype" w:hAnsi="Palatino Linotype" w:cs="Palatino Linotype"/>
          <w:i/>
          <w:sz w:val="22"/>
          <w:szCs w:val="22"/>
        </w:rPr>
        <w:t>: El conjunto orgánico de documentos en cualquier soporte, que son producidos o recibidos por los sujetos obligados o los particulares en el ejercicio de sus atribuciones o en el desarrollo de sus actividades;</w:t>
      </w:r>
    </w:p>
    <w:p w14:paraId="53E94C1D" w14:textId="77777777" w:rsidR="003F19D4" w:rsidRPr="001C3BBE" w:rsidRDefault="003F19D4" w:rsidP="005B110B">
      <w:pPr>
        <w:tabs>
          <w:tab w:val="left" w:pos="7938"/>
        </w:tabs>
        <w:spacing w:before="120" w:after="120" w:line="276" w:lineRule="auto"/>
        <w:ind w:left="1134"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III.</w:t>
      </w:r>
      <w:r w:rsidRPr="001C3BBE">
        <w:rPr>
          <w:rFonts w:ascii="Palatino Linotype" w:eastAsia="Palatino Linotype" w:hAnsi="Palatino Linotype" w:cs="Palatino Linotype"/>
          <w:i/>
          <w:sz w:val="22"/>
          <w:szCs w:val="22"/>
        </w:rPr>
        <w:t xml:space="preserve"> </w:t>
      </w:r>
      <w:r w:rsidRPr="001C3BBE">
        <w:rPr>
          <w:rFonts w:ascii="Palatino Linotype" w:eastAsia="Palatino Linotype" w:hAnsi="Palatino Linotype" w:cs="Palatino Linotype"/>
          <w:b/>
          <w:i/>
          <w:sz w:val="22"/>
          <w:szCs w:val="22"/>
        </w:rPr>
        <w:t>Archivo de concentración: La unidad de la administración de documentos cuya consulta es esporádica y que permanecen en ella hasta su transferencia secundaria o baja documental;</w:t>
      </w:r>
    </w:p>
    <w:p w14:paraId="3819D1F9" w14:textId="77777777" w:rsidR="003F19D4" w:rsidRPr="001C3BBE" w:rsidRDefault="003F19D4" w:rsidP="005B110B">
      <w:pPr>
        <w:tabs>
          <w:tab w:val="left" w:pos="7938"/>
        </w:tabs>
        <w:spacing w:before="120" w:after="120" w:line="276" w:lineRule="auto"/>
        <w:ind w:left="1134"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IV. Archivo histórico</w:t>
      </w:r>
      <w:r w:rsidRPr="001C3BBE">
        <w:rPr>
          <w:rFonts w:ascii="Palatino Linotype" w:eastAsia="Palatino Linotype" w:hAnsi="Palatino Linotype" w:cs="Palatino Linotype"/>
          <w:i/>
          <w:sz w:val="22"/>
          <w:szCs w:val="22"/>
        </w:rPr>
        <w:t>. La unidad responsable de la administración de los documentos de conservación permanente y que son fuente de acceso público;</w:t>
      </w:r>
    </w:p>
    <w:p w14:paraId="51990457" w14:textId="77777777" w:rsidR="003F19D4" w:rsidRPr="001C3BBE" w:rsidRDefault="003F19D4" w:rsidP="005B110B">
      <w:pPr>
        <w:tabs>
          <w:tab w:val="left" w:pos="7938"/>
        </w:tabs>
        <w:spacing w:before="120" w:after="120" w:line="276" w:lineRule="auto"/>
        <w:ind w:left="1134"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V. Archivo de trámite</w:t>
      </w:r>
      <w:r w:rsidRPr="001C3BBE">
        <w:rPr>
          <w:rFonts w:ascii="Palatino Linotype" w:eastAsia="Palatino Linotype" w:hAnsi="Palatino Linotype" w:cs="Palatino Linotype"/>
          <w:i/>
          <w:sz w:val="22"/>
          <w:szCs w:val="22"/>
        </w:rPr>
        <w:t>: La unidad responsable de la administración de documentos de uso cotidiano y necesario para el ejercicio de las atribuciones de una unidad administrativa, los cuales permanecen en ella hasta su transferencia primaria;</w:t>
      </w:r>
    </w:p>
    <w:p w14:paraId="764850FF" w14:textId="77777777" w:rsidR="003F19D4" w:rsidRPr="001C3BBE" w:rsidRDefault="003F19D4" w:rsidP="005B110B">
      <w:pPr>
        <w:tabs>
          <w:tab w:val="left" w:pos="7938"/>
        </w:tabs>
        <w:spacing w:before="120" w:after="120" w:line="276" w:lineRule="auto"/>
        <w:ind w:left="1134"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VIII.</w:t>
      </w:r>
      <w:r w:rsidRPr="001C3BBE">
        <w:rPr>
          <w:rFonts w:ascii="Palatino Linotype" w:eastAsia="Palatino Linotype" w:hAnsi="Palatino Linotype" w:cs="Palatino Linotype"/>
          <w:i/>
          <w:sz w:val="22"/>
          <w:szCs w:val="22"/>
        </w:rPr>
        <w:t xml:space="preserve"> </w:t>
      </w:r>
      <w:r w:rsidRPr="001C3BBE">
        <w:rPr>
          <w:rFonts w:ascii="Palatino Linotype" w:eastAsia="Palatino Linotype" w:hAnsi="Palatino Linotype" w:cs="Palatino Linotype"/>
          <w:b/>
          <w:i/>
          <w:sz w:val="22"/>
          <w:szCs w:val="22"/>
        </w:rPr>
        <w:t>Baja documental. La eliminación de aquella documentación que haya prescrito en sus valores administrativos, legales, fiscales, contables, y que no contenga valores históricos;</w:t>
      </w:r>
    </w:p>
    <w:p w14:paraId="4F584D35" w14:textId="77777777" w:rsidR="003F19D4" w:rsidRPr="001C3BBE" w:rsidRDefault="003F19D4" w:rsidP="005B110B">
      <w:pPr>
        <w:tabs>
          <w:tab w:val="left" w:pos="7938"/>
        </w:tabs>
        <w:spacing w:before="120" w:after="120" w:line="276" w:lineRule="auto"/>
        <w:ind w:left="1134"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w:t>
      </w:r>
    </w:p>
    <w:p w14:paraId="0996CCCA" w14:textId="77777777" w:rsidR="003F19D4" w:rsidRPr="001C3BBE" w:rsidRDefault="003F19D4" w:rsidP="005B110B">
      <w:pPr>
        <w:tabs>
          <w:tab w:val="left" w:pos="7938"/>
        </w:tabs>
        <w:spacing w:before="120" w:after="120" w:line="276" w:lineRule="auto"/>
        <w:ind w:left="1134"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X.</w:t>
      </w:r>
      <w:r w:rsidRPr="001C3BBE">
        <w:rPr>
          <w:rFonts w:ascii="Palatino Linotype" w:eastAsia="Palatino Linotype" w:hAnsi="Palatino Linotype" w:cs="Palatino Linotype"/>
          <w:i/>
          <w:sz w:val="22"/>
          <w:szCs w:val="22"/>
        </w:rPr>
        <w:t xml:space="preserve"> </w:t>
      </w:r>
      <w:r w:rsidRPr="001C3BBE">
        <w:rPr>
          <w:rFonts w:ascii="Palatino Linotype" w:eastAsia="Palatino Linotype" w:hAnsi="Palatino Linotype" w:cs="Palatino Linotype"/>
          <w:b/>
          <w:i/>
          <w:sz w:val="22"/>
          <w:szCs w:val="22"/>
        </w:rPr>
        <w:t>Ciclo vital del documento: La etapas de los documentos desde su producción o recepción hasta su baja o transferencia a un archivo histórico;</w:t>
      </w:r>
    </w:p>
    <w:p w14:paraId="793B0F63" w14:textId="77777777" w:rsidR="003F19D4" w:rsidRPr="001C3BBE" w:rsidRDefault="003F19D4" w:rsidP="005B110B">
      <w:pPr>
        <w:tabs>
          <w:tab w:val="left" w:pos="7938"/>
        </w:tabs>
        <w:spacing w:before="120" w:after="120" w:line="276" w:lineRule="auto"/>
        <w:ind w:left="1134"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w:t>
      </w:r>
    </w:p>
    <w:p w14:paraId="69CA3708" w14:textId="77777777" w:rsidR="003F19D4" w:rsidRPr="001C3BBE" w:rsidRDefault="003F19D4" w:rsidP="005B110B">
      <w:pPr>
        <w:tabs>
          <w:tab w:val="left" w:pos="7938"/>
        </w:tabs>
        <w:spacing w:before="120" w:after="120" w:line="276" w:lineRule="auto"/>
        <w:ind w:left="1134"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XLVIII. Transferencia documental:</w:t>
      </w:r>
      <w:r w:rsidRPr="001C3BBE">
        <w:rPr>
          <w:rFonts w:ascii="Palatino Linotype" w:eastAsia="Palatino Linotype" w:hAnsi="Palatino Linotype" w:cs="Palatino Linotype"/>
          <w:i/>
          <w:sz w:val="22"/>
          <w:szCs w:val="22"/>
        </w:rPr>
        <w:t xml:space="preserve">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0DAE27AB" w14:textId="77777777" w:rsidR="003F19D4" w:rsidRPr="001C3BBE" w:rsidRDefault="003F19D4" w:rsidP="003F19D4">
      <w:pPr>
        <w:spacing w:before="240" w:after="240" w:line="360" w:lineRule="auto"/>
        <w:ind w:right="49"/>
        <w:jc w:val="both"/>
        <w:rPr>
          <w:rFonts w:ascii="Palatino Linotype" w:eastAsia="Palatino Linotype" w:hAnsi="Palatino Linotype" w:cs="Palatino Linotype"/>
        </w:rPr>
      </w:pPr>
      <w:r w:rsidRPr="001C3BBE">
        <w:rPr>
          <w:rFonts w:ascii="Palatino Linotype" w:eastAsia="Palatino Linotype" w:hAnsi="Palatino Linotype" w:cs="Palatino Linotype"/>
        </w:rPr>
        <w:lastRenderedPageBreak/>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14:paraId="6D3484F7" w14:textId="77777777" w:rsidR="003F19D4" w:rsidRPr="001C3BBE" w:rsidRDefault="003F19D4" w:rsidP="003F19D4">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Ahora bien, los artículos 30 y 31 de la Ley de Archivos y Administración de Documentos del Estado de México y Municipios, prevén que los Sujetos Obligados deberán contar con un archivo de trámite y uno de concentración, los cuales atenderán a lo siguiente: </w:t>
      </w:r>
    </w:p>
    <w:p w14:paraId="12DDDA44" w14:textId="77777777" w:rsidR="003F19D4" w:rsidRPr="001C3BBE" w:rsidRDefault="003F19D4" w:rsidP="003F19D4">
      <w:pPr>
        <w:tabs>
          <w:tab w:val="left" w:pos="1134"/>
        </w:tabs>
        <w:spacing w:before="120" w:after="120"/>
        <w:ind w:left="851" w:right="851"/>
        <w:jc w:val="both"/>
        <w:rPr>
          <w:rFonts w:ascii="Palatino Linotype" w:eastAsia="Palatino Linotype" w:hAnsi="Palatino Linotype" w:cs="Palatino Linotype"/>
          <w:b/>
          <w:i/>
          <w:sz w:val="22"/>
          <w:szCs w:val="22"/>
        </w:rPr>
      </w:pPr>
      <w:r w:rsidRPr="001C3BBE">
        <w:rPr>
          <w:rFonts w:ascii="Palatino Linotype" w:eastAsia="Palatino Linotype" w:hAnsi="Palatino Linotype" w:cs="Palatino Linotype"/>
          <w:i/>
          <w:sz w:val="22"/>
          <w:szCs w:val="22"/>
        </w:rPr>
        <w:t xml:space="preserve"> “</w:t>
      </w:r>
      <w:r w:rsidRPr="001C3BBE">
        <w:rPr>
          <w:rFonts w:ascii="Palatino Linotype" w:eastAsia="Palatino Linotype" w:hAnsi="Palatino Linotype" w:cs="Palatino Linotype"/>
          <w:b/>
          <w:i/>
          <w:sz w:val="22"/>
          <w:szCs w:val="22"/>
        </w:rPr>
        <w:t>Artículo 30</w:t>
      </w:r>
      <w:r w:rsidRPr="001C3BBE">
        <w:rPr>
          <w:rFonts w:ascii="Palatino Linotype" w:eastAsia="Palatino Linotype" w:hAnsi="Palatino Linotype" w:cs="Palatino Linotype"/>
          <w:i/>
          <w:sz w:val="22"/>
          <w:szCs w:val="22"/>
        </w:rPr>
        <w:t xml:space="preserve">. </w:t>
      </w:r>
      <w:r w:rsidRPr="001C3BBE">
        <w:rPr>
          <w:rFonts w:ascii="Palatino Linotype" w:eastAsia="Palatino Linotype" w:hAnsi="Palatino Linotype" w:cs="Palatino Linotype"/>
          <w:b/>
          <w:i/>
          <w:sz w:val="22"/>
          <w:szCs w:val="22"/>
        </w:rPr>
        <w:t xml:space="preserve">Cada área o unidad administrativa debe contar con un Archivo de Trámite que tendrá las siguientes funciones: </w:t>
      </w:r>
    </w:p>
    <w:p w14:paraId="640B10C8" w14:textId="77777777" w:rsidR="003F19D4" w:rsidRPr="001C3BBE" w:rsidRDefault="003F19D4" w:rsidP="003F19D4">
      <w:pPr>
        <w:numPr>
          <w:ilvl w:val="0"/>
          <w:numId w:val="17"/>
        </w:numPr>
        <w:pBdr>
          <w:top w:val="nil"/>
          <w:left w:val="nil"/>
          <w:bottom w:val="nil"/>
          <w:right w:val="nil"/>
          <w:between w:val="nil"/>
        </w:pBdr>
        <w:tabs>
          <w:tab w:val="left" w:pos="1134"/>
        </w:tabs>
        <w:spacing w:before="120" w:after="120"/>
        <w:ind w:left="1134" w:right="851" w:firstLine="0"/>
        <w:jc w:val="both"/>
        <w:rPr>
          <w:rFonts w:ascii="Palatino Linotype" w:eastAsia="Palatino Linotype" w:hAnsi="Palatino Linotype" w:cs="Palatino Linotype"/>
          <w:b/>
          <w:i/>
          <w:sz w:val="22"/>
          <w:szCs w:val="22"/>
        </w:rPr>
      </w:pPr>
      <w:r w:rsidRPr="001C3BBE">
        <w:rPr>
          <w:rFonts w:ascii="Palatino Linotype" w:eastAsia="Palatino Linotype" w:hAnsi="Palatino Linotype" w:cs="Palatino Linotype"/>
          <w:b/>
          <w:i/>
          <w:sz w:val="22"/>
          <w:szCs w:val="22"/>
        </w:rPr>
        <w:t xml:space="preserve">Integrar y organizar los Expedientes que cada área o unidad, produzca, use y reciba; </w:t>
      </w:r>
    </w:p>
    <w:p w14:paraId="178FBDB2" w14:textId="77777777" w:rsidR="003F19D4" w:rsidRPr="001C3BBE" w:rsidRDefault="003F19D4" w:rsidP="003F19D4">
      <w:pPr>
        <w:numPr>
          <w:ilvl w:val="0"/>
          <w:numId w:val="17"/>
        </w:numPr>
        <w:pBdr>
          <w:top w:val="nil"/>
          <w:left w:val="nil"/>
          <w:bottom w:val="nil"/>
          <w:right w:val="nil"/>
          <w:between w:val="nil"/>
        </w:pBdr>
        <w:tabs>
          <w:tab w:val="left" w:pos="1134"/>
        </w:tabs>
        <w:spacing w:before="120" w:after="120"/>
        <w:ind w:left="1134" w:right="851" w:firstLine="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 xml:space="preserve">Asegurar la localización y consulta de los Expedientes mediante la elaboración de los Inventarios Documentales; </w:t>
      </w:r>
    </w:p>
    <w:p w14:paraId="006D24DE" w14:textId="77777777" w:rsidR="003F19D4" w:rsidRPr="001C3BBE" w:rsidRDefault="003F19D4" w:rsidP="003F19D4">
      <w:pPr>
        <w:numPr>
          <w:ilvl w:val="0"/>
          <w:numId w:val="17"/>
        </w:numPr>
        <w:pBdr>
          <w:top w:val="nil"/>
          <w:left w:val="nil"/>
          <w:bottom w:val="nil"/>
          <w:right w:val="nil"/>
          <w:between w:val="nil"/>
        </w:pBdr>
        <w:tabs>
          <w:tab w:val="left" w:pos="1134"/>
          <w:tab w:val="left" w:pos="1560"/>
        </w:tabs>
        <w:spacing w:before="120" w:after="120"/>
        <w:ind w:left="1134" w:right="851" w:firstLine="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Resguardar los Archivos y la información que haya sido clasificada de acuerdo con la legislación en materia de transparencia y acceso a la información pública, en tanto conserve tal carácter</w:t>
      </w:r>
      <w:r w:rsidRPr="001C3BBE">
        <w:rPr>
          <w:rFonts w:ascii="Palatino Linotype" w:eastAsia="Palatino Linotype" w:hAnsi="Palatino Linotype" w:cs="Palatino Linotype"/>
          <w:i/>
          <w:sz w:val="22"/>
          <w:szCs w:val="22"/>
        </w:rPr>
        <w:t xml:space="preserve">; </w:t>
      </w:r>
    </w:p>
    <w:p w14:paraId="762C0BE5" w14:textId="77777777" w:rsidR="003F19D4" w:rsidRPr="001C3BBE" w:rsidRDefault="003F19D4" w:rsidP="003F19D4">
      <w:pPr>
        <w:numPr>
          <w:ilvl w:val="0"/>
          <w:numId w:val="17"/>
        </w:numPr>
        <w:pBdr>
          <w:top w:val="nil"/>
          <w:left w:val="nil"/>
          <w:bottom w:val="nil"/>
          <w:right w:val="nil"/>
          <w:between w:val="nil"/>
        </w:pBdr>
        <w:tabs>
          <w:tab w:val="left" w:pos="1134"/>
          <w:tab w:val="left" w:pos="1560"/>
        </w:tabs>
        <w:spacing w:before="120" w:after="120"/>
        <w:ind w:left="1134" w:right="851" w:firstLine="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 xml:space="preserve">Colaborar con el Área Coordinadora de Archivos en la elaboración de los Instrumentos de Control Archivístico previstos en esta Ley y sus disposiciones reglamentarias; </w:t>
      </w:r>
    </w:p>
    <w:p w14:paraId="12D159B0" w14:textId="77777777" w:rsidR="003F19D4" w:rsidRPr="001C3BBE" w:rsidRDefault="003F19D4" w:rsidP="003F19D4">
      <w:pPr>
        <w:numPr>
          <w:ilvl w:val="0"/>
          <w:numId w:val="17"/>
        </w:numPr>
        <w:pBdr>
          <w:top w:val="nil"/>
          <w:left w:val="nil"/>
          <w:bottom w:val="nil"/>
          <w:right w:val="nil"/>
          <w:between w:val="nil"/>
        </w:pBdr>
        <w:tabs>
          <w:tab w:val="left" w:pos="1134"/>
          <w:tab w:val="left" w:pos="1560"/>
        </w:tabs>
        <w:spacing w:before="120" w:after="120"/>
        <w:ind w:left="1134" w:right="851" w:firstLine="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 xml:space="preserve">Trabajar de acuerdo con los criterios específicos y recomendaciones dictados por el Consejo Estatal y el Área Coordinadora de Archivos; </w:t>
      </w:r>
    </w:p>
    <w:p w14:paraId="046A7FF2" w14:textId="77777777" w:rsidR="003F19D4" w:rsidRPr="001C3BBE" w:rsidRDefault="003F19D4" w:rsidP="003F19D4">
      <w:pPr>
        <w:numPr>
          <w:ilvl w:val="0"/>
          <w:numId w:val="17"/>
        </w:numPr>
        <w:pBdr>
          <w:top w:val="nil"/>
          <w:left w:val="nil"/>
          <w:bottom w:val="nil"/>
          <w:right w:val="nil"/>
          <w:between w:val="nil"/>
        </w:pBdr>
        <w:tabs>
          <w:tab w:val="left" w:pos="1134"/>
          <w:tab w:val="left" w:pos="1560"/>
        </w:tabs>
        <w:spacing w:before="120" w:after="120"/>
        <w:ind w:left="1134" w:right="851" w:firstLine="0"/>
        <w:jc w:val="both"/>
        <w:rPr>
          <w:rFonts w:ascii="Palatino Linotype" w:eastAsia="Palatino Linotype" w:hAnsi="Palatino Linotype" w:cs="Palatino Linotype"/>
          <w:b/>
          <w:i/>
          <w:sz w:val="22"/>
          <w:szCs w:val="22"/>
        </w:rPr>
      </w:pPr>
      <w:r w:rsidRPr="001C3BBE">
        <w:rPr>
          <w:rFonts w:ascii="Palatino Linotype" w:eastAsia="Palatino Linotype" w:hAnsi="Palatino Linotype" w:cs="Palatino Linotype"/>
          <w:b/>
          <w:i/>
          <w:sz w:val="22"/>
          <w:szCs w:val="22"/>
        </w:rPr>
        <w:t xml:space="preserve">Realizar las Transferencias Primarias, y </w:t>
      </w:r>
    </w:p>
    <w:p w14:paraId="04BB1393" w14:textId="77777777" w:rsidR="003F19D4" w:rsidRPr="001C3BBE" w:rsidRDefault="003F19D4" w:rsidP="003F19D4">
      <w:pPr>
        <w:numPr>
          <w:ilvl w:val="0"/>
          <w:numId w:val="17"/>
        </w:numPr>
        <w:pBdr>
          <w:top w:val="nil"/>
          <w:left w:val="nil"/>
          <w:bottom w:val="nil"/>
          <w:right w:val="nil"/>
          <w:between w:val="nil"/>
        </w:pBdr>
        <w:tabs>
          <w:tab w:val="left" w:pos="1134"/>
          <w:tab w:val="left" w:pos="1560"/>
        </w:tabs>
        <w:spacing w:before="120" w:after="120"/>
        <w:ind w:left="1134" w:right="851" w:firstLine="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lastRenderedPageBreak/>
        <w:t xml:space="preserve">Las que establezcan las disposiciones jurídicas aplicables. Las personas responsables de los Archivos de Trámite deben contar con los conocimientos, habilidades, competencias y experiencia archivísticos acordes a su responsabilidad; de no ser así, las y los titulares de las unidades administrativas tienen la obligación de establecer las condiciones que permitan la capacitación de los responsables para el buen funcionamiento de sus Archivos. </w:t>
      </w:r>
    </w:p>
    <w:p w14:paraId="17EAABC5" w14:textId="77777777" w:rsidR="003F19D4" w:rsidRPr="001C3BBE" w:rsidRDefault="003F19D4" w:rsidP="003F19D4">
      <w:pPr>
        <w:pBdr>
          <w:top w:val="nil"/>
          <w:left w:val="nil"/>
          <w:bottom w:val="nil"/>
          <w:right w:val="nil"/>
          <w:between w:val="nil"/>
        </w:pBdr>
        <w:tabs>
          <w:tab w:val="left" w:pos="1134"/>
        </w:tabs>
        <w:spacing w:before="120" w:after="120"/>
        <w:ind w:left="851" w:right="851"/>
        <w:jc w:val="both"/>
        <w:rPr>
          <w:rFonts w:ascii="Palatino Linotype" w:eastAsia="Palatino Linotype" w:hAnsi="Palatino Linotype" w:cs="Palatino Linotype"/>
          <w:b/>
          <w:i/>
          <w:sz w:val="22"/>
          <w:szCs w:val="22"/>
        </w:rPr>
      </w:pPr>
      <w:r w:rsidRPr="001C3BBE">
        <w:rPr>
          <w:rFonts w:ascii="Palatino Linotype" w:eastAsia="Palatino Linotype" w:hAnsi="Palatino Linotype" w:cs="Palatino Linotype"/>
          <w:b/>
          <w:i/>
          <w:sz w:val="22"/>
          <w:szCs w:val="22"/>
        </w:rPr>
        <w:t xml:space="preserve">Artículo 31. Cada Sujeto Obligado debe contar con un Archivo de Concentración, que tendrá las siguientes funciones: </w:t>
      </w:r>
    </w:p>
    <w:p w14:paraId="20CC7557" w14:textId="77777777" w:rsidR="003F19D4" w:rsidRPr="001C3BBE" w:rsidRDefault="003F19D4" w:rsidP="003F19D4">
      <w:pPr>
        <w:numPr>
          <w:ilvl w:val="0"/>
          <w:numId w:val="18"/>
        </w:numPr>
        <w:pBdr>
          <w:top w:val="nil"/>
          <w:left w:val="nil"/>
          <w:bottom w:val="nil"/>
          <w:right w:val="nil"/>
          <w:between w:val="nil"/>
        </w:pBdr>
        <w:tabs>
          <w:tab w:val="left" w:pos="1134"/>
          <w:tab w:val="left" w:pos="1560"/>
        </w:tabs>
        <w:spacing w:before="120" w:after="120"/>
        <w:ind w:left="1134" w:right="851" w:firstLine="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 xml:space="preserve">Asegurar y describir los Fondos Documentales bajo su resguardo, así como la consulta de los Expedientes; </w:t>
      </w:r>
    </w:p>
    <w:p w14:paraId="5EBE5D1A" w14:textId="77777777" w:rsidR="003F19D4" w:rsidRPr="001C3BBE" w:rsidRDefault="003F19D4" w:rsidP="003F19D4">
      <w:pPr>
        <w:numPr>
          <w:ilvl w:val="0"/>
          <w:numId w:val="18"/>
        </w:numPr>
        <w:pBdr>
          <w:top w:val="nil"/>
          <w:left w:val="nil"/>
          <w:bottom w:val="nil"/>
          <w:right w:val="nil"/>
          <w:between w:val="nil"/>
        </w:pBdr>
        <w:tabs>
          <w:tab w:val="left" w:pos="1134"/>
          <w:tab w:val="left" w:pos="1560"/>
        </w:tabs>
        <w:spacing w:before="120" w:after="120"/>
        <w:ind w:left="1134" w:right="851" w:firstLine="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 xml:space="preserve">Recibir las Transferencias Primarias y brindar servicios de préstamo y consulta a las unidades o áreas administrativas productoras de la documentación que resguarda; </w:t>
      </w:r>
    </w:p>
    <w:p w14:paraId="480687C2" w14:textId="77777777" w:rsidR="003F19D4" w:rsidRPr="001C3BBE" w:rsidRDefault="003F19D4" w:rsidP="003F19D4">
      <w:pPr>
        <w:numPr>
          <w:ilvl w:val="0"/>
          <w:numId w:val="18"/>
        </w:numPr>
        <w:pBdr>
          <w:top w:val="nil"/>
          <w:left w:val="nil"/>
          <w:bottom w:val="nil"/>
          <w:right w:val="nil"/>
          <w:between w:val="nil"/>
        </w:pBdr>
        <w:tabs>
          <w:tab w:val="left" w:pos="1134"/>
          <w:tab w:val="left" w:pos="1560"/>
        </w:tabs>
        <w:spacing w:before="120" w:after="120"/>
        <w:ind w:left="1134" w:right="851" w:firstLine="0"/>
        <w:jc w:val="both"/>
        <w:rPr>
          <w:rFonts w:ascii="Palatino Linotype" w:eastAsia="Palatino Linotype" w:hAnsi="Palatino Linotype" w:cs="Palatino Linotype"/>
          <w:b/>
          <w:i/>
          <w:sz w:val="22"/>
          <w:szCs w:val="22"/>
        </w:rPr>
      </w:pPr>
      <w:r w:rsidRPr="001C3BBE">
        <w:rPr>
          <w:rFonts w:ascii="Palatino Linotype" w:eastAsia="Palatino Linotype" w:hAnsi="Palatino Linotype" w:cs="Palatino Linotype"/>
          <w:b/>
          <w:i/>
          <w:sz w:val="22"/>
          <w:szCs w:val="22"/>
        </w:rPr>
        <w:t xml:space="preserve">Conservar los Expedientes hasta cumplir su Vigencia Documental de acuerdo con lo establecido en el Catálogo de Disposición Documental; </w:t>
      </w:r>
    </w:p>
    <w:p w14:paraId="3D930B19" w14:textId="77777777" w:rsidR="003F19D4" w:rsidRPr="001C3BBE" w:rsidRDefault="003F19D4" w:rsidP="003F19D4">
      <w:pPr>
        <w:numPr>
          <w:ilvl w:val="0"/>
          <w:numId w:val="18"/>
        </w:numPr>
        <w:pBdr>
          <w:top w:val="nil"/>
          <w:left w:val="nil"/>
          <w:bottom w:val="nil"/>
          <w:right w:val="nil"/>
          <w:between w:val="nil"/>
        </w:pBdr>
        <w:tabs>
          <w:tab w:val="left" w:pos="1134"/>
          <w:tab w:val="left" w:pos="1560"/>
        </w:tabs>
        <w:spacing w:before="120" w:after="120"/>
        <w:ind w:left="1134" w:right="851" w:firstLine="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Colaborar con el Área Coordinadora de Archivos en la elaboración de los Instrumentos de Control Archivístico previstos en esta Ley y en sus disposiciones reglamentarias;”</w:t>
      </w:r>
      <w:r w:rsidRPr="001C3BBE">
        <w:rPr>
          <w:rFonts w:ascii="Palatino Linotype" w:eastAsia="Palatino Linotype" w:hAnsi="Palatino Linotype" w:cs="Palatino Linotype"/>
          <w:i/>
          <w:sz w:val="22"/>
          <w:szCs w:val="22"/>
        </w:rPr>
        <w:t xml:space="preserve">  </w:t>
      </w:r>
    </w:p>
    <w:p w14:paraId="4D1D8DF5" w14:textId="77777777" w:rsidR="003F19D4" w:rsidRPr="001C3BBE" w:rsidRDefault="003F19D4" w:rsidP="003F19D4">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De lo anteriormente citado, se desprende que corresponde al </w:t>
      </w:r>
      <w:r w:rsidR="005B110B" w:rsidRPr="001C3BBE">
        <w:rPr>
          <w:rFonts w:ascii="Palatino Linotype" w:eastAsia="Palatino Linotype" w:hAnsi="Palatino Linotype" w:cs="Palatino Linotype"/>
          <w:b/>
        </w:rPr>
        <w:t>SUJETO OBLIGADO</w:t>
      </w:r>
      <w:r w:rsidR="005B110B" w:rsidRPr="001C3BBE">
        <w:rPr>
          <w:rFonts w:ascii="Palatino Linotype" w:eastAsia="Palatino Linotype" w:hAnsi="Palatino Linotype" w:cs="Palatino Linotype"/>
        </w:rPr>
        <w:t xml:space="preserve"> </w:t>
      </w:r>
      <w:r w:rsidRPr="001C3BBE">
        <w:rPr>
          <w:rFonts w:ascii="Palatino Linotype" w:eastAsia="Palatino Linotype" w:hAnsi="Palatino Linotype" w:cs="Palatino Linotype"/>
        </w:rPr>
        <w:t xml:space="preserve">la integración y organización de los expedientes, así como la realización de transferencias primarias y posteriormente la conservación de los expedientes hasta cumplir su vigencia documental, para ello deberán observar lo que dispone el Catálogo de Disposición Documental. </w:t>
      </w:r>
    </w:p>
    <w:p w14:paraId="01DBBB9C" w14:textId="77777777" w:rsidR="003F19D4" w:rsidRPr="001C3BBE" w:rsidRDefault="003F19D4" w:rsidP="003F19D4">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Derivado de lo anterior, resulta de vital importancia señalar que si derivado de la búsqueda exhaustiva que se ordena, el </w:t>
      </w:r>
      <w:r w:rsidR="005B110B" w:rsidRPr="001C3BBE">
        <w:rPr>
          <w:rFonts w:ascii="Palatino Linotype" w:eastAsia="Palatino Linotype" w:hAnsi="Palatino Linotype" w:cs="Palatino Linotype"/>
          <w:b/>
        </w:rPr>
        <w:t xml:space="preserve">SUJETO OBLIGADO </w:t>
      </w:r>
      <w:r w:rsidRPr="001C3BBE">
        <w:rPr>
          <w:rFonts w:ascii="Palatino Linotype" w:eastAsia="Palatino Linotype" w:hAnsi="Palatino Linotype" w:cs="Palatino Linotype"/>
        </w:rPr>
        <w:t xml:space="preserve">no llegara a localizar la totalidad de la información en sus archivos se deberá emitir una declaratoria formal de la inexistencia de la información, en términos de lo que señalan los artículo 19, tercer párrafo, 49, fracciones II y XIII; 169 y 170 de la Ley de Transparencia y </w:t>
      </w:r>
      <w:r w:rsidRPr="001C3BBE">
        <w:rPr>
          <w:rFonts w:ascii="Palatino Linotype" w:eastAsia="Palatino Linotype" w:hAnsi="Palatino Linotype" w:cs="Palatino Linotype"/>
        </w:rPr>
        <w:lastRenderedPageBreak/>
        <w:t>Acceso a la Información Pública del Estado de México y Municipios, que son del tenor literal siguiente:</w:t>
      </w:r>
    </w:p>
    <w:p w14:paraId="65B90DB6" w14:textId="77777777" w:rsidR="003F19D4" w:rsidRPr="001C3BBE" w:rsidRDefault="003F19D4" w:rsidP="003F19D4">
      <w:pPr>
        <w:spacing w:before="120" w:after="120"/>
        <w:ind w:left="851"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w:t>
      </w:r>
      <w:r w:rsidRPr="001C3BBE">
        <w:rPr>
          <w:rFonts w:ascii="Palatino Linotype" w:eastAsia="Palatino Linotype" w:hAnsi="Palatino Linotype" w:cs="Palatino Linotype"/>
          <w:b/>
          <w:i/>
          <w:sz w:val="22"/>
          <w:szCs w:val="22"/>
        </w:rPr>
        <w:t>Artículo 19.</w:t>
      </w:r>
      <w:r w:rsidRPr="001C3BBE">
        <w:rPr>
          <w:rFonts w:ascii="Palatino Linotype" w:eastAsia="Palatino Linotype" w:hAnsi="Palatino Linotype" w:cs="Palatino Linotype"/>
          <w:i/>
          <w:sz w:val="22"/>
          <w:szCs w:val="22"/>
        </w:rPr>
        <w:t xml:space="preserve"> (…)</w:t>
      </w:r>
    </w:p>
    <w:p w14:paraId="074FE83F" w14:textId="77777777" w:rsidR="003F19D4" w:rsidRPr="001C3BBE" w:rsidRDefault="003F19D4" w:rsidP="003F19D4">
      <w:pPr>
        <w:spacing w:before="120" w:after="120"/>
        <w:ind w:left="851"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1C3BBE">
        <w:rPr>
          <w:rFonts w:ascii="Palatino Linotype" w:eastAsia="Palatino Linotype" w:hAnsi="Palatino Linotype" w:cs="Palatino Linotype"/>
          <w:i/>
          <w:sz w:val="22"/>
          <w:szCs w:val="22"/>
        </w:rPr>
        <w:t>, debidamente fundado y motivado, en el que detalle las razones del por qué no obra en sus archivos.”</w:t>
      </w:r>
    </w:p>
    <w:p w14:paraId="1F8D7D4C" w14:textId="77777777" w:rsidR="003F19D4" w:rsidRPr="001C3BBE" w:rsidRDefault="003F19D4" w:rsidP="003F19D4">
      <w:pPr>
        <w:spacing w:before="120" w:after="120"/>
        <w:ind w:left="851"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w:t>
      </w:r>
      <w:r w:rsidRPr="001C3BBE">
        <w:rPr>
          <w:rFonts w:ascii="Palatino Linotype" w:eastAsia="Palatino Linotype" w:hAnsi="Palatino Linotype" w:cs="Palatino Linotype"/>
          <w:b/>
          <w:i/>
          <w:sz w:val="22"/>
          <w:szCs w:val="22"/>
        </w:rPr>
        <w:t>Artículo 49.</w:t>
      </w:r>
      <w:r w:rsidRPr="001C3BBE">
        <w:rPr>
          <w:rFonts w:ascii="Palatino Linotype" w:eastAsia="Palatino Linotype" w:hAnsi="Palatino Linotype" w:cs="Palatino Linotype"/>
          <w:i/>
          <w:sz w:val="22"/>
          <w:szCs w:val="22"/>
        </w:rPr>
        <w:t xml:space="preserve"> </w:t>
      </w:r>
      <w:r w:rsidRPr="001C3BBE">
        <w:rPr>
          <w:rFonts w:ascii="Palatino Linotype" w:eastAsia="Palatino Linotype" w:hAnsi="Palatino Linotype" w:cs="Palatino Linotype"/>
          <w:b/>
          <w:i/>
          <w:sz w:val="22"/>
          <w:szCs w:val="22"/>
        </w:rPr>
        <w:t>Los Comités de Transparencia</w:t>
      </w:r>
      <w:r w:rsidRPr="001C3BBE">
        <w:rPr>
          <w:rFonts w:ascii="Palatino Linotype" w:eastAsia="Palatino Linotype" w:hAnsi="Palatino Linotype" w:cs="Palatino Linotype"/>
          <w:i/>
          <w:sz w:val="22"/>
          <w:szCs w:val="22"/>
        </w:rPr>
        <w:t xml:space="preserve"> tendrán las siguientes </w:t>
      </w:r>
      <w:r w:rsidRPr="001C3BBE">
        <w:rPr>
          <w:rFonts w:ascii="Palatino Linotype" w:eastAsia="Palatino Linotype" w:hAnsi="Palatino Linotype" w:cs="Palatino Linotype"/>
          <w:b/>
          <w:i/>
          <w:sz w:val="22"/>
          <w:szCs w:val="22"/>
        </w:rPr>
        <w:t>atribuciones</w:t>
      </w:r>
      <w:r w:rsidRPr="001C3BBE">
        <w:rPr>
          <w:rFonts w:ascii="Palatino Linotype" w:eastAsia="Palatino Linotype" w:hAnsi="Palatino Linotype" w:cs="Palatino Linotype"/>
          <w:i/>
          <w:sz w:val="22"/>
          <w:szCs w:val="22"/>
        </w:rPr>
        <w:t>:</w:t>
      </w:r>
    </w:p>
    <w:p w14:paraId="120CA03C" w14:textId="77777777" w:rsidR="003F19D4" w:rsidRPr="001C3BBE" w:rsidRDefault="003F19D4" w:rsidP="003F19D4">
      <w:pPr>
        <w:spacing w:before="120" w:after="120"/>
        <w:ind w:left="1134"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II.</w:t>
      </w:r>
      <w:r w:rsidRPr="001C3BBE">
        <w:rPr>
          <w:rFonts w:ascii="Palatino Linotype" w:eastAsia="Palatino Linotype" w:hAnsi="Palatino Linotype" w:cs="Palatino Linotype"/>
          <w:i/>
          <w:sz w:val="22"/>
          <w:szCs w:val="22"/>
        </w:rPr>
        <w:t xml:space="preserve"> </w:t>
      </w:r>
      <w:r w:rsidRPr="001C3BBE">
        <w:rPr>
          <w:rFonts w:ascii="Palatino Linotype" w:eastAsia="Palatino Linotype" w:hAnsi="Palatino Linotype" w:cs="Palatino Linotype"/>
          <w:b/>
          <w:i/>
          <w:sz w:val="22"/>
          <w:szCs w:val="22"/>
        </w:rPr>
        <w:t>Confirmar, modificar o revocar las determinaciones que en materia de</w:t>
      </w:r>
      <w:r w:rsidRPr="001C3BBE">
        <w:rPr>
          <w:rFonts w:ascii="Palatino Linotype" w:eastAsia="Palatino Linotype" w:hAnsi="Palatino Linotype" w:cs="Palatino Linotype"/>
          <w:i/>
          <w:sz w:val="22"/>
          <w:szCs w:val="22"/>
        </w:rPr>
        <w:t xml:space="preserve"> ampliación del plazo de respuesta, clasificación de la información y </w:t>
      </w:r>
      <w:r w:rsidRPr="001C3BBE">
        <w:rPr>
          <w:rFonts w:ascii="Palatino Linotype" w:eastAsia="Palatino Linotype" w:hAnsi="Palatino Linotype" w:cs="Palatino Linotype"/>
          <w:b/>
          <w:i/>
          <w:sz w:val="22"/>
          <w:szCs w:val="22"/>
        </w:rPr>
        <w:t>declaración de inexistencia</w:t>
      </w:r>
      <w:r w:rsidRPr="001C3BBE">
        <w:rPr>
          <w:rFonts w:ascii="Palatino Linotype" w:eastAsia="Palatino Linotype" w:hAnsi="Palatino Linotype" w:cs="Palatino Linotype"/>
          <w:i/>
          <w:sz w:val="22"/>
          <w:szCs w:val="22"/>
        </w:rPr>
        <w:t xml:space="preserve"> o de incompetencia realicen los titulares de las áreas de los sujetos obligados;</w:t>
      </w:r>
    </w:p>
    <w:p w14:paraId="096BC630" w14:textId="77777777" w:rsidR="003F19D4" w:rsidRPr="001C3BBE" w:rsidRDefault="003F19D4" w:rsidP="003F19D4">
      <w:pPr>
        <w:spacing w:before="120" w:after="120"/>
        <w:ind w:left="1134"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XIII.</w:t>
      </w:r>
      <w:r w:rsidRPr="001C3BBE">
        <w:rPr>
          <w:rFonts w:ascii="Palatino Linotype" w:eastAsia="Palatino Linotype" w:hAnsi="Palatino Linotype" w:cs="Palatino Linotype"/>
          <w:i/>
          <w:sz w:val="22"/>
          <w:szCs w:val="22"/>
        </w:rPr>
        <w:t xml:space="preserve"> </w:t>
      </w:r>
      <w:r w:rsidRPr="001C3BBE">
        <w:rPr>
          <w:rFonts w:ascii="Palatino Linotype" w:eastAsia="Palatino Linotype" w:hAnsi="Palatino Linotype" w:cs="Palatino Linotype"/>
          <w:b/>
          <w:i/>
          <w:sz w:val="22"/>
          <w:szCs w:val="22"/>
        </w:rPr>
        <w:t>Dictaminar las declaratorias de inexistencia de la información</w:t>
      </w:r>
      <w:r w:rsidRPr="001C3BBE">
        <w:rPr>
          <w:rFonts w:ascii="Palatino Linotype" w:eastAsia="Palatino Linotype" w:hAnsi="Palatino Linotype" w:cs="Palatino Linotype"/>
          <w:i/>
          <w:sz w:val="22"/>
          <w:szCs w:val="22"/>
        </w:rPr>
        <w:t xml:space="preserve"> que les remitan las unidades administrativas y resolver en consecuencia…”</w:t>
      </w:r>
    </w:p>
    <w:p w14:paraId="069ECF3F" w14:textId="77777777" w:rsidR="003F19D4" w:rsidRPr="001C3BBE" w:rsidRDefault="003F19D4" w:rsidP="003F19D4">
      <w:pPr>
        <w:spacing w:before="120" w:after="120"/>
        <w:ind w:left="851"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w:t>
      </w:r>
      <w:r w:rsidRPr="001C3BBE">
        <w:rPr>
          <w:rFonts w:ascii="Palatino Linotype" w:eastAsia="Palatino Linotype" w:hAnsi="Palatino Linotype" w:cs="Palatino Linotype"/>
          <w:b/>
          <w:i/>
          <w:sz w:val="22"/>
          <w:szCs w:val="22"/>
        </w:rPr>
        <w:t>Artículo 169</w:t>
      </w:r>
      <w:r w:rsidRPr="001C3BBE">
        <w:rPr>
          <w:rFonts w:ascii="Palatino Linotype" w:eastAsia="Palatino Linotype" w:hAnsi="Palatino Linotype" w:cs="Palatino Linotype"/>
          <w:i/>
          <w:sz w:val="22"/>
          <w:szCs w:val="22"/>
        </w:rPr>
        <w:t xml:space="preserve">. </w:t>
      </w:r>
      <w:r w:rsidRPr="001C3BBE">
        <w:rPr>
          <w:rFonts w:ascii="Palatino Linotype" w:eastAsia="Palatino Linotype" w:hAnsi="Palatino Linotype" w:cs="Palatino Linotype"/>
          <w:b/>
          <w:i/>
          <w:sz w:val="22"/>
          <w:szCs w:val="22"/>
        </w:rPr>
        <w:t>Cuando la información no se encuentre en los archivos del sujeto obligado, el Comité de Transparencia</w:t>
      </w:r>
      <w:r w:rsidRPr="001C3BBE">
        <w:rPr>
          <w:rFonts w:ascii="Palatino Linotype" w:eastAsia="Palatino Linotype" w:hAnsi="Palatino Linotype" w:cs="Palatino Linotype"/>
          <w:i/>
          <w:sz w:val="22"/>
          <w:szCs w:val="22"/>
        </w:rPr>
        <w:t xml:space="preserve">: </w:t>
      </w:r>
    </w:p>
    <w:p w14:paraId="15815305" w14:textId="77777777" w:rsidR="003F19D4" w:rsidRPr="001C3BBE" w:rsidRDefault="003F19D4" w:rsidP="003F19D4">
      <w:pPr>
        <w:spacing w:before="120" w:after="120"/>
        <w:ind w:left="1134"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I.</w:t>
      </w:r>
      <w:r w:rsidRPr="001C3BBE">
        <w:rPr>
          <w:rFonts w:ascii="Palatino Linotype" w:eastAsia="Palatino Linotype" w:hAnsi="Palatino Linotype" w:cs="Palatino Linotype"/>
          <w:i/>
          <w:sz w:val="22"/>
          <w:szCs w:val="22"/>
        </w:rPr>
        <w:t xml:space="preserve"> Analizará el caso y tomará las medidas necesarias para localizar la información; </w:t>
      </w:r>
    </w:p>
    <w:p w14:paraId="1D5AA3F6" w14:textId="77777777" w:rsidR="003F19D4" w:rsidRPr="001C3BBE" w:rsidRDefault="003F19D4" w:rsidP="003F19D4">
      <w:pPr>
        <w:spacing w:before="120" w:after="120"/>
        <w:ind w:left="1134"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II</w:t>
      </w:r>
      <w:r w:rsidRPr="001C3BBE">
        <w:rPr>
          <w:rFonts w:ascii="Palatino Linotype" w:eastAsia="Palatino Linotype" w:hAnsi="Palatino Linotype" w:cs="Palatino Linotype"/>
          <w:i/>
          <w:sz w:val="22"/>
          <w:szCs w:val="22"/>
        </w:rPr>
        <w:t xml:space="preserve">. </w:t>
      </w:r>
      <w:r w:rsidRPr="001C3BBE">
        <w:rPr>
          <w:rFonts w:ascii="Palatino Linotype" w:eastAsia="Palatino Linotype" w:hAnsi="Palatino Linotype" w:cs="Palatino Linotype"/>
          <w:b/>
          <w:i/>
          <w:sz w:val="22"/>
          <w:szCs w:val="22"/>
        </w:rPr>
        <w:t>Expedirá una resolución que confirme la inexistencia del documento</w:t>
      </w:r>
      <w:r w:rsidRPr="001C3BBE">
        <w:rPr>
          <w:rFonts w:ascii="Palatino Linotype" w:eastAsia="Palatino Linotype" w:hAnsi="Palatino Linotype" w:cs="Palatino Linotype"/>
          <w:i/>
          <w:sz w:val="22"/>
          <w:szCs w:val="22"/>
        </w:rPr>
        <w:t xml:space="preserve">; </w:t>
      </w:r>
    </w:p>
    <w:p w14:paraId="3950D03C" w14:textId="77777777" w:rsidR="003F19D4" w:rsidRPr="001C3BBE" w:rsidRDefault="003F19D4" w:rsidP="003F19D4">
      <w:pPr>
        <w:spacing w:before="120" w:after="120"/>
        <w:ind w:left="1134"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III.</w:t>
      </w:r>
      <w:r w:rsidRPr="001C3BBE">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6C516CA7" w14:textId="77777777" w:rsidR="003F19D4" w:rsidRPr="001C3BBE" w:rsidRDefault="003F19D4" w:rsidP="003F19D4">
      <w:pPr>
        <w:spacing w:before="120" w:after="120"/>
        <w:ind w:left="1134"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IV.</w:t>
      </w:r>
      <w:r w:rsidRPr="001C3BBE">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 </w:t>
      </w:r>
    </w:p>
    <w:p w14:paraId="0AC2413A" w14:textId="77777777" w:rsidR="003F19D4" w:rsidRPr="001C3BBE" w:rsidRDefault="003F19D4" w:rsidP="003F19D4">
      <w:pPr>
        <w:spacing w:before="120" w:after="120"/>
        <w:ind w:left="851"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lastRenderedPageBreak/>
        <w:t xml:space="preserve">La Unidad de Transparencia deberá notificarlo al solicitante por escrito, en un plazo que no exceda de quince días hábiles contados a partir del día siguiente a la presentación de la solicitud. </w:t>
      </w:r>
    </w:p>
    <w:p w14:paraId="594CF99A" w14:textId="77777777" w:rsidR="003F19D4" w:rsidRPr="001C3BBE" w:rsidRDefault="003F19D4" w:rsidP="003F19D4">
      <w:pPr>
        <w:spacing w:before="120" w:after="120"/>
        <w:ind w:left="851"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7910773D" w14:textId="77777777" w:rsidR="003F19D4" w:rsidRPr="001C3BBE" w:rsidRDefault="003F19D4" w:rsidP="003F19D4">
      <w:pPr>
        <w:spacing w:before="120" w:after="120"/>
        <w:ind w:left="851" w:right="902"/>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w:t>
      </w:r>
      <w:r w:rsidRPr="001C3BBE">
        <w:rPr>
          <w:rFonts w:ascii="Palatino Linotype" w:eastAsia="Palatino Linotype" w:hAnsi="Palatino Linotype" w:cs="Palatino Linotype"/>
          <w:b/>
          <w:i/>
          <w:sz w:val="22"/>
          <w:szCs w:val="22"/>
        </w:rPr>
        <w:t>Artículo 170.</w:t>
      </w:r>
      <w:r w:rsidRPr="001C3BBE">
        <w:rPr>
          <w:rFonts w:ascii="Palatino Linotype" w:eastAsia="Palatino Linotype" w:hAnsi="Palatino Linotype" w:cs="Palatino Linotype"/>
          <w:i/>
          <w:sz w:val="22"/>
          <w:szCs w:val="22"/>
        </w:rPr>
        <w:t xml:space="preserve"> </w:t>
      </w:r>
      <w:r w:rsidRPr="001C3BBE">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1C3BBE">
        <w:rPr>
          <w:rFonts w:ascii="Palatino Linotype" w:eastAsia="Palatino Linotype" w:hAnsi="Palatino Linotype" w:cs="Palatino Linotype"/>
          <w:i/>
          <w:sz w:val="22"/>
          <w:szCs w:val="22"/>
        </w:rPr>
        <w:t xml:space="preserve"> </w:t>
      </w:r>
      <w:r w:rsidRPr="001C3BBE">
        <w:rPr>
          <w:rFonts w:ascii="Palatino Linotype" w:eastAsia="Palatino Linotype" w:hAnsi="Palatino Linotype" w:cs="Palatino Linotype"/>
          <w:b/>
          <w:i/>
          <w:sz w:val="22"/>
          <w:szCs w:val="22"/>
        </w:rPr>
        <w:t>que permitan al solicitante tener la certeza de que se utilizó un criterio de búsqueda exhaustivo</w:t>
      </w:r>
      <w:r w:rsidRPr="001C3BBE">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07BB4764" w14:textId="77777777" w:rsidR="003F19D4" w:rsidRPr="001C3BBE" w:rsidRDefault="003F19D4" w:rsidP="003F19D4">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Dicho de otro modo, deberá procederse a la emisión de una resolución que confirme la inexistencia de la información solicitada por parte del Comité de Transparencia del </w:t>
      </w:r>
      <w:r w:rsidRPr="001C3BBE">
        <w:rPr>
          <w:rFonts w:ascii="Palatino Linotype" w:eastAsia="Palatino Linotype" w:hAnsi="Palatino Linotype" w:cs="Palatino Linotype"/>
          <w:b/>
        </w:rPr>
        <w:t>Sujeto Obligado</w:t>
      </w:r>
      <w:r w:rsidRPr="001C3BBE">
        <w:rPr>
          <w:rFonts w:ascii="Palatino Linotype" w:eastAsia="Palatino Linotype" w:hAnsi="Palatino Linotype" w:cs="Palatino Linotype"/>
        </w:rPr>
        <w:t>, debidamente fundada y motivada en el que se detallen las razones por las que la información no obra en sus archivos, misma que deberá ser acompañada de los actos que comprueben que se ordenó la realización de una búsqueda exhaustiva a sus unidades administrativas, a fin de generar certeza al Recurrente y comprobar la inexistencia de la información.</w:t>
      </w:r>
    </w:p>
    <w:p w14:paraId="36AE6DEB" w14:textId="77777777" w:rsidR="003F19D4" w:rsidRPr="001C3BBE" w:rsidRDefault="003F19D4" w:rsidP="003F19D4">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Tiene aplicación al respecto el criterio de interpretación en el orden administrativo número 0004-11 emitido por este Instituto, cuyo contenido es del tenor literal siguiente:</w:t>
      </w:r>
    </w:p>
    <w:p w14:paraId="5CBB98C0" w14:textId="77777777" w:rsidR="003F19D4" w:rsidRPr="001C3BBE" w:rsidRDefault="003F19D4" w:rsidP="003F19D4">
      <w:pPr>
        <w:spacing w:before="240" w:after="240"/>
        <w:ind w:left="851" w:right="90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 xml:space="preserve">“CRITERIO 0004-11 </w:t>
      </w:r>
    </w:p>
    <w:p w14:paraId="23DFE96D" w14:textId="77777777" w:rsidR="003F19D4" w:rsidRPr="001C3BBE" w:rsidRDefault="003F19D4" w:rsidP="003F19D4">
      <w:pPr>
        <w:spacing w:before="240" w:after="240"/>
        <w:ind w:left="851" w:right="90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INEXISTENCIA. DECLARATORIA DE LA. ALCANCES Y PROCEDIMIENTOS</w:t>
      </w:r>
      <w:r w:rsidRPr="001C3BBE">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w:t>
      </w:r>
      <w:r w:rsidRPr="001C3BBE">
        <w:rPr>
          <w:rFonts w:ascii="Palatino Linotype" w:eastAsia="Palatino Linotype" w:hAnsi="Palatino Linotype" w:cs="Palatino Linotype"/>
          <w:i/>
          <w:sz w:val="22"/>
          <w:szCs w:val="22"/>
        </w:rPr>
        <w:lastRenderedPageBreak/>
        <w:t xml:space="preserve">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600AAEBF" w14:textId="77777777" w:rsidR="003F19D4" w:rsidRPr="001C3BBE" w:rsidRDefault="003F19D4" w:rsidP="003F19D4">
      <w:pPr>
        <w:spacing w:before="240" w:after="240"/>
        <w:ind w:left="851" w:right="90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 xml:space="preserve">Bajo el entendido de que dicha búsqueda exhaustiva permitirá dos determinaciones: </w:t>
      </w:r>
    </w:p>
    <w:p w14:paraId="14DEBF6A" w14:textId="77777777" w:rsidR="003F19D4" w:rsidRPr="001C3BBE" w:rsidRDefault="003F19D4" w:rsidP="003F19D4">
      <w:pPr>
        <w:spacing w:before="240" w:after="240"/>
        <w:ind w:left="851" w:right="90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1ª)</w:t>
      </w:r>
      <w:r w:rsidRPr="001C3BBE">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14:paraId="4061F9CF" w14:textId="77777777" w:rsidR="003F19D4" w:rsidRPr="001C3BBE" w:rsidRDefault="003F19D4" w:rsidP="003F19D4">
      <w:pPr>
        <w:spacing w:before="240" w:after="240"/>
        <w:ind w:left="851" w:right="90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b/>
          <w:i/>
          <w:sz w:val="22"/>
          <w:szCs w:val="22"/>
        </w:rPr>
        <w:t>2ª)</w:t>
      </w:r>
      <w:r w:rsidRPr="001C3BBE">
        <w:rPr>
          <w:rFonts w:ascii="Palatino Linotype" w:eastAsia="Palatino Linotype" w:hAnsi="Palatino Linotype" w:cs="Palatino Linotype"/>
          <w:i/>
          <w:sz w:val="22"/>
          <w:szCs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09B94BCD" w14:textId="77777777" w:rsidR="003F19D4" w:rsidRPr="001C3BBE" w:rsidRDefault="003F19D4" w:rsidP="003F19D4">
      <w:pPr>
        <w:spacing w:before="240" w:after="240"/>
        <w:ind w:left="851" w:right="900"/>
        <w:jc w:val="both"/>
        <w:rPr>
          <w:rFonts w:ascii="Palatino Linotype" w:eastAsia="Palatino Linotype" w:hAnsi="Palatino Linotype" w:cs="Palatino Linotype"/>
        </w:rPr>
      </w:pPr>
      <w:r w:rsidRPr="001C3BBE">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249DA388" w14:textId="77777777" w:rsidR="003F19D4" w:rsidRPr="001C3BBE" w:rsidRDefault="003F19D4" w:rsidP="003F19D4">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w:t>
      </w:r>
      <w:r w:rsidRPr="001C3BBE">
        <w:rPr>
          <w:rFonts w:ascii="Palatino Linotype" w:eastAsia="Palatino Linotype" w:hAnsi="Palatino Linotype" w:cs="Palatino Linotype"/>
        </w:rPr>
        <w:lastRenderedPageBreak/>
        <w:t xml:space="preserve">en los archivos del </w:t>
      </w:r>
      <w:r w:rsidR="005B110B" w:rsidRPr="001C3BBE">
        <w:rPr>
          <w:rFonts w:ascii="Palatino Linotype" w:eastAsia="Palatino Linotype" w:hAnsi="Palatino Linotype" w:cs="Palatino Linotype"/>
          <w:b/>
        </w:rPr>
        <w:t>SUJETO OBLIGADO</w:t>
      </w:r>
      <w:r w:rsidRPr="001C3BBE">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w:t>
      </w:r>
      <w:r w:rsidRPr="001C3BBE">
        <w:rPr>
          <w:rFonts w:ascii="Palatino Linotype" w:eastAsia="Palatino Linotype" w:hAnsi="Palatino Linotype" w:cs="Palatino Linotype"/>
          <w:u w:val="single"/>
        </w:rPr>
        <w:t>destrucción o desaparición física, sustracción ilícita, baja documental o cualquier otra</w:t>
      </w:r>
      <w:r w:rsidRPr="001C3BBE">
        <w:rPr>
          <w:rFonts w:ascii="Palatino Linotype" w:eastAsia="Palatino Linotype" w:hAnsi="Palatino Linotype" w:cs="Palatino Linotype"/>
        </w:rPr>
        <w:t xml:space="preserve">; o el segundo de los supuestos sería que el </w:t>
      </w:r>
      <w:r w:rsidR="005B110B" w:rsidRPr="001C3BBE">
        <w:rPr>
          <w:rFonts w:ascii="Palatino Linotype" w:eastAsia="Palatino Linotype" w:hAnsi="Palatino Linotype" w:cs="Palatino Linotype"/>
          <w:b/>
        </w:rPr>
        <w:t>SUJETO OBLIGADO</w:t>
      </w:r>
      <w:r w:rsidR="005B110B" w:rsidRPr="001C3BBE">
        <w:rPr>
          <w:rFonts w:ascii="Palatino Linotype" w:eastAsia="Palatino Linotype" w:hAnsi="Palatino Linotype" w:cs="Palatino Linotype"/>
        </w:rPr>
        <w:t xml:space="preserve"> </w:t>
      </w:r>
      <w:r w:rsidRPr="001C3BBE">
        <w:rPr>
          <w:rFonts w:ascii="Palatino Linotype" w:eastAsia="Palatino Linotype" w:hAnsi="Palatino Linotype" w:cs="Palatino Linotype"/>
        </w:rPr>
        <w:t>debió de haber generado, administrado o poseído la información pero en incumplimiento a la norma no lo llevo a cabo. Tal como se lee del criterio que para mayor referencia se transcribe a continuación:</w:t>
      </w:r>
    </w:p>
    <w:p w14:paraId="4E976AC0" w14:textId="77777777" w:rsidR="003F19D4" w:rsidRPr="001C3BBE" w:rsidRDefault="003F19D4" w:rsidP="003F19D4">
      <w:pPr>
        <w:spacing w:before="240" w:after="240"/>
        <w:ind w:left="851" w:right="90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w:t>
      </w:r>
      <w:r w:rsidRPr="001C3BBE">
        <w:rPr>
          <w:rFonts w:ascii="Palatino Linotype" w:eastAsia="Palatino Linotype" w:hAnsi="Palatino Linotype" w:cs="Palatino Linotype"/>
          <w:b/>
          <w:i/>
          <w:sz w:val="22"/>
          <w:szCs w:val="22"/>
        </w:rPr>
        <w:t>INEXISTENCIA, CONCEPTO DE, EN MATERIA DE TRANSPARENCIA</w:t>
      </w:r>
      <w:r w:rsidRPr="001C3BBE">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1C3BBE">
        <w:rPr>
          <w:rFonts w:ascii="Palatino Linotype" w:eastAsia="Palatino Linotype" w:hAnsi="Palatino Linotype" w:cs="Palatino Linotype"/>
          <w:b/>
          <w:i/>
          <w:sz w:val="22"/>
          <w:szCs w:val="22"/>
        </w:rPr>
        <w:t>supuestos:</w:t>
      </w:r>
      <w:r w:rsidRPr="001C3BBE">
        <w:rPr>
          <w:rFonts w:ascii="Palatino Linotype" w:eastAsia="Palatino Linotype" w:hAnsi="Palatino Linotype" w:cs="Palatino Linotype"/>
          <w:i/>
          <w:sz w:val="22"/>
          <w:szCs w:val="22"/>
        </w:rPr>
        <w:t xml:space="preserve"> </w:t>
      </w:r>
    </w:p>
    <w:p w14:paraId="21E7397E" w14:textId="77777777" w:rsidR="003F19D4" w:rsidRPr="001C3BBE" w:rsidRDefault="003F19D4" w:rsidP="003F19D4">
      <w:pPr>
        <w:numPr>
          <w:ilvl w:val="0"/>
          <w:numId w:val="16"/>
        </w:numPr>
        <w:pBdr>
          <w:top w:val="nil"/>
          <w:left w:val="nil"/>
          <w:bottom w:val="nil"/>
          <w:right w:val="nil"/>
          <w:between w:val="nil"/>
        </w:pBdr>
        <w:tabs>
          <w:tab w:val="left" w:pos="1276"/>
        </w:tabs>
        <w:spacing w:before="240"/>
        <w:ind w:left="1134" w:right="900" w:firstLine="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3E956646" w14:textId="77777777" w:rsidR="003F19D4" w:rsidRPr="001C3BBE" w:rsidRDefault="003F19D4" w:rsidP="003F19D4">
      <w:pPr>
        <w:numPr>
          <w:ilvl w:val="0"/>
          <w:numId w:val="16"/>
        </w:numPr>
        <w:pBdr>
          <w:top w:val="nil"/>
          <w:left w:val="nil"/>
          <w:bottom w:val="nil"/>
          <w:right w:val="nil"/>
          <w:between w:val="nil"/>
        </w:pBdr>
        <w:tabs>
          <w:tab w:val="left" w:pos="1276"/>
        </w:tabs>
        <w:spacing w:after="240"/>
        <w:ind w:left="1134" w:right="900" w:firstLine="0"/>
        <w:jc w:val="both"/>
        <w:rPr>
          <w:rFonts w:ascii="Palatino Linotype" w:eastAsia="Palatino Linotype" w:hAnsi="Palatino Linotype" w:cs="Palatino Linotype"/>
          <w:b/>
          <w:i/>
          <w:sz w:val="22"/>
          <w:szCs w:val="22"/>
        </w:rPr>
      </w:pPr>
      <w:r w:rsidRPr="001C3BBE">
        <w:rPr>
          <w:rFonts w:ascii="Palatino Linotype" w:eastAsia="Palatino Linotype" w:hAnsi="Palatino Linotype" w:cs="Palatino Linotype"/>
          <w:b/>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14:paraId="04815A8F" w14:textId="77777777" w:rsidR="003F19D4" w:rsidRPr="001C3BBE" w:rsidRDefault="003F19D4" w:rsidP="003F19D4">
      <w:pPr>
        <w:spacing w:before="240" w:after="240"/>
        <w:ind w:left="851" w:right="900"/>
        <w:jc w:val="both"/>
        <w:rPr>
          <w:rFonts w:ascii="Palatino Linotype" w:eastAsia="Palatino Linotype" w:hAnsi="Palatino Linotype" w:cs="Palatino Linotype"/>
          <w:i/>
          <w:sz w:val="22"/>
          <w:szCs w:val="22"/>
        </w:rPr>
      </w:pPr>
      <w:r w:rsidRPr="001C3BBE">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717BCC3B" w14:textId="77777777" w:rsidR="003F19D4" w:rsidRPr="001C3BBE" w:rsidRDefault="003F19D4" w:rsidP="003F19D4">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Por tanto, la declaratoria de inexistencia no es un mero trámite por el cual de manera mecánica o simple manifieste que la información no existe en sus archivos</w:t>
      </w:r>
      <w:r w:rsidRPr="001C3BBE">
        <w:rPr>
          <w:rFonts w:ascii="Palatino Linotype" w:eastAsia="Palatino Linotype" w:hAnsi="Palatino Linotype" w:cs="Palatino Linotype"/>
          <w:b/>
        </w:rPr>
        <w:t xml:space="preserve">, </w:t>
      </w:r>
      <w:r w:rsidRPr="001C3BBE">
        <w:rPr>
          <w:rFonts w:ascii="Palatino Linotype" w:eastAsia="Palatino Linotype" w:hAnsi="Palatino Linotype" w:cs="Palatino Linotype"/>
        </w:rPr>
        <w:t xml:space="preserve">cuando la misma por disposición legal debería de obrar, sino que su contenido y alcance implica </w:t>
      </w:r>
      <w:r w:rsidRPr="001C3BBE">
        <w:rPr>
          <w:rFonts w:ascii="Palatino Linotype" w:eastAsia="Palatino Linotype" w:hAnsi="Palatino Linotype" w:cs="Palatino Linotype"/>
        </w:rPr>
        <w:lastRenderedPageBreak/>
        <w:t xml:space="preserve">la responsabilidad y atribución del Comité de Transparencia del </w:t>
      </w:r>
      <w:r w:rsidR="005B110B" w:rsidRPr="001C3BBE">
        <w:rPr>
          <w:rFonts w:ascii="Palatino Linotype" w:eastAsia="Palatino Linotype" w:hAnsi="Palatino Linotype" w:cs="Palatino Linotype"/>
          <w:b/>
        </w:rPr>
        <w:t>SUJETO OBLIGADO</w:t>
      </w:r>
      <w:r w:rsidRPr="001C3BBE">
        <w:rPr>
          <w:rFonts w:ascii="Palatino Linotype" w:eastAsia="Palatino Linotype" w:hAnsi="Palatino Linotype" w:cs="Palatino Linotype"/>
          <w:b/>
        </w:rPr>
        <w:t xml:space="preserve">, </w:t>
      </w:r>
      <w:r w:rsidRPr="001C3BBE">
        <w:rPr>
          <w:rFonts w:ascii="Palatino Linotype" w:eastAsia="Palatino Linotype" w:hAnsi="Palatino Linotype" w:cs="Palatino Linotype"/>
        </w:rPr>
        <w:t>de instruir una búsqueda exhaustiva a todas y cada una de las áreas administrativas de las que se compone, que permitirá:</w:t>
      </w:r>
    </w:p>
    <w:p w14:paraId="3556DAB0" w14:textId="77777777" w:rsidR="003F19D4" w:rsidRPr="001C3BBE" w:rsidRDefault="003F19D4" w:rsidP="003F19D4">
      <w:pPr>
        <w:numPr>
          <w:ilvl w:val="0"/>
          <w:numId w:val="19"/>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6010511A" w14:textId="77777777" w:rsidR="003F19D4" w:rsidRPr="001C3BBE" w:rsidRDefault="003F19D4" w:rsidP="003F19D4">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De actualizarse esta primera hipótesis, la información debe entregarse a la parte </w:t>
      </w:r>
      <w:r w:rsidRPr="001C3BBE">
        <w:rPr>
          <w:rFonts w:ascii="Palatino Linotype" w:eastAsia="Palatino Linotype" w:hAnsi="Palatino Linotype" w:cs="Palatino Linotype"/>
          <w:b/>
        </w:rPr>
        <w:t>Recurrente</w:t>
      </w:r>
      <w:r w:rsidRPr="001C3BBE">
        <w:rPr>
          <w:rFonts w:ascii="Palatino Linotype" w:eastAsia="Palatino Linotype" w:hAnsi="Palatino Linotype" w:cs="Palatino Linotype"/>
          <w:b/>
          <w:i/>
        </w:rPr>
        <w:t xml:space="preserve"> </w:t>
      </w:r>
      <w:r w:rsidRPr="001C3BBE">
        <w:rPr>
          <w:rFonts w:ascii="Palatino Linotype" w:eastAsia="Palatino Linotype" w:hAnsi="Palatino Linotype" w:cs="Palatino Linotype"/>
        </w:rPr>
        <w:t>a través del o los documentos fuente.</w:t>
      </w:r>
    </w:p>
    <w:p w14:paraId="6D043101" w14:textId="77777777" w:rsidR="003F19D4" w:rsidRPr="001C3BBE" w:rsidRDefault="003F19D4" w:rsidP="003F19D4">
      <w:pPr>
        <w:numPr>
          <w:ilvl w:val="0"/>
          <w:numId w:val="19"/>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Que no se localice documento alguno que contenga la información requerida, en este supuesto, el Comité de Transparencia deberá resolver la declaratoria de inexistencia de la información y notificarla al recurrente</w:t>
      </w:r>
      <w:r w:rsidRPr="001C3BBE">
        <w:rPr>
          <w:rFonts w:ascii="Palatino Linotype" w:eastAsia="Palatino Linotype" w:hAnsi="Palatino Linotype" w:cs="Palatino Linotype"/>
          <w:b/>
          <w:i/>
        </w:rPr>
        <w:t xml:space="preserve"> </w:t>
      </w:r>
      <w:r w:rsidRPr="001C3BBE">
        <w:rPr>
          <w:rFonts w:ascii="Palatino Linotype" w:eastAsia="Palatino Linotype" w:hAnsi="Palatino Linotype" w:cs="Palatino Linotype"/>
        </w:rPr>
        <w:t>y a este Pleno.</w:t>
      </w:r>
    </w:p>
    <w:p w14:paraId="54D8D60B" w14:textId="77777777" w:rsidR="003F19D4" w:rsidRPr="001C3BBE" w:rsidRDefault="003F19D4" w:rsidP="003F19D4">
      <w:pPr>
        <w:numPr>
          <w:ilvl w:val="0"/>
          <w:numId w:val="19"/>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rPr>
      </w:pPr>
      <w:r w:rsidRPr="001C3BBE">
        <w:rPr>
          <w:rFonts w:ascii="Palatino Linotype" w:eastAsia="Palatino Linotype" w:hAnsi="Palatino Linotype" w:cs="Palatino Linotype"/>
        </w:rPr>
        <w:t>Que se ordene siempre que sea materialmente posible, que se genere o reponga la información en caso de que ésta tuviera que existir, derivado del ejercicio de sus facultades.</w:t>
      </w:r>
    </w:p>
    <w:p w14:paraId="1D984661" w14:textId="77777777" w:rsidR="003F19D4" w:rsidRPr="001C3BBE" w:rsidRDefault="003F19D4" w:rsidP="003F19D4">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75D0BDAB" w14:textId="77777777" w:rsidR="00AA594F" w:rsidRPr="001C3BBE" w:rsidRDefault="00AA594F" w:rsidP="00AA594F">
      <w:pPr>
        <w:spacing w:before="240" w:after="240" w:line="360" w:lineRule="auto"/>
        <w:ind w:right="49"/>
        <w:jc w:val="both"/>
        <w:rPr>
          <w:rFonts w:ascii="Palatino Linotype" w:hAnsi="Palatino Linotype"/>
          <w:lang w:eastAsia="es-MX"/>
        </w:rPr>
      </w:pPr>
      <w:r w:rsidRPr="001C3BBE">
        <w:rPr>
          <w:rFonts w:ascii="Palatino Linotype" w:eastAsia="Palatino Linotype" w:hAnsi="Palatino Linotype" w:cs="Palatino Linotype"/>
          <w:b/>
        </w:rPr>
        <w:lastRenderedPageBreak/>
        <w:t xml:space="preserve">QUINTO. Versión Pública. </w:t>
      </w:r>
      <w:r w:rsidRPr="001C3BBE">
        <w:rPr>
          <w:rFonts w:ascii="Palatino Linotype" w:hAnsi="Palatino Linotype"/>
          <w:lang w:eastAsia="es-MX"/>
        </w:rPr>
        <w:t>Como fue debidamente apuntado, el </w:t>
      </w:r>
      <w:r w:rsidRPr="001C3BBE">
        <w:rPr>
          <w:rFonts w:ascii="Palatino Linotype" w:hAnsi="Palatino Linotype"/>
          <w:b/>
          <w:lang w:eastAsia="es-MX"/>
        </w:rPr>
        <w:t>SUJETO OBLIGADO</w:t>
      </w:r>
      <w:r w:rsidRPr="001C3BBE">
        <w:rPr>
          <w:rFonts w:ascii="Palatino Linotype" w:hAnsi="Palatino Linotype"/>
          <w:lang w:eastAsia="es-MX"/>
        </w:rPr>
        <w:t xml:space="preserve"> debe satisfacer la solicitud de acceso a la información; sin embargo, dada la naturaleza </w:t>
      </w:r>
      <w:r w:rsidRPr="001C3BBE">
        <w:rPr>
          <w:rFonts w:ascii="Palatino Linotype" w:hAnsi="Palatino Linotype" w:cs="Arial"/>
        </w:rPr>
        <w:t>de la información de la cual se ordena su entrega</w:t>
      </w:r>
      <w:r w:rsidRPr="001C3BBE">
        <w:rPr>
          <w:rFonts w:ascii="Palatino Linotype" w:hAnsi="Palatino Linotype" w:cs="Arial"/>
          <w:lang w:eastAsia="es-MX"/>
        </w:rPr>
        <w:t xml:space="preserve">, </w:t>
      </w:r>
      <w:r w:rsidRPr="001C3BBE">
        <w:rPr>
          <w:rFonts w:ascii="Palatino Linotype" w:hAnsi="Palatino Linotype"/>
          <w:lang w:eastAsia="es-MX"/>
        </w:rPr>
        <w:t>deberá hacerse en versión pública, toda vez que en los documentos que se ordenan, existe la posibilidad de que obren datos que son considerados confidenciales, cuyo acceso debe ser restringido que deben testarse al momento de elaborar la versión pública, atento a lo siguiente:</w:t>
      </w:r>
    </w:p>
    <w:p w14:paraId="64093F6E" w14:textId="77777777" w:rsidR="00AA594F" w:rsidRPr="001C3BBE" w:rsidRDefault="00AA594F" w:rsidP="00AA594F">
      <w:pPr>
        <w:spacing w:before="240" w:after="240" w:line="360" w:lineRule="auto"/>
        <w:ind w:right="49"/>
        <w:jc w:val="both"/>
        <w:rPr>
          <w:rFonts w:ascii="Palatino Linotype" w:hAnsi="Palatino Linotype"/>
          <w:lang w:eastAsia="es-MX"/>
        </w:rPr>
      </w:pPr>
      <w:r w:rsidRPr="001C3BBE">
        <w:rPr>
          <w:rFonts w:ascii="Palatino Linotype" w:hAnsi="Palatino Linotype"/>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1D357F8" w14:textId="77777777" w:rsidR="00AA594F" w:rsidRPr="001C3BBE" w:rsidRDefault="00AA594F" w:rsidP="00AA594F">
      <w:pPr>
        <w:spacing w:before="240" w:after="240" w:line="360" w:lineRule="auto"/>
        <w:ind w:right="49"/>
        <w:jc w:val="both"/>
        <w:rPr>
          <w:rFonts w:ascii="Palatino Linotype" w:hAnsi="Palatino Linotype"/>
          <w:lang w:eastAsia="es-MX"/>
        </w:rPr>
      </w:pPr>
      <w:r w:rsidRPr="001C3BBE">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3E2AC59" w14:textId="77777777" w:rsidR="00AA594F" w:rsidRPr="001C3BBE" w:rsidRDefault="00AA594F" w:rsidP="00AA594F">
      <w:pPr>
        <w:spacing w:before="240" w:after="240" w:line="360" w:lineRule="auto"/>
        <w:ind w:right="49"/>
        <w:jc w:val="both"/>
        <w:rPr>
          <w:rFonts w:ascii="Palatino Linotype" w:hAnsi="Palatino Linotype" w:cs="Arial"/>
        </w:rPr>
      </w:pPr>
      <w:r w:rsidRPr="001C3BBE">
        <w:rPr>
          <w:rFonts w:ascii="Palatino Linotype" w:hAnsi="Palatino Linotype"/>
          <w:lang w:eastAsia="es-MX"/>
        </w:rPr>
        <w:t>A</w:t>
      </w:r>
      <w:r w:rsidRPr="001C3BBE">
        <w:rPr>
          <w:rFonts w:ascii="Palatino Linotype" w:hAnsi="Palatino Linotype" w:cs="Arial"/>
        </w:rPr>
        <w:t>l respecto, los artículos 3, fracciones IX, XX, XXI, XXXII, XLV; 6, 91, 137, 143 fracción I, de la Ley de Transparencia y Acceso a la Información Pública del Estado de México y Municipios vigente establecen:</w:t>
      </w:r>
    </w:p>
    <w:p w14:paraId="19FA9159" w14:textId="77777777" w:rsidR="00AA594F" w:rsidRPr="001C3BBE" w:rsidRDefault="00AA594F" w:rsidP="00AA594F">
      <w:pPr>
        <w:autoSpaceDE w:val="0"/>
        <w:autoSpaceDN w:val="0"/>
        <w:adjustRightInd w:val="0"/>
        <w:spacing w:before="120" w:after="120"/>
        <w:ind w:left="851" w:right="709"/>
        <w:jc w:val="both"/>
        <w:rPr>
          <w:rFonts w:ascii="Palatino Linotype" w:hAnsi="Palatino Linotype" w:cs="Bookman Old Style,Bold"/>
          <w:i/>
          <w:sz w:val="22"/>
          <w:szCs w:val="22"/>
        </w:rPr>
      </w:pPr>
      <w:r w:rsidRPr="001C3BBE">
        <w:rPr>
          <w:rFonts w:ascii="Palatino Linotype" w:hAnsi="Palatino Linotype" w:cs="Arial"/>
        </w:rPr>
        <w:t> </w:t>
      </w:r>
      <w:r w:rsidRPr="001C3BBE">
        <w:rPr>
          <w:rFonts w:ascii="Palatino Linotype" w:hAnsi="Palatino Linotype" w:cs="Bookman Old Style,Bold"/>
          <w:i/>
          <w:sz w:val="22"/>
          <w:szCs w:val="22"/>
        </w:rPr>
        <w:t>“</w:t>
      </w:r>
      <w:r w:rsidRPr="001C3BBE">
        <w:rPr>
          <w:rFonts w:ascii="Palatino Linotype" w:hAnsi="Palatino Linotype" w:cs="Bookman Old Style,Bold"/>
          <w:b/>
          <w:bCs/>
          <w:i/>
          <w:sz w:val="22"/>
          <w:szCs w:val="22"/>
        </w:rPr>
        <w:t>Artículo 3.</w:t>
      </w:r>
      <w:r w:rsidRPr="001C3BBE">
        <w:rPr>
          <w:rFonts w:ascii="Palatino Linotype" w:hAnsi="Palatino Linotype" w:cs="Bookman Old Style,Bold"/>
          <w:i/>
          <w:sz w:val="22"/>
          <w:szCs w:val="22"/>
        </w:rPr>
        <w:t xml:space="preserve"> Para los efectos de la presente Ley se entenderá por:</w:t>
      </w:r>
    </w:p>
    <w:p w14:paraId="3CA6D3F5" w14:textId="77777777" w:rsidR="00AA594F" w:rsidRPr="001C3BBE" w:rsidRDefault="00AA594F" w:rsidP="00AA594F">
      <w:pPr>
        <w:tabs>
          <w:tab w:val="left" w:pos="1276"/>
        </w:tabs>
        <w:autoSpaceDE w:val="0"/>
        <w:autoSpaceDN w:val="0"/>
        <w:adjustRightInd w:val="0"/>
        <w:spacing w:before="120" w:after="120"/>
        <w:ind w:left="1134" w:right="709"/>
        <w:jc w:val="both"/>
        <w:rPr>
          <w:rFonts w:ascii="Palatino Linotype" w:hAnsi="Palatino Linotype" w:cs="Bookman Old Style,Bold"/>
          <w:i/>
          <w:sz w:val="22"/>
          <w:szCs w:val="22"/>
        </w:rPr>
      </w:pPr>
      <w:r w:rsidRPr="001C3BBE">
        <w:rPr>
          <w:rFonts w:ascii="Palatino Linotype" w:hAnsi="Palatino Linotype" w:cs="Bookman Old Style,Bold"/>
          <w:i/>
          <w:sz w:val="22"/>
          <w:szCs w:val="22"/>
        </w:rPr>
        <w:t>(…)</w:t>
      </w:r>
    </w:p>
    <w:p w14:paraId="671E2290" w14:textId="77777777" w:rsidR="00AA594F" w:rsidRPr="001C3BBE" w:rsidRDefault="00AA594F" w:rsidP="00AA594F">
      <w:pPr>
        <w:tabs>
          <w:tab w:val="left" w:pos="1276"/>
        </w:tabs>
        <w:autoSpaceDE w:val="0"/>
        <w:autoSpaceDN w:val="0"/>
        <w:adjustRightInd w:val="0"/>
        <w:spacing w:before="120" w:after="120"/>
        <w:ind w:left="1134" w:right="709"/>
        <w:jc w:val="both"/>
        <w:rPr>
          <w:rFonts w:ascii="Palatino Linotype" w:hAnsi="Palatino Linotype" w:cs="Bookman Old Style,Bold"/>
          <w:i/>
          <w:sz w:val="22"/>
          <w:szCs w:val="22"/>
        </w:rPr>
      </w:pPr>
      <w:r w:rsidRPr="001C3BBE">
        <w:rPr>
          <w:rFonts w:ascii="Palatino Linotype" w:hAnsi="Palatino Linotype" w:cs="Bookman Old Style,Bold"/>
          <w:b/>
          <w:bCs/>
          <w:i/>
          <w:sz w:val="22"/>
          <w:szCs w:val="22"/>
        </w:rPr>
        <w:lastRenderedPageBreak/>
        <w:t>IX. Datos personales</w:t>
      </w:r>
      <w:r w:rsidRPr="001C3BBE">
        <w:rPr>
          <w:rFonts w:ascii="Palatino Linotype" w:hAnsi="Palatino Linotype" w:cs="Bookman Old Style,Bold"/>
          <w:i/>
          <w:sz w:val="22"/>
          <w:szCs w:val="22"/>
        </w:rPr>
        <w:t>: La información concerniente a una persona, identificada o identificable según lo dispuesto por la Ley de Protección de Datos Personales del Estado de México;</w:t>
      </w:r>
    </w:p>
    <w:p w14:paraId="0A20CFDF" w14:textId="77777777" w:rsidR="00AA594F" w:rsidRPr="001C3BBE" w:rsidRDefault="00AA594F" w:rsidP="00AA594F">
      <w:pPr>
        <w:tabs>
          <w:tab w:val="left" w:pos="1276"/>
        </w:tabs>
        <w:autoSpaceDE w:val="0"/>
        <w:autoSpaceDN w:val="0"/>
        <w:adjustRightInd w:val="0"/>
        <w:spacing w:before="120" w:after="120"/>
        <w:ind w:left="1134" w:right="709"/>
        <w:jc w:val="both"/>
        <w:rPr>
          <w:rFonts w:ascii="Palatino Linotype" w:hAnsi="Palatino Linotype" w:cs="Bookman Old Style,Bold"/>
          <w:i/>
          <w:sz w:val="22"/>
          <w:szCs w:val="22"/>
        </w:rPr>
      </w:pPr>
      <w:r w:rsidRPr="001C3BBE">
        <w:rPr>
          <w:rFonts w:ascii="Palatino Linotype" w:hAnsi="Palatino Linotype" w:cs="Bookman Old Style,Bold"/>
          <w:i/>
          <w:sz w:val="22"/>
          <w:szCs w:val="22"/>
        </w:rPr>
        <w:t>(…)</w:t>
      </w:r>
    </w:p>
    <w:p w14:paraId="27D36485" w14:textId="77777777" w:rsidR="00AA594F" w:rsidRPr="001C3BBE" w:rsidRDefault="00AA594F" w:rsidP="00AA594F">
      <w:pPr>
        <w:tabs>
          <w:tab w:val="left" w:pos="1276"/>
        </w:tabs>
        <w:autoSpaceDE w:val="0"/>
        <w:autoSpaceDN w:val="0"/>
        <w:adjustRightInd w:val="0"/>
        <w:spacing w:before="120" w:after="120"/>
        <w:ind w:left="1134" w:right="709"/>
        <w:jc w:val="both"/>
        <w:rPr>
          <w:rFonts w:ascii="Palatino Linotype" w:hAnsi="Palatino Linotype" w:cs="Bookman Old Style,Bold"/>
          <w:i/>
          <w:sz w:val="22"/>
          <w:szCs w:val="22"/>
        </w:rPr>
      </w:pPr>
      <w:r w:rsidRPr="001C3BBE">
        <w:rPr>
          <w:rFonts w:ascii="Palatino Linotype" w:hAnsi="Palatino Linotype" w:cs="Bookman Old Style,Bold"/>
          <w:b/>
          <w:bCs/>
          <w:i/>
          <w:sz w:val="22"/>
          <w:szCs w:val="22"/>
        </w:rPr>
        <w:t>XX. Información clasificada</w:t>
      </w:r>
      <w:r w:rsidRPr="001C3BBE">
        <w:rPr>
          <w:rFonts w:ascii="Palatino Linotype" w:hAnsi="Palatino Linotype" w:cs="Bookman Old Style,Bold"/>
          <w:i/>
          <w:sz w:val="22"/>
          <w:szCs w:val="22"/>
        </w:rPr>
        <w:t>: Aquella considerada por la presente Ley como reservada o confidencial;</w:t>
      </w:r>
    </w:p>
    <w:p w14:paraId="73C4193B" w14:textId="77777777" w:rsidR="00AA594F" w:rsidRPr="001C3BBE" w:rsidRDefault="00AA594F" w:rsidP="00AA594F">
      <w:pPr>
        <w:tabs>
          <w:tab w:val="left" w:pos="1276"/>
        </w:tabs>
        <w:autoSpaceDE w:val="0"/>
        <w:autoSpaceDN w:val="0"/>
        <w:adjustRightInd w:val="0"/>
        <w:spacing w:before="120" w:after="120"/>
        <w:ind w:left="1134" w:right="709"/>
        <w:jc w:val="both"/>
        <w:rPr>
          <w:rFonts w:ascii="Palatino Linotype" w:hAnsi="Palatino Linotype" w:cs="Bookman Old Style,Bold"/>
          <w:i/>
          <w:sz w:val="22"/>
          <w:szCs w:val="22"/>
        </w:rPr>
      </w:pPr>
      <w:r w:rsidRPr="001C3BBE">
        <w:rPr>
          <w:rFonts w:ascii="Palatino Linotype" w:hAnsi="Palatino Linotype" w:cs="Bookman Old Style,Bold"/>
          <w:b/>
          <w:bCs/>
          <w:i/>
          <w:sz w:val="22"/>
          <w:szCs w:val="22"/>
        </w:rPr>
        <w:t>XXI. Información confidencial</w:t>
      </w:r>
      <w:r w:rsidRPr="001C3BBE">
        <w:rPr>
          <w:rFonts w:ascii="Palatino Linotype" w:hAnsi="Palatino Linotype" w:cs="Bookman Old Style,Bold"/>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508E13F" w14:textId="77777777" w:rsidR="00AA594F" w:rsidRPr="001C3BBE" w:rsidRDefault="00AA594F" w:rsidP="00AA594F">
      <w:pPr>
        <w:tabs>
          <w:tab w:val="left" w:pos="1276"/>
        </w:tabs>
        <w:autoSpaceDE w:val="0"/>
        <w:autoSpaceDN w:val="0"/>
        <w:adjustRightInd w:val="0"/>
        <w:spacing w:before="120" w:after="120"/>
        <w:ind w:left="1134" w:right="709"/>
        <w:jc w:val="both"/>
        <w:rPr>
          <w:rFonts w:ascii="Palatino Linotype" w:hAnsi="Palatino Linotype" w:cs="Bookman Old Style,Bold"/>
          <w:i/>
          <w:sz w:val="22"/>
          <w:szCs w:val="22"/>
        </w:rPr>
      </w:pPr>
      <w:r w:rsidRPr="001C3BBE">
        <w:rPr>
          <w:rFonts w:ascii="Palatino Linotype" w:hAnsi="Palatino Linotype" w:cs="Bookman Old Style,Bold"/>
          <w:i/>
          <w:sz w:val="22"/>
          <w:szCs w:val="22"/>
        </w:rPr>
        <w:t>(…)</w:t>
      </w:r>
    </w:p>
    <w:p w14:paraId="00B60EA0" w14:textId="77777777" w:rsidR="00AA594F" w:rsidRPr="001C3BBE" w:rsidRDefault="00AA594F" w:rsidP="00AA594F">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1C3BBE">
        <w:rPr>
          <w:rFonts w:ascii="Palatino Linotype" w:hAnsi="Palatino Linotype" w:cs="Bookman Old Style,Bold"/>
          <w:b/>
          <w:bCs/>
          <w:i/>
          <w:sz w:val="22"/>
          <w:szCs w:val="22"/>
        </w:rPr>
        <w:t>XXXII. Protección de Datos Personales</w:t>
      </w:r>
      <w:r w:rsidRPr="001C3BBE">
        <w:rPr>
          <w:rFonts w:ascii="Palatino Linotype" w:hAnsi="Palatino Linotype" w:cs="Bookman Old Style,Bold"/>
          <w:i/>
          <w:sz w:val="22"/>
          <w:szCs w:val="22"/>
        </w:rPr>
        <w:t>: Derecho humano que tutela la privacidad de datos personales en poder de los sujetos obligados y sujetos particulares;</w:t>
      </w:r>
    </w:p>
    <w:p w14:paraId="635BB058" w14:textId="77777777" w:rsidR="00AA594F" w:rsidRPr="001C3BBE" w:rsidRDefault="00AA594F" w:rsidP="00AA594F">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1C3BBE">
        <w:rPr>
          <w:rFonts w:ascii="Palatino Linotype" w:hAnsi="Palatino Linotype" w:cs="Bookman Old Style,Bold"/>
          <w:i/>
          <w:sz w:val="22"/>
          <w:szCs w:val="22"/>
        </w:rPr>
        <w:t>(…)</w:t>
      </w:r>
    </w:p>
    <w:p w14:paraId="4F88FDDB" w14:textId="77777777" w:rsidR="00AA594F" w:rsidRPr="001C3BBE" w:rsidRDefault="00AA594F" w:rsidP="00AA594F">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1C3BBE">
        <w:rPr>
          <w:rFonts w:ascii="Palatino Linotype" w:hAnsi="Palatino Linotype" w:cs="Bookman Old Style,Bold"/>
          <w:b/>
          <w:bCs/>
          <w:i/>
          <w:sz w:val="22"/>
          <w:szCs w:val="22"/>
        </w:rPr>
        <w:t>XLV. Versión pública</w:t>
      </w:r>
      <w:r w:rsidRPr="001C3BBE">
        <w:rPr>
          <w:rFonts w:ascii="Palatino Linotype" w:hAnsi="Palatino Linotype" w:cs="Bookman Old Style,Bold"/>
          <w:i/>
          <w:sz w:val="22"/>
          <w:szCs w:val="22"/>
        </w:rPr>
        <w:t>: Documento en el que se elimine, suprime o borra la información clasificada como reservada o confidencial para permitir su acceso.</w:t>
      </w:r>
    </w:p>
    <w:p w14:paraId="557F905A" w14:textId="77777777" w:rsidR="00AA594F" w:rsidRPr="001C3BBE" w:rsidRDefault="00AA594F" w:rsidP="00AA594F">
      <w:pPr>
        <w:autoSpaceDE w:val="0"/>
        <w:autoSpaceDN w:val="0"/>
        <w:adjustRightInd w:val="0"/>
        <w:spacing w:before="120" w:after="120"/>
        <w:ind w:left="851" w:right="902"/>
        <w:jc w:val="both"/>
        <w:rPr>
          <w:rFonts w:ascii="Palatino Linotype" w:hAnsi="Palatino Linotype" w:cs="Bookman Old Style,Bold"/>
          <w:i/>
          <w:sz w:val="22"/>
          <w:szCs w:val="22"/>
        </w:rPr>
      </w:pPr>
      <w:r w:rsidRPr="001C3BBE">
        <w:rPr>
          <w:rFonts w:ascii="Palatino Linotype" w:hAnsi="Palatino Linotype" w:cs="Bookman Old Style,Bold"/>
          <w:b/>
          <w:bCs/>
          <w:i/>
          <w:sz w:val="22"/>
          <w:szCs w:val="22"/>
        </w:rPr>
        <w:t> Artículo 6</w:t>
      </w:r>
      <w:r w:rsidRPr="001C3BBE">
        <w:rPr>
          <w:rFonts w:ascii="Palatino Linotype" w:hAnsi="Palatino Linotype" w:cs="Bookman Old Style,Bold"/>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9D1A5B6" w14:textId="77777777" w:rsidR="00AA594F" w:rsidRPr="001C3BBE" w:rsidRDefault="00AA594F" w:rsidP="00AA594F">
      <w:pPr>
        <w:autoSpaceDE w:val="0"/>
        <w:autoSpaceDN w:val="0"/>
        <w:adjustRightInd w:val="0"/>
        <w:spacing w:before="120" w:after="120"/>
        <w:ind w:left="851" w:right="902"/>
        <w:jc w:val="both"/>
        <w:rPr>
          <w:rFonts w:ascii="Palatino Linotype" w:hAnsi="Palatino Linotype" w:cs="Bookman Old Style,Bold"/>
          <w:i/>
          <w:sz w:val="22"/>
          <w:szCs w:val="22"/>
        </w:rPr>
      </w:pPr>
      <w:r w:rsidRPr="001C3BBE">
        <w:rPr>
          <w:rFonts w:ascii="Palatino Linotype" w:hAnsi="Palatino Linotype" w:cs="Bookman Old Style,Bold"/>
          <w:i/>
          <w:sz w:val="22"/>
          <w:szCs w:val="22"/>
        </w:rPr>
        <w:t> (…)</w:t>
      </w:r>
    </w:p>
    <w:p w14:paraId="1ACF08DE" w14:textId="77777777" w:rsidR="00AA594F" w:rsidRPr="001C3BBE" w:rsidRDefault="00AA594F" w:rsidP="00AA594F">
      <w:pPr>
        <w:autoSpaceDE w:val="0"/>
        <w:autoSpaceDN w:val="0"/>
        <w:adjustRightInd w:val="0"/>
        <w:spacing w:before="120" w:after="120"/>
        <w:ind w:left="851" w:right="902"/>
        <w:jc w:val="both"/>
        <w:rPr>
          <w:rFonts w:ascii="Palatino Linotype" w:hAnsi="Palatino Linotype" w:cs="Bookman Old Style,Bold"/>
          <w:i/>
          <w:sz w:val="22"/>
          <w:szCs w:val="22"/>
        </w:rPr>
      </w:pPr>
      <w:r w:rsidRPr="001C3BBE">
        <w:rPr>
          <w:rFonts w:ascii="Palatino Linotype" w:hAnsi="Palatino Linotype" w:cs="Bookman Old Style,Bold"/>
          <w:b/>
          <w:bCs/>
          <w:i/>
          <w:sz w:val="22"/>
          <w:szCs w:val="22"/>
        </w:rPr>
        <w:t>Artículo 91.</w:t>
      </w:r>
      <w:r w:rsidRPr="001C3BBE">
        <w:rPr>
          <w:rFonts w:ascii="Palatino Linotype" w:hAnsi="Palatino Linotype" w:cs="Bookman Old Style,Bold"/>
          <w:i/>
          <w:sz w:val="22"/>
          <w:szCs w:val="22"/>
        </w:rPr>
        <w:t xml:space="preserve"> El acceso a la información pública será restringido excepcionalmente, cuando ésta sea clasificada como reservada o confidencial.</w:t>
      </w:r>
      <w:r w:rsidRPr="001C3BBE">
        <w:rPr>
          <w:rFonts w:ascii="Palatino Linotype" w:hAnsi="Palatino Linotype" w:cs="Bookman Old Style,Bold"/>
          <w:i/>
          <w:sz w:val="22"/>
          <w:szCs w:val="22"/>
        </w:rPr>
        <w:cr/>
        <w:t>(…)</w:t>
      </w:r>
    </w:p>
    <w:p w14:paraId="1393E6A5" w14:textId="77777777" w:rsidR="00AA594F" w:rsidRPr="001C3BBE" w:rsidRDefault="00AA594F" w:rsidP="00AA594F">
      <w:pPr>
        <w:autoSpaceDE w:val="0"/>
        <w:autoSpaceDN w:val="0"/>
        <w:adjustRightInd w:val="0"/>
        <w:spacing w:before="120" w:after="120"/>
        <w:ind w:left="851" w:right="902"/>
        <w:jc w:val="both"/>
        <w:rPr>
          <w:rFonts w:ascii="Palatino Linotype" w:hAnsi="Palatino Linotype" w:cs="Bookman Old Style,Bold"/>
          <w:i/>
          <w:sz w:val="22"/>
          <w:szCs w:val="22"/>
        </w:rPr>
      </w:pPr>
      <w:r w:rsidRPr="001C3BBE">
        <w:rPr>
          <w:rFonts w:ascii="Palatino Linotype" w:hAnsi="Palatino Linotype" w:cs="Bookman Old Style,Bold"/>
          <w:b/>
          <w:bCs/>
          <w:i/>
          <w:sz w:val="22"/>
          <w:szCs w:val="22"/>
        </w:rPr>
        <w:t>Artículo 137.</w:t>
      </w:r>
      <w:r w:rsidRPr="001C3BBE">
        <w:rPr>
          <w:rFonts w:ascii="Palatino Linotype" w:hAnsi="Palatino Linotype" w:cs="Bookman Old Style,Bold"/>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C04120C" w14:textId="77777777" w:rsidR="00AA594F" w:rsidRPr="001C3BBE" w:rsidRDefault="00AA594F" w:rsidP="00AA594F">
      <w:pPr>
        <w:autoSpaceDE w:val="0"/>
        <w:autoSpaceDN w:val="0"/>
        <w:adjustRightInd w:val="0"/>
        <w:spacing w:before="120" w:after="120"/>
        <w:ind w:left="851" w:right="902"/>
        <w:jc w:val="both"/>
        <w:rPr>
          <w:rFonts w:ascii="Palatino Linotype" w:hAnsi="Palatino Linotype" w:cs="Bookman Old Style,Bold"/>
          <w:i/>
          <w:sz w:val="22"/>
          <w:szCs w:val="22"/>
        </w:rPr>
      </w:pPr>
      <w:r w:rsidRPr="001C3BBE">
        <w:rPr>
          <w:rFonts w:ascii="Palatino Linotype" w:hAnsi="Palatino Linotype" w:cs="Bookman Old Style,Bold"/>
          <w:b/>
          <w:bCs/>
          <w:i/>
          <w:sz w:val="22"/>
          <w:szCs w:val="22"/>
        </w:rPr>
        <w:lastRenderedPageBreak/>
        <w:t> Artículo 143.</w:t>
      </w:r>
      <w:r w:rsidRPr="001C3BBE">
        <w:rPr>
          <w:rFonts w:ascii="Palatino Linotype" w:hAnsi="Palatino Linotype" w:cs="Bookman Old Style,Bold"/>
          <w:i/>
          <w:sz w:val="22"/>
          <w:szCs w:val="22"/>
        </w:rPr>
        <w:t xml:space="preserve"> Para los efectos de esta Ley se considera información confidencial, la clasificada como tal, de manera permanente, por su naturaleza, cuando:</w:t>
      </w:r>
    </w:p>
    <w:p w14:paraId="3335227D" w14:textId="77777777" w:rsidR="00AA594F" w:rsidRPr="001C3BBE" w:rsidRDefault="00AA594F" w:rsidP="00AA594F">
      <w:pPr>
        <w:autoSpaceDE w:val="0"/>
        <w:autoSpaceDN w:val="0"/>
        <w:adjustRightInd w:val="0"/>
        <w:spacing w:before="120" w:after="120"/>
        <w:ind w:left="1134" w:right="902"/>
        <w:jc w:val="both"/>
        <w:rPr>
          <w:rFonts w:ascii="Palatino Linotype" w:hAnsi="Palatino Linotype" w:cs="Bookman Old Style,Bold"/>
          <w:i/>
          <w:sz w:val="22"/>
          <w:szCs w:val="22"/>
        </w:rPr>
      </w:pPr>
      <w:r w:rsidRPr="001C3BBE">
        <w:rPr>
          <w:rFonts w:ascii="Palatino Linotype" w:hAnsi="Palatino Linotype" w:cs="Bookman Old Style,Bold"/>
          <w:b/>
          <w:bCs/>
          <w:i/>
          <w:sz w:val="22"/>
          <w:szCs w:val="22"/>
        </w:rPr>
        <w:t>I.</w:t>
      </w:r>
      <w:r w:rsidRPr="001C3BBE">
        <w:rPr>
          <w:rFonts w:ascii="Palatino Linotype" w:hAnsi="Palatino Linotype" w:cs="Bookman Old Style,Bold"/>
          <w:i/>
          <w:sz w:val="22"/>
          <w:szCs w:val="22"/>
        </w:rPr>
        <w:t xml:space="preserve"> Se refiera a la información privada y los datos personales concernientes a una persona física o jurídico colectiva identificada o identificable...”</w:t>
      </w:r>
    </w:p>
    <w:p w14:paraId="1878DDDE" w14:textId="77777777" w:rsidR="00AA594F" w:rsidRPr="001C3BBE" w:rsidRDefault="00AA594F" w:rsidP="00AA594F">
      <w:pPr>
        <w:autoSpaceDE w:val="0"/>
        <w:autoSpaceDN w:val="0"/>
        <w:adjustRightInd w:val="0"/>
        <w:spacing w:before="240" w:after="240" w:line="360" w:lineRule="auto"/>
        <w:ind w:right="50"/>
        <w:jc w:val="both"/>
        <w:rPr>
          <w:rFonts w:ascii="Palatino Linotype" w:hAnsi="Palatino Linotype" w:cs="Arial"/>
        </w:rPr>
      </w:pPr>
      <w:r w:rsidRPr="001C3BBE">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1C3BBE">
        <w:rPr>
          <w:rFonts w:ascii="Palatino Linotype" w:hAnsi="Palatino Linotype" w:cs="Arial"/>
          <w:b/>
          <w:bCs/>
        </w:rPr>
        <w:t>Sujeto Obligado</w:t>
      </w:r>
      <w:r w:rsidRPr="001C3BBE">
        <w:rPr>
          <w:rFonts w:ascii="Palatino Linotype" w:hAnsi="Palatino Linotype" w:cs="Arial"/>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FE459EC" w14:textId="77777777" w:rsidR="00AA594F" w:rsidRPr="001C3BBE" w:rsidRDefault="00AA594F" w:rsidP="00AA594F">
      <w:pPr>
        <w:autoSpaceDE w:val="0"/>
        <w:autoSpaceDN w:val="0"/>
        <w:adjustRightInd w:val="0"/>
        <w:spacing w:before="240" w:after="240" w:line="360" w:lineRule="auto"/>
        <w:ind w:right="50"/>
        <w:jc w:val="both"/>
        <w:rPr>
          <w:rFonts w:ascii="Palatino Linotype" w:hAnsi="Palatino Linotype" w:cs="Arial"/>
        </w:rPr>
      </w:pPr>
      <w:r w:rsidRPr="001C3BBE">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65AAF7E" w14:textId="77777777" w:rsidR="00AA594F" w:rsidRPr="001C3BBE" w:rsidRDefault="00AA594F" w:rsidP="00AA594F">
      <w:pPr>
        <w:autoSpaceDE w:val="0"/>
        <w:autoSpaceDN w:val="0"/>
        <w:adjustRightInd w:val="0"/>
        <w:spacing w:before="240" w:after="240" w:line="360" w:lineRule="auto"/>
        <w:jc w:val="both"/>
        <w:rPr>
          <w:rFonts w:ascii="Palatino Linotype" w:hAnsi="Palatino Linotype" w:cs="Arial"/>
        </w:rPr>
      </w:pPr>
      <w:r w:rsidRPr="001C3BBE">
        <w:rPr>
          <w:rFonts w:ascii="Palatino Linotype" w:hAnsi="Palatino Linotype" w:cs="Arial"/>
        </w:rPr>
        <w:t xml:space="preserve">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w:t>
      </w:r>
      <w:r w:rsidRPr="001C3BBE">
        <w:rPr>
          <w:rFonts w:ascii="Palatino Linotype" w:hAnsi="Palatino Linotype" w:cs="Arial"/>
        </w:rPr>
        <w:lastRenderedPageBreak/>
        <w:t>sujetos obligados. Sin embargo, no debe dejarse de lado que la protección no es absoluta en todos los casos por igual.</w:t>
      </w:r>
    </w:p>
    <w:p w14:paraId="000B38E3" w14:textId="77777777" w:rsidR="00AA594F" w:rsidRPr="001C3BBE" w:rsidRDefault="00AA594F" w:rsidP="00AA594F">
      <w:pPr>
        <w:autoSpaceDE w:val="0"/>
        <w:autoSpaceDN w:val="0"/>
        <w:adjustRightInd w:val="0"/>
        <w:spacing w:before="240" w:after="240" w:line="360" w:lineRule="auto"/>
        <w:ind w:right="50"/>
        <w:jc w:val="both"/>
        <w:rPr>
          <w:rFonts w:ascii="Palatino Linotype" w:hAnsi="Palatino Linotype" w:cs="Arial"/>
        </w:rPr>
      </w:pPr>
      <w:r w:rsidRPr="001C3BBE">
        <w:rPr>
          <w:rFonts w:ascii="Palatino Linotype" w:hAnsi="Palatino Linotype" w:cs="Arial"/>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9921436" w14:textId="77777777" w:rsidR="00AA594F" w:rsidRPr="001C3BBE" w:rsidRDefault="00AA594F" w:rsidP="00AA594F">
      <w:pPr>
        <w:spacing w:before="120" w:after="120"/>
        <w:ind w:left="851" w:right="900"/>
        <w:jc w:val="both"/>
        <w:rPr>
          <w:rFonts w:ascii="Palatino Linotype" w:hAnsi="Palatino Linotype"/>
          <w:i/>
          <w:sz w:val="22"/>
          <w:szCs w:val="22"/>
        </w:rPr>
      </w:pPr>
      <w:r w:rsidRPr="001C3BBE">
        <w:rPr>
          <w:rFonts w:ascii="Palatino Linotype" w:hAnsi="Palatino Linotype"/>
          <w:b/>
          <w:i/>
          <w:sz w:val="22"/>
          <w:szCs w:val="22"/>
        </w:rPr>
        <w:t>“Artículo 49.</w:t>
      </w:r>
      <w:r w:rsidRPr="001C3BBE">
        <w:rPr>
          <w:rFonts w:ascii="Palatino Linotype" w:hAnsi="Palatino Linotype"/>
          <w:i/>
          <w:sz w:val="22"/>
          <w:szCs w:val="22"/>
        </w:rPr>
        <w:t xml:space="preserve"> </w:t>
      </w:r>
      <w:r w:rsidRPr="001C3BBE">
        <w:rPr>
          <w:rFonts w:ascii="Palatino Linotype" w:hAnsi="Palatino Linotype"/>
          <w:b/>
          <w:i/>
          <w:sz w:val="22"/>
          <w:szCs w:val="22"/>
        </w:rPr>
        <w:t>Los Comités de Transparencia</w:t>
      </w:r>
      <w:r w:rsidRPr="001C3BBE">
        <w:rPr>
          <w:rFonts w:ascii="Palatino Linotype" w:hAnsi="Palatino Linotype"/>
          <w:i/>
          <w:sz w:val="22"/>
          <w:szCs w:val="22"/>
        </w:rPr>
        <w:t xml:space="preserve"> tendrán las siguientes atribuciones:</w:t>
      </w:r>
    </w:p>
    <w:p w14:paraId="041E3ADB" w14:textId="77777777" w:rsidR="00AA594F" w:rsidRPr="001C3BBE" w:rsidRDefault="00AA594F" w:rsidP="00AA594F">
      <w:pPr>
        <w:spacing w:before="120" w:after="120"/>
        <w:ind w:left="993" w:right="900"/>
        <w:jc w:val="both"/>
        <w:rPr>
          <w:rFonts w:ascii="Palatino Linotype" w:hAnsi="Palatino Linotype"/>
          <w:i/>
          <w:sz w:val="22"/>
          <w:szCs w:val="22"/>
        </w:rPr>
      </w:pPr>
      <w:r w:rsidRPr="001C3BBE">
        <w:rPr>
          <w:rFonts w:ascii="Palatino Linotype" w:hAnsi="Palatino Linotype"/>
          <w:b/>
          <w:i/>
          <w:sz w:val="22"/>
          <w:szCs w:val="22"/>
        </w:rPr>
        <w:t>VIII. Aprobar, modificar o revocar la clasificación de la información</w:t>
      </w:r>
      <w:r w:rsidRPr="001C3BBE">
        <w:rPr>
          <w:rFonts w:ascii="Palatino Linotype" w:hAnsi="Palatino Linotype"/>
          <w:i/>
          <w:sz w:val="22"/>
          <w:szCs w:val="22"/>
        </w:rPr>
        <w:t>…”</w:t>
      </w:r>
    </w:p>
    <w:p w14:paraId="16C49F81" w14:textId="77777777" w:rsidR="00AA594F" w:rsidRPr="001C3BBE" w:rsidRDefault="00AA594F" w:rsidP="00AA594F">
      <w:pPr>
        <w:spacing w:before="120" w:after="120"/>
        <w:ind w:left="851" w:right="900"/>
        <w:jc w:val="both"/>
        <w:rPr>
          <w:rFonts w:ascii="Palatino Linotype" w:hAnsi="Palatino Linotype"/>
          <w:i/>
          <w:sz w:val="22"/>
          <w:szCs w:val="22"/>
        </w:rPr>
      </w:pPr>
      <w:r w:rsidRPr="001C3BBE">
        <w:rPr>
          <w:rFonts w:ascii="Palatino Linotype" w:hAnsi="Palatino Linotype"/>
          <w:i/>
          <w:sz w:val="22"/>
          <w:szCs w:val="22"/>
        </w:rPr>
        <w:t>“</w:t>
      </w:r>
      <w:r w:rsidRPr="001C3BBE">
        <w:rPr>
          <w:rFonts w:ascii="Palatino Linotype" w:hAnsi="Palatino Linotype"/>
          <w:b/>
          <w:i/>
          <w:sz w:val="22"/>
          <w:szCs w:val="22"/>
        </w:rPr>
        <w:t>Artículo 53.</w:t>
      </w:r>
      <w:r w:rsidRPr="001C3BBE">
        <w:rPr>
          <w:rFonts w:ascii="Palatino Linotype" w:hAnsi="Palatino Linotype"/>
          <w:i/>
          <w:sz w:val="22"/>
          <w:szCs w:val="22"/>
        </w:rPr>
        <w:t xml:space="preserve"> Las </w:t>
      </w:r>
      <w:r w:rsidRPr="001C3BBE">
        <w:rPr>
          <w:rFonts w:ascii="Palatino Linotype" w:hAnsi="Palatino Linotype"/>
          <w:b/>
          <w:i/>
          <w:sz w:val="22"/>
          <w:szCs w:val="22"/>
        </w:rPr>
        <w:t>Unidades de Transparencia</w:t>
      </w:r>
      <w:r w:rsidRPr="001C3BBE">
        <w:rPr>
          <w:rFonts w:ascii="Palatino Linotype" w:hAnsi="Palatino Linotype"/>
          <w:i/>
          <w:sz w:val="22"/>
          <w:szCs w:val="22"/>
        </w:rPr>
        <w:t xml:space="preserve"> tendrán las siguientes </w:t>
      </w:r>
      <w:r w:rsidRPr="001C3BBE">
        <w:rPr>
          <w:rFonts w:ascii="Palatino Linotype" w:hAnsi="Palatino Linotype"/>
          <w:b/>
          <w:i/>
          <w:sz w:val="22"/>
          <w:szCs w:val="22"/>
        </w:rPr>
        <w:t>funciones</w:t>
      </w:r>
      <w:r w:rsidRPr="001C3BBE">
        <w:rPr>
          <w:rFonts w:ascii="Palatino Linotype" w:hAnsi="Palatino Linotype"/>
          <w:i/>
          <w:sz w:val="22"/>
          <w:szCs w:val="22"/>
        </w:rPr>
        <w:t>:</w:t>
      </w:r>
    </w:p>
    <w:p w14:paraId="1027D755" w14:textId="77777777" w:rsidR="00AA594F" w:rsidRPr="001C3BBE" w:rsidRDefault="00AA594F" w:rsidP="00AA594F">
      <w:pPr>
        <w:spacing w:before="120" w:after="120"/>
        <w:ind w:left="993" w:right="900"/>
        <w:jc w:val="both"/>
        <w:rPr>
          <w:rFonts w:ascii="Palatino Linotype" w:hAnsi="Palatino Linotype"/>
          <w:i/>
          <w:sz w:val="22"/>
          <w:szCs w:val="22"/>
        </w:rPr>
      </w:pPr>
      <w:r w:rsidRPr="001C3BBE">
        <w:rPr>
          <w:rFonts w:ascii="Palatino Linotype" w:hAnsi="Palatino Linotype"/>
          <w:b/>
          <w:i/>
          <w:sz w:val="22"/>
          <w:szCs w:val="22"/>
        </w:rPr>
        <w:t>X. Presentar ante el Comité, el proyecto de clasificación de información</w:t>
      </w:r>
      <w:r w:rsidRPr="001C3BBE">
        <w:rPr>
          <w:rFonts w:ascii="Palatino Linotype" w:hAnsi="Palatino Linotype"/>
          <w:i/>
          <w:sz w:val="22"/>
          <w:szCs w:val="22"/>
        </w:rPr>
        <w:t xml:space="preserve">…” </w:t>
      </w:r>
    </w:p>
    <w:p w14:paraId="637C8595" w14:textId="77777777" w:rsidR="00AA594F" w:rsidRPr="001C3BBE" w:rsidRDefault="00AA594F" w:rsidP="00AA594F">
      <w:pPr>
        <w:spacing w:before="120" w:after="120"/>
        <w:ind w:left="851" w:right="900"/>
        <w:jc w:val="both"/>
        <w:rPr>
          <w:rFonts w:ascii="Palatino Linotype" w:hAnsi="Palatino Linotype"/>
          <w:i/>
          <w:sz w:val="22"/>
          <w:szCs w:val="22"/>
        </w:rPr>
      </w:pPr>
      <w:r w:rsidRPr="001C3BBE">
        <w:rPr>
          <w:rFonts w:ascii="Palatino Linotype" w:hAnsi="Palatino Linotype"/>
          <w:b/>
          <w:i/>
          <w:sz w:val="22"/>
          <w:szCs w:val="22"/>
        </w:rPr>
        <w:t>“Artículo 59.</w:t>
      </w:r>
      <w:r w:rsidRPr="001C3BBE">
        <w:rPr>
          <w:rFonts w:ascii="Palatino Linotype" w:hAnsi="Palatino Linotype"/>
          <w:i/>
          <w:sz w:val="22"/>
          <w:szCs w:val="22"/>
        </w:rPr>
        <w:t xml:space="preserve"> Los </w:t>
      </w:r>
      <w:r w:rsidRPr="001C3BBE">
        <w:rPr>
          <w:rFonts w:ascii="Palatino Linotype" w:hAnsi="Palatino Linotype"/>
          <w:b/>
          <w:i/>
          <w:sz w:val="22"/>
          <w:szCs w:val="22"/>
        </w:rPr>
        <w:t>servidores públicos habilitados</w:t>
      </w:r>
      <w:r w:rsidRPr="001C3BBE">
        <w:rPr>
          <w:rFonts w:ascii="Palatino Linotype" w:hAnsi="Palatino Linotype"/>
          <w:i/>
          <w:sz w:val="22"/>
          <w:szCs w:val="22"/>
        </w:rPr>
        <w:t xml:space="preserve"> tendrán las </w:t>
      </w:r>
      <w:r w:rsidRPr="001C3BBE">
        <w:rPr>
          <w:rFonts w:ascii="Palatino Linotype" w:hAnsi="Palatino Linotype"/>
          <w:b/>
          <w:i/>
          <w:sz w:val="22"/>
          <w:szCs w:val="22"/>
        </w:rPr>
        <w:t>funciones</w:t>
      </w:r>
      <w:r w:rsidRPr="001C3BBE">
        <w:rPr>
          <w:rFonts w:ascii="Palatino Linotype" w:hAnsi="Palatino Linotype"/>
          <w:i/>
          <w:sz w:val="22"/>
          <w:szCs w:val="22"/>
        </w:rPr>
        <w:t xml:space="preserve"> siguientes:</w:t>
      </w:r>
    </w:p>
    <w:p w14:paraId="3B1D9DB0" w14:textId="77777777" w:rsidR="00AA594F" w:rsidRPr="001C3BBE" w:rsidRDefault="00AA594F" w:rsidP="00AA594F">
      <w:pPr>
        <w:spacing w:before="120" w:after="120"/>
        <w:ind w:left="851" w:right="900"/>
        <w:jc w:val="both"/>
        <w:rPr>
          <w:rFonts w:ascii="Palatino Linotype" w:hAnsi="Palatino Linotype"/>
          <w:i/>
          <w:sz w:val="22"/>
          <w:szCs w:val="22"/>
        </w:rPr>
      </w:pPr>
      <w:r w:rsidRPr="001C3BBE">
        <w:rPr>
          <w:rFonts w:ascii="Palatino Linotype" w:hAnsi="Palatino Linotype"/>
          <w:b/>
          <w:i/>
          <w:sz w:val="22"/>
          <w:szCs w:val="22"/>
        </w:rPr>
        <w:t>V. Integrar y presentar al responsable de la Unidad de Transparencia la propuesta de clasificación de información</w:t>
      </w:r>
      <w:r w:rsidRPr="001C3BBE">
        <w:rPr>
          <w:rFonts w:ascii="Palatino Linotype" w:hAnsi="Palatino Linotype"/>
          <w:i/>
          <w:sz w:val="22"/>
          <w:szCs w:val="22"/>
        </w:rPr>
        <w:t>, la cual tendrá los fundamentos y argumentos en que se basa dicha propuesta…”</w:t>
      </w:r>
    </w:p>
    <w:p w14:paraId="7A374CBD" w14:textId="77777777" w:rsidR="00AA594F" w:rsidRPr="001C3BBE" w:rsidRDefault="00AA594F" w:rsidP="00AA594F">
      <w:pPr>
        <w:spacing w:before="240" w:after="240"/>
        <w:ind w:left="992" w:right="1043"/>
        <w:contextualSpacing/>
        <w:jc w:val="both"/>
        <w:rPr>
          <w:rFonts w:ascii="Palatino Linotype" w:hAnsi="Palatino Linotype"/>
          <w:i/>
          <w:sz w:val="22"/>
          <w:szCs w:val="22"/>
        </w:rPr>
      </w:pPr>
    </w:p>
    <w:p w14:paraId="3687ECC4" w14:textId="77777777" w:rsidR="00AA594F" w:rsidRPr="001C3BBE" w:rsidRDefault="00AA594F" w:rsidP="00AA594F">
      <w:pPr>
        <w:spacing w:before="240" w:after="240" w:line="360" w:lineRule="auto"/>
        <w:jc w:val="both"/>
        <w:rPr>
          <w:rFonts w:ascii="Palatino Linotype" w:hAnsi="Palatino Linotype" w:cs="Arial"/>
        </w:rPr>
      </w:pPr>
      <w:r w:rsidRPr="001C3BBE">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w:t>
      </w:r>
      <w:r w:rsidRPr="001C3BBE">
        <w:rPr>
          <w:rFonts w:ascii="Palatino Linotype" w:hAnsi="Palatino Linotype" w:cs="Arial"/>
        </w:rPr>
        <w:lastRenderedPageBreak/>
        <w:t>presente ante al Comité de Transparencia de así resultar procedente el proyecto de clasificación de la información y finalmente sea éste último quien apruebe, modifique o revoque la clasificación de la información solicitada.</w:t>
      </w:r>
    </w:p>
    <w:p w14:paraId="1792E9A8" w14:textId="77777777" w:rsidR="00AA594F" w:rsidRPr="001C3BBE" w:rsidRDefault="00AA594F" w:rsidP="00AA594F">
      <w:pPr>
        <w:spacing w:before="240" w:after="240" w:line="360" w:lineRule="auto"/>
        <w:ind w:right="49"/>
        <w:jc w:val="both"/>
        <w:rPr>
          <w:rFonts w:ascii="Palatino Linotype" w:eastAsiaTheme="minorEastAsia" w:hAnsi="Palatino Linotype" w:cs="Arial"/>
          <w:lang w:val="es-ES_tradnl"/>
        </w:rPr>
      </w:pPr>
      <w:r w:rsidRPr="001C3BBE">
        <w:rPr>
          <w:rFonts w:ascii="Palatino Linotype" w:eastAsiaTheme="minorEastAsia" w:hAnsi="Palatino Linotype" w:cs="Bookman Old Style"/>
          <w:lang w:val="es-MX"/>
        </w:rPr>
        <w:t xml:space="preserve">Por último, respecto a la versión pública de los documentos que contenga la información solicitada, cabe señalar que el Comité de Transparencia del </w:t>
      </w:r>
      <w:r w:rsidRPr="001C3BBE">
        <w:rPr>
          <w:rFonts w:ascii="Palatino Linotype" w:eastAsiaTheme="minorEastAsia" w:hAnsi="Palatino Linotype" w:cs="Bookman Old Style"/>
          <w:b/>
          <w:bCs/>
          <w:lang w:val="es-MX"/>
        </w:rPr>
        <w:t>SUJETO OBLIGADO</w:t>
      </w:r>
      <w:r w:rsidRPr="001C3BBE">
        <w:rPr>
          <w:rFonts w:ascii="Palatino Linotype" w:eastAsiaTheme="minorEastAsia" w:hAnsi="Palatino Linotype" w:cs="Bookman Old Style"/>
          <w:lang w:val="es-MX"/>
        </w:rPr>
        <w:t xml:space="preserve">, deberá emitir el acuerdo de clasificación de información </w:t>
      </w:r>
      <w:r w:rsidRPr="001C3BBE">
        <w:rPr>
          <w:rFonts w:ascii="Palatino Linotype" w:eastAsiaTheme="minorEastAsia" w:hAnsi="Palatino Linotype" w:cs="Arial"/>
          <w:lang w:val="es-ES_tradnl"/>
        </w:rPr>
        <w:t xml:space="preserve">debidamente fundado y motivado, en </w:t>
      </w:r>
      <w:r w:rsidRPr="001C3BBE">
        <w:rPr>
          <w:rFonts w:ascii="Palatino Linotype" w:eastAsiaTheme="minorEastAsia" w:hAnsi="Palatino Linotype" w:cs="Arial"/>
          <w:noProof/>
          <w:lang w:val="es-ES_tradnl" w:eastAsia="es-MX"/>
        </w:rPr>
        <w:t>términos</w:t>
      </w:r>
      <w:r w:rsidRPr="001C3BBE">
        <w:rPr>
          <w:rFonts w:ascii="Palatino Linotype" w:eastAsiaTheme="minorEastAsia" w:hAnsi="Palatino Linotype" w:cs="Arial"/>
          <w:lang w:val="es-ES_tradnl"/>
        </w:rPr>
        <w:t xml:space="preserve">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7A1A8C52" w14:textId="77777777" w:rsidR="00AA594F" w:rsidRPr="001C3BBE" w:rsidRDefault="00AA594F" w:rsidP="00AA594F">
      <w:pPr>
        <w:tabs>
          <w:tab w:val="left" w:pos="8222"/>
        </w:tabs>
        <w:autoSpaceDE w:val="0"/>
        <w:autoSpaceDN w:val="0"/>
        <w:adjustRightInd w:val="0"/>
        <w:spacing w:before="120" w:after="120"/>
        <w:ind w:left="851" w:right="709"/>
        <w:jc w:val="both"/>
        <w:rPr>
          <w:rFonts w:ascii="Palatino Linotype" w:eastAsiaTheme="minorEastAsia" w:hAnsi="Palatino Linotype" w:cs="Arial"/>
          <w:b/>
          <w:i/>
          <w:sz w:val="22"/>
          <w:szCs w:val="22"/>
          <w:lang w:val="es-ES_tradnl" w:eastAsia="es-MX"/>
        </w:rPr>
      </w:pPr>
      <w:r w:rsidRPr="001C3BBE">
        <w:rPr>
          <w:rFonts w:ascii="Palatino Linotype" w:eastAsiaTheme="minorEastAsia" w:hAnsi="Palatino Linotype" w:cs="Arial"/>
          <w:i/>
          <w:sz w:val="22"/>
          <w:szCs w:val="22"/>
          <w:lang w:val="es-ES_tradnl" w:eastAsia="es-MX"/>
        </w:rPr>
        <w:t>“</w:t>
      </w:r>
      <w:r w:rsidRPr="001C3BBE">
        <w:rPr>
          <w:rFonts w:ascii="Palatino Linotype" w:eastAsiaTheme="minorEastAsia" w:hAnsi="Palatino Linotype" w:cs="Arial"/>
          <w:b/>
          <w:i/>
          <w:sz w:val="22"/>
          <w:szCs w:val="22"/>
          <w:lang w:val="es-ES_tradnl" w:eastAsia="es-MX"/>
        </w:rPr>
        <w:t>Artículo 132.</w:t>
      </w:r>
      <w:r w:rsidRPr="001C3BBE">
        <w:rPr>
          <w:rFonts w:ascii="Palatino Linotype" w:eastAsiaTheme="minorEastAsia" w:hAnsi="Palatino Linotype" w:cs="Arial"/>
          <w:i/>
          <w:sz w:val="22"/>
          <w:szCs w:val="22"/>
          <w:lang w:val="es-ES_tradnl" w:eastAsia="es-MX"/>
        </w:rPr>
        <w:t xml:space="preserve"> </w:t>
      </w:r>
      <w:r w:rsidRPr="001C3BBE">
        <w:rPr>
          <w:rFonts w:ascii="Palatino Linotype" w:eastAsiaTheme="minorEastAsia" w:hAnsi="Palatino Linotype" w:cs="Arial"/>
          <w:b/>
          <w:i/>
          <w:sz w:val="22"/>
          <w:szCs w:val="22"/>
          <w:lang w:val="es-ES_tradnl" w:eastAsia="es-MX"/>
        </w:rPr>
        <w:t>La clasificación de la información se llevará a cabo en el momento en que:</w:t>
      </w:r>
    </w:p>
    <w:p w14:paraId="67863221" w14:textId="77777777" w:rsidR="00AA594F" w:rsidRPr="001C3BBE" w:rsidRDefault="00AA594F" w:rsidP="00AA594F">
      <w:pPr>
        <w:tabs>
          <w:tab w:val="left" w:pos="8222"/>
        </w:tabs>
        <w:autoSpaceDE w:val="0"/>
        <w:autoSpaceDN w:val="0"/>
        <w:adjustRightInd w:val="0"/>
        <w:spacing w:before="120" w:after="120"/>
        <w:ind w:left="1134" w:right="709"/>
        <w:jc w:val="both"/>
        <w:rPr>
          <w:rFonts w:ascii="Palatino Linotype" w:eastAsiaTheme="minorEastAsia" w:hAnsi="Palatino Linotype" w:cs="Arial"/>
          <w:i/>
          <w:sz w:val="22"/>
          <w:szCs w:val="22"/>
          <w:lang w:val="es-ES_tradnl" w:eastAsia="es-MX"/>
        </w:rPr>
      </w:pPr>
      <w:r w:rsidRPr="001C3BBE">
        <w:rPr>
          <w:rFonts w:ascii="Palatino Linotype" w:eastAsiaTheme="minorEastAsia" w:hAnsi="Palatino Linotype" w:cs="Arial"/>
          <w:i/>
          <w:sz w:val="22"/>
          <w:szCs w:val="22"/>
          <w:lang w:val="es-ES_tradnl" w:eastAsia="es-MX"/>
        </w:rPr>
        <w:t>…</w:t>
      </w:r>
    </w:p>
    <w:p w14:paraId="223DFE12" w14:textId="77777777" w:rsidR="00AA594F" w:rsidRPr="001C3BBE" w:rsidRDefault="00AA594F" w:rsidP="00AA594F">
      <w:pPr>
        <w:tabs>
          <w:tab w:val="left" w:pos="8222"/>
        </w:tabs>
        <w:autoSpaceDE w:val="0"/>
        <w:autoSpaceDN w:val="0"/>
        <w:adjustRightInd w:val="0"/>
        <w:spacing w:before="120" w:after="120"/>
        <w:ind w:left="1134" w:right="709"/>
        <w:jc w:val="both"/>
        <w:rPr>
          <w:rFonts w:ascii="Palatino Linotype" w:eastAsiaTheme="minorEastAsia" w:hAnsi="Palatino Linotype" w:cs="Arial"/>
          <w:i/>
          <w:sz w:val="22"/>
          <w:szCs w:val="22"/>
          <w:lang w:val="es-ES_tradnl" w:eastAsia="es-MX"/>
        </w:rPr>
      </w:pPr>
      <w:r w:rsidRPr="001C3BBE">
        <w:rPr>
          <w:rFonts w:ascii="Palatino Linotype" w:eastAsiaTheme="minorEastAsia" w:hAnsi="Palatino Linotype" w:cs="Arial"/>
          <w:b/>
          <w:i/>
          <w:sz w:val="22"/>
          <w:szCs w:val="22"/>
          <w:lang w:val="es-ES_tradnl" w:eastAsia="es-MX"/>
        </w:rPr>
        <w:t>II.</w:t>
      </w:r>
      <w:r w:rsidRPr="001C3BBE">
        <w:rPr>
          <w:rFonts w:ascii="Palatino Linotype" w:eastAsiaTheme="minorEastAsia" w:hAnsi="Palatino Linotype" w:cs="Arial"/>
          <w:i/>
          <w:sz w:val="22"/>
          <w:szCs w:val="22"/>
          <w:lang w:val="es-ES_tradnl" w:eastAsia="es-MX"/>
        </w:rPr>
        <w:t xml:space="preserve"> Se determine mediante resolución de autoridad competente; o</w:t>
      </w:r>
    </w:p>
    <w:p w14:paraId="3F48C976" w14:textId="77777777" w:rsidR="00AA594F" w:rsidRPr="001C3BBE" w:rsidRDefault="00AA594F" w:rsidP="00AA594F">
      <w:pPr>
        <w:tabs>
          <w:tab w:val="left" w:pos="8222"/>
        </w:tabs>
        <w:autoSpaceDE w:val="0"/>
        <w:autoSpaceDN w:val="0"/>
        <w:adjustRightInd w:val="0"/>
        <w:spacing w:before="120" w:after="120"/>
        <w:ind w:left="1134" w:right="709"/>
        <w:jc w:val="both"/>
        <w:rPr>
          <w:rFonts w:ascii="Palatino Linotype" w:eastAsiaTheme="minorEastAsia" w:hAnsi="Palatino Linotype" w:cs="Arial"/>
          <w:i/>
          <w:sz w:val="22"/>
          <w:szCs w:val="22"/>
          <w:lang w:val="es-ES_tradnl" w:eastAsia="es-MX"/>
        </w:rPr>
      </w:pPr>
      <w:r w:rsidRPr="001C3BBE">
        <w:rPr>
          <w:rFonts w:ascii="Palatino Linotype" w:eastAsiaTheme="minorEastAsia" w:hAnsi="Palatino Linotype" w:cs="Arial"/>
          <w:b/>
          <w:i/>
          <w:sz w:val="22"/>
          <w:szCs w:val="22"/>
          <w:lang w:val="es-ES_tradnl" w:eastAsia="es-MX"/>
        </w:rPr>
        <w:t>III</w:t>
      </w:r>
      <w:r w:rsidRPr="001C3BBE">
        <w:rPr>
          <w:rFonts w:ascii="Palatino Linotype" w:eastAsiaTheme="minorEastAsia" w:hAnsi="Palatino Linotype" w:cs="Arial"/>
          <w:i/>
          <w:sz w:val="22"/>
          <w:szCs w:val="22"/>
          <w:lang w:val="es-ES_tradnl" w:eastAsia="es-MX"/>
        </w:rPr>
        <w:t xml:space="preserve">. </w:t>
      </w:r>
      <w:r w:rsidRPr="001C3BBE">
        <w:rPr>
          <w:rFonts w:ascii="Palatino Linotype" w:eastAsiaTheme="minorEastAsia" w:hAnsi="Palatino Linotype" w:cs="Arial"/>
          <w:b/>
          <w:i/>
          <w:sz w:val="22"/>
          <w:szCs w:val="22"/>
          <w:lang w:val="es-ES_tradnl" w:eastAsia="es-MX"/>
        </w:rPr>
        <w:t>Se generen versiones públicas para dar cumplimiento a las obligaciones de transparencia previstas en esta Ley</w:t>
      </w:r>
      <w:r w:rsidRPr="001C3BBE">
        <w:rPr>
          <w:rFonts w:ascii="Palatino Linotype" w:eastAsiaTheme="minorEastAsia" w:hAnsi="Palatino Linotype" w:cs="Arial"/>
          <w:i/>
          <w:sz w:val="22"/>
          <w:szCs w:val="22"/>
          <w:lang w:val="es-ES_tradnl" w:eastAsia="es-MX"/>
        </w:rPr>
        <w:t>.”</w:t>
      </w:r>
    </w:p>
    <w:p w14:paraId="6665944C" w14:textId="77777777" w:rsidR="00AA594F" w:rsidRPr="001C3BBE" w:rsidRDefault="00AA594F" w:rsidP="00AA594F">
      <w:pPr>
        <w:tabs>
          <w:tab w:val="left" w:pos="8222"/>
        </w:tabs>
        <w:autoSpaceDE w:val="0"/>
        <w:autoSpaceDN w:val="0"/>
        <w:adjustRightInd w:val="0"/>
        <w:spacing w:before="120" w:after="120"/>
        <w:ind w:left="851" w:right="709"/>
        <w:jc w:val="both"/>
        <w:rPr>
          <w:rFonts w:ascii="Palatino Linotype" w:eastAsiaTheme="minorEastAsia" w:hAnsi="Palatino Linotype" w:cs="Arial"/>
          <w:i/>
          <w:sz w:val="22"/>
          <w:szCs w:val="22"/>
          <w:lang w:val="es-ES_tradnl" w:eastAsia="es-MX"/>
        </w:rPr>
      </w:pPr>
      <w:r w:rsidRPr="001C3BBE">
        <w:rPr>
          <w:rFonts w:ascii="Palatino Linotype" w:eastAsiaTheme="minorEastAsia" w:hAnsi="Palatino Linotype" w:cs="Arial"/>
          <w:i/>
          <w:sz w:val="22"/>
          <w:szCs w:val="22"/>
          <w:lang w:val="es-ES_tradnl" w:eastAsia="es-MX"/>
        </w:rPr>
        <w:t>“</w:t>
      </w:r>
      <w:r w:rsidRPr="001C3BBE">
        <w:rPr>
          <w:rFonts w:ascii="Palatino Linotype" w:eastAsiaTheme="minorEastAsia" w:hAnsi="Palatino Linotype" w:cs="Arial"/>
          <w:b/>
          <w:i/>
          <w:sz w:val="22"/>
          <w:szCs w:val="22"/>
          <w:lang w:val="es-ES_tradnl" w:eastAsia="es-MX"/>
        </w:rPr>
        <w:t>Segundo.-</w:t>
      </w:r>
      <w:r w:rsidRPr="001C3BBE">
        <w:rPr>
          <w:rFonts w:ascii="Palatino Linotype" w:eastAsiaTheme="minorEastAsia" w:hAnsi="Palatino Linotype" w:cs="Arial"/>
          <w:i/>
          <w:sz w:val="22"/>
          <w:szCs w:val="22"/>
          <w:lang w:val="es-ES_tradnl" w:eastAsia="es-MX"/>
        </w:rPr>
        <w:t xml:space="preserve"> Para efectos de los </w:t>
      </w:r>
      <w:r w:rsidRPr="001C3BBE">
        <w:rPr>
          <w:rFonts w:ascii="Palatino Linotype" w:eastAsiaTheme="minorEastAsia" w:hAnsi="Palatino Linotype" w:cs="Arial"/>
          <w:i/>
          <w:sz w:val="22"/>
          <w:szCs w:val="22"/>
          <w:lang w:val="es-ES_tradnl"/>
        </w:rPr>
        <w:t>presentes</w:t>
      </w:r>
      <w:r w:rsidRPr="001C3BBE">
        <w:rPr>
          <w:rFonts w:ascii="Palatino Linotype" w:eastAsiaTheme="minorEastAsia" w:hAnsi="Palatino Linotype" w:cs="Arial"/>
          <w:i/>
          <w:sz w:val="22"/>
          <w:szCs w:val="22"/>
          <w:lang w:val="es-ES_tradnl" w:eastAsia="es-MX"/>
        </w:rPr>
        <w:t xml:space="preserve"> Lineamientos Generales, se entenderá por:</w:t>
      </w:r>
    </w:p>
    <w:p w14:paraId="61F71F0B" w14:textId="77777777" w:rsidR="00AA594F" w:rsidRPr="001C3BBE" w:rsidRDefault="00AA594F" w:rsidP="00AA594F">
      <w:pPr>
        <w:tabs>
          <w:tab w:val="left" w:pos="8222"/>
        </w:tabs>
        <w:autoSpaceDE w:val="0"/>
        <w:autoSpaceDN w:val="0"/>
        <w:adjustRightInd w:val="0"/>
        <w:spacing w:before="120" w:after="120"/>
        <w:ind w:left="1134" w:right="709"/>
        <w:jc w:val="both"/>
        <w:rPr>
          <w:rFonts w:ascii="Palatino Linotype" w:eastAsiaTheme="minorEastAsia" w:hAnsi="Palatino Linotype" w:cs="Arial"/>
          <w:i/>
          <w:sz w:val="22"/>
          <w:szCs w:val="22"/>
          <w:lang w:val="es-ES_tradnl" w:eastAsia="es-MX"/>
        </w:rPr>
      </w:pPr>
      <w:r w:rsidRPr="001C3BBE">
        <w:rPr>
          <w:rFonts w:ascii="Palatino Linotype" w:eastAsiaTheme="minorEastAsia" w:hAnsi="Palatino Linotype" w:cs="Arial"/>
          <w:b/>
          <w:i/>
          <w:sz w:val="22"/>
          <w:szCs w:val="22"/>
          <w:lang w:val="es-ES_tradnl" w:eastAsia="es-MX"/>
        </w:rPr>
        <w:t>XVIII.</w:t>
      </w:r>
      <w:r w:rsidRPr="001C3BBE">
        <w:rPr>
          <w:rFonts w:ascii="Palatino Linotype" w:eastAsiaTheme="minorEastAsia" w:hAnsi="Palatino Linotype" w:cs="Arial"/>
          <w:i/>
          <w:sz w:val="22"/>
          <w:szCs w:val="22"/>
          <w:lang w:val="es-ES_tradnl" w:eastAsia="es-MX"/>
        </w:rPr>
        <w:t xml:space="preserve"> </w:t>
      </w:r>
      <w:r w:rsidRPr="001C3BBE">
        <w:rPr>
          <w:rFonts w:ascii="Palatino Linotype" w:eastAsiaTheme="minorEastAsia" w:hAnsi="Palatino Linotype" w:cs="Arial"/>
          <w:b/>
          <w:i/>
          <w:sz w:val="22"/>
          <w:szCs w:val="22"/>
          <w:lang w:val="es-ES_tradnl" w:eastAsia="es-MX"/>
        </w:rPr>
        <w:t>Versión pública:</w:t>
      </w:r>
      <w:r w:rsidRPr="001C3BBE">
        <w:rPr>
          <w:rFonts w:ascii="Palatino Linotype" w:eastAsiaTheme="minorEastAsia" w:hAnsi="Palatino Linotype" w:cs="Arial"/>
          <w:i/>
          <w:sz w:val="22"/>
          <w:szCs w:val="22"/>
          <w:lang w:val="es-ES_tradnl" w:eastAsia="es-MX"/>
        </w:rPr>
        <w:t xml:space="preserve"> El </w:t>
      </w:r>
      <w:r w:rsidRPr="001C3BBE">
        <w:rPr>
          <w:rFonts w:ascii="Palatino Linotype" w:eastAsiaTheme="minorEastAsia" w:hAnsi="Palatino Linotype" w:cs="Arial"/>
          <w:bCs/>
          <w:i/>
          <w:noProof/>
          <w:sz w:val="22"/>
          <w:szCs w:val="22"/>
          <w:lang w:val="es-ES_tradnl"/>
        </w:rPr>
        <w:t>documento</w:t>
      </w:r>
      <w:r w:rsidRPr="001C3BBE">
        <w:rPr>
          <w:rFonts w:ascii="Palatino Linotype" w:eastAsiaTheme="minorEastAsia" w:hAnsi="Palatino Linotype" w:cs="Arial"/>
          <w:i/>
          <w:sz w:val="22"/>
          <w:szCs w:val="22"/>
          <w:lang w:val="es-ES_tradnl" w:eastAsia="es-MX"/>
        </w:rPr>
        <w:t xml:space="preserve"> a partir del que se otorga acceso a la información, en el que se testan partes o secciones clasificadas, indicando el contenido de éstas de manera genérica, </w:t>
      </w:r>
      <w:r w:rsidRPr="001C3BBE">
        <w:rPr>
          <w:rFonts w:ascii="Palatino Linotype" w:eastAsiaTheme="minorEastAsia" w:hAnsi="Palatino Linotype" w:cs="Arial"/>
          <w:b/>
          <w:i/>
          <w:sz w:val="22"/>
          <w:szCs w:val="22"/>
          <w:lang w:val="es-ES_tradnl" w:eastAsia="es-MX"/>
        </w:rPr>
        <w:t>fundando y motivando la</w:t>
      </w:r>
      <w:r w:rsidRPr="001C3BBE">
        <w:rPr>
          <w:rFonts w:ascii="Palatino Linotype" w:eastAsiaTheme="minorEastAsia" w:hAnsi="Palatino Linotype" w:cs="Arial"/>
          <w:i/>
          <w:sz w:val="22"/>
          <w:szCs w:val="22"/>
          <w:lang w:val="es-ES_tradnl" w:eastAsia="es-MX"/>
        </w:rPr>
        <w:t xml:space="preserve"> reserva o </w:t>
      </w:r>
      <w:r w:rsidRPr="001C3BBE">
        <w:rPr>
          <w:rFonts w:ascii="Palatino Linotype" w:eastAsiaTheme="minorEastAsia" w:hAnsi="Palatino Linotype" w:cs="Arial"/>
          <w:b/>
          <w:i/>
          <w:sz w:val="22"/>
          <w:szCs w:val="22"/>
          <w:lang w:val="es-ES_tradnl" w:eastAsia="es-MX"/>
        </w:rPr>
        <w:t>confidencialidad</w:t>
      </w:r>
      <w:r w:rsidRPr="001C3BBE">
        <w:rPr>
          <w:rFonts w:ascii="Palatino Linotype" w:eastAsiaTheme="minorEastAsia" w:hAnsi="Palatino Linotype" w:cs="Arial"/>
          <w:i/>
          <w:sz w:val="22"/>
          <w:szCs w:val="22"/>
          <w:lang w:val="es-ES_tradnl" w:eastAsia="es-MX"/>
        </w:rPr>
        <w:t xml:space="preserve">, a través de la resolución que para tal efecto emita el </w:t>
      </w:r>
      <w:r w:rsidRPr="001C3BBE">
        <w:rPr>
          <w:rFonts w:ascii="Palatino Linotype" w:eastAsiaTheme="minorEastAsia" w:hAnsi="Palatino Linotype" w:cs="Arial"/>
          <w:bCs/>
          <w:i/>
          <w:noProof/>
          <w:sz w:val="22"/>
          <w:szCs w:val="22"/>
          <w:lang w:val="es-ES_tradnl"/>
        </w:rPr>
        <w:t>Comité</w:t>
      </w:r>
      <w:r w:rsidRPr="001C3BBE">
        <w:rPr>
          <w:rFonts w:ascii="Palatino Linotype" w:eastAsiaTheme="minorEastAsia" w:hAnsi="Palatino Linotype" w:cs="Arial"/>
          <w:i/>
          <w:sz w:val="22"/>
          <w:szCs w:val="22"/>
          <w:lang w:val="es-ES_tradnl" w:eastAsia="es-MX"/>
        </w:rPr>
        <w:t xml:space="preserve"> de Transparencia.</w:t>
      </w:r>
    </w:p>
    <w:p w14:paraId="606ED75D" w14:textId="77777777" w:rsidR="00AA594F" w:rsidRPr="001C3BBE" w:rsidRDefault="00AA594F" w:rsidP="00AA594F">
      <w:pPr>
        <w:tabs>
          <w:tab w:val="left" w:pos="8222"/>
        </w:tabs>
        <w:autoSpaceDE w:val="0"/>
        <w:autoSpaceDN w:val="0"/>
        <w:adjustRightInd w:val="0"/>
        <w:spacing w:before="120" w:after="120"/>
        <w:ind w:left="851" w:right="709"/>
        <w:jc w:val="both"/>
        <w:rPr>
          <w:rFonts w:ascii="Palatino Linotype" w:eastAsiaTheme="minorEastAsia" w:hAnsi="Palatino Linotype" w:cs="Arial"/>
          <w:i/>
          <w:sz w:val="22"/>
          <w:szCs w:val="22"/>
          <w:lang w:val="es-ES_tradnl" w:eastAsia="es-MX"/>
        </w:rPr>
      </w:pPr>
      <w:r w:rsidRPr="001C3BBE">
        <w:rPr>
          <w:rFonts w:ascii="Palatino Linotype" w:eastAsiaTheme="minorEastAsia" w:hAnsi="Palatino Linotype" w:cs="Arial"/>
          <w:b/>
          <w:i/>
          <w:sz w:val="22"/>
          <w:szCs w:val="22"/>
          <w:lang w:val="es-ES_tradnl" w:eastAsia="es-MX"/>
        </w:rPr>
        <w:t>Cuarto.</w:t>
      </w:r>
      <w:r w:rsidRPr="001C3BBE">
        <w:rPr>
          <w:rFonts w:ascii="Palatino Linotype" w:eastAsiaTheme="minorEastAsia" w:hAnsi="Palatino Linotype" w:cs="Arial"/>
          <w:i/>
          <w:sz w:val="22"/>
          <w:szCs w:val="22"/>
          <w:lang w:val="es-ES_tradnl" w:eastAsia="es-MX"/>
        </w:rPr>
        <w:t xml:space="preserve"> </w:t>
      </w:r>
      <w:r w:rsidRPr="001C3BBE">
        <w:rPr>
          <w:rFonts w:ascii="Palatino Linotype" w:eastAsiaTheme="minorEastAsia" w:hAnsi="Palatino Linotype" w:cs="Arial"/>
          <w:b/>
          <w:i/>
          <w:sz w:val="22"/>
          <w:szCs w:val="22"/>
          <w:lang w:val="es-ES_tradnl" w:eastAsia="es-MX"/>
        </w:rPr>
        <w:t>Para clasificar la información como</w:t>
      </w:r>
      <w:r w:rsidRPr="001C3BBE">
        <w:rPr>
          <w:rFonts w:ascii="Palatino Linotype" w:eastAsiaTheme="minorEastAsia" w:hAnsi="Palatino Linotype" w:cs="Arial"/>
          <w:i/>
          <w:sz w:val="22"/>
          <w:szCs w:val="22"/>
          <w:lang w:val="es-ES_tradnl" w:eastAsia="es-MX"/>
        </w:rPr>
        <w:t xml:space="preserve"> reservada o </w:t>
      </w:r>
      <w:r w:rsidRPr="001C3BBE">
        <w:rPr>
          <w:rFonts w:ascii="Palatino Linotype" w:eastAsiaTheme="minorEastAsia" w:hAnsi="Palatino Linotype" w:cs="Arial"/>
          <w:b/>
          <w:i/>
          <w:sz w:val="22"/>
          <w:szCs w:val="22"/>
          <w:lang w:val="es-ES_tradnl" w:eastAsia="es-MX"/>
        </w:rPr>
        <w:t xml:space="preserve">confidencial, de manera total o parcial, el titular del </w:t>
      </w:r>
      <w:r w:rsidRPr="001C3BBE">
        <w:rPr>
          <w:rFonts w:ascii="Palatino Linotype" w:eastAsiaTheme="minorEastAsia" w:hAnsi="Palatino Linotype" w:cs="Arial"/>
          <w:b/>
          <w:bCs/>
          <w:i/>
          <w:noProof/>
          <w:sz w:val="22"/>
          <w:szCs w:val="22"/>
          <w:lang w:val="es-ES_tradnl"/>
        </w:rPr>
        <w:t>área</w:t>
      </w:r>
      <w:r w:rsidRPr="001C3BBE">
        <w:rPr>
          <w:rFonts w:ascii="Palatino Linotype" w:eastAsiaTheme="minorEastAsia" w:hAnsi="Palatino Linotype" w:cs="Arial"/>
          <w:b/>
          <w:i/>
          <w:sz w:val="22"/>
          <w:szCs w:val="22"/>
          <w:lang w:val="es-ES_tradnl" w:eastAsia="es-MX"/>
        </w:rPr>
        <w:t xml:space="preserve"> del sujeto </w:t>
      </w:r>
      <w:r w:rsidRPr="001C3BBE">
        <w:rPr>
          <w:rFonts w:ascii="Palatino Linotype" w:eastAsiaTheme="minorEastAsia" w:hAnsi="Palatino Linotype" w:cs="Arial"/>
          <w:b/>
          <w:i/>
          <w:sz w:val="22"/>
          <w:szCs w:val="22"/>
          <w:lang w:val="es-ES_tradnl"/>
        </w:rPr>
        <w:t>obligado</w:t>
      </w:r>
      <w:r w:rsidRPr="001C3BBE">
        <w:rPr>
          <w:rFonts w:ascii="Palatino Linotype" w:eastAsiaTheme="minorEastAsia" w:hAnsi="Palatino Linotype" w:cs="Arial"/>
          <w:b/>
          <w:i/>
          <w:sz w:val="22"/>
          <w:szCs w:val="22"/>
          <w:lang w:val="es-ES_tradnl" w:eastAsia="es-MX"/>
        </w:rPr>
        <w:t xml:space="preserve"> deberá atender lo dispuesto por el Título Sexto de la Ley General</w:t>
      </w:r>
      <w:r w:rsidRPr="001C3BBE">
        <w:rPr>
          <w:rFonts w:ascii="Palatino Linotype" w:eastAsiaTheme="minorEastAsia" w:hAnsi="Palatino Linotype" w:cs="Arial"/>
          <w:i/>
          <w:sz w:val="22"/>
          <w:szCs w:val="22"/>
          <w:lang w:val="es-ES_tradnl" w:eastAsia="es-MX"/>
        </w:rPr>
        <w:t xml:space="preserve">, en relación con las </w:t>
      </w:r>
      <w:r w:rsidRPr="001C3BBE">
        <w:rPr>
          <w:rFonts w:ascii="Palatino Linotype" w:eastAsiaTheme="minorEastAsia" w:hAnsi="Palatino Linotype" w:cs="Arial"/>
          <w:i/>
          <w:sz w:val="22"/>
          <w:szCs w:val="22"/>
          <w:lang w:val="es-ES_tradnl" w:eastAsia="es-MX"/>
        </w:rPr>
        <w:lastRenderedPageBreak/>
        <w:t>disposiciones contenidas en los presentes lineamientos, así como en aquellas disposiciones legales aplicables a la materia en el ámbito de sus respectivas competencias, en tanto estas últimas no contravengan lo dispuesto en la Ley General.</w:t>
      </w:r>
    </w:p>
    <w:p w14:paraId="1748F9FB" w14:textId="77777777" w:rsidR="00AA594F" w:rsidRPr="001C3BBE" w:rsidRDefault="00AA594F" w:rsidP="00AA594F">
      <w:pPr>
        <w:tabs>
          <w:tab w:val="left" w:pos="8222"/>
        </w:tabs>
        <w:autoSpaceDE w:val="0"/>
        <w:autoSpaceDN w:val="0"/>
        <w:adjustRightInd w:val="0"/>
        <w:spacing w:before="120" w:after="120"/>
        <w:ind w:left="851" w:right="709"/>
        <w:jc w:val="both"/>
        <w:rPr>
          <w:rFonts w:ascii="Palatino Linotype" w:eastAsiaTheme="minorEastAsia" w:hAnsi="Palatino Linotype" w:cs="Arial"/>
          <w:i/>
          <w:sz w:val="22"/>
          <w:szCs w:val="22"/>
          <w:lang w:val="es-ES_tradnl" w:eastAsia="es-MX"/>
        </w:rPr>
      </w:pPr>
      <w:r w:rsidRPr="001C3BBE">
        <w:rPr>
          <w:rFonts w:ascii="Palatino Linotype" w:eastAsiaTheme="minorEastAsia" w:hAnsi="Palatino Linotype" w:cs="Arial"/>
          <w:i/>
          <w:sz w:val="22"/>
          <w:szCs w:val="22"/>
          <w:lang w:val="es-ES_tradnl" w:eastAsia="es-MX"/>
        </w:rPr>
        <w:t xml:space="preserve">Los sujetos obligados deberán aplicar, de manera estricta, las excepciones al derecho de acceso a la </w:t>
      </w:r>
      <w:r w:rsidRPr="001C3BBE">
        <w:rPr>
          <w:rFonts w:ascii="Palatino Linotype" w:eastAsiaTheme="minorEastAsia" w:hAnsi="Palatino Linotype" w:cs="Arial"/>
          <w:bCs/>
          <w:i/>
          <w:noProof/>
          <w:sz w:val="22"/>
          <w:szCs w:val="22"/>
          <w:lang w:val="es-ES_tradnl"/>
        </w:rPr>
        <w:t>información</w:t>
      </w:r>
      <w:r w:rsidRPr="001C3BBE">
        <w:rPr>
          <w:rFonts w:ascii="Palatino Linotype" w:eastAsiaTheme="minorEastAsia" w:hAnsi="Palatino Linotype" w:cs="Arial"/>
          <w:i/>
          <w:sz w:val="22"/>
          <w:szCs w:val="22"/>
          <w:lang w:val="es-ES_tradnl" w:eastAsia="es-MX"/>
        </w:rPr>
        <w:t xml:space="preserve"> y sólo </w:t>
      </w:r>
      <w:r w:rsidRPr="001C3BBE">
        <w:rPr>
          <w:rFonts w:ascii="Palatino Linotype" w:eastAsiaTheme="minorEastAsia" w:hAnsi="Palatino Linotype" w:cs="Arial"/>
          <w:i/>
          <w:sz w:val="22"/>
          <w:szCs w:val="22"/>
          <w:lang w:val="es-ES_tradnl"/>
        </w:rPr>
        <w:t>podrán</w:t>
      </w:r>
      <w:r w:rsidRPr="001C3BBE">
        <w:rPr>
          <w:rFonts w:ascii="Palatino Linotype" w:eastAsiaTheme="minorEastAsia" w:hAnsi="Palatino Linotype" w:cs="Arial"/>
          <w:i/>
          <w:sz w:val="22"/>
          <w:szCs w:val="22"/>
          <w:lang w:val="es-ES_tradnl" w:eastAsia="es-MX"/>
        </w:rPr>
        <w:t xml:space="preserve"> invocarlas cuando acrediten su procedencia.</w:t>
      </w:r>
    </w:p>
    <w:p w14:paraId="65AADAF0" w14:textId="77777777" w:rsidR="00AA594F" w:rsidRPr="001C3BBE" w:rsidRDefault="00AA594F" w:rsidP="00AA594F">
      <w:pPr>
        <w:tabs>
          <w:tab w:val="left" w:pos="8222"/>
        </w:tabs>
        <w:autoSpaceDE w:val="0"/>
        <w:autoSpaceDN w:val="0"/>
        <w:adjustRightInd w:val="0"/>
        <w:spacing w:before="120" w:after="120"/>
        <w:ind w:left="851" w:right="709"/>
        <w:jc w:val="both"/>
        <w:rPr>
          <w:rFonts w:ascii="Palatino Linotype" w:eastAsiaTheme="minorEastAsia" w:hAnsi="Palatino Linotype" w:cs="Arial"/>
          <w:i/>
          <w:sz w:val="22"/>
          <w:szCs w:val="22"/>
          <w:lang w:val="es-ES_tradnl" w:eastAsia="es-MX"/>
        </w:rPr>
      </w:pPr>
      <w:r w:rsidRPr="001C3BBE">
        <w:rPr>
          <w:rFonts w:ascii="Palatino Linotype" w:eastAsiaTheme="minorEastAsia" w:hAnsi="Palatino Linotype" w:cs="Arial"/>
          <w:b/>
          <w:i/>
          <w:sz w:val="22"/>
          <w:szCs w:val="22"/>
          <w:lang w:val="es-ES_tradnl" w:eastAsia="es-MX"/>
        </w:rPr>
        <w:t>Quinto.</w:t>
      </w:r>
      <w:r w:rsidRPr="001C3BBE">
        <w:rPr>
          <w:rFonts w:ascii="Palatino Linotype" w:eastAsiaTheme="minorEastAsia" w:hAnsi="Palatino Linotype" w:cs="Arial"/>
          <w:i/>
          <w:sz w:val="22"/>
          <w:szCs w:val="22"/>
          <w:lang w:val="es-ES_tradnl" w:eastAsia="es-MX"/>
        </w:rPr>
        <w:t xml:space="preserve"> La carga de la prueba para justificar toda negativa de acceso a la información, por actualizarse cualquiera de los supuestos de clasificación previstos en la Ley General, la Ley Federal y leyes estatales, </w:t>
      </w:r>
      <w:r w:rsidRPr="001C3BBE">
        <w:rPr>
          <w:rFonts w:ascii="Palatino Linotype" w:eastAsiaTheme="minorEastAsia" w:hAnsi="Palatino Linotype" w:cs="Arial"/>
          <w:i/>
          <w:sz w:val="22"/>
          <w:szCs w:val="22"/>
          <w:lang w:val="es-ES_tradnl"/>
        </w:rPr>
        <w:t>corresponderá</w:t>
      </w:r>
      <w:r w:rsidRPr="001C3BBE">
        <w:rPr>
          <w:rFonts w:ascii="Palatino Linotype" w:eastAsiaTheme="minorEastAsia" w:hAnsi="Palatino Linotype" w:cs="Arial"/>
          <w:i/>
          <w:sz w:val="22"/>
          <w:szCs w:val="22"/>
          <w:lang w:val="es-ES_tradnl"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69E1156" w14:textId="77777777" w:rsidR="00AA594F" w:rsidRPr="001C3BBE" w:rsidRDefault="00AA594F" w:rsidP="00AA594F">
      <w:pPr>
        <w:tabs>
          <w:tab w:val="left" w:pos="8222"/>
        </w:tabs>
        <w:autoSpaceDE w:val="0"/>
        <w:autoSpaceDN w:val="0"/>
        <w:adjustRightInd w:val="0"/>
        <w:spacing w:before="120" w:after="120"/>
        <w:ind w:left="851" w:right="709"/>
        <w:jc w:val="both"/>
        <w:rPr>
          <w:rFonts w:ascii="Palatino Linotype" w:eastAsiaTheme="minorEastAsia" w:hAnsi="Palatino Linotype" w:cs="Arial"/>
          <w:i/>
          <w:sz w:val="22"/>
          <w:szCs w:val="22"/>
          <w:lang w:val="es-ES_tradnl" w:eastAsia="es-MX"/>
        </w:rPr>
      </w:pPr>
      <w:r w:rsidRPr="001C3BBE">
        <w:rPr>
          <w:rFonts w:ascii="Palatino Linotype" w:eastAsiaTheme="minorEastAsia" w:hAnsi="Palatino Linotype" w:cs="Arial"/>
          <w:b/>
          <w:i/>
          <w:sz w:val="22"/>
          <w:szCs w:val="22"/>
          <w:lang w:val="es-ES_tradnl" w:eastAsia="es-MX"/>
        </w:rPr>
        <w:t>Sexto.</w:t>
      </w:r>
      <w:r w:rsidRPr="001C3BBE">
        <w:rPr>
          <w:rFonts w:ascii="Palatino Linotype" w:eastAsiaTheme="minorEastAsia" w:hAnsi="Palatino Linotype" w:cs="Arial"/>
          <w:i/>
          <w:sz w:val="22"/>
          <w:szCs w:val="22"/>
          <w:lang w:val="es-ES_tradnl" w:eastAsia="es-MX"/>
        </w:rPr>
        <w:t xml:space="preserve"> Los sujetos obligados no podrán emitir acuerdos de carácter general ni particular que clasifiquen </w:t>
      </w:r>
      <w:r w:rsidRPr="001C3BBE">
        <w:rPr>
          <w:rFonts w:ascii="Palatino Linotype" w:eastAsiaTheme="minorEastAsia" w:hAnsi="Palatino Linotype" w:cs="Arial"/>
          <w:bCs/>
          <w:i/>
          <w:noProof/>
          <w:sz w:val="22"/>
          <w:szCs w:val="22"/>
          <w:lang w:val="es-ES_tradnl"/>
        </w:rPr>
        <w:t>documentos</w:t>
      </w:r>
      <w:r w:rsidRPr="001C3BBE">
        <w:rPr>
          <w:rFonts w:ascii="Palatino Linotype" w:eastAsiaTheme="minorEastAsia" w:hAnsi="Palatino Linotype" w:cs="Arial"/>
          <w:i/>
          <w:sz w:val="22"/>
          <w:szCs w:val="22"/>
          <w:lang w:val="es-ES_tradnl" w:eastAsia="es-MX"/>
        </w:rPr>
        <w:t xml:space="preserve"> o expedientes como reservados, ni clasificar documentos antes de que se genere la información o cuando éstos no obren en sus archivos.</w:t>
      </w:r>
    </w:p>
    <w:p w14:paraId="590BFC83" w14:textId="77777777" w:rsidR="00AA594F" w:rsidRPr="001C3BBE" w:rsidRDefault="00AA594F" w:rsidP="00AA594F">
      <w:pPr>
        <w:tabs>
          <w:tab w:val="left" w:pos="8222"/>
        </w:tabs>
        <w:spacing w:before="120" w:after="120"/>
        <w:ind w:left="851" w:right="709"/>
        <w:jc w:val="both"/>
        <w:rPr>
          <w:rFonts w:ascii="Palatino Linotype" w:eastAsiaTheme="minorEastAsia" w:hAnsi="Palatino Linotype" w:cs="Arial"/>
          <w:i/>
          <w:sz w:val="22"/>
          <w:szCs w:val="22"/>
          <w:lang w:val="es-ES_tradnl" w:eastAsia="es-MX"/>
        </w:rPr>
      </w:pPr>
      <w:r w:rsidRPr="001C3BBE">
        <w:rPr>
          <w:rFonts w:ascii="Palatino Linotype" w:eastAsiaTheme="minorEastAsia" w:hAnsi="Palatino Linotype" w:cs="Arial"/>
          <w:i/>
          <w:sz w:val="22"/>
          <w:szCs w:val="22"/>
          <w:lang w:val="es-ES_tradnl" w:eastAsia="es-MX"/>
        </w:rPr>
        <w:t xml:space="preserve">La clasificación de </w:t>
      </w:r>
      <w:r w:rsidRPr="001C3BBE">
        <w:rPr>
          <w:rFonts w:ascii="Palatino Linotype" w:eastAsiaTheme="minorEastAsia" w:hAnsi="Palatino Linotype" w:cs="Arial"/>
          <w:i/>
          <w:sz w:val="22"/>
          <w:szCs w:val="22"/>
          <w:lang w:val="es-ES_tradnl"/>
        </w:rPr>
        <w:t>información</w:t>
      </w:r>
      <w:r w:rsidRPr="001C3BBE">
        <w:rPr>
          <w:rFonts w:ascii="Palatino Linotype" w:eastAsiaTheme="minorEastAsia" w:hAnsi="Palatino Linotype" w:cs="Arial"/>
          <w:i/>
          <w:sz w:val="22"/>
          <w:szCs w:val="22"/>
          <w:lang w:val="es-ES_tradnl" w:eastAsia="es-MX"/>
        </w:rPr>
        <w:t xml:space="preserve"> se realizará conforme a un análisis caso por caso, mediante la aplicación </w:t>
      </w:r>
      <w:r w:rsidRPr="001C3BBE">
        <w:rPr>
          <w:rFonts w:ascii="Palatino Linotype" w:eastAsiaTheme="minorEastAsia" w:hAnsi="Palatino Linotype" w:cs="Arial"/>
          <w:bCs/>
          <w:i/>
          <w:noProof/>
          <w:sz w:val="22"/>
          <w:szCs w:val="22"/>
          <w:lang w:val="es-ES_tradnl"/>
        </w:rPr>
        <w:t>de</w:t>
      </w:r>
      <w:r w:rsidRPr="001C3BBE">
        <w:rPr>
          <w:rFonts w:ascii="Palatino Linotype" w:eastAsiaTheme="minorEastAsia" w:hAnsi="Palatino Linotype" w:cs="Arial"/>
          <w:i/>
          <w:sz w:val="22"/>
          <w:szCs w:val="22"/>
          <w:lang w:val="es-ES_tradnl" w:eastAsia="es-MX"/>
        </w:rPr>
        <w:t xml:space="preserve"> la prueba de daño y de interés público.</w:t>
      </w:r>
    </w:p>
    <w:p w14:paraId="3BE3197D" w14:textId="77777777" w:rsidR="00AA594F" w:rsidRPr="001C3BBE" w:rsidRDefault="00AA594F" w:rsidP="00AA594F">
      <w:pPr>
        <w:tabs>
          <w:tab w:val="left" w:pos="8222"/>
        </w:tabs>
        <w:autoSpaceDE w:val="0"/>
        <w:autoSpaceDN w:val="0"/>
        <w:adjustRightInd w:val="0"/>
        <w:spacing w:before="120" w:after="120"/>
        <w:ind w:left="851" w:right="709"/>
        <w:jc w:val="both"/>
        <w:rPr>
          <w:rFonts w:ascii="Palatino Linotype" w:eastAsiaTheme="minorEastAsia" w:hAnsi="Palatino Linotype" w:cs="Arial"/>
          <w:i/>
          <w:sz w:val="22"/>
          <w:szCs w:val="22"/>
          <w:lang w:val="es-ES_tradnl" w:eastAsia="es-MX"/>
        </w:rPr>
      </w:pPr>
      <w:r w:rsidRPr="001C3BBE">
        <w:rPr>
          <w:rFonts w:ascii="Palatino Linotype" w:eastAsiaTheme="minorEastAsia" w:hAnsi="Palatino Linotype" w:cs="Arial"/>
          <w:b/>
          <w:i/>
          <w:sz w:val="22"/>
          <w:szCs w:val="22"/>
          <w:lang w:val="es-ES_tradnl" w:eastAsia="es-MX"/>
        </w:rPr>
        <w:t>Séptimo.</w:t>
      </w:r>
      <w:r w:rsidRPr="001C3BBE">
        <w:rPr>
          <w:rFonts w:ascii="Palatino Linotype" w:eastAsiaTheme="minorEastAsia" w:hAnsi="Palatino Linotype" w:cs="Arial"/>
          <w:i/>
          <w:sz w:val="22"/>
          <w:szCs w:val="22"/>
          <w:lang w:val="es-ES_tradnl" w:eastAsia="es-MX"/>
        </w:rPr>
        <w:t xml:space="preserve"> La clasificación </w:t>
      </w:r>
      <w:r w:rsidRPr="001C3BBE">
        <w:rPr>
          <w:rFonts w:ascii="Palatino Linotype" w:eastAsiaTheme="minorEastAsia" w:hAnsi="Palatino Linotype" w:cs="Arial"/>
          <w:bCs/>
          <w:i/>
          <w:noProof/>
          <w:sz w:val="22"/>
          <w:szCs w:val="22"/>
          <w:lang w:val="es-ES_tradnl"/>
        </w:rPr>
        <w:t>de</w:t>
      </w:r>
      <w:r w:rsidRPr="001C3BBE">
        <w:rPr>
          <w:rFonts w:ascii="Palatino Linotype" w:eastAsiaTheme="minorEastAsia" w:hAnsi="Palatino Linotype" w:cs="Arial"/>
          <w:i/>
          <w:sz w:val="22"/>
          <w:szCs w:val="22"/>
          <w:lang w:val="es-ES_tradnl" w:eastAsia="es-MX"/>
        </w:rPr>
        <w:t xml:space="preserve"> la </w:t>
      </w:r>
      <w:r w:rsidRPr="001C3BBE">
        <w:rPr>
          <w:rFonts w:ascii="Palatino Linotype" w:eastAsiaTheme="minorEastAsia" w:hAnsi="Palatino Linotype" w:cs="Arial"/>
          <w:i/>
          <w:sz w:val="22"/>
          <w:szCs w:val="22"/>
          <w:lang w:val="es-ES_tradnl"/>
        </w:rPr>
        <w:t>información</w:t>
      </w:r>
      <w:r w:rsidRPr="001C3BBE">
        <w:rPr>
          <w:rFonts w:ascii="Palatino Linotype" w:eastAsiaTheme="minorEastAsia" w:hAnsi="Palatino Linotype" w:cs="Arial"/>
          <w:i/>
          <w:sz w:val="22"/>
          <w:szCs w:val="22"/>
          <w:lang w:val="es-ES_tradnl" w:eastAsia="es-MX"/>
        </w:rPr>
        <w:t xml:space="preserve"> se llevará a cabo en el momento en que:</w:t>
      </w:r>
    </w:p>
    <w:p w14:paraId="12559978" w14:textId="77777777" w:rsidR="00AA594F" w:rsidRPr="001C3BBE" w:rsidRDefault="00AA594F" w:rsidP="00AA594F">
      <w:pPr>
        <w:tabs>
          <w:tab w:val="left" w:pos="8222"/>
        </w:tabs>
        <w:autoSpaceDE w:val="0"/>
        <w:autoSpaceDN w:val="0"/>
        <w:adjustRightInd w:val="0"/>
        <w:spacing w:before="120" w:after="120"/>
        <w:ind w:left="1134" w:right="709"/>
        <w:jc w:val="both"/>
        <w:rPr>
          <w:rFonts w:ascii="Palatino Linotype" w:eastAsiaTheme="minorEastAsia" w:hAnsi="Palatino Linotype" w:cs="Arial"/>
          <w:i/>
          <w:sz w:val="22"/>
          <w:szCs w:val="22"/>
          <w:lang w:val="es-ES_tradnl" w:eastAsia="es-MX"/>
        </w:rPr>
      </w:pPr>
      <w:r w:rsidRPr="001C3BBE">
        <w:rPr>
          <w:rFonts w:ascii="Palatino Linotype" w:eastAsiaTheme="minorEastAsia" w:hAnsi="Palatino Linotype" w:cs="Arial"/>
          <w:b/>
          <w:i/>
          <w:sz w:val="22"/>
          <w:szCs w:val="22"/>
          <w:lang w:val="es-ES_tradnl" w:eastAsia="es-MX"/>
        </w:rPr>
        <w:t>I.</w:t>
      </w:r>
      <w:r w:rsidRPr="001C3BBE">
        <w:rPr>
          <w:rFonts w:ascii="Palatino Linotype" w:eastAsiaTheme="minorEastAsia" w:hAnsi="Palatino Linotype" w:cs="Arial"/>
          <w:i/>
          <w:sz w:val="22"/>
          <w:szCs w:val="22"/>
          <w:lang w:val="es-ES_tradnl" w:eastAsia="es-MX"/>
        </w:rPr>
        <w:t xml:space="preserve"> Se reciba una solicitud de acceso a la información;</w:t>
      </w:r>
    </w:p>
    <w:p w14:paraId="78ED47E3" w14:textId="77777777" w:rsidR="00AA594F" w:rsidRPr="001C3BBE" w:rsidRDefault="00AA594F" w:rsidP="00AA594F">
      <w:pPr>
        <w:tabs>
          <w:tab w:val="left" w:pos="8222"/>
        </w:tabs>
        <w:autoSpaceDE w:val="0"/>
        <w:autoSpaceDN w:val="0"/>
        <w:adjustRightInd w:val="0"/>
        <w:spacing w:before="120" w:after="120"/>
        <w:ind w:left="1134" w:right="709"/>
        <w:jc w:val="both"/>
        <w:rPr>
          <w:rFonts w:ascii="Palatino Linotype" w:eastAsiaTheme="minorEastAsia" w:hAnsi="Palatino Linotype" w:cs="Arial"/>
          <w:i/>
          <w:sz w:val="22"/>
          <w:szCs w:val="22"/>
          <w:lang w:val="es-ES_tradnl" w:eastAsia="es-MX"/>
        </w:rPr>
      </w:pPr>
      <w:r w:rsidRPr="001C3BBE">
        <w:rPr>
          <w:rFonts w:ascii="Palatino Linotype" w:eastAsiaTheme="minorEastAsia" w:hAnsi="Palatino Linotype" w:cs="Arial"/>
          <w:b/>
          <w:i/>
          <w:sz w:val="22"/>
          <w:szCs w:val="22"/>
          <w:lang w:val="es-ES_tradnl" w:eastAsia="es-MX"/>
        </w:rPr>
        <w:t>II.</w:t>
      </w:r>
      <w:r w:rsidRPr="001C3BBE">
        <w:rPr>
          <w:rFonts w:ascii="Palatino Linotype" w:eastAsiaTheme="minorEastAsia" w:hAnsi="Palatino Linotype" w:cs="Arial"/>
          <w:i/>
          <w:sz w:val="22"/>
          <w:szCs w:val="22"/>
          <w:lang w:val="es-ES_tradnl" w:eastAsia="es-MX"/>
        </w:rPr>
        <w:t xml:space="preserve"> Se determine </w:t>
      </w:r>
      <w:r w:rsidRPr="001C3BBE">
        <w:rPr>
          <w:rFonts w:ascii="Palatino Linotype" w:eastAsiaTheme="minorEastAsia" w:hAnsi="Palatino Linotype" w:cs="Arial"/>
          <w:bCs/>
          <w:i/>
          <w:noProof/>
          <w:sz w:val="22"/>
          <w:szCs w:val="22"/>
          <w:lang w:val="es-ES_tradnl"/>
        </w:rPr>
        <w:t>mediante</w:t>
      </w:r>
      <w:r w:rsidRPr="001C3BBE">
        <w:rPr>
          <w:rFonts w:ascii="Palatino Linotype" w:eastAsiaTheme="minorEastAsia" w:hAnsi="Palatino Linotype" w:cs="Arial"/>
          <w:i/>
          <w:sz w:val="22"/>
          <w:szCs w:val="22"/>
          <w:lang w:val="es-ES_tradnl" w:eastAsia="es-MX"/>
        </w:rPr>
        <w:t xml:space="preserve"> resolución de autoridad competente, o</w:t>
      </w:r>
    </w:p>
    <w:p w14:paraId="41EBD19E" w14:textId="77777777" w:rsidR="00AA594F" w:rsidRPr="001C3BBE" w:rsidRDefault="00AA594F" w:rsidP="00AA594F">
      <w:pPr>
        <w:tabs>
          <w:tab w:val="left" w:pos="8222"/>
        </w:tabs>
        <w:autoSpaceDE w:val="0"/>
        <w:autoSpaceDN w:val="0"/>
        <w:adjustRightInd w:val="0"/>
        <w:spacing w:before="120" w:after="120"/>
        <w:ind w:left="1134" w:right="709"/>
        <w:jc w:val="both"/>
        <w:rPr>
          <w:rFonts w:ascii="Palatino Linotype" w:eastAsiaTheme="minorEastAsia" w:hAnsi="Palatino Linotype" w:cs="Arial"/>
          <w:i/>
          <w:sz w:val="22"/>
          <w:szCs w:val="22"/>
          <w:lang w:val="es-ES_tradnl" w:eastAsia="es-MX"/>
        </w:rPr>
      </w:pPr>
      <w:r w:rsidRPr="001C3BBE">
        <w:rPr>
          <w:rFonts w:ascii="Palatino Linotype" w:eastAsiaTheme="minorEastAsia" w:hAnsi="Palatino Linotype" w:cs="Arial"/>
          <w:b/>
          <w:i/>
          <w:sz w:val="22"/>
          <w:szCs w:val="22"/>
          <w:lang w:val="es-ES_tradnl" w:eastAsia="es-MX"/>
        </w:rPr>
        <w:t>III.</w:t>
      </w:r>
      <w:r w:rsidRPr="001C3BBE">
        <w:rPr>
          <w:rFonts w:ascii="Palatino Linotype" w:eastAsiaTheme="minorEastAsia" w:hAnsi="Palatino Linotype" w:cs="Arial"/>
          <w:i/>
          <w:sz w:val="22"/>
          <w:szCs w:val="22"/>
          <w:lang w:val="es-ES_tradnl" w:eastAsia="es-MX"/>
        </w:rPr>
        <w:t xml:space="preserve"> Se generen </w:t>
      </w:r>
      <w:r w:rsidRPr="001C3BBE">
        <w:rPr>
          <w:rFonts w:ascii="Palatino Linotype" w:eastAsiaTheme="minorEastAsia" w:hAnsi="Palatino Linotype" w:cs="Arial"/>
          <w:bCs/>
          <w:i/>
          <w:noProof/>
          <w:sz w:val="22"/>
          <w:szCs w:val="22"/>
          <w:lang w:val="es-ES_tradnl"/>
        </w:rPr>
        <w:t>versiones</w:t>
      </w:r>
      <w:r w:rsidRPr="001C3BBE">
        <w:rPr>
          <w:rFonts w:ascii="Palatino Linotype" w:eastAsiaTheme="minorEastAsia" w:hAnsi="Palatino Linotype" w:cs="Arial"/>
          <w:i/>
          <w:sz w:val="22"/>
          <w:szCs w:val="22"/>
          <w:lang w:val="es-ES_tradnl" w:eastAsia="es-MX"/>
        </w:rPr>
        <w:t xml:space="preserve"> públicas para dar cumplimiento a las obligaciones de transparencia previstas en la Ley General, la Ley Federal y las correspondientes de las entidades federativas.</w:t>
      </w:r>
    </w:p>
    <w:p w14:paraId="0ED56182" w14:textId="77777777" w:rsidR="00AA594F" w:rsidRPr="001C3BBE" w:rsidRDefault="00AA594F" w:rsidP="00AA594F">
      <w:pPr>
        <w:tabs>
          <w:tab w:val="left" w:pos="8222"/>
        </w:tabs>
        <w:autoSpaceDE w:val="0"/>
        <w:autoSpaceDN w:val="0"/>
        <w:adjustRightInd w:val="0"/>
        <w:spacing w:before="120" w:after="120"/>
        <w:ind w:left="851" w:right="709"/>
        <w:jc w:val="both"/>
        <w:rPr>
          <w:rFonts w:ascii="Palatino Linotype" w:eastAsiaTheme="minorEastAsia" w:hAnsi="Palatino Linotype" w:cs="Arial"/>
          <w:i/>
          <w:sz w:val="22"/>
          <w:szCs w:val="22"/>
          <w:lang w:val="es-ES_tradnl" w:eastAsia="es-MX"/>
        </w:rPr>
      </w:pPr>
      <w:r w:rsidRPr="001C3BBE">
        <w:rPr>
          <w:rFonts w:ascii="Palatino Linotype" w:eastAsiaTheme="minorEastAsia" w:hAnsi="Palatino Linotype" w:cs="Arial"/>
          <w:i/>
          <w:sz w:val="22"/>
          <w:szCs w:val="22"/>
          <w:lang w:val="es-ES_tradnl" w:eastAsia="es-MX"/>
        </w:rPr>
        <w:t xml:space="preserve">Los titulares de las áreas deberán revisar la clasificación al momento de la recepción de una solicitud de </w:t>
      </w:r>
      <w:r w:rsidRPr="001C3BBE">
        <w:rPr>
          <w:rFonts w:ascii="Palatino Linotype" w:eastAsiaTheme="minorEastAsia" w:hAnsi="Palatino Linotype" w:cs="Arial"/>
          <w:bCs/>
          <w:i/>
          <w:noProof/>
          <w:sz w:val="22"/>
          <w:szCs w:val="22"/>
          <w:lang w:val="es-ES_tradnl"/>
        </w:rPr>
        <w:t>acceso</w:t>
      </w:r>
      <w:r w:rsidRPr="001C3BBE">
        <w:rPr>
          <w:rFonts w:ascii="Palatino Linotype" w:eastAsiaTheme="minorEastAsia" w:hAnsi="Palatino Linotype" w:cs="Arial"/>
          <w:i/>
          <w:sz w:val="22"/>
          <w:szCs w:val="22"/>
          <w:lang w:val="es-ES_tradnl" w:eastAsia="es-MX"/>
        </w:rPr>
        <w:t xml:space="preserve"> a la información, para verificar si encuadra en una causal de reserva o de confidencialidad.</w:t>
      </w:r>
    </w:p>
    <w:p w14:paraId="2B0A7A2A" w14:textId="77777777" w:rsidR="00AA594F" w:rsidRPr="001C3BBE" w:rsidRDefault="00AA594F" w:rsidP="00AA594F">
      <w:pPr>
        <w:tabs>
          <w:tab w:val="left" w:pos="8222"/>
        </w:tabs>
        <w:autoSpaceDE w:val="0"/>
        <w:autoSpaceDN w:val="0"/>
        <w:adjustRightInd w:val="0"/>
        <w:spacing w:before="120" w:after="120"/>
        <w:ind w:left="851" w:right="709"/>
        <w:jc w:val="both"/>
        <w:rPr>
          <w:rFonts w:ascii="Palatino Linotype" w:eastAsiaTheme="minorEastAsia" w:hAnsi="Palatino Linotype" w:cs="Arial"/>
          <w:i/>
          <w:sz w:val="22"/>
          <w:szCs w:val="22"/>
          <w:lang w:val="es-ES_tradnl" w:eastAsia="es-MX"/>
        </w:rPr>
      </w:pPr>
      <w:r w:rsidRPr="001C3BBE">
        <w:rPr>
          <w:rFonts w:ascii="Palatino Linotype" w:eastAsiaTheme="minorEastAsia" w:hAnsi="Palatino Linotype" w:cs="Arial"/>
          <w:b/>
          <w:i/>
          <w:sz w:val="22"/>
          <w:szCs w:val="22"/>
          <w:lang w:val="es-ES_tradnl" w:eastAsia="es-MX"/>
        </w:rPr>
        <w:t>Octavo.</w:t>
      </w:r>
      <w:r w:rsidRPr="001C3BBE">
        <w:rPr>
          <w:rFonts w:ascii="Palatino Linotype" w:eastAsiaTheme="minorEastAsia" w:hAnsi="Palatino Linotype" w:cs="Arial"/>
          <w:i/>
          <w:sz w:val="22"/>
          <w:szCs w:val="22"/>
          <w:lang w:val="es-ES_tradnl" w:eastAsia="es-MX"/>
        </w:rPr>
        <w:t xml:space="preserve"> Para fundar la clasificación de la información se debe señalar el artículo, fracción, inciso, párrafo o numeral de la ley o tratado internacional suscrito por el Estado mexicano que </w:t>
      </w:r>
      <w:r w:rsidRPr="001C3BBE">
        <w:rPr>
          <w:rFonts w:ascii="Palatino Linotype" w:eastAsiaTheme="minorEastAsia" w:hAnsi="Palatino Linotype" w:cs="Arial"/>
          <w:bCs/>
          <w:i/>
          <w:noProof/>
          <w:sz w:val="22"/>
          <w:szCs w:val="22"/>
          <w:lang w:val="es-ES_tradnl"/>
        </w:rPr>
        <w:t>expresamente</w:t>
      </w:r>
      <w:r w:rsidRPr="001C3BBE">
        <w:rPr>
          <w:rFonts w:ascii="Palatino Linotype" w:eastAsiaTheme="minorEastAsia" w:hAnsi="Palatino Linotype" w:cs="Arial"/>
          <w:i/>
          <w:sz w:val="22"/>
          <w:szCs w:val="22"/>
          <w:lang w:val="es-ES_tradnl" w:eastAsia="es-MX"/>
        </w:rPr>
        <w:t xml:space="preserve"> le otorga el carácter de reservada o confidencial.</w:t>
      </w:r>
    </w:p>
    <w:p w14:paraId="4BFD711A" w14:textId="77777777" w:rsidR="00AA594F" w:rsidRPr="001C3BBE" w:rsidRDefault="00AA594F" w:rsidP="00AA594F">
      <w:pPr>
        <w:tabs>
          <w:tab w:val="left" w:pos="8222"/>
        </w:tabs>
        <w:autoSpaceDE w:val="0"/>
        <w:autoSpaceDN w:val="0"/>
        <w:adjustRightInd w:val="0"/>
        <w:spacing w:before="120" w:after="120"/>
        <w:ind w:left="851" w:right="709"/>
        <w:jc w:val="both"/>
        <w:rPr>
          <w:rFonts w:ascii="Palatino Linotype" w:eastAsiaTheme="minorEastAsia" w:hAnsi="Palatino Linotype" w:cs="Arial"/>
          <w:bCs/>
          <w:i/>
          <w:noProof/>
          <w:sz w:val="22"/>
          <w:szCs w:val="22"/>
          <w:lang w:val="es-ES_tradnl"/>
        </w:rPr>
      </w:pPr>
      <w:r w:rsidRPr="001C3BBE">
        <w:rPr>
          <w:rFonts w:ascii="Palatino Linotype" w:eastAsiaTheme="minorEastAsia" w:hAnsi="Palatino Linotype" w:cs="Arial"/>
          <w:i/>
          <w:sz w:val="22"/>
          <w:szCs w:val="22"/>
          <w:lang w:val="es-ES_tradnl" w:eastAsia="es-MX"/>
        </w:rPr>
        <w:t xml:space="preserve">Para </w:t>
      </w:r>
      <w:r w:rsidRPr="001C3BBE">
        <w:rPr>
          <w:rFonts w:ascii="Palatino Linotype" w:eastAsiaTheme="minorEastAsia" w:hAnsi="Palatino Linotype" w:cs="Arial"/>
          <w:bCs/>
          <w:i/>
          <w:noProof/>
          <w:sz w:val="22"/>
          <w:szCs w:val="22"/>
          <w:lang w:val="es-ES_tradnl"/>
        </w:rPr>
        <w:t xml:space="preserve">motivar la clasificación se deberán señalar las razones o circunstancias especiales que lo </w:t>
      </w:r>
      <w:r w:rsidRPr="001C3BBE">
        <w:rPr>
          <w:rFonts w:ascii="Palatino Linotype" w:eastAsiaTheme="minorEastAsia" w:hAnsi="Palatino Linotype" w:cs="Arial"/>
          <w:i/>
          <w:sz w:val="22"/>
          <w:szCs w:val="22"/>
          <w:lang w:val="es-ES_tradnl" w:eastAsia="es-MX"/>
        </w:rPr>
        <w:t>llevaron</w:t>
      </w:r>
      <w:r w:rsidRPr="001C3BBE">
        <w:rPr>
          <w:rFonts w:ascii="Palatino Linotype" w:eastAsiaTheme="minorEastAsia" w:hAnsi="Palatino Linotype" w:cs="Arial"/>
          <w:bCs/>
          <w:i/>
          <w:noProof/>
          <w:sz w:val="22"/>
          <w:szCs w:val="22"/>
          <w:lang w:val="es-ES_tradnl"/>
        </w:rPr>
        <w:t xml:space="preserve"> a concluir que el caso particular se ajusta al supuesto previsto por la norma legal invocada como fundamento.</w:t>
      </w:r>
    </w:p>
    <w:p w14:paraId="54E8D619" w14:textId="77777777" w:rsidR="00AA594F" w:rsidRPr="001C3BBE" w:rsidRDefault="00AA594F" w:rsidP="00AA594F">
      <w:pPr>
        <w:tabs>
          <w:tab w:val="left" w:pos="8222"/>
        </w:tabs>
        <w:autoSpaceDE w:val="0"/>
        <w:autoSpaceDN w:val="0"/>
        <w:adjustRightInd w:val="0"/>
        <w:spacing w:before="120" w:after="120"/>
        <w:ind w:left="851" w:right="709"/>
        <w:jc w:val="both"/>
        <w:rPr>
          <w:rFonts w:ascii="Palatino Linotype" w:eastAsiaTheme="minorEastAsia" w:hAnsi="Palatino Linotype" w:cs="Arial"/>
          <w:bCs/>
          <w:i/>
          <w:noProof/>
          <w:sz w:val="22"/>
          <w:szCs w:val="22"/>
          <w:lang w:val="es-ES_tradnl"/>
        </w:rPr>
      </w:pPr>
      <w:r w:rsidRPr="001C3BBE">
        <w:rPr>
          <w:rFonts w:ascii="Palatino Linotype" w:eastAsiaTheme="minorEastAsia" w:hAnsi="Palatino Linotype" w:cs="Arial"/>
          <w:bCs/>
          <w:i/>
          <w:noProof/>
          <w:sz w:val="22"/>
          <w:szCs w:val="22"/>
          <w:lang w:val="es-ES_tradnl"/>
        </w:rPr>
        <w:lastRenderedPageBreak/>
        <w:t xml:space="preserve">En caso de referirse a información reservada, la motivación de la clasificación también deberá comprender las circunstancias que justifican el establecimiento de determinado plazo </w:t>
      </w:r>
      <w:r w:rsidRPr="001C3BBE">
        <w:rPr>
          <w:rFonts w:ascii="Palatino Linotype" w:eastAsiaTheme="minorEastAsia" w:hAnsi="Palatino Linotype" w:cs="Arial"/>
          <w:i/>
          <w:sz w:val="22"/>
          <w:szCs w:val="22"/>
          <w:lang w:val="es-ES_tradnl" w:eastAsia="es-MX"/>
        </w:rPr>
        <w:t>de</w:t>
      </w:r>
      <w:r w:rsidRPr="001C3BBE">
        <w:rPr>
          <w:rFonts w:ascii="Palatino Linotype" w:eastAsiaTheme="minorEastAsia" w:hAnsi="Palatino Linotype" w:cs="Arial"/>
          <w:bCs/>
          <w:i/>
          <w:noProof/>
          <w:sz w:val="22"/>
          <w:szCs w:val="22"/>
          <w:lang w:val="es-ES_tradnl"/>
        </w:rPr>
        <w:t xml:space="preserve"> </w:t>
      </w:r>
      <w:r w:rsidRPr="001C3BBE">
        <w:rPr>
          <w:rFonts w:ascii="Palatino Linotype" w:eastAsiaTheme="minorEastAsia" w:hAnsi="Palatino Linotype" w:cs="Arial"/>
          <w:i/>
          <w:sz w:val="22"/>
          <w:szCs w:val="22"/>
          <w:lang w:val="es-ES_tradnl" w:eastAsia="es-MX"/>
        </w:rPr>
        <w:t>reserva</w:t>
      </w:r>
      <w:r w:rsidRPr="001C3BBE">
        <w:rPr>
          <w:rFonts w:ascii="Palatino Linotype" w:eastAsiaTheme="minorEastAsia" w:hAnsi="Palatino Linotype" w:cs="Arial"/>
          <w:bCs/>
          <w:i/>
          <w:noProof/>
          <w:sz w:val="22"/>
          <w:szCs w:val="22"/>
          <w:lang w:val="es-ES_tradnl"/>
        </w:rPr>
        <w:t>.</w:t>
      </w:r>
    </w:p>
    <w:p w14:paraId="036A6D41" w14:textId="77777777" w:rsidR="00AA594F" w:rsidRPr="001C3BBE" w:rsidRDefault="00AA594F" w:rsidP="00AA594F">
      <w:pPr>
        <w:tabs>
          <w:tab w:val="left" w:pos="8222"/>
        </w:tabs>
        <w:autoSpaceDE w:val="0"/>
        <w:autoSpaceDN w:val="0"/>
        <w:adjustRightInd w:val="0"/>
        <w:spacing w:before="120" w:after="120"/>
        <w:ind w:left="851" w:right="709"/>
        <w:jc w:val="both"/>
        <w:rPr>
          <w:rFonts w:ascii="Palatino Linotype" w:eastAsiaTheme="minorEastAsia" w:hAnsi="Palatino Linotype" w:cs="Arial"/>
          <w:bCs/>
          <w:i/>
          <w:noProof/>
          <w:sz w:val="22"/>
          <w:szCs w:val="22"/>
          <w:lang w:val="es-ES_tradnl"/>
        </w:rPr>
      </w:pPr>
      <w:r w:rsidRPr="001C3BBE">
        <w:rPr>
          <w:rFonts w:ascii="Palatino Linotype" w:eastAsiaTheme="minorEastAsia" w:hAnsi="Palatino Linotype" w:cs="Arial"/>
          <w:i/>
          <w:sz w:val="22"/>
          <w:szCs w:val="22"/>
          <w:lang w:val="es-ES_tradnl" w:eastAsia="es-MX"/>
        </w:rPr>
        <w:t>Tratándose</w:t>
      </w:r>
      <w:r w:rsidRPr="001C3BBE">
        <w:rPr>
          <w:rFonts w:ascii="Palatino Linotype" w:eastAsiaTheme="minorEastAsia" w:hAnsi="Palatino Linotype" w:cs="Arial"/>
          <w:bCs/>
          <w:i/>
          <w:noProof/>
          <w:sz w:val="22"/>
          <w:szCs w:val="22"/>
          <w:lang w:val="es-ES_tradnl"/>
        </w:rPr>
        <w:t xml:space="preserve"> de información clasificada como confidencial respecto de la cual se haya </w:t>
      </w:r>
      <w:r w:rsidRPr="001C3BBE">
        <w:rPr>
          <w:rFonts w:ascii="Palatino Linotype" w:eastAsiaTheme="minorEastAsia" w:hAnsi="Palatino Linotype" w:cs="Arial"/>
          <w:i/>
          <w:sz w:val="22"/>
          <w:szCs w:val="22"/>
          <w:lang w:val="es-ES_tradnl" w:eastAsia="es-MX"/>
        </w:rPr>
        <w:t>determinado</w:t>
      </w:r>
      <w:r w:rsidRPr="001C3BBE">
        <w:rPr>
          <w:rFonts w:ascii="Palatino Linotype" w:eastAsiaTheme="minorEastAsia" w:hAnsi="Palatino Linotype" w:cs="Arial"/>
          <w:bCs/>
          <w:i/>
          <w:noProof/>
          <w:sz w:val="22"/>
          <w:szCs w:val="22"/>
          <w:lang w:val="es-ES_tradnl"/>
        </w:rPr>
        <w:t xml:space="preserve"> </w:t>
      </w:r>
      <w:r w:rsidRPr="001C3BBE">
        <w:rPr>
          <w:rFonts w:ascii="Palatino Linotype" w:eastAsiaTheme="minorEastAsia" w:hAnsi="Palatino Linotype" w:cs="Arial"/>
          <w:i/>
          <w:sz w:val="22"/>
          <w:szCs w:val="22"/>
          <w:lang w:val="es-ES_tradnl" w:eastAsia="es-MX"/>
        </w:rPr>
        <w:t>su</w:t>
      </w:r>
      <w:r w:rsidRPr="001C3BBE">
        <w:rPr>
          <w:rFonts w:ascii="Palatino Linotype" w:eastAsiaTheme="minorEastAsia" w:hAnsi="Palatino Linotype" w:cs="Arial"/>
          <w:bCs/>
          <w:i/>
          <w:noProof/>
          <w:sz w:val="22"/>
          <w:szCs w:val="22"/>
          <w:lang w:val="es-ES_tradnl"/>
        </w:rPr>
        <w:t xml:space="preserve"> conservación permanente por tener valor histórico, ésta conservará tal carácter de conformidad con la normativa aplicable en materia de archivos.</w:t>
      </w:r>
    </w:p>
    <w:p w14:paraId="24EE06DE" w14:textId="77777777" w:rsidR="00AA594F" w:rsidRPr="001C3BBE" w:rsidRDefault="00AA594F" w:rsidP="00AA594F">
      <w:pPr>
        <w:tabs>
          <w:tab w:val="left" w:pos="8222"/>
        </w:tabs>
        <w:autoSpaceDE w:val="0"/>
        <w:autoSpaceDN w:val="0"/>
        <w:adjustRightInd w:val="0"/>
        <w:spacing w:before="120" w:after="120"/>
        <w:ind w:left="851" w:right="709"/>
        <w:jc w:val="both"/>
        <w:rPr>
          <w:rFonts w:ascii="Palatino Linotype" w:eastAsiaTheme="minorEastAsia" w:hAnsi="Palatino Linotype" w:cs="Arial"/>
          <w:i/>
          <w:sz w:val="22"/>
          <w:szCs w:val="22"/>
          <w:lang w:val="es-ES_tradnl" w:eastAsia="es-MX"/>
        </w:rPr>
      </w:pPr>
      <w:r w:rsidRPr="001C3BBE">
        <w:rPr>
          <w:rFonts w:ascii="Palatino Linotype" w:eastAsiaTheme="minorEastAsia" w:hAnsi="Palatino Linotype" w:cs="Arial"/>
          <w:bCs/>
          <w:i/>
          <w:noProof/>
          <w:sz w:val="22"/>
          <w:szCs w:val="22"/>
          <w:lang w:val="es-ES_tradnl"/>
        </w:rPr>
        <w:t>Los documentos contenidos</w:t>
      </w:r>
      <w:r w:rsidRPr="001C3BBE">
        <w:rPr>
          <w:rFonts w:ascii="Palatino Linotype" w:eastAsiaTheme="minorEastAsia" w:hAnsi="Palatino Linotype" w:cs="Arial"/>
          <w:i/>
          <w:sz w:val="22"/>
          <w:szCs w:val="22"/>
          <w:lang w:val="es-ES_tradnl" w:eastAsia="es-MX"/>
        </w:rPr>
        <w:t xml:space="preserve"> en los archivos históricos y los identificados como históricos confidenciales no serán susceptibles de clasificación como reservados.</w:t>
      </w:r>
    </w:p>
    <w:p w14:paraId="5A8A4B96" w14:textId="77777777" w:rsidR="00AA594F" w:rsidRPr="001C3BBE" w:rsidRDefault="00AA594F" w:rsidP="00AA594F">
      <w:pPr>
        <w:tabs>
          <w:tab w:val="left" w:pos="8222"/>
        </w:tabs>
        <w:autoSpaceDE w:val="0"/>
        <w:autoSpaceDN w:val="0"/>
        <w:adjustRightInd w:val="0"/>
        <w:spacing w:before="120" w:after="120"/>
        <w:ind w:left="851" w:right="709"/>
        <w:jc w:val="both"/>
        <w:rPr>
          <w:rFonts w:ascii="Palatino Linotype" w:eastAsiaTheme="minorEastAsia" w:hAnsi="Palatino Linotype" w:cs="Arial"/>
          <w:i/>
          <w:sz w:val="22"/>
          <w:szCs w:val="22"/>
          <w:lang w:val="es-ES_tradnl" w:eastAsia="es-MX"/>
        </w:rPr>
      </w:pPr>
      <w:r w:rsidRPr="001C3BBE">
        <w:rPr>
          <w:rFonts w:ascii="Palatino Linotype" w:eastAsiaTheme="minorEastAsia" w:hAnsi="Palatino Linotype" w:cs="Arial"/>
          <w:b/>
          <w:i/>
          <w:sz w:val="22"/>
          <w:szCs w:val="22"/>
          <w:lang w:val="es-ES_tradnl" w:eastAsia="es-MX"/>
        </w:rPr>
        <w:t>Noveno.</w:t>
      </w:r>
      <w:r w:rsidRPr="001C3BBE">
        <w:rPr>
          <w:rFonts w:ascii="Palatino Linotype" w:eastAsiaTheme="minorEastAsia" w:hAnsi="Palatino Linotype" w:cs="Arial"/>
          <w:i/>
          <w:sz w:val="22"/>
          <w:szCs w:val="22"/>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682AAA3" w14:textId="77777777" w:rsidR="00AA594F" w:rsidRPr="001C3BBE" w:rsidRDefault="00AA594F" w:rsidP="00AA594F">
      <w:pPr>
        <w:tabs>
          <w:tab w:val="left" w:pos="8222"/>
        </w:tabs>
        <w:autoSpaceDE w:val="0"/>
        <w:autoSpaceDN w:val="0"/>
        <w:adjustRightInd w:val="0"/>
        <w:spacing w:before="120" w:after="120"/>
        <w:ind w:left="851" w:right="709"/>
        <w:jc w:val="both"/>
        <w:rPr>
          <w:rFonts w:ascii="Palatino Linotype" w:eastAsiaTheme="minorEastAsia" w:hAnsi="Palatino Linotype" w:cs="Arial"/>
          <w:i/>
          <w:sz w:val="22"/>
          <w:szCs w:val="22"/>
          <w:lang w:val="es-ES_tradnl" w:eastAsia="es-MX"/>
        </w:rPr>
      </w:pPr>
      <w:r w:rsidRPr="001C3BBE">
        <w:rPr>
          <w:rFonts w:ascii="Palatino Linotype" w:eastAsiaTheme="minorEastAsia" w:hAnsi="Palatino Linotype" w:cs="Arial"/>
          <w:b/>
          <w:i/>
          <w:sz w:val="22"/>
          <w:szCs w:val="22"/>
          <w:lang w:val="es-ES_tradnl" w:eastAsia="es-MX"/>
        </w:rPr>
        <w:t>Décimo.</w:t>
      </w:r>
      <w:r w:rsidRPr="001C3BBE">
        <w:rPr>
          <w:rFonts w:ascii="Palatino Linotype" w:eastAsiaTheme="minorEastAsia" w:hAnsi="Palatino Linotype" w:cs="Arial"/>
          <w:i/>
          <w:sz w:val="22"/>
          <w:szCs w:val="22"/>
          <w:lang w:val="es-ES_tradnl" w:eastAsia="es-MX"/>
        </w:rPr>
        <w:t xml:space="preserve"> Los titulares de las áreas, deberán tener conocimiento y llevar un registro del personal que, por la naturaleza de sus atribuciones, tenga acceso a los </w:t>
      </w:r>
      <w:r w:rsidRPr="001C3BBE">
        <w:rPr>
          <w:rFonts w:ascii="Palatino Linotype" w:eastAsiaTheme="minorEastAsia" w:hAnsi="Palatino Linotype" w:cs="Arial"/>
          <w:i/>
          <w:sz w:val="22"/>
          <w:szCs w:val="22"/>
          <w:lang w:val="es-ES_tradnl"/>
        </w:rPr>
        <w:t>documentos</w:t>
      </w:r>
      <w:r w:rsidRPr="001C3BBE">
        <w:rPr>
          <w:rFonts w:ascii="Palatino Linotype" w:eastAsiaTheme="minorEastAsia" w:hAnsi="Palatino Linotype" w:cs="Arial"/>
          <w:i/>
          <w:sz w:val="22"/>
          <w:szCs w:val="22"/>
          <w:lang w:val="es-ES_tradnl"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DD8ED54" w14:textId="77777777" w:rsidR="00AA594F" w:rsidRPr="001C3BBE" w:rsidRDefault="00AA594F" w:rsidP="00AA594F">
      <w:pPr>
        <w:tabs>
          <w:tab w:val="left" w:pos="8222"/>
        </w:tabs>
        <w:autoSpaceDE w:val="0"/>
        <w:autoSpaceDN w:val="0"/>
        <w:adjustRightInd w:val="0"/>
        <w:spacing w:before="120" w:after="120"/>
        <w:ind w:left="851" w:right="709"/>
        <w:jc w:val="both"/>
        <w:rPr>
          <w:rFonts w:ascii="Palatino Linotype" w:eastAsiaTheme="minorEastAsia" w:hAnsi="Palatino Linotype" w:cs="Arial"/>
          <w:i/>
          <w:sz w:val="22"/>
          <w:szCs w:val="22"/>
          <w:lang w:val="es-ES_tradnl" w:eastAsia="es-MX"/>
        </w:rPr>
      </w:pPr>
      <w:r w:rsidRPr="001C3BBE">
        <w:rPr>
          <w:rFonts w:ascii="Palatino Linotype" w:eastAsiaTheme="minorEastAsia" w:hAnsi="Palatino Linotype" w:cs="Arial"/>
          <w:i/>
          <w:sz w:val="22"/>
          <w:szCs w:val="22"/>
          <w:lang w:val="es-ES_tradnl" w:eastAsia="es-MX"/>
        </w:rPr>
        <w:t xml:space="preserve">En ausencia de los titulares de las áreas, la información será clasificada o desclasificada por la persona que lo supla, en términos de la normativa </w:t>
      </w:r>
      <w:r w:rsidRPr="001C3BBE">
        <w:rPr>
          <w:rFonts w:ascii="Palatino Linotype" w:eastAsiaTheme="minorEastAsia" w:hAnsi="Palatino Linotype" w:cs="Arial"/>
          <w:i/>
          <w:sz w:val="22"/>
          <w:szCs w:val="22"/>
          <w:lang w:val="es-ES_tradnl"/>
        </w:rPr>
        <w:t>que</w:t>
      </w:r>
      <w:r w:rsidRPr="001C3BBE">
        <w:rPr>
          <w:rFonts w:ascii="Palatino Linotype" w:eastAsiaTheme="minorEastAsia" w:hAnsi="Palatino Linotype" w:cs="Arial"/>
          <w:i/>
          <w:sz w:val="22"/>
          <w:szCs w:val="22"/>
          <w:lang w:val="es-ES_tradnl" w:eastAsia="es-MX"/>
        </w:rPr>
        <w:t xml:space="preserve"> rija la actuación del sujeto obligado.</w:t>
      </w:r>
    </w:p>
    <w:p w14:paraId="66159F9B" w14:textId="77777777" w:rsidR="00AA594F" w:rsidRPr="001C3BBE" w:rsidRDefault="00AA594F" w:rsidP="00AA594F">
      <w:pPr>
        <w:tabs>
          <w:tab w:val="left" w:pos="8222"/>
        </w:tabs>
        <w:autoSpaceDE w:val="0"/>
        <w:autoSpaceDN w:val="0"/>
        <w:adjustRightInd w:val="0"/>
        <w:spacing w:before="120" w:after="120"/>
        <w:ind w:left="851" w:right="709"/>
        <w:jc w:val="both"/>
        <w:rPr>
          <w:rFonts w:ascii="Palatino Linotype" w:eastAsiaTheme="minorEastAsia" w:hAnsi="Palatino Linotype" w:cs="Arial"/>
          <w:i/>
          <w:sz w:val="22"/>
          <w:szCs w:val="22"/>
          <w:lang w:val="es-ES_tradnl" w:eastAsia="es-MX"/>
        </w:rPr>
      </w:pPr>
      <w:r w:rsidRPr="001C3BBE">
        <w:rPr>
          <w:rFonts w:ascii="Palatino Linotype" w:eastAsiaTheme="minorEastAsia" w:hAnsi="Palatino Linotype" w:cs="Arial"/>
          <w:b/>
          <w:i/>
          <w:sz w:val="22"/>
          <w:szCs w:val="22"/>
          <w:lang w:val="es-ES_tradnl" w:eastAsia="es-MX"/>
        </w:rPr>
        <w:t>Décimo primero.</w:t>
      </w:r>
      <w:r w:rsidRPr="001C3BBE">
        <w:rPr>
          <w:rFonts w:ascii="Palatino Linotype" w:eastAsiaTheme="minorEastAsia" w:hAnsi="Palatino Linotype" w:cs="Arial"/>
          <w:i/>
          <w:sz w:val="22"/>
          <w:szCs w:val="22"/>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1C3BBE">
        <w:rPr>
          <w:rFonts w:ascii="Palatino Linotype" w:eastAsiaTheme="minorEastAsia" w:hAnsi="Palatino Linotype" w:cs="Arial"/>
          <w:i/>
          <w:sz w:val="22"/>
          <w:szCs w:val="22"/>
          <w:lang w:val="es-ES_tradnl"/>
        </w:rPr>
        <w:t>(Sic)</w:t>
      </w:r>
    </w:p>
    <w:p w14:paraId="6698F352" w14:textId="77777777" w:rsidR="00AA594F" w:rsidRPr="001C3BBE" w:rsidRDefault="00AA594F" w:rsidP="00AA594F">
      <w:pPr>
        <w:spacing w:before="240" w:after="240" w:line="360" w:lineRule="auto"/>
        <w:jc w:val="both"/>
        <w:rPr>
          <w:rFonts w:ascii="Palatino Linotype" w:hAnsi="Palatino Linotype"/>
        </w:rPr>
      </w:pPr>
      <w:r w:rsidRPr="001C3BBE">
        <w:rPr>
          <w:rFonts w:ascii="Palatino Linotype" w:hAnsi="Palatino Linotype" w:cs="Arial"/>
        </w:rPr>
        <w:t xml:space="preserve">Asimismo, deberá observar los numerales </w:t>
      </w:r>
      <w:r w:rsidRPr="001C3BBE">
        <w:rPr>
          <w:rFonts w:ascii="Palatino Linotype" w:hAnsi="Palatino Linotype"/>
        </w:rPr>
        <w:t xml:space="preserve">Quincuagésimo tercero y Quincuagésimo quinto de </w:t>
      </w:r>
      <w:r w:rsidRPr="001C3BBE">
        <w:rPr>
          <w:rFonts w:ascii="Palatino Linotype" w:hAnsi="Palatino Linotype" w:cs="Arial"/>
        </w:rPr>
        <w:t xml:space="preserve">los Lineamientos Generales en Materia de Clasificación y Desclasificación de la Información supraindicados, que establecen </w:t>
      </w:r>
      <w:r w:rsidRPr="001C3BBE">
        <w:rPr>
          <w:rFonts w:ascii="Palatino Linotype" w:hAnsi="Palatino Linotype"/>
        </w:rPr>
        <w:t xml:space="preserve">los formatos para la clasificación parcial y total de los documentos, conforme a lo siguiente: </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AA594F" w:rsidRPr="001C3BBE" w14:paraId="33A6EB95" w14:textId="77777777" w:rsidTr="007553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14BB6DDA" w14:textId="77777777" w:rsidR="00AA594F" w:rsidRPr="001C3BBE" w:rsidRDefault="00AA594F" w:rsidP="007553A9">
            <w:pPr>
              <w:jc w:val="center"/>
              <w:rPr>
                <w:rFonts w:ascii="Palatino Linotype" w:hAnsi="Palatino Linotype"/>
                <w:sz w:val="12"/>
                <w:szCs w:val="12"/>
              </w:rPr>
            </w:pPr>
            <w:r w:rsidRPr="001C3BBE">
              <w:rPr>
                <w:rFonts w:ascii="Palatino Linotype" w:hAnsi="Palatino Linotype"/>
                <w:sz w:val="12"/>
                <w:szCs w:val="12"/>
              </w:rPr>
              <w:t>Parcial</w:t>
            </w:r>
          </w:p>
        </w:tc>
        <w:tc>
          <w:tcPr>
            <w:tcW w:w="4414" w:type="dxa"/>
            <w:gridSpan w:val="2"/>
          </w:tcPr>
          <w:p w14:paraId="75720E99" w14:textId="77777777" w:rsidR="00AA594F" w:rsidRPr="001C3BBE" w:rsidRDefault="00AA594F" w:rsidP="007553A9">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Total</w:t>
            </w:r>
          </w:p>
        </w:tc>
      </w:tr>
      <w:tr w:rsidR="00AA594F" w:rsidRPr="001C3BBE" w14:paraId="1859A74F" w14:textId="77777777" w:rsidTr="0075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5A89177" w14:textId="77777777" w:rsidR="00AA594F" w:rsidRPr="001C3BBE" w:rsidRDefault="00AA594F" w:rsidP="007553A9">
            <w:pPr>
              <w:jc w:val="center"/>
              <w:rPr>
                <w:rFonts w:ascii="Palatino Linotype" w:hAnsi="Palatino Linotype"/>
                <w:sz w:val="12"/>
                <w:szCs w:val="12"/>
              </w:rPr>
            </w:pPr>
            <w:r w:rsidRPr="001C3BBE">
              <w:rPr>
                <w:rFonts w:ascii="Palatino Linotype" w:hAnsi="Palatino Linotype"/>
                <w:sz w:val="12"/>
                <w:szCs w:val="12"/>
              </w:rPr>
              <w:t>Concepto</w:t>
            </w:r>
          </w:p>
        </w:tc>
        <w:tc>
          <w:tcPr>
            <w:tcW w:w="3421" w:type="dxa"/>
          </w:tcPr>
          <w:p w14:paraId="4EE15001" w14:textId="77777777" w:rsidR="00AA594F" w:rsidRPr="001C3BBE" w:rsidRDefault="00AA594F" w:rsidP="007553A9">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C3BBE">
              <w:rPr>
                <w:rFonts w:ascii="Palatino Linotype" w:hAnsi="Palatino Linotype"/>
                <w:b/>
                <w:sz w:val="12"/>
                <w:szCs w:val="12"/>
              </w:rPr>
              <w:t>Dónde</w:t>
            </w:r>
          </w:p>
        </w:tc>
        <w:tc>
          <w:tcPr>
            <w:tcW w:w="968" w:type="dxa"/>
          </w:tcPr>
          <w:p w14:paraId="34C72509" w14:textId="77777777" w:rsidR="00AA594F" w:rsidRPr="001C3BBE" w:rsidRDefault="00AA594F" w:rsidP="007553A9">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C3BBE">
              <w:rPr>
                <w:rFonts w:ascii="Palatino Linotype" w:hAnsi="Palatino Linotype"/>
                <w:b/>
                <w:sz w:val="12"/>
                <w:szCs w:val="12"/>
              </w:rPr>
              <w:t>Concepto</w:t>
            </w:r>
          </w:p>
        </w:tc>
        <w:tc>
          <w:tcPr>
            <w:tcW w:w="3446" w:type="dxa"/>
          </w:tcPr>
          <w:p w14:paraId="56E4889C" w14:textId="77777777" w:rsidR="00AA594F" w:rsidRPr="001C3BBE" w:rsidRDefault="00AA594F" w:rsidP="007553A9">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C3BBE">
              <w:rPr>
                <w:rFonts w:ascii="Palatino Linotype" w:hAnsi="Palatino Linotype"/>
                <w:b/>
                <w:sz w:val="12"/>
                <w:szCs w:val="12"/>
              </w:rPr>
              <w:t>Dónde</w:t>
            </w:r>
          </w:p>
        </w:tc>
      </w:tr>
      <w:tr w:rsidR="00AA594F" w:rsidRPr="001C3BBE" w14:paraId="018755BC" w14:textId="77777777" w:rsidTr="007553A9">
        <w:tc>
          <w:tcPr>
            <w:cnfStyle w:val="001000000000" w:firstRow="0" w:lastRow="0" w:firstColumn="1" w:lastColumn="0" w:oddVBand="0" w:evenVBand="0" w:oddHBand="0" w:evenHBand="0" w:firstRowFirstColumn="0" w:firstRowLastColumn="0" w:lastRowFirstColumn="0" w:lastRowLastColumn="0"/>
            <w:tcW w:w="8828" w:type="dxa"/>
            <w:gridSpan w:val="4"/>
          </w:tcPr>
          <w:p w14:paraId="427444FC" w14:textId="77777777" w:rsidR="00AA594F" w:rsidRPr="001C3BBE" w:rsidRDefault="00AA594F" w:rsidP="007553A9">
            <w:pPr>
              <w:jc w:val="center"/>
              <w:rPr>
                <w:rFonts w:ascii="Palatino Linotype" w:hAnsi="Palatino Linotype"/>
                <w:sz w:val="12"/>
                <w:szCs w:val="12"/>
              </w:rPr>
            </w:pPr>
            <w:r w:rsidRPr="001C3BBE">
              <w:rPr>
                <w:rFonts w:ascii="Palatino Linotype" w:hAnsi="Palatino Linotype"/>
                <w:sz w:val="12"/>
                <w:szCs w:val="12"/>
              </w:rPr>
              <w:t>Sello oficial o logotipo del sujeto obligado</w:t>
            </w:r>
          </w:p>
        </w:tc>
      </w:tr>
      <w:tr w:rsidR="00AA594F" w:rsidRPr="001C3BBE" w14:paraId="6AF17380" w14:textId="77777777" w:rsidTr="0075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FF0CD23" w14:textId="77777777" w:rsidR="00AA594F" w:rsidRPr="001C3BBE" w:rsidRDefault="00AA594F" w:rsidP="007553A9">
            <w:pPr>
              <w:jc w:val="both"/>
              <w:rPr>
                <w:rFonts w:ascii="Palatino Linotype" w:hAnsi="Palatino Linotype"/>
                <w:sz w:val="12"/>
                <w:szCs w:val="12"/>
              </w:rPr>
            </w:pPr>
            <w:r w:rsidRPr="001C3BBE">
              <w:rPr>
                <w:rFonts w:ascii="Palatino Linotype" w:hAnsi="Palatino Linotype"/>
                <w:sz w:val="12"/>
                <w:szCs w:val="12"/>
              </w:rPr>
              <w:lastRenderedPageBreak/>
              <w:t>Fecha de clasificación</w:t>
            </w:r>
          </w:p>
        </w:tc>
        <w:tc>
          <w:tcPr>
            <w:tcW w:w="3421" w:type="dxa"/>
          </w:tcPr>
          <w:p w14:paraId="13FA8844" w14:textId="77777777" w:rsidR="00AA594F" w:rsidRPr="001C3BBE" w:rsidRDefault="00AA594F" w:rsidP="007553A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Se anotará la fecha en la que el Comité de Transparencia confirmó la clasificación del documento, en su caso.</w:t>
            </w:r>
          </w:p>
        </w:tc>
        <w:tc>
          <w:tcPr>
            <w:tcW w:w="968" w:type="dxa"/>
          </w:tcPr>
          <w:p w14:paraId="0D4A61C3" w14:textId="77777777" w:rsidR="00AA594F" w:rsidRPr="001C3BBE" w:rsidRDefault="00AA594F" w:rsidP="007553A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C3BBE">
              <w:rPr>
                <w:rFonts w:ascii="Palatino Linotype" w:hAnsi="Palatino Linotype"/>
                <w:b/>
                <w:sz w:val="12"/>
                <w:szCs w:val="12"/>
              </w:rPr>
              <w:t>Fecha de clasificación</w:t>
            </w:r>
          </w:p>
        </w:tc>
        <w:tc>
          <w:tcPr>
            <w:tcW w:w="3446" w:type="dxa"/>
          </w:tcPr>
          <w:p w14:paraId="79952D22" w14:textId="77777777" w:rsidR="00AA594F" w:rsidRPr="001C3BBE" w:rsidRDefault="00AA594F" w:rsidP="007553A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Se anotará la fecha en la que el Comité de Transparencia confirmó la clasificación del documento, en su caso.</w:t>
            </w:r>
          </w:p>
        </w:tc>
      </w:tr>
      <w:tr w:rsidR="00AA594F" w:rsidRPr="001C3BBE" w14:paraId="4F1A509B" w14:textId="77777777" w:rsidTr="007553A9">
        <w:tc>
          <w:tcPr>
            <w:cnfStyle w:val="001000000000" w:firstRow="0" w:lastRow="0" w:firstColumn="1" w:lastColumn="0" w:oddVBand="0" w:evenVBand="0" w:oddHBand="0" w:evenHBand="0" w:firstRowFirstColumn="0" w:firstRowLastColumn="0" w:lastRowFirstColumn="0" w:lastRowLastColumn="0"/>
            <w:tcW w:w="993" w:type="dxa"/>
          </w:tcPr>
          <w:p w14:paraId="4BE8E2F8" w14:textId="77777777" w:rsidR="00AA594F" w:rsidRPr="001C3BBE" w:rsidRDefault="00AA594F" w:rsidP="007553A9">
            <w:pPr>
              <w:jc w:val="both"/>
              <w:rPr>
                <w:rFonts w:ascii="Palatino Linotype" w:hAnsi="Palatino Linotype"/>
                <w:sz w:val="12"/>
                <w:szCs w:val="12"/>
              </w:rPr>
            </w:pPr>
            <w:r w:rsidRPr="001C3BBE">
              <w:rPr>
                <w:rFonts w:ascii="Palatino Linotype" w:hAnsi="Palatino Linotype"/>
                <w:sz w:val="12"/>
                <w:szCs w:val="12"/>
              </w:rPr>
              <w:t>Área</w:t>
            </w:r>
          </w:p>
        </w:tc>
        <w:tc>
          <w:tcPr>
            <w:tcW w:w="3421" w:type="dxa"/>
          </w:tcPr>
          <w:p w14:paraId="40582C78" w14:textId="77777777" w:rsidR="00AA594F" w:rsidRPr="001C3BBE" w:rsidRDefault="00AA594F" w:rsidP="007553A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Se señalará el nombre del área del cual es titular quien clasifica.</w:t>
            </w:r>
          </w:p>
        </w:tc>
        <w:tc>
          <w:tcPr>
            <w:tcW w:w="968" w:type="dxa"/>
          </w:tcPr>
          <w:p w14:paraId="11AED269" w14:textId="77777777" w:rsidR="00AA594F" w:rsidRPr="001C3BBE" w:rsidRDefault="00AA594F" w:rsidP="007553A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C3BBE">
              <w:rPr>
                <w:rFonts w:ascii="Palatino Linotype" w:hAnsi="Palatino Linotype"/>
                <w:b/>
                <w:sz w:val="12"/>
                <w:szCs w:val="12"/>
              </w:rPr>
              <w:t>Área</w:t>
            </w:r>
          </w:p>
        </w:tc>
        <w:tc>
          <w:tcPr>
            <w:tcW w:w="3446" w:type="dxa"/>
          </w:tcPr>
          <w:p w14:paraId="7ACABF50" w14:textId="77777777" w:rsidR="00AA594F" w:rsidRPr="001C3BBE" w:rsidRDefault="00AA594F" w:rsidP="007553A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Se señalará el nombre del área de la cual es el titular quien clasifica.</w:t>
            </w:r>
          </w:p>
        </w:tc>
      </w:tr>
      <w:tr w:rsidR="00AA594F" w:rsidRPr="001C3BBE" w14:paraId="1B761341" w14:textId="77777777" w:rsidTr="0075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F931D8E" w14:textId="77777777" w:rsidR="00AA594F" w:rsidRPr="001C3BBE" w:rsidRDefault="00AA594F" w:rsidP="007553A9">
            <w:pPr>
              <w:jc w:val="both"/>
              <w:rPr>
                <w:rFonts w:ascii="Palatino Linotype" w:hAnsi="Palatino Linotype"/>
                <w:sz w:val="12"/>
                <w:szCs w:val="12"/>
              </w:rPr>
            </w:pPr>
            <w:r w:rsidRPr="001C3BBE">
              <w:rPr>
                <w:rFonts w:ascii="Palatino Linotype" w:hAnsi="Palatino Linotype"/>
                <w:sz w:val="12"/>
                <w:szCs w:val="12"/>
              </w:rPr>
              <w:t>Información reservada</w:t>
            </w:r>
          </w:p>
        </w:tc>
        <w:tc>
          <w:tcPr>
            <w:tcW w:w="3421" w:type="dxa"/>
          </w:tcPr>
          <w:p w14:paraId="09E1A2DC" w14:textId="77777777" w:rsidR="00AA594F" w:rsidRPr="001C3BBE" w:rsidRDefault="00AA594F" w:rsidP="007553A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30319655" w14:textId="77777777" w:rsidR="00AA594F" w:rsidRPr="001C3BBE" w:rsidRDefault="00AA594F" w:rsidP="007553A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C3BBE">
              <w:rPr>
                <w:rFonts w:ascii="Palatino Linotype" w:hAnsi="Palatino Linotype"/>
                <w:b/>
                <w:sz w:val="12"/>
                <w:szCs w:val="12"/>
              </w:rPr>
              <w:t>Reservado</w:t>
            </w:r>
          </w:p>
        </w:tc>
        <w:tc>
          <w:tcPr>
            <w:tcW w:w="3446" w:type="dxa"/>
          </w:tcPr>
          <w:p w14:paraId="79610E7F" w14:textId="77777777" w:rsidR="00AA594F" w:rsidRPr="001C3BBE" w:rsidRDefault="00AA594F" w:rsidP="007553A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Leyenda de información RESERVADA.</w:t>
            </w:r>
          </w:p>
        </w:tc>
      </w:tr>
      <w:tr w:rsidR="00AA594F" w:rsidRPr="001C3BBE" w14:paraId="69A218C3" w14:textId="77777777" w:rsidTr="007553A9">
        <w:tc>
          <w:tcPr>
            <w:cnfStyle w:val="001000000000" w:firstRow="0" w:lastRow="0" w:firstColumn="1" w:lastColumn="0" w:oddVBand="0" w:evenVBand="0" w:oddHBand="0" w:evenHBand="0" w:firstRowFirstColumn="0" w:firstRowLastColumn="0" w:lastRowFirstColumn="0" w:lastRowLastColumn="0"/>
            <w:tcW w:w="993" w:type="dxa"/>
          </w:tcPr>
          <w:p w14:paraId="1BCD547F" w14:textId="77777777" w:rsidR="00AA594F" w:rsidRPr="001C3BBE" w:rsidRDefault="00AA594F" w:rsidP="007553A9">
            <w:pPr>
              <w:jc w:val="both"/>
              <w:rPr>
                <w:rFonts w:ascii="Palatino Linotype" w:hAnsi="Palatino Linotype"/>
                <w:sz w:val="12"/>
                <w:szCs w:val="12"/>
              </w:rPr>
            </w:pPr>
            <w:r w:rsidRPr="001C3BBE">
              <w:rPr>
                <w:rFonts w:ascii="Palatino Linotype" w:hAnsi="Palatino Linotype"/>
                <w:sz w:val="12"/>
                <w:szCs w:val="12"/>
              </w:rPr>
              <w:t>Fundamento legal</w:t>
            </w:r>
          </w:p>
        </w:tc>
        <w:tc>
          <w:tcPr>
            <w:tcW w:w="3421" w:type="dxa"/>
          </w:tcPr>
          <w:p w14:paraId="2F2F423C" w14:textId="77777777" w:rsidR="00AA594F" w:rsidRPr="001C3BBE" w:rsidRDefault="00AA594F" w:rsidP="007553A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430CD72E" w14:textId="77777777" w:rsidR="00AA594F" w:rsidRPr="001C3BBE" w:rsidRDefault="00AA594F" w:rsidP="007553A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C3BBE">
              <w:rPr>
                <w:rFonts w:ascii="Palatino Linotype" w:hAnsi="Palatino Linotype"/>
                <w:b/>
                <w:sz w:val="12"/>
                <w:szCs w:val="12"/>
              </w:rPr>
              <w:t>Periodo de reserva</w:t>
            </w:r>
          </w:p>
        </w:tc>
        <w:tc>
          <w:tcPr>
            <w:tcW w:w="3446" w:type="dxa"/>
          </w:tcPr>
          <w:p w14:paraId="5EA7E251" w14:textId="77777777" w:rsidR="00AA594F" w:rsidRPr="001C3BBE" w:rsidRDefault="00AA594F" w:rsidP="007553A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AA594F" w:rsidRPr="001C3BBE" w14:paraId="6DB6A916" w14:textId="77777777" w:rsidTr="0075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A9CDACB" w14:textId="77777777" w:rsidR="00AA594F" w:rsidRPr="001C3BBE" w:rsidRDefault="00AA594F" w:rsidP="007553A9">
            <w:pPr>
              <w:jc w:val="both"/>
              <w:rPr>
                <w:rFonts w:ascii="Palatino Linotype" w:hAnsi="Palatino Linotype"/>
                <w:sz w:val="12"/>
                <w:szCs w:val="12"/>
              </w:rPr>
            </w:pPr>
            <w:r w:rsidRPr="001C3BBE">
              <w:rPr>
                <w:rFonts w:ascii="Palatino Linotype" w:hAnsi="Palatino Linotype"/>
                <w:sz w:val="12"/>
                <w:szCs w:val="12"/>
              </w:rPr>
              <w:t>Ampliación del periodo de reserva</w:t>
            </w:r>
          </w:p>
        </w:tc>
        <w:tc>
          <w:tcPr>
            <w:tcW w:w="3421" w:type="dxa"/>
          </w:tcPr>
          <w:p w14:paraId="3E824B14" w14:textId="77777777" w:rsidR="00AA594F" w:rsidRPr="001C3BBE" w:rsidRDefault="00AA594F" w:rsidP="007553A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278713FC" w14:textId="77777777" w:rsidR="00AA594F" w:rsidRPr="001C3BBE" w:rsidRDefault="00AA594F" w:rsidP="007553A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C3BBE">
              <w:rPr>
                <w:rFonts w:ascii="Palatino Linotype" w:hAnsi="Palatino Linotype"/>
                <w:b/>
                <w:sz w:val="12"/>
                <w:szCs w:val="12"/>
              </w:rPr>
              <w:t>Fundamento legal</w:t>
            </w:r>
          </w:p>
        </w:tc>
        <w:tc>
          <w:tcPr>
            <w:tcW w:w="3446" w:type="dxa"/>
          </w:tcPr>
          <w:p w14:paraId="04167C99" w14:textId="77777777" w:rsidR="00AA594F" w:rsidRPr="001C3BBE" w:rsidRDefault="00AA594F" w:rsidP="007553A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Se señalará el nombre del o de los ordenamientos jurídicos, el o los artículos, fracción(es), párrafo(s) con base en los cuales se sustenta la reserva.</w:t>
            </w:r>
          </w:p>
        </w:tc>
      </w:tr>
      <w:tr w:rsidR="00AA594F" w:rsidRPr="001C3BBE" w14:paraId="0BE3A60E" w14:textId="77777777" w:rsidTr="007553A9">
        <w:tc>
          <w:tcPr>
            <w:cnfStyle w:val="001000000000" w:firstRow="0" w:lastRow="0" w:firstColumn="1" w:lastColumn="0" w:oddVBand="0" w:evenVBand="0" w:oddHBand="0" w:evenHBand="0" w:firstRowFirstColumn="0" w:firstRowLastColumn="0" w:lastRowFirstColumn="0" w:lastRowLastColumn="0"/>
            <w:tcW w:w="993" w:type="dxa"/>
          </w:tcPr>
          <w:p w14:paraId="138190FA" w14:textId="77777777" w:rsidR="00AA594F" w:rsidRPr="001C3BBE" w:rsidRDefault="00AA594F" w:rsidP="007553A9">
            <w:pPr>
              <w:jc w:val="both"/>
              <w:rPr>
                <w:rFonts w:ascii="Palatino Linotype" w:hAnsi="Palatino Linotype"/>
                <w:sz w:val="12"/>
                <w:szCs w:val="12"/>
              </w:rPr>
            </w:pPr>
            <w:r w:rsidRPr="001C3BBE">
              <w:rPr>
                <w:rFonts w:ascii="Palatino Linotype" w:hAnsi="Palatino Linotype"/>
                <w:sz w:val="12"/>
                <w:szCs w:val="12"/>
              </w:rPr>
              <w:t>Confidencial</w:t>
            </w:r>
          </w:p>
        </w:tc>
        <w:tc>
          <w:tcPr>
            <w:tcW w:w="3421" w:type="dxa"/>
          </w:tcPr>
          <w:p w14:paraId="6CA39485" w14:textId="77777777" w:rsidR="00AA594F" w:rsidRPr="001C3BBE" w:rsidRDefault="00AA594F" w:rsidP="007553A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5A859A04" w14:textId="77777777" w:rsidR="00AA594F" w:rsidRPr="001C3BBE" w:rsidRDefault="00AA594F" w:rsidP="007553A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C3BBE">
              <w:rPr>
                <w:rFonts w:ascii="Palatino Linotype" w:hAnsi="Palatino Linotype"/>
                <w:b/>
                <w:sz w:val="12"/>
                <w:szCs w:val="12"/>
              </w:rPr>
              <w:t>Ampliación del periodo de reserva</w:t>
            </w:r>
          </w:p>
        </w:tc>
        <w:tc>
          <w:tcPr>
            <w:tcW w:w="3446" w:type="dxa"/>
          </w:tcPr>
          <w:p w14:paraId="52727447" w14:textId="77777777" w:rsidR="00AA594F" w:rsidRPr="001C3BBE" w:rsidRDefault="00AA594F" w:rsidP="007553A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AA594F" w:rsidRPr="001C3BBE" w14:paraId="3778FB9D" w14:textId="77777777" w:rsidTr="0075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7662DE5" w14:textId="77777777" w:rsidR="00AA594F" w:rsidRPr="001C3BBE" w:rsidRDefault="00AA594F" w:rsidP="007553A9">
            <w:pPr>
              <w:jc w:val="both"/>
              <w:rPr>
                <w:rFonts w:ascii="Palatino Linotype" w:hAnsi="Palatino Linotype"/>
                <w:sz w:val="12"/>
                <w:szCs w:val="12"/>
              </w:rPr>
            </w:pPr>
            <w:r w:rsidRPr="001C3BBE">
              <w:rPr>
                <w:rFonts w:ascii="Palatino Linotype" w:hAnsi="Palatino Linotype"/>
                <w:sz w:val="12"/>
                <w:szCs w:val="12"/>
              </w:rPr>
              <w:t>Fundamento legal</w:t>
            </w:r>
          </w:p>
        </w:tc>
        <w:tc>
          <w:tcPr>
            <w:tcW w:w="3421" w:type="dxa"/>
          </w:tcPr>
          <w:p w14:paraId="65FB769E" w14:textId="77777777" w:rsidR="00AA594F" w:rsidRPr="001C3BBE" w:rsidRDefault="00AA594F" w:rsidP="007553A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7B026FB9" w14:textId="77777777" w:rsidR="00AA594F" w:rsidRPr="001C3BBE" w:rsidRDefault="00AA594F" w:rsidP="007553A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C3BBE">
              <w:rPr>
                <w:rFonts w:ascii="Palatino Linotype" w:hAnsi="Palatino Linotype"/>
                <w:b/>
                <w:sz w:val="12"/>
                <w:szCs w:val="12"/>
              </w:rPr>
              <w:t>Confidencial</w:t>
            </w:r>
          </w:p>
        </w:tc>
        <w:tc>
          <w:tcPr>
            <w:tcW w:w="3446" w:type="dxa"/>
          </w:tcPr>
          <w:p w14:paraId="278514BA" w14:textId="77777777" w:rsidR="00AA594F" w:rsidRPr="001C3BBE" w:rsidRDefault="00AA594F" w:rsidP="007553A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Leyenda de información CONFIDENCIAL.</w:t>
            </w:r>
          </w:p>
        </w:tc>
      </w:tr>
      <w:tr w:rsidR="00AA594F" w:rsidRPr="001C3BBE" w14:paraId="2F3F6589" w14:textId="77777777" w:rsidTr="007553A9">
        <w:tc>
          <w:tcPr>
            <w:cnfStyle w:val="001000000000" w:firstRow="0" w:lastRow="0" w:firstColumn="1" w:lastColumn="0" w:oddVBand="0" w:evenVBand="0" w:oddHBand="0" w:evenHBand="0" w:firstRowFirstColumn="0" w:firstRowLastColumn="0" w:lastRowFirstColumn="0" w:lastRowLastColumn="0"/>
            <w:tcW w:w="993" w:type="dxa"/>
          </w:tcPr>
          <w:p w14:paraId="375979EC" w14:textId="77777777" w:rsidR="00AA594F" w:rsidRPr="001C3BBE" w:rsidRDefault="00AA594F" w:rsidP="007553A9">
            <w:pPr>
              <w:jc w:val="both"/>
              <w:rPr>
                <w:rFonts w:ascii="Palatino Linotype" w:hAnsi="Palatino Linotype"/>
                <w:sz w:val="12"/>
                <w:szCs w:val="12"/>
              </w:rPr>
            </w:pPr>
            <w:r w:rsidRPr="001C3BBE">
              <w:rPr>
                <w:rFonts w:ascii="Palatino Linotype" w:hAnsi="Palatino Linotype"/>
                <w:sz w:val="12"/>
                <w:szCs w:val="12"/>
              </w:rPr>
              <w:t>Rúbrica del titular del área</w:t>
            </w:r>
          </w:p>
        </w:tc>
        <w:tc>
          <w:tcPr>
            <w:tcW w:w="3421" w:type="dxa"/>
          </w:tcPr>
          <w:p w14:paraId="7EA71BF0" w14:textId="77777777" w:rsidR="00AA594F" w:rsidRPr="001C3BBE" w:rsidRDefault="00AA594F" w:rsidP="007553A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Rúbrica autógrafa de quien clasifica.</w:t>
            </w:r>
          </w:p>
        </w:tc>
        <w:tc>
          <w:tcPr>
            <w:tcW w:w="968" w:type="dxa"/>
          </w:tcPr>
          <w:p w14:paraId="6BE7B1C8" w14:textId="77777777" w:rsidR="00AA594F" w:rsidRPr="001C3BBE" w:rsidRDefault="00AA594F" w:rsidP="007553A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C3BBE">
              <w:rPr>
                <w:rFonts w:ascii="Palatino Linotype" w:hAnsi="Palatino Linotype"/>
                <w:b/>
                <w:sz w:val="12"/>
                <w:szCs w:val="12"/>
              </w:rPr>
              <w:t>Fundamento legal</w:t>
            </w:r>
          </w:p>
        </w:tc>
        <w:tc>
          <w:tcPr>
            <w:tcW w:w="3446" w:type="dxa"/>
          </w:tcPr>
          <w:p w14:paraId="329C3F91" w14:textId="77777777" w:rsidR="00AA594F" w:rsidRPr="001C3BBE" w:rsidRDefault="00AA594F" w:rsidP="007553A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AA594F" w:rsidRPr="001C3BBE" w14:paraId="16BBD0BD" w14:textId="77777777" w:rsidTr="0075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E26F3AA" w14:textId="77777777" w:rsidR="00AA594F" w:rsidRPr="001C3BBE" w:rsidRDefault="00AA594F" w:rsidP="007553A9">
            <w:pPr>
              <w:jc w:val="both"/>
              <w:rPr>
                <w:rFonts w:ascii="Palatino Linotype" w:hAnsi="Palatino Linotype"/>
                <w:sz w:val="12"/>
                <w:szCs w:val="12"/>
              </w:rPr>
            </w:pPr>
            <w:r w:rsidRPr="001C3BBE">
              <w:rPr>
                <w:rFonts w:ascii="Palatino Linotype" w:hAnsi="Palatino Linotype"/>
                <w:sz w:val="12"/>
                <w:szCs w:val="12"/>
              </w:rPr>
              <w:t>Fecha de desclasificación</w:t>
            </w:r>
          </w:p>
        </w:tc>
        <w:tc>
          <w:tcPr>
            <w:tcW w:w="3421" w:type="dxa"/>
          </w:tcPr>
          <w:p w14:paraId="275E91C2" w14:textId="77777777" w:rsidR="00AA594F" w:rsidRPr="001C3BBE" w:rsidRDefault="00AA594F" w:rsidP="007553A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Se anotará la fecha en que se desclasifica el documento.</w:t>
            </w:r>
          </w:p>
        </w:tc>
        <w:tc>
          <w:tcPr>
            <w:tcW w:w="968" w:type="dxa"/>
          </w:tcPr>
          <w:p w14:paraId="720A8083" w14:textId="77777777" w:rsidR="00AA594F" w:rsidRPr="001C3BBE" w:rsidRDefault="00AA594F" w:rsidP="007553A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C3BBE">
              <w:rPr>
                <w:rFonts w:ascii="Palatino Linotype" w:hAnsi="Palatino Linotype"/>
                <w:b/>
                <w:sz w:val="12"/>
                <w:szCs w:val="12"/>
              </w:rPr>
              <w:t>Rúbrica del titular del área</w:t>
            </w:r>
          </w:p>
        </w:tc>
        <w:tc>
          <w:tcPr>
            <w:tcW w:w="3446" w:type="dxa"/>
          </w:tcPr>
          <w:p w14:paraId="17F114E8" w14:textId="77777777" w:rsidR="00AA594F" w:rsidRPr="001C3BBE" w:rsidRDefault="00AA594F" w:rsidP="007553A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Rúbrica autógrafa de quien clasifica.</w:t>
            </w:r>
          </w:p>
        </w:tc>
      </w:tr>
      <w:tr w:rsidR="00AA594F" w:rsidRPr="001C3BBE" w14:paraId="56C06D69" w14:textId="77777777" w:rsidTr="007553A9">
        <w:tc>
          <w:tcPr>
            <w:cnfStyle w:val="001000000000" w:firstRow="0" w:lastRow="0" w:firstColumn="1" w:lastColumn="0" w:oddVBand="0" w:evenVBand="0" w:oddHBand="0" w:evenHBand="0" w:firstRowFirstColumn="0" w:firstRowLastColumn="0" w:lastRowFirstColumn="0" w:lastRowLastColumn="0"/>
            <w:tcW w:w="993" w:type="dxa"/>
          </w:tcPr>
          <w:p w14:paraId="3E43AEF0" w14:textId="77777777" w:rsidR="00AA594F" w:rsidRPr="001C3BBE" w:rsidRDefault="00AA594F" w:rsidP="007553A9">
            <w:pPr>
              <w:jc w:val="both"/>
              <w:rPr>
                <w:rFonts w:ascii="Palatino Linotype" w:hAnsi="Palatino Linotype"/>
                <w:sz w:val="12"/>
                <w:szCs w:val="12"/>
              </w:rPr>
            </w:pPr>
            <w:r w:rsidRPr="001C3BBE">
              <w:rPr>
                <w:rFonts w:ascii="Palatino Linotype" w:hAnsi="Palatino Linotype"/>
                <w:sz w:val="12"/>
                <w:szCs w:val="12"/>
              </w:rPr>
              <w:t>Rúbrica y cargo del servidor público</w:t>
            </w:r>
          </w:p>
        </w:tc>
        <w:tc>
          <w:tcPr>
            <w:tcW w:w="3421" w:type="dxa"/>
          </w:tcPr>
          <w:p w14:paraId="459B0394" w14:textId="77777777" w:rsidR="00AA594F" w:rsidRPr="001C3BBE" w:rsidRDefault="00AA594F" w:rsidP="007553A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Rúbrica autógrafa de quien desclasifica.</w:t>
            </w:r>
          </w:p>
        </w:tc>
        <w:tc>
          <w:tcPr>
            <w:tcW w:w="968" w:type="dxa"/>
          </w:tcPr>
          <w:p w14:paraId="66E52F29" w14:textId="77777777" w:rsidR="00AA594F" w:rsidRPr="001C3BBE" w:rsidRDefault="00AA594F" w:rsidP="007553A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C3BBE">
              <w:rPr>
                <w:rFonts w:ascii="Palatino Linotype" w:hAnsi="Palatino Linotype"/>
                <w:b/>
                <w:sz w:val="12"/>
                <w:szCs w:val="12"/>
              </w:rPr>
              <w:t>Fecha de desclasificación</w:t>
            </w:r>
          </w:p>
        </w:tc>
        <w:tc>
          <w:tcPr>
            <w:tcW w:w="3446" w:type="dxa"/>
          </w:tcPr>
          <w:p w14:paraId="014F3567" w14:textId="77777777" w:rsidR="00AA594F" w:rsidRPr="001C3BBE" w:rsidRDefault="00AA594F" w:rsidP="007553A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Se anotará la fecha en que se desclasifica.</w:t>
            </w:r>
          </w:p>
        </w:tc>
      </w:tr>
      <w:tr w:rsidR="00AA594F" w:rsidRPr="001C3BBE" w14:paraId="64D1BC26" w14:textId="77777777" w:rsidTr="0075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F322971" w14:textId="77777777" w:rsidR="00AA594F" w:rsidRPr="001C3BBE" w:rsidRDefault="00AA594F" w:rsidP="007553A9">
            <w:pPr>
              <w:jc w:val="both"/>
              <w:rPr>
                <w:rFonts w:ascii="Palatino Linotype" w:hAnsi="Palatino Linotype"/>
                <w:sz w:val="12"/>
                <w:szCs w:val="12"/>
              </w:rPr>
            </w:pPr>
          </w:p>
        </w:tc>
        <w:tc>
          <w:tcPr>
            <w:tcW w:w="3421" w:type="dxa"/>
          </w:tcPr>
          <w:p w14:paraId="326CA041" w14:textId="77777777" w:rsidR="00AA594F" w:rsidRPr="001C3BBE" w:rsidRDefault="00AA594F" w:rsidP="007553A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0C4CAD0A" w14:textId="77777777" w:rsidR="00AA594F" w:rsidRPr="001C3BBE" w:rsidRDefault="00AA594F" w:rsidP="007553A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C3BBE">
              <w:rPr>
                <w:rFonts w:ascii="Palatino Linotype" w:hAnsi="Palatino Linotype"/>
                <w:b/>
                <w:sz w:val="12"/>
                <w:szCs w:val="12"/>
              </w:rPr>
              <w:t>Partes o secciones reservadas o confidenciales</w:t>
            </w:r>
          </w:p>
        </w:tc>
        <w:tc>
          <w:tcPr>
            <w:tcW w:w="3446" w:type="dxa"/>
          </w:tcPr>
          <w:p w14:paraId="749720C9" w14:textId="77777777" w:rsidR="00AA594F" w:rsidRPr="001C3BBE" w:rsidRDefault="00AA594F" w:rsidP="007553A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En caso que una vez desclasificado el expediente, subsistanpartes o secciones del mismo reservadas o confidenciales, se señalará este hecho.</w:t>
            </w:r>
          </w:p>
        </w:tc>
      </w:tr>
      <w:tr w:rsidR="00AA594F" w:rsidRPr="001C3BBE" w14:paraId="2299B039" w14:textId="77777777" w:rsidTr="007553A9">
        <w:tc>
          <w:tcPr>
            <w:cnfStyle w:val="001000000000" w:firstRow="0" w:lastRow="0" w:firstColumn="1" w:lastColumn="0" w:oddVBand="0" w:evenVBand="0" w:oddHBand="0" w:evenHBand="0" w:firstRowFirstColumn="0" w:firstRowLastColumn="0" w:lastRowFirstColumn="0" w:lastRowLastColumn="0"/>
            <w:tcW w:w="993" w:type="dxa"/>
          </w:tcPr>
          <w:p w14:paraId="5D2BE4D4" w14:textId="77777777" w:rsidR="00AA594F" w:rsidRPr="001C3BBE" w:rsidRDefault="00AA594F" w:rsidP="007553A9">
            <w:pPr>
              <w:jc w:val="both"/>
              <w:rPr>
                <w:rFonts w:ascii="Palatino Linotype" w:hAnsi="Palatino Linotype"/>
                <w:sz w:val="12"/>
                <w:szCs w:val="12"/>
              </w:rPr>
            </w:pPr>
          </w:p>
        </w:tc>
        <w:tc>
          <w:tcPr>
            <w:tcW w:w="3421" w:type="dxa"/>
          </w:tcPr>
          <w:p w14:paraId="77F68FD9" w14:textId="77777777" w:rsidR="00AA594F" w:rsidRPr="001C3BBE" w:rsidRDefault="00AA594F" w:rsidP="007553A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48F97B2E" w14:textId="77777777" w:rsidR="00AA594F" w:rsidRPr="001C3BBE" w:rsidRDefault="00AA594F" w:rsidP="007553A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C3BBE">
              <w:rPr>
                <w:rFonts w:ascii="Palatino Linotype" w:hAnsi="Palatino Linotype"/>
                <w:b/>
                <w:sz w:val="12"/>
                <w:szCs w:val="12"/>
              </w:rPr>
              <w:t>Rúbrica y cargo del servidor público</w:t>
            </w:r>
          </w:p>
        </w:tc>
        <w:tc>
          <w:tcPr>
            <w:tcW w:w="3446" w:type="dxa"/>
          </w:tcPr>
          <w:p w14:paraId="25F77D96" w14:textId="77777777" w:rsidR="00AA594F" w:rsidRPr="001C3BBE" w:rsidRDefault="00AA594F" w:rsidP="007553A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C3BBE">
              <w:rPr>
                <w:rFonts w:ascii="Palatino Linotype" w:hAnsi="Palatino Linotype"/>
                <w:sz w:val="12"/>
                <w:szCs w:val="12"/>
              </w:rPr>
              <w:t>Rúbrica autógrafa de quien desclasifica.</w:t>
            </w:r>
          </w:p>
        </w:tc>
      </w:tr>
    </w:tbl>
    <w:p w14:paraId="7D0A2E2E" w14:textId="77777777" w:rsidR="00AA594F" w:rsidRPr="001C3BBE" w:rsidRDefault="00AA594F" w:rsidP="00AA594F">
      <w:pPr>
        <w:tabs>
          <w:tab w:val="left" w:pos="7938"/>
        </w:tabs>
        <w:spacing w:line="360" w:lineRule="auto"/>
        <w:jc w:val="both"/>
        <w:rPr>
          <w:rFonts w:ascii="Palatino Linotype" w:hAnsi="Palatino Linotype" w:cs="Arial"/>
        </w:rPr>
      </w:pPr>
    </w:p>
    <w:p w14:paraId="0A9A92C0" w14:textId="77777777" w:rsidR="00AA594F" w:rsidRPr="001C3BBE" w:rsidRDefault="00AA594F" w:rsidP="00AA594F">
      <w:pPr>
        <w:spacing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 xml:space="preserve">Por lo tanto, en el supuesto de que en la información que le sea remitida a la </w:t>
      </w:r>
      <w:r w:rsidRPr="001C3BBE">
        <w:rPr>
          <w:rFonts w:ascii="Palatino Linotype" w:eastAsia="Palatino Linotype" w:hAnsi="Palatino Linotype" w:cs="Palatino Linotype"/>
          <w:b/>
        </w:rPr>
        <w:t>RECURRENTE</w:t>
      </w:r>
      <w:r w:rsidRPr="001C3BBE">
        <w:rPr>
          <w:rFonts w:ascii="Palatino Linotype" w:eastAsia="Palatino Linotype" w:hAnsi="Palatino Linotype" w:cs="Palatino Linotype"/>
        </w:rPr>
        <w:t xml:space="preserve"> contenga datos que puedan ser susceptibles de clasificarse, el </w:t>
      </w:r>
      <w:r w:rsidRPr="001C3BBE">
        <w:rPr>
          <w:rFonts w:ascii="Palatino Linotype" w:eastAsia="Palatino Linotype" w:hAnsi="Palatino Linotype" w:cs="Palatino Linotype"/>
          <w:b/>
        </w:rPr>
        <w:t>SUJETO OBLIGADO</w:t>
      </w:r>
      <w:r w:rsidRPr="001C3BBE">
        <w:rPr>
          <w:rFonts w:ascii="Palatino Linotype" w:eastAsia="Palatino Linotype" w:hAnsi="Palatino Linotype" w:cs="Palatino Linotype"/>
        </w:rPr>
        <w:t xml:space="preserve"> deberá de remitir su acuerdo de clasificación debidamente fundado y motivado, emitido por el comité de transparencia, en términos del marco normativo aplicable.</w:t>
      </w:r>
    </w:p>
    <w:p w14:paraId="66FC82ED" w14:textId="77777777" w:rsidR="008E523D" w:rsidRPr="001C3BBE" w:rsidRDefault="00B56496">
      <w:pPr>
        <w:spacing w:before="240" w:after="240" w:line="360" w:lineRule="auto"/>
        <w:jc w:val="both"/>
        <w:rPr>
          <w:rFonts w:ascii="Palatino Linotype" w:eastAsia="Palatino Linotype" w:hAnsi="Palatino Linotype" w:cs="Palatino Linotype"/>
          <w:b/>
          <w:i/>
          <w:sz w:val="22"/>
          <w:szCs w:val="22"/>
        </w:rPr>
      </w:pPr>
      <w:r w:rsidRPr="001C3BBE">
        <w:rPr>
          <w:rFonts w:ascii="Palatino Linotype" w:eastAsia="Palatino Linotype" w:hAnsi="Palatino Linotype" w:cs="Palatino Linotype"/>
        </w:rPr>
        <w:t>En mérito de lo expuesto en líneas anteriores, resultan fundadas las razones o motivos de inconformidad hechos valer po</w:t>
      </w:r>
      <w:r w:rsidR="00AF732B" w:rsidRPr="001C3BBE">
        <w:rPr>
          <w:rFonts w:ascii="Palatino Linotype" w:eastAsia="Palatino Linotype" w:hAnsi="Palatino Linotype" w:cs="Palatino Linotype"/>
        </w:rPr>
        <w:t>r el</w:t>
      </w:r>
      <w:r w:rsidRPr="001C3BBE">
        <w:rPr>
          <w:rFonts w:ascii="Palatino Linotype" w:eastAsia="Palatino Linotype" w:hAnsi="Palatino Linotype" w:cs="Palatino Linotype"/>
        </w:rPr>
        <w:t xml:space="preserve"> </w:t>
      </w:r>
      <w:r w:rsidRPr="001C3BBE">
        <w:rPr>
          <w:rFonts w:ascii="Palatino Linotype" w:eastAsia="Palatino Linotype" w:hAnsi="Palatino Linotype" w:cs="Palatino Linotype"/>
          <w:b/>
        </w:rPr>
        <w:t>RECURRENTE</w:t>
      </w:r>
      <w:r w:rsidRPr="001C3BBE">
        <w:rPr>
          <w:rFonts w:ascii="Palatino Linotype" w:eastAsia="Palatino Linotype" w:hAnsi="Palatino Linotype" w:cs="Palatino Linotype"/>
        </w:rPr>
        <w:t xml:space="preserve"> en los recursos de revisión </w:t>
      </w:r>
      <w:r w:rsidRPr="001C3BBE">
        <w:rPr>
          <w:rFonts w:ascii="Palatino Linotype" w:eastAsia="Palatino Linotype" w:hAnsi="Palatino Linotype" w:cs="Palatino Linotype"/>
          <w:b/>
        </w:rPr>
        <w:t>066</w:t>
      </w:r>
      <w:r w:rsidR="00AF732B" w:rsidRPr="001C3BBE">
        <w:rPr>
          <w:rFonts w:ascii="Palatino Linotype" w:eastAsia="Palatino Linotype" w:hAnsi="Palatino Linotype" w:cs="Palatino Linotype"/>
          <w:b/>
        </w:rPr>
        <w:t>74</w:t>
      </w:r>
      <w:r w:rsidRPr="001C3BBE">
        <w:rPr>
          <w:rFonts w:ascii="Palatino Linotype" w:eastAsia="Palatino Linotype" w:hAnsi="Palatino Linotype" w:cs="Palatino Linotype"/>
          <w:b/>
        </w:rPr>
        <w:t>/INFOEM/IP/RR/2022 y 066</w:t>
      </w:r>
      <w:r w:rsidR="00AF732B" w:rsidRPr="001C3BBE">
        <w:rPr>
          <w:rFonts w:ascii="Palatino Linotype" w:eastAsia="Palatino Linotype" w:hAnsi="Palatino Linotype" w:cs="Palatino Linotype"/>
          <w:b/>
        </w:rPr>
        <w:t>75</w:t>
      </w:r>
      <w:r w:rsidRPr="001C3BBE">
        <w:rPr>
          <w:rFonts w:ascii="Palatino Linotype" w:eastAsia="Palatino Linotype" w:hAnsi="Palatino Linotype" w:cs="Palatino Linotype"/>
          <w:b/>
        </w:rPr>
        <w:t>/INFOEM/IP/RR/2022</w:t>
      </w:r>
      <w:r w:rsidRPr="001C3BBE">
        <w:rPr>
          <w:rFonts w:ascii="Palatino Linotype" w:eastAsia="Palatino Linotype" w:hAnsi="Palatino Linotype" w:cs="Palatino Linotype"/>
        </w:rPr>
        <w:t xml:space="preserve">; por ello, y con </w:t>
      </w:r>
      <w:r w:rsidRPr="001C3BBE">
        <w:rPr>
          <w:rFonts w:ascii="Palatino Linotype" w:eastAsia="Palatino Linotype" w:hAnsi="Palatino Linotype" w:cs="Palatino Linotype"/>
        </w:rPr>
        <w:lastRenderedPageBreak/>
        <w:t>fundamento en la fracción III del numeral 186 de la Ley de Transparencia y Acceso a</w:t>
      </w:r>
      <w:r w:rsidR="00E108BB" w:rsidRPr="001C3BBE">
        <w:rPr>
          <w:rFonts w:ascii="Palatino Linotype" w:eastAsia="Palatino Linotype" w:hAnsi="Palatino Linotype" w:cs="Palatino Linotype"/>
        </w:rPr>
        <w:t xml:space="preserve"> </w:t>
      </w:r>
      <w:r w:rsidRPr="001C3BBE">
        <w:rPr>
          <w:rFonts w:ascii="Palatino Linotype" w:eastAsia="Palatino Linotype" w:hAnsi="Palatino Linotype" w:cs="Palatino Linotype"/>
        </w:rPr>
        <w:t xml:space="preserve">la Información Pública del Estado de México y Municipios, se </w:t>
      </w:r>
      <w:r w:rsidR="00AF732B" w:rsidRPr="001C3BBE">
        <w:rPr>
          <w:rFonts w:ascii="Palatino Linotype" w:eastAsia="Palatino Linotype" w:hAnsi="Palatino Linotype" w:cs="Palatino Linotype"/>
          <w:b/>
        </w:rPr>
        <w:t>REVOCAN</w:t>
      </w:r>
      <w:r w:rsidRPr="001C3BBE">
        <w:rPr>
          <w:rFonts w:ascii="Palatino Linotype" w:eastAsia="Palatino Linotype" w:hAnsi="Palatino Linotype" w:cs="Palatino Linotype"/>
          <w:b/>
        </w:rPr>
        <w:t xml:space="preserve"> </w:t>
      </w:r>
      <w:r w:rsidRPr="001C3BBE">
        <w:rPr>
          <w:rFonts w:ascii="Palatino Linotype" w:eastAsia="Palatino Linotype" w:hAnsi="Palatino Linotype" w:cs="Palatino Linotype"/>
        </w:rPr>
        <w:t xml:space="preserve">las respuestas del </w:t>
      </w:r>
      <w:r w:rsidRPr="001C3BBE">
        <w:rPr>
          <w:rFonts w:ascii="Palatino Linotype" w:eastAsia="Palatino Linotype" w:hAnsi="Palatino Linotype" w:cs="Palatino Linotype"/>
          <w:b/>
        </w:rPr>
        <w:t xml:space="preserve">SUJETO OBLIGADO </w:t>
      </w:r>
      <w:r w:rsidRPr="001C3BBE">
        <w:rPr>
          <w:rFonts w:ascii="Palatino Linotype" w:eastAsia="Palatino Linotype" w:hAnsi="Palatino Linotype" w:cs="Palatino Linotype"/>
        </w:rPr>
        <w:t xml:space="preserve">a las solicitudes de información </w:t>
      </w:r>
      <w:r w:rsidR="00AF732B" w:rsidRPr="001C3BBE">
        <w:rPr>
          <w:rFonts w:ascii="Palatino Linotype" w:eastAsia="Palatino Linotype" w:hAnsi="Palatino Linotype" w:cs="Palatino Linotype"/>
          <w:b/>
        </w:rPr>
        <w:t>00029</w:t>
      </w:r>
      <w:r w:rsidRPr="001C3BBE">
        <w:rPr>
          <w:rFonts w:ascii="Palatino Linotype" w:eastAsia="Palatino Linotype" w:hAnsi="Palatino Linotype" w:cs="Palatino Linotype"/>
          <w:b/>
        </w:rPr>
        <w:t>/</w:t>
      </w:r>
      <w:r w:rsidR="00AF732B" w:rsidRPr="001C3BBE">
        <w:rPr>
          <w:rFonts w:ascii="Palatino Linotype" w:eastAsia="Palatino Linotype" w:hAnsi="Palatino Linotype" w:cs="Palatino Linotype"/>
          <w:b/>
        </w:rPr>
        <w:t>TEXCALTI</w:t>
      </w:r>
      <w:r w:rsidRPr="001C3BBE">
        <w:rPr>
          <w:rFonts w:ascii="Palatino Linotype" w:eastAsia="Palatino Linotype" w:hAnsi="Palatino Linotype" w:cs="Palatino Linotype"/>
          <w:b/>
        </w:rPr>
        <w:t>/IP/2022 y 00</w:t>
      </w:r>
      <w:r w:rsidR="00AF732B" w:rsidRPr="001C3BBE">
        <w:rPr>
          <w:rFonts w:ascii="Palatino Linotype" w:eastAsia="Palatino Linotype" w:hAnsi="Palatino Linotype" w:cs="Palatino Linotype"/>
          <w:b/>
        </w:rPr>
        <w:t>025</w:t>
      </w:r>
      <w:r w:rsidRPr="001C3BBE">
        <w:rPr>
          <w:rFonts w:ascii="Palatino Linotype" w:eastAsia="Palatino Linotype" w:hAnsi="Palatino Linotype" w:cs="Palatino Linotype"/>
          <w:b/>
        </w:rPr>
        <w:t>/</w:t>
      </w:r>
      <w:r w:rsidR="00AF732B" w:rsidRPr="001C3BBE">
        <w:rPr>
          <w:rFonts w:ascii="Palatino Linotype" w:eastAsia="Palatino Linotype" w:hAnsi="Palatino Linotype" w:cs="Palatino Linotype"/>
          <w:b/>
        </w:rPr>
        <w:t>TEXCALTI</w:t>
      </w:r>
      <w:r w:rsidRPr="001C3BBE">
        <w:rPr>
          <w:rFonts w:ascii="Palatino Linotype" w:eastAsia="Palatino Linotype" w:hAnsi="Palatino Linotype" w:cs="Palatino Linotype"/>
          <w:b/>
        </w:rPr>
        <w:t>/IP/2022</w:t>
      </w:r>
      <w:r w:rsidRPr="001C3BBE">
        <w:rPr>
          <w:rFonts w:ascii="Palatino Linotype" w:eastAsia="Palatino Linotype" w:hAnsi="Palatino Linotype" w:cs="Palatino Linotype"/>
          <w:b/>
          <w:i/>
          <w:sz w:val="22"/>
          <w:szCs w:val="22"/>
        </w:rPr>
        <w:t xml:space="preserve">. </w:t>
      </w:r>
    </w:p>
    <w:p w14:paraId="00379A44" w14:textId="77777777" w:rsidR="008E523D" w:rsidRPr="001C3BBE" w:rsidRDefault="00B56496">
      <w:pPr>
        <w:spacing w:before="240" w:after="240" w:line="360" w:lineRule="auto"/>
        <w:jc w:val="both"/>
        <w:rPr>
          <w:rFonts w:ascii="Palatino Linotype" w:eastAsia="Palatino Linotype" w:hAnsi="Palatino Linotype" w:cs="Palatino Linotype"/>
          <w:color w:val="000000"/>
        </w:rPr>
      </w:pPr>
      <w:r w:rsidRPr="001C3BBE">
        <w:rPr>
          <w:rFonts w:ascii="Palatino Linotype" w:eastAsia="Palatino Linotype" w:hAnsi="Palatino Linotype" w:cs="Palatino Linotype"/>
          <w:color w:val="000000"/>
        </w:rPr>
        <w:t>Así, con fundamento en lo prescrito en los</w:t>
      </w:r>
      <w:r w:rsidRPr="001C3BBE">
        <w:rPr>
          <w:color w:val="000000"/>
        </w:rPr>
        <w:t xml:space="preserve"> </w:t>
      </w:r>
      <w:r w:rsidRPr="001C3BBE">
        <w:rPr>
          <w:rFonts w:ascii="Palatino Linotype" w:eastAsia="Palatino Linotype" w:hAnsi="Palatino Linotype" w:cs="Palatino Linotype"/>
          <w:color w:val="000000"/>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025BFD9" w14:textId="77777777" w:rsidR="008E523D" w:rsidRPr="001C3BBE" w:rsidRDefault="00B56496">
      <w:pPr>
        <w:spacing w:before="240" w:after="240" w:line="360" w:lineRule="auto"/>
        <w:jc w:val="center"/>
        <w:rPr>
          <w:rFonts w:ascii="Palatino Linotype" w:eastAsia="Palatino Linotype" w:hAnsi="Palatino Linotype" w:cs="Palatino Linotype"/>
          <w:b/>
        </w:rPr>
      </w:pPr>
      <w:r w:rsidRPr="001C3BBE">
        <w:rPr>
          <w:rFonts w:ascii="Palatino Linotype" w:eastAsia="Palatino Linotype" w:hAnsi="Palatino Linotype" w:cs="Palatino Linotype"/>
          <w:b/>
        </w:rPr>
        <w:t>III. R E S U E L V E:</w:t>
      </w:r>
    </w:p>
    <w:p w14:paraId="733DDAEC" w14:textId="77777777" w:rsidR="008E523D" w:rsidRPr="001C3BBE" w:rsidRDefault="00B56496">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b/>
        </w:rPr>
        <w:t xml:space="preserve">PRIMERO. </w:t>
      </w:r>
      <w:r w:rsidRPr="001C3BBE">
        <w:rPr>
          <w:rFonts w:ascii="Palatino Linotype" w:eastAsia="Palatino Linotype" w:hAnsi="Palatino Linotype" w:cs="Palatino Linotype"/>
        </w:rPr>
        <w:t xml:space="preserve">Resultan fundados los motivos de inconformidad hechos valer por el </w:t>
      </w:r>
      <w:r w:rsidRPr="001C3BBE">
        <w:rPr>
          <w:rFonts w:ascii="Palatino Linotype" w:eastAsia="Palatino Linotype" w:hAnsi="Palatino Linotype" w:cs="Palatino Linotype"/>
          <w:b/>
        </w:rPr>
        <w:t xml:space="preserve">RECURRENTE </w:t>
      </w:r>
      <w:r w:rsidRPr="001C3BBE">
        <w:rPr>
          <w:rFonts w:ascii="Palatino Linotype" w:eastAsia="Palatino Linotype" w:hAnsi="Palatino Linotype" w:cs="Palatino Linotype"/>
        </w:rPr>
        <w:t xml:space="preserve">en los recursos de revisión </w:t>
      </w:r>
      <w:r w:rsidR="00AF732B" w:rsidRPr="001C3BBE">
        <w:rPr>
          <w:rFonts w:ascii="Palatino Linotype" w:eastAsia="Palatino Linotype" w:hAnsi="Palatino Linotype" w:cs="Palatino Linotype"/>
          <w:b/>
        </w:rPr>
        <w:t>0667</w:t>
      </w:r>
      <w:r w:rsidRPr="001C3BBE">
        <w:rPr>
          <w:rFonts w:ascii="Palatino Linotype" w:eastAsia="Palatino Linotype" w:hAnsi="Palatino Linotype" w:cs="Palatino Linotype"/>
          <w:b/>
        </w:rPr>
        <w:t xml:space="preserve">4/INFOEM/IP/RR/2022 y </w:t>
      </w:r>
      <w:r w:rsidR="00AF732B" w:rsidRPr="001C3BBE">
        <w:rPr>
          <w:rFonts w:ascii="Palatino Linotype" w:eastAsia="Palatino Linotype" w:hAnsi="Palatino Linotype" w:cs="Palatino Linotype"/>
          <w:b/>
        </w:rPr>
        <w:t>0667</w:t>
      </w:r>
      <w:r w:rsidRPr="001C3BBE">
        <w:rPr>
          <w:rFonts w:ascii="Palatino Linotype" w:eastAsia="Palatino Linotype" w:hAnsi="Palatino Linotype" w:cs="Palatino Linotype"/>
          <w:b/>
        </w:rPr>
        <w:t xml:space="preserve">5/INFOEM/IP/RR/2022, </w:t>
      </w:r>
      <w:r w:rsidRPr="001C3BBE">
        <w:rPr>
          <w:rFonts w:ascii="Palatino Linotype" w:eastAsia="Palatino Linotype" w:hAnsi="Palatino Linotype" w:cs="Palatino Linotype"/>
        </w:rPr>
        <w:t>por lo que</w:t>
      </w:r>
      <w:r w:rsidRPr="001C3BBE">
        <w:rPr>
          <w:rFonts w:ascii="Palatino Linotype" w:eastAsia="Palatino Linotype" w:hAnsi="Palatino Linotype" w:cs="Palatino Linotype"/>
          <w:b/>
        </w:rPr>
        <w:t xml:space="preserve"> </w:t>
      </w:r>
      <w:r w:rsidRPr="001C3BBE">
        <w:rPr>
          <w:rFonts w:ascii="Palatino Linotype" w:eastAsia="Palatino Linotype" w:hAnsi="Palatino Linotype" w:cs="Palatino Linotype"/>
        </w:rPr>
        <w:t xml:space="preserve">en términos del Considerando Cuarto de la presente resolución. </w:t>
      </w:r>
    </w:p>
    <w:p w14:paraId="270477F6" w14:textId="77777777" w:rsidR="00496C44" w:rsidRPr="001C3BBE" w:rsidRDefault="00B56496">
      <w:pPr>
        <w:spacing w:before="240" w:after="240" w:line="360" w:lineRule="auto"/>
        <w:jc w:val="both"/>
        <w:rPr>
          <w:rFonts w:ascii="Palatino Linotype" w:eastAsia="Palatino Linotype" w:hAnsi="Palatino Linotype" w:cs="Palatino Linotype"/>
          <w:b/>
        </w:rPr>
      </w:pPr>
      <w:r w:rsidRPr="001C3BBE">
        <w:rPr>
          <w:rFonts w:ascii="Palatino Linotype" w:eastAsia="Palatino Linotype" w:hAnsi="Palatino Linotype" w:cs="Palatino Linotype"/>
          <w:b/>
        </w:rPr>
        <w:t>SEGUNDO. S</w:t>
      </w:r>
      <w:r w:rsidRPr="001C3BBE">
        <w:rPr>
          <w:rFonts w:ascii="Palatino Linotype" w:eastAsia="Palatino Linotype" w:hAnsi="Palatino Linotype" w:cs="Palatino Linotype"/>
        </w:rPr>
        <w:t xml:space="preserve">e </w:t>
      </w:r>
      <w:r w:rsidR="00AF732B" w:rsidRPr="001C3BBE">
        <w:rPr>
          <w:rFonts w:ascii="Palatino Linotype" w:eastAsia="Palatino Linotype" w:hAnsi="Palatino Linotype" w:cs="Palatino Linotype"/>
          <w:b/>
        </w:rPr>
        <w:t>REVOCAN</w:t>
      </w:r>
      <w:r w:rsidRPr="001C3BBE">
        <w:rPr>
          <w:rFonts w:ascii="Palatino Linotype" w:eastAsia="Palatino Linotype" w:hAnsi="Palatino Linotype" w:cs="Palatino Linotype"/>
        </w:rPr>
        <w:t xml:space="preserve"> las respuestas emitidas por el </w:t>
      </w:r>
      <w:r w:rsidRPr="001C3BBE">
        <w:rPr>
          <w:rFonts w:ascii="Palatino Linotype" w:eastAsia="Palatino Linotype" w:hAnsi="Palatino Linotype" w:cs="Palatino Linotype"/>
          <w:b/>
        </w:rPr>
        <w:t xml:space="preserve">SUJETO OBLIGADO </w:t>
      </w:r>
      <w:r w:rsidRPr="001C3BBE">
        <w:rPr>
          <w:rFonts w:ascii="Palatino Linotype" w:eastAsia="Palatino Linotype" w:hAnsi="Palatino Linotype" w:cs="Palatino Linotype"/>
        </w:rPr>
        <w:t xml:space="preserve">y se ordena, haga entrega vía Sistema de Acceso a la Información Mexiquense (SAIMEX), </w:t>
      </w:r>
      <w:r w:rsidR="00474018" w:rsidRPr="001C3BBE">
        <w:rPr>
          <w:rFonts w:ascii="Palatino Linotype" w:eastAsia="Palatino Linotype" w:hAnsi="Palatino Linotype" w:cs="Palatino Linotype"/>
        </w:rPr>
        <w:t xml:space="preserve">de ser procedente </w:t>
      </w:r>
      <w:r w:rsidRPr="001C3BBE">
        <w:rPr>
          <w:rFonts w:ascii="Palatino Linotype" w:eastAsia="Palatino Linotype" w:hAnsi="Palatino Linotype" w:cs="Palatino Linotype"/>
        </w:rPr>
        <w:t xml:space="preserve">en versión pública, la siguiente información: </w:t>
      </w:r>
    </w:p>
    <w:p w14:paraId="717AE551" w14:textId="77777777" w:rsidR="00D726FB" w:rsidRPr="001C3BBE" w:rsidRDefault="00B56496">
      <w:pPr>
        <w:pBdr>
          <w:top w:val="nil"/>
          <w:left w:val="nil"/>
          <w:bottom w:val="nil"/>
          <w:right w:val="nil"/>
          <w:between w:val="nil"/>
        </w:pBdr>
        <w:spacing w:line="276" w:lineRule="auto"/>
        <w:ind w:left="720" w:right="709"/>
        <w:jc w:val="both"/>
        <w:rPr>
          <w:rFonts w:ascii="Palatino Linotype" w:eastAsia="Palatino Linotype" w:hAnsi="Palatino Linotype" w:cs="Palatino Linotype"/>
          <w:i/>
        </w:rPr>
      </w:pPr>
      <w:r w:rsidRPr="001C3BBE">
        <w:rPr>
          <w:rFonts w:ascii="Palatino Linotype" w:eastAsia="Palatino Linotype" w:hAnsi="Palatino Linotype" w:cs="Palatino Linotype"/>
          <w:i/>
        </w:rPr>
        <w:t xml:space="preserve">1. </w:t>
      </w:r>
      <w:r w:rsidR="00D726FB" w:rsidRPr="001C3BBE">
        <w:rPr>
          <w:rFonts w:ascii="Palatino Linotype" w:eastAsia="Palatino Linotype" w:hAnsi="Palatino Linotype" w:cs="Palatino Linotype"/>
          <w:i/>
        </w:rPr>
        <w:t xml:space="preserve">Documentos que den cuenta del seguimiento de observaciones formuladas por el Órgano Superior de Fiscalización del Estado de México del ejercicio fiscal dos mil diecisiete, que se encuentren concluidas. </w:t>
      </w:r>
    </w:p>
    <w:p w14:paraId="12BC432C" w14:textId="77777777" w:rsidR="00D726FB" w:rsidRPr="001C3BBE" w:rsidRDefault="00D726FB">
      <w:pPr>
        <w:pBdr>
          <w:top w:val="nil"/>
          <w:left w:val="nil"/>
          <w:bottom w:val="nil"/>
          <w:right w:val="nil"/>
          <w:between w:val="nil"/>
        </w:pBdr>
        <w:spacing w:line="276" w:lineRule="auto"/>
        <w:ind w:left="720" w:right="709"/>
        <w:jc w:val="both"/>
        <w:rPr>
          <w:rFonts w:ascii="Palatino Linotype" w:eastAsia="Palatino Linotype" w:hAnsi="Palatino Linotype" w:cs="Palatino Linotype"/>
          <w:i/>
        </w:rPr>
      </w:pPr>
    </w:p>
    <w:p w14:paraId="5B69B471" w14:textId="77777777" w:rsidR="00496C44" w:rsidRPr="001C3BBE" w:rsidRDefault="00D726FB">
      <w:pPr>
        <w:pBdr>
          <w:top w:val="nil"/>
          <w:left w:val="nil"/>
          <w:bottom w:val="nil"/>
          <w:right w:val="nil"/>
          <w:between w:val="nil"/>
        </w:pBdr>
        <w:spacing w:line="276" w:lineRule="auto"/>
        <w:ind w:left="720" w:right="709"/>
        <w:jc w:val="both"/>
        <w:rPr>
          <w:rFonts w:ascii="Palatino Linotype" w:eastAsia="Palatino Linotype" w:hAnsi="Palatino Linotype" w:cs="Palatino Linotype"/>
          <w:i/>
        </w:rPr>
      </w:pPr>
      <w:r w:rsidRPr="001C3BBE">
        <w:rPr>
          <w:rFonts w:ascii="Palatino Linotype" w:eastAsia="Palatino Linotype" w:hAnsi="Palatino Linotype" w:cs="Palatino Linotype"/>
          <w:i/>
        </w:rPr>
        <w:t xml:space="preserve">2. </w:t>
      </w:r>
      <w:r w:rsidR="00496C44" w:rsidRPr="001C3BBE">
        <w:rPr>
          <w:rFonts w:ascii="Palatino Linotype" w:eastAsia="Palatino Linotype" w:hAnsi="Palatino Linotype" w:cs="Palatino Linotype"/>
          <w:i/>
        </w:rPr>
        <w:t xml:space="preserve">Acuerdo del Comité de Transparencia, donde clasifique de manera fundada y motivada los documentos donde conste el seguimiento de observaciones </w:t>
      </w:r>
      <w:r w:rsidR="00496C44" w:rsidRPr="001C3BBE">
        <w:rPr>
          <w:rFonts w:ascii="Palatino Linotype" w:eastAsia="Palatino Linotype" w:hAnsi="Palatino Linotype" w:cs="Palatino Linotype"/>
          <w:i/>
        </w:rPr>
        <w:lastRenderedPageBreak/>
        <w:t>formuladas por el Órgano Superior de Fiscalización del Estado de México del ejercicio fiscal dos mil diecisiete, consistente en  aclaraciones y solventaciones que se encuentren en trámite al veintiocho de marzo de dos mil veintidós en términos de los artículos 49, fracciones II y VIII, 140, fracción V, numeral 1 y 141 de la Ley de Transparencia y Acceso a la Información Pública del Estado de México y Municipios.</w:t>
      </w:r>
    </w:p>
    <w:p w14:paraId="013C3B81" w14:textId="77777777" w:rsidR="00027AC3" w:rsidRPr="001C3BBE" w:rsidRDefault="00027AC3">
      <w:pPr>
        <w:pBdr>
          <w:top w:val="nil"/>
          <w:left w:val="nil"/>
          <w:bottom w:val="nil"/>
          <w:right w:val="nil"/>
          <w:between w:val="nil"/>
        </w:pBdr>
        <w:spacing w:line="276" w:lineRule="auto"/>
        <w:ind w:left="720" w:right="709"/>
        <w:jc w:val="both"/>
        <w:rPr>
          <w:rFonts w:ascii="Palatino Linotype" w:eastAsia="Palatino Linotype" w:hAnsi="Palatino Linotype" w:cs="Palatino Linotype"/>
          <w:i/>
        </w:rPr>
      </w:pPr>
    </w:p>
    <w:p w14:paraId="7EC37F47" w14:textId="77777777" w:rsidR="008E523D" w:rsidRPr="001C3BBE" w:rsidRDefault="00027AC3" w:rsidP="00027AC3">
      <w:pPr>
        <w:pBdr>
          <w:top w:val="nil"/>
          <w:left w:val="nil"/>
          <w:bottom w:val="nil"/>
          <w:right w:val="nil"/>
          <w:between w:val="nil"/>
        </w:pBdr>
        <w:spacing w:line="276" w:lineRule="auto"/>
        <w:ind w:left="720" w:right="709"/>
        <w:jc w:val="both"/>
        <w:rPr>
          <w:rFonts w:ascii="Palatino Linotype" w:eastAsia="Palatino Linotype" w:hAnsi="Palatino Linotype" w:cs="Palatino Linotype"/>
          <w:i/>
        </w:rPr>
      </w:pPr>
      <w:r w:rsidRPr="001C3BBE">
        <w:rPr>
          <w:rFonts w:ascii="Palatino Linotype" w:eastAsia="Palatino Linotype" w:hAnsi="Palatino Linotype" w:cs="Palatino Linotype"/>
          <w:i/>
        </w:rPr>
        <w:t>3.</w:t>
      </w:r>
      <w:r w:rsidR="00474018" w:rsidRPr="001C3BBE">
        <w:rPr>
          <w:rFonts w:ascii="Palatino Linotype" w:eastAsia="Palatino Linotype" w:hAnsi="Palatino Linotype" w:cs="Palatino Linotype"/>
          <w:i/>
        </w:rPr>
        <w:t xml:space="preserve"> </w:t>
      </w:r>
      <w:r w:rsidR="00D726FB" w:rsidRPr="001C3BBE">
        <w:rPr>
          <w:rFonts w:ascii="Palatino Linotype" w:eastAsia="Palatino Linotype" w:hAnsi="Palatino Linotype" w:cs="Palatino Linotype"/>
          <w:i/>
        </w:rPr>
        <w:t>Observaciones emitidas por el Contralor Interno Municipal a las distintas áreas que integran el Ayuntamiento de T</w:t>
      </w:r>
      <w:r w:rsidRPr="001C3BBE">
        <w:rPr>
          <w:rFonts w:ascii="Palatino Linotype" w:eastAsia="Palatino Linotype" w:hAnsi="Palatino Linotype" w:cs="Palatino Linotype"/>
          <w:i/>
        </w:rPr>
        <w:t xml:space="preserve">excaltitlan del periodo correspondiente del primero de enero de mil novecientos noventa y uno al treinta y uno de diciembre de dos mil once. </w:t>
      </w:r>
    </w:p>
    <w:p w14:paraId="2CF6C892" w14:textId="77777777" w:rsidR="008E523D" w:rsidRPr="001C3BBE" w:rsidRDefault="00B56496" w:rsidP="00474018">
      <w:pPr>
        <w:pBdr>
          <w:top w:val="nil"/>
          <w:left w:val="nil"/>
          <w:bottom w:val="nil"/>
          <w:right w:val="nil"/>
          <w:between w:val="nil"/>
        </w:pBdr>
        <w:spacing w:before="120" w:after="120"/>
        <w:ind w:left="709" w:right="709"/>
        <w:jc w:val="both"/>
        <w:rPr>
          <w:rFonts w:ascii="Palatino Linotype" w:eastAsia="Palatino Linotype" w:hAnsi="Palatino Linotype" w:cs="Palatino Linotype"/>
          <w:i/>
          <w:color w:val="000000"/>
          <w:sz w:val="22"/>
          <w:szCs w:val="22"/>
        </w:rPr>
      </w:pPr>
      <w:r w:rsidRPr="001C3BBE">
        <w:rPr>
          <w:rFonts w:ascii="Palatino Linotype" w:eastAsia="Palatino Linotype" w:hAnsi="Palatino Linotype" w:cs="Palatino Linotype"/>
          <w:i/>
          <w:color w:val="000000"/>
          <w:sz w:val="22"/>
          <w:szCs w:val="22"/>
        </w:rPr>
        <w:t>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12795F23" w14:textId="77777777" w:rsidR="00027AC3" w:rsidRPr="001C3BBE" w:rsidRDefault="00027AC3" w:rsidP="00474018">
      <w:pPr>
        <w:pBdr>
          <w:top w:val="nil"/>
          <w:left w:val="nil"/>
          <w:bottom w:val="nil"/>
          <w:right w:val="nil"/>
          <w:between w:val="nil"/>
        </w:pBdr>
        <w:spacing w:before="120" w:after="120"/>
        <w:ind w:left="709" w:right="709"/>
        <w:jc w:val="both"/>
        <w:rPr>
          <w:rFonts w:ascii="Palatino Linotype" w:eastAsia="Palatino Linotype" w:hAnsi="Palatino Linotype" w:cs="Palatino Linotype"/>
          <w:i/>
          <w:sz w:val="20"/>
          <w:szCs w:val="20"/>
        </w:rPr>
      </w:pPr>
      <w:r w:rsidRPr="001C3BBE">
        <w:rPr>
          <w:rFonts w:ascii="Palatino Linotype" w:eastAsia="Palatino Linotype" w:hAnsi="Palatino Linotype" w:cs="Palatino Linotype"/>
          <w:i/>
          <w:sz w:val="20"/>
          <w:szCs w:val="20"/>
        </w:rPr>
        <w:t xml:space="preserve">Para el caso de que el </w:t>
      </w:r>
      <w:r w:rsidRPr="001C3BBE">
        <w:rPr>
          <w:rFonts w:ascii="Palatino Linotype" w:eastAsia="Palatino Linotype" w:hAnsi="Palatino Linotype" w:cs="Palatino Linotype"/>
          <w:b/>
          <w:i/>
          <w:sz w:val="20"/>
          <w:szCs w:val="20"/>
        </w:rPr>
        <w:t>Sujeto Obligado</w:t>
      </w:r>
      <w:r w:rsidRPr="001C3BBE">
        <w:rPr>
          <w:rFonts w:ascii="Palatino Linotype" w:eastAsia="Palatino Linotype" w:hAnsi="Palatino Linotype" w:cs="Palatino Linotype"/>
          <w:i/>
          <w:sz w:val="20"/>
          <w:szCs w:val="20"/>
        </w:rPr>
        <w:t xml:space="preserve"> no cuente con la totalidad de la información que se ordena en el punto 3</w:t>
      </w:r>
      <w:r w:rsidR="00934A4E" w:rsidRPr="001C3BBE">
        <w:rPr>
          <w:rFonts w:ascii="Palatino Linotype" w:eastAsia="Palatino Linotype" w:hAnsi="Palatino Linotype" w:cs="Palatino Linotype"/>
          <w:i/>
          <w:sz w:val="20"/>
          <w:szCs w:val="20"/>
        </w:rPr>
        <w:t xml:space="preserve"> del periodo correspondiente </w:t>
      </w:r>
      <w:r w:rsidR="00165F69" w:rsidRPr="001C3BBE">
        <w:rPr>
          <w:rFonts w:ascii="Palatino Linotype" w:eastAsia="Palatino Linotype" w:hAnsi="Palatino Linotype" w:cs="Palatino Linotype"/>
          <w:i/>
          <w:sz w:val="20"/>
          <w:szCs w:val="20"/>
        </w:rPr>
        <w:t>de a 1993 a 2011 se</w:t>
      </w:r>
      <w:r w:rsidRPr="001C3BBE">
        <w:rPr>
          <w:rFonts w:ascii="Palatino Linotype" w:eastAsia="Palatino Linotype" w:hAnsi="Palatino Linotype" w:cs="Palatino Linotype"/>
          <w:i/>
          <w:sz w:val="20"/>
          <w:szCs w:val="20"/>
        </w:rPr>
        <w:t xml:space="preserve"> deberá emitir el Acuerdo de Inexistencia, en términos de los artículos 19, tercer párrafo, 169 y 170 de la Ley de Transparencia y Acceso a la Información Pública del Estado de México y Municipios.</w:t>
      </w:r>
    </w:p>
    <w:p w14:paraId="554369E0" w14:textId="77777777" w:rsidR="00165F69" w:rsidRPr="001C3BBE" w:rsidRDefault="00165F69" w:rsidP="00165F69">
      <w:pPr>
        <w:pBdr>
          <w:top w:val="nil"/>
          <w:left w:val="nil"/>
          <w:bottom w:val="nil"/>
          <w:right w:val="nil"/>
          <w:between w:val="nil"/>
        </w:pBdr>
        <w:spacing w:before="120" w:after="120"/>
        <w:ind w:left="709" w:right="709"/>
        <w:jc w:val="both"/>
        <w:rPr>
          <w:rFonts w:ascii="Palatino Linotype" w:eastAsia="Palatino Linotype" w:hAnsi="Palatino Linotype" w:cs="Palatino Linotype"/>
          <w:i/>
          <w:sz w:val="20"/>
          <w:szCs w:val="20"/>
        </w:rPr>
      </w:pPr>
      <w:r w:rsidRPr="001C3BBE">
        <w:rPr>
          <w:rFonts w:ascii="Palatino Linotype" w:eastAsia="Palatino Linotype" w:hAnsi="Palatino Linotype" w:cs="Palatino Linotype"/>
          <w:i/>
          <w:sz w:val="20"/>
          <w:szCs w:val="20"/>
        </w:rPr>
        <w:t xml:space="preserve">Por lo que, en el caso de que el SUJETO OBLIGADO no localizara en sus archivos la información requerida correspondiente a los años 1991 y 1992, bastará que lo haga del conocimiento del RECURRENTE, en términos de lo dispuesto por el segundo párrafo del artículo 19 de la Ley de Transparencia Local. </w:t>
      </w:r>
    </w:p>
    <w:p w14:paraId="16419E01" w14:textId="77777777" w:rsidR="00165F69" w:rsidRPr="001C3BBE" w:rsidRDefault="00165F69" w:rsidP="00474018">
      <w:pPr>
        <w:pBdr>
          <w:top w:val="nil"/>
          <w:left w:val="nil"/>
          <w:bottom w:val="nil"/>
          <w:right w:val="nil"/>
          <w:between w:val="nil"/>
        </w:pBdr>
        <w:spacing w:before="120" w:after="120"/>
        <w:ind w:left="709" w:right="709"/>
        <w:jc w:val="both"/>
        <w:rPr>
          <w:rFonts w:ascii="Palatino Linotype" w:eastAsia="Palatino Linotype" w:hAnsi="Palatino Linotype" w:cs="Palatino Linotype"/>
          <w:i/>
          <w:sz w:val="20"/>
          <w:szCs w:val="20"/>
        </w:rPr>
      </w:pPr>
    </w:p>
    <w:p w14:paraId="6E5747DB" w14:textId="77777777" w:rsidR="00027AC3" w:rsidRPr="001C3BBE" w:rsidRDefault="00027AC3">
      <w:pPr>
        <w:pBdr>
          <w:top w:val="nil"/>
          <w:left w:val="nil"/>
          <w:bottom w:val="nil"/>
          <w:right w:val="nil"/>
          <w:between w:val="nil"/>
        </w:pBdr>
        <w:spacing w:before="120" w:after="120"/>
        <w:ind w:left="851" w:right="709"/>
        <w:jc w:val="both"/>
        <w:rPr>
          <w:rFonts w:ascii="Palatino Linotype" w:eastAsia="Palatino Linotype" w:hAnsi="Palatino Linotype" w:cs="Palatino Linotype"/>
          <w:i/>
          <w:color w:val="000000"/>
          <w:sz w:val="22"/>
          <w:szCs w:val="22"/>
        </w:rPr>
      </w:pPr>
    </w:p>
    <w:p w14:paraId="256C7EF1" w14:textId="77777777" w:rsidR="008E523D" w:rsidRPr="001C3BBE" w:rsidRDefault="00B56496">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bookmarkStart w:id="8" w:name="_heading=h.4d34og8" w:colFirst="0" w:colLast="0"/>
      <w:bookmarkEnd w:id="8"/>
      <w:r w:rsidRPr="001C3BBE">
        <w:rPr>
          <w:rFonts w:ascii="Palatino Linotype" w:eastAsia="Palatino Linotype" w:hAnsi="Palatino Linotype" w:cs="Palatino Linotype"/>
          <w:b/>
        </w:rPr>
        <w:t xml:space="preserve">TERCERO. Notifíquese, vía SAIMEX </w:t>
      </w:r>
      <w:r w:rsidRPr="001C3BBE">
        <w:rPr>
          <w:rFonts w:ascii="Palatino Linotype" w:eastAsia="Palatino Linotype" w:hAnsi="Palatino Linotype" w:cs="Palatino Linotype"/>
        </w:rPr>
        <w:t xml:space="preserve">al Responsable de la Unidad de Transparencia del Sujeto Obligado la presente resolución, para que conforme a los artículos 186, último párrafo y 189, párrafo segundo de la Ley de Transparencia y Acceso a la Información Pública del Estado de México y Municipios dé cumplimiento a lo </w:t>
      </w:r>
      <w:r w:rsidRPr="001C3BBE">
        <w:rPr>
          <w:rFonts w:ascii="Palatino Linotype" w:eastAsia="Palatino Linotype" w:hAnsi="Palatino Linotype" w:cs="Palatino Linotype"/>
        </w:rPr>
        <w:lastRenderedPageBreak/>
        <w:t>ordenado dentro del plazo de diez días hábiles, debiendo informar a este Instituto en un plazo de tres días hábiles siguientes sobre el cumplimiento dado a la misma</w:t>
      </w:r>
      <w:r w:rsidRPr="001C3BBE">
        <w:rPr>
          <w:rFonts w:ascii="Palatino Linotype" w:eastAsia="Palatino Linotype" w:hAnsi="Palatino Linotype" w:cs="Palatino Linotype"/>
          <w:b/>
        </w:rPr>
        <w:t>.</w:t>
      </w:r>
    </w:p>
    <w:p w14:paraId="4E4EAA0F" w14:textId="77777777" w:rsidR="008E523D" w:rsidRPr="001C3BBE" w:rsidRDefault="00B56496">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b/>
        </w:rPr>
        <w:t xml:space="preserve">CUARTO. </w:t>
      </w:r>
      <w:r w:rsidRPr="001C3BBE">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ADED85E" w14:textId="77777777" w:rsidR="00635C5B" w:rsidRPr="001C3BBE" w:rsidRDefault="00B56496" w:rsidP="00635C5B">
      <w:pPr>
        <w:spacing w:before="240" w:after="240" w:line="360" w:lineRule="auto"/>
        <w:jc w:val="both"/>
        <w:rPr>
          <w:rFonts w:ascii="Palatino Linotype" w:eastAsia="Palatino Linotype" w:hAnsi="Palatino Linotype" w:cs="Palatino Linotype"/>
        </w:rPr>
      </w:pPr>
      <w:bookmarkStart w:id="9" w:name="_heading=h.1t3h5sf" w:colFirst="0" w:colLast="0"/>
      <w:bookmarkEnd w:id="9"/>
      <w:r w:rsidRPr="001C3BBE">
        <w:rPr>
          <w:rFonts w:ascii="Palatino Linotype" w:eastAsia="Palatino Linotype" w:hAnsi="Palatino Linotype" w:cs="Palatino Linotype"/>
          <w:b/>
        </w:rPr>
        <w:t>QUINTO</w:t>
      </w:r>
      <w:r w:rsidRPr="001C3BBE">
        <w:rPr>
          <w:rFonts w:ascii="Palatino Linotype" w:eastAsia="Palatino Linotype" w:hAnsi="Palatino Linotype" w:cs="Palatino Linotype"/>
          <w:b/>
          <w:sz w:val="28"/>
          <w:szCs w:val="28"/>
        </w:rPr>
        <w:t>.</w:t>
      </w:r>
      <w:r w:rsidRPr="001C3BBE">
        <w:rPr>
          <w:rFonts w:ascii="Palatino Linotype" w:eastAsia="Palatino Linotype" w:hAnsi="Palatino Linotype" w:cs="Palatino Linotype"/>
          <w:b/>
        </w:rPr>
        <w:t xml:space="preserve">  </w:t>
      </w:r>
      <w:r w:rsidR="00635C5B" w:rsidRPr="001C3BBE">
        <w:rPr>
          <w:rFonts w:ascii="Palatino Linotype" w:hAnsi="Palatino Linotype"/>
          <w:b/>
          <w:bCs/>
          <w:color w:val="000000"/>
        </w:rPr>
        <w:t xml:space="preserve">Notifíquese al RECURRENTE </w:t>
      </w:r>
      <w:r w:rsidR="00635C5B" w:rsidRPr="001C3BBE">
        <w:rPr>
          <w:rFonts w:ascii="Palatino Linotype" w:hAnsi="Palatino Linotype"/>
          <w:bCs/>
          <w:color w:val="000000"/>
        </w:rPr>
        <w:t>que de</w:t>
      </w:r>
      <w:r w:rsidR="00635C5B" w:rsidRPr="001C3BBE">
        <w:rPr>
          <w:rFonts w:ascii="Palatino Linotype" w:hAnsi="Palatino Linotype"/>
          <w:b/>
          <w:bCs/>
          <w:color w:val="000000"/>
        </w:rPr>
        <w:t xml:space="preserve"> </w:t>
      </w:r>
      <w:r w:rsidR="00635C5B" w:rsidRPr="001C3BBE">
        <w:rPr>
          <w:rFonts w:ascii="Palatino Linotype" w:hAnsi="Palatino Linotype"/>
          <w:color w:val="000000"/>
        </w:rPr>
        <w:t xml:space="preserve"> conformidad con lo establecido en los artículos 159 y 160 de la Ley General de Transparencia y Acceso a la Información Pública, y en el artículo 196 de la Ley de Transparencia y Acceso a la Información Pública del Estado de México y Municipios, podrá impugnarla vía recurso de inconformidad ante el Instituto Nacional de Transparencia, Acceso a la Información y Protección de Datos Personales, o bien, vía Juicio de Amparo en los términos de las leyes aplicables.</w:t>
      </w:r>
    </w:p>
    <w:p w14:paraId="121F5C9A" w14:textId="25243385" w:rsidR="008E523D" w:rsidRDefault="00B56496" w:rsidP="001C3BBE">
      <w:pPr>
        <w:spacing w:before="240" w:after="240" w:line="360" w:lineRule="auto"/>
        <w:jc w:val="both"/>
        <w:rPr>
          <w:rFonts w:ascii="Palatino Linotype" w:eastAsia="Palatino Linotype" w:hAnsi="Palatino Linotype" w:cs="Palatino Linotype"/>
        </w:rPr>
      </w:pPr>
      <w:r w:rsidRPr="001C3BB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6B1352">
        <w:rPr>
          <w:rFonts w:ascii="Palatino Linotype" w:eastAsia="Palatino Linotype" w:hAnsi="Palatino Linotype" w:cs="Palatino Linotype"/>
        </w:rPr>
        <w:t xml:space="preserve"> CON VOTO PARTICULAR</w:t>
      </w:r>
      <w:r w:rsidRPr="001C3BBE">
        <w:rPr>
          <w:rFonts w:ascii="Palatino Linotype" w:eastAsia="Palatino Linotype" w:hAnsi="Palatino Linotype" w:cs="Palatino Linotype"/>
        </w:rPr>
        <w:t xml:space="preserve"> Y GUADALUPE RAMÍREZ PEÑA; EN LA </w:t>
      </w:r>
      <w:r w:rsidR="00AF732B" w:rsidRPr="001C3BBE">
        <w:rPr>
          <w:rFonts w:ascii="Palatino Linotype" w:eastAsia="Palatino Linotype" w:hAnsi="Palatino Linotype" w:cs="Palatino Linotype"/>
        </w:rPr>
        <w:t>TRIGÉSIMA PRIMERA</w:t>
      </w:r>
      <w:r w:rsidR="00253658" w:rsidRPr="001C3BBE">
        <w:rPr>
          <w:rFonts w:ascii="Palatino Linotype" w:eastAsia="Palatino Linotype" w:hAnsi="Palatino Linotype" w:cs="Palatino Linotype"/>
        </w:rPr>
        <w:t xml:space="preserve"> </w:t>
      </w:r>
      <w:r w:rsidRPr="001C3BBE">
        <w:rPr>
          <w:rFonts w:ascii="Palatino Linotype" w:eastAsia="Palatino Linotype" w:hAnsi="Palatino Linotype" w:cs="Palatino Linotype"/>
        </w:rPr>
        <w:t xml:space="preserve">SESIÓN ORDINARIA CELEBRADA EL </w:t>
      </w:r>
      <w:r w:rsidR="00AF732B" w:rsidRPr="001C3BBE">
        <w:rPr>
          <w:rFonts w:ascii="Palatino Linotype" w:eastAsia="Palatino Linotype" w:hAnsi="Palatino Linotype" w:cs="Palatino Linotype"/>
        </w:rPr>
        <w:t>TREINTA Y UNO</w:t>
      </w:r>
      <w:r w:rsidRPr="001C3BBE">
        <w:rPr>
          <w:rFonts w:ascii="Palatino Linotype" w:eastAsia="Palatino Linotype" w:hAnsi="Palatino Linotype" w:cs="Palatino Linotype"/>
        </w:rPr>
        <w:t xml:space="preserve"> DE </w:t>
      </w:r>
      <w:r w:rsidR="00AF732B" w:rsidRPr="001C3BBE">
        <w:rPr>
          <w:rFonts w:ascii="Palatino Linotype" w:eastAsia="Palatino Linotype" w:hAnsi="Palatino Linotype" w:cs="Palatino Linotype"/>
        </w:rPr>
        <w:t>AGOSTO</w:t>
      </w:r>
      <w:r w:rsidRPr="001C3BBE">
        <w:rPr>
          <w:rFonts w:ascii="Palatino Linotype" w:eastAsia="Palatino Linotype" w:hAnsi="Palatino Linotype" w:cs="Palatino Linotype"/>
        </w:rPr>
        <w:t xml:space="preserve"> DE DOS MIL </w:t>
      </w:r>
      <w:r w:rsidRPr="001C3BBE">
        <w:rPr>
          <w:rFonts w:ascii="Palatino Linotype" w:eastAsia="Palatino Linotype" w:hAnsi="Palatino Linotype" w:cs="Palatino Linotype"/>
        </w:rPr>
        <w:lastRenderedPageBreak/>
        <w:t xml:space="preserve">VEINTIDÓS, ANTE EL SECRETARIO TÉCNICO DEL PLENO, ALEXIS TAPIA </w:t>
      </w:r>
      <w:r w:rsidR="00072601">
        <w:rPr>
          <w:rFonts w:ascii="Palatino Linotype" w:eastAsia="Palatino Linotype" w:hAnsi="Palatino Linotype" w:cs="Palatino Linotype"/>
          <w:noProof/>
          <w:lang w:val="es-MX" w:eastAsia="es-MX"/>
        </w:rPr>
        <mc:AlternateContent>
          <mc:Choice Requires="wps">
            <w:drawing>
              <wp:anchor distT="0" distB="0" distL="114300" distR="114300" simplePos="0" relativeHeight="251662336" behindDoc="0" locked="0" layoutInCell="1" allowOverlap="1" wp14:anchorId="78D94796" wp14:editId="426877FA">
                <wp:simplePos x="0" y="0"/>
                <wp:positionH relativeFrom="column">
                  <wp:posOffset>405765</wp:posOffset>
                </wp:positionH>
                <wp:positionV relativeFrom="paragraph">
                  <wp:posOffset>755014</wp:posOffset>
                </wp:positionV>
                <wp:extent cx="5314950" cy="6657975"/>
                <wp:effectExtent l="0" t="0" r="19050" b="28575"/>
                <wp:wrapNone/>
                <wp:docPr id="9" name="Conector recto 9"/>
                <wp:cNvGraphicFramePr/>
                <a:graphic xmlns:a="http://schemas.openxmlformats.org/drawingml/2006/main">
                  <a:graphicData uri="http://schemas.microsoft.com/office/word/2010/wordprocessingShape">
                    <wps:wsp>
                      <wps:cNvCnPr/>
                      <wps:spPr>
                        <a:xfrm>
                          <a:off x="0" y="0"/>
                          <a:ext cx="5314950" cy="6657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E7F6DF" id="Conector recto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1.95pt,59.45pt" to="450.45pt,5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" strokecolor="#4472c4 [3204]" strokeweight=".5pt">
                <v:stroke joinstyle="miter"/>
              </v:line>
            </w:pict>
          </mc:Fallback>
        </mc:AlternateContent>
      </w:r>
      <w:r w:rsidRPr="001C3BBE">
        <w:rPr>
          <w:rFonts w:ascii="Palatino Linotype" w:eastAsia="Palatino Linotype" w:hAnsi="Palatino Linotype" w:cs="Palatino Linotype"/>
        </w:rPr>
        <w:t>RAMÍREZ.</w:t>
      </w:r>
    </w:p>
    <w:p w14:paraId="54E1D8FC" w14:textId="774E0E7D" w:rsidR="006B1352" w:rsidRDefault="006B1352" w:rsidP="001C3BBE">
      <w:pPr>
        <w:spacing w:before="240" w:after="240" w:line="360" w:lineRule="auto"/>
        <w:jc w:val="both"/>
        <w:rPr>
          <w:rFonts w:ascii="Palatino Linotype" w:eastAsia="Palatino Linotype" w:hAnsi="Palatino Linotype" w:cs="Palatino Linotype"/>
        </w:rPr>
      </w:pPr>
    </w:p>
    <w:p w14:paraId="088ED48A" w14:textId="6A7C60D0" w:rsidR="006B1352" w:rsidRDefault="006B1352" w:rsidP="001C3BBE">
      <w:pPr>
        <w:spacing w:before="240" w:after="240" w:line="360" w:lineRule="auto"/>
        <w:jc w:val="both"/>
        <w:rPr>
          <w:rFonts w:ascii="Palatino Linotype" w:eastAsia="Palatino Linotype" w:hAnsi="Palatino Linotype" w:cs="Palatino Linotype"/>
        </w:rPr>
      </w:pPr>
    </w:p>
    <w:p w14:paraId="409AEB9F" w14:textId="124E075C" w:rsidR="006B1352" w:rsidRDefault="006B1352" w:rsidP="001C3BBE">
      <w:pPr>
        <w:spacing w:before="240" w:after="240" w:line="360" w:lineRule="auto"/>
        <w:jc w:val="both"/>
        <w:rPr>
          <w:rFonts w:ascii="Palatino Linotype" w:eastAsia="Palatino Linotype" w:hAnsi="Palatino Linotype" w:cs="Palatino Linotype"/>
        </w:rPr>
      </w:pPr>
    </w:p>
    <w:p w14:paraId="567D0AAB" w14:textId="160F2F72" w:rsidR="006B1352" w:rsidRDefault="006B1352" w:rsidP="001C3BBE">
      <w:pPr>
        <w:spacing w:before="240" w:after="240" w:line="360" w:lineRule="auto"/>
        <w:jc w:val="both"/>
        <w:rPr>
          <w:rFonts w:ascii="Palatino Linotype" w:eastAsia="Palatino Linotype" w:hAnsi="Palatino Linotype" w:cs="Palatino Linotype"/>
        </w:rPr>
      </w:pPr>
    </w:p>
    <w:p w14:paraId="5F9BDC6A" w14:textId="7963AA97" w:rsidR="006B1352" w:rsidRDefault="006B1352" w:rsidP="001C3BBE">
      <w:pPr>
        <w:spacing w:before="240" w:after="240" w:line="360" w:lineRule="auto"/>
        <w:jc w:val="both"/>
        <w:rPr>
          <w:rFonts w:ascii="Palatino Linotype" w:eastAsia="Palatino Linotype" w:hAnsi="Palatino Linotype" w:cs="Palatino Linotype"/>
        </w:rPr>
      </w:pPr>
    </w:p>
    <w:p w14:paraId="7F946C1F" w14:textId="7C04D878" w:rsidR="006B1352" w:rsidRDefault="006B1352" w:rsidP="001C3BBE">
      <w:pPr>
        <w:spacing w:before="240" w:after="240" w:line="360" w:lineRule="auto"/>
        <w:jc w:val="both"/>
        <w:rPr>
          <w:rFonts w:ascii="Palatino Linotype" w:eastAsia="Palatino Linotype" w:hAnsi="Palatino Linotype" w:cs="Palatino Linotype"/>
        </w:rPr>
      </w:pPr>
    </w:p>
    <w:p w14:paraId="60F1737F" w14:textId="29E8AB60" w:rsidR="006B1352" w:rsidRDefault="006B1352" w:rsidP="001C3BBE">
      <w:pPr>
        <w:spacing w:before="240" w:after="240" w:line="360" w:lineRule="auto"/>
        <w:jc w:val="both"/>
        <w:rPr>
          <w:rFonts w:ascii="Palatino Linotype" w:eastAsia="Palatino Linotype" w:hAnsi="Palatino Linotype" w:cs="Palatino Linotype"/>
        </w:rPr>
      </w:pPr>
    </w:p>
    <w:p w14:paraId="5E034C5A" w14:textId="3F9507AA" w:rsidR="006B1352" w:rsidRDefault="006B1352" w:rsidP="001C3BBE">
      <w:pPr>
        <w:spacing w:before="240" w:after="240" w:line="360" w:lineRule="auto"/>
        <w:jc w:val="both"/>
        <w:rPr>
          <w:rFonts w:ascii="Palatino Linotype" w:eastAsia="Palatino Linotype" w:hAnsi="Palatino Linotype" w:cs="Palatino Linotype"/>
        </w:rPr>
      </w:pPr>
    </w:p>
    <w:p w14:paraId="5353DEF8" w14:textId="539DC49B" w:rsidR="006B1352" w:rsidRDefault="006B1352" w:rsidP="001C3BBE">
      <w:pPr>
        <w:spacing w:before="240" w:after="240" w:line="360" w:lineRule="auto"/>
        <w:jc w:val="both"/>
        <w:rPr>
          <w:rFonts w:ascii="Palatino Linotype" w:eastAsia="Palatino Linotype" w:hAnsi="Palatino Linotype" w:cs="Palatino Linotype"/>
        </w:rPr>
      </w:pPr>
    </w:p>
    <w:p w14:paraId="668C5974" w14:textId="3150AD9A" w:rsidR="006B1352" w:rsidRDefault="006B1352" w:rsidP="001C3BBE">
      <w:pPr>
        <w:spacing w:before="240" w:after="240" w:line="360" w:lineRule="auto"/>
        <w:jc w:val="both"/>
        <w:rPr>
          <w:rFonts w:ascii="Palatino Linotype" w:eastAsia="Palatino Linotype" w:hAnsi="Palatino Linotype" w:cs="Palatino Linotype"/>
        </w:rPr>
      </w:pPr>
    </w:p>
    <w:p w14:paraId="7F20CD73" w14:textId="2876B32F" w:rsidR="006B1352" w:rsidRDefault="006B1352" w:rsidP="001C3BBE">
      <w:pPr>
        <w:spacing w:before="240" w:after="240" w:line="360" w:lineRule="auto"/>
        <w:jc w:val="both"/>
        <w:rPr>
          <w:rFonts w:ascii="Palatino Linotype" w:eastAsia="Palatino Linotype" w:hAnsi="Palatino Linotype" w:cs="Palatino Linotype"/>
        </w:rPr>
      </w:pPr>
    </w:p>
    <w:p w14:paraId="6CC4D608" w14:textId="5653E771" w:rsidR="006B1352" w:rsidRDefault="006B1352" w:rsidP="001C3BBE">
      <w:pPr>
        <w:spacing w:before="240" w:after="240" w:line="360" w:lineRule="auto"/>
        <w:jc w:val="both"/>
        <w:rPr>
          <w:rFonts w:ascii="Palatino Linotype" w:eastAsia="Palatino Linotype" w:hAnsi="Palatino Linotype" w:cs="Palatino Linotype"/>
        </w:rPr>
      </w:pPr>
    </w:p>
    <w:p w14:paraId="6BE2C1AD" w14:textId="752CEBB3" w:rsidR="006B1352" w:rsidRDefault="006B1352" w:rsidP="001C3BBE">
      <w:pPr>
        <w:spacing w:before="240" w:after="240" w:line="360" w:lineRule="auto"/>
        <w:jc w:val="both"/>
        <w:rPr>
          <w:rFonts w:ascii="Palatino Linotype" w:eastAsia="Palatino Linotype" w:hAnsi="Palatino Linotype" w:cs="Palatino Linotype"/>
        </w:rPr>
      </w:pPr>
    </w:p>
    <w:p w14:paraId="575B3AEC" w14:textId="61F0442D" w:rsidR="006B1352" w:rsidRDefault="006B1352" w:rsidP="001C3BBE">
      <w:pPr>
        <w:spacing w:before="240" w:after="240" w:line="360" w:lineRule="auto"/>
        <w:jc w:val="both"/>
        <w:rPr>
          <w:rFonts w:ascii="Palatino Linotype" w:eastAsia="Palatino Linotype" w:hAnsi="Palatino Linotype" w:cs="Palatino Linotype"/>
        </w:rPr>
      </w:pPr>
    </w:p>
    <w:p w14:paraId="59746762" w14:textId="61AF102A" w:rsidR="006B1352" w:rsidRDefault="006B1352" w:rsidP="001C3BBE">
      <w:pPr>
        <w:spacing w:before="240" w:after="240" w:line="360" w:lineRule="auto"/>
        <w:jc w:val="both"/>
        <w:rPr>
          <w:rFonts w:ascii="Palatino Linotype" w:eastAsia="Palatino Linotype" w:hAnsi="Palatino Linotype" w:cs="Palatino Linotype"/>
        </w:rPr>
      </w:pPr>
    </w:p>
    <w:p w14:paraId="140BF4E0" w14:textId="77777777" w:rsidR="006B1352" w:rsidRDefault="006B1352" w:rsidP="001C3BBE">
      <w:pPr>
        <w:spacing w:before="240" w:after="240" w:line="360" w:lineRule="auto"/>
        <w:jc w:val="both"/>
        <w:rPr>
          <w:rFonts w:ascii="Palatino Linotype" w:eastAsia="Palatino Linotype" w:hAnsi="Palatino Linotype" w:cs="Palatino Linotype"/>
        </w:rPr>
      </w:pPr>
    </w:p>
    <w:p w14:paraId="58303A3D" w14:textId="77777777" w:rsidR="001C3BBE" w:rsidRDefault="001C3BBE" w:rsidP="001C3BBE">
      <w:pPr>
        <w:spacing w:before="240" w:after="240" w:line="360" w:lineRule="auto"/>
        <w:jc w:val="both"/>
      </w:pPr>
    </w:p>
    <w:sectPr w:rsidR="001C3BBE">
      <w:headerReference w:type="default" r:id="rId15"/>
      <w:footerReference w:type="default" r:id="rId16"/>
      <w:headerReference w:type="first" r:id="rId17"/>
      <w:footerReference w:type="first" r:id="rId18"/>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74D14" w14:textId="77777777" w:rsidR="00984672" w:rsidRDefault="00984672">
      <w:r>
        <w:separator/>
      </w:r>
    </w:p>
  </w:endnote>
  <w:endnote w:type="continuationSeparator" w:id="0">
    <w:p w14:paraId="425E2ACA" w14:textId="77777777" w:rsidR="00984672" w:rsidRDefault="0098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D8C11" w14:textId="77777777" w:rsidR="00635C5B" w:rsidRDefault="00635C5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B24E7">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B24E7">
      <w:rPr>
        <w:rFonts w:ascii="Palatino Linotype" w:eastAsia="Palatino Linotype" w:hAnsi="Palatino Linotype" w:cs="Palatino Linotype"/>
        <w:b/>
        <w:noProof/>
        <w:color w:val="000000"/>
        <w:sz w:val="20"/>
        <w:szCs w:val="20"/>
      </w:rPr>
      <w:t>66</w:t>
    </w:r>
    <w:r>
      <w:rPr>
        <w:rFonts w:ascii="Palatino Linotype" w:eastAsia="Palatino Linotype" w:hAnsi="Palatino Linotype" w:cs="Palatino Linotype"/>
        <w:b/>
        <w:color w:val="000000"/>
        <w:sz w:val="20"/>
        <w:szCs w:val="20"/>
      </w:rPr>
      <w:fldChar w:fldCharType="end"/>
    </w:r>
  </w:p>
  <w:p w14:paraId="73934ED3" w14:textId="77777777" w:rsidR="00635C5B" w:rsidRDefault="00635C5B">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A2635" w14:textId="77777777" w:rsidR="00635C5B" w:rsidRDefault="00635C5B">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0B24E7">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0B24E7">
      <w:rPr>
        <w:rFonts w:ascii="Palatino Linotype" w:eastAsia="Palatino Linotype" w:hAnsi="Palatino Linotype" w:cs="Palatino Linotype"/>
        <w:b/>
        <w:noProof/>
        <w:sz w:val="20"/>
        <w:szCs w:val="20"/>
      </w:rPr>
      <w:t>66</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4C47F" w14:textId="77777777" w:rsidR="00984672" w:rsidRDefault="00984672">
      <w:r>
        <w:separator/>
      </w:r>
    </w:p>
  </w:footnote>
  <w:footnote w:type="continuationSeparator" w:id="0">
    <w:p w14:paraId="7E5FC74A" w14:textId="77777777" w:rsidR="00984672" w:rsidRDefault="00984672">
      <w:r>
        <w:continuationSeparator/>
      </w:r>
    </w:p>
  </w:footnote>
  <w:footnote w:id="1">
    <w:p w14:paraId="50B35946" w14:textId="77777777" w:rsidR="00635C5B" w:rsidRDefault="00635C5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2">
    <w:p w14:paraId="0B74BC3B" w14:textId="77777777" w:rsidR="00635C5B" w:rsidRDefault="00635C5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1865E932" w14:textId="77777777" w:rsidR="00635C5B" w:rsidRDefault="00635C5B">
      <w:pPr>
        <w:pStyle w:val="Textonotapie"/>
      </w:pPr>
      <w:r>
        <w:rPr>
          <w:rStyle w:val="Refdenotaalpie"/>
        </w:rPr>
        <w:footnoteRef/>
      </w:r>
      <w:r>
        <w:t xml:space="preserve"> </w:t>
      </w:r>
      <w:hyperlink r:id="rId1" w:history="1">
        <w:r w:rsidRPr="00E5505D">
          <w:rPr>
            <w:rStyle w:val="Hipervnculo"/>
            <w:rFonts w:ascii="Palatino Linotype" w:hAnsi="Palatino Linotype" w:cs="Tahoma"/>
            <w:sz w:val="16"/>
            <w:szCs w:val="16"/>
          </w:rPr>
          <w:t>https://www.ipomex.org.mx/recursos/ipo/files_ipo3/2018/42897/7/5bea87b930238a4c96daab77b860058d.pdf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AF562" w14:textId="77777777" w:rsidR="00635C5B" w:rsidRDefault="00635C5B">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391DFC5E" wp14:editId="4E6767E8">
          <wp:simplePos x="0" y="0"/>
          <wp:positionH relativeFrom="column">
            <wp:posOffset>-754373</wp:posOffset>
          </wp:positionH>
          <wp:positionV relativeFrom="paragraph">
            <wp:posOffset>6350</wp:posOffset>
          </wp:positionV>
          <wp:extent cx="7635163" cy="9944100"/>
          <wp:effectExtent l="0" t="0" r="0" b="0"/>
          <wp:wrapNone/>
          <wp:docPr id="28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8"/>
      <w:tblW w:w="5812" w:type="dxa"/>
      <w:tblInd w:w="2835" w:type="dxa"/>
      <w:tblLayout w:type="fixed"/>
      <w:tblLook w:val="0400" w:firstRow="0" w:lastRow="0" w:firstColumn="0" w:lastColumn="0" w:noHBand="0" w:noVBand="1"/>
    </w:tblPr>
    <w:tblGrid>
      <w:gridCol w:w="2551"/>
      <w:gridCol w:w="3261"/>
    </w:tblGrid>
    <w:tr w:rsidR="00635C5B" w14:paraId="146797A2" w14:textId="77777777">
      <w:tc>
        <w:tcPr>
          <w:tcW w:w="2551" w:type="dxa"/>
          <w:vAlign w:val="center"/>
        </w:tcPr>
        <w:p w14:paraId="4F749096" w14:textId="77777777" w:rsidR="00635C5B" w:rsidRDefault="00635C5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261" w:type="dxa"/>
          <w:vAlign w:val="center"/>
        </w:tcPr>
        <w:p w14:paraId="45DB981E" w14:textId="77777777" w:rsidR="00635C5B" w:rsidRDefault="00635C5B" w:rsidP="002104B3">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06674/INFOEM/IP/RR/2022 y acumulado</w:t>
          </w:r>
        </w:p>
      </w:tc>
    </w:tr>
    <w:tr w:rsidR="00635C5B" w14:paraId="7C7A89F1" w14:textId="77777777">
      <w:trPr>
        <w:trHeight w:val="228"/>
      </w:trPr>
      <w:tc>
        <w:tcPr>
          <w:tcW w:w="2551" w:type="dxa"/>
          <w:vAlign w:val="center"/>
        </w:tcPr>
        <w:p w14:paraId="6530E86F" w14:textId="77777777" w:rsidR="00635C5B" w:rsidRDefault="00635C5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14:paraId="2051C836" w14:textId="77777777" w:rsidR="00635C5B" w:rsidRDefault="00635C5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Ayuntamiento de Texcaltitlán</w:t>
          </w:r>
        </w:p>
      </w:tc>
    </w:tr>
    <w:tr w:rsidR="00635C5B" w14:paraId="5932A8C8" w14:textId="77777777">
      <w:tc>
        <w:tcPr>
          <w:tcW w:w="2551" w:type="dxa"/>
          <w:vAlign w:val="center"/>
        </w:tcPr>
        <w:p w14:paraId="040AE9F3" w14:textId="77777777" w:rsidR="00635C5B" w:rsidRDefault="00635C5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14:paraId="31BDCB72" w14:textId="77777777" w:rsidR="00635C5B" w:rsidRDefault="00635C5B">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781EEBB" w14:textId="77777777" w:rsidR="00635C5B" w:rsidRDefault="00635C5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51164" w14:textId="77777777" w:rsidR="00635C5B" w:rsidRDefault="00635C5B">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700A0D3D" wp14:editId="4CAAD4D2">
          <wp:simplePos x="0" y="0"/>
          <wp:positionH relativeFrom="column">
            <wp:posOffset>-1188713</wp:posOffset>
          </wp:positionH>
          <wp:positionV relativeFrom="paragraph">
            <wp:posOffset>-447033</wp:posOffset>
          </wp:positionV>
          <wp:extent cx="7635163" cy="9944100"/>
          <wp:effectExtent l="0" t="0" r="0" b="0"/>
          <wp:wrapNone/>
          <wp:docPr id="28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7"/>
      <w:tblW w:w="5670" w:type="dxa"/>
      <w:tblInd w:w="3261" w:type="dxa"/>
      <w:tblLayout w:type="fixed"/>
      <w:tblLook w:val="0400" w:firstRow="0" w:lastRow="0" w:firstColumn="0" w:lastColumn="0" w:noHBand="0" w:noVBand="1"/>
    </w:tblPr>
    <w:tblGrid>
      <w:gridCol w:w="2551"/>
      <w:gridCol w:w="3119"/>
    </w:tblGrid>
    <w:tr w:rsidR="00635C5B" w14:paraId="31C46DCE" w14:textId="77777777">
      <w:tc>
        <w:tcPr>
          <w:tcW w:w="2551" w:type="dxa"/>
          <w:shd w:val="clear" w:color="auto" w:fill="auto"/>
          <w:vAlign w:val="center"/>
        </w:tcPr>
        <w:p w14:paraId="70E9184B" w14:textId="77777777" w:rsidR="00635C5B" w:rsidRDefault="00635C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955F5D3" w14:textId="77777777" w:rsidR="00635C5B" w:rsidRDefault="00635C5B" w:rsidP="00796979">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06674/INFOEM/IP/RR/2022 y acumulado</w:t>
          </w:r>
        </w:p>
      </w:tc>
    </w:tr>
    <w:tr w:rsidR="00635C5B" w14:paraId="56472B6E" w14:textId="77777777">
      <w:trPr>
        <w:trHeight w:val="130"/>
      </w:trPr>
      <w:tc>
        <w:tcPr>
          <w:tcW w:w="2551" w:type="dxa"/>
          <w:shd w:val="clear" w:color="auto" w:fill="auto"/>
          <w:vAlign w:val="center"/>
        </w:tcPr>
        <w:p w14:paraId="57B53C9E" w14:textId="77777777" w:rsidR="00635C5B" w:rsidRDefault="00635C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EE36FDC" w14:textId="77777777" w:rsidR="00635C5B" w:rsidRDefault="00635C5B" w:rsidP="00796979">
          <w:pPr>
            <w:rPr>
              <w:rFonts w:ascii="Palatino Linotype" w:eastAsia="Palatino Linotype" w:hAnsi="Palatino Linotype" w:cs="Palatino Linotype"/>
              <w:b/>
              <w:sz w:val="22"/>
              <w:szCs w:val="22"/>
            </w:rPr>
          </w:pPr>
        </w:p>
      </w:tc>
    </w:tr>
    <w:tr w:rsidR="00635C5B" w14:paraId="308A2D75" w14:textId="77777777">
      <w:trPr>
        <w:trHeight w:val="228"/>
      </w:trPr>
      <w:tc>
        <w:tcPr>
          <w:tcW w:w="2551" w:type="dxa"/>
          <w:shd w:val="clear" w:color="auto" w:fill="auto"/>
          <w:vAlign w:val="center"/>
        </w:tcPr>
        <w:p w14:paraId="0359F301" w14:textId="77777777" w:rsidR="00635C5B" w:rsidRDefault="00635C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CCC3140" w14:textId="77777777" w:rsidR="00635C5B" w:rsidRDefault="00635C5B">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Texcaltitlán</w:t>
          </w:r>
        </w:p>
      </w:tc>
    </w:tr>
    <w:tr w:rsidR="00635C5B" w14:paraId="2E29DD09" w14:textId="77777777">
      <w:tc>
        <w:tcPr>
          <w:tcW w:w="2551" w:type="dxa"/>
          <w:shd w:val="clear" w:color="auto" w:fill="auto"/>
          <w:vAlign w:val="center"/>
        </w:tcPr>
        <w:p w14:paraId="3FFEA6BD" w14:textId="77777777" w:rsidR="00635C5B" w:rsidRDefault="00635C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74F7435" w14:textId="77777777" w:rsidR="00635C5B" w:rsidRDefault="00635C5B">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7117C90" w14:textId="77777777" w:rsidR="00635C5B" w:rsidRDefault="00635C5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4304F"/>
    <w:multiLevelType w:val="multilevel"/>
    <w:tmpl w:val="1B24A41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235C26"/>
    <w:multiLevelType w:val="hybridMultilevel"/>
    <w:tmpl w:val="E878C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275777E2"/>
    <w:multiLevelType w:val="multilevel"/>
    <w:tmpl w:val="E0E44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8D51448"/>
    <w:multiLevelType w:val="multilevel"/>
    <w:tmpl w:val="69462754"/>
    <w:lvl w:ilvl="0">
      <w:start w:val="1"/>
      <w:numFmt w:val="upperRoman"/>
      <w:lvlText w:val="%1."/>
      <w:lvlJc w:val="left"/>
      <w:pPr>
        <w:ind w:left="1800" w:hanging="72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A301431"/>
    <w:multiLevelType w:val="multilevel"/>
    <w:tmpl w:val="8708A882"/>
    <w:lvl w:ilvl="0">
      <w:start w:val="1"/>
      <w:numFmt w:val="lowerLetter"/>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0B30DF"/>
    <w:multiLevelType w:val="multilevel"/>
    <w:tmpl w:val="37122BD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45E7046D"/>
    <w:multiLevelType w:val="multilevel"/>
    <w:tmpl w:val="ED3A75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53816"/>
    <w:multiLevelType w:val="multilevel"/>
    <w:tmpl w:val="BD3884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D2E2870"/>
    <w:multiLevelType w:val="multilevel"/>
    <w:tmpl w:val="16BEE04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66764C7"/>
    <w:multiLevelType w:val="hybridMultilevel"/>
    <w:tmpl w:val="64CEC1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D395F"/>
    <w:multiLevelType w:val="hybridMultilevel"/>
    <w:tmpl w:val="448045DC"/>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15" w15:restartNumberingAfterBreak="0">
    <w:nsid w:val="5CBA055C"/>
    <w:multiLevelType w:val="hybridMultilevel"/>
    <w:tmpl w:val="EA92978C"/>
    <w:lvl w:ilvl="0" w:tplc="7F7ACA8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7BB4BAF"/>
    <w:multiLevelType w:val="hybridMultilevel"/>
    <w:tmpl w:val="984AB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7EA4225"/>
    <w:multiLevelType w:val="hybridMultilevel"/>
    <w:tmpl w:val="7CC874EC"/>
    <w:lvl w:ilvl="0" w:tplc="E3A0F3E6">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6F15B11"/>
    <w:multiLevelType w:val="hybridMultilevel"/>
    <w:tmpl w:val="DA48B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0"/>
  </w:num>
  <w:num w:numId="5">
    <w:abstractNumId w:val="14"/>
  </w:num>
  <w:num w:numId="6">
    <w:abstractNumId w:val="4"/>
  </w:num>
  <w:num w:numId="7">
    <w:abstractNumId w:val="1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5"/>
  </w:num>
  <w:num w:numId="11">
    <w:abstractNumId w:val="16"/>
  </w:num>
  <w:num w:numId="12">
    <w:abstractNumId w:val="10"/>
  </w:num>
  <w:num w:numId="13">
    <w:abstractNumId w:val="13"/>
  </w:num>
  <w:num w:numId="14">
    <w:abstractNumId w:val="19"/>
  </w:num>
  <w:num w:numId="15">
    <w:abstractNumId w:val="2"/>
  </w:num>
  <w:num w:numId="16">
    <w:abstractNumId w:val="7"/>
  </w:num>
  <w:num w:numId="17">
    <w:abstractNumId w:val="11"/>
  </w:num>
  <w:num w:numId="18">
    <w:abstractNumId w:val="5"/>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3D"/>
    <w:rsid w:val="0000314E"/>
    <w:rsid w:val="00027AC3"/>
    <w:rsid w:val="00034297"/>
    <w:rsid w:val="00072601"/>
    <w:rsid w:val="0008598B"/>
    <w:rsid w:val="00085A02"/>
    <w:rsid w:val="000B24E7"/>
    <w:rsid w:val="00104F4D"/>
    <w:rsid w:val="0011612A"/>
    <w:rsid w:val="00141F92"/>
    <w:rsid w:val="00144026"/>
    <w:rsid w:val="00165F69"/>
    <w:rsid w:val="00175A8C"/>
    <w:rsid w:val="00192F25"/>
    <w:rsid w:val="00197853"/>
    <w:rsid w:val="001A17C7"/>
    <w:rsid w:val="001C3BBE"/>
    <w:rsid w:val="001D49DD"/>
    <w:rsid w:val="002104B3"/>
    <w:rsid w:val="00223347"/>
    <w:rsid w:val="002246DA"/>
    <w:rsid w:val="00253658"/>
    <w:rsid w:val="00253966"/>
    <w:rsid w:val="002735FC"/>
    <w:rsid w:val="00284A99"/>
    <w:rsid w:val="003302F9"/>
    <w:rsid w:val="0033422D"/>
    <w:rsid w:val="003F19D4"/>
    <w:rsid w:val="00426595"/>
    <w:rsid w:val="00432265"/>
    <w:rsid w:val="004417D6"/>
    <w:rsid w:val="00445036"/>
    <w:rsid w:val="00454C0E"/>
    <w:rsid w:val="00474018"/>
    <w:rsid w:val="00496C44"/>
    <w:rsid w:val="004E29A3"/>
    <w:rsid w:val="004F5BE7"/>
    <w:rsid w:val="005520F5"/>
    <w:rsid w:val="00563358"/>
    <w:rsid w:val="005B110B"/>
    <w:rsid w:val="005E4481"/>
    <w:rsid w:val="00624E73"/>
    <w:rsid w:val="006258BD"/>
    <w:rsid w:val="00635C5B"/>
    <w:rsid w:val="006B1352"/>
    <w:rsid w:val="00752262"/>
    <w:rsid w:val="007553A9"/>
    <w:rsid w:val="00756941"/>
    <w:rsid w:val="007613C2"/>
    <w:rsid w:val="00796979"/>
    <w:rsid w:val="007F62CC"/>
    <w:rsid w:val="008D46F0"/>
    <w:rsid w:val="008D5FC0"/>
    <w:rsid w:val="008E523D"/>
    <w:rsid w:val="00925E8F"/>
    <w:rsid w:val="00934A4E"/>
    <w:rsid w:val="00965ABF"/>
    <w:rsid w:val="00974FF1"/>
    <w:rsid w:val="00976791"/>
    <w:rsid w:val="00984672"/>
    <w:rsid w:val="0099066B"/>
    <w:rsid w:val="009D026F"/>
    <w:rsid w:val="009D3FDD"/>
    <w:rsid w:val="009D423C"/>
    <w:rsid w:val="00A7156A"/>
    <w:rsid w:val="00A90EBD"/>
    <w:rsid w:val="00AA594F"/>
    <w:rsid w:val="00AF732B"/>
    <w:rsid w:val="00B10514"/>
    <w:rsid w:val="00B56496"/>
    <w:rsid w:val="00BC740A"/>
    <w:rsid w:val="00BD51E0"/>
    <w:rsid w:val="00BD7BE5"/>
    <w:rsid w:val="00C042CD"/>
    <w:rsid w:val="00C64AE1"/>
    <w:rsid w:val="00C71B19"/>
    <w:rsid w:val="00CB7E14"/>
    <w:rsid w:val="00D726FB"/>
    <w:rsid w:val="00D869AB"/>
    <w:rsid w:val="00DB18B6"/>
    <w:rsid w:val="00DB3983"/>
    <w:rsid w:val="00DB533F"/>
    <w:rsid w:val="00DC52F9"/>
    <w:rsid w:val="00DD1FD4"/>
    <w:rsid w:val="00E108BB"/>
    <w:rsid w:val="00E2039A"/>
    <w:rsid w:val="00E21BC0"/>
    <w:rsid w:val="00E5505D"/>
    <w:rsid w:val="00EB4D49"/>
    <w:rsid w:val="00EC2908"/>
    <w:rsid w:val="00EF5D6B"/>
    <w:rsid w:val="00F15D97"/>
    <w:rsid w:val="00F45F7C"/>
    <w:rsid w:val="00FA0B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E7A1"/>
  <w15:docId w15:val="{261909D4-5757-408F-A23D-2AE00DE7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08" w:type="dxa"/>
        <w:right w:w="108" w:type="dxa"/>
      </w:tblCellMar>
    </w:tblPr>
  </w:style>
  <w:style w:type="table" w:customStyle="1" w:styleId="a0">
    <w:basedOn w:val="TableNormal6"/>
    <w:tblPr>
      <w:tblStyleRowBandSize w:val="1"/>
      <w:tblStyleColBandSize w:val="1"/>
      <w:tblCellMar>
        <w:left w:w="108" w:type="dxa"/>
        <w:right w:w="108" w:type="dxa"/>
      </w:tblCellMar>
    </w:tblPr>
  </w:style>
  <w:style w:type="table" w:customStyle="1" w:styleId="a1">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6"/>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07512A"/>
    <w:pPr>
      <w:numPr>
        <w:numId w:val="3"/>
      </w:numPr>
      <w:contextualSpacing/>
    </w:pPr>
    <w:rPr>
      <w:lang w:eastAsia="es-MX"/>
    </w:rPr>
  </w:style>
  <w:style w:type="table" w:customStyle="1" w:styleId="ad">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e">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2">
    <w:basedOn w:val="TableNormal5"/>
    <w:rPr>
      <w:rFonts w:ascii="Calibri" w:eastAsia="Calibri" w:hAnsi="Calibri" w:cs="Calibri"/>
    </w:rPr>
    <w:tblPr>
      <w:tblStyleRowBandSize w:val="1"/>
      <w:tblStyleColBandSize w:val="1"/>
      <w:tblCellMar>
        <w:left w:w="115" w:type="dxa"/>
        <w:right w:w="115" w:type="dxa"/>
      </w:tblCellMar>
    </w:tblPr>
  </w:style>
  <w:style w:type="table" w:customStyle="1" w:styleId="af3">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4">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5">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6">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7">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8">
    <w:basedOn w:val="TableNormal4"/>
    <w:rPr>
      <w:rFonts w:ascii="Calibri" w:eastAsia="Calibri" w:hAnsi="Calibri" w:cs="Calibri"/>
    </w:rPr>
    <w:tblPr>
      <w:tblStyleRowBandSize w:val="1"/>
      <w:tblStyleColBandSize w:val="1"/>
      <w:tblCellMar>
        <w:left w:w="115" w:type="dxa"/>
        <w:right w:w="115" w:type="dxa"/>
      </w:tblCellMar>
    </w:tblPr>
  </w:style>
  <w:style w:type="table" w:customStyle="1" w:styleId="af9">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a">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b">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c">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d">
    <w:basedOn w:val="TableNormal3"/>
    <w:tblPr>
      <w:tblStyleRowBandSize w:val="1"/>
      <w:tblStyleColBandSize w:val="1"/>
      <w:tblCellMar>
        <w:left w:w="115" w:type="dxa"/>
        <w:right w:w="115" w:type="dxa"/>
      </w:tblCellMar>
    </w:tblPr>
  </w:style>
  <w:style w:type="table" w:customStyle="1" w:styleId="afe">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f0">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1">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2">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3">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4">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5">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6">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7">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8">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f9">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a">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b">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c">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d">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e">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0">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1">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f2">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3">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4">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5">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6">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7">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f8">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recursos/ipo/files_ipo3/2018/42897/7/5bea87b930238a4c96daab77b860058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zf7K3mclCnEZaZCajijKh28qmQ==">AMUW2mUH25YoQTDDlWLobZkFQlQChtOlMreYIrKsch9ZXDa1kCOi5uYe+D3dTumLR66EHCR9ggWFQpDz4MrTlQw/URhs5FpJPdLAHaKzwgJ9snroDeYtOovSzWeWHhk73rmKNS/1LqpuxkIHd9iLcfRqoVZhCoKaWzea9AJZsi8mbrEi8ahgb6+ilOVROGPvWraJ3ketyXzW5o+/j0EMkr8eEujexKLdAcu1R6wLJu1cFHNHuBgVNW8=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9536A9-ED5F-4AA9-B0B6-B68FB39F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15775</Words>
  <Characters>86765</Characters>
  <Application>Microsoft Office Word</Application>
  <DocSecurity>0</DocSecurity>
  <Lines>723</Lines>
  <Paragraphs>204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102336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USUARIO</cp:lastModifiedBy>
  <cp:revision>2</cp:revision>
  <cp:lastPrinted>2022-09-02T16:36:00Z</cp:lastPrinted>
  <dcterms:created xsi:type="dcterms:W3CDTF">2022-09-05T23:00:00Z</dcterms:created>
  <dcterms:modified xsi:type="dcterms:W3CDTF">2022-09-05T23:00:00Z</dcterms:modified>
</cp:coreProperties>
</file>