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E3F4" w14:textId="3454FCEF"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BB2F69">
        <w:rPr>
          <w:rFonts w:ascii="Palatino Linotype" w:hAnsi="Palatino Linotype"/>
        </w:rPr>
        <w:t>ocho de junio</w:t>
      </w:r>
      <w:r w:rsidR="00F31851">
        <w:rPr>
          <w:rFonts w:ascii="Palatino Linotype" w:hAnsi="Palatino Linotype"/>
        </w:rPr>
        <w:t xml:space="preserve"> de dos mil veintidós</w:t>
      </w:r>
      <w:r w:rsidRPr="007C7D2E">
        <w:rPr>
          <w:rFonts w:ascii="Palatino Linotype" w:hAnsi="Palatino Linotype"/>
        </w:rPr>
        <w:t>.</w:t>
      </w:r>
    </w:p>
    <w:p w14:paraId="3A90C7C8" w14:textId="77777777" w:rsidR="00D80BE8" w:rsidRPr="00363739" w:rsidRDefault="00D80BE8" w:rsidP="001266BB">
      <w:pPr>
        <w:pStyle w:val="Sinespaciado"/>
        <w:spacing w:line="360" w:lineRule="auto"/>
        <w:jc w:val="both"/>
        <w:rPr>
          <w:rFonts w:ascii="Palatino Linotype" w:hAnsi="Palatino Linotype"/>
          <w:sz w:val="18"/>
        </w:rPr>
      </w:pPr>
    </w:p>
    <w:p w14:paraId="5F4D09B6" w14:textId="7EA30244"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BB2F69" w:rsidRPr="00BB2F69">
        <w:rPr>
          <w:rFonts w:ascii="Palatino Linotype" w:hAnsi="Palatino Linotype"/>
          <w:b/>
        </w:rPr>
        <w:t>04015/INFOEM/IP/RR/2022</w:t>
      </w:r>
      <w:r w:rsidR="00CA38F6">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BB2F69" w:rsidRPr="00BB2F69">
        <w:rPr>
          <w:rFonts w:ascii="Palatino Linotype" w:hAnsi="Palatino Linotype"/>
          <w:b/>
        </w:rPr>
        <w:t>04017/INFOEM/IP/RR/2022</w:t>
      </w:r>
      <w:r w:rsidR="00940D1C" w:rsidRPr="007C7D2E">
        <w:rPr>
          <w:rFonts w:ascii="Palatino Linotype" w:hAnsi="Palatino Linotype"/>
          <w:b/>
        </w:rPr>
        <w:t xml:space="preserve">, </w:t>
      </w:r>
      <w:r w:rsidR="00F40EF6" w:rsidRPr="00F40EF6">
        <w:rPr>
          <w:rFonts w:ascii="Palatino Linotype" w:hAnsi="Palatino Linotype" w:cs="Arial"/>
          <w:lang w:val="es-ES"/>
        </w:rPr>
        <w:t>interpuesto por</w:t>
      </w:r>
      <w:r w:rsidR="00F40EF6">
        <w:rPr>
          <w:rFonts w:ascii="Palatino Linotype" w:hAnsi="Palatino Linotype" w:cs="Arial"/>
          <w:lang w:val="es-ES"/>
        </w:rPr>
        <w:t xml:space="preserve"> la </w:t>
      </w:r>
      <w:proofErr w:type="spellStart"/>
      <w:r w:rsidR="00941827">
        <w:rPr>
          <w:rFonts w:ascii="Palatino Linotype" w:hAnsi="Palatino Linotype" w:cs="Arial"/>
          <w:b/>
          <w:bCs/>
          <w:lang w:val="es-ES"/>
        </w:rPr>
        <w:t>xx</w:t>
      </w:r>
      <w:proofErr w:type="spellEnd"/>
      <w:r w:rsidR="00941827">
        <w:rPr>
          <w:rFonts w:ascii="Palatino Linotype" w:hAnsi="Palatino Linotype" w:cs="Arial"/>
          <w:b/>
          <w:bCs/>
          <w:lang w:val="es-ES"/>
        </w:rPr>
        <w:t xml:space="preserve"> </w:t>
      </w:r>
      <w:proofErr w:type="spellStart"/>
      <w:r w:rsidR="00941827">
        <w:rPr>
          <w:rFonts w:ascii="Palatino Linotype" w:hAnsi="Palatino Linotype" w:cs="Arial"/>
          <w:b/>
          <w:bCs/>
          <w:lang w:val="es-ES"/>
        </w:rPr>
        <w:t>xxxx</w:t>
      </w:r>
      <w:proofErr w:type="spellEnd"/>
      <w:r w:rsidR="00941827">
        <w:rPr>
          <w:rFonts w:ascii="Palatino Linotype" w:hAnsi="Palatino Linotype" w:cs="Arial"/>
          <w:b/>
          <w:bCs/>
          <w:lang w:val="es-ES"/>
        </w:rPr>
        <w:t xml:space="preserve"> </w:t>
      </w:r>
      <w:proofErr w:type="spellStart"/>
      <w:r w:rsidR="00941827">
        <w:rPr>
          <w:rFonts w:ascii="Palatino Linotype" w:hAnsi="Palatino Linotype" w:cs="Arial"/>
          <w:b/>
          <w:bCs/>
          <w:lang w:val="es-ES"/>
        </w:rPr>
        <w:t>xxxxxxxxxxxxx</w:t>
      </w:r>
      <w:proofErr w:type="spellEnd"/>
      <w:r w:rsidR="00F40EF6" w:rsidRPr="00F40EF6">
        <w:rPr>
          <w:rFonts w:ascii="Palatino Linotype" w:hAnsi="Palatino Linotype" w:cs="Arial"/>
          <w:lang w:val="es-ES"/>
        </w:rPr>
        <w:t>, quien en lo sucesivo y para efectos prácticos se le denominara la 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F31851">
        <w:rPr>
          <w:rFonts w:ascii="Palatino Linotype" w:hAnsi="Palatino Linotype"/>
        </w:rPr>
        <w:t>l</w:t>
      </w:r>
      <w:r w:rsidR="00AE3156" w:rsidRPr="007C7D2E">
        <w:rPr>
          <w:rFonts w:ascii="Palatino Linotype" w:hAnsi="Palatino Linotype"/>
        </w:rPr>
        <w:t xml:space="preserve"> </w:t>
      </w:r>
      <w:r w:rsidR="00F40EF6" w:rsidRPr="00F40EF6">
        <w:rPr>
          <w:rFonts w:ascii="Palatino Linotype" w:hAnsi="Palatino Linotype"/>
          <w:b/>
        </w:rPr>
        <w:t>Ayuntamiento de Tenancingo</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297A84F4" w14:textId="77777777" w:rsidR="00093F4C" w:rsidRPr="00363739" w:rsidRDefault="00093F4C" w:rsidP="001266BB">
      <w:pPr>
        <w:pStyle w:val="Sinespaciado"/>
        <w:spacing w:line="360" w:lineRule="auto"/>
        <w:jc w:val="both"/>
        <w:rPr>
          <w:rFonts w:ascii="Palatino Linotype" w:hAnsi="Palatino Linotype"/>
          <w:sz w:val="20"/>
        </w:rPr>
      </w:pPr>
    </w:p>
    <w:p w14:paraId="5C4B457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4EB4518D" w14:textId="77777777" w:rsidR="00D80BE8" w:rsidRPr="00363739" w:rsidRDefault="00D80BE8" w:rsidP="001266BB">
      <w:pPr>
        <w:pStyle w:val="Sinespaciado"/>
        <w:spacing w:line="360" w:lineRule="auto"/>
        <w:jc w:val="both"/>
        <w:rPr>
          <w:rFonts w:ascii="Palatino Linotype" w:hAnsi="Palatino Linotype"/>
          <w:b/>
          <w:sz w:val="14"/>
          <w:szCs w:val="23"/>
        </w:rPr>
      </w:pPr>
    </w:p>
    <w:p w14:paraId="76A962F7"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w:t>
      </w:r>
      <w:r w:rsidR="00CA38F6">
        <w:rPr>
          <w:rFonts w:ascii="Palatino Linotype" w:hAnsi="Palatino Linotype"/>
          <w:b/>
          <w:sz w:val="26"/>
          <w:szCs w:val="26"/>
        </w:rPr>
        <w:t>s</w:t>
      </w:r>
      <w:r w:rsidRPr="00D423A8">
        <w:rPr>
          <w:rFonts w:ascii="Palatino Linotype" w:hAnsi="Palatino Linotype"/>
          <w:b/>
          <w:sz w:val="26"/>
          <w:szCs w:val="26"/>
        </w:rPr>
        <w:t xml:space="preserve"> Solicitud</w:t>
      </w:r>
      <w:r w:rsidR="00CA38F6">
        <w:rPr>
          <w:rFonts w:ascii="Palatino Linotype" w:hAnsi="Palatino Linotype"/>
          <w:b/>
          <w:sz w:val="26"/>
          <w:szCs w:val="26"/>
        </w:rPr>
        <w:t>es</w:t>
      </w:r>
      <w:r w:rsidRPr="00D423A8">
        <w:rPr>
          <w:rFonts w:ascii="Palatino Linotype" w:hAnsi="Palatino Linotype"/>
          <w:b/>
          <w:sz w:val="26"/>
          <w:szCs w:val="26"/>
        </w:rPr>
        <w:t xml:space="preserve"> de Información.</w:t>
      </w:r>
    </w:p>
    <w:p w14:paraId="5B468847" w14:textId="31F5FB41"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w:t>
      </w:r>
      <w:r w:rsidR="00D57E63">
        <w:rPr>
          <w:rFonts w:ascii="Palatino Linotype" w:hAnsi="Palatino Linotype"/>
        </w:rPr>
        <w:t>fecha</w:t>
      </w:r>
      <w:r w:rsidR="00F40EF6">
        <w:rPr>
          <w:rFonts w:ascii="Palatino Linotype" w:hAnsi="Palatino Linotype"/>
        </w:rPr>
        <w:t>s</w:t>
      </w:r>
      <w:r w:rsidR="00D57E63">
        <w:rPr>
          <w:rFonts w:ascii="Palatino Linotype" w:hAnsi="Palatino Linotype"/>
        </w:rPr>
        <w:t xml:space="preserve"> </w:t>
      </w:r>
      <w:r w:rsidR="00F40EF6">
        <w:rPr>
          <w:rFonts w:ascii="Palatino Linotype" w:hAnsi="Palatino Linotype"/>
        </w:rPr>
        <w:t>primero y tres de marzo</w:t>
      </w:r>
      <w:r w:rsidR="00F31851">
        <w:rPr>
          <w:rFonts w:ascii="Palatino Linotype" w:hAnsi="Palatino Linotype"/>
        </w:rPr>
        <w:t xml:space="preserve"> de dos mil veintidós</w:t>
      </w:r>
      <w:r w:rsidRPr="00141D9A">
        <w:rPr>
          <w:rFonts w:ascii="Palatino Linotype" w:hAnsi="Palatino Linotype"/>
        </w:rPr>
        <w:t xml:space="preserve">, </w:t>
      </w:r>
      <w:r w:rsidR="00F40EF6">
        <w:rPr>
          <w:rFonts w:ascii="Palatino Linotype" w:hAnsi="Palatino Linotype"/>
        </w:rPr>
        <w:t>la</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F40EF6" w:rsidRPr="00F40EF6">
        <w:rPr>
          <w:rFonts w:ascii="Palatino Linotype" w:hAnsi="Palatino Linotype"/>
          <w:b/>
          <w:bCs/>
          <w:color w:val="000000" w:themeColor="text1"/>
        </w:rPr>
        <w:t>00111/TENANCIN/IP/2022</w:t>
      </w:r>
      <w:r w:rsidR="00D57E63" w:rsidRPr="00D57E63">
        <w:rPr>
          <w:rFonts w:ascii="Palatino Linotype" w:hAnsi="Palatino Linotype"/>
          <w:b/>
          <w:bCs/>
          <w:color w:val="000000" w:themeColor="text1"/>
        </w:rPr>
        <w:t xml:space="preserve"> </w:t>
      </w:r>
      <w:r w:rsidR="000B3DFB" w:rsidRPr="000B3DFB">
        <w:rPr>
          <w:rFonts w:ascii="Palatino Linotype" w:hAnsi="Palatino Linotype"/>
          <w:b/>
          <w:bCs/>
          <w:color w:val="000000" w:themeColor="text1"/>
        </w:rPr>
        <w:t xml:space="preserve">y </w:t>
      </w:r>
      <w:r w:rsidR="00F40EF6" w:rsidRPr="00F40EF6">
        <w:rPr>
          <w:rFonts w:ascii="Palatino Linotype" w:hAnsi="Palatino Linotype"/>
          <w:b/>
          <w:bCs/>
          <w:color w:val="000000" w:themeColor="text1"/>
        </w:rPr>
        <w:t>00125/TENANCIN/IP/2022</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3BE6F106" w14:textId="77777777" w:rsidR="008E5897" w:rsidRPr="00141D9A" w:rsidRDefault="008E5897" w:rsidP="001266BB">
      <w:pPr>
        <w:pStyle w:val="Sinespaciado"/>
        <w:spacing w:line="360" w:lineRule="auto"/>
        <w:jc w:val="both"/>
        <w:rPr>
          <w:rFonts w:ascii="Palatino Linotype" w:hAnsi="Palatino Linotype"/>
        </w:rPr>
      </w:pPr>
    </w:p>
    <w:p w14:paraId="25B935DE" w14:textId="50CEE81C" w:rsidR="00093F4C" w:rsidRPr="00141D9A" w:rsidRDefault="00F40EF6" w:rsidP="000B58A3">
      <w:pPr>
        <w:pStyle w:val="Sinespaciado"/>
        <w:spacing w:line="360" w:lineRule="auto"/>
        <w:jc w:val="both"/>
        <w:rPr>
          <w:rFonts w:ascii="Palatino Linotype" w:hAnsi="Palatino Linotype"/>
          <w:u w:val="single"/>
        </w:rPr>
      </w:pPr>
      <w:r w:rsidRPr="00F40EF6">
        <w:rPr>
          <w:rFonts w:ascii="Palatino Linotype" w:hAnsi="Palatino Linotype"/>
          <w:b/>
          <w:bCs/>
          <w:color w:val="000000" w:themeColor="text1"/>
          <w:u w:val="single"/>
        </w:rPr>
        <w:t>00111/TENANCIN/IP/2022</w:t>
      </w:r>
    </w:p>
    <w:p w14:paraId="4D545273" w14:textId="6725DB7E" w:rsidR="00983A5D" w:rsidRPr="00141D9A" w:rsidRDefault="00DE0E60" w:rsidP="00FF2828">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FF2828" w:rsidRPr="00FF2828">
        <w:rPr>
          <w:rFonts w:ascii="Palatino Linotype" w:hAnsi="Palatino Linotype"/>
          <w:i/>
          <w:lang w:val="es-ES_tradnl"/>
        </w:rPr>
        <w:t xml:space="preserve">solicito listas de asistencia de bernardo </w:t>
      </w:r>
      <w:proofErr w:type="spellStart"/>
      <w:r w:rsidR="00FF2828" w:rsidRPr="00FF2828">
        <w:rPr>
          <w:rFonts w:ascii="Palatino Linotype" w:hAnsi="Palatino Linotype"/>
          <w:i/>
          <w:lang w:val="es-ES_tradnl"/>
        </w:rPr>
        <w:t>alcala</w:t>
      </w:r>
      <w:proofErr w:type="spellEnd"/>
      <w:r w:rsidR="00FF2828" w:rsidRPr="00FF2828">
        <w:rPr>
          <w:rFonts w:ascii="Palatino Linotype" w:hAnsi="Palatino Linotype"/>
          <w:i/>
          <w:lang w:val="es-ES_tradnl"/>
        </w:rPr>
        <w:t xml:space="preserve"> </w:t>
      </w:r>
      <w:proofErr w:type="spellStart"/>
      <w:r w:rsidR="00FF2828" w:rsidRPr="00FF2828">
        <w:rPr>
          <w:rFonts w:ascii="Palatino Linotype" w:hAnsi="Palatino Linotype"/>
          <w:i/>
          <w:lang w:val="es-ES_tradnl"/>
        </w:rPr>
        <w:t>jimenez</w:t>
      </w:r>
      <w:proofErr w:type="spellEnd"/>
      <w:r w:rsidR="00FF2828" w:rsidRPr="00FF2828">
        <w:rPr>
          <w:rFonts w:ascii="Palatino Linotype" w:hAnsi="Palatino Linotype"/>
          <w:i/>
          <w:lang w:val="es-ES_tradnl"/>
        </w:rPr>
        <w:t xml:space="preserve"> correspondientes a la primer quincena de noviembre 2021, segunda quincena de noviembre 2021 así como su recibo de </w:t>
      </w:r>
      <w:proofErr w:type="spellStart"/>
      <w:r w:rsidR="00FF2828" w:rsidRPr="00FF2828">
        <w:rPr>
          <w:rFonts w:ascii="Palatino Linotype" w:hAnsi="Palatino Linotype"/>
          <w:i/>
          <w:lang w:val="es-ES_tradnl"/>
        </w:rPr>
        <w:t>nomina</w:t>
      </w:r>
      <w:proofErr w:type="spellEnd"/>
      <w:r w:rsidR="00FF2828" w:rsidRPr="00FF2828">
        <w:rPr>
          <w:rFonts w:ascii="Palatino Linotype" w:hAnsi="Palatino Linotype"/>
          <w:i/>
          <w:lang w:val="es-ES_tradnl"/>
        </w:rPr>
        <w:t xml:space="preserve"> correspondientes a esas quincenas mencionas anteriormente de noviembre 2021, curriculum vitae, </w:t>
      </w:r>
      <w:proofErr w:type="spellStart"/>
      <w:r w:rsidR="00FF2828" w:rsidRPr="00FF2828">
        <w:rPr>
          <w:rFonts w:ascii="Palatino Linotype" w:hAnsi="Palatino Linotype"/>
          <w:i/>
          <w:lang w:val="es-ES_tradnl"/>
        </w:rPr>
        <w:t>gafette</w:t>
      </w:r>
      <w:proofErr w:type="spellEnd"/>
      <w:r w:rsidR="00FF2828" w:rsidRPr="00FF2828">
        <w:rPr>
          <w:rFonts w:ascii="Palatino Linotype" w:hAnsi="Palatino Linotype"/>
          <w:i/>
          <w:lang w:val="es-ES_tradnl"/>
        </w:rPr>
        <w:t>.</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36EBE696" w14:textId="77777777"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14:paraId="12F9D60C"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15953DC3"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196F2C8C" w14:textId="3960334B" w:rsidR="00DE0E60" w:rsidRPr="00141D9A" w:rsidRDefault="00F40EF6" w:rsidP="00DE0E60">
      <w:pPr>
        <w:pStyle w:val="Sinespaciado"/>
        <w:spacing w:line="360" w:lineRule="auto"/>
        <w:jc w:val="both"/>
        <w:rPr>
          <w:rFonts w:ascii="Palatino Linotype" w:hAnsi="Palatino Linotype"/>
          <w:u w:val="single"/>
        </w:rPr>
      </w:pPr>
      <w:r w:rsidRPr="00F40EF6">
        <w:rPr>
          <w:rFonts w:ascii="Palatino Linotype" w:hAnsi="Palatino Linotype"/>
          <w:b/>
          <w:bCs/>
          <w:color w:val="000000" w:themeColor="text1"/>
          <w:u w:val="single"/>
        </w:rPr>
        <w:t>00125/TENANCIN/IP/2022</w:t>
      </w:r>
    </w:p>
    <w:p w14:paraId="590CAE01" w14:textId="433F4783" w:rsidR="00DE0E60" w:rsidRDefault="00BF5EEB" w:rsidP="00CA38F6">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FF2828" w:rsidRPr="00FF2828">
        <w:rPr>
          <w:rFonts w:ascii="Palatino Linotype" w:hAnsi="Palatino Linotype"/>
          <w:i/>
          <w:lang w:val="es-ES_tradnl"/>
        </w:rPr>
        <w:t>REQUIERO LISTAS DE ASISTENCIA DE ALBARRAN BOYSO RAMON DE LA PRIMER QUINCENA DE DICIEMBRE 2021 Y SEGUNDA QUINCENA DEL 2021 DEL RELOJ CHECADOR, ASI COMO CURRICULUM VITAE, RECIBOS DE LAS DOS QUINCENAS DE DICIEMBRE 2021</w:t>
      </w:r>
      <w:r w:rsidR="00DE0E60" w:rsidRPr="00141D9A">
        <w:rPr>
          <w:rFonts w:ascii="Palatino Linotype" w:hAnsi="Palatino Linotype"/>
          <w:i/>
          <w:lang w:val="es-ES_tradnl"/>
        </w:rPr>
        <w:t>” [Sic]</w:t>
      </w:r>
    </w:p>
    <w:p w14:paraId="567C5093" w14:textId="77777777" w:rsidR="00036ECD" w:rsidRPr="00141D9A" w:rsidRDefault="00036ECD" w:rsidP="000B58A3">
      <w:pPr>
        <w:pStyle w:val="Sinespaciado"/>
        <w:spacing w:line="360" w:lineRule="auto"/>
        <w:jc w:val="both"/>
        <w:rPr>
          <w:rFonts w:ascii="Palatino Linotype" w:hAnsi="Palatino Linotype"/>
          <w:i/>
          <w:lang w:val="es-ES_tradnl"/>
        </w:rPr>
      </w:pPr>
    </w:p>
    <w:p w14:paraId="7A2C0D09" w14:textId="77777777" w:rsidR="00CA38F6" w:rsidRDefault="00CA38F6" w:rsidP="009E3A4B">
      <w:pPr>
        <w:pStyle w:val="Sinespaciado"/>
        <w:spacing w:line="360" w:lineRule="auto"/>
        <w:jc w:val="both"/>
        <w:rPr>
          <w:rFonts w:ascii="Palatino Linotype" w:hAnsi="Palatino Linotype"/>
          <w:lang w:val="es-ES_tradnl"/>
        </w:rPr>
      </w:pPr>
    </w:p>
    <w:p w14:paraId="06FD1938" w14:textId="77777777"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36BD3211" w14:textId="77777777" w:rsidR="00065308" w:rsidRDefault="00065308" w:rsidP="009E3A4B">
      <w:pPr>
        <w:pStyle w:val="Sinespaciado"/>
        <w:spacing w:line="360" w:lineRule="auto"/>
        <w:jc w:val="both"/>
        <w:rPr>
          <w:rFonts w:ascii="Palatino Linotype" w:hAnsi="Palatino Linotype" w:cs="Arial"/>
          <w:b/>
          <w:sz w:val="26"/>
          <w:szCs w:val="26"/>
        </w:rPr>
      </w:pPr>
    </w:p>
    <w:p w14:paraId="13367CE9" w14:textId="77777777"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w:t>
      </w:r>
      <w:r w:rsidR="00B55501">
        <w:rPr>
          <w:rFonts w:ascii="Palatino Linotype" w:hAnsi="Palatino Linotype" w:cs="Arial"/>
          <w:b/>
          <w:sz w:val="26"/>
          <w:szCs w:val="26"/>
        </w:rPr>
        <w:t>s</w:t>
      </w:r>
      <w:r w:rsidR="000B518A" w:rsidRPr="00D423A8">
        <w:rPr>
          <w:rFonts w:ascii="Palatino Linotype" w:hAnsi="Palatino Linotype" w:cs="Arial"/>
          <w:b/>
          <w:sz w:val="26"/>
          <w:szCs w:val="26"/>
        </w:rPr>
        <w:t xml:space="preserve"> respuest</w:t>
      </w:r>
      <w:r w:rsidR="00B55501">
        <w:rPr>
          <w:rFonts w:ascii="Palatino Linotype" w:hAnsi="Palatino Linotype" w:cs="Arial"/>
          <w:b/>
          <w:sz w:val="26"/>
          <w:szCs w:val="26"/>
        </w:rPr>
        <w:t>as</w:t>
      </w:r>
      <w:r w:rsidR="000B518A" w:rsidRPr="00D423A8">
        <w:rPr>
          <w:rFonts w:ascii="Palatino Linotype" w:hAnsi="Palatino Linotype" w:cs="Arial"/>
          <w:b/>
          <w:sz w:val="26"/>
          <w:szCs w:val="26"/>
        </w:rPr>
        <w:t xml:space="preserve"> del Sujeto Obligado.</w:t>
      </w:r>
    </w:p>
    <w:p w14:paraId="2C62BC1B" w14:textId="22F16F62"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FF2828">
        <w:rPr>
          <w:rFonts w:ascii="Palatino Linotype" w:hAnsi="Palatino Linotype" w:cs="Arial"/>
        </w:rPr>
        <w:t>dieciséis</w:t>
      </w:r>
      <w:r w:rsidR="00F31851">
        <w:rPr>
          <w:rFonts w:ascii="Palatino Linotype" w:hAnsi="Palatino Linotype" w:cs="Arial"/>
        </w:rPr>
        <w:t xml:space="preserve"> de </w:t>
      </w:r>
      <w:r w:rsidR="00FF2828">
        <w:rPr>
          <w:rFonts w:ascii="Palatino Linotype" w:hAnsi="Palatino Linotype" w:cs="Arial"/>
        </w:rPr>
        <w:t>marzo</w:t>
      </w:r>
      <w:r w:rsidR="00F31851">
        <w:rPr>
          <w:rFonts w:ascii="Palatino Linotype" w:hAnsi="Palatino Linotype" w:cs="Arial"/>
        </w:rPr>
        <w:t xml:space="preserve"> de dos mil veintidós</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62D719E5" w14:textId="77777777" w:rsidR="00256E8A" w:rsidRPr="00141D9A" w:rsidRDefault="00256E8A" w:rsidP="009E3A4B">
      <w:pPr>
        <w:pStyle w:val="Sinespaciado"/>
        <w:spacing w:line="360" w:lineRule="auto"/>
        <w:jc w:val="both"/>
        <w:rPr>
          <w:rFonts w:ascii="Palatino Linotype" w:hAnsi="Palatino Linotype" w:cs="Arial"/>
        </w:rPr>
      </w:pPr>
    </w:p>
    <w:p w14:paraId="710947F8" w14:textId="77777777" w:rsidR="005B2779" w:rsidRDefault="005B2779" w:rsidP="005B2779">
      <w:pPr>
        <w:pStyle w:val="Sinespaciado"/>
        <w:ind w:left="567" w:right="567"/>
        <w:jc w:val="right"/>
        <w:rPr>
          <w:rFonts w:ascii="Palatino Linotype" w:hAnsi="Palatino Linotype" w:cs="Arial"/>
          <w:i/>
          <w:sz w:val="22"/>
          <w:szCs w:val="22"/>
        </w:rPr>
      </w:pPr>
    </w:p>
    <w:p w14:paraId="2C7234C6" w14:textId="77777777" w:rsidR="00FF2828" w:rsidRPr="00FF2828" w:rsidRDefault="002F3FFD" w:rsidP="00FF2828">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FF2828" w:rsidRPr="00FF2828">
        <w:rPr>
          <w:rFonts w:ascii="Palatino Linotype" w:hAnsi="Palatino Linotype" w:cs="Arial"/>
          <w:i/>
          <w:sz w:val="22"/>
          <w:szCs w:val="22"/>
        </w:rPr>
        <w:t xml:space="preserve">Folio de la solicitud: </w:t>
      </w:r>
      <w:r w:rsidR="00FF2828" w:rsidRPr="00FF2828">
        <w:rPr>
          <w:rFonts w:ascii="Palatino Linotype" w:hAnsi="Palatino Linotype" w:cs="Arial"/>
          <w:b/>
          <w:bCs/>
          <w:i/>
          <w:sz w:val="22"/>
          <w:szCs w:val="22"/>
          <w:u w:val="single"/>
        </w:rPr>
        <w:t>00111/TENANCIN/IP/2022</w:t>
      </w:r>
    </w:p>
    <w:p w14:paraId="445F5E19" w14:textId="77777777" w:rsidR="00FF2828" w:rsidRDefault="00FF2828" w:rsidP="00FF2828">
      <w:pPr>
        <w:pStyle w:val="Sinespaciado"/>
        <w:ind w:left="567" w:right="567"/>
        <w:jc w:val="both"/>
        <w:rPr>
          <w:rFonts w:ascii="Palatino Linotype" w:hAnsi="Palatino Linotype" w:cs="Arial"/>
          <w:i/>
          <w:sz w:val="22"/>
          <w:szCs w:val="22"/>
        </w:rPr>
      </w:pPr>
    </w:p>
    <w:p w14:paraId="345F5AC9" w14:textId="2B3FA9BC" w:rsidR="00FF2828" w:rsidRPr="00FF2828" w:rsidRDefault="00FF2828" w:rsidP="00FF2828">
      <w:pPr>
        <w:pStyle w:val="Sinespaciado"/>
        <w:ind w:left="567" w:right="567"/>
        <w:jc w:val="both"/>
        <w:rPr>
          <w:rFonts w:ascii="Palatino Linotype" w:hAnsi="Palatino Linotype" w:cs="Arial"/>
          <w:i/>
          <w:sz w:val="22"/>
          <w:szCs w:val="22"/>
        </w:rPr>
      </w:pPr>
      <w:r w:rsidRPr="00FF282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198962" w14:textId="77777777" w:rsidR="00FF2828" w:rsidRDefault="00FF2828" w:rsidP="00FF2828">
      <w:pPr>
        <w:pStyle w:val="Sinespaciado"/>
        <w:ind w:left="567" w:right="567"/>
        <w:jc w:val="both"/>
        <w:rPr>
          <w:rFonts w:ascii="Palatino Linotype" w:hAnsi="Palatino Linotype" w:cs="Arial"/>
          <w:i/>
          <w:sz w:val="22"/>
          <w:szCs w:val="22"/>
        </w:rPr>
      </w:pPr>
    </w:p>
    <w:p w14:paraId="492A961A" w14:textId="19A9C5E4" w:rsidR="00FF2828" w:rsidRPr="00FF2828" w:rsidRDefault="00FF2828" w:rsidP="00FF2828">
      <w:pPr>
        <w:pStyle w:val="Sinespaciado"/>
        <w:ind w:left="567" w:right="567"/>
        <w:jc w:val="both"/>
        <w:rPr>
          <w:rFonts w:ascii="Palatino Linotype" w:hAnsi="Palatino Linotype" w:cs="Arial"/>
          <w:i/>
          <w:sz w:val="22"/>
          <w:szCs w:val="22"/>
        </w:rPr>
      </w:pPr>
      <w:r w:rsidRPr="00FF2828">
        <w:rPr>
          <w:rFonts w:ascii="Palatino Linotype" w:hAnsi="Palatino Linotype" w:cs="Arial"/>
          <w:i/>
          <w:sz w:val="22"/>
          <w:szCs w:val="22"/>
        </w:rPr>
        <w:t>SE ENVIA RESPUESTA A LA SOLICITUD</w:t>
      </w:r>
    </w:p>
    <w:p w14:paraId="12E37912" w14:textId="77777777" w:rsidR="00FF2828" w:rsidRDefault="00FF2828" w:rsidP="00FF2828">
      <w:pPr>
        <w:pStyle w:val="Sinespaciado"/>
        <w:ind w:left="567" w:right="567"/>
        <w:jc w:val="both"/>
        <w:rPr>
          <w:rFonts w:ascii="Palatino Linotype" w:hAnsi="Palatino Linotype" w:cs="Arial"/>
          <w:i/>
          <w:sz w:val="22"/>
          <w:szCs w:val="22"/>
        </w:rPr>
      </w:pPr>
    </w:p>
    <w:p w14:paraId="01CD4F6C" w14:textId="6BB82800" w:rsidR="00FF2828" w:rsidRPr="00FF2828" w:rsidRDefault="00FF2828" w:rsidP="00FF2828">
      <w:pPr>
        <w:pStyle w:val="Sinespaciado"/>
        <w:ind w:left="567" w:right="567"/>
        <w:jc w:val="both"/>
        <w:rPr>
          <w:rFonts w:ascii="Palatino Linotype" w:hAnsi="Palatino Linotype" w:cs="Arial"/>
          <w:i/>
          <w:sz w:val="22"/>
          <w:szCs w:val="22"/>
        </w:rPr>
      </w:pPr>
      <w:r w:rsidRPr="00FF2828">
        <w:rPr>
          <w:rFonts w:ascii="Palatino Linotype" w:hAnsi="Palatino Linotype" w:cs="Arial"/>
          <w:i/>
          <w:sz w:val="22"/>
          <w:szCs w:val="22"/>
        </w:rPr>
        <w:t>ATENTAMENTE</w:t>
      </w:r>
    </w:p>
    <w:p w14:paraId="4307C92F" w14:textId="3C6C8BE5" w:rsidR="00256E8A" w:rsidRPr="00141D9A" w:rsidRDefault="00FF2828" w:rsidP="00FF2828">
      <w:pPr>
        <w:pStyle w:val="Sinespaciado"/>
        <w:ind w:left="567" w:right="567"/>
        <w:jc w:val="both"/>
        <w:rPr>
          <w:rFonts w:ascii="Palatino Linotype" w:hAnsi="Palatino Linotype" w:cs="Arial"/>
          <w:i/>
          <w:sz w:val="22"/>
          <w:szCs w:val="22"/>
        </w:rPr>
      </w:pPr>
      <w:r w:rsidRPr="00FF2828">
        <w:rPr>
          <w:rFonts w:ascii="Palatino Linotype" w:hAnsi="Palatino Linotype" w:cs="Arial"/>
          <w:i/>
          <w:sz w:val="22"/>
          <w:szCs w:val="22"/>
        </w:rPr>
        <w:t>L. en D. PAOLA FERNANDA MUÑOZ BASTIDA</w:t>
      </w:r>
      <w:r w:rsidR="00CE02D3">
        <w:rPr>
          <w:rFonts w:ascii="Palatino Linotype" w:hAnsi="Palatino Linotype" w:cs="Arial"/>
          <w:i/>
          <w:sz w:val="22"/>
          <w:szCs w:val="22"/>
        </w:rPr>
        <w:t>” (Sic)</w:t>
      </w:r>
    </w:p>
    <w:p w14:paraId="1CBDDF0D" w14:textId="77777777" w:rsidR="002F3FFD" w:rsidRPr="00141D9A" w:rsidRDefault="002F3FFD" w:rsidP="002F3FFD">
      <w:pPr>
        <w:pStyle w:val="Sinespaciado"/>
        <w:ind w:left="567" w:right="567"/>
        <w:jc w:val="both"/>
        <w:rPr>
          <w:rFonts w:ascii="Palatino Linotype" w:hAnsi="Palatino Linotype" w:cs="Arial"/>
          <w:i/>
          <w:sz w:val="22"/>
          <w:szCs w:val="22"/>
        </w:rPr>
      </w:pPr>
    </w:p>
    <w:p w14:paraId="3B22BA6F" w14:textId="418245BF" w:rsidR="002F3FFD" w:rsidRDefault="00CE02D3" w:rsidP="00CE02D3">
      <w:pPr>
        <w:pStyle w:val="Sinespaciado"/>
        <w:spacing w:line="360" w:lineRule="auto"/>
        <w:jc w:val="both"/>
        <w:rPr>
          <w:rFonts w:ascii="Palatino Linotype" w:hAnsi="Palatino Linotype" w:cs="Arial"/>
        </w:rPr>
      </w:pPr>
      <w:r w:rsidRPr="00CE02D3">
        <w:rPr>
          <w:rFonts w:ascii="Palatino Linotype" w:hAnsi="Palatino Linotype" w:cs="Arial"/>
        </w:rPr>
        <w:lastRenderedPageBreak/>
        <w:t xml:space="preserve">Anexando </w:t>
      </w:r>
      <w:r w:rsidR="00FF2828">
        <w:rPr>
          <w:rFonts w:ascii="Palatino Linotype" w:hAnsi="Palatino Linotype" w:cs="Arial"/>
        </w:rPr>
        <w:t>el</w:t>
      </w:r>
      <w:r w:rsidRPr="00CE02D3">
        <w:rPr>
          <w:rFonts w:ascii="Palatino Linotype" w:hAnsi="Palatino Linotype" w:cs="Arial"/>
        </w:rPr>
        <w:t xml:space="preserve"> archivo elect</w:t>
      </w:r>
      <w:r w:rsidR="006D757A">
        <w:rPr>
          <w:rFonts w:ascii="Palatino Linotype" w:hAnsi="Palatino Linotype" w:cs="Arial"/>
        </w:rPr>
        <w:t xml:space="preserve">rónico denominado </w:t>
      </w:r>
      <w:r w:rsidR="006D757A" w:rsidRPr="006D757A">
        <w:rPr>
          <w:rFonts w:ascii="Palatino Linotype" w:hAnsi="Palatino Linotype" w:cs="Arial"/>
          <w:b/>
        </w:rPr>
        <w:t>“</w:t>
      </w:r>
      <w:r w:rsidR="00FF2828" w:rsidRPr="00FF2828">
        <w:rPr>
          <w:rFonts w:ascii="Palatino Linotype" w:hAnsi="Palatino Linotype" w:cs="Arial"/>
          <w:b/>
        </w:rPr>
        <w:t>111-RESP-RH.pdf</w:t>
      </w:r>
      <w:r w:rsidR="00F31851">
        <w:rPr>
          <w:rFonts w:ascii="Palatino Linotype" w:hAnsi="Palatino Linotype" w:cs="Arial"/>
          <w:b/>
        </w:rPr>
        <w:t>”</w:t>
      </w:r>
      <w:r w:rsidRPr="00CE02D3">
        <w:rPr>
          <w:rFonts w:ascii="Palatino Linotype" w:hAnsi="Palatino Linotype" w:cs="Arial"/>
        </w:rPr>
        <w:t xml:space="preserve">, </w:t>
      </w:r>
      <w:r w:rsidR="00D57E63" w:rsidRPr="00D57E63">
        <w:rPr>
          <w:rFonts w:ascii="Palatino Linotype" w:hAnsi="Palatino Linotype" w:cs="Arial"/>
        </w:rPr>
        <w:t>que al ser del conocimiento de las partes no se inserta en este apartado, en obvio de repeticiones innecesarias, máxime que serán objeto de estudio en párrafos posteriores</w:t>
      </w:r>
      <w:r w:rsidR="005B2779">
        <w:rPr>
          <w:rFonts w:ascii="Palatino Linotype" w:hAnsi="Palatino Linotype" w:cs="Arial"/>
        </w:rPr>
        <w:t>.</w:t>
      </w:r>
    </w:p>
    <w:p w14:paraId="3E56FD74" w14:textId="77777777" w:rsidR="00B55501" w:rsidRPr="00CE02D3" w:rsidRDefault="00B55501" w:rsidP="00CE02D3">
      <w:pPr>
        <w:pStyle w:val="Sinespaciado"/>
        <w:spacing w:line="360" w:lineRule="auto"/>
        <w:jc w:val="both"/>
        <w:rPr>
          <w:rFonts w:ascii="Palatino Linotype" w:hAnsi="Palatino Linotype" w:cs="Arial"/>
        </w:rPr>
      </w:pPr>
    </w:p>
    <w:p w14:paraId="2A462FC5" w14:textId="77777777" w:rsidR="00CE02D3" w:rsidRPr="00141D9A" w:rsidRDefault="00CE02D3" w:rsidP="002F3FFD">
      <w:pPr>
        <w:pStyle w:val="Sinespaciado"/>
        <w:ind w:left="567" w:right="567"/>
        <w:jc w:val="both"/>
        <w:rPr>
          <w:rFonts w:ascii="Palatino Linotype" w:hAnsi="Palatino Linotype" w:cs="Arial"/>
          <w:i/>
          <w:sz w:val="22"/>
          <w:szCs w:val="22"/>
        </w:rPr>
      </w:pPr>
    </w:p>
    <w:p w14:paraId="42F176B8" w14:textId="77777777" w:rsidR="00FF2828" w:rsidRPr="00FF2828" w:rsidRDefault="002F3FFD" w:rsidP="00FF2828">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FF2828" w:rsidRPr="00FF2828">
        <w:rPr>
          <w:rFonts w:ascii="Palatino Linotype" w:hAnsi="Palatino Linotype" w:cs="Arial"/>
          <w:i/>
          <w:sz w:val="22"/>
          <w:szCs w:val="22"/>
        </w:rPr>
        <w:t xml:space="preserve">Folio de la solicitud: </w:t>
      </w:r>
      <w:r w:rsidR="00FF2828" w:rsidRPr="00FF2828">
        <w:rPr>
          <w:rFonts w:ascii="Palatino Linotype" w:hAnsi="Palatino Linotype" w:cs="Arial"/>
          <w:b/>
          <w:bCs/>
          <w:i/>
          <w:sz w:val="22"/>
          <w:szCs w:val="22"/>
          <w:u w:val="single"/>
        </w:rPr>
        <w:t>00125/TENANCIN/IP/2022</w:t>
      </w:r>
    </w:p>
    <w:p w14:paraId="675556B1" w14:textId="77777777" w:rsidR="00FF2828" w:rsidRDefault="00FF2828" w:rsidP="00FF2828">
      <w:pPr>
        <w:pStyle w:val="Sinespaciado"/>
        <w:ind w:left="567" w:right="567"/>
        <w:jc w:val="both"/>
        <w:rPr>
          <w:rFonts w:ascii="Palatino Linotype" w:hAnsi="Palatino Linotype" w:cs="Arial"/>
          <w:i/>
          <w:sz w:val="22"/>
          <w:szCs w:val="22"/>
        </w:rPr>
      </w:pPr>
    </w:p>
    <w:p w14:paraId="4464553F" w14:textId="0C384FAD" w:rsidR="00FF2828" w:rsidRPr="00FF2828" w:rsidRDefault="00FF2828" w:rsidP="00FF2828">
      <w:pPr>
        <w:pStyle w:val="Sinespaciado"/>
        <w:ind w:left="567" w:right="567"/>
        <w:jc w:val="both"/>
        <w:rPr>
          <w:rFonts w:ascii="Palatino Linotype" w:hAnsi="Palatino Linotype" w:cs="Arial"/>
          <w:i/>
          <w:sz w:val="22"/>
          <w:szCs w:val="22"/>
        </w:rPr>
      </w:pPr>
      <w:r w:rsidRPr="00FF282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A4DD20" w14:textId="77777777" w:rsidR="00FF2828" w:rsidRDefault="00FF2828" w:rsidP="00FF2828">
      <w:pPr>
        <w:pStyle w:val="Sinespaciado"/>
        <w:ind w:left="567" w:right="567"/>
        <w:jc w:val="both"/>
        <w:rPr>
          <w:rFonts w:ascii="Palatino Linotype" w:hAnsi="Palatino Linotype" w:cs="Arial"/>
          <w:i/>
          <w:sz w:val="22"/>
          <w:szCs w:val="22"/>
        </w:rPr>
      </w:pPr>
    </w:p>
    <w:p w14:paraId="58273B03" w14:textId="4FEBC301" w:rsidR="00FF2828" w:rsidRPr="00FF2828" w:rsidRDefault="00FF2828" w:rsidP="00FF2828">
      <w:pPr>
        <w:pStyle w:val="Sinespaciado"/>
        <w:ind w:left="567" w:right="567"/>
        <w:jc w:val="both"/>
        <w:rPr>
          <w:rFonts w:ascii="Palatino Linotype" w:hAnsi="Palatino Linotype" w:cs="Arial"/>
          <w:i/>
          <w:sz w:val="22"/>
          <w:szCs w:val="22"/>
        </w:rPr>
      </w:pPr>
      <w:r w:rsidRPr="00FF2828">
        <w:rPr>
          <w:rFonts w:ascii="Palatino Linotype" w:hAnsi="Palatino Linotype" w:cs="Arial"/>
          <w:i/>
          <w:sz w:val="22"/>
          <w:szCs w:val="22"/>
        </w:rPr>
        <w:t>SE ENVIA RESPUESTA A LA SOLICITUD</w:t>
      </w:r>
    </w:p>
    <w:p w14:paraId="57A99610" w14:textId="77777777" w:rsidR="00FF2828" w:rsidRDefault="00FF2828" w:rsidP="00FF2828">
      <w:pPr>
        <w:pStyle w:val="Sinespaciado"/>
        <w:ind w:left="567" w:right="567"/>
        <w:jc w:val="both"/>
        <w:rPr>
          <w:rFonts w:ascii="Palatino Linotype" w:hAnsi="Palatino Linotype" w:cs="Arial"/>
          <w:i/>
          <w:sz w:val="22"/>
          <w:szCs w:val="22"/>
        </w:rPr>
      </w:pPr>
    </w:p>
    <w:p w14:paraId="740FB5DB" w14:textId="29C3CD59" w:rsidR="00FF2828" w:rsidRPr="00FF2828" w:rsidRDefault="00FF2828" w:rsidP="00FF2828">
      <w:pPr>
        <w:pStyle w:val="Sinespaciado"/>
        <w:ind w:left="567" w:right="567"/>
        <w:jc w:val="both"/>
        <w:rPr>
          <w:rFonts w:ascii="Palatino Linotype" w:hAnsi="Palatino Linotype" w:cs="Arial"/>
          <w:i/>
          <w:sz w:val="22"/>
          <w:szCs w:val="22"/>
        </w:rPr>
      </w:pPr>
      <w:r w:rsidRPr="00FF2828">
        <w:rPr>
          <w:rFonts w:ascii="Palatino Linotype" w:hAnsi="Palatino Linotype" w:cs="Arial"/>
          <w:i/>
          <w:sz w:val="22"/>
          <w:szCs w:val="22"/>
        </w:rPr>
        <w:t>ATENTAMENTE</w:t>
      </w:r>
    </w:p>
    <w:p w14:paraId="27E0112B" w14:textId="19C0959C" w:rsidR="002F3FFD" w:rsidRDefault="00FF2828" w:rsidP="00FF2828">
      <w:pPr>
        <w:pStyle w:val="Sinespaciado"/>
        <w:ind w:left="567" w:right="567"/>
        <w:jc w:val="both"/>
        <w:rPr>
          <w:rFonts w:ascii="Palatino Linotype" w:hAnsi="Palatino Linotype" w:cs="Arial"/>
          <w:i/>
          <w:sz w:val="22"/>
          <w:szCs w:val="22"/>
        </w:rPr>
      </w:pPr>
      <w:r w:rsidRPr="00FF2828">
        <w:rPr>
          <w:rFonts w:ascii="Palatino Linotype" w:hAnsi="Palatino Linotype" w:cs="Arial"/>
          <w:i/>
          <w:sz w:val="22"/>
          <w:szCs w:val="22"/>
        </w:rPr>
        <w:t>L. en D. PAOLA FERNANDA MUÑOZ BASTIDA</w:t>
      </w:r>
      <w:r w:rsidR="00CE02D3">
        <w:rPr>
          <w:rFonts w:ascii="Palatino Linotype" w:hAnsi="Palatino Linotype" w:cs="Arial"/>
          <w:i/>
          <w:sz w:val="22"/>
          <w:szCs w:val="22"/>
        </w:rPr>
        <w:t>” (Sic)</w:t>
      </w:r>
    </w:p>
    <w:p w14:paraId="59FF6FB1" w14:textId="5600D575" w:rsidR="00CE02D3" w:rsidRDefault="00CE02D3" w:rsidP="00065308">
      <w:pPr>
        <w:pStyle w:val="Sinespaciado"/>
        <w:ind w:left="567" w:right="567"/>
        <w:jc w:val="both"/>
        <w:rPr>
          <w:rFonts w:ascii="Palatino Linotype" w:hAnsi="Palatino Linotype" w:cs="Arial"/>
          <w:i/>
          <w:sz w:val="22"/>
          <w:szCs w:val="22"/>
        </w:rPr>
      </w:pPr>
    </w:p>
    <w:p w14:paraId="7909D399" w14:textId="77777777" w:rsidR="001E4802" w:rsidRDefault="001E4802" w:rsidP="00065308">
      <w:pPr>
        <w:pStyle w:val="Sinespaciado"/>
        <w:ind w:left="567" w:right="567"/>
        <w:jc w:val="both"/>
        <w:rPr>
          <w:rFonts w:ascii="Palatino Linotype" w:hAnsi="Palatino Linotype" w:cs="Arial"/>
          <w:i/>
          <w:sz w:val="22"/>
          <w:szCs w:val="22"/>
        </w:rPr>
      </w:pPr>
    </w:p>
    <w:p w14:paraId="376CC7AC" w14:textId="5B87CA09" w:rsidR="00881290" w:rsidRDefault="005B2779" w:rsidP="009E3A4B">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FF2828">
        <w:rPr>
          <w:rFonts w:ascii="Palatino Linotype" w:hAnsi="Palatino Linotype" w:cs="Arial"/>
        </w:rPr>
        <w:t>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FF2828" w:rsidRPr="00FF2828">
        <w:rPr>
          <w:rFonts w:ascii="Palatino Linotype" w:hAnsi="Palatino Linotype" w:cs="Arial"/>
          <w:b/>
        </w:rPr>
        <w:t>125-RESP-RH.pdf</w:t>
      </w:r>
      <w:r w:rsidR="00174BD9">
        <w:rPr>
          <w:rFonts w:ascii="Palatino Linotype" w:hAnsi="Palatino Linotype" w:cs="Arial"/>
          <w:b/>
        </w:rPr>
        <w:t>”</w:t>
      </w:r>
      <w:r w:rsidRPr="00CE02D3">
        <w:rPr>
          <w:rFonts w:ascii="Palatino Linotype" w:hAnsi="Palatino Linotype" w:cs="Arial"/>
        </w:rPr>
        <w:t xml:space="preserve">, </w:t>
      </w:r>
      <w:r w:rsidR="00D57E63" w:rsidRPr="00D57E63">
        <w:rPr>
          <w:rFonts w:ascii="Palatino Linotype" w:hAnsi="Palatino Linotype" w:cs="Arial"/>
        </w:rPr>
        <w:t>que al ser del conocimiento de las partes no se inserta en este apartado, en obvio de repeticiones innecesarias, máxime que serán objeto de estudio en párrafos posteriores</w:t>
      </w:r>
      <w:r>
        <w:rPr>
          <w:rFonts w:ascii="Palatino Linotype" w:hAnsi="Palatino Linotype" w:cs="Arial"/>
        </w:rPr>
        <w:t>.</w:t>
      </w:r>
    </w:p>
    <w:p w14:paraId="6334DA50" w14:textId="77777777" w:rsidR="00AC24A8" w:rsidRPr="00141D9A" w:rsidRDefault="00AC24A8" w:rsidP="009E3A4B">
      <w:pPr>
        <w:pStyle w:val="Sinespaciado"/>
        <w:spacing w:line="360" w:lineRule="auto"/>
        <w:jc w:val="both"/>
        <w:rPr>
          <w:rFonts w:ascii="Palatino Linotype" w:hAnsi="Palatino Linotype" w:cs="Arial"/>
          <w:b/>
        </w:rPr>
      </w:pPr>
    </w:p>
    <w:p w14:paraId="7DA81E2D" w14:textId="77777777"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359AB2DD" w14:textId="70A96251"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FF2828">
        <w:rPr>
          <w:rFonts w:ascii="Palatino Linotype" w:hAnsi="Palatino Linotype" w:cs="Arial"/>
        </w:rPr>
        <w:t>diecisiete de marzo</w:t>
      </w:r>
      <w:r w:rsidR="00174BD9">
        <w:rPr>
          <w:rFonts w:ascii="Palatino Linotype" w:hAnsi="Palatino Linotype" w:cs="Arial"/>
        </w:rPr>
        <w:t xml:space="preserve"> de dos mil veintidós</w:t>
      </w:r>
      <w:r w:rsidR="008A5787" w:rsidRPr="00141D9A">
        <w:rPr>
          <w:rFonts w:ascii="Palatino Linotype" w:hAnsi="Palatino Linotype" w:cs="Arial"/>
        </w:rPr>
        <w:t xml:space="preserve">, </w:t>
      </w:r>
      <w:r w:rsidR="00FF2828">
        <w:rPr>
          <w:rFonts w:ascii="Palatino Linotype" w:hAnsi="Palatino Linotype" w:cs="Arial"/>
        </w:rPr>
        <w:t>la</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1B34D4">
        <w:rPr>
          <w:rFonts w:ascii="Palatino Linotype" w:hAnsi="Palatino Linotype" w:cs="Arial"/>
        </w:rPr>
        <w:t>Sistema de acceso a la información Mexiquense (</w:t>
      </w:r>
      <w:r w:rsidR="00586008" w:rsidRPr="00141D9A">
        <w:rPr>
          <w:rFonts w:ascii="Palatino Linotype" w:hAnsi="Palatino Linotype" w:cs="Arial"/>
          <w:b/>
        </w:rPr>
        <w:t>SAIMEX</w:t>
      </w:r>
      <w:r w:rsidR="001B34D4">
        <w:rPr>
          <w:rFonts w:ascii="Palatino Linotype" w:hAnsi="Palatino Linotype" w:cs="Arial"/>
          <w:b/>
        </w:rPr>
        <w:t>)</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FF2828" w:rsidRPr="00FF2828">
        <w:rPr>
          <w:rFonts w:ascii="Palatino Linotype" w:hAnsi="Palatino Linotype" w:cs="Arial"/>
          <w:b/>
        </w:rPr>
        <w:t>04015/INFOEM/IP/RR/2022 y 04017/INFOEM/IP/RR/2022</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0ACC8E59" w14:textId="77777777" w:rsidR="001032D4" w:rsidRPr="008C0B40" w:rsidRDefault="001032D4" w:rsidP="009E3A4B">
      <w:pPr>
        <w:pStyle w:val="Sinespaciado"/>
        <w:spacing w:line="360" w:lineRule="auto"/>
        <w:jc w:val="both"/>
        <w:rPr>
          <w:rFonts w:ascii="Palatino Linotype" w:hAnsi="Palatino Linotype" w:cs="Arial"/>
          <w:b/>
          <w:u w:val="single"/>
        </w:rPr>
      </w:pPr>
    </w:p>
    <w:p w14:paraId="647D9970" w14:textId="77777777" w:rsidR="009B2AC2" w:rsidRPr="005B1141" w:rsidRDefault="009B2AC2" w:rsidP="0076439D">
      <w:pPr>
        <w:numPr>
          <w:ilvl w:val="0"/>
          <w:numId w:val="3"/>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17444DD" w14:textId="10AF2979"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lastRenderedPageBreak/>
        <w:t xml:space="preserve">Recurso de Revisión No. </w:t>
      </w:r>
      <w:r w:rsidR="002A208E" w:rsidRPr="002A208E">
        <w:rPr>
          <w:rFonts w:ascii="Palatino Linotype" w:hAnsi="Palatino Linotype" w:cs="Arial"/>
          <w:b/>
          <w:bCs/>
          <w:sz w:val="24"/>
          <w:szCs w:val="24"/>
          <w:lang w:eastAsia="es-MX"/>
        </w:rPr>
        <w:t>04015/INFOEM/IP/RR/2022</w:t>
      </w:r>
    </w:p>
    <w:p w14:paraId="2482B0B2" w14:textId="696F7874" w:rsidR="009B2AC2" w:rsidRPr="005B1141"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C427BB" w:rsidRPr="00C427BB">
        <w:rPr>
          <w:rFonts w:ascii="Palatino Linotype" w:hAnsi="Palatino Linotype" w:cs="Arial"/>
          <w:i/>
        </w:rPr>
        <w:t>no entrega información completa</w:t>
      </w:r>
      <w:r w:rsidRPr="005B1141">
        <w:rPr>
          <w:rFonts w:ascii="Palatino Linotype" w:hAnsi="Palatino Linotype" w:cs="Arial"/>
          <w:i/>
        </w:rPr>
        <w:t>” [sic]</w:t>
      </w:r>
    </w:p>
    <w:p w14:paraId="44C17168" w14:textId="2BCB043E"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2A208E" w:rsidRPr="002A208E">
        <w:rPr>
          <w:rFonts w:ascii="Palatino Linotype" w:hAnsi="Palatino Linotype" w:cs="Arial"/>
          <w:b/>
          <w:bCs/>
          <w:sz w:val="24"/>
          <w:lang w:eastAsia="es-MX"/>
        </w:rPr>
        <w:t>04017/INFOEM/IP/RR/2022</w:t>
      </w:r>
    </w:p>
    <w:p w14:paraId="4C288D54" w14:textId="7C379AA3" w:rsidR="009B2AC2" w:rsidRDefault="009B2AC2" w:rsidP="005C2D58">
      <w:pPr>
        <w:spacing w:line="360" w:lineRule="auto"/>
        <w:ind w:left="851" w:right="851"/>
        <w:jc w:val="both"/>
        <w:rPr>
          <w:rFonts w:ascii="Palatino Linotype" w:hAnsi="Palatino Linotype" w:cs="Arial"/>
          <w:i/>
        </w:rPr>
      </w:pPr>
      <w:r w:rsidRPr="005B1141">
        <w:rPr>
          <w:rFonts w:ascii="Palatino Linotype" w:hAnsi="Palatino Linotype" w:cs="Arial"/>
          <w:i/>
        </w:rPr>
        <w:t>“</w:t>
      </w:r>
      <w:r w:rsidR="00C427BB" w:rsidRPr="00C427BB">
        <w:rPr>
          <w:rFonts w:ascii="Palatino Linotype" w:hAnsi="Palatino Linotype" w:cs="Arial"/>
          <w:i/>
        </w:rPr>
        <w:t>NO ENTREGA INFORMACIÓN</w:t>
      </w:r>
      <w:r w:rsidRPr="005B1141">
        <w:rPr>
          <w:rFonts w:ascii="Palatino Linotype" w:hAnsi="Palatino Linotype" w:cs="Arial"/>
          <w:i/>
        </w:rPr>
        <w:t>” [sic]</w:t>
      </w:r>
    </w:p>
    <w:p w14:paraId="4AC2B498" w14:textId="77777777" w:rsidR="005C2D58" w:rsidRPr="005B1141" w:rsidRDefault="005C2D58" w:rsidP="005C2D58">
      <w:pPr>
        <w:spacing w:line="360" w:lineRule="auto"/>
        <w:ind w:left="851" w:right="851"/>
        <w:jc w:val="both"/>
        <w:rPr>
          <w:rFonts w:ascii="Palatino Linotype" w:hAnsi="Palatino Linotype" w:cs="Arial"/>
          <w:i/>
        </w:rPr>
      </w:pPr>
    </w:p>
    <w:p w14:paraId="2A970655" w14:textId="77777777" w:rsidR="009B2AC2" w:rsidRPr="005B1141" w:rsidRDefault="009B2AC2" w:rsidP="0076439D">
      <w:pPr>
        <w:numPr>
          <w:ilvl w:val="0"/>
          <w:numId w:val="3"/>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EDABFEB" w14:textId="7368C4DC"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2A208E" w:rsidRPr="002A208E">
        <w:rPr>
          <w:rFonts w:ascii="Palatino Linotype" w:hAnsi="Palatino Linotype" w:cs="Arial"/>
          <w:b/>
          <w:bCs/>
          <w:sz w:val="24"/>
          <w:szCs w:val="24"/>
          <w:lang w:eastAsia="es-MX"/>
        </w:rPr>
        <w:t>04015/INFOEM/IP/RR/2022</w:t>
      </w:r>
    </w:p>
    <w:p w14:paraId="2901A0CB" w14:textId="72B48D15"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C427BB" w:rsidRPr="00C427BB">
        <w:rPr>
          <w:rFonts w:ascii="Palatino Linotype" w:hAnsi="Palatino Linotype" w:cs="Arial"/>
          <w:b/>
          <w:bCs/>
          <w:i/>
        </w:rPr>
        <w:t>la entrega de información es incompleta, no entrega los recibos de nómina que se solicitaron</w:t>
      </w:r>
      <w:r w:rsidR="00C427BB" w:rsidRPr="00C427BB">
        <w:rPr>
          <w:rFonts w:ascii="Palatino Linotype" w:hAnsi="Palatino Linotype" w:cs="Arial"/>
          <w:i/>
        </w:rPr>
        <w:t xml:space="preserve">, el curriculum no viene con nombre y firma por lo tanto se entiende que es falsificado y adulterado. Aunado a lo anterior se observa que en el oficio del servidor público se envía al " Lic. Óscar Manuel Martínez Rodríguez" como </w:t>
      </w:r>
      <w:proofErr w:type="spellStart"/>
      <w:r w:rsidR="00C427BB" w:rsidRPr="00C427BB">
        <w:rPr>
          <w:rFonts w:ascii="Palatino Linotype" w:hAnsi="Palatino Linotype" w:cs="Arial"/>
          <w:i/>
        </w:rPr>
        <w:t>coordinadorA</w:t>
      </w:r>
      <w:proofErr w:type="spellEnd"/>
      <w:r w:rsidR="00C427BB" w:rsidRPr="00C427BB">
        <w:rPr>
          <w:rFonts w:ascii="Palatino Linotype" w:hAnsi="Palatino Linotype" w:cs="Arial"/>
          <w:i/>
        </w:rPr>
        <w:t xml:space="preserve"> de transparencia y al momento de dar respuesta en el sistema firma " Lic. Paola Fernanda Muñoz Bastida" por lo cual solicito se aclare quien </w:t>
      </w:r>
      <w:proofErr w:type="spellStart"/>
      <w:r w:rsidR="00C427BB" w:rsidRPr="00C427BB">
        <w:rPr>
          <w:rFonts w:ascii="Palatino Linotype" w:hAnsi="Palatino Linotype" w:cs="Arial"/>
          <w:i/>
        </w:rPr>
        <w:t>fungue</w:t>
      </w:r>
      <w:proofErr w:type="spellEnd"/>
      <w:r w:rsidR="00C427BB" w:rsidRPr="00C427BB">
        <w:rPr>
          <w:rFonts w:ascii="Palatino Linotype" w:hAnsi="Palatino Linotype" w:cs="Arial"/>
          <w:i/>
        </w:rPr>
        <w:t xml:space="preserve"> como </w:t>
      </w:r>
      <w:proofErr w:type="spellStart"/>
      <w:r w:rsidR="00C427BB" w:rsidRPr="00C427BB">
        <w:rPr>
          <w:rFonts w:ascii="Palatino Linotype" w:hAnsi="Palatino Linotype" w:cs="Arial"/>
          <w:i/>
        </w:rPr>
        <w:t>títular</w:t>
      </w:r>
      <w:proofErr w:type="spellEnd"/>
      <w:r w:rsidR="00C427BB" w:rsidRPr="00C427BB">
        <w:rPr>
          <w:rFonts w:ascii="Palatino Linotype" w:hAnsi="Palatino Linotype" w:cs="Arial"/>
          <w:i/>
        </w:rPr>
        <w:t>, ello para tener certeza jurídica de que quien firma sea el facultado para tal proceso</w:t>
      </w:r>
      <w:r w:rsidRPr="005B1141">
        <w:rPr>
          <w:rFonts w:ascii="Palatino Linotype" w:hAnsi="Palatino Linotype" w:cs="Arial"/>
          <w:i/>
        </w:rPr>
        <w:t>” [sic]</w:t>
      </w:r>
    </w:p>
    <w:p w14:paraId="646E54B9" w14:textId="77777777" w:rsidR="001E4802" w:rsidRPr="005B1141" w:rsidRDefault="001E4802" w:rsidP="009B2AC2">
      <w:pPr>
        <w:spacing w:line="240" w:lineRule="auto"/>
        <w:ind w:left="851" w:right="851"/>
        <w:jc w:val="both"/>
        <w:rPr>
          <w:rFonts w:ascii="Palatino Linotype" w:hAnsi="Palatino Linotype" w:cs="Arial"/>
          <w:i/>
        </w:rPr>
      </w:pPr>
    </w:p>
    <w:p w14:paraId="3E82607E" w14:textId="68C4638A"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2A208E" w:rsidRPr="002A208E">
        <w:rPr>
          <w:rFonts w:ascii="Palatino Linotype" w:hAnsi="Palatino Linotype" w:cs="Arial"/>
          <w:b/>
          <w:bCs/>
          <w:sz w:val="24"/>
          <w:lang w:eastAsia="es-MX"/>
        </w:rPr>
        <w:t>04017/INFOEM/IP/RR/2022</w:t>
      </w:r>
    </w:p>
    <w:p w14:paraId="2ABC85F6" w14:textId="44AFBF39"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C427BB" w:rsidRPr="00C427BB">
        <w:rPr>
          <w:rFonts w:ascii="Palatino Linotype" w:hAnsi="Palatino Linotype" w:cs="Arial"/>
          <w:i/>
        </w:rPr>
        <w:t xml:space="preserve">No entrega información solicitada, el curriculum vitae no lleva nombre y firma, por lo que se entiende que es falsificado solo para presentar la información. Aunado a lo anterior se observa que en el oficio del servidor público se envía al " Lic. Óscar Manuel Martínez Rodríguez" como </w:t>
      </w:r>
      <w:proofErr w:type="spellStart"/>
      <w:r w:rsidR="00C427BB" w:rsidRPr="00C427BB">
        <w:rPr>
          <w:rFonts w:ascii="Palatino Linotype" w:hAnsi="Palatino Linotype" w:cs="Arial"/>
          <w:i/>
        </w:rPr>
        <w:t>coordinadorA</w:t>
      </w:r>
      <w:proofErr w:type="spellEnd"/>
      <w:r w:rsidR="00C427BB" w:rsidRPr="00C427BB">
        <w:rPr>
          <w:rFonts w:ascii="Palatino Linotype" w:hAnsi="Palatino Linotype" w:cs="Arial"/>
          <w:i/>
        </w:rPr>
        <w:t xml:space="preserve"> de transparencia y al momento de dar respuesta en el sistema firma " Lic. Paola Fernanda Muñoz Bastida" por lo cual solicito se aclare quien funge como titular, ello para tener certeza jurídica de que quien firma sea el facultado para tal proceso</w:t>
      </w:r>
      <w:r w:rsidRPr="005B1141">
        <w:rPr>
          <w:rFonts w:ascii="Palatino Linotype" w:hAnsi="Palatino Linotype" w:cs="Arial"/>
          <w:i/>
        </w:rPr>
        <w:t>” [sic]</w:t>
      </w:r>
    </w:p>
    <w:p w14:paraId="1D6BED16" w14:textId="77777777" w:rsidR="008C0B40" w:rsidRPr="00141D9A" w:rsidRDefault="008C0B40" w:rsidP="008C0B40">
      <w:pPr>
        <w:pStyle w:val="Sinespaciado"/>
        <w:ind w:left="567" w:right="567"/>
        <w:jc w:val="both"/>
        <w:rPr>
          <w:rFonts w:ascii="Palatino Linotype" w:hAnsi="Palatino Linotype"/>
          <w:i/>
          <w:lang w:eastAsia="es-MX"/>
        </w:rPr>
      </w:pPr>
    </w:p>
    <w:p w14:paraId="7D6C690C" w14:textId="77777777" w:rsidR="001E4802" w:rsidRDefault="001E4802" w:rsidP="00647C29">
      <w:pPr>
        <w:pStyle w:val="Sinespaciado"/>
        <w:spacing w:line="360" w:lineRule="auto"/>
        <w:jc w:val="both"/>
        <w:rPr>
          <w:rFonts w:ascii="Palatino Linotype" w:hAnsi="Palatino Linotype"/>
          <w:b/>
          <w:sz w:val="26"/>
          <w:szCs w:val="26"/>
        </w:rPr>
      </w:pPr>
    </w:p>
    <w:p w14:paraId="6AAF6311" w14:textId="77B532D7"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00647C29" w:rsidRPr="006E0976">
        <w:rPr>
          <w:rFonts w:ascii="Palatino Linotype" w:hAnsi="Palatino Linotype"/>
          <w:b/>
          <w:sz w:val="26"/>
          <w:szCs w:val="26"/>
        </w:rPr>
        <w:t>. Del turno y admisión de los recursos de revisión.</w:t>
      </w:r>
    </w:p>
    <w:p w14:paraId="6578633B" w14:textId="25C91431" w:rsidR="00647C29"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E81A72" w:rsidRPr="00E81A72">
        <w:rPr>
          <w:rFonts w:ascii="Palatino Linotype" w:hAnsi="Palatino Linotype"/>
          <w:b/>
        </w:rPr>
        <w:t>04015/INFOEM/IP/RR/2022</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w:t>
      </w:r>
      <w:r w:rsidR="001B34D4">
        <w:rPr>
          <w:rFonts w:ascii="Palatino Linotype" w:hAnsi="Palatino Linotype"/>
        </w:rPr>
        <w:t>l</w:t>
      </w:r>
      <w:r w:rsidRPr="00141D9A">
        <w:rPr>
          <w:rFonts w:ascii="Palatino Linotype" w:hAnsi="Palatino Linotype"/>
        </w:rPr>
        <w:t xml:space="preserve"> </w:t>
      </w:r>
      <w:r w:rsidRPr="00141D9A">
        <w:rPr>
          <w:rFonts w:ascii="Palatino Linotype" w:hAnsi="Palatino Linotype"/>
          <w:b/>
        </w:rPr>
        <w:t>Comisionad</w:t>
      </w:r>
      <w:r w:rsidR="001B34D4">
        <w:rPr>
          <w:rFonts w:ascii="Palatino Linotype" w:hAnsi="Palatino Linotype"/>
          <w:b/>
        </w:rPr>
        <w:t>o</w:t>
      </w:r>
      <w:r w:rsidR="00721F05">
        <w:rPr>
          <w:rFonts w:ascii="Palatino Linotype" w:hAnsi="Palatino Linotype"/>
          <w:b/>
        </w:rPr>
        <w:t xml:space="preserve"> Presidente</w:t>
      </w:r>
      <w:r w:rsidRPr="00141D9A">
        <w:rPr>
          <w:rFonts w:ascii="Palatino Linotype" w:hAnsi="Palatino Linotype"/>
          <w:b/>
        </w:rPr>
        <w:t xml:space="preserve"> </w:t>
      </w:r>
      <w:r w:rsidR="001B34D4">
        <w:rPr>
          <w:rFonts w:ascii="Palatino Linotype" w:hAnsi="Palatino Linotype"/>
          <w:b/>
        </w:rPr>
        <w:t>José Martínez Vilchis</w:t>
      </w:r>
      <w:r w:rsidR="00441845">
        <w:rPr>
          <w:rFonts w:ascii="Palatino Linotype" w:hAnsi="Palatino Linotype"/>
        </w:rPr>
        <w:t>,</w:t>
      </w:r>
      <w:r w:rsidR="00310686" w:rsidRPr="00141D9A">
        <w:rPr>
          <w:rFonts w:ascii="Palatino Linotype" w:hAnsi="Palatino Linotype"/>
        </w:rPr>
        <w:t xml:space="preserve"> </w:t>
      </w:r>
      <w:r w:rsidR="00441845" w:rsidRPr="00441845">
        <w:rPr>
          <w:rFonts w:ascii="Palatino Linotype" w:hAnsi="Palatino Linotype"/>
        </w:rPr>
        <w:t>mientras que el recurso número</w:t>
      </w:r>
      <w:r w:rsidR="00310686" w:rsidRPr="00141D9A">
        <w:rPr>
          <w:rFonts w:ascii="Palatino Linotype" w:hAnsi="Palatino Linotype"/>
        </w:rPr>
        <w:t xml:space="preserve"> </w:t>
      </w:r>
      <w:r w:rsidR="00E81A72" w:rsidRPr="00E81A72">
        <w:rPr>
          <w:rFonts w:ascii="Palatino Linotype" w:hAnsi="Palatino Linotype"/>
          <w:b/>
        </w:rPr>
        <w:t>04017/INFOEM/IP/RR/2022</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 turnado</w:t>
      </w:r>
      <w:r w:rsidR="00310686" w:rsidRPr="004E721D">
        <w:rPr>
          <w:rFonts w:ascii="Palatino Linotype" w:hAnsi="Palatino Linotype"/>
        </w:rPr>
        <w:t xml:space="preserve"> </w:t>
      </w:r>
      <w:r w:rsidR="00310686" w:rsidRPr="00D50EB0">
        <w:rPr>
          <w:rFonts w:ascii="Palatino Linotype" w:hAnsi="Palatino Linotype"/>
        </w:rPr>
        <w:t>a</w:t>
      </w:r>
      <w:r w:rsidR="00E81A72">
        <w:rPr>
          <w:rFonts w:ascii="Palatino Linotype" w:hAnsi="Palatino Linotype"/>
        </w:rPr>
        <w:t xml:space="preserve"> la</w:t>
      </w:r>
      <w:r w:rsidR="00310686" w:rsidRPr="00D50EB0">
        <w:rPr>
          <w:rFonts w:ascii="Palatino Linotype" w:hAnsi="Palatino Linotype"/>
        </w:rPr>
        <w:t xml:space="preserve"> </w:t>
      </w:r>
      <w:r w:rsidR="00310686" w:rsidRPr="00D50EB0">
        <w:rPr>
          <w:rFonts w:ascii="Palatino Linotype" w:hAnsi="Palatino Linotype"/>
          <w:b/>
        </w:rPr>
        <w:t>Comisionad</w:t>
      </w:r>
      <w:r w:rsidR="00310686" w:rsidRPr="00D50EB0">
        <w:rPr>
          <w:rFonts w:ascii="Palatino Linotype" w:hAnsi="Palatino Linotype"/>
        </w:rPr>
        <w:t xml:space="preserve"> </w:t>
      </w:r>
      <w:r w:rsidR="00E81A72">
        <w:rPr>
          <w:rFonts w:ascii="Palatino Linotype" w:hAnsi="Palatino Linotype"/>
          <w:b/>
        </w:rPr>
        <w:t>Sharon Cristina Morales Martínez</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para su revisión y análisis sobre la admisión o desechamiento; por lo que en fecha</w:t>
      </w:r>
      <w:r w:rsidR="001B34D4">
        <w:rPr>
          <w:rFonts w:ascii="Palatino Linotype" w:hAnsi="Palatino Linotype"/>
        </w:rPr>
        <w:t>s</w:t>
      </w:r>
      <w:r w:rsidRPr="00141D9A">
        <w:rPr>
          <w:rFonts w:ascii="Palatino Linotype" w:hAnsi="Palatino Linotype"/>
        </w:rPr>
        <w:t xml:space="preserve"> </w:t>
      </w:r>
      <w:r w:rsidR="00721F05">
        <w:rPr>
          <w:rFonts w:ascii="Palatino Linotype" w:hAnsi="Palatino Linotype"/>
        </w:rPr>
        <w:t xml:space="preserve">dieciocho y </w:t>
      </w:r>
      <w:r w:rsidR="00E81A72">
        <w:rPr>
          <w:rFonts w:ascii="Palatino Linotype" w:hAnsi="Palatino Linotype"/>
        </w:rPr>
        <w:t>veinticuatro de marzo</w:t>
      </w:r>
      <w:r w:rsidR="00721F05">
        <w:rPr>
          <w:rFonts w:ascii="Palatino Linotype" w:hAnsi="Palatino Linotype"/>
        </w:rPr>
        <w:t xml:space="preserve"> de dos mil veintidós</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683C964" w14:textId="77777777" w:rsidR="00AC24A8" w:rsidRPr="00141D9A" w:rsidRDefault="00AC24A8" w:rsidP="00647C29">
      <w:pPr>
        <w:pStyle w:val="Sinespaciado"/>
        <w:spacing w:line="360" w:lineRule="auto"/>
        <w:jc w:val="both"/>
        <w:rPr>
          <w:rFonts w:ascii="Palatino Linotype" w:hAnsi="Palatino Linotype"/>
        </w:rPr>
      </w:pPr>
    </w:p>
    <w:p w14:paraId="18D1DDF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14:paraId="0DAAAE98" w14:textId="54E0B32A" w:rsidR="00AC24A8" w:rsidRPr="001E4802"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E81A72">
        <w:rPr>
          <w:rFonts w:ascii="Palatino Linotype" w:hAnsi="Palatino Linotype"/>
        </w:rPr>
        <w:t>Décima Segunda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E81A72">
        <w:rPr>
          <w:rFonts w:ascii="Palatino Linotype" w:hAnsi="Palatino Linotype"/>
        </w:rPr>
        <w:t>treinta</w:t>
      </w:r>
      <w:r w:rsidR="00721F05">
        <w:rPr>
          <w:rFonts w:ascii="Palatino Linotype" w:hAnsi="Palatino Linotype"/>
        </w:rPr>
        <w:t xml:space="preserve"> de marzo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w:t>
      </w:r>
      <w:r w:rsidR="003441EE">
        <w:rPr>
          <w:rFonts w:ascii="Palatino Linotype" w:hAnsi="Palatino Linotype"/>
        </w:rPr>
        <w:t>el</w:t>
      </w:r>
      <w:r w:rsidR="00647C29" w:rsidRPr="00141D9A">
        <w:rPr>
          <w:rFonts w:ascii="Palatino Linotype" w:hAnsi="Palatino Linotype"/>
        </w:rPr>
        <w:t xml:space="preserve"> </w:t>
      </w:r>
      <w:r w:rsidR="00647C29" w:rsidRPr="00141D9A">
        <w:rPr>
          <w:rFonts w:ascii="Palatino Linotype" w:hAnsi="Palatino Linotype"/>
          <w:b/>
        </w:rPr>
        <w:t>Comisionad</w:t>
      </w:r>
      <w:r w:rsidR="003441EE">
        <w:rPr>
          <w:rFonts w:ascii="Palatino Linotype" w:hAnsi="Palatino Linotype"/>
          <w:b/>
        </w:rPr>
        <w:t>o</w:t>
      </w:r>
      <w:r w:rsidR="00721F05">
        <w:rPr>
          <w:rFonts w:ascii="Palatino Linotype" w:hAnsi="Palatino Linotype"/>
          <w:b/>
        </w:rPr>
        <w:t xml:space="preserve"> Presidente</w:t>
      </w:r>
      <w:r w:rsidR="00647C29" w:rsidRPr="00141D9A">
        <w:rPr>
          <w:rFonts w:ascii="Palatino Linotype" w:hAnsi="Palatino Linotype"/>
          <w:b/>
        </w:rPr>
        <w:t xml:space="preserve"> </w:t>
      </w:r>
      <w:r w:rsidR="003441EE">
        <w:rPr>
          <w:rFonts w:ascii="Palatino Linotype" w:hAnsi="Palatino Linotype"/>
          <w:b/>
        </w:rPr>
        <w:t>José Martínez Vilchis</w:t>
      </w:r>
      <w:r w:rsidR="00647C29" w:rsidRPr="00141D9A">
        <w:rPr>
          <w:rFonts w:ascii="Palatino Linotype" w:hAnsi="Palatino Linotype"/>
        </w:rPr>
        <w:t xml:space="preserve">. </w:t>
      </w:r>
    </w:p>
    <w:p w14:paraId="67F8B2F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14:paraId="201736D6" w14:textId="6E2B8FE6" w:rsidR="00E81A72" w:rsidRPr="00E81A72" w:rsidRDefault="00E81A72" w:rsidP="00E81A72">
      <w:pPr>
        <w:spacing w:after="0" w:line="360" w:lineRule="auto"/>
        <w:jc w:val="both"/>
        <w:rPr>
          <w:rFonts w:ascii="Palatino Linotype" w:eastAsia="Calibri" w:hAnsi="Palatino Linotype" w:cs="Arial"/>
          <w:sz w:val="24"/>
          <w:szCs w:val="24"/>
        </w:rPr>
      </w:pPr>
      <w:r w:rsidRPr="00E81A72">
        <w:rPr>
          <w:rFonts w:ascii="Palatino Linotype" w:eastAsia="Calibri" w:hAnsi="Palatino Linotype" w:cs="Arial"/>
          <w:sz w:val="24"/>
          <w:szCs w:val="24"/>
        </w:rPr>
        <w:t xml:space="preserve">De las constancias que obran en el expediente electrónico del </w:t>
      </w:r>
      <w:r w:rsidRPr="00E81A72">
        <w:rPr>
          <w:rFonts w:ascii="Palatino Linotype" w:eastAsia="Calibri" w:hAnsi="Palatino Linotype" w:cs="Arial"/>
          <w:b/>
          <w:bCs/>
          <w:sz w:val="24"/>
          <w:szCs w:val="24"/>
        </w:rPr>
        <w:t>SAIMEX</w:t>
      </w:r>
      <w:r w:rsidRPr="00E81A72">
        <w:rPr>
          <w:rFonts w:ascii="Palatino Linotype" w:eastAsia="Calibri" w:hAnsi="Palatino Linotype" w:cs="Arial"/>
          <w:sz w:val="24"/>
          <w:szCs w:val="24"/>
        </w:rPr>
        <w:t xml:space="preserve"> se desprende que </w:t>
      </w:r>
      <w:r w:rsidRPr="00E81A72">
        <w:rPr>
          <w:rFonts w:ascii="Palatino Linotype" w:eastAsia="Calibri" w:hAnsi="Palatino Linotype" w:cs="Arial"/>
          <w:b/>
          <w:sz w:val="24"/>
          <w:szCs w:val="24"/>
        </w:rPr>
        <w:t>El Sujeto Obligado</w:t>
      </w:r>
      <w:r w:rsidRPr="00E81A72">
        <w:rPr>
          <w:rFonts w:ascii="Palatino Linotype" w:eastAsia="Calibri" w:hAnsi="Palatino Linotype" w:cs="Arial"/>
          <w:sz w:val="24"/>
          <w:szCs w:val="24"/>
        </w:rPr>
        <w:t xml:space="preserve"> fue omiso en remitir el informe justificado; por su parte, </w:t>
      </w:r>
      <w:r w:rsidR="006F2BAC">
        <w:rPr>
          <w:rFonts w:ascii="Palatino Linotype" w:eastAsia="Calibri" w:hAnsi="Palatino Linotype" w:cs="Arial"/>
          <w:b/>
          <w:sz w:val="24"/>
          <w:szCs w:val="24"/>
        </w:rPr>
        <w:t>la</w:t>
      </w:r>
      <w:r w:rsidRPr="00E81A72">
        <w:rPr>
          <w:rFonts w:ascii="Palatino Linotype" w:eastAsia="Calibri" w:hAnsi="Palatino Linotype" w:cs="Arial"/>
          <w:b/>
          <w:sz w:val="24"/>
          <w:szCs w:val="24"/>
        </w:rPr>
        <w:t xml:space="preserve"> Recurrente</w:t>
      </w:r>
      <w:r w:rsidRPr="00E81A72">
        <w:rPr>
          <w:rFonts w:ascii="Palatino Linotype" w:eastAsia="Calibri" w:hAnsi="Palatino Linotype" w:cs="Arial"/>
          <w:sz w:val="24"/>
          <w:szCs w:val="24"/>
        </w:rPr>
        <w:t xml:space="preserve">, tampoco realizó alegatos, pruebas o manifestaciones. </w:t>
      </w:r>
    </w:p>
    <w:p w14:paraId="359F83E3" w14:textId="77777777" w:rsidR="00E81A72" w:rsidRPr="00E81A72" w:rsidRDefault="00E81A72" w:rsidP="00E81A72">
      <w:pPr>
        <w:spacing w:after="0" w:line="360" w:lineRule="auto"/>
        <w:jc w:val="both"/>
        <w:rPr>
          <w:rFonts w:ascii="Palatino Linotype" w:eastAsia="Calibri" w:hAnsi="Palatino Linotype" w:cs="Arial"/>
          <w:sz w:val="24"/>
          <w:szCs w:val="24"/>
        </w:rPr>
      </w:pPr>
    </w:p>
    <w:p w14:paraId="439374A1" w14:textId="30644FE6" w:rsidR="00E81A72" w:rsidRDefault="00E81A72" w:rsidP="00E81A72">
      <w:pPr>
        <w:spacing w:after="0" w:line="360" w:lineRule="auto"/>
        <w:jc w:val="both"/>
        <w:rPr>
          <w:rFonts w:ascii="Palatino Linotype" w:eastAsia="Calibri" w:hAnsi="Palatino Linotype" w:cs="Arial"/>
          <w:sz w:val="24"/>
          <w:szCs w:val="24"/>
        </w:rPr>
      </w:pPr>
      <w:r w:rsidRPr="00E81A72">
        <w:rPr>
          <w:rFonts w:ascii="Palatino Linotype" w:eastAsia="Calibri" w:hAnsi="Palatino Linotype" w:cs="Arial"/>
          <w:sz w:val="24"/>
          <w:szCs w:val="24"/>
        </w:rPr>
        <w:t xml:space="preserve">Por lo que se decretó el cierre de las mismas en fecha </w:t>
      </w:r>
      <w:r>
        <w:rPr>
          <w:rFonts w:ascii="Palatino Linotype" w:eastAsia="Calibri" w:hAnsi="Palatino Linotype" w:cs="Arial"/>
          <w:sz w:val="24"/>
          <w:szCs w:val="24"/>
        </w:rPr>
        <w:t>cuatro de mayo</w:t>
      </w:r>
      <w:r w:rsidRPr="00E81A72">
        <w:rPr>
          <w:rFonts w:ascii="Palatino Linotype" w:eastAsia="Calibri"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359E4ED" w14:textId="7AB01EAD" w:rsidR="004B55D9" w:rsidRDefault="004B55D9" w:rsidP="00E81A72">
      <w:pPr>
        <w:spacing w:after="0" w:line="360" w:lineRule="auto"/>
        <w:jc w:val="both"/>
        <w:rPr>
          <w:rFonts w:ascii="Palatino Linotype" w:eastAsia="Calibri" w:hAnsi="Palatino Linotype" w:cs="Arial"/>
          <w:sz w:val="24"/>
          <w:szCs w:val="24"/>
        </w:rPr>
      </w:pPr>
    </w:p>
    <w:p w14:paraId="368B0AC1" w14:textId="77777777" w:rsidR="004B55D9" w:rsidRPr="004B55D9" w:rsidRDefault="004B55D9" w:rsidP="004B55D9">
      <w:pPr>
        <w:spacing w:line="360" w:lineRule="auto"/>
        <w:rPr>
          <w:rFonts w:ascii="Palatino Linotype" w:hAnsi="Palatino Linotype"/>
          <w:b/>
          <w:sz w:val="26"/>
          <w:szCs w:val="26"/>
          <w:lang w:val="es-ES_tradnl"/>
        </w:rPr>
      </w:pPr>
      <w:r w:rsidRPr="004B55D9">
        <w:rPr>
          <w:rFonts w:ascii="Palatino Linotype" w:hAnsi="Palatino Linotype"/>
          <w:b/>
          <w:sz w:val="26"/>
          <w:szCs w:val="26"/>
        </w:rPr>
        <w:t>SÉPTIMO. De la ampliación del término para resolver.</w:t>
      </w:r>
    </w:p>
    <w:p w14:paraId="0F2854D9" w14:textId="77777777" w:rsidR="004B55D9" w:rsidRDefault="004B55D9" w:rsidP="004B55D9">
      <w:pPr>
        <w:spacing w:line="360" w:lineRule="auto"/>
        <w:jc w:val="both"/>
        <w:rPr>
          <w:rFonts w:ascii="Palatino Linotype" w:eastAsia="Palatino Linotype" w:hAnsi="Palatino Linotype" w:cs="Palatino Linotype"/>
          <w:color w:val="000000"/>
          <w:sz w:val="24"/>
          <w:szCs w:val="24"/>
          <w:lang w:val="es-ES" w:eastAsia="es-MX"/>
        </w:rPr>
      </w:pPr>
      <w:r>
        <w:rPr>
          <w:rFonts w:ascii="Palatino Linotype" w:hAnsi="Palatino Linotype"/>
        </w:rPr>
        <w:t>En fecha trece de mayo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6BC0C001" w14:textId="77777777" w:rsidR="00E81A72" w:rsidRPr="00E81A72" w:rsidRDefault="00E81A72" w:rsidP="00E81A72">
      <w:pPr>
        <w:spacing w:after="0" w:line="360" w:lineRule="auto"/>
        <w:jc w:val="both"/>
        <w:rPr>
          <w:rFonts w:ascii="Palatino Linotype" w:eastAsia="Calibri" w:hAnsi="Palatino Linotype" w:cs="Arial"/>
          <w:sz w:val="24"/>
          <w:szCs w:val="24"/>
        </w:rPr>
      </w:pPr>
    </w:p>
    <w:p w14:paraId="20D7DABF" w14:textId="77777777" w:rsidR="00AC24A8" w:rsidRPr="0041374D" w:rsidRDefault="00AC24A8" w:rsidP="0041374D">
      <w:pPr>
        <w:pStyle w:val="Sinespaciado"/>
        <w:spacing w:line="360" w:lineRule="auto"/>
        <w:jc w:val="both"/>
        <w:rPr>
          <w:rFonts w:ascii="Palatino Linotype" w:hAnsi="Palatino Linotype"/>
          <w:sz w:val="28"/>
        </w:rPr>
      </w:pPr>
    </w:p>
    <w:p w14:paraId="32FE0489" w14:textId="48535B27" w:rsidR="001E4802" w:rsidRDefault="00F06264" w:rsidP="001E4802">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40DCCB7F" w14:textId="77777777" w:rsidR="001E4802" w:rsidRPr="001E4802" w:rsidRDefault="001E4802" w:rsidP="001E4802">
      <w:pPr>
        <w:pStyle w:val="Sinespaciado"/>
        <w:spacing w:line="360" w:lineRule="auto"/>
        <w:jc w:val="center"/>
        <w:rPr>
          <w:rFonts w:ascii="Palatino Linotype" w:hAnsi="Palatino Linotype" w:cs="Arial"/>
          <w:b/>
          <w:sz w:val="28"/>
          <w:szCs w:val="28"/>
        </w:rPr>
      </w:pPr>
    </w:p>
    <w:p w14:paraId="3135DB83"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715D388D" w14:textId="77777777" w:rsidR="007E5F4C" w:rsidRPr="007E5F4C" w:rsidRDefault="007E5F4C" w:rsidP="007E5F4C">
      <w:pPr>
        <w:spacing w:after="0" w:line="360" w:lineRule="auto"/>
        <w:ind w:right="49"/>
        <w:jc w:val="both"/>
        <w:rPr>
          <w:rFonts w:ascii="Palatino Linotype" w:eastAsia="Calibri" w:hAnsi="Palatino Linotype" w:cs="Times New Roman"/>
          <w:b/>
          <w:color w:val="000000"/>
          <w:sz w:val="24"/>
          <w:szCs w:val="24"/>
        </w:rPr>
      </w:pPr>
      <w:r w:rsidRPr="007E5F4C">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7E5F4C">
        <w:rPr>
          <w:rFonts w:ascii="Palatino Linotype" w:eastAsia="Calibri" w:hAnsi="Palatino Linotype" w:cs="Times New Roman"/>
          <w:b/>
          <w:sz w:val="24"/>
          <w:szCs w:val="24"/>
          <w:lang w:val="es-ES"/>
        </w:rPr>
        <w:t xml:space="preserve">la parte Recurrente </w:t>
      </w:r>
      <w:r w:rsidRPr="007E5F4C">
        <w:rPr>
          <w:rFonts w:ascii="Palatino Linotype" w:eastAsia="Calibri" w:hAnsi="Palatino Linotype" w:cs="Times New Roman"/>
          <w:sz w:val="24"/>
          <w:szCs w:val="24"/>
          <w:lang w:val="es-ES"/>
        </w:rPr>
        <w:t xml:space="preserve">conforme a lo dispuesto en los </w:t>
      </w:r>
      <w:r w:rsidRPr="007E5F4C">
        <w:rPr>
          <w:rFonts w:ascii="Palatino Linotype" w:eastAsia="Calibri" w:hAnsi="Palatino Linotype" w:cs="Times New Roman"/>
          <w:sz w:val="24"/>
          <w:szCs w:val="24"/>
          <w:lang w:val="es-ES"/>
        </w:rPr>
        <w:lastRenderedPageBreak/>
        <w:t xml:space="preserve">artículos 1, párrafos segundo y tercero, </w:t>
      </w:r>
      <w:r w:rsidRPr="007E5F4C">
        <w:rPr>
          <w:rFonts w:ascii="Palatino Linotype" w:eastAsia="Calibri" w:hAnsi="Palatino Linotype" w:cs="Times New Roman"/>
          <w:color w:val="000000"/>
          <w:sz w:val="24"/>
          <w:szCs w:val="24"/>
        </w:rPr>
        <w:t xml:space="preserve">6, apartado A, fracción IV de la </w:t>
      </w:r>
      <w:r w:rsidRPr="007E5F4C">
        <w:rPr>
          <w:rFonts w:ascii="Palatino Linotype" w:eastAsia="Calibri" w:hAnsi="Palatino Linotype" w:cs="Times New Roman"/>
          <w:b/>
          <w:color w:val="000000"/>
          <w:sz w:val="24"/>
          <w:szCs w:val="24"/>
        </w:rPr>
        <w:t>Constitución Política de los Estados Unidos Mexicanos</w:t>
      </w:r>
      <w:r w:rsidRPr="007E5F4C">
        <w:rPr>
          <w:rFonts w:ascii="Palatino Linotype" w:eastAsia="Calibri" w:hAnsi="Palatino Linotype" w:cs="Times New Roman"/>
          <w:color w:val="000000"/>
          <w:sz w:val="24"/>
          <w:szCs w:val="24"/>
        </w:rPr>
        <w:t xml:space="preserve">; 5, párrafos trigésimo, trigésimo primero y trigésimo segundo, fracciones IV y V, de la </w:t>
      </w:r>
      <w:r w:rsidRPr="007E5F4C">
        <w:rPr>
          <w:rFonts w:ascii="Palatino Linotype" w:eastAsia="Calibri" w:hAnsi="Palatino Linotype" w:cs="Times New Roman"/>
          <w:b/>
          <w:color w:val="000000"/>
          <w:sz w:val="24"/>
          <w:szCs w:val="24"/>
        </w:rPr>
        <w:t>Constitución Política del Estado Libre y Soberano de México</w:t>
      </w:r>
      <w:r w:rsidRPr="007E5F4C">
        <w:rPr>
          <w:rFonts w:ascii="Palatino Linotype" w:eastAsia="Calibri" w:hAnsi="Palatino Linotype" w:cs="Times New Roman"/>
          <w:color w:val="000000"/>
          <w:sz w:val="24"/>
          <w:szCs w:val="24"/>
        </w:rPr>
        <w:t xml:space="preserve">; artículos 1, 2 fracción II, 13, 29, 36 fracciones I y II, 176, 178, 179, 181 párrafo tercero y 185 de la </w:t>
      </w:r>
      <w:r w:rsidRPr="007E5F4C">
        <w:rPr>
          <w:rFonts w:ascii="Palatino Linotype" w:eastAsia="Calibri" w:hAnsi="Palatino Linotype" w:cs="Times New Roman"/>
          <w:b/>
          <w:color w:val="000000"/>
          <w:sz w:val="24"/>
          <w:szCs w:val="24"/>
        </w:rPr>
        <w:t>Ley de Transparencia y Acceso a la Información Pública del Estado de México y Municipios</w:t>
      </w:r>
      <w:r w:rsidRPr="007E5F4C">
        <w:rPr>
          <w:rFonts w:ascii="Palatino Linotype" w:eastAsia="Calibri" w:hAnsi="Palatino Linotype" w:cs="Times New Roman"/>
          <w:color w:val="000000"/>
          <w:sz w:val="24"/>
          <w:szCs w:val="24"/>
        </w:rPr>
        <w:t xml:space="preserve">; y 10, 7, 9 fracciones I y XXIV, y 11 del </w:t>
      </w:r>
      <w:r w:rsidRPr="007E5F4C">
        <w:rPr>
          <w:rFonts w:ascii="Palatino Linotype" w:eastAsia="Calibri" w:hAnsi="Palatino Linotype" w:cs="Times New Roman"/>
          <w:b/>
          <w:color w:val="000000"/>
          <w:sz w:val="24"/>
          <w:szCs w:val="24"/>
        </w:rPr>
        <w:t>Reglamento Interior del Instituto de Transparencia, Acceso a la Información Pública y Protección de Datos Personales del Estado de México y Municipios.</w:t>
      </w:r>
    </w:p>
    <w:p w14:paraId="68D6B45B" w14:textId="77777777" w:rsidR="003441EE" w:rsidRPr="003441EE" w:rsidRDefault="003441EE" w:rsidP="003441EE">
      <w:pPr>
        <w:spacing w:after="0" w:line="360" w:lineRule="auto"/>
        <w:jc w:val="both"/>
        <w:rPr>
          <w:rFonts w:ascii="Palatino Linotype" w:eastAsia="Calibri" w:hAnsi="Palatino Linotype" w:cs="Arial"/>
          <w:sz w:val="24"/>
          <w:szCs w:val="24"/>
        </w:rPr>
      </w:pPr>
    </w:p>
    <w:p w14:paraId="66D21184"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23F6ECB1" w14:textId="4D23CD58" w:rsidR="006534A4"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6CAC321" w14:textId="77777777" w:rsidR="00F250EB" w:rsidRDefault="00F250EB" w:rsidP="006534A4">
      <w:pPr>
        <w:spacing w:after="0" w:line="360" w:lineRule="auto"/>
        <w:jc w:val="both"/>
        <w:rPr>
          <w:rFonts w:ascii="Palatino Linotype" w:eastAsia="Times New Roman" w:hAnsi="Palatino Linotype" w:cs="Times New Roman"/>
          <w:b/>
          <w:sz w:val="26"/>
          <w:szCs w:val="26"/>
          <w:lang w:eastAsia="es-ES"/>
        </w:rPr>
      </w:pPr>
    </w:p>
    <w:p w14:paraId="46015884" w14:textId="716C3A6A" w:rsidR="006534A4" w:rsidRPr="006534A4" w:rsidRDefault="00E26DE3"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TERCERO</w:t>
      </w:r>
      <w:r w:rsidR="006534A4" w:rsidRPr="006534A4">
        <w:rPr>
          <w:rFonts w:ascii="Palatino Linotype" w:eastAsia="Times New Roman" w:hAnsi="Palatino Linotype" w:cs="Times New Roman"/>
          <w:b/>
          <w:sz w:val="26"/>
          <w:szCs w:val="26"/>
          <w:lang w:eastAsia="es-ES"/>
        </w:rPr>
        <w:t>.  De las causas de improcedencia.</w:t>
      </w:r>
    </w:p>
    <w:p w14:paraId="3CAD8CAE"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1D9A">
        <w:rPr>
          <w:rFonts w:ascii="Palatino Linotype" w:eastAsia="Times New Roman" w:hAnsi="Palatino Linotype" w:cs="Times New Roman"/>
          <w:sz w:val="24"/>
          <w:szCs w:val="24"/>
          <w:lang w:eastAsia="es-ES"/>
        </w:rPr>
        <w:lastRenderedPageBreak/>
        <w:t>de México y Municipios, en correlación con la seguridad jurídica que debe generar lo actuado ante este Organismo garante.</w:t>
      </w:r>
    </w:p>
    <w:p w14:paraId="68FAC90C"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7FFC964"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dilucidar alguna causal que impida el estudio y resolución, cuando una vez admitido </w:t>
      </w:r>
      <w:r w:rsidRPr="00141D9A">
        <w:rPr>
          <w:rFonts w:ascii="Palatino Linotype" w:eastAsia="Times New Roman" w:hAnsi="Palatino Linotype" w:cs="Times New Roman"/>
          <w:sz w:val="24"/>
          <w:szCs w:val="24"/>
          <w:lang w:eastAsia="es-ES"/>
        </w:rPr>
        <w:lastRenderedPageBreak/>
        <w:t>el recurso de revisión se advierta una causa de improcedencia que permita sobreseerlo, sin estudiar el fondo del asunto.</w:t>
      </w:r>
    </w:p>
    <w:p w14:paraId="2ADE0115"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1DC50EE"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C198D2F"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1B4A0BEF" w14:textId="574365C0" w:rsidR="006534A4" w:rsidRPr="006534A4" w:rsidRDefault="00E26DE3"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CUARTO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14:paraId="02B88AB9"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CAE85D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4E517082" w14:textId="69D442DE" w:rsidR="006534A4" w:rsidRPr="00141D9A" w:rsidRDefault="00B92D1E" w:rsidP="006534A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de impugnació</w:t>
      </w:r>
      <w:r w:rsidR="00C364EF">
        <w:rPr>
          <w:rFonts w:ascii="Palatino Linotype" w:eastAsia="Times New Roman" w:hAnsi="Palatino Linotype" w:cs="Times New Roman"/>
          <w:sz w:val="24"/>
          <w:szCs w:val="24"/>
          <w:lang w:eastAsia="es-ES"/>
        </w:rPr>
        <w:t>n</w:t>
      </w:r>
      <w:r w:rsidR="004407E4">
        <w:rPr>
          <w:rFonts w:ascii="Palatino Linotype" w:eastAsia="Times New Roman" w:hAnsi="Palatino Linotype" w:cs="Times New Roman"/>
          <w:sz w:val="24"/>
          <w:szCs w:val="24"/>
          <w:lang w:eastAsia="es-ES"/>
        </w:rPr>
        <w:t xml:space="preserve">, es conveniente recordar que </w:t>
      </w:r>
      <w:r w:rsidR="00904066">
        <w:rPr>
          <w:rFonts w:ascii="Palatino Linotype" w:eastAsia="Times New Roman" w:hAnsi="Palatino Linotype" w:cs="Times New Roman"/>
          <w:sz w:val="24"/>
          <w:szCs w:val="24"/>
          <w:lang w:eastAsia="es-ES"/>
        </w:rPr>
        <w:t>la</w:t>
      </w:r>
      <w:r w:rsidR="006534A4" w:rsidRPr="00141D9A">
        <w:rPr>
          <w:rFonts w:ascii="Palatino Linotype" w:eastAsia="Times New Roman" w:hAnsi="Palatino Linotype" w:cs="Times New Roman"/>
          <w:sz w:val="24"/>
          <w:szCs w:val="24"/>
          <w:lang w:eastAsia="es-ES"/>
        </w:rPr>
        <w:t xml:space="preserve"> </w:t>
      </w:r>
      <w:r w:rsidR="006534A4" w:rsidRPr="00B92D1E">
        <w:rPr>
          <w:rFonts w:ascii="Palatino Linotype" w:eastAsia="Times New Roman" w:hAnsi="Palatino Linotype" w:cs="Times New Roman"/>
          <w:b/>
          <w:sz w:val="24"/>
          <w:szCs w:val="24"/>
          <w:lang w:eastAsia="es-ES"/>
        </w:rPr>
        <w:t>Recurrente</w:t>
      </w:r>
      <w:r w:rsidR="006534A4" w:rsidRPr="00141D9A">
        <w:rPr>
          <w:rFonts w:ascii="Palatino Linotype" w:eastAsia="Times New Roman" w:hAnsi="Palatino Linotype" w:cs="Times New Roman"/>
          <w:sz w:val="24"/>
          <w:szCs w:val="24"/>
          <w:lang w:eastAsia="es-ES"/>
        </w:rPr>
        <w:t xml:space="preserve"> solicitó</w:t>
      </w:r>
      <w:r w:rsidR="00FA5027" w:rsidRPr="00FA5027">
        <w:t xml:space="preserve"> </w:t>
      </w:r>
      <w:r w:rsidR="00FA5027" w:rsidRPr="00FA5027">
        <w:rPr>
          <w:rFonts w:ascii="Palatino Linotype" w:eastAsia="Times New Roman" w:hAnsi="Palatino Linotype" w:cs="Times New Roman"/>
          <w:sz w:val="24"/>
          <w:szCs w:val="24"/>
          <w:lang w:eastAsia="es-ES"/>
        </w:rPr>
        <w:t xml:space="preserve">al </w:t>
      </w:r>
      <w:r w:rsidR="00FA5027" w:rsidRPr="00FA5027">
        <w:rPr>
          <w:rFonts w:ascii="Palatino Linotype" w:eastAsia="Times New Roman" w:hAnsi="Palatino Linotype" w:cs="Times New Roman"/>
          <w:b/>
          <w:sz w:val="24"/>
          <w:szCs w:val="24"/>
          <w:lang w:eastAsia="es-ES"/>
        </w:rPr>
        <w:t>Sujeto Obligado</w:t>
      </w:r>
      <w:r w:rsidR="00FA5027" w:rsidRPr="00FA5027">
        <w:rPr>
          <w:rFonts w:ascii="Palatino Linotype" w:eastAsia="Times New Roman" w:hAnsi="Palatino Linotype" w:cs="Times New Roman"/>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cs="Times New Roman"/>
          <w:sz w:val="24"/>
          <w:szCs w:val="24"/>
          <w:lang w:eastAsia="es-ES"/>
        </w:rPr>
        <w:t>en la solicitud de información con número de folio</w:t>
      </w:r>
      <w:r w:rsidR="00FA5027">
        <w:rPr>
          <w:rFonts w:ascii="Palatino Linotype" w:eastAsia="Times New Roman" w:hAnsi="Palatino Linotype" w:cs="Times New Roman"/>
          <w:sz w:val="24"/>
          <w:szCs w:val="24"/>
          <w:lang w:eastAsia="es-ES"/>
        </w:rPr>
        <w:t xml:space="preserve"> </w:t>
      </w:r>
      <w:bookmarkStart w:id="0" w:name="_Hlk85132969"/>
      <w:r w:rsidR="00DC2F0C" w:rsidRPr="00DC2F0C">
        <w:rPr>
          <w:rFonts w:ascii="Palatino Linotype" w:eastAsia="Times New Roman" w:hAnsi="Palatino Linotype" w:cs="Times New Roman"/>
          <w:b/>
          <w:sz w:val="24"/>
          <w:szCs w:val="24"/>
          <w:lang w:eastAsia="es-ES"/>
        </w:rPr>
        <w:t>00111/TENANCIN/IP/2022</w:t>
      </w:r>
      <w:r w:rsidR="004A7A00">
        <w:rPr>
          <w:rFonts w:ascii="Palatino Linotype" w:eastAsia="Times New Roman" w:hAnsi="Palatino Linotype" w:cs="Times New Roman"/>
          <w:sz w:val="24"/>
          <w:szCs w:val="24"/>
          <w:lang w:eastAsia="es-ES"/>
        </w:rPr>
        <w:t>,</w:t>
      </w:r>
      <w:r w:rsidR="00626732">
        <w:rPr>
          <w:rFonts w:ascii="Palatino Linotype" w:eastAsia="Times New Roman" w:hAnsi="Palatino Linotype" w:cs="Times New Roman"/>
          <w:sz w:val="24"/>
          <w:szCs w:val="24"/>
          <w:lang w:eastAsia="es-ES"/>
        </w:rPr>
        <w:t xml:space="preserve"> del </w:t>
      </w:r>
      <w:r w:rsidR="00DC2F0C">
        <w:rPr>
          <w:rFonts w:ascii="Palatino Linotype" w:eastAsia="Times New Roman" w:hAnsi="Palatino Linotype" w:cs="Times New Roman"/>
          <w:sz w:val="24"/>
          <w:szCs w:val="24"/>
          <w:lang w:eastAsia="es-ES"/>
        </w:rPr>
        <w:t>C. B</w:t>
      </w:r>
      <w:r w:rsidR="00DC2F0C" w:rsidRPr="00DC2F0C">
        <w:rPr>
          <w:rFonts w:ascii="Palatino Linotype" w:eastAsia="Times New Roman" w:hAnsi="Palatino Linotype" w:cs="Times New Roman"/>
          <w:sz w:val="24"/>
          <w:szCs w:val="24"/>
          <w:lang w:eastAsia="es-ES"/>
        </w:rPr>
        <w:t xml:space="preserve">ernardo </w:t>
      </w:r>
      <w:r w:rsidR="00DC2F0C">
        <w:rPr>
          <w:rFonts w:ascii="Palatino Linotype" w:eastAsia="Times New Roman" w:hAnsi="Palatino Linotype" w:cs="Times New Roman"/>
          <w:sz w:val="24"/>
          <w:szCs w:val="24"/>
          <w:lang w:eastAsia="es-ES"/>
        </w:rPr>
        <w:t>A</w:t>
      </w:r>
      <w:r w:rsidR="00DC2F0C" w:rsidRPr="00DC2F0C">
        <w:rPr>
          <w:rFonts w:ascii="Palatino Linotype" w:eastAsia="Times New Roman" w:hAnsi="Palatino Linotype" w:cs="Times New Roman"/>
          <w:sz w:val="24"/>
          <w:szCs w:val="24"/>
          <w:lang w:eastAsia="es-ES"/>
        </w:rPr>
        <w:t xml:space="preserve">lcalá </w:t>
      </w:r>
      <w:r w:rsidR="00DC2F0C">
        <w:rPr>
          <w:rFonts w:ascii="Palatino Linotype" w:eastAsia="Times New Roman" w:hAnsi="Palatino Linotype" w:cs="Times New Roman"/>
          <w:sz w:val="24"/>
          <w:szCs w:val="24"/>
          <w:lang w:eastAsia="es-ES"/>
        </w:rPr>
        <w:t>J</w:t>
      </w:r>
      <w:r w:rsidR="00DC2F0C" w:rsidRPr="00DC2F0C">
        <w:rPr>
          <w:rFonts w:ascii="Palatino Linotype" w:eastAsia="Times New Roman" w:hAnsi="Palatino Linotype" w:cs="Times New Roman"/>
          <w:sz w:val="24"/>
          <w:szCs w:val="24"/>
          <w:lang w:eastAsia="es-ES"/>
        </w:rPr>
        <w:t>iménez</w:t>
      </w:r>
      <w:r w:rsidR="004A7A00">
        <w:rPr>
          <w:rFonts w:ascii="Palatino Linotype" w:eastAsia="Times New Roman" w:hAnsi="Palatino Linotype" w:cs="Times New Roman"/>
          <w:sz w:val="24"/>
          <w:szCs w:val="24"/>
          <w:lang w:eastAsia="es-ES"/>
        </w:rPr>
        <w:t xml:space="preserve"> </w:t>
      </w:r>
      <w:r w:rsidR="00E23789">
        <w:rPr>
          <w:rFonts w:ascii="Palatino Linotype" w:eastAsia="Times New Roman" w:hAnsi="Palatino Linotype" w:cs="Times New Roman"/>
          <w:sz w:val="24"/>
          <w:szCs w:val="24"/>
          <w:lang w:eastAsia="es-ES"/>
        </w:rPr>
        <w:t>el o los documentos en donde conste lo siguiente</w:t>
      </w:r>
      <w:r w:rsidR="00470E89">
        <w:rPr>
          <w:rFonts w:ascii="Palatino Linotype" w:eastAsia="Times New Roman" w:hAnsi="Palatino Linotype" w:cs="Times New Roman"/>
          <w:sz w:val="24"/>
          <w:szCs w:val="24"/>
          <w:lang w:eastAsia="es-ES"/>
        </w:rPr>
        <w:t xml:space="preserve"> </w:t>
      </w:r>
      <w:r w:rsidR="006534A4" w:rsidRPr="00141D9A">
        <w:rPr>
          <w:rFonts w:ascii="Palatino Linotype" w:eastAsia="Times New Roman" w:hAnsi="Palatino Linotype" w:cs="Times New Roman"/>
          <w:sz w:val="24"/>
          <w:szCs w:val="24"/>
          <w:lang w:eastAsia="es-ES"/>
        </w:rPr>
        <w:t>lo siguiente:</w:t>
      </w:r>
    </w:p>
    <w:p w14:paraId="25560F42"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1941D42" w14:textId="7543B766" w:rsidR="00D16197" w:rsidRPr="007D3175" w:rsidRDefault="00904066" w:rsidP="0076439D">
      <w:pPr>
        <w:pStyle w:val="Prrafodelista"/>
        <w:numPr>
          <w:ilvl w:val="0"/>
          <w:numId w:val="1"/>
        </w:numPr>
        <w:spacing w:after="240"/>
        <w:ind w:left="714" w:hanging="357"/>
        <w:jc w:val="both"/>
        <w:rPr>
          <w:rFonts w:ascii="Palatino Linotype" w:hAnsi="Palatino Linotype"/>
          <w:i/>
        </w:rPr>
      </w:pPr>
      <w:bookmarkStart w:id="1" w:name="_Hlk98511078"/>
      <w:bookmarkStart w:id="2" w:name="_Hlk104553469"/>
      <w:r>
        <w:rPr>
          <w:rFonts w:ascii="Palatino Linotype" w:hAnsi="Palatino Linotype"/>
          <w:i/>
        </w:rPr>
        <w:t>Listas de asistencia correspondientes a la primera y segunda quincena de noviembre de 2021.</w:t>
      </w:r>
    </w:p>
    <w:p w14:paraId="5A33555A" w14:textId="0AEDA74B" w:rsidR="00D16197" w:rsidRPr="00904066" w:rsidRDefault="00904066" w:rsidP="0076439D">
      <w:pPr>
        <w:pStyle w:val="Prrafodelista"/>
        <w:numPr>
          <w:ilvl w:val="0"/>
          <w:numId w:val="1"/>
        </w:numPr>
        <w:spacing w:after="240"/>
        <w:ind w:left="714" w:hanging="357"/>
        <w:jc w:val="both"/>
        <w:rPr>
          <w:rFonts w:ascii="Palatino Linotype" w:hAnsi="Palatino Linotype"/>
          <w:i/>
        </w:rPr>
      </w:pPr>
      <w:r>
        <w:rPr>
          <w:rFonts w:ascii="Palatino Linotype" w:hAnsi="Palatino Linotype"/>
          <w:i/>
          <w:lang w:val="es-MX"/>
        </w:rPr>
        <w:t xml:space="preserve">Recibos de nómina </w:t>
      </w:r>
      <w:r w:rsidRPr="00904066">
        <w:rPr>
          <w:rFonts w:ascii="Palatino Linotype" w:hAnsi="Palatino Linotype"/>
          <w:i/>
          <w:lang w:val="es-MX"/>
        </w:rPr>
        <w:t>correspondientes a la primera y segunda quincena de noviembre de 2021</w:t>
      </w:r>
      <w:r w:rsidR="00626732">
        <w:rPr>
          <w:rFonts w:ascii="Palatino Linotype" w:hAnsi="Palatino Linotype"/>
          <w:i/>
          <w:lang w:val="es-MX"/>
        </w:rPr>
        <w:t>.</w:t>
      </w:r>
    </w:p>
    <w:p w14:paraId="5A37AD41" w14:textId="609CFE0C" w:rsidR="00904066" w:rsidRPr="007D3175" w:rsidRDefault="00904066" w:rsidP="0076439D">
      <w:pPr>
        <w:pStyle w:val="Prrafodelista"/>
        <w:numPr>
          <w:ilvl w:val="0"/>
          <w:numId w:val="1"/>
        </w:numPr>
        <w:spacing w:after="240"/>
        <w:ind w:left="714" w:hanging="357"/>
        <w:jc w:val="both"/>
        <w:rPr>
          <w:rFonts w:ascii="Palatino Linotype" w:hAnsi="Palatino Linotype"/>
          <w:i/>
        </w:rPr>
      </w:pPr>
      <w:r>
        <w:rPr>
          <w:rFonts w:ascii="Palatino Linotype" w:hAnsi="Palatino Linotype"/>
          <w:i/>
          <w:lang w:val="es-MX"/>
        </w:rPr>
        <w:t>Currículum Vitae.</w:t>
      </w:r>
    </w:p>
    <w:p w14:paraId="35AF3423" w14:textId="42775B85" w:rsidR="00904066" w:rsidRDefault="00904066" w:rsidP="00904066">
      <w:pPr>
        <w:pStyle w:val="Prrafodelista"/>
        <w:numPr>
          <w:ilvl w:val="0"/>
          <w:numId w:val="1"/>
        </w:numPr>
        <w:spacing w:after="240"/>
        <w:ind w:left="714" w:hanging="357"/>
        <w:jc w:val="both"/>
        <w:rPr>
          <w:rFonts w:ascii="Palatino Linotype" w:hAnsi="Palatino Linotype"/>
          <w:i/>
        </w:rPr>
      </w:pPr>
      <w:r>
        <w:rPr>
          <w:rFonts w:ascii="Palatino Linotype" w:hAnsi="Palatino Linotype"/>
          <w:i/>
        </w:rPr>
        <w:t>Gafete institucional</w:t>
      </w:r>
      <w:r w:rsidR="004A7A00" w:rsidRPr="004B449F">
        <w:rPr>
          <w:rFonts w:ascii="Palatino Linotype" w:hAnsi="Palatino Linotype"/>
          <w:i/>
        </w:rPr>
        <w:t>.</w:t>
      </w:r>
      <w:bookmarkEnd w:id="0"/>
      <w:bookmarkEnd w:id="1"/>
    </w:p>
    <w:bookmarkEnd w:id="2"/>
    <w:p w14:paraId="77FED5CE" w14:textId="77777777" w:rsidR="00904066" w:rsidRPr="00904066" w:rsidRDefault="00904066" w:rsidP="00904066">
      <w:pPr>
        <w:spacing w:after="240"/>
        <w:jc w:val="both"/>
        <w:rPr>
          <w:rFonts w:ascii="Palatino Linotype" w:hAnsi="Palatino Linotype"/>
          <w:i/>
        </w:rPr>
      </w:pPr>
    </w:p>
    <w:p w14:paraId="7FAD92A1" w14:textId="1D2A639D" w:rsidR="003721D0" w:rsidRDefault="004671B7" w:rsidP="004671B7">
      <w:pPr>
        <w:spacing w:after="240" w:line="360" w:lineRule="auto"/>
        <w:jc w:val="both"/>
        <w:rPr>
          <w:rFonts w:ascii="Palatino Linotype" w:eastAsia="Times New Roman" w:hAnsi="Palatino Linotype" w:cs="Times New Roman"/>
          <w:bCs/>
          <w:sz w:val="24"/>
          <w:szCs w:val="24"/>
          <w:lang w:eastAsia="es-ES"/>
        </w:rPr>
      </w:pPr>
      <w:r w:rsidRPr="004671B7">
        <w:rPr>
          <w:rFonts w:ascii="Palatino Linotype" w:eastAsia="Times New Roman" w:hAnsi="Palatino Linotype" w:cs="Times New Roman"/>
          <w:bCs/>
          <w:sz w:val="24"/>
          <w:szCs w:val="24"/>
          <w:lang w:eastAsia="es-ES"/>
        </w:rPr>
        <w:t xml:space="preserve">Respecto de la solicitud de información con número de folio </w:t>
      </w:r>
      <w:r w:rsidR="00904066" w:rsidRPr="00904066">
        <w:rPr>
          <w:rFonts w:ascii="Palatino Linotype" w:eastAsia="Times New Roman" w:hAnsi="Palatino Linotype" w:cs="Times New Roman"/>
          <w:b/>
          <w:sz w:val="24"/>
          <w:szCs w:val="24"/>
          <w:lang w:eastAsia="es-ES"/>
        </w:rPr>
        <w:t>00125/TENANCIN/IP/2022</w:t>
      </w:r>
      <w:r>
        <w:rPr>
          <w:rFonts w:ascii="Palatino Linotype" w:eastAsia="Times New Roman" w:hAnsi="Palatino Linotype" w:cs="Times New Roman"/>
          <w:b/>
          <w:sz w:val="24"/>
          <w:szCs w:val="24"/>
          <w:lang w:eastAsia="es-ES"/>
        </w:rPr>
        <w:t xml:space="preserve">, </w:t>
      </w:r>
      <w:r w:rsidR="00904066">
        <w:rPr>
          <w:rFonts w:ascii="Palatino Linotype" w:eastAsia="Times New Roman" w:hAnsi="Palatino Linotype" w:cs="Times New Roman"/>
          <w:b/>
          <w:sz w:val="24"/>
          <w:szCs w:val="24"/>
          <w:lang w:eastAsia="es-ES"/>
        </w:rPr>
        <w:t>la</w:t>
      </w:r>
      <w:r>
        <w:rPr>
          <w:rFonts w:ascii="Palatino Linotype" w:eastAsia="Times New Roman" w:hAnsi="Palatino Linotype" w:cs="Times New Roman"/>
          <w:b/>
          <w:sz w:val="24"/>
          <w:szCs w:val="24"/>
          <w:lang w:eastAsia="es-ES"/>
        </w:rPr>
        <w:t xml:space="preserve"> Recurrente </w:t>
      </w:r>
      <w:r w:rsidRPr="004671B7">
        <w:rPr>
          <w:rFonts w:ascii="Palatino Linotype" w:eastAsia="Times New Roman" w:hAnsi="Palatino Linotype" w:cs="Times New Roman"/>
          <w:bCs/>
          <w:sz w:val="24"/>
          <w:szCs w:val="24"/>
          <w:lang w:eastAsia="es-ES"/>
        </w:rPr>
        <w:t>solicitó se le proporcionara</w:t>
      </w:r>
      <w:r>
        <w:rPr>
          <w:rFonts w:ascii="Palatino Linotype" w:eastAsia="Times New Roman" w:hAnsi="Palatino Linotype" w:cs="Times New Roman"/>
          <w:b/>
          <w:sz w:val="24"/>
          <w:szCs w:val="24"/>
          <w:lang w:eastAsia="es-ES"/>
        </w:rPr>
        <w:t xml:space="preserve"> </w:t>
      </w:r>
      <w:r w:rsidR="00904066" w:rsidRPr="00904066">
        <w:rPr>
          <w:rFonts w:ascii="Palatino Linotype" w:eastAsia="Times New Roman" w:hAnsi="Palatino Linotype" w:cs="Times New Roman"/>
          <w:bCs/>
          <w:sz w:val="24"/>
          <w:szCs w:val="24"/>
          <w:lang w:eastAsia="es-ES"/>
        </w:rPr>
        <w:t xml:space="preserve">del C. Albarrán </w:t>
      </w:r>
      <w:proofErr w:type="spellStart"/>
      <w:r w:rsidR="00904066" w:rsidRPr="00904066">
        <w:rPr>
          <w:rFonts w:ascii="Palatino Linotype" w:eastAsia="Times New Roman" w:hAnsi="Palatino Linotype" w:cs="Times New Roman"/>
          <w:bCs/>
          <w:sz w:val="24"/>
          <w:szCs w:val="24"/>
          <w:lang w:eastAsia="es-ES"/>
        </w:rPr>
        <w:t>Boyso</w:t>
      </w:r>
      <w:proofErr w:type="spellEnd"/>
      <w:r w:rsidR="00904066" w:rsidRPr="00904066">
        <w:rPr>
          <w:rFonts w:ascii="Palatino Linotype" w:eastAsia="Times New Roman" w:hAnsi="Palatino Linotype" w:cs="Times New Roman"/>
          <w:bCs/>
          <w:sz w:val="24"/>
          <w:szCs w:val="24"/>
          <w:lang w:eastAsia="es-ES"/>
        </w:rPr>
        <w:t xml:space="preserve"> Ramon</w:t>
      </w:r>
      <w:r w:rsidR="00904066">
        <w:rPr>
          <w:rFonts w:ascii="Palatino Linotype" w:eastAsia="Times New Roman" w:hAnsi="Palatino Linotype" w:cs="Times New Roman"/>
          <w:bCs/>
          <w:sz w:val="24"/>
          <w:szCs w:val="24"/>
          <w:lang w:eastAsia="es-ES"/>
        </w:rPr>
        <w:t>.</w:t>
      </w:r>
      <w:r w:rsidR="00904066" w:rsidRPr="00904066">
        <w:rPr>
          <w:rFonts w:ascii="Palatino Linotype" w:eastAsia="Times New Roman" w:hAnsi="Palatino Linotype" w:cs="Times New Roman"/>
          <w:bCs/>
          <w:sz w:val="24"/>
          <w:szCs w:val="24"/>
          <w:lang w:eastAsia="es-ES"/>
        </w:rPr>
        <w:t xml:space="preserve"> el o los documentos en donde conste lo siguiente lo siguiente:</w:t>
      </w:r>
      <w:r w:rsidRPr="004671B7">
        <w:rPr>
          <w:rFonts w:ascii="Palatino Linotype" w:eastAsia="Times New Roman" w:hAnsi="Palatino Linotype" w:cs="Times New Roman"/>
          <w:bCs/>
          <w:sz w:val="24"/>
          <w:szCs w:val="24"/>
          <w:lang w:eastAsia="es-ES"/>
        </w:rPr>
        <w:t xml:space="preserve"> </w:t>
      </w:r>
    </w:p>
    <w:p w14:paraId="0DC46F20" w14:textId="31B0697D" w:rsidR="00904066" w:rsidRPr="007D3175" w:rsidRDefault="00904066" w:rsidP="00904066">
      <w:pPr>
        <w:pStyle w:val="Prrafodelista"/>
        <w:numPr>
          <w:ilvl w:val="0"/>
          <w:numId w:val="15"/>
        </w:numPr>
        <w:spacing w:after="240"/>
        <w:jc w:val="both"/>
        <w:rPr>
          <w:rFonts w:ascii="Palatino Linotype" w:hAnsi="Palatino Linotype"/>
          <w:i/>
        </w:rPr>
      </w:pPr>
      <w:r>
        <w:rPr>
          <w:rFonts w:ascii="Palatino Linotype" w:hAnsi="Palatino Linotype"/>
          <w:i/>
        </w:rPr>
        <w:t>Listas de asistencia correspondientes a la primera y segunda quincena de diciembre de 2021.</w:t>
      </w:r>
    </w:p>
    <w:p w14:paraId="43E7DEEA" w14:textId="42D6E0E9" w:rsidR="00904066" w:rsidRPr="00904066" w:rsidRDefault="00904066" w:rsidP="00904066">
      <w:pPr>
        <w:pStyle w:val="Prrafodelista"/>
        <w:numPr>
          <w:ilvl w:val="0"/>
          <w:numId w:val="15"/>
        </w:numPr>
        <w:spacing w:after="240"/>
        <w:ind w:left="714" w:hanging="357"/>
        <w:jc w:val="both"/>
        <w:rPr>
          <w:rFonts w:ascii="Palatino Linotype" w:hAnsi="Palatino Linotype"/>
          <w:i/>
        </w:rPr>
      </w:pPr>
      <w:r>
        <w:rPr>
          <w:rFonts w:ascii="Palatino Linotype" w:hAnsi="Palatino Linotype"/>
          <w:i/>
          <w:lang w:val="es-MX"/>
        </w:rPr>
        <w:t xml:space="preserve">Recibos de nómina </w:t>
      </w:r>
      <w:r w:rsidRPr="00904066">
        <w:rPr>
          <w:rFonts w:ascii="Palatino Linotype" w:hAnsi="Palatino Linotype"/>
          <w:i/>
          <w:lang w:val="es-MX"/>
        </w:rPr>
        <w:t xml:space="preserve">correspondientes a la primera y segunda quincena de </w:t>
      </w:r>
      <w:r>
        <w:rPr>
          <w:rFonts w:ascii="Palatino Linotype" w:hAnsi="Palatino Linotype"/>
          <w:i/>
          <w:lang w:val="es-MX"/>
        </w:rPr>
        <w:t>diciembre</w:t>
      </w:r>
      <w:r w:rsidRPr="00904066">
        <w:rPr>
          <w:rFonts w:ascii="Palatino Linotype" w:hAnsi="Palatino Linotype"/>
          <w:i/>
          <w:lang w:val="es-MX"/>
        </w:rPr>
        <w:t xml:space="preserve"> de 2021</w:t>
      </w:r>
      <w:r>
        <w:rPr>
          <w:rFonts w:ascii="Palatino Linotype" w:hAnsi="Palatino Linotype"/>
          <w:i/>
          <w:lang w:val="es-MX"/>
        </w:rPr>
        <w:t>.</w:t>
      </w:r>
    </w:p>
    <w:p w14:paraId="315F8B01" w14:textId="77777777" w:rsidR="00904066" w:rsidRPr="007D3175" w:rsidRDefault="00904066" w:rsidP="00904066">
      <w:pPr>
        <w:pStyle w:val="Prrafodelista"/>
        <w:numPr>
          <w:ilvl w:val="0"/>
          <w:numId w:val="15"/>
        </w:numPr>
        <w:spacing w:after="240"/>
        <w:ind w:left="714" w:hanging="357"/>
        <w:jc w:val="both"/>
        <w:rPr>
          <w:rFonts w:ascii="Palatino Linotype" w:hAnsi="Palatino Linotype"/>
          <w:i/>
        </w:rPr>
      </w:pPr>
      <w:r>
        <w:rPr>
          <w:rFonts w:ascii="Palatino Linotype" w:hAnsi="Palatino Linotype"/>
          <w:i/>
          <w:lang w:val="es-MX"/>
        </w:rPr>
        <w:t>Currículum Vitae.</w:t>
      </w:r>
    </w:p>
    <w:p w14:paraId="4D49B089" w14:textId="77777777" w:rsidR="00017122" w:rsidRDefault="00017122" w:rsidP="009D1644">
      <w:pPr>
        <w:spacing w:after="0" w:line="360" w:lineRule="auto"/>
        <w:jc w:val="both"/>
        <w:rPr>
          <w:rFonts w:ascii="Palatino Linotype" w:eastAsia="Times New Roman" w:hAnsi="Palatino Linotype" w:cs="Times New Roman"/>
          <w:sz w:val="24"/>
          <w:szCs w:val="24"/>
          <w:lang w:eastAsia="es-ES"/>
        </w:rPr>
      </w:pPr>
    </w:p>
    <w:p w14:paraId="63224EE1" w14:textId="37080269" w:rsidR="009D1644" w:rsidRDefault="0023177B" w:rsidP="009D1644">
      <w:pPr>
        <w:spacing w:after="0" w:line="360" w:lineRule="auto"/>
        <w:jc w:val="both"/>
        <w:rPr>
          <w:rFonts w:ascii="Palatino Linotype" w:eastAsia="Times New Roman" w:hAnsi="Palatino Linotype" w:cs="Times New Roman"/>
          <w:sz w:val="24"/>
          <w:szCs w:val="24"/>
          <w:lang w:eastAsia="es-ES"/>
        </w:rPr>
      </w:pPr>
      <w:r w:rsidRPr="00B33F14">
        <w:rPr>
          <w:rFonts w:ascii="Palatino Linotype" w:eastAsia="Times New Roman" w:hAnsi="Palatino Linotype" w:cs="Times New Roman"/>
          <w:sz w:val="24"/>
          <w:szCs w:val="24"/>
          <w:lang w:eastAsia="es-ES"/>
        </w:rPr>
        <w:t xml:space="preserve">Atento a las solicitudes de información con folio </w:t>
      </w:r>
      <w:r w:rsidR="00A92A1E" w:rsidRPr="00A92A1E">
        <w:rPr>
          <w:rFonts w:ascii="Palatino Linotype" w:hAnsi="Palatino Linotype"/>
          <w:b/>
          <w:bCs/>
          <w:color w:val="000000" w:themeColor="text1"/>
          <w:sz w:val="24"/>
          <w:szCs w:val="24"/>
        </w:rPr>
        <w:t>00111/TENANCIN/IP/2022 y 00125/TENANCIN/IP/2022</w:t>
      </w:r>
      <w:r w:rsidR="00215218" w:rsidRPr="00B33F14">
        <w:rPr>
          <w:rFonts w:ascii="Palatino Linotype" w:eastAsia="Times New Roman" w:hAnsi="Palatino Linotype" w:cs="Times New Roman"/>
          <w:sz w:val="24"/>
          <w:szCs w:val="24"/>
          <w:lang w:eastAsia="es-ES"/>
        </w:rPr>
        <w:t>,</w:t>
      </w:r>
      <w:r w:rsidR="006534A4" w:rsidRPr="00B33F14">
        <w:rPr>
          <w:rFonts w:ascii="Palatino Linotype" w:eastAsia="Times New Roman" w:hAnsi="Palatino Linotype" w:cs="Times New Roman"/>
          <w:sz w:val="24"/>
          <w:szCs w:val="24"/>
          <w:lang w:eastAsia="es-ES"/>
        </w:rPr>
        <w:t xml:space="preserve"> el </w:t>
      </w:r>
      <w:r w:rsidR="006534A4" w:rsidRPr="00B33F14">
        <w:rPr>
          <w:rFonts w:ascii="Palatino Linotype" w:eastAsia="Times New Roman" w:hAnsi="Palatino Linotype" w:cs="Times New Roman"/>
          <w:b/>
          <w:sz w:val="24"/>
          <w:szCs w:val="24"/>
          <w:lang w:eastAsia="es-ES"/>
        </w:rPr>
        <w:t>Sujeto Obligado</w:t>
      </w:r>
      <w:r w:rsidR="006534A4" w:rsidRPr="00B33F14">
        <w:rPr>
          <w:rFonts w:ascii="Palatino Linotype" w:eastAsia="Times New Roman" w:hAnsi="Palatino Linotype" w:cs="Times New Roman"/>
          <w:sz w:val="24"/>
          <w:szCs w:val="24"/>
          <w:lang w:eastAsia="es-ES"/>
        </w:rPr>
        <w:t xml:space="preserve"> </w:t>
      </w:r>
      <w:r w:rsidR="00215218" w:rsidRPr="00B33F14">
        <w:rPr>
          <w:rFonts w:ascii="Palatino Linotype" w:eastAsia="Times New Roman" w:hAnsi="Palatino Linotype" w:cs="Times New Roman"/>
          <w:sz w:val="24"/>
          <w:szCs w:val="24"/>
          <w:lang w:eastAsia="es-ES"/>
        </w:rPr>
        <w:t>emitió sus respuestas,</w:t>
      </w:r>
      <w:r w:rsidR="00F27393">
        <w:rPr>
          <w:rFonts w:ascii="Palatino Linotype" w:eastAsia="Times New Roman" w:hAnsi="Palatino Linotype" w:cs="Times New Roman"/>
          <w:sz w:val="24"/>
          <w:szCs w:val="24"/>
          <w:lang w:eastAsia="es-ES"/>
        </w:rPr>
        <w:t xml:space="preserve"> adjuntando </w:t>
      </w:r>
      <w:r w:rsidR="004A6A30">
        <w:rPr>
          <w:rFonts w:ascii="Palatino Linotype" w:eastAsia="Times New Roman" w:hAnsi="Palatino Linotype" w:cs="Times New Roman"/>
          <w:sz w:val="24"/>
          <w:szCs w:val="24"/>
          <w:lang w:eastAsia="es-ES"/>
        </w:rPr>
        <w:t>diversos</w:t>
      </w:r>
      <w:r w:rsidR="00F27393">
        <w:rPr>
          <w:rFonts w:ascii="Palatino Linotype" w:eastAsia="Times New Roman" w:hAnsi="Palatino Linotype" w:cs="Times New Roman"/>
          <w:sz w:val="24"/>
          <w:szCs w:val="24"/>
          <w:lang w:eastAsia="es-ES"/>
        </w:rPr>
        <w:t xml:space="preserve"> archivos electrónicos</w:t>
      </w:r>
      <w:r w:rsidR="004A6A30">
        <w:rPr>
          <w:rFonts w:ascii="Palatino Linotype" w:eastAsia="Times New Roman" w:hAnsi="Palatino Linotype" w:cs="Times New Roman"/>
          <w:sz w:val="24"/>
          <w:szCs w:val="24"/>
          <w:lang w:eastAsia="es-ES"/>
        </w:rPr>
        <w:t>,</w:t>
      </w:r>
      <w:r w:rsidR="00126F3B">
        <w:rPr>
          <w:rFonts w:ascii="Palatino Linotype" w:eastAsia="Times New Roman" w:hAnsi="Palatino Linotype" w:cs="Times New Roman"/>
          <w:sz w:val="24"/>
          <w:szCs w:val="24"/>
          <w:lang w:eastAsia="es-ES"/>
        </w:rPr>
        <w:t xml:space="preserve"> de los cuales se desprende el</w:t>
      </w:r>
      <w:r w:rsidR="004A6A30">
        <w:rPr>
          <w:rFonts w:ascii="Palatino Linotype" w:eastAsia="Times New Roman" w:hAnsi="Palatino Linotype" w:cs="Times New Roman"/>
          <w:sz w:val="24"/>
          <w:szCs w:val="24"/>
          <w:lang w:eastAsia="es-ES"/>
        </w:rPr>
        <w:t xml:space="preserve"> nombre y contenido siguiente</w:t>
      </w:r>
      <w:r w:rsidR="00F27393">
        <w:rPr>
          <w:rFonts w:ascii="Palatino Linotype" w:eastAsia="Times New Roman" w:hAnsi="Palatino Linotype" w:cs="Times New Roman"/>
          <w:sz w:val="24"/>
          <w:szCs w:val="24"/>
          <w:lang w:eastAsia="es-ES"/>
        </w:rPr>
        <w:t xml:space="preserve">: </w:t>
      </w:r>
    </w:p>
    <w:p w14:paraId="33B82D2A" w14:textId="3BA97D59" w:rsidR="004A6A30" w:rsidRDefault="004A6A30" w:rsidP="009D1644">
      <w:pPr>
        <w:spacing w:after="0" w:line="360" w:lineRule="auto"/>
        <w:jc w:val="both"/>
        <w:rPr>
          <w:rFonts w:ascii="Palatino Linotype" w:eastAsia="Times New Roman" w:hAnsi="Palatino Linotype" w:cs="Times New Roman"/>
          <w:sz w:val="24"/>
          <w:szCs w:val="24"/>
          <w:lang w:eastAsia="es-ES"/>
        </w:rPr>
      </w:pPr>
    </w:p>
    <w:p w14:paraId="703A980B" w14:textId="0216966F" w:rsidR="004A6A30" w:rsidRPr="004A6A30" w:rsidRDefault="004A6A30" w:rsidP="004A6A30">
      <w:pPr>
        <w:pStyle w:val="Sinespaciado"/>
        <w:spacing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 xml:space="preserve">Respuesta a solicitud </w:t>
      </w:r>
      <w:r w:rsidR="00A92A1E" w:rsidRPr="00A92A1E">
        <w:rPr>
          <w:rFonts w:ascii="Palatino Linotype" w:hAnsi="Palatino Linotype"/>
          <w:b/>
          <w:bCs/>
          <w:color w:val="000000" w:themeColor="text1"/>
          <w:u w:val="single"/>
        </w:rPr>
        <w:t>00111/TENANCIN/IP/2022</w:t>
      </w:r>
      <w:r>
        <w:rPr>
          <w:rFonts w:ascii="Palatino Linotype" w:hAnsi="Palatino Linotype"/>
          <w:b/>
          <w:bCs/>
          <w:color w:val="000000" w:themeColor="text1"/>
          <w:u w:val="single"/>
        </w:rPr>
        <w:t xml:space="preserve">: </w:t>
      </w:r>
    </w:p>
    <w:p w14:paraId="1F7214BB" w14:textId="77777777" w:rsidR="00B66FF8" w:rsidRDefault="00B66FF8" w:rsidP="009D1644">
      <w:pPr>
        <w:spacing w:after="0" w:line="360" w:lineRule="auto"/>
        <w:jc w:val="both"/>
        <w:rPr>
          <w:rFonts w:ascii="Palatino Linotype" w:eastAsia="Times New Roman" w:hAnsi="Palatino Linotype" w:cs="Times New Roman"/>
          <w:sz w:val="24"/>
          <w:szCs w:val="24"/>
          <w:lang w:eastAsia="es-ES"/>
        </w:rPr>
      </w:pPr>
    </w:p>
    <w:p w14:paraId="2576223A" w14:textId="6E365415" w:rsidR="00FD211B" w:rsidRDefault="00821EBF" w:rsidP="00AD1724">
      <w:pPr>
        <w:pStyle w:val="Prrafodelista"/>
        <w:numPr>
          <w:ilvl w:val="0"/>
          <w:numId w:val="5"/>
        </w:numPr>
        <w:spacing w:line="360" w:lineRule="auto"/>
        <w:jc w:val="both"/>
        <w:rPr>
          <w:rFonts w:ascii="Palatino Linotype" w:hAnsi="Palatino Linotype"/>
        </w:rPr>
      </w:pPr>
      <w:r w:rsidRPr="004A6A30">
        <w:rPr>
          <w:rFonts w:ascii="Palatino Linotype" w:hAnsi="Palatino Linotype"/>
          <w:b/>
          <w:bCs/>
        </w:rPr>
        <w:t>“</w:t>
      </w:r>
      <w:r w:rsidR="00A546E9" w:rsidRPr="00A546E9">
        <w:rPr>
          <w:rFonts w:ascii="Palatino Linotype" w:hAnsi="Palatino Linotype"/>
          <w:b/>
          <w:bCs/>
        </w:rPr>
        <w:t>111-RESP-RH.pdf</w:t>
      </w:r>
      <w:r w:rsidRPr="004A6A30">
        <w:rPr>
          <w:rFonts w:ascii="Palatino Linotype" w:hAnsi="Palatino Linotype"/>
          <w:b/>
          <w:bCs/>
        </w:rPr>
        <w:t xml:space="preserve">”: </w:t>
      </w:r>
      <w:r w:rsidR="004B449F" w:rsidRPr="004A6A30">
        <w:rPr>
          <w:rFonts w:ascii="Palatino Linotype" w:hAnsi="Palatino Linotype"/>
        </w:rPr>
        <w:t>Archivo electrónico que contiene</w:t>
      </w:r>
      <w:r w:rsidR="004A6A30">
        <w:rPr>
          <w:rFonts w:ascii="Palatino Linotype" w:hAnsi="Palatino Linotype"/>
        </w:rPr>
        <w:t xml:space="preserve"> </w:t>
      </w:r>
      <w:r w:rsidR="00A546E9">
        <w:rPr>
          <w:rFonts w:ascii="Palatino Linotype" w:hAnsi="Palatino Linotype"/>
        </w:rPr>
        <w:t>el Oficio No. MTM058/DAE00RH/00796/2022 de fecha 09 de marzo de 2022, signado por el Coordinador de Recursos Humanos y remitido al Coordinador de Transparencia y Acceso a la</w:t>
      </w:r>
      <w:r w:rsidR="005A1D28">
        <w:rPr>
          <w:rFonts w:ascii="Palatino Linotype" w:hAnsi="Palatino Linotype"/>
        </w:rPr>
        <w:t xml:space="preserve"> Información, mediante el cual </w:t>
      </w:r>
      <w:r w:rsidR="00A546E9">
        <w:rPr>
          <w:rFonts w:ascii="Palatino Linotype" w:hAnsi="Palatino Linotype"/>
        </w:rPr>
        <w:t>le informa que, esa Coordinación, no cuenta con los recibos de nómina</w:t>
      </w:r>
      <w:r w:rsidR="00B41AAD">
        <w:rPr>
          <w:rFonts w:ascii="Palatino Linotype" w:hAnsi="Palatino Linotype"/>
        </w:rPr>
        <w:t>, asimismo, refiere que anexa listas de asistencia de la primer y segunda quincena del mes de noviembre de 2021, Currículum Vitae y Gafete.</w:t>
      </w:r>
    </w:p>
    <w:p w14:paraId="17C265B2" w14:textId="17C42AD8" w:rsidR="00B41AAD" w:rsidRDefault="00B41AAD" w:rsidP="00B41AAD">
      <w:pPr>
        <w:pStyle w:val="Prrafodelista"/>
        <w:spacing w:line="360" w:lineRule="auto"/>
        <w:ind w:left="720"/>
        <w:jc w:val="both"/>
        <w:rPr>
          <w:rFonts w:ascii="Palatino Linotype" w:hAnsi="Palatino Linotype"/>
        </w:rPr>
      </w:pPr>
    </w:p>
    <w:p w14:paraId="6B1B2D11" w14:textId="398011E1" w:rsidR="00A92A1E" w:rsidRDefault="00B41AAD" w:rsidP="00463FA7">
      <w:pPr>
        <w:pStyle w:val="Prrafodelista"/>
        <w:spacing w:line="360" w:lineRule="auto"/>
        <w:ind w:left="720"/>
        <w:jc w:val="both"/>
        <w:rPr>
          <w:rFonts w:ascii="Palatino Linotype" w:hAnsi="Palatino Linotype"/>
        </w:rPr>
      </w:pPr>
      <w:r>
        <w:rPr>
          <w:rFonts w:ascii="Palatino Linotype" w:hAnsi="Palatino Linotype"/>
        </w:rPr>
        <w:t>Aunado a lo anterior, anexó al oficio previamente referido, la ficha curricular, gafete institucional en versión pública y las listas de asistencia del periodo que comprende del 01 al 30 de noviembre de 2021.</w:t>
      </w:r>
    </w:p>
    <w:p w14:paraId="013AB152" w14:textId="77777777" w:rsidR="00463FA7" w:rsidRPr="00463FA7" w:rsidRDefault="00463FA7" w:rsidP="00463FA7">
      <w:pPr>
        <w:pStyle w:val="Prrafodelista"/>
        <w:spacing w:line="360" w:lineRule="auto"/>
        <w:ind w:left="720"/>
        <w:jc w:val="both"/>
        <w:rPr>
          <w:rFonts w:ascii="Palatino Linotype" w:hAnsi="Palatino Linotype"/>
        </w:rPr>
      </w:pPr>
    </w:p>
    <w:p w14:paraId="5F234EFD" w14:textId="1BE9958E" w:rsidR="00926598" w:rsidRDefault="00926598" w:rsidP="00926598">
      <w:pPr>
        <w:pStyle w:val="Sinespaciado"/>
        <w:spacing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 xml:space="preserve">Respuesta a solicitud </w:t>
      </w:r>
      <w:r w:rsidR="00A92A1E" w:rsidRPr="00A92A1E">
        <w:rPr>
          <w:rFonts w:ascii="Palatino Linotype" w:hAnsi="Palatino Linotype"/>
          <w:b/>
          <w:bCs/>
          <w:color w:val="000000" w:themeColor="text1"/>
          <w:u w:val="single"/>
        </w:rPr>
        <w:t>00125/TENANCIN/IP/2022</w:t>
      </w:r>
      <w:r>
        <w:rPr>
          <w:rFonts w:ascii="Palatino Linotype" w:hAnsi="Palatino Linotype"/>
          <w:b/>
          <w:bCs/>
          <w:color w:val="000000" w:themeColor="text1"/>
          <w:u w:val="single"/>
        </w:rPr>
        <w:t>:</w:t>
      </w:r>
    </w:p>
    <w:p w14:paraId="071519E9" w14:textId="77777777" w:rsidR="00926598" w:rsidRDefault="00926598" w:rsidP="00926598">
      <w:pPr>
        <w:spacing w:after="0" w:line="360" w:lineRule="auto"/>
        <w:jc w:val="both"/>
        <w:rPr>
          <w:rFonts w:ascii="Palatino Linotype" w:hAnsi="Palatino Linotype"/>
          <w:b/>
          <w:bCs/>
          <w:color w:val="000000" w:themeColor="text1"/>
          <w:u w:val="single"/>
        </w:rPr>
      </w:pPr>
    </w:p>
    <w:p w14:paraId="20E90526" w14:textId="2CCDA1FE" w:rsidR="0036526B" w:rsidRDefault="001F2B4D" w:rsidP="0036526B">
      <w:pPr>
        <w:pStyle w:val="Prrafodelista"/>
        <w:numPr>
          <w:ilvl w:val="0"/>
          <w:numId w:val="5"/>
        </w:numPr>
        <w:spacing w:line="360" w:lineRule="auto"/>
        <w:jc w:val="both"/>
        <w:rPr>
          <w:rFonts w:ascii="Palatino Linotype" w:hAnsi="Palatino Linotype"/>
        </w:rPr>
      </w:pPr>
      <w:r w:rsidRPr="001F2B4D">
        <w:rPr>
          <w:rFonts w:ascii="Palatino Linotype" w:hAnsi="Palatino Linotype"/>
          <w:b/>
          <w:bCs/>
          <w:color w:val="000000" w:themeColor="text1"/>
        </w:rPr>
        <w:t>“</w:t>
      </w:r>
      <w:r w:rsidR="0036526B" w:rsidRPr="0036526B">
        <w:rPr>
          <w:rFonts w:ascii="Palatino Linotype" w:hAnsi="Palatino Linotype"/>
          <w:b/>
          <w:bCs/>
          <w:color w:val="000000" w:themeColor="text1"/>
        </w:rPr>
        <w:t>125-RESP-RH.pdf</w:t>
      </w:r>
      <w:r w:rsidRPr="001F2B4D">
        <w:rPr>
          <w:rFonts w:ascii="Palatino Linotype" w:hAnsi="Palatino Linotype"/>
          <w:b/>
          <w:bCs/>
          <w:color w:val="000000" w:themeColor="text1"/>
        </w:rPr>
        <w:t xml:space="preserve">”: </w:t>
      </w:r>
      <w:r w:rsidR="0036526B" w:rsidRPr="0036526B">
        <w:rPr>
          <w:rFonts w:ascii="Palatino Linotype" w:hAnsi="Palatino Linotype"/>
        </w:rPr>
        <w:t>Archivo electrónico que contiene el Oficio No. MTM058/DAE00RH/0079</w:t>
      </w:r>
      <w:r w:rsidR="0036526B">
        <w:rPr>
          <w:rFonts w:ascii="Palatino Linotype" w:hAnsi="Palatino Linotype"/>
        </w:rPr>
        <w:t>7</w:t>
      </w:r>
      <w:r w:rsidR="0036526B" w:rsidRPr="0036526B">
        <w:rPr>
          <w:rFonts w:ascii="Palatino Linotype" w:hAnsi="Palatino Linotype"/>
        </w:rPr>
        <w:t>/2022 de fecha 09 de marzo de 2022, signado por el Coordinador de Recursos Humanos y remitido al Coordinador de Transparencia y Acceso a la</w:t>
      </w:r>
      <w:r w:rsidR="00A31516">
        <w:rPr>
          <w:rFonts w:ascii="Palatino Linotype" w:hAnsi="Palatino Linotype"/>
        </w:rPr>
        <w:t xml:space="preserve"> Información, mediante el cual </w:t>
      </w:r>
      <w:r w:rsidR="0036526B" w:rsidRPr="0036526B">
        <w:rPr>
          <w:rFonts w:ascii="Palatino Linotype" w:hAnsi="Palatino Linotype"/>
        </w:rPr>
        <w:t xml:space="preserve">le informa que, esa Coordinación, no cuenta con los recibos de nómina, asimismo, </w:t>
      </w:r>
      <w:r w:rsidR="0036526B">
        <w:rPr>
          <w:rFonts w:ascii="Palatino Linotype" w:hAnsi="Palatino Linotype"/>
        </w:rPr>
        <w:t>manifiesta que las listas de asistencia de la segunda quincena de diciembre de 2021, no se encuentra en el archivo personal del servidor público debido a que la Subdirectora anterior no entregó las claves del reloj checador, lo que im</w:t>
      </w:r>
      <w:r w:rsidR="003708C8">
        <w:rPr>
          <w:rFonts w:ascii="Palatino Linotype" w:hAnsi="Palatino Linotype"/>
        </w:rPr>
        <w:t>p</w:t>
      </w:r>
      <w:r w:rsidR="0036526B">
        <w:rPr>
          <w:rFonts w:ascii="Palatino Linotype" w:hAnsi="Palatino Linotype"/>
        </w:rPr>
        <w:t>idió se realizara la impresión de las mismas.</w:t>
      </w:r>
    </w:p>
    <w:p w14:paraId="5E183521" w14:textId="7449562A" w:rsidR="0036526B" w:rsidRPr="0036526B" w:rsidRDefault="0036526B" w:rsidP="0036526B">
      <w:pPr>
        <w:pStyle w:val="Prrafodelista"/>
        <w:spacing w:line="360" w:lineRule="auto"/>
        <w:ind w:left="720"/>
        <w:jc w:val="both"/>
        <w:rPr>
          <w:rFonts w:ascii="Palatino Linotype" w:hAnsi="Palatino Linotype"/>
        </w:rPr>
      </w:pPr>
      <w:r>
        <w:rPr>
          <w:rFonts w:ascii="Palatino Linotype" w:hAnsi="Palatino Linotype"/>
        </w:rPr>
        <w:lastRenderedPageBreak/>
        <w:t xml:space="preserve">De igual forma, manifiesta que </w:t>
      </w:r>
      <w:r w:rsidRPr="0036526B">
        <w:rPr>
          <w:rFonts w:ascii="Palatino Linotype" w:hAnsi="Palatino Linotype"/>
        </w:rPr>
        <w:t>anexa</w:t>
      </w:r>
      <w:r>
        <w:rPr>
          <w:rFonts w:ascii="Palatino Linotype" w:hAnsi="Palatino Linotype"/>
        </w:rPr>
        <w:t xml:space="preserve"> la</w:t>
      </w:r>
      <w:r w:rsidRPr="0036526B">
        <w:rPr>
          <w:rFonts w:ascii="Palatino Linotype" w:hAnsi="Palatino Linotype"/>
        </w:rPr>
        <w:t xml:space="preserve"> lista de asistencia de la </w:t>
      </w:r>
      <w:r w:rsidR="00DF5017" w:rsidRPr="0036526B">
        <w:rPr>
          <w:rFonts w:ascii="Palatino Linotype" w:hAnsi="Palatino Linotype"/>
        </w:rPr>
        <w:t>primera quincena</w:t>
      </w:r>
      <w:r w:rsidRPr="0036526B">
        <w:rPr>
          <w:rFonts w:ascii="Palatino Linotype" w:hAnsi="Palatino Linotype"/>
        </w:rPr>
        <w:t xml:space="preserve"> del mes de </w:t>
      </w:r>
      <w:r>
        <w:rPr>
          <w:rFonts w:ascii="Palatino Linotype" w:hAnsi="Palatino Linotype"/>
        </w:rPr>
        <w:t>diciembre</w:t>
      </w:r>
      <w:r w:rsidRPr="0036526B">
        <w:rPr>
          <w:rFonts w:ascii="Palatino Linotype" w:hAnsi="Palatino Linotype"/>
        </w:rPr>
        <w:t xml:space="preserve"> de 2021</w:t>
      </w:r>
      <w:r>
        <w:rPr>
          <w:rFonts w:ascii="Palatino Linotype" w:hAnsi="Palatino Linotype"/>
        </w:rPr>
        <w:t xml:space="preserve"> y</w:t>
      </w:r>
      <w:r w:rsidRPr="0036526B">
        <w:rPr>
          <w:rFonts w:ascii="Palatino Linotype" w:hAnsi="Palatino Linotype"/>
        </w:rPr>
        <w:t xml:space="preserve"> Currículum Vitae</w:t>
      </w:r>
      <w:r>
        <w:rPr>
          <w:rFonts w:ascii="Palatino Linotype" w:hAnsi="Palatino Linotype"/>
        </w:rPr>
        <w:t>, adjuntando a su oficio dichos documentos.</w:t>
      </w:r>
    </w:p>
    <w:p w14:paraId="2A317D53" w14:textId="77777777" w:rsidR="00685F29" w:rsidRDefault="00685F29" w:rsidP="009D1644">
      <w:pPr>
        <w:spacing w:after="0" w:line="360" w:lineRule="auto"/>
        <w:jc w:val="both"/>
        <w:rPr>
          <w:rFonts w:ascii="Palatino Linotype" w:hAnsi="Palatino Linotype" w:cs="Arial"/>
          <w:sz w:val="24"/>
          <w:szCs w:val="24"/>
        </w:rPr>
      </w:pPr>
    </w:p>
    <w:p w14:paraId="3D7C4D64" w14:textId="6FF1D676" w:rsidR="00A51AAB" w:rsidRDefault="00650808" w:rsidP="009D164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sidR="00DF5017">
        <w:rPr>
          <w:rFonts w:ascii="Palatino Linotype" w:hAnsi="Palatino Linotype" w:cs="Arial"/>
          <w:sz w:val="24"/>
          <w:szCs w:val="24"/>
        </w:rPr>
        <w:t>la</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 xml:space="preserve">realiza argumentos a guisa de agravio que a su decir le causó el acto materia del presente recurso, en el cual arguye medularmente, </w:t>
      </w:r>
      <w:r w:rsidR="00DA32DC">
        <w:rPr>
          <w:rFonts w:ascii="Palatino Linotype" w:hAnsi="Palatino Linotype" w:cs="Arial"/>
          <w:sz w:val="24"/>
          <w:szCs w:val="24"/>
        </w:rPr>
        <w:t xml:space="preserve">la entrega </w:t>
      </w:r>
      <w:r w:rsidR="005F7F1F">
        <w:rPr>
          <w:rFonts w:ascii="Palatino Linotype" w:hAnsi="Palatino Linotype" w:cs="Arial"/>
          <w:sz w:val="24"/>
          <w:szCs w:val="24"/>
        </w:rPr>
        <w:t>parcial de información</w:t>
      </w:r>
      <w:r w:rsidR="00677C1B">
        <w:rPr>
          <w:rFonts w:ascii="Palatino Linotype" w:hAnsi="Palatino Linotype" w:cs="Arial"/>
          <w:sz w:val="24"/>
          <w:szCs w:val="24"/>
        </w:rPr>
        <w:t xml:space="preserve"> respecto del recurso de revisión </w:t>
      </w:r>
      <w:r w:rsidR="005F0639" w:rsidRPr="005F0639">
        <w:rPr>
          <w:rFonts w:ascii="Palatino Linotype" w:hAnsi="Palatino Linotype" w:cs="Arial"/>
          <w:b/>
          <w:bCs/>
          <w:sz w:val="24"/>
          <w:szCs w:val="24"/>
        </w:rPr>
        <w:t>04015/INFOEM/IP/RR/2022</w:t>
      </w:r>
      <w:r w:rsidRPr="00650808">
        <w:rPr>
          <w:rFonts w:ascii="Palatino Linotype" w:hAnsi="Palatino Linotype" w:cs="Arial"/>
          <w:sz w:val="24"/>
          <w:szCs w:val="24"/>
        </w:rPr>
        <w:t>,</w:t>
      </w:r>
      <w:r w:rsidR="007241F9">
        <w:rPr>
          <w:rFonts w:ascii="Palatino Linotype" w:hAnsi="Palatino Linotype" w:cs="Arial"/>
          <w:sz w:val="24"/>
          <w:szCs w:val="24"/>
        </w:rPr>
        <w:t xml:space="preserve"> </w:t>
      </w:r>
      <w:r w:rsidR="00DA32DC">
        <w:rPr>
          <w:rFonts w:ascii="Palatino Linotype" w:hAnsi="Palatino Linotype" w:cs="Arial"/>
          <w:sz w:val="24"/>
          <w:szCs w:val="24"/>
        </w:rPr>
        <w:t xml:space="preserve">argumentando </w:t>
      </w:r>
      <w:r w:rsidR="00C4311B" w:rsidRPr="00C4311B">
        <w:rPr>
          <w:rFonts w:ascii="Palatino Linotype" w:hAnsi="Palatino Linotype" w:cs="Arial"/>
          <w:sz w:val="24"/>
          <w:szCs w:val="24"/>
        </w:rPr>
        <w:t>que</w:t>
      </w:r>
      <w:r w:rsidR="00C4311B">
        <w:rPr>
          <w:rFonts w:ascii="Palatino Linotype" w:hAnsi="Palatino Linotype" w:cs="Arial"/>
          <w:sz w:val="24"/>
          <w:szCs w:val="24"/>
        </w:rPr>
        <w:t xml:space="preserve"> </w:t>
      </w:r>
      <w:r w:rsidR="004B4BF3" w:rsidRPr="004B4BF3">
        <w:rPr>
          <w:rFonts w:ascii="Palatino Linotype" w:hAnsi="Palatino Linotype" w:cs="Arial"/>
          <w:sz w:val="24"/>
          <w:szCs w:val="24"/>
        </w:rPr>
        <w:t>no entrega</w:t>
      </w:r>
      <w:r w:rsidR="004B4BF3">
        <w:rPr>
          <w:rFonts w:ascii="Palatino Linotype" w:hAnsi="Palatino Linotype" w:cs="Arial"/>
          <w:sz w:val="24"/>
          <w:szCs w:val="24"/>
        </w:rPr>
        <w:t>ron</w:t>
      </w:r>
      <w:r w:rsidR="004B4BF3" w:rsidRPr="004B4BF3">
        <w:rPr>
          <w:rFonts w:ascii="Palatino Linotype" w:hAnsi="Palatino Linotype" w:cs="Arial"/>
          <w:sz w:val="24"/>
          <w:szCs w:val="24"/>
        </w:rPr>
        <w:t xml:space="preserve"> los recibos de nómina que se solicitaron</w:t>
      </w:r>
      <w:r w:rsidR="00C4311B">
        <w:rPr>
          <w:rFonts w:ascii="Palatino Linotype" w:hAnsi="Palatino Linotype" w:cs="Arial"/>
          <w:sz w:val="24"/>
          <w:szCs w:val="24"/>
        </w:rPr>
        <w:t>;</w:t>
      </w:r>
      <w:r w:rsidR="005F7F1F" w:rsidRPr="005F7F1F">
        <w:rPr>
          <w:rFonts w:ascii="Palatino Linotype" w:hAnsi="Palatino Linotype" w:cs="Arial"/>
          <w:sz w:val="24"/>
          <w:szCs w:val="24"/>
        </w:rPr>
        <w:t xml:space="preserve"> así como</w:t>
      </w:r>
      <w:r w:rsidR="004B4BF3">
        <w:rPr>
          <w:rFonts w:ascii="Palatino Linotype" w:hAnsi="Palatino Linotype" w:cs="Arial"/>
          <w:sz w:val="24"/>
          <w:szCs w:val="24"/>
        </w:rPr>
        <w:t xml:space="preserve"> que ”</w:t>
      </w:r>
      <w:r w:rsidR="004B4BF3" w:rsidRPr="004B4BF3">
        <w:rPr>
          <w:rFonts w:ascii="Palatino Linotype" w:hAnsi="Palatino Linotype" w:cs="Arial"/>
          <w:i/>
          <w:iCs/>
          <w:sz w:val="24"/>
          <w:szCs w:val="24"/>
          <w:u w:val="single"/>
        </w:rPr>
        <w:t>el curriculum no viene con nombre y firma por lo tanto se entiende que es falsificado y adulterado</w:t>
      </w:r>
      <w:r w:rsidR="004B4BF3">
        <w:rPr>
          <w:rFonts w:ascii="Palatino Linotype" w:hAnsi="Palatino Linotype" w:cs="Arial"/>
          <w:sz w:val="24"/>
          <w:szCs w:val="24"/>
        </w:rPr>
        <w:t>” y “</w:t>
      </w:r>
      <w:r w:rsidR="004B4BF3" w:rsidRPr="004B4BF3">
        <w:rPr>
          <w:rFonts w:ascii="Palatino Linotype" w:hAnsi="Palatino Linotype" w:cs="Arial"/>
          <w:i/>
          <w:iCs/>
          <w:sz w:val="24"/>
          <w:szCs w:val="24"/>
          <w:u w:val="single"/>
        </w:rPr>
        <w:t xml:space="preserve">se observa que en el oficio del servidor público se envía al " Lic. Óscar Manuel Martínez Rodríguez" como </w:t>
      </w:r>
      <w:proofErr w:type="spellStart"/>
      <w:r w:rsidR="004B4BF3" w:rsidRPr="004B4BF3">
        <w:rPr>
          <w:rFonts w:ascii="Palatino Linotype" w:hAnsi="Palatino Linotype" w:cs="Arial"/>
          <w:i/>
          <w:iCs/>
          <w:sz w:val="24"/>
          <w:szCs w:val="24"/>
          <w:u w:val="single"/>
        </w:rPr>
        <w:t>coordinadorA</w:t>
      </w:r>
      <w:proofErr w:type="spellEnd"/>
      <w:r w:rsidR="004B4BF3" w:rsidRPr="004B4BF3">
        <w:rPr>
          <w:rFonts w:ascii="Palatino Linotype" w:hAnsi="Palatino Linotype" w:cs="Arial"/>
          <w:i/>
          <w:iCs/>
          <w:sz w:val="24"/>
          <w:szCs w:val="24"/>
          <w:u w:val="single"/>
        </w:rPr>
        <w:t xml:space="preserve"> de transparencia y al momento de dar respuesta en el sistema firma " Lic. Paola Fernanda Muñoz Bastida" por lo cual solicito se aclare quien </w:t>
      </w:r>
      <w:proofErr w:type="spellStart"/>
      <w:r w:rsidR="004B4BF3" w:rsidRPr="004B4BF3">
        <w:rPr>
          <w:rFonts w:ascii="Palatino Linotype" w:hAnsi="Palatino Linotype" w:cs="Arial"/>
          <w:i/>
          <w:iCs/>
          <w:sz w:val="24"/>
          <w:szCs w:val="24"/>
          <w:u w:val="single"/>
        </w:rPr>
        <w:t>fungue</w:t>
      </w:r>
      <w:proofErr w:type="spellEnd"/>
      <w:r w:rsidR="004B4BF3" w:rsidRPr="004B4BF3">
        <w:rPr>
          <w:rFonts w:ascii="Palatino Linotype" w:hAnsi="Palatino Linotype" w:cs="Arial"/>
          <w:i/>
          <w:iCs/>
          <w:sz w:val="24"/>
          <w:szCs w:val="24"/>
          <w:u w:val="single"/>
        </w:rPr>
        <w:t xml:space="preserve"> como </w:t>
      </w:r>
      <w:proofErr w:type="spellStart"/>
      <w:r w:rsidR="004B4BF3" w:rsidRPr="004B4BF3">
        <w:rPr>
          <w:rFonts w:ascii="Palatino Linotype" w:hAnsi="Palatino Linotype" w:cs="Arial"/>
          <w:i/>
          <w:iCs/>
          <w:sz w:val="24"/>
          <w:szCs w:val="24"/>
          <w:u w:val="single"/>
        </w:rPr>
        <w:t>títular</w:t>
      </w:r>
      <w:proofErr w:type="spellEnd"/>
      <w:r w:rsidR="004B4BF3" w:rsidRPr="004B4BF3">
        <w:rPr>
          <w:rFonts w:ascii="Palatino Linotype" w:hAnsi="Palatino Linotype" w:cs="Arial"/>
          <w:i/>
          <w:iCs/>
          <w:sz w:val="24"/>
          <w:szCs w:val="24"/>
          <w:u w:val="single"/>
        </w:rPr>
        <w:t>,</w:t>
      </w:r>
      <w:r w:rsidR="004B4BF3">
        <w:rPr>
          <w:rFonts w:ascii="Palatino Linotype" w:hAnsi="Palatino Linotype" w:cs="Arial"/>
          <w:sz w:val="24"/>
          <w:szCs w:val="24"/>
        </w:rPr>
        <w:t>”</w:t>
      </w:r>
      <w:r w:rsidR="005F7F1F" w:rsidRPr="005F7F1F">
        <w:rPr>
          <w:rFonts w:ascii="Palatino Linotype" w:hAnsi="Palatino Linotype" w:cs="Arial"/>
          <w:sz w:val="24"/>
          <w:szCs w:val="24"/>
        </w:rPr>
        <w:t xml:space="preserve"> </w:t>
      </w:r>
      <w:r w:rsidR="00C4311B">
        <w:rPr>
          <w:rFonts w:ascii="Palatino Linotype" w:hAnsi="Palatino Linotype" w:cs="Arial"/>
          <w:sz w:val="24"/>
          <w:szCs w:val="24"/>
        </w:rPr>
        <w:t xml:space="preserve">respecto de </w:t>
      </w:r>
      <w:r w:rsidR="00436A45">
        <w:rPr>
          <w:rFonts w:ascii="Palatino Linotype" w:hAnsi="Palatino Linotype" w:cs="Arial"/>
          <w:sz w:val="24"/>
          <w:szCs w:val="24"/>
        </w:rPr>
        <w:t xml:space="preserve">las solicitudes de información </w:t>
      </w:r>
      <w:r w:rsidR="005F0639" w:rsidRPr="005F0639">
        <w:rPr>
          <w:rFonts w:ascii="Palatino Linotype" w:hAnsi="Palatino Linotype" w:cs="Arial"/>
          <w:b/>
          <w:bCs/>
          <w:sz w:val="24"/>
          <w:szCs w:val="24"/>
        </w:rPr>
        <w:t>04015/INFOEM/IP/RR/2022 y 04017/INFOEM/IP/RR/2022</w:t>
      </w:r>
      <w:r w:rsidR="004B4BF3">
        <w:rPr>
          <w:rFonts w:ascii="Palatino Linotype" w:hAnsi="Palatino Linotype" w:cs="Arial"/>
          <w:sz w:val="24"/>
          <w:szCs w:val="24"/>
        </w:rPr>
        <w:t>.</w:t>
      </w:r>
    </w:p>
    <w:p w14:paraId="64B1D35C" w14:textId="77777777" w:rsidR="00E858C6" w:rsidRDefault="00E858C6" w:rsidP="00E858C6">
      <w:pPr>
        <w:spacing w:after="0" w:line="360" w:lineRule="auto"/>
        <w:jc w:val="both"/>
        <w:rPr>
          <w:rFonts w:ascii="Palatino Linotype" w:hAnsi="Palatino Linotype" w:cs="Arial"/>
          <w:sz w:val="24"/>
          <w:szCs w:val="24"/>
        </w:rPr>
      </w:pPr>
    </w:p>
    <w:p w14:paraId="15066F0E"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32DF1E84" w14:textId="77777777" w:rsidR="004A7E08" w:rsidRDefault="004A7E08" w:rsidP="006534A4">
      <w:pPr>
        <w:spacing w:after="0" w:line="360" w:lineRule="auto"/>
        <w:jc w:val="both"/>
        <w:rPr>
          <w:rFonts w:ascii="Palatino Linotype" w:hAnsi="Palatino Linotype" w:cs="Arial"/>
          <w:sz w:val="24"/>
          <w:szCs w:val="24"/>
        </w:rPr>
      </w:pPr>
    </w:p>
    <w:p w14:paraId="34A26ACC" w14:textId="77777777" w:rsidR="004A7E08" w:rsidRPr="004A7E08" w:rsidRDefault="004A7E08" w:rsidP="004A7E08">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lastRenderedPageBreak/>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55E7DA77"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3AB4F693" w14:textId="77777777" w:rsidR="004A7E08" w:rsidRPr="004A7E08" w:rsidRDefault="004A7E08" w:rsidP="004A7E0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4B643C18"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57EF9B25" w14:textId="528C115E" w:rsidR="00D635B1" w:rsidRDefault="004A7E08" w:rsidP="000A778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 xml:space="preserve">De </w:t>
      </w:r>
      <w:r w:rsidR="00DC08CB" w:rsidRPr="004A7E08">
        <w:rPr>
          <w:rFonts w:ascii="Palatino Linotype" w:eastAsia="Times New Roman" w:hAnsi="Palatino Linotype" w:cs="Times New Roman"/>
          <w:sz w:val="24"/>
          <w:szCs w:val="24"/>
          <w:lang w:eastAsia="es-ES"/>
        </w:rPr>
        <w:t>hecho,</w:t>
      </w:r>
      <w:r w:rsidRPr="004A7E08">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sidR="00DC08CB">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asumida po</w:t>
      </w:r>
      <w:r w:rsidR="00DC08CB">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14:paraId="62831CD6" w14:textId="77777777" w:rsidR="002D34DD" w:rsidRPr="000A7788" w:rsidRDefault="002D34DD" w:rsidP="000A7788">
      <w:pPr>
        <w:spacing w:after="0" w:line="360" w:lineRule="auto"/>
        <w:jc w:val="both"/>
        <w:rPr>
          <w:rFonts w:ascii="Palatino Linotype" w:eastAsia="Times New Roman" w:hAnsi="Palatino Linotype" w:cs="Times New Roman"/>
          <w:sz w:val="24"/>
          <w:szCs w:val="24"/>
          <w:lang w:eastAsia="es-ES"/>
        </w:rPr>
      </w:pPr>
    </w:p>
    <w:p w14:paraId="1E1FBF4C" w14:textId="404AB134"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DC08CB">
        <w:rPr>
          <w:rFonts w:ascii="Palatino Linotype" w:hAnsi="Palatino Linotype"/>
        </w:rPr>
        <w:t>segundo</w:t>
      </w:r>
      <w:r w:rsidRPr="004E6B5B">
        <w:rPr>
          <w:rFonts w:ascii="Palatino Linotype" w:hAnsi="Palatino Linotype"/>
        </w:rPr>
        <w:t xml:space="preserve"> lugar </w:t>
      </w:r>
      <w:r w:rsidRPr="004E6B5B">
        <w:rPr>
          <w:rFonts w:ascii="Palatino Linotype" w:hAnsi="Palatino Linotype"/>
          <w:color w:val="000000"/>
        </w:rPr>
        <w:t xml:space="preserve">es de advertirse </w:t>
      </w:r>
      <w:r w:rsidR="002D34DD">
        <w:rPr>
          <w:rFonts w:ascii="Palatino Linotype" w:hAnsi="Palatino Linotype"/>
          <w:color w:val="000000"/>
        </w:rPr>
        <w:t>que,</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4E6B5B">
        <w:rPr>
          <w:rFonts w:ascii="Palatino Linotype" w:hAnsi="Palatino Linotype"/>
          <w:color w:val="000000"/>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2FA8CD1" w14:textId="77777777" w:rsidR="004E6B5B" w:rsidRPr="004E6B5B" w:rsidRDefault="004E6B5B" w:rsidP="004E6B5B">
      <w:pPr>
        <w:pStyle w:val="Sinespaciado"/>
        <w:spacing w:line="360" w:lineRule="auto"/>
        <w:jc w:val="both"/>
        <w:rPr>
          <w:rFonts w:ascii="Palatino Linotype" w:hAnsi="Palatino Linotype"/>
          <w:color w:val="000000"/>
        </w:rPr>
      </w:pPr>
    </w:p>
    <w:p w14:paraId="20F90F56"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0DCE0ED1"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351B20B9"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6CC326E8" w14:textId="77777777" w:rsidR="004E6B5B" w:rsidRPr="004E6B5B" w:rsidRDefault="004E6B5B" w:rsidP="000A1E2B">
      <w:pPr>
        <w:pStyle w:val="Sinespaciado"/>
        <w:ind w:left="851" w:right="851"/>
        <w:jc w:val="both"/>
        <w:rPr>
          <w:rFonts w:ascii="Palatino Linotype" w:hAnsi="Palatino Linotype"/>
          <w:i/>
          <w:sz w:val="22"/>
          <w:szCs w:val="22"/>
        </w:rPr>
      </w:pPr>
    </w:p>
    <w:p w14:paraId="15B879FC" w14:textId="77777777" w:rsidR="004E6B5B" w:rsidRDefault="004E6B5B" w:rsidP="0076439D">
      <w:pPr>
        <w:pStyle w:val="Sinespaciado"/>
        <w:numPr>
          <w:ilvl w:val="0"/>
          <w:numId w:val="2"/>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2C7B02" w14:textId="77777777" w:rsidR="004E6B5B" w:rsidRPr="004E6B5B" w:rsidRDefault="004E6B5B" w:rsidP="004E6B5B">
      <w:pPr>
        <w:pStyle w:val="Sinespaciado"/>
        <w:spacing w:line="360" w:lineRule="auto"/>
        <w:jc w:val="both"/>
        <w:rPr>
          <w:rFonts w:ascii="Palatino Linotype" w:hAnsi="Palatino Linotype"/>
        </w:rPr>
      </w:pPr>
    </w:p>
    <w:p w14:paraId="0277D9FE"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4AF285B8" w14:textId="77777777" w:rsidR="004E6B5B" w:rsidRPr="004E6B5B" w:rsidRDefault="004E6B5B" w:rsidP="004E6B5B">
      <w:pPr>
        <w:pStyle w:val="Sinespaciado"/>
        <w:ind w:left="567" w:right="567"/>
        <w:jc w:val="both"/>
        <w:rPr>
          <w:rFonts w:ascii="Palatino Linotype" w:hAnsi="Palatino Linotype"/>
        </w:rPr>
      </w:pPr>
    </w:p>
    <w:p w14:paraId="5500B046"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16774267"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783B1C24"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documente el ejercicio de las facultades, funciones y competencias de los </w:t>
      </w:r>
      <w:r w:rsidRPr="006376FA">
        <w:rPr>
          <w:rFonts w:ascii="Palatino Linotype" w:hAnsi="Palatino Linotype"/>
          <w:b/>
          <w:i/>
          <w:sz w:val="22"/>
          <w:szCs w:val="22"/>
          <w:u w:val="single"/>
        </w:rPr>
        <w:lastRenderedPageBreak/>
        <w:t>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0EB39029" w14:textId="77777777" w:rsidR="004E6B5B" w:rsidRPr="006376FA" w:rsidRDefault="004E6B5B" w:rsidP="000A1E2B">
      <w:pPr>
        <w:pStyle w:val="Sinespaciado"/>
        <w:ind w:left="851" w:right="851"/>
        <w:jc w:val="both"/>
        <w:rPr>
          <w:rFonts w:ascii="Palatino Linotype" w:hAnsi="Palatino Linotype"/>
          <w:i/>
          <w:sz w:val="22"/>
          <w:szCs w:val="22"/>
        </w:rPr>
      </w:pPr>
    </w:p>
    <w:p w14:paraId="19AE2AC5"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AB920B" w14:textId="77777777" w:rsidR="00EC32B3" w:rsidRPr="006376FA" w:rsidRDefault="00EC32B3" w:rsidP="000A1E2B">
      <w:pPr>
        <w:pStyle w:val="Sinespaciado"/>
        <w:ind w:left="851" w:right="851"/>
        <w:jc w:val="both"/>
        <w:rPr>
          <w:rFonts w:ascii="Palatino Linotype" w:hAnsi="Palatino Linotype"/>
          <w:bCs/>
          <w:i/>
          <w:sz w:val="22"/>
          <w:szCs w:val="22"/>
        </w:rPr>
      </w:pPr>
    </w:p>
    <w:p w14:paraId="560E9EF7"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543F3" w14:textId="77777777" w:rsidR="00EC32B3" w:rsidRPr="006376FA" w:rsidRDefault="00EC32B3" w:rsidP="000A1E2B">
      <w:pPr>
        <w:pStyle w:val="Sinespaciado"/>
        <w:ind w:left="851" w:right="851"/>
        <w:jc w:val="both"/>
        <w:rPr>
          <w:rFonts w:ascii="Palatino Linotype" w:hAnsi="Palatino Linotype"/>
          <w:bCs/>
          <w:i/>
          <w:sz w:val="22"/>
          <w:szCs w:val="22"/>
        </w:rPr>
      </w:pPr>
    </w:p>
    <w:p w14:paraId="213C6911"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259775F6" w14:textId="77777777" w:rsidR="004E6B5B" w:rsidRPr="006376FA" w:rsidRDefault="004E6B5B" w:rsidP="000A1E2B">
      <w:pPr>
        <w:pStyle w:val="Sinespaciado"/>
        <w:ind w:left="851" w:right="851"/>
        <w:jc w:val="both"/>
        <w:rPr>
          <w:rFonts w:ascii="Palatino Linotype" w:hAnsi="Palatino Linotype"/>
          <w:i/>
          <w:sz w:val="22"/>
          <w:szCs w:val="22"/>
        </w:rPr>
      </w:pPr>
    </w:p>
    <w:p w14:paraId="3E952E77"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C246BBC" w14:textId="77777777" w:rsidR="004E6B5B" w:rsidRPr="006376FA" w:rsidRDefault="004E6B5B" w:rsidP="000A1E2B">
      <w:pPr>
        <w:pStyle w:val="Sinespaciado"/>
        <w:ind w:left="851" w:right="851"/>
        <w:jc w:val="both"/>
        <w:rPr>
          <w:rFonts w:ascii="Palatino Linotype" w:hAnsi="Palatino Linotype"/>
          <w:i/>
          <w:sz w:val="22"/>
          <w:szCs w:val="22"/>
        </w:rPr>
      </w:pPr>
    </w:p>
    <w:p w14:paraId="1C4609B4"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45EF025A" w14:textId="77777777" w:rsidR="004E6B5B" w:rsidRPr="004E6B5B" w:rsidRDefault="004E6B5B" w:rsidP="004E6B5B">
      <w:pPr>
        <w:pStyle w:val="Sinespaciado"/>
        <w:spacing w:line="360" w:lineRule="auto"/>
        <w:jc w:val="both"/>
        <w:rPr>
          <w:rFonts w:ascii="Palatino Linotype" w:hAnsi="Palatino Linotype"/>
        </w:rPr>
      </w:pPr>
    </w:p>
    <w:p w14:paraId="7D3A06DD" w14:textId="63B864F3"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E6B5B">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40C21C19"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4636AC90" w14:textId="41081465" w:rsidR="00354456" w:rsidRPr="0055527D" w:rsidRDefault="00354456" w:rsidP="00354456">
      <w:pPr>
        <w:spacing w:after="0" w:line="360" w:lineRule="auto"/>
        <w:jc w:val="both"/>
        <w:rPr>
          <w:rFonts w:ascii="Palatino Linotype" w:eastAsia="Calibri" w:hAnsi="Palatino Linotype" w:cs="Times New Roman"/>
          <w:iCs/>
          <w:sz w:val="24"/>
          <w:szCs w:val="24"/>
        </w:rPr>
      </w:pPr>
      <w:r w:rsidRPr="00354456">
        <w:rPr>
          <w:rFonts w:ascii="Palatino Linotype" w:eastAsia="Calibri" w:hAnsi="Palatino Linotype" w:cs="Times New Roman"/>
          <w:sz w:val="24"/>
          <w:szCs w:val="24"/>
        </w:rPr>
        <w:t xml:space="preserve">Ahora bien, no debe soslayarse el hecho de que </w:t>
      </w:r>
      <w:r w:rsidR="006F2BAC">
        <w:rPr>
          <w:rFonts w:ascii="Palatino Linotype" w:eastAsia="Calibri" w:hAnsi="Palatino Linotype" w:cs="Times New Roman"/>
          <w:b/>
          <w:sz w:val="24"/>
          <w:szCs w:val="24"/>
        </w:rPr>
        <w:t>la</w:t>
      </w:r>
      <w:r w:rsidRPr="00354456">
        <w:rPr>
          <w:rFonts w:ascii="Palatino Linotype" w:eastAsia="Calibri" w:hAnsi="Palatino Linotype" w:cs="Times New Roman"/>
          <w:b/>
          <w:sz w:val="24"/>
          <w:szCs w:val="24"/>
        </w:rPr>
        <w:t xml:space="preserve"> Recurrente</w:t>
      </w:r>
      <w:r w:rsidRPr="00354456">
        <w:rPr>
          <w:rFonts w:ascii="Palatino Linotype" w:eastAsia="Calibri" w:hAnsi="Palatino Linotype" w:cs="Times New Roman"/>
          <w:sz w:val="24"/>
          <w:szCs w:val="24"/>
        </w:rPr>
        <w:t xml:space="preserve"> no impugnó el total del contenido de la respuesta dada por el Sujeto Obligado, </w:t>
      </w:r>
      <w:r>
        <w:rPr>
          <w:rFonts w:ascii="Palatino Linotype" w:eastAsia="Calibri" w:hAnsi="Palatino Linotype" w:cs="Times New Roman"/>
          <w:sz w:val="24"/>
          <w:szCs w:val="24"/>
        </w:rPr>
        <w:t xml:space="preserve">ello en virtud de que señaló </w:t>
      </w:r>
      <w:r w:rsidRPr="00354456">
        <w:rPr>
          <w:rFonts w:ascii="Palatino Linotype" w:eastAsia="Calibri" w:hAnsi="Palatino Linotype" w:cs="Times New Roman"/>
          <w:sz w:val="24"/>
          <w:szCs w:val="24"/>
        </w:rPr>
        <w:t>expresamente</w:t>
      </w:r>
      <w:r w:rsidR="00DE5D57">
        <w:rPr>
          <w:rFonts w:ascii="Palatino Linotype" w:eastAsia="Calibri" w:hAnsi="Palatino Linotype" w:cs="Times New Roman"/>
          <w:sz w:val="24"/>
          <w:szCs w:val="24"/>
        </w:rPr>
        <w:t xml:space="preserve">, respecto del recurso de revisión </w:t>
      </w:r>
      <w:r w:rsidR="005F0639" w:rsidRPr="005F0639">
        <w:rPr>
          <w:rFonts w:ascii="Palatino Linotype" w:eastAsia="Calibri" w:hAnsi="Palatino Linotype" w:cs="Times New Roman"/>
          <w:b/>
          <w:bCs/>
          <w:sz w:val="24"/>
          <w:szCs w:val="24"/>
        </w:rPr>
        <w:t>04015/INFOEM/IP/RR/2022</w:t>
      </w:r>
      <w:r>
        <w:rPr>
          <w:rFonts w:ascii="Palatino Linotype" w:eastAsia="Calibri" w:hAnsi="Palatino Linotype" w:cs="Times New Roman"/>
          <w:sz w:val="24"/>
          <w:szCs w:val="24"/>
        </w:rPr>
        <w:t>,</w:t>
      </w:r>
      <w:r w:rsidR="0055527D">
        <w:rPr>
          <w:rFonts w:ascii="Palatino Linotype" w:eastAsia="Calibri" w:hAnsi="Palatino Linotype" w:cs="Times New Roman"/>
          <w:sz w:val="24"/>
          <w:szCs w:val="24"/>
        </w:rPr>
        <w:t xml:space="preserve"> le entrega de información in completa,</w:t>
      </w:r>
      <w:r w:rsidRPr="00354456">
        <w:rPr>
          <w:rFonts w:ascii="Palatino Linotype" w:eastAsia="Calibri" w:hAnsi="Palatino Linotype" w:cs="Times New Roman"/>
          <w:sz w:val="24"/>
          <w:szCs w:val="24"/>
        </w:rPr>
        <w:t xml:space="preserve"> al manifestar textualmente lo siguiente: </w:t>
      </w:r>
      <w:r w:rsidRPr="00354456">
        <w:rPr>
          <w:rFonts w:ascii="Palatino Linotype" w:eastAsia="Calibri" w:hAnsi="Palatino Linotype" w:cs="Times New Roman"/>
          <w:i/>
          <w:sz w:val="24"/>
          <w:szCs w:val="24"/>
        </w:rPr>
        <w:t>“…</w:t>
      </w:r>
      <w:r w:rsidR="005F0639" w:rsidRPr="005F0639">
        <w:rPr>
          <w:rFonts w:ascii="Palatino Linotype" w:eastAsia="Calibri" w:hAnsi="Palatino Linotype" w:cs="Times New Roman"/>
          <w:i/>
          <w:sz w:val="24"/>
          <w:szCs w:val="24"/>
          <w:u w:val="single"/>
        </w:rPr>
        <w:t xml:space="preserve">la entrega de información es incompleta, </w:t>
      </w:r>
      <w:r w:rsidR="005F0639" w:rsidRPr="005F0639">
        <w:rPr>
          <w:rFonts w:ascii="Palatino Linotype" w:eastAsia="Calibri" w:hAnsi="Palatino Linotype" w:cs="Times New Roman"/>
          <w:b/>
          <w:bCs/>
          <w:i/>
          <w:sz w:val="24"/>
          <w:szCs w:val="24"/>
          <w:u w:val="single"/>
        </w:rPr>
        <w:t>no entrega los recibos de nómina que se solicitaron</w:t>
      </w:r>
      <w:r w:rsidRPr="00354456">
        <w:rPr>
          <w:rFonts w:ascii="Palatino Linotype" w:eastAsia="Calibri" w:hAnsi="Palatino Linotype" w:cs="Times New Roman"/>
          <w:i/>
          <w:sz w:val="24"/>
          <w:szCs w:val="24"/>
        </w:rPr>
        <w:t>” (sic)</w:t>
      </w:r>
      <w:r w:rsidR="0055527D">
        <w:rPr>
          <w:rFonts w:ascii="Palatino Linotype" w:eastAsia="Calibri" w:hAnsi="Palatino Linotype" w:cs="Times New Roman"/>
          <w:i/>
          <w:sz w:val="24"/>
          <w:szCs w:val="24"/>
        </w:rPr>
        <w:t xml:space="preserve">; </w:t>
      </w:r>
      <w:r w:rsidR="0055527D">
        <w:rPr>
          <w:rFonts w:ascii="Palatino Linotype" w:eastAsia="Calibri" w:hAnsi="Palatino Linotype" w:cs="Times New Roman"/>
          <w:iCs/>
          <w:sz w:val="24"/>
          <w:szCs w:val="24"/>
        </w:rPr>
        <w:t xml:space="preserve">asimismo, en lo respecta </w:t>
      </w:r>
      <w:r w:rsidR="005F0639">
        <w:rPr>
          <w:rFonts w:ascii="Palatino Linotype" w:eastAsia="Calibri" w:hAnsi="Palatino Linotype" w:cs="Times New Roman"/>
          <w:iCs/>
          <w:sz w:val="24"/>
          <w:szCs w:val="24"/>
        </w:rPr>
        <w:t>a los</w:t>
      </w:r>
      <w:r w:rsidR="0055527D">
        <w:rPr>
          <w:rFonts w:ascii="Palatino Linotype" w:eastAsia="Calibri" w:hAnsi="Palatino Linotype" w:cs="Times New Roman"/>
          <w:iCs/>
          <w:sz w:val="24"/>
          <w:szCs w:val="24"/>
        </w:rPr>
        <w:t xml:space="preserve"> recurso</w:t>
      </w:r>
      <w:r w:rsidR="005F0639">
        <w:rPr>
          <w:rFonts w:ascii="Palatino Linotype" w:eastAsia="Calibri" w:hAnsi="Palatino Linotype" w:cs="Times New Roman"/>
          <w:iCs/>
          <w:sz w:val="24"/>
          <w:szCs w:val="24"/>
        </w:rPr>
        <w:t>s</w:t>
      </w:r>
      <w:r w:rsidR="0055527D">
        <w:rPr>
          <w:rFonts w:ascii="Palatino Linotype" w:eastAsia="Calibri" w:hAnsi="Palatino Linotype" w:cs="Times New Roman"/>
          <w:iCs/>
          <w:sz w:val="24"/>
          <w:szCs w:val="24"/>
        </w:rPr>
        <w:t xml:space="preserve"> de revisión </w:t>
      </w:r>
      <w:r w:rsidR="005F0639" w:rsidRPr="005F0639">
        <w:rPr>
          <w:rFonts w:ascii="Palatino Linotype" w:eastAsia="Calibri" w:hAnsi="Palatino Linotype" w:cs="Times New Roman"/>
          <w:b/>
          <w:bCs/>
          <w:iCs/>
          <w:sz w:val="24"/>
          <w:szCs w:val="24"/>
        </w:rPr>
        <w:t>04015/INFOEM/IP/RR/2022 y 04017/INFOEM/IP/RR/2022</w:t>
      </w:r>
      <w:r w:rsidR="0055527D">
        <w:rPr>
          <w:rFonts w:ascii="Palatino Linotype" w:eastAsia="Calibri" w:hAnsi="Palatino Linotype" w:cs="Times New Roman"/>
          <w:iCs/>
          <w:sz w:val="24"/>
          <w:szCs w:val="24"/>
        </w:rPr>
        <w:t>, la entrega de</w:t>
      </w:r>
      <w:r w:rsidR="005F0639">
        <w:rPr>
          <w:rFonts w:ascii="Palatino Linotype" w:eastAsia="Calibri" w:hAnsi="Palatino Linotype" w:cs="Times New Roman"/>
          <w:iCs/>
          <w:sz w:val="24"/>
          <w:szCs w:val="24"/>
        </w:rPr>
        <w:t xml:space="preserve"> información</w:t>
      </w:r>
      <w:r w:rsidR="0055527D">
        <w:rPr>
          <w:rFonts w:ascii="Palatino Linotype" w:eastAsia="Calibri" w:hAnsi="Palatino Linotype" w:cs="Times New Roman"/>
          <w:iCs/>
          <w:sz w:val="24"/>
          <w:szCs w:val="24"/>
        </w:rPr>
        <w:t xml:space="preserve"> </w:t>
      </w:r>
      <w:r w:rsidR="005F0639">
        <w:rPr>
          <w:rFonts w:ascii="Palatino Linotype" w:eastAsia="Calibri" w:hAnsi="Palatino Linotype" w:cs="Times New Roman"/>
          <w:iCs/>
          <w:sz w:val="24"/>
          <w:szCs w:val="24"/>
        </w:rPr>
        <w:t>falsa y la omisión de aclaración respecto del Titular de la Unidad de transparencia,</w:t>
      </w:r>
      <w:r w:rsidR="0055527D">
        <w:rPr>
          <w:rFonts w:ascii="Palatino Linotype" w:eastAsia="Calibri" w:hAnsi="Palatino Linotype" w:cs="Times New Roman"/>
          <w:iCs/>
          <w:sz w:val="24"/>
          <w:szCs w:val="24"/>
        </w:rPr>
        <w:t xml:space="preserve"> al manifestar lo siguiente. </w:t>
      </w:r>
      <w:r w:rsidR="005F0639" w:rsidRPr="005F0639">
        <w:rPr>
          <w:rFonts w:ascii="Palatino Linotype" w:eastAsia="Calibri" w:hAnsi="Palatino Linotype" w:cs="Times New Roman"/>
          <w:i/>
          <w:sz w:val="24"/>
          <w:szCs w:val="24"/>
        </w:rPr>
        <w:t xml:space="preserve">”el curriculum no viene con nombre y firma por lo tanto se entiende que es falsificado y adulterado” y “se observa que en el oficio del servidor público se envía al " Lic. Óscar Manuel Martínez Rodríguez" como </w:t>
      </w:r>
      <w:proofErr w:type="spellStart"/>
      <w:r w:rsidR="005F0639" w:rsidRPr="005F0639">
        <w:rPr>
          <w:rFonts w:ascii="Palatino Linotype" w:eastAsia="Calibri" w:hAnsi="Palatino Linotype" w:cs="Times New Roman"/>
          <w:i/>
          <w:sz w:val="24"/>
          <w:szCs w:val="24"/>
        </w:rPr>
        <w:t>coordinadorA</w:t>
      </w:r>
      <w:proofErr w:type="spellEnd"/>
      <w:r w:rsidR="005F0639" w:rsidRPr="005F0639">
        <w:rPr>
          <w:rFonts w:ascii="Palatino Linotype" w:eastAsia="Calibri" w:hAnsi="Palatino Linotype" w:cs="Times New Roman"/>
          <w:i/>
          <w:sz w:val="24"/>
          <w:szCs w:val="24"/>
        </w:rPr>
        <w:t xml:space="preserve"> de transparencia y al momento de dar respuesta en el sistema firma " Lic. Paola Fernanda Muñoz Bastida" por lo cual solicito se aclare quien </w:t>
      </w:r>
      <w:proofErr w:type="spellStart"/>
      <w:r w:rsidR="005F0639" w:rsidRPr="005F0639">
        <w:rPr>
          <w:rFonts w:ascii="Palatino Linotype" w:eastAsia="Calibri" w:hAnsi="Palatino Linotype" w:cs="Times New Roman"/>
          <w:i/>
          <w:sz w:val="24"/>
          <w:szCs w:val="24"/>
        </w:rPr>
        <w:t>fungue</w:t>
      </w:r>
      <w:proofErr w:type="spellEnd"/>
      <w:r w:rsidR="005F0639" w:rsidRPr="005F0639">
        <w:rPr>
          <w:rFonts w:ascii="Palatino Linotype" w:eastAsia="Calibri" w:hAnsi="Palatino Linotype" w:cs="Times New Roman"/>
          <w:i/>
          <w:sz w:val="24"/>
          <w:szCs w:val="24"/>
        </w:rPr>
        <w:t xml:space="preserve"> como </w:t>
      </w:r>
      <w:proofErr w:type="spellStart"/>
      <w:r w:rsidR="005F0639" w:rsidRPr="005F0639">
        <w:rPr>
          <w:rFonts w:ascii="Palatino Linotype" w:eastAsia="Calibri" w:hAnsi="Palatino Linotype" w:cs="Times New Roman"/>
          <w:i/>
          <w:sz w:val="24"/>
          <w:szCs w:val="24"/>
        </w:rPr>
        <w:t>títular</w:t>
      </w:r>
      <w:proofErr w:type="spellEnd"/>
      <w:r w:rsidR="005F0639" w:rsidRPr="005F0639">
        <w:rPr>
          <w:rFonts w:ascii="Palatino Linotype" w:eastAsia="Calibri" w:hAnsi="Palatino Linotype" w:cs="Times New Roman"/>
          <w:i/>
          <w:sz w:val="24"/>
          <w:szCs w:val="24"/>
        </w:rPr>
        <w:t>,”</w:t>
      </w:r>
      <w:r w:rsidR="0055527D" w:rsidRPr="0055527D">
        <w:rPr>
          <w:rFonts w:ascii="Palatino Linotype" w:eastAsia="Calibri" w:hAnsi="Palatino Linotype" w:cs="Times New Roman"/>
          <w:i/>
          <w:sz w:val="24"/>
          <w:szCs w:val="24"/>
        </w:rPr>
        <w:t>”</w:t>
      </w:r>
      <w:r w:rsidR="0055527D">
        <w:rPr>
          <w:rFonts w:ascii="Palatino Linotype" w:eastAsia="Calibri" w:hAnsi="Palatino Linotype" w:cs="Times New Roman"/>
          <w:i/>
          <w:sz w:val="24"/>
          <w:szCs w:val="24"/>
        </w:rPr>
        <w:t xml:space="preserve"> (Sic).</w:t>
      </w:r>
    </w:p>
    <w:p w14:paraId="3A86F458" w14:textId="77777777" w:rsidR="00354456" w:rsidRPr="00354456" w:rsidRDefault="00354456" w:rsidP="00354456">
      <w:pPr>
        <w:spacing w:after="0" w:line="360" w:lineRule="auto"/>
        <w:jc w:val="both"/>
        <w:rPr>
          <w:rFonts w:ascii="Palatino Linotype" w:eastAsia="Calibri" w:hAnsi="Palatino Linotype" w:cs="Times New Roman"/>
          <w:sz w:val="24"/>
          <w:szCs w:val="24"/>
        </w:rPr>
      </w:pPr>
    </w:p>
    <w:p w14:paraId="381E819E" w14:textId="01181531" w:rsidR="00354456" w:rsidRPr="00354456" w:rsidRDefault="00354456" w:rsidP="0055527D">
      <w:pPr>
        <w:spacing w:after="0" w:line="360" w:lineRule="auto"/>
        <w:jc w:val="both"/>
        <w:rPr>
          <w:rFonts w:ascii="Palatino Linotype" w:eastAsia="Calibri" w:hAnsi="Palatino Linotype" w:cs="Times New Roman"/>
          <w:sz w:val="24"/>
          <w:szCs w:val="24"/>
        </w:rPr>
      </w:pPr>
      <w:r w:rsidRPr="00354456">
        <w:rPr>
          <w:rFonts w:ascii="Palatino Linotype" w:eastAsia="Calibri" w:hAnsi="Palatino Linotype" w:cs="Times New Roman"/>
          <w:sz w:val="24"/>
          <w:szCs w:val="24"/>
        </w:rPr>
        <w:t xml:space="preserve">En este tenor, se estima que </w:t>
      </w:r>
      <w:r w:rsidR="006F2BAC">
        <w:rPr>
          <w:rFonts w:ascii="Palatino Linotype" w:eastAsia="Calibri" w:hAnsi="Palatino Linotype" w:cs="Times New Roman"/>
          <w:b/>
          <w:sz w:val="24"/>
          <w:szCs w:val="24"/>
        </w:rPr>
        <w:t>la</w:t>
      </w:r>
      <w:r w:rsidRPr="00354456">
        <w:rPr>
          <w:rFonts w:ascii="Palatino Linotype" w:eastAsia="Calibri" w:hAnsi="Palatino Linotype" w:cs="Times New Roman"/>
          <w:b/>
          <w:sz w:val="24"/>
          <w:szCs w:val="24"/>
        </w:rPr>
        <w:t xml:space="preserve"> Recurrente</w:t>
      </w:r>
      <w:r w:rsidRPr="00354456">
        <w:rPr>
          <w:rFonts w:ascii="Palatino Linotype" w:eastAsia="Calibri" w:hAnsi="Palatino Linotype" w:cs="Times New Roman"/>
          <w:sz w:val="24"/>
          <w:szCs w:val="24"/>
        </w:rPr>
        <w:t xml:space="preserve"> está conforme con los documentos que le fueron entregados referentes</w:t>
      </w:r>
      <w:r w:rsidR="00CF11AC">
        <w:rPr>
          <w:rFonts w:ascii="Palatino Linotype" w:eastAsia="Calibri" w:hAnsi="Palatino Linotype" w:cs="Times New Roman"/>
          <w:sz w:val="24"/>
          <w:szCs w:val="24"/>
        </w:rPr>
        <w:t xml:space="preserve"> al punto uno de las solicitudes de información, correspondientes a la entrega del </w:t>
      </w:r>
      <w:r w:rsidRPr="00354456">
        <w:rPr>
          <w:rFonts w:ascii="Palatino Linotype" w:eastAsia="Calibri" w:hAnsi="Palatino Linotype" w:cs="Times New Roman"/>
          <w:sz w:val="24"/>
          <w:szCs w:val="24"/>
        </w:rPr>
        <w:t>documento en donde const</w:t>
      </w:r>
      <w:r w:rsidR="00CF11AC">
        <w:rPr>
          <w:rFonts w:ascii="Palatino Linotype" w:eastAsia="Calibri" w:hAnsi="Palatino Linotype" w:cs="Times New Roman"/>
          <w:sz w:val="24"/>
          <w:szCs w:val="24"/>
        </w:rPr>
        <w:t xml:space="preserve">e las listas de asistencia de los servidores públicos referidos en las solicitudes de información de mérito, así como la entrega del gafete del servidore público referido en la solicitud de información </w:t>
      </w:r>
      <w:r w:rsidR="00CF11AC" w:rsidRPr="00CF11AC">
        <w:rPr>
          <w:rFonts w:ascii="Palatino Linotype" w:eastAsia="Calibri" w:hAnsi="Palatino Linotype" w:cs="Times New Roman"/>
          <w:sz w:val="24"/>
          <w:szCs w:val="24"/>
        </w:rPr>
        <w:t>00111/TENANCIN/IP/2022</w:t>
      </w:r>
      <w:r w:rsidRPr="00354456">
        <w:rPr>
          <w:rFonts w:ascii="Palatino Linotype" w:eastAsia="Calibri" w:hAnsi="Palatino Linotype" w:cs="Times New Roman"/>
          <w:sz w:val="24"/>
          <w:szCs w:val="24"/>
        </w:rPr>
        <w:t>, por lo que el motivo de su inconformidad radica en que</w:t>
      </w:r>
      <w:r w:rsidR="003522AD">
        <w:rPr>
          <w:rFonts w:ascii="Palatino Linotype" w:eastAsia="Calibri" w:hAnsi="Palatino Linotype" w:cs="Times New Roman"/>
          <w:sz w:val="24"/>
          <w:szCs w:val="24"/>
        </w:rPr>
        <w:t xml:space="preserve"> </w:t>
      </w:r>
      <w:r w:rsidR="003522AD" w:rsidRPr="003522AD">
        <w:rPr>
          <w:rFonts w:ascii="Palatino Linotype" w:eastAsia="Calibri" w:hAnsi="Palatino Linotype" w:cs="Times New Roman"/>
          <w:b/>
          <w:bCs/>
          <w:sz w:val="24"/>
          <w:szCs w:val="24"/>
        </w:rPr>
        <w:t>no fue proporcionado el documento en donde const</w:t>
      </w:r>
      <w:r w:rsidR="00CF11AC">
        <w:rPr>
          <w:rFonts w:ascii="Palatino Linotype" w:eastAsia="Calibri" w:hAnsi="Palatino Linotype" w:cs="Times New Roman"/>
          <w:b/>
          <w:bCs/>
          <w:sz w:val="24"/>
          <w:szCs w:val="24"/>
        </w:rPr>
        <w:t>e los r</w:t>
      </w:r>
      <w:r w:rsidR="00CF11AC" w:rsidRPr="00CF11AC">
        <w:rPr>
          <w:rFonts w:ascii="Palatino Linotype" w:eastAsia="Calibri" w:hAnsi="Palatino Linotype" w:cs="Times New Roman"/>
          <w:b/>
          <w:bCs/>
          <w:sz w:val="24"/>
          <w:szCs w:val="24"/>
        </w:rPr>
        <w:t xml:space="preserve">ecibos de nómina </w:t>
      </w:r>
      <w:r w:rsidR="00CF11AC" w:rsidRPr="00CF11AC">
        <w:rPr>
          <w:rFonts w:ascii="Palatino Linotype" w:eastAsia="Calibri" w:hAnsi="Palatino Linotype" w:cs="Times New Roman"/>
          <w:b/>
          <w:bCs/>
          <w:sz w:val="24"/>
          <w:szCs w:val="24"/>
        </w:rPr>
        <w:lastRenderedPageBreak/>
        <w:t>correspondientes a la primera y segunda quincena de noviembre de 2021</w:t>
      </w:r>
      <w:r w:rsidR="00CF11AC" w:rsidRPr="00CF11AC">
        <w:t xml:space="preserve"> </w:t>
      </w:r>
      <w:r w:rsidR="00CF11AC" w:rsidRPr="00CF11AC">
        <w:rPr>
          <w:rFonts w:ascii="Palatino Linotype" w:eastAsia="Calibri" w:hAnsi="Palatino Linotype" w:cs="Times New Roman"/>
          <w:b/>
          <w:bCs/>
          <w:sz w:val="24"/>
          <w:szCs w:val="24"/>
        </w:rPr>
        <w:t>del C. Bernardo Alcalá Jiménez</w:t>
      </w:r>
      <w:r w:rsidR="00CF11AC">
        <w:rPr>
          <w:rFonts w:ascii="Palatino Linotype" w:eastAsia="Calibri" w:hAnsi="Palatino Linotype" w:cs="Times New Roman"/>
          <w:b/>
          <w:bCs/>
          <w:sz w:val="24"/>
          <w:szCs w:val="24"/>
        </w:rPr>
        <w:t>, así como los currículums de</w:t>
      </w:r>
      <w:r w:rsidR="00CF11AC" w:rsidRPr="00CF11AC">
        <w:rPr>
          <w:rFonts w:ascii="Palatino Linotype" w:eastAsia="Calibri" w:hAnsi="Palatino Linotype" w:cs="Times New Roman"/>
          <w:b/>
          <w:bCs/>
          <w:sz w:val="24"/>
          <w:szCs w:val="24"/>
        </w:rPr>
        <w:t xml:space="preserve"> Bernardo Alcalá Jiménez</w:t>
      </w:r>
      <w:r w:rsidR="00CF11AC">
        <w:rPr>
          <w:rFonts w:ascii="Palatino Linotype" w:eastAsia="Calibri" w:hAnsi="Palatino Linotype" w:cs="Times New Roman"/>
          <w:b/>
          <w:bCs/>
          <w:sz w:val="24"/>
          <w:szCs w:val="24"/>
        </w:rPr>
        <w:t xml:space="preserve"> y </w:t>
      </w:r>
      <w:r w:rsidR="00CF11AC" w:rsidRPr="00CF11AC">
        <w:rPr>
          <w:rFonts w:ascii="Palatino Linotype" w:eastAsia="Calibri" w:hAnsi="Palatino Linotype" w:cs="Times New Roman"/>
          <w:b/>
          <w:bCs/>
          <w:sz w:val="24"/>
          <w:szCs w:val="24"/>
        </w:rPr>
        <w:t xml:space="preserve">Albarrán </w:t>
      </w:r>
      <w:proofErr w:type="spellStart"/>
      <w:r w:rsidR="00CF11AC" w:rsidRPr="00CF11AC">
        <w:rPr>
          <w:rFonts w:ascii="Palatino Linotype" w:eastAsia="Calibri" w:hAnsi="Palatino Linotype" w:cs="Times New Roman"/>
          <w:b/>
          <w:bCs/>
          <w:sz w:val="24"/>
          <w:szCs w:val="24"/>
        </w:rPr>
        <w:t>Boyso</w:t>
      </w:r>
      <w:proofErr w:type="spellEnd"/>
      <w:r w:rsidR="00CF11AC" w:rsidRPr="00CF11AC">
        <w:rPr>
          <w:rFonts w:ascii="Palatino Linotype" w:eastAsia="Calibri" w:hAnsi="Palatino Linotype" w:cs="Times New Roman"/>
          <w:b/>
          <w:bCs/>
          <w:sz w:val="24"/>
          <w:szCs w:val="24"/>
        </w:rPr>
        <w:t xml:space="preserve"> Ramon</w:t>
      </w:r>
      <w:r w:rsidR="00814E77">
        <w:rPr>
          <w:rFonts w:ascii="Palatino Linotype" w:eastAsia="Calibri" w:hAnsi="Palatino Linotype" w:cs="Times New Roman"/>
          <w:sz w:val="24"/>
          <w:szCs w:val="24"/>
        </w:rPr>
        <w:t>;</w:t>
      </w:r>
      <w:r w:rsidR="003522AD">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 </w:t>
      </w:r>
      <w:r w:rsidRPr="00354456">
        <w:rPr>
          <w:rFonts w:ascii="Palatino Linotype" w:eastAsia="Calibri" w:hAnsi="Palatino Linotype" w:cs="Times New Roman"/>
          <w:sz w:val="24"/>
          <w:szCs w:val="24"/>
        </w:rPr>
        <w:t>por lo que puede colegirse que la respuesta fue parcialmente consentida</w:t>
      </w:r>
      <w:r w:rsidR="00EA61DB">
        <w:rPr>
          <w:rFonts w:ascii="Palatino Linotype" w:eastAsia="Calibri" w:hAnsi="Palatino Linotype" w:cs="Times New Roman"/>
          <w:sz w:val="24"/>
          <w:szCs w:val="24"/>
        </w:rPr>
        <w:t>.</w:t>
      </w:r>
    </w:p>
    <w:p w14:paraId="04325BCF" w14:textId="77777777" w:rsidR="000D1C37" w:rsidRPr="00354456" w:rsidRDefault="000D1C37" w:rsidP="00354456">
      <w:pPr>
        <w:spacing w:after="0" w:line="360" w:lineRule="auto"/>
        <w:jc w:val="both"/>
        <w:rPr>
          <w:rFonts w:ascii="Palatino Linotype" w:eastAsia="Calibri" w:hAnsi="Palatino Linotype" w:cs="Times New Roman"/>
          <w:sz w:val="24"/>
          <w:szCs w:val="24"/>
        </w:rPr>
      </w:pPr>
    </w:p>
    <w:p w14:paraId="746DE1EF" w14:textId="59D94F38" w:rsidR="00354456" w:rsidRPr="00354456" w:rsidRDefault="007D05EF" w:rsidP="00354456">
      <w:pPr>
        <w:spacing w:after="0" w:line="360" w:lineRule="auto"/>
        <w:jc w:val="both"/>
        <w:rPr>
          <w:rFonts w:ascii="Palatino Linotype" w:eastAsia="Calibri" w:hAnsi="Palatino Linotype" w:cs="Arial"/>
          <w:sz w:val="24"/>
          <w:szCs w:val="24"/>
          <w:lang w:eastAsia="es-MX"/>
        </w:rPr>
      </w:pPr>
      <w:r>
        <w:rPr>
          <w:rFonts w:ascii="Palatino Linotype" w:eastAsia="Calibri" w:hAnsi="Palatino Linotype" w:cs="Arial"/>
          <w:sz w:val="24"/>
          <w:szCs w:val="24"/>
          <w:lang w:eastAsia="es-MX"/>
        </w:rPr>
        <w:t>Por todo lo anteriormente señalado se precisa que,</w:t>
      </w:r>
      <w:r w:rsidR="00354456" w:rsidRPr="00354456">
        <w:rPr>
          <w:rFonts w:ascii="Palatino Linotype" w:eastAsia="Calibri" w:hAnsi="Palatino Linotype" w:cs="Arial"/>
          <w:sz w:val="24"/>
          <w:szCs w:val="24"/>
          <w:lang w:eastAsia="es-MX"/>
        </w:rPr>
        <w:t xml:space="preserv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68193B9" w14:textId="77777777" w:rsidR="00354456" w:rsidRPr="00354456" w:rsidRDefault="00354456" w:rsidP="00354456">
      <w:pPr>
        <w:spacing w:after="0" w:line="360" w:lineRule="auto"/>
        <w:jc w:val="both"/>
        <w:rPr>
          <w:rFonts w:ascii="Palatino Linotype" w:eastAsia="Calibri" w:hAnsi="Palatino Linotype" w:cs="Arial"/>
          <w:sz w:val="24"/>
          <w:szCs w:val="24"/>
        </w:rPr>
      </w:pPr>
    </w:p>
    <w:p w14:paraId="240CEA77" w14:textId="77777777" w:rsidR="00354456" w:rsidRPr="00354456" w:rsidRDefault="00354456" w:rsidP="00354456">
      <w:pPr>
        <w:spacing w:after="0" w:line="240" w:lineRule="auto"/>
        <w:ind w:left="567" w:right="567"/>
        <w:jc w:val="both"/>
        <w:rPr>
          <w:rFonts w:ascii="Palatino Linotype" w:eastAsia="Calibri" w:hAnsi="Palatino Linotype" w:cs="Times New Roman"/>
          <w:i/>
          <w:lang w:eastAsia="es-MX"/>
        </w:rPr>
      </w:pPr>
      <w:r w:rsidRPr="00354456">
        <w:rPr>
          <w:rFonts w:ascii="Palatino Linotype" w:eastAsia="Calibri" w:hAnsi="Palatino Linotype" w:cs="Times New Roman"/>
          <w:b/>
          <w:i/>
          <w:lang w:eastAsia="es-MX"/>
        </w:rPr>
        <w:t>REVISIÓN EN AMPARO. LOS RESOLUTIVOS NO COMBATIDOS DEBEN DECLARARSE FIRMES</w:t>
      </w:r>
      <w:r w:rsidRPr="00354456">
        <w:rPr>
          <w:rFonts w:ascii="Palatino Linotype" w:eastAsia="Calibri" w:hAnsi="Palatino Linotype" w:cs="Times New Roman"/>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E8B8AEF" w14:textId="77777777" w:rsidR="00354456" w:rsidRPr="00354456" w:rsidRDefault="00354456" w:rsidP="00354456">
      <w:pPr>
        <w:spacing w:after="0" w:line="360" w:lineRule="auto"/>
        <w:jc w:val="both"/>
        <w:rPr>
          <w:rFonts w:ascii="Palatino Linotype" w:eastAsia="Calibri" w:hAnsi="Palatino Linotype" w:cs="Times New Roman"/>
          <w:sz w:val="24"/>
          <w:szCs w:val="24"/>
        </w:rPr>
      </w:pPr>
    </w:p>
    <w:p w14:paraId="6A5DB309" w14:textId="2D4E7A85" w:rsidR="00354456" w:rsidRPr="00354456" w:rsidRDefault="00354456" w:rsidP="00354456">
      <w:pPr>
        <w:spacing w:after="0" w:line="360" w:lineRule="auto"/>
        <w:jc w:val="both"/>
        <w:rPr>
          <w:rFonts w:ascii="Palatino Linotype" w:eastAsia="Calibri" w:hAnsi="Palatino Linotype" w:cs="Times New Roman"/>
          <w:sz w:val="24"/>
          <w:szCs w:val="24"/>
        </w:rPr>
      </w:pPr>
      <w:r w:rsidRPr="00354456">
        <w:rPr>
          <w:rFonts w:ascii="Palatino Linotype" w:eastAsia="Calibri" w:hAnsi="Palatino Linotype" w:cs="Times New Roman"/>
          <w:sz w:val="24"/>
          <w:szCs w:val="24"/>
        </w:rPr>
        <w:t xml:space="preserve">Así, la parte de la solicitud sobre la que no se expresó inconformidad, debe declararse consentida por </w:t>
      </w:r>
      <w:r w:rsidR="00876FFE">
        <w:rPr>
          <w:rFonts w:ascii="Palatino Linotype" w:eastAsia="Calibri" w:hAnsi="Palatino Linotype" w:cs="Times New Roman"/>
          <w:sz w:val="24"/>
          <w:szCs w:val="24"/>
        </w:rPr>
        <w:t>la</w:t>
      </w:r>
      <w:r w:rsidRPr="00354456">
        <w:rPr>
          <w:rFonts w:ascii="Palatino Linotype" w:eastAsia="Calibri" w:hAnsi="Palatino Linotype" w:cs="Times New Roman"/>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w:t>
      </w:r>
      <w:r w:rsidR="006F2BAC">
        <w:rPr>
          <w:rFonts w:ascii="Palatino Linotype" w:eastAsia="Calibri" w:hAnsi="Palatino Linotype" w:cs="Times New Roman"/>
          <w:sz w:val="24"/>
          <w:szCs w:val="24"/>
        </w:rPr>
        <w:t xml:space="preserve"> la</w:t>
      </w:r>
      <w:r w:rsidRPr="00354456">
        <w:rPr>
          <w:rFonts w:ascii="Palatino Linotype" w:eastAsia="Calibri" w:hAnsi="Palatino Linotype" w:cs="Times New Roman"/>
          <w:sz w:val="24"/>
          <w:szCs w:val="24"/>
        </w:rPr>
        <w:t xml:space="preserve"> Recurrente ante la falta de impugnación eficaz. Sirve de sustento a lo anterior, por analogía, la tesis jurisprudencial número VI.3o.C. J/60, publicada en el Semanario </w:t>
      </w:r>
      <w:r w:rsidRPr="00354456">
        <w:rPr>
          <w:rFonts w:ascii="Palatino Linotype" w:eastAsia="Calibri" w:hAnsi="Palatino Linotype" w:cs="Times New Roman"/>
          <w:sz w:val="24"/>
          <w:szCs w:val="24"/>
        </w:rPr>
        <w:lastRenderedPageBreak/>
        <w:t>Judicial de la Federación y su Gaceta bajo el número de registro 176,608 que a la letra dice:</w:t>
      </w:r>
    </w:p>
    <w:p w14:paraId="27AA53A9" w14:textId="77777777" w:rsidR="00354456" w:rsidRPr="00354456" w:rsidRDefault="00354456" w:rsidP="00354456">
      <w:pPr>
        <w:spacing w:after="0" w:line="360" w:lineRule="auto"/>
        <w:jc w:val="both"/>
        <w:rPr>
          <w:rFonts w:ascii="Palatino Linotype" w:eastAsia="Calibri" w:hAnsi="Palatino Linotype" w:cs="Times New Roman"/>
          <w:sz w:val="24"/>
          <w:szCs w:val="24"/>
        </w:rPr>
      </w:pPr>
    </w:p>
    <w:p w14:paraId="4C5849BE" w14:textId="77777777" w:rsidR="00354456" w:rsidRPr="00354456" w:rsidRDefault="00354456" w:rsidP="00354456">
      <w:pPr>
        <w:spacing w:after="0" w:line="240" w:lineRule="auto"/>
        <w:ind w:left="567" w:right="567"/>
        <w:jc w:val="both"/>
        <w:rPr>
          <w:rFonts w:ascii="Palatino Linotype" w:eastAsia="Calibri" w:hAnsi="Palatino Linotype" w:cs="Times New Roman"/>
          <w:i/>
        </w:rPr>
      </w:pPr>
      <w:r w:rsidRPr="00354456">
        <w:rPr>
          <w:rFonts w:ascii="Palatino Linotype" w:eastAsia="Calibri" w:hAnsi="Palatino Linotype" w:cs="Times New Roman"/>
          <w:b/>
          <w:i/>
        </w:rPr>
        <w:t>ACTOS CONSENTIDOS. SON LOS QUE NO SE IMPUGNAN MEDIANTE EL RECURSO IDÓNEO.</w:t>
      </w:r>
      <w:r w:rsidRPr="00354456">
        <w:rPr>
          <w:rFonts w:ascii="Palatino Linotype" w:eastAsia="Calibri" w:hAnsi="Palatino Linotype" w:cs="Times New Roman"/>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11E592" w14:textId="77777777" w:rsidR="00354456" w:rsidRPr="00354456" w:rsidRDefault="00354456" w:rsidP="00354456">
      <w:pPr>
        <w:spacing w:after="0" w:line="360" w:lineRule="auto"/>
        <w:jc w:val="both"/>
        <w:rPr>
          <w:rFonts w:ascii="Palatino Linotype" w:eastAsia="Calibri" w:hAnsi="Palatino Linotype" w:cs="Times New Roman"/>
          <w:sz w:val="24"/>
          <w:szCs w:val="24"/>
        </w:rPr>
      </w:pPr>
    </w:p>
    <w:p w14:paraId="33A1134B" w14:textId="60E535AD" w:rsidR="00354456" w:rsidRPr="00354456" w:rsidRDefault="00354456" w:rsidP="00354456">
      <w:pPr>
        <w:spacing w:after="0" w:line="360" w:lineRule="auto"/>
        <w:jc w:val="both"/>
        <w:rPr>
          <w:rFonts w:ascii="Palatino Linotype" w:eastAsia="Calibri" w:hAnsi="Palatino Linotype" w:cs="Times New Roman"/>
          <w:sz w:val="24"/>
          <w:szCs w:val="24"/>
        </w:rPr>
      </w:pPr>
      <w:r w:rsidRPr="00354456">
        <w:rPr>
          <w:rFonts w:ascii="Palatino Linotype" w:eastAsia="Calibri" w:hAnsi="Palatino Linotype" w:cs="Times New Roman"/>
          <w:sz w:val="24"/>
          <w:szCs w:val="24"/>
        </w:rPr>
        <w:t xml:space="preserve">Así, una vez establecido que </w:t>
      </w:r>
      <w:r w:rsidR="007D05EF">
        <w:rPr>
          <w:rFonts w:ascii="Palatino Linotype" w:eastAsia="Calibri" w:hAnsi="Palatino Linotype" w:cs="Times New Roman"/>
          <w:sz w:val="24"/>
          <w:szCs w:val="24"/>
        </w:rPr>
        <w:t>los</w:t>
      </w:r>
      <w:r w:rsidRPr="00354456">
        <w:rPr>
          <w:rFonts w:ascii="Palatino Linotype" w:eastAsia="Calibri" w:hAnsi="Palatino Linotype" w:cs="Times New Roman"/>
          <w:sz w:val="24"/>
          <w:szCs w:val="24"/>
        </w:rPr>
        <w:t xml:space="preserve"> motivo</w:t>
      </w:r>
      <w:r w:rsidR="007D05EF">
        <w:rPr>
          <w:rFonts w:ascii="Palatino Linotype" w:eastAsia="Calibri" w:hAnsi="Palatino Linotype" w:cs="Times New Roman"/>
          <w:sz w:val="24"/>
          <w:szCs w:val="24"/>
        </w:rPr>
        <w:t>s</w:t>
      </w:r>
      <w:r w:rsidRPr="00354456">
        <w:rPr>
          <w:rFonts w:ascii="Palatino Linotype" w:eastAsia="Calibri" w:hAnsi="Palatino Linotype" w:cs="Times New Roman"/>
          <w:sz w:val="24"/>
          <w:szCs w:val="24"/>
        </w:rPr>
        <w:t xml:space="preserve"> de inconformidad de</w:t>
      </w:r>
      <w:r w:rsidR="00876FFE">
        <w:rPr>
          <w:rFonts w:ascii="Palatino Linotype" w:eastAsia="Calibri" w:hAnsi="Palatino Linotype" w:cs="Times New Roman"/>
          <w:sz w:val="24"/>
          <w:szCs w:val="24"/>
        </w:rPr>
        <w:t xml:space="preserve"> la</w:t>
      </w:r>
      <w:r w:rsidRPr="00354456">
        <w:rPr>
          <w:rFonts w:ascii="Palatino Linotype" w:eastAsia="Calibri" w:hAnsi="Palatino Linotype" w:cs="Times New Roman"/>
          <w:sz w:val="24"/>
          <w:szCs w:val="24"/>
        </w:rPr>
        <w:t xml:space="preserve"> Recurrente es</w:t>
      </w:r>
      <w:r w:rsidR="00946683">
        <w:rPr>
          <w:rFonts w:ascii="Palatino Linotype" w:eastAsia="Calibri" w:hAnsi="Palatino Linotype" w:cs="Times New Roman"/>
          <w:sz w:val="24"/>
          <w:szCs w:val="24"/>
        </w:rPr>
        <w:t xml:space="preserve"> la falta de acceso a</w:t>
      </w:r>
      <w:r w:rsidR="007D05EF">
        <w:rPr>
          <w:rFonts w:ascii="Palatino Linotype" w:eastAsia="Calibri" w:hAnsi="Palatino Linotype" w:cs="Times New Roman"/>
          <w:sz w:val="24"/>
          <w:szCs w:val="24"/>
        </w:rPr>
        <w:t xml:space="preserve">l documento en donde conste </w:t>
      </w:r>
      <w:r w:rsidR="00876FFE" w:rsidRPr="00876FFE">
        <w:rPr>
          <w:rFonts w:ascii="Palatino Linotype" w:eastAsia="Calibri" w:hAnsi="Palatino Linotype" w:cs="Times New Roman"/>
          <w:sz w:val="24"/>
          <w:szCs w:val="24"/>
        </w:rPr>
        <w:t xml:space="preserve">los recibos de nómina correspondientes a la primera y segunda quincena de noviembre de 2021 del C. Bernardo Alcalá Jiménez, así como los currículums de Bernardo Alcalá Jiménez y Albarrán </w:t>
      </w:r>
      <w:proofErr w:type="spellStart"/>
      <w:r w:rsidR="00876FFE" w:rsidRPr="00876FFE">
        <w:rPr>
          <w:rFonts w:ascii="Palatino Linotype" w:eastAsia="Calibri" w:hAnsi="Palatino Linotype" w:cs="Times New Roman"/>
          <w:sz w:val="24"/>
          <w:szCs w:val="24"/>
        </w:rPr>
        <w:t>Boyso</w:t>
      </w:r>
      <w:proofErr w:type="spellEnd"/>
      <w:r w:rsidR="00876FFE" w:rsidRPr="00876FFE">
        <w:rPr>
          <w:rFonts w:ascii="Palatino Linotype" w:eastAsia="Calibri" w:hAnsi="Palatino Linotype" w:cs="Times New Roman"/>
          <w:sz w:val="24"/>
          <w:szCs w:val="24"/>
        </w:rPr>
        <w:t xml:space="preserve"> Ramon</w:t>
      </w:r>
      <w:r w:rsidR="00876FFE">
        <w:rPr>
          <w:rFonts w:ascii="Palatino Linotype" w:eastAsia="Calibri" w:hAnsi="Palatino Linotype" w:cs="Times New Roman"/>
          <w:sz w:val="24"/>
          <w:szCs w:val="24"/>
        </w:rPr>
        <w:t xml:space="preserve"> y el aclarar quien funge como Titular de la Unidad de transparencia</w:t>
      </w:r>
      <w:r w:rsidR="00876FFE" w:rsidRPr="00876FFE">
        <w:rPr>
          <w:rFonts w:ascii="Palatino Linotype" w:eastAsia="Calibri" w:hAnsi="Palatino Linotype" w:cs="Times New Roman"/>
          <w:sz w:val="24"/>
          <w:szCs w:val="24"/>
        </w:rPr>
        <w:t>;</w:t>
      </w:r>
      <w:r w:rsidRPr="00354456">
        <w:rPr>
          <w:rFonts w:ascii="Palatino Linotype" w:eastAsia="Calibri" w:hAnsi="Palatino Linotype" w:cs="Times New Roman"/>
          <w:sz w:val="24"/>
          <w:szCs w:val="24"/>
        </w:rPr>
        <w:t xml:space="preserve"> se infiere que la </w:t>
      </w:r>
      <w:r w:rsidRPr="00354456">
        <w:rPr>
          <w:rFonts w:ascii="Palatino Linotype" w:eastAsia="Calibri" w:hAnsi="Palatino Linotype" w:cs="Times New Roman"/>
          <w:i/>
          <w:sz w:val="24"/>
          <w:szCs w:val="24"/>
        </w:rPr>
        <w:t xml:space="preserve">litis </w:t>
      </w:r>
      <w:r w:rsidRPr="00354456">
        <w:rPr>
          <w:rFonts w:ascii="Palatino Linotype" w:eastAsia="Calibri" w:hAnsi="Palatino Linotype" w:cs="Times New Roman"/>
          <w:sz w:val="24"/>
          <w:szCs w:val="24"/>
        </w:rPr>
        <w:t>radica en establecer si el Sujeto Obligado entregó lo señalado como documentación faltante</w:t>
      </w:r>
      <w:r w:rsidR="00F4400C">
        <w:rPr>
          <w:rFonts w:ascii="Palatino Linotype" w:eastAsia="Calibri" w:hAnsi="Palatino Linotype" w:cs="Times New Roman"/>
          <w:sz w:val="24"/>
          <w:szCs w:val="24"/>
        </w:rPr>
        <w:t xml:space="preserve"> y si lo documentos remitidos en respuesta</w:t>
      </w:r>
      <w:r w:rsidR="00876FFE">
        <w:rPr>
          <w:rFonts w:ascii="Palatino Linotype" w:eastAsia="Calibri" w:hAnsi="Palatino Linotype" w:cs="Times New Roman"/>
          <w:sz w:val="24"/>
          <w:szCs w:val="24"/>
        </w:rPr>
        <w:t xml:space="preserve"> colman a plenitud el derecho de acceso a la información ejercido por la particular.</w:t>
      </w:r>
    </w:p>
    <w:p w14:paraId="456DE476" w14:textId="77777777" w:rsidR="00354456" w:rsidRPr="00354456" w:rsidRDefault="00354456" w:rsidP="00354456">
      <w:pPr>
        <w:tabs>
          <w:tab w:val="left" w:pos="709"/>
        </w:tabs>
        <w:spacing w:after="0" w:line="360" w:lineRule="auto"/>
        <w:jc w:val="both"/>
        <w:rPr>
          <w:rFonts w:ascii="Palatino Linotype" w:eastAsia="Calibri" w:hAnsi="Palatino Linotype" w:cs="Arial"/>
          <w:sz w:val="24"/>
          <w:szCs w:val="24"/>
        </w:rPr>
      </w:pPr>
    </w:p>
    <w:p w14:paraId="32CB6BD6" w14:textId="0D2270A4" w:rsidR="00946683" w:rsidRPr="00946683" w:rsidRDefault="00354456" w:rsidP="00946683">
      <w:pPr>
        <w:tabs>
          <w:tab w:val="left" w:pos="709"/>
        </w:tabs>
        <w:spacing w:after="0" w:line="360" w:lineRule="auto"/>
        <w:jc w:val="both"/>
        <w:rPr>
          <w:rFonts w:ascii="Palatino Linotype" w:eastAsia="Calibri" w:hAnsi="Palatino Linotype" w:cs="Arial"/>
          <w:sz w:val="24"/>
          <w:szCs w:val="24"/>
        </w:rPr>
      </w:pPr>
      <w:r w:rsidRPr="00354456">
        <w:rPr>
          <w:rFonts w:ascii="Palatino Linotype" w:eastAsia="Calibri" w:hAnsi="Palatino Linotype" w:cs="Arial"/>
          <w:sz w:val="24"/>
          <w:szCs w:val="24"/>
        </w:rPr>
        <w:t xml:space="preserve">En ese contexto, a efecto de realizar un análisis respecto de si la información otorgada colma lo requerido por la entonces solicitante, es de precisarse que </w:t>
      </w:r>
      <w:r w:rsidR="00876FFE">
        <w:rPr>
          <w:rFonts w:ascii="Palatino Linotype" w:eastAsia="Calibri" w:hAnsi="Palatino Linotype" w:cs="Arial"/>
          <w:b/>
          <w:sz w:val="24"/>
          <w:szCs w:val="24"/>
        </w:rPr>
        <w:t>la</w:t>
      </w:r>
      <w:r w:rsidRPr="00354456">
        <w:rPr>
          <w:rFonts w:ascii="Palatino Linotype" w:eastAsia="Calibri" w:hAnsi="Palatino Linotype" w:cs="Arial"/>
          <w:b/>
          <w:sz w:val="24"/>
          <w:szCs w:val="24"/>
        </w:rPr>
        <w:t xml:space="preserve"> Recurrente</w:t>
      </w:r>
      <w:r w:rsidRPr="00354456">
        <w:rPr>
          <w:rFonts w:ascii="Palatino Linotype" w:eastAsia="Calibri" w:hAnsi="Palatino Linotype" w:cs="Arial"/>
          <w:sz w:val="24"/>
          <w:szCs w:val="24"/>
        </w:rPr>
        <w:t xml:space="preserve"> desea conocer específicamente</w:t>
      </w:r>
      <w:r w:rsidR="00946683" w:rsidRPr="007A10EE">
        <w:rPr>
          <w:rFonts w:ascii="Palatino Linotype" w:eastAsia="Calibri" w:hAnsi="Palatino Linotype" w:cs="Arial"/>
          <w:sz w:val="24"/>
          <w:szCs w:val="24"/>
        </w:rPr>
        <w:t xml:space="preserve">, </w:t>
      </w:r>
      <w:r w:rsidR="00F4400C">
        <w:rPr>
          <w:rFonts w:ascii="Palatino Linotype" w:eastAsia="Calibri" w:hAnsi="Palatino Linotype" w:cs="Arial"/>
          <w:sz w:val="24"/>
          <w:szCs w:val="24"/>
        </w:rPr>
        <w:t>d</w:t>
      </w:r>
      <w:r w:rsidR="00946683" w:rsidRPr="007A10EE">
        <w:rPr>
          <w:rFonts w:ascii="Palatino Linotype" w:eastAsia="Calibri" w:hAnsi="Palatino Linotype" w:cs="Arial"/>
          <w:sz w:val="24"/>
          <w:szCs w:val="24"/>
        </w:rPr>
        <w:t>el o los documentos en donde conste lo siguiente lo siguiente:</w:t>
      </w:r>
    </w:p>
    <w:p w14:paraId="40F4B4EE" w14:textId="77777777" w:rsidR="00946683" w:rsidRPr="00141D9A" w:rsidRDefault="00946683" w:rsidP="00946683">
      <w:pPr>
        <w:spacing w:after="0" w:line="360" w:lineRule="auto"/>
        <w:jc w:val="both"/>
        <w:rPr>
          <w:rFonts w:ascii="Palatino Linotype" w:eastAsia="Times New Roman" w:hAnsi="Palatino Linotype" w:cs="Times New Roman"/>
          <w:sz w:val="24"/>
          <w:szCs w:val="24"/>
          <w:lang w:eastAsia="es-ES"/>
        </w:rPr>
      </w:pPr>
    </w:p>
    <w:p w14:paraId="06CDE42F" w14:textId="213667AC" w:rsidR="00946683" w:rsidRPr="007D3175" w:rsidRDefault="00876FFE" w:rsidP="0076439D">
      <w:pPr>
        <w:pStyle w:val="Prrafodelista"/>
        <w:numPr>
          <w:ilvl w:val="0"/>
          <w:numId w:val="6"/>
        </w:numPr>
        <w:spacing w:after="240"/>
        <w:jc w:val="both"/>
        <w:rPr>
          <w:rFonts w:ascii="Palatino Linotype" w:hAnsi="Palatino Linotype"/>
          <w:i/>
        </w:rPr>
      </w:pPr>
      <w:r>
        <w:rPr>
          <w:rFonts w:ascii="Palatino Linotype" w:hAnsi="Palatino Linotype"/>
          <w:i/>
        </w:rPr>
        <w:t>R</w:t>
      </w:r>
      <w:r w:rsidRPr="00876FFE">
        <w:rPr>
          <w:rFonts w:ascii="Palatino Linotype" w:hAnsi="Palatino Linotype"/>
          <w:i/>
        </w:rPr>
        <w:t>ecibos de nómina correspondientes a la primera y segunda quincena de noviembre de 2021 del C. Bernardo Alcalá Jiménez</w:t>
      </w:r>
      <w:r w:rsidR="00946683">
        <w:rPr>
          <w:rFonts w:ascii="Palatino Linotype" w:hAnsi="Palatino Linotype"/>
          <w:i/>
        </w:rPr>
        <w:t>.</w:t>
      </w:r>
    </w:p>
    <w:p w14:paraId="79D1ED89" w14:textId="77A356AA" w:rsidR="00946683" w:rsidRDefault="00876FFE" w:rsidP="0076439D">
      <w:pPr>
        <w:pStyle w:val="Prrafodelista"/>
        <w:numPr>
          <w:ilvl w:val="0"/>
          <w:numId w:val="6"/>
        </w:numPr>
        <w:spacing w:after="240"/>
        <w:ind w:left="714" w:hanging="357"/>
        <w:jc w:val="both"/>
        <w:rPr>
          <w:rFonts w:ascii="Palatino Linotype" w:hAnsi="Palatino Linotype"/>
          <w:i/>
        </w:rPr>
      </w:pPr>
      <w:r>
        <w:rPr>
          <w:rFonts w:ascii="Palatino Linotype" w:hAnsi="Palatino Linotype"/>
          <w:i/>
          <w:lang w:val="es-MX"/>
        </w:rPr>
        <w:lastRenderedPageBreak/>
        <w:t>L</w:t>
      </w:r>
      <w:r w:rsidRPr="00876FFE">
        <w:rPr>
          <w:rFonts w:ascii="Palatino Linotype" w:hAnsi="Palatino Linotype"/>
          <w:i/>
          <w:lang w:val="es-MX"/>
        </w:rPr>
        <w:t xml:space="preserve">os currículums de Bernardo Alcalá Jiménez y Albarrán </w:t>
      </w:r>
      <w:proofErr w:type="spellStart"/>
      <w:r w:rsidRPr="00876FFE">
        <w:rPr>
          <w:rFonts w:ascii="Palatino Linotype" w:hAnsi="Palatino Linotype"/>
          <w:i/>
          <w:lang w:val="es-MX"/>
        </w:rPr>
        <w:t>Boyso</w:t>
      </w:r>
      <w:proofErr w:type="spellEnd"/>
      <w:r w:rsidRPr="00876FFE">
        <w:rPr>
          <w:rFonts w:ascii="Palatino Linotype" w:hAnsi="Palatino Linotype"/>
          <w:i/>
          <w:lang w:val="es-MX"/>
        </w:rPr>
        <w:t xml:space="preserve"> Ramon</w:t>
      </w:r>
      <w:r w:rsidR="00946683">
        <w:rPr>
          <w:rFonts w:ascii="Palatino Linotype" w:hAnsi="Palatino Linotype"/>
          <w:i/>
        </w:rPr>
        <w:t>.</w:t>
      </w:r>
    </w:p>
    <w:p w14:paraId="5040BB42" w14:textId="6BF86ACF" w:rsidR="00D120D9" w:rsidRPr="00946683" w:rsidRDefault="00D120D9" w:rsidP="0076439D">
      <w:pPr>
        <w:pStyle w:val="Prrafodelista"/>
        <w:numPr>
          <w:ilvl w:val="0"/>
          <w:numId w:val="6"/>
        </w:numPr>
        <w:spacing w:after="240"/>
        <w:ind w:left="714" w:hanging="357"/>
        <w:jc w:val="both"/>
        <w:rPr>
          <w:rFonts w:ascii="Palatino Linotype" w:hAnsi="Palatino Linotype"/>
          <w:i/>
        </w:rPr>
      </w:pPr>
      <w:r>
        <w:rPr>
          <w:rFonts w:ascii="Palatino Linotype" w:hAnsi="Palatino Linotype"/>
          <w:i/>
        </w:rPr>
        <w:t xml:space="preserve">Aclarar </w:t>
      </w:r>
      <w:r w:rsidR="00897227">
        <w:rPr>
          <w:rFonts w:ascii="Palatino Linotype" w:hAnsi="Palatino Linotype"/>
          <w:i/>
        </w:rPr>
        <w:t>quien</w:t>
      </w:r>
      <w:r>
        <w:rPr>
          <w:rFonts w:ascii="Palatino Linotype" w:hAnsi="Palatino Linotype"/>
          <w:i/>
        </w:rPr>
        <w:t xml:space="preserve"> funge como Titular de la Unidad de Transparencia.</w:t>
      </w:r>
    </w:p>
    <w:p w14:paraId="7A5912E4" w14:textId="77777777" w:rsidR="00354456" w:rsidRDefault="00354456" w:rsidP="00334687">
      <w:pPr>
        <w:spacing w:after="0" w:line="360" w:lineRule="auto"/>
        <w:jc w:val="both"/>
        <w:rPr>
          <w:rFonts w:ascii="Palatino Linotype" w:eastAsia="Times New Roman" w:hAnsi="Palatino Linotype" w:cs="Times New Roman"/>
          <w:sz w:val="24"/>
          <w:szCs w:val="24"/>
          <w:lang w:eastAsia="es-ES"/>
        </w:rPr>
      </w:pPr>
    </w:p>
    <w:p w14:paraId="21AA28B7" w14:textId="1651CF89" w:rsidR="00897227" w:rsidRDefault="00334687" w:rsidP="00AC5D1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w:t>
      </w:r>
      <w:r w:rsidR="007A10EE">
        <w:rPr>
          <w:rFonts w:ascii="Palatino Linotype" w:eastAsia="Times New Roman" w:hAnsi="Palatino Linotype" w:cs="Times New Roman"/>
          <w:sz w:val="24"/>
          <w:szCs w:val="24"/>
          <w:lang w:eastAsia="es-ES"/>
        </w:rPr>
        <w:t xml:space="preserve"> en relación al punto 1 de las solicitudes de acceso a la información, correspondiente </w:t>
      </w:r>
      <w:r w:rsidR="00195627">
        <w:rPr>
          <w:rFonts w:ascii="Palatino Linotype" w:eastAsia="Times New Roman" w:hAnsi="Palatino Linotype" w:cs="Times New Roman"/>
          <w:sz w:val="24"/>
          <w:szCs w:val="24"/>
          <w:lang w:eastAsia="es-ES"/>
        </w:rPr>
        <w:t>a</w:t>
      </w:r>
      <w:r w:rsidR="00897227">
        <w:rPr>
          <w:rFonts w:ascii="Palatino Linotype" w:eastAsia="Times New Roman" w:hAnsi="Palatino Linotype" w:cs="Times New Roman"/>
          <w:sz w:val="24"/>
          <w:szCs w:val="24"/>
          <w:lang w:eastAsia="es-ES"/>
        </w:rPr>
        <w:t xml:space="preserve"> los r</w:t>
      </w:r>
      <w:r w:rsidR="00897227" w:rsidRPr="00897227">
        <w:rPr>
          <w:rFonts w:ascii="Palatino Linotype" w:eastAsia="Times New Roman" w:hAnsi="Palatino Linotype" w:cs="Times New Roman"/>
          <w:sz w:val="24"/>
          <w:szCs w:val="24"/>
          <w:lang w:eastAsia="es-ES"/>
        </w:rPr>
        <w:t>ecibos de nómina correspondientes a la primera y segunda quincena de noviembre de 2021 del C. Bernardo Alcalá Jiménez</w:t>
      </w:r>
      <w:r w:rsidR="007A10EE">
        <w:rPr>
          <w:rFonts w:ascii="Palatino Linotype" w:eastAsia="Times New Roman" w:hAnsi="Palatino Linotype" w:cs="Times New Roman"/>
          <w:sz w:val="24"/>
          <w:szCs w:val="24"/>
          <w:lang w:eastAsia="es-ES"/>
        </w:rPr>
        <w:t>,</w:t>
      </w:r>
      <w:r w:rsidR="007A10EE" w:rsidRPr="007A10EE">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de la respuesta primigenia emitida por el Sujeto Obligado </w:t>
      </w:r>
      <w:r w:rsidRPr="00334687">
        <w:rPr>
          <w:rFonts w:ascii="Palatino Linotype" w:eastAsia="Times New Roman" w:hAnsi="Palatino Linotype" w:cs="Times New Roman"/>
          <w:sz w:val="24"/>
          <w:szCs w:val="24"/>
          <w:lang w:eastAsia="es-ES"/>
        </w:rPr>
        <w:t xml:space="preserve">se puede </w:t>
      </w:r>
      <w:r w:rsidR="007A10EE">
        <w:rPr>
          <w:rFonts w:ascii="Palatino Linotype" w:eastAsia="Times New Roman" w:hAnsi="Palatino Linotype" w:cs="Times New Roman"/>
          <w:sz w:val="24"/>
          <w:szCs w:val="24"/>
          <w:lang w:eastAsia="es-ES"/>
        </w:rPr>
        <w:t>advertir</w:t>
      </w:r>
      <w:r w:rsidR="00AC5D15">
        <w:rPr>
          <w:rFonts w:ascii="Palatino Linotype" w:eastAsia="Times New Roman" w:hAnsi="Palatino Linotype" w:cs="Times New Roman"/>
          <w:sz w:val="24"/>
          <w:szCs w:val="24"/>
          <w:lang w:eastAsia="es-ES"/>
        </w:rPr>
        <w:t xml:space="preserve"> que </w:t>
      </w:r>
      <w:r w:rsidR="00B12647">
        <w:rPr>
          <w:rFonts w:ascii="Palatino Linotype" w:eastAsia="Times New Roman" w:hAnsi="Palatino Linotype" w:cs="Times New Roman"/>
          <w:sz w:val="24"/>
          <w:szCs w:val="24"/>
          <w:lang w:eastAsia="es-ES"/>
        </w:rPr>
        <w:t>únicamente informó al particular que la Coordinación de Recursos Humanos, no cuenta con dichos documentos, sin que se advierta el turno realizado a alguna otra unidad Administrativa competente.</w:t>
      </w:r>
    </w:p>
    <w:p w14:paraId="4B995397" w14:textId="77777777" w:rsidR="00B12647" w:rsidRDefault="00B12647" w:rsidP="00AC5D15">
      <w:pPr>
        <w:spacing w:after="0" w:line="360" w:lineRule="auto"/>
        <w:jc w:val="both"/>
        <w:rPr>
          <w:rFonts w:ascii="Palatino Linotype" w:eastAsia="Times New Roman" w:hAnsi="Palatino Linotype" w:cs="Times New Roman"/>
          <w:sz w:val="24"/>
          <w:szCs w:val="24"/>
          <w:lang w:eastAsia="es-ES"/>
        </w:rPr>
      </w:pPr>
    </w:p>
    <w:p w14:paraId="4DAD76B3" w14:textId="3CED38C0" w:rsidR="00897227" w:rsidRPr="00897227" w:rsidRDefault="00897227" w:rsidP="00897227">
      <w:pPr>
        <w:spacing w:after="0" w:line="360" w:lineRule="auto"/>
        <w:jc w:val="both"/>
        <w:rPr>
          <w:rFonts w:ascii="Palatino Linotype" w:eastAsia="Calibri" w:hAnsi="Palatino Linotype" w:cs="Arial"/>
          <w:sz w:val="24"/>
          <w:szCs w:val="24"/>
        </w:rPr>
      </w:pPr>
      <w:r w:rsidRPr="00897227">
        <w:rPr>
          <w:rFonts w:ascii="Palatino Linotype" w:eastAsia="Calibri" w:hAnsi="Palatino Linotype" w:cs="Arial"/>
          <w:sz w:val="24"/>
          <w:szCs w:val="24"/>
        </w:rPr>
        <w:t xml:space="preserve">En tal sentido, es de observarse respecto de la información solicitada en el punto referido, resulta oportuno traer a colación el artículo el artículo 95, fracciones I, IV y V de la Ley Orgánica Municipal del Estado de México, </w:t>
      </w:r>
      <w:r w:rsidR="00F166EF">
        <w:rPr>
          <w:rFonts w:ascii="Palatino Linotype" w:eastAsia="Calibri" w:hAnsi="Palatino Linotype" w:cs="Arial"/>
          <w:sz w:val="24"/>
          <w:szCs w:val="24"/>
        </w:rPr>
        <w:t>que dispone</w:t>
      </w:r>
      <w:r w:rsidRPr="00897227">
        <w:rPr>
          <w:rFonts w:ascii="Palatino Linotype" w:eastAsia="Calibri" w:hAnsi="Palatino Linotype" w:cs="Arial"/>
          <w:sz w:val="24"/>
          <w:szCs w:val="24"/>
        </w:rPr>
        <w:t xml:space="preserve"> a la literalidad lo siguiente: </w:t>
      </w:r>
    </w:p>
    <w:p w14:paraId="12AF8327" w14:textId="77777777" w:rsidR="00897227" w:rsidRPr="00897227" w:rsidRDefault="00897227" w:rsidP="00897227">
      <w:pPr>
        <w:spacing w:after="0" w:line="360" w:lineRule="auto"/>
        <w:ind w:left="851" w:right="851"/>
        <w:jc w:val="center"/>
        <w:rPr>
          <w:rFonts w:ascii="Palatino Linotype" w:eastAsia="Calibri" w:hAnsi="Palatino Linotype" w:cs="Arial"/>
          <w:b/>
          <w:i/>
        </w:rPr>
      </w:pPr>
    </w:p>
    <w:p w14:paraId="724725A3" w14:textId="77777777" w:rsidR="00897227" w:rsidRPr="00897227" w:rsidRDefault="00897227" w:rsidP="00897227">
      <w:pPr>
        <w:spacing w:after="0" w:line="240" w:lineRule="auto"/>
        <w:ind w:left="851" w:right="851"/>
        <w:jc w:val="center"/>
        <w:rPr>
          <w:rFonts w:ascii="Palatino Linotype" w:eastAsia="Calibri" w:hAnsi="Palatino Linotype" w:cs="Arial"/>
          <w:b/>
          <w:i/>
        </w:rPr>
      </w:pPr>
      <w:r w:rsidRPr="00897227">
        <w:rPr>
          <w:rFonts w:ascii="Palatino Linotype" w:eastAsia="Calibri" w:hAnsi="Palatino Linotype" w:cs="Arial"/>
          <w:b/>
          <w:i/>
        </w:rPr>
        <w:t>Ley Orgánica Municipal del Estado de México</w:t>
      </w:r>
    </w:p>
    <w:p w14:paraId="2E7BE071" w14:textId="77777777" w:rsidR="00897227" w:rsidRPr="00897227" w:rsidRDefault="00897227" w:rsidP="00897227">
      <w:pPr>
        <w:spacing w:after="0" w:line="240" w:lineRule="auto"/>
        <w:ind w:left="851" w:right="851"/>
        <w:jc w:val="both"/>
        <w:rPr>
          <w:rFonts w:ascii="Palatino Linotype" w:eastAsia="Calibri" w:hAnsi="Palatino Linotype" w:cs="Arial"/>
          <w:i/>
        </w:rPr>
      </w:pPr>
      <w:r w:rsidRPr="00897227">
        <w:rPr>
          <w:rFonts w:ascii="Palatino Linotype" w:eastAsia="Calibri" w:hAnsi="Palatino Linotype" w:cs="Arial"/>
          <w:i/>
        </w:rPr>
        <w:t>“Artículo 95.- Son atribuciones del tesorero municipal:</w:t>
      </w:r>
    </w:p>
    <w:p w14:paraId="615E1D33" w14:textId="77777777" w:rsidR="00897227" w:rsidRPr="00897227" w:rsidRDefault="00897227" w:rsidP="00897227">
      <w:pPr>
        <w:spacing w:after="0" w:line="240" w:lineRule="auto"/>
        <w:ind w:left="851" w:right="851"/>
        <w:jc w:val="both"/>
        <w:rPr>
          <w:rFonts w:ascii="Palatino Linotype" w:eastAsia="Calibri" w:hAnsi="Palatino Linotype" w:cs="Arial"/>
          <w:i/>
        </w:rPr>
      </w:pPr>
      <w:r w:rsidRPr="00897227">
        <w:rPr>
          <w:rFonts w:ascii="Palatino Linotype" w:eastAsia="Calibri" w:hAnsi="Palatino Linotype" w:cs="Arial"/>
          <w:i/>
        </w:rPr>
        <w:t>I. Administrar la hacienda pública municipal, de conformidad con las disposiciones legales aplicables;</w:t>
      </w:r>
    </w:p>
    <w:p w14:paraId="729318AC" w14:textId="77777777" w:rsidR="00897227" w:rsidRPr="00897227" w:rsidRDefault="00897227" w:rsidP="00897227">
      <w:pPr>
        <w:spacing w:after="0" w:line="240" w:lineRule="auto"/>
        <w:ind w:left="851" w:right="851"/>
        <w:jc w:val="both"/>
        <w:rPr>
          <w:rFonts w:ascii="Palatino Linotype" w:eastAsia="Calibri" w:hAnsi="Palatino Linotype" w:cs="Arial"/>
          <w:i/>
        </w:rPr>
      </w:pPr>
      <w:r w:rsidRPr="00897227">
        <w:rPr>
          <w:rFonts w:ascii="Palatino Linotype" w:eastAsia="Calibri" w:hAnsi="Palatino Linotype" w:cs="Arial"/>
          <w:i/>
        </w:rPr>
        <w:t>(…)</w:t>
      </w:r>
    </w:p>
    <w:p w14:paraId="102674F3" w14:textId="77777777" w:rsidR="00897227" w:rsidRPr="00897227" w:rsidRDefault="00897227" w:rsidP="00897227">
      <w:pPr>
        <w:spacing w:after="0" w:line="240" w:lineRule="auto"/>
        <w:ind w:left="851" w:right="851"/>
        <w:jc w:val="both"/>
        <w:rPr>
          <w:rFonts w:ascii="Palatino Linotype" w:eastAsia="Calibri" w:hAnsi="Palatino Linotype" w:cs="Arial"/>
          <w:b/>
          <w:i/>
          <w:u w:val="single"/>
        </w:rPr>
      </w:pPr>
      <w:r w:rsidRPr="00897227">
        <w:rPr>
          <w:rFonts w:ascii="Palatino Linotype" w:eastAsia="Calibri" w:hAnsi="Palatino Linotype" w:cs="Arial"/>
          <w:b/>
          <w:i/>
          <w:u w:val="single"/>
        </w:rPr>
        <w:t>IV. Llevar los registros contables, financieros y administrativos de los ingresos, egresos, e inventarios;</w:t>
      </w:r>
    </w:p>
    <w:p w14:paraId="2E61487F" w14:textId="77777777" w:rsidR="00897227" w:rsidRPr="00897227" w:rsidRDefault="00897227" w:rsidP="00897227">
      <w:pPr>
        <w:spacing w:after="0" w:line="240" w:lineRule="auto"/>
        <w:ind w:left="851" w:right="851"/>
        <w:jc w:val="both"/>
        <w:rPr>
          <w:rFonts w:ascii="Palatino Linotype" w:eastAsia="Calibri" w:hAnsi="Palatino Linotype" w:cs="Arial"/>
          <w:b/>
          <w:i/>
          <w:u w:val="single"/>
        </w:rPr>
      </w:pPr>
      <w:r w:rsidRPr="00897227">
        <w:rPr>
          <w:rFonts w:ascii="Palatino Linotype" w:eastAsia="Calibri" w:hAnsi="Palatino Linotype" w:cs="Arial"/>
          <w:i/>
        </w:rPr>
        <w:t>V. Proporcionar oportunamente al ayuntamiento todos los datos o informes que sean necesarios para la formulación del Presupuesto de Egresos Municipales, vigilando que se ajuste a las disposiciones de esta Ley y otros ordenamientos aplicables;</w:t>
      </w:r>
    </w:p>
    <w:p w14:paraId="65270F25" w14:textId="77777777" w:rsidR="00897227" w:rsidRPr="00897227" w:rsidRDefault="00897227" w:rsidP="00897227">
      <w:pPr>
        <w:spacing w:after="0" w:line="240" w:lineRule="auto"/>
        <w:ind w:left="851" w:right="851"/>
        <w:jc w:val="both"/>
        <w:rPr>
          <w:rFonts w:ascii="Palatino Linotype" w:eastAsia="Calibri" w:hAnsi="Palatino Linotype" w:cs="Arial"/>
          <w:b/>
          <w:bCs/>
          <w:i/>
        </w:rPr>
      </w:pPr>
      <w:r w:rsidRPr="00897227">
        <w:rPr>
          <w:rFonts w:ascii="Palatino Linotype" w:eastAsia="Calibri" w:hAnsi="Palatino Linotype" w:cs="Arial"/>
          <w:i/>
        </w:rPr>
        <w:t xml:space="preserve"> (…)” </w:t>
      </w:r>
      <w:r w:rsidRPr="00897227">
        <w:rPr>
          <w:rFonts w:ascii="Palatino Linotype" w:eastAsia="Calibri" w:hAnsi="Palatino Linotype" w:cs="Arial"/>
          <w:b/>
          <w:bCs/>
          <w:i/>
        </w:rPr>
        <w:t>[Sic]</w:t>
      </w:r>
    </w:p>
    <w:p w14:paraId="4AFCAA71" w14:textId="77777777" w:rsidR="00897227" w:rsidRPr="00897227" w:rsidRDefault="00897227" w:rsidP="00897227">
      <w:pPr>
        <w:spacing w:after="0" w:line="360" w:lineRule="auto"/>
        <w:jc w:val="both"/>
        <w:rPr>
          <w:rFonts w:ascii="Palatino Linotype" w:eastAsia="Calibri" w:hAnsi="Palatino Linotype" w:cs="Arial"/>
          <w:color w:val="000000"/>
          <w:sz w:val="24"/>
          <w:szCs w:val="24"/>
        </w:rPr>
      </w:pPr>
    </w:p>
    <w:p w14:paraId="5A23947B" w14:textId="41583FCD" w:rsidR="00897227" w:rsidRPr="00897227" w:rsidRDefault="00897227" w:rsidP="00897227">
      <w:pPr>
        <w:spacing w:after="0" w:line="360" w:lineRule="auto"/>
        <w:jc w:val="both"/>
        <w:rPr>
          <w:rFonts w:ascii="Palatino Linotype" w:eastAsia="Calibri" w:hAnsi="Palatino Linotype" w:cs="Arial"/>
          <w:sz w:val="24"/>
          <w:szCs w:val="24"/>
          <w:lang w:val="es-ES"/>
        </w:rPr>
      </w:pPr>
      <w:r w:rsidRPr="00897227">
        <w:rPr>
          <w:rFonts w:ascii="Palatino Linotype" w:eastAsia="Calibri" w:hAnsi="Palatino Linotype" w:cs="Arial"/>
          <w:color w:val="000000"/>
          <w:sz w:val="24"/>
          <w:szCs w:val="24"/>
        </w:rPr>
        <w:lastRenderedPageBreak/>
        <w:t>De manera complementaria,  toda vez que el particular solicita recibos de nómina de la</w:t>
      </w:r>
      <w:r w:rsidR="00B12647">
        <w:rPr>
          <w:rFonts w:ascii="Palatino Linotype" w:eastAsia="Calibri" w:hAnsi="Palatino Linotype" w:cs="Arial"/>
          <w:color w:val="000000"/>
          <w:sz w:val="24"/>
          <w:szCs w:val="24"/>
        </w:rPr>
        <w:t>s</w:t>
      </w:r>
      <w:r w:rsidRPr="00897227">
        <w:rPr>
          <w:rFonts w:ascii="Palatino Linotype" w:eastAsia="Calibri" w:hAnsi="Palatino Linotype" w:cs="Arial"/>
          <w:color w:val="000000"/>
          <w:sz w:val="24"/>
          <w:szCs w:val="24"/>
        </w:rPr>
        <w:t xml:space="preserve"> quincena</w:t>
      </w:r>
      <w:r w:rsidR="00B12647">
        <w:rPr>
          <w:rFonts w:ascii="Palatino Linotype" w:eastAsia="Calibri" w:hAnsi="Palatino Linotype" w:cs="Arial"/>
          <w:color w:val="000000"/>
          <w:sz w:val="24"/>
          <w:szCs w:val="24"/>
        </w:rPr>
        <w:t>s</w:t>
      </w:r>
      <w:r w:rsidRPr="00897227">
        <w:rPr>
          <w:rFonts w:ascii="Palatino Linotype" w:eastAsia="Calibri" w:hAnsi="Palatino Linotype" w:cs="Arial"/>
          <w:color w:val="000000"/>
          <w:sz w:val="24"/>
          <w:szCs w:val="24"/>
        </w:rPr>
        <w:t xml:space="preserve"> referida, </w:t>
      </w:r>
      <w:r w:rsidRPr="00897227">
        <w:rPr>
          <w:rFonts w:ascii="Palatino Linotype" w:eastAsia="Calibri" w:hAnsi="Palatino Linotype" w:cs="Times New Roman"/>
          <w:sz w:val="24"/>
          <w:szCs w:val="24"/>
          <w:lang w:val="es-ES"/>
        </w:rPr>
        <w:t xml:space="preserve">conviene precisar que </w:t>
      </w:r>
      <w:r w:rsidRPr="00897227">
        <w:rPr>
          <w:rFonts w:ascii="Palatino Linotype" w:eastAsia="Calibri"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2040DF3" w14:textId="77777777" w:rsidR="00897227" w:rsidRPr="00897227" w:rsidRDefault="00897227" w:rsidP="00897227">
      <w:pPr>
        <w:spacing w:after="0" w:line="360" w:lineRule="auto"/>
        <w:jc w:val="both"/>
        <w:rPr>
          <w:rFonts w:ascii="Palatino Linotype" w:eastAsia="Calibri" w:hAnsi="Palatino Linotype" w:cs="Arial"/>
          <w:sz w:val="24"/>
          <w:szCs w:val="24"/>
          <w:lang w:val="es-ES"/>
        </w:rPr>
      </w:pPr>
    </w:p>
    <w:p w14:paraId="1097DFE6" w14:textId="77777777" w:rsidR="00897227" w:rsidRPr="00897227" w:rsidRDefault="00897227" w:rsidP="00897227">
      <w:pPr>
        <w:spacing w:after="0" w:line="240" w:lineRule="auto"/>
        <w:ind w:left="851" w:right="851"/>
        <w:jc w:val="both"/>
        <w:rPr>
          <w:rFonts w:ascii="Palatino Linotype" w:eastAsia="Calibri" w:hAnsi="Palatino Linotype" w:cs="Arial"/>
          <w:b/>
          <w:i/>
          <w:lang w:val="es-ES"/>
        </w:rPr>
      </w:pPr>
      <w:r w:rsidRPr="00897227">
        <w:rPr>
          <w:rFonts w:ascii="Palatino Linotype" w:eastAsia="Calibri" w:hAnsi="Palatino Linotype" w:cs="Arial"/>
          <w:b/>
          <w:bCs/>
          <w:i/>
          <w:lang w:val="es-ES"/>
        </w:rPr>
        <w:t xml:space="preserve">“NÓMINA </w:t>
      </w:r>
      <w:r w:rsidRPr="00897227">
        <w:rPr>
          <w:rFonts w:ascii="Palatino Linotype" w:eastAsia="Calibri" w:hAnsi="Palatino Linotype" w:cs="Arial"/>
          <w:i/>
          <w:lang w:val="es-ES"/>
        </w:rPr>
        <w:t>Listado general de los trabajadores de una institución, en</w:t>
      </w:r>
      <w:r w:rsidRPr="00897227">
        <w:rPr>
          <w:rFonts w:ascii="Palatino Linotype" w:eastAsia="Calibri" w:hAnsi="Palatino Linotype" w:cs="Arial"/>
          <w:b/>
          <w:bCs/>
          <w:i/>
          <w:lang w:val="es-ES"/>
        </w:rPr>
        <w:t xml:space="preserve"> </w:t>
      </w:r>
      <w:r w:rsidRPr="00897227">
        <w:rPr>
          <w:rFonts w:ascii="Palatino Linotype" w:eastAsia="Calibri" w:hAnsi="Palatino Linotype" w:cs="Arial"/>
          <w:i/>
          <w:lang w:val="es-ES"/>
        </w:rPr>
        <w:t>el cual se asientan las percepciones brutas, deducciones y</w:t>
      </w:r>
      <w:r w:rsidRPr="00897227">
        <w:rPr>
          <w:rFonts w:ascii="Palatino Linotype" w:eastAsia="Calibri" w:hAnsi="Palatino Linotype" w:cs="Arial"/>
          <w:b/>
          <w:bCs/>
          <w:i/>
          <w:lang w:val="es-ES"/>
        </w:rPr>
        <w:t xml:space="preserve"> </w:t>
      </w:r>
      <w:r w:rsidRPr="00897227">
        <w:rPr>
          <w:rFonts w:ascii="Palatino Linotype" w:eastAsia="Calibri" w:hAnsi="Palatino Linotype" w:cs="Arial"/>
          <w:i/>
          <w:lang w:val="es-ES"/>
        </w:rPr>
        <w:t xml:space="preserve">alcance neto </w:t>
      </w:r>
      <w:r w:rsidRPr="00897227">
        <w:rPr>
          <w:rFonts w:ascii="Palatino Linotype" w:eastAsia="Calibri" w:hAnsi="Palatino Linotype" w:cs="Arial"/>
          <w:i/>
          <w:color w:val="000000"/>
          <w:lang w:val="es-ES"/>
        </w:rPr>
        <w:t>de</w:t>
      </w:r>
      <w:r w:rsidRPr="00897227">
        <w:rPr>
          <w:rFonts w:ascii="Palatino Linotype" w:eastAsia="Calibri" w:hAnsi="Palatino Linotype" w:cs="Arial"/>
          <w:i/>
          <w:lang w:val="es-ES"/>
        </w:rPr>
        <w:t xml:space="preserve"> las mismas; la nómina es utilizada para</w:t>
      </w:r>
      <w:r w:rsidRPr="00897227">
        <w:rPr>
          <w:rFonts w:ascii="Palatino Linotype" w:eastAsia="Calibri" w:hAnsi="Palatino Linotype" w:cs="Arial"/>
          <w:b/>
          <w:bCs/>
          <w:i/>
          <w:lang w:val="es-ES"/>
        </w:rPr>
        <w:t xml:space="preserve"> </w:t>
      </w:r>
      <w:r w:rsidRPr="00897227">
        <w:rPr>
          <w:rFonts w:ascii="Palatino Linotype" w:eastAsia="Calibri" w:hAnsi="Palatino Linotype" w:cs="Arial"/>
          <w:i/>
          <w:lang w:val="es-ES"/>
        </w:rPr>
        <w:t>efectuar los pagos periódicos (semanales, quincenales o</w:t>
      </w:r>
      <w:r w:rsidRPr="00897227">
        <w:rPr>
          <w:rFonts w:ascii="Palatino Linotype" w:eastAsia="Calibri" w:hAnsi="Palatino Linotype" w:cs="Arial"/>
          <w:b/>
          <w:bCs/>
          <w:i/>
          <w:lang w:val="es-ES"/>
        </w:rPr>
        <w:t xml:space="preserve"> </w:t>
      </w:r>
      <w:r w:rsidRPr="00897227">
        <w:rPr>
          <w:rFonts w:ascii="Palatino Linotype" w:eastAsia="Calibri" w:hAnsi="Palatino Linotype" w:cs="Arial"/>
          <w:i/>
          <w:lang w:val="es-ES"/>
        </w:rPr>
        <w:t>mensuales) a los trabajadores por concepto de sueldos y</w:t>
      </w:r>
      <w:r w:rsidRPr="00897227">
        <w:rPr>
          <w:rFonts w:ascii="Palatino Linotype" w:eastAsia="Calibri" w:hAnsi="Palatino Linotype" w:cs="Arial"/>
          <w:b/>
          <w:bCs/>
          <w:i/>
          <w:lang w:val="es-ES"/>
        </w:rPr>
        <w:t xml:space="preserve"> </w:t>
      </w:r>
      <w:r w:rsidRPr="00897227">
        <w:rPr>
          <w:rFonts w:ascii="Palatino Linotype" w:eastAsia="Calibri" w:hAnsi="Palatino Linotype" w:cs="Arial"/>
          <w:i/>
          <w:lang w:val="es-ES"/>
        </w:rPr>
        <w:t xml:space="preserve">salarios.” </w:t>
      </w:r>
      <w:r w:rsidRPr="00897227">
        <w:rPr>
          <w:rFonts w:ascii="Palatino Linotype" w:eastAsia="Calibri" w:hAnsi="Palatino Linotype" w:cs="Arial"/>
          <w:b/>
          <w:i/>
          <w:lang w:val="es-ES"/>
        </w:rPr>
        <w:t>[Sic]</w:t>
      </w:r>
    </w:p>
    <w:p w14:paraId="2D752C02" w14:textId="77777777" w:rsidR="00897227" w:rsidRPr="00897227" w:rsidRDefault="00897227" w:rsidP="00897227">
      <w:pPr>
        <w:spacing w:after="0" w:line="360" w:lineRule="auto"/>
        <w:ind w:left="851" w:right="851"/>
        <w:jc w:val="both"/>
        <w:rPr>
          <w:rFonts w:ascii="Palatino Linotype" w:eastAsia="Calibri" w:hAnsi="Palatino Linotype" w:cs="Arial"/>
          <w:b/>
          <w:i/>
          <w:lang w:val="es-ES"/>
        </w:rPr>
      </w:pPr>
    </w:p>
    <w:p w14:paraId="03261E13" w14:textId="77777777" w:rsidR="00897227" w:rsidRPr="00897227" w:rsidRDefault="00897227" w:rsidP="00897227">
      <w:pPr>
        <w:spacing w:after="0" w:line="360" w:lineRule="auto"/>
        <w:jc w:val="both"/>
        <w:rPr>
          <w:rFonts w:ascii="Palatino Linotype" w:eastAsia="Calibri" w:hAnsi="Palatino Linotype" w:cs="Arial"/>
          <w:sz w:val="24"/>
          <w:szCs w:val="24"/>
          <w:lang w:eastAsia="es-MX"/>
        </w:rPr>
      </w:pPr>
      <w:r w:rsidRPr="00897227">
        <w:rPr>
          <w:rFonts w:ascii="Palatino Linotype" w:eastAsia="Calibri" w:hAnsi="Palatino Linotype" w:cs="Arial"/>
          <w:sz w:val="24"/>
          <w:szCs w:val="24"/>
        </w:rPr>
        <w:t>Como ya se apuntó, si bien es cierto nuestra legislación no establece la definición de “nómina”,</w:t>
      </w:r>
      <w:r w:rsidRPr="00897227">
        <w:rPr>
          <w:rFonts w:ascii="Palatino Linotype" w:eastAsia="Calibri" w:hAnsi="Palatino Linotype" w:cs="Arial"/>
          <w:b/>
          <w:sz w:val="24"/>
          <w:szCs w:val="24"/>
        </w:rPr>
        <w:t xml:space="preserve"> </w:t>
      </w:r>
      <w:r w:rsidRPr="00897227">
        <w:rPr>
          <w:rFonts w:ascii="Palatino Linotype" w:eastAsia="Calibri" w:hAnsi="Palatino Linotype" w:cs="Arial"/>
          <w:sz w:val="24"/>
          <w:szCs w:val="24"/>
          <w:lang w:eastAsia="es-MX"/>
        </w:rPr>
        <w:t xml:space="preserve">este término es </w:t>
      </w:r>
      <w:r w:rsidRPr="00897227">
        <w:rPr>
          <w:rFonts w:ascii="Palatino Linotype" w:eastAsia="Calibri" w:hAnsi="Palatino Linotype" w:cs="Arial"/>
          <w:sz w:val="24"/>
          <w:szCs w:val="24"/>
        </w:rPr>
        <w:t>mencionado</w:t>
      </w:r>
      <w:r w:rsidRPr="00897227">
        <w:rPr>
          <w:rFonts w:ascii="Palatino Linotype" w:eastAsia="Calibri" w:hAnsi="Palatino Linotype" w:cs="Arial"/>
          <w:sz w:val="24"/>
          <w:szCs w:val="24"/>
          <w:lang w:eastAsia="es-MX"/>
        </w:rPr>
        <w:t xml:space="preserve"> en diferentes ordenamientos legales; resultando de nuestro interés el artículo 804 fracción II de la Ley Federal de Trabajo, el cual a la letra reza: </w:t>
      </w:r>
    </w:p>
    <w:p w14:paraId="685C6E1B" w14:textId="77777777" w:rsidR="00897227" w:rsidRPr="00897227" w:rsidRDefault="00897227" w:rsidP="00897227">
      <w:pPr>
        <w:spacing w:after="0" w:line="240" w:lineRule="auto"/>
        <w:ind w:left="851" w:right="851"/>
        <w:jc w:val="both"/>
        <w:rPr>
          <w:rFonts w:ascii="Palatino Linotype" w:eastAsia="Calibri" w:hAnsi="Palatino Linotype" w:cs="Arial"/>
          <w:i/>
          <w:szCs w:val="20"/>
          <w:lang w:eastAsia="es-MX"/>
        </w:rPr>
      </w:pPr>
      <w:r w:rsidRPr="00897227">
        <w:rPr>
          <w:rFonts w:ascii="Palatino Linotype" w:eastAsia="Calibri" w:hAnsi="Palatino Linotype" w:cs="Arial"/>
          <w:bCs/>
          <w:i/>
          <w:szCs w:val="20"/>
          <w:lang w:eastAsia="es-MX"/>
        </w:rPr>
        <w:t>“</w:t>
      </w:r>
      <w:r w:rsidRPr="00897227">
        <w:rPr>
          <w:rFonts w:ascii="Palatino Linotype" w:eastAsia="Calibri" w:hAnsi="Palatino Linotype" w:cs="Arial"/>
          <w:b/>
          <w:i/>
          <w:szCs w:val="20"/>
          <w:lang w:eastAsia="es-MX"/>
        </w:rPr>
        <w:t>Artículo 804.-</w:t>
      </w:r>
      <w:r w:rsidRPr="00897227">
        <w:rPr>
          <w:rFonts w:ascii="Palatino Linotype" w:eastAsia="Calibri" w:hAnsi="Palatino Linotype" w:cs="Arial"/>
          <w:i/>
          <w:szCs w:val="20"/>
          <w:lang w:eastAsia="es-MX"/>
        </w:rPr>
        <w:t xml:space="preserve"> </w:t>
      </w:r>
      <w:r w:rsidRPr="00897227">
        <w:rPr>
          <w:rFonts w:ascii="Palatino Linotype" w:eastAsia="Calibri" w:hAnsi="Palatino Linotype" w:cs="Arial"/>
          <w:b/>
          <w:i/>
          <w:szCs w:val="20"/>
          <w:u w:val="single"/>
          <w:lang w:eastAsia="es-MX"/>
        </w:rPr>
        <w:t>El patrón tiene obligación de conservar y exhibir en juicio los documentos que a continuación se precisan</w:t>
      </w:r>
      <w:r w:rsidRPr="00897227">
        <w:rPr>
          <w:rFonts w:ascii="Palatino Linotype" w:eastAsia="Calibri" w:hAnsi="Palatino Linotype" w:cs="Arial"/>
          <w:i/>
          <w:szCs w:val="20"/>
          <w:lang w:eastAsia="es-MX"/>
        </w:rPr>
        <w:t xml:space="preserve">: </w:t>
      </w:r>
    </w:p>
    <w:p w14:paraId="3CF8EC49" w14:textId="77777777" w:rsidR="00897227" w:rsidRPr="00897227" w:rsidRDefault="00897227" w:rsidP="00897227">
      <w:pPr>
        <w:spacing w:after="0" w:line="240" w:lineRule="auto"/>
        <w:ind w:left="851" w:right="851"/>
        <w:jc w:val="both"/>
        <w:rPr>
          <w:rFonts w:ascii="Palatino Linotype" w:eastAsia="Calibri" w:hAnsi="Palatino Linotype" w:cs="Arial"/>
          <w:i/>
          <w:szCs w:val="20"/>
          <w:lang w:eastAsia="es-MX"/>
        </w:rPr>
      </w:pPr>
      <w:r w:rsidRPr="00897227">
        <w:rPr>
          <w:rFonts w:ascii="Palatino Linotype" w:eastAsia="Calibri" w:hAnsi="Palatino Linotype" w:cs="Arial"/>
          <w:i/>
          <w:szCs w:val="20"/>
          <w:lang w:eastAsia="es-MX"/>
        </w:rPr>
        <w:t>(…)</w:t>
      </w:r>
    </w:p>
    <w:p w14:paraId="348D7B45" w14:textId="77777777" w:rsidR="00897227" w:rsidRPr="00897227" w:rsidRDefault="00897227" w:rsidP="00897227">
      <w:pPr>
        <w:spacing w:after="0" w:line="240" w:lineRule="auto"/>
        <w:ind w:left="851" w:right="851"/>
        <w:jc w:val="both"/>
        <w:rPr>
          <w:rFonts w:ascii="Palatino Linotype" w:eastAsia="Calibri" w:hAnsi="Palatino Linotype" w:cs="Arial"/>
          <w:i/>
          <w:szCs w:val="20"/>
          <w:lang w:eastAsia="es-MX"/>
        </w:rPr>
      </w:pPr>
      <w:r w:rsidRPr="00897227">
        <w:rPr>
          <w:rFonts w:ascii="Palatino Linotype" w:eastAsia="Calibri" w:hAnsi="Palatino Linotype" w:cs="Arial"/>
          <w:i/>
          <w:szCs w:val="20"/>
          <w:lang w:eastAsia="es-MX"/>
        </w:rPr>
        <w:t xml:space="preserve">II. </w:t>
      </w:r>
      <w:r w:rsidRPr="00897227">
        <w:rPr>
          <w:rFonts w:ascii="Palatino Linotype" w:eastAsia="Calibri" w:hAnsi="Palatino Linotype" w:cs="Arial"/>
          <w:b/>
          <w:i/>
          <w:szCs w:val="20"/>
          <w:u w:val="single"/>
          <w:lang w:eastAsia="es-MX"/>
        </w:rPr>
        <w:t>Listas de raya o nómina de personal</w:t>
      </w:r>
      <w:r w:rsidRPr="00897227">
        <w:rPr>
          <w:rFonts w:ascii="Palatino Linotype" w:eastAsia="Calibri" w:hAnsi="Palatino Linotype" w:cs="Arial"/>
          <w:i/>
          <w:szCs w:val="20"/>
          <w:lang w:eastAsia="es-MX"/>
        </w:rPr>
        <w:t xml:space="preserve">, cuando se lleven en el centro de trabajo; o recibos de pagos de salarios; </w:t>
      </w:r>
    </w:p>
    <w:p w14:paraId="32BEDC3C" w14:textId="77777777" w:rsidR="00897227" w:rsidRPr="00897227" w:rsidRDefault="00897227" w:rsidP="00897227">
      <w:pPr>
        <w:spacing w:after="0" w:line="240" w:lineRule="auto"/>
        <w:ind w:left="851" w:right="851"/>
        <w:jc w:val="both"/>
        <w:rPr>
          <w:rFonts w:ascii="Palatino Linotype" w:eastAsia="Calibri" w:hAnsi="Palatino Linotype" w:cs="Arial"/>
          <w:i/>
          <w:szCs w:val="20"/>
          <w:lang w:eastAsia="es-MX"/>
        </w:rPr>
      </w:pPr>
      <w:r w:rsidRPr="00897227">
        <w:rPr>
          <w:rFonts w:ascii="Palatino Linotype" w:eastAsia="Calibri" w:hAnsi="Palatino Linotype" w:cs="Arial"/>
          <w:i/>
          <w:szCs w:val="20"/>
          <w:lang w:eastAsia="es-MX"/>
        </w:rPr>
        <w:t>(…)</w:t>
      </w:r>
    </w:p>
    <w:p w14:paraId="5F13BF4A" w14:textId="77777777" w:rsidR="00897227" w:rsidRPr="00897227" w:rsidRDefault="00897227" w:rsidP="00897227">
      <w:pPr>
        <w:spacing w:after="0" w:line="240" w:lineRule="auto"/>
        <w:ind w:left="851" w:right="851"/>
        <w:jc w:val="both"/>
        <w:rPr>
          <w:rFonts w:ascii="Palatino Linotype" w:eastAsia="Calibri" w:hAnsi="Palatino Linotype" w:cs="Arial"/>
          <w:b/>
          <w:i/>
          <w:szCs w:val="20"/>
          <w:lang w:eastAsia="es-MX"/>
        </w:rPr>
      </w:pPr>
      <w:r w:rsidRPr="00897227">
        <w:rPr>
          <w:rFonts w:ascii="Palatino Linotype" w:eastAsia="Calibri" w:hAnsi="Palatino Linotype" w:cs="Arial"/>
          <w:b/>
          <w:i/>
          <w:szCs w:val="20"/>
          <w:u w:val="single"/>
          <w:lang w:eastAsia="es-MX"/>
        </w:rPr>
        <w:lastRenderedPageBreak/>
        <w:t>Los documentos</w:t>
      </w:r>
      <w:r w:rsidRPr="00897227">
        <w:rPr>
          <w:rFonts w:ascii="Palatino Linotype" w:eastAsia="Calibri" w:hAnsi="Palatino Linotype" w:cs="Arial"/>
          <w:i/>
          <w:szCs w:val="20"/>
          <w:lang w:eastAsia="es-MX"/>
        </w:rPr>
        <w:t xml:space="preserve"> señalados en la fracción I </w:t>
      </w:r>
      <w:r w:rsidRPr="00897227">
        <w:rPr>
          <w:rFonts w:ascii="Palatino Linotype" w:eastAsia="Calibri" w:hAnsi="Palatino Linotype" w:cs="Arial"/>
          <w:b/>
          <w:i/>
          <w:szCs w:val="20"/>
          <w:u w:val="single"/>
          <w:lang w:eastAsia="es-MX"/>
        </w:rPr>
        <w:t>deberán conservarse</w:t>
      </w:r>
      <w:r w:rsidRPr="00897227">
        <w:rPr>
          <w:rFonts w:ascii="Palatino Linotype" w:eastAsia="Calibri" w:hAnsi="Palatino Linotype" w:cs="Arial"/>
          <w:i/>
          <w:szCs w:val="20"/>
          <w:lang w:eastAsia="es-MX"/>
        </w:rPr>
        <w:t xml:space="preserve"> mientras dure la relación laboral y hasta un año después; los </w:t>
      </w:r>
      <w:r w:rsidRPr="00897227">
        <w:rPr>
          <w:rFonts w:ascii="Palatino Linotype" w:eastAsia="Calibri" w:hAnsi="Palatino Linotype" w:cs="Arial"/>
          <w:b/>
          <w:i/>
          <w:szCs w:val="20"/>
          <w:u w:val="single"/>
          <w:lang w:eastAsia="es-MX"/>
        </w:rPr>
        <w:t>señalados en las fracciones II</w:t>
      </w:r>
      <w:r w:rsidRPr="00897227">
        <w:rPr>
          <w:rFonts w:ascii="Palatino Linotype" w:eastAsia="Calibri" w:hAnsi="Palatino Linotype" w:cs="Arial"/>
          <w:i/>
          <w:szCs w:val="20"/>
          <w:lang w:eastAsia="es-MX"/>
        </w:rPr>
        <w:t xml:space="preserve">, III y IV, </w:t>
      </w:r>
      <w:r w:rsidRPr="00897227">
        <w:rPr>
          <w:rFonts w:ascii="Palatino Linotype" w:eastAsia="Calibri" w:hAnsi="Palatino Linotype" w:cs="Arial"/>
          <w:b/>
          <w:i/>
          <w:szCs w:val="20"/>
          <w:u w:val="single"/>
          <w:lang w:eastAsia="es-MX"/>
        </w:rPr>
        <w:t>durante el último año y un año después de que se extinga la relación laboral</w:t>
      </w:r>
      <w:r w:rsidRPr="00897227">
        <w:rPr>
          <w:rFonts w:ascii="Palatino Linotype" w:eastAsia="Calibri" w:hAnsi="Palatino Linotype" w:cs="Arial"/>
          <w:i/>
          <w:szCs w:val="20"/>
          <w:lang w:eastAsia="es-MX"/>
        </w:rPr>
        <w:t xml:space="preserve">; y los mencionados en la fracción V, conforme lo señalen las Leyes que los rijan.” </w:t>
      </w:r>
      <w:r w:rsidRPr="00897227">
        <w:rPr>
          <w:rFonts w:ascii="Palatino Linotype" w:eastAsia="Calibri" w:hAnsi="Palatino Linotype" w:cs="Arial"/>
          <w:b/>
          <w:i/>
          <w:szCs w:val="20"/>
          <w:lang w:eastAsia="es-MX"/>
        </w:rPr>
        <w:t>[Sic]</w:t>
      </w:r>
    </w:p>
    <w:p w14:paraId="139E5D64" w14:textId="77777777" w:rsidR="00897227" w:rsidRPr="00897227" w:rsidRDefault="00897227" w:rsidP="00897227">
      <w:pPr>
        <w:spacing w:after="0" w:line="360" w:lineRule="auto"/>
        <w:ind w:left="851" w:right="851"/>
        <w:jc w:val="both"/>
        <w:rPr>
          <w:rFonts w:ascii="Palatino Linotype" w:eastAsia="Calibri" w:hAnsi="Palatino Linotype" w:cs="Arial"/>
          <w:b/>
          <w:i/>
          <w:szCs w:val="20"/>
          <w:lang w:eastAsia="es-MX"/>
        </w:rPr>
      </w:pPr>
    </w:p>
    <w:p w14:paraId="3D718132" w14:textId="77777777" w:rsidR="00897227" w:rsidRPr="00897227" w:rsidRDefault="00897227" w:rsidP="00897227">
      <w:pPr>
        <w:tabs>
          <w:tab w:val="right" w:leader="dot" w:pos="8505"/>
        </w:tabs>
        <w:spacing w:after="0" w:line="360" w:lineRule="auto"/>
        <w:jc w:val="both"/>
        <w:rPr>
          <w:rFonts w:ascii="Palatino Linotype" w:eastAsia="Calibri" w:hAnsi="Palatino Linotype" w:cs="Arial"/>
          <w:sz w:val="24"/>
          <w:szCs w:val="24"/>
          <w:lang w:eastAsia="es-MX"/>
        </w:rPr>
      </w:pPr>
      <w:r w:rsidRPr="00897227">
        <w:rPr>
          <w:rFonts w:ascii="Palatino Linotype" w:eastAsia="Calibri" w:hAnsi="Palatino Linotype" w:cs="Arial"/>
          <w:sz w:val="24"/>
          <w:szCs w:val="24"/>
          <w:lang w:eastAsia="es-MX"/>
        </w:rPr>
        <w:t xml:space="preserve">De lo antes señalado, es dable concluir que los recibos de pago, consisten en un registro conformado por el conjunto de trabajadores a los cuales se les va a remunerar por los </w:t>
      </w:r>
      <w:hyperlink r:id="rId8" w:history="1">
        <w:r w:rsidRPr="00897227">
          <w:rPr>
            <w:rFonts w:ascii="Palatino Linotype" w:eastAsia="Calibri" w:hAnsi="Palatino Linotype" w:cs="Arial"/>
            <w:sz w:val="24"/>
            <w:szCs w:val="24"/>
            <w:lang w:eastAsia="es-MX"/>
          </w:rPr>
          <w:t>servicios</w:t>
        </w:r>
      </w:hyperlink>
      <w:r w:rsidRPr="00897227">
        <w:rPr>
          <w:rFonts w:ascii="Palatino Linotype" w:eastAsia="Calibri" w:hAnsi="Palatino Linotype" w:cs="Arial"/>
          <w:sz w:val="24"/>
          <w:szCs w:val="24"/>
          <w:lang w:eastAsia="es-MX"/>
        </w:rPr>
        <w:t xml:space="preserve"> que éstos le prestan al patrón, en el cual se asientan las percepciones brutas, deducciones y el neto a recibir de dichos trabajadores.</w:t>
      </w:r>
    </w:p>
    <w:p w14:paraId="46763A06" w14:textId="77777777" w:rsidR="00897227" w:rsidRPr="00897227" w:rsidRDefault="00897227" w:rsidP="00897227">
      <w:pPr>
        <w:tabs>
          <w:tab w:val="right" w:leader="dot" w:pos="8505"/>
        </w:tabs>
        <w:spacing w:after="0" w:line="360" w:lineRule="auto"/>
        <w:jc w:val="both"/>
        <w:rPr>
          <w:rFonts w:ascii="Palatino Linotype" w:eastAsia="Calibri" w:hAnsi="Palatino Linotype" w:cs="Arial"/>
          <w:sz w:val="24"/>
          <w:szCs w:val="24"/>
          <w:lang w:eastAsia="es-MX"/>
        </w:rPr>
      </w:pPr>
    </w:p>
    <w:p w14:paraId="409CD05F" w14:textId="77777777" w:rsidR="00897227" w:rsidRPr="00897227" w:rsidRDefault="00897227" w:rsidP="00897227">
      <w:pPr>
        <w:spacing w:after="0" w:line="360" w:lineRule="auto"/>
        <w:ind w:right="49"/>
        <w:jc w:val="both"/>
        <w:rPr>
          <w:rFonts w:ascii="Palatino Linotype" w:eastAsia="Calibri" w:hAnsi="Palatino Linotype" w:cs="Arial"/>
          <w:sz w:val="24"/>
          <w:szCs w:val="24"/>
        </w:rPr>
      </w:pPr>
      <w:r w:rsidRPr="00897227">
        <w:rPr>
          <w:rFonts w:ascii="Palatino Linotype" w:eastAsia="Calibri"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5AF29E55" w14:textId="77777777" w:rsidR="00897227" w:rsidRPr="00897227" w:rsidRDefault="00897227" w:rsidP="00897227">
      <w:pPr>
        <w:spacing w:after="0" w:line="360" w:lineRule="auto"/>
        <w:ind w:right="49"/>
        <w:jc w:val="both"/>
        <w:rPr>
          <w:rFonts w:ascii="Palatino Linotype" w:eastAsia="Calibri" w:hAnsi="Palatino Linotype" w:cs="Arial"/>
          <w:sz w:val="24"/>
          <w:szCs w:val="24"/>
        </w:rPr>
      </w:pPr>
    </w:p>
    <w:p w14:paraId="28B10A35" w14:textId="77777777" w:rsidR="00897227" w:rsidRPr="00897227" w:rsidRDefault="00897227" w:rsidP="00897227">
      <w:pPr>
        <w:spacing w:after="0" w:line="360" w:lineRule="auto"/>
        <w:ind w:right="49"/>
        <w:jc w:val="both"/>
        <w:rPr>
          <w:rFonts w:ascii="Palatino Linotype" w:eastAsia="Calibri" w:hAnsi="Palatino Linotype" w:cs="Arial"/>
          <w:sz w:val="24"/>
          <w:szCs w:val="24"/>
        </w:rPr>
      </w:pPr>
      <w:r w:rsidRPr="00897227">
        <w:rPr>
          <w:rFonts w:ascii="Palatino Linotype" w:eastAsia="Calibri" w:hAnsi="Palatino Linotype" w:cs="Arial"/>
          <w:sz w:val="24"/>
          <w:szCs w:val="24"/>
        </w:rPr>
        <w:t>En relación a ello, el artículo 50 de la Ley del Trabajo de los Servidores Públicos del Estado y Municipios, dispone a la literalidad:</w:t>
      </w:r>
    </w:p>
    <w:p w14:paraId="2AE1593D" w14:textId="77777777" w:rsidR="00897227" w:rsidRPr="00897227" w:rsidRDefault="00897227" w:rsidP="00897227">
      <w:pPr>
        <w:spacing w:after="0" w:line="360" w:lineRule="auto"/>
        <w:ind w:left="851" w:right="851"/>
        <w:jc w:val="both"/>
        <w:rPr>
          <w:rFonts w:ascii="Palatino Linotype" w:eastAsia="Calibri" w:hAnsi="Palatino Linotype" w:cs="Times New Roman"/>
          <w:i/>
        </w:rPr>
      </w:pPr>
    </w:p>
    <w:p w14:paraId="222945AA" w14:textId="77777777" w:rsidR="00897227" w:rsidRPr="00897227" w:rsidRDefault="00897227" w:rsidP="00897227">
      <w:pPr>
        <w:spacing w:after="0" w:line="240" w:lineRule="auto"/>
        <w:ind w:left="851" w:right="851"/>
        <w:jc w:val="both"/>
        <w:rPr>
          <w:rFonts w:ascii="Palatino Linotype" w:eastAsia="Calibri" w:hAnsi="Palatino Linotype" w:cs="Times New Roman"/>
          <w:i/>
        </w:rPr>
      </w:pPr>
      <w:r w:rsidRPr="00897227">
        <w:rPr>
          <w:rFonts w:ascii="Palatino Linotype" w:eastAsia="Calibri" w:hAnsi="Palatino Linotype" w:cs="Times New Roman"/>
          <w:i/>
        </w:rPr>
        <w:t>“</w:t>
      </w:r>
      <w:r w:rsidRPr="00897227">
        <w:rPr>
          <w:rFonts w:ascii="Palatino Linotype" w:eastAsia="Calibri" w:hAnsi="Palatino Linotype" w:cs="Times New Roman"/>
          <w:b/>
          <w:i/>
        </w:rPr>
        <w:t>ARTÍCULO 50</w:t>
      </w:r>
      <w:r w:rsidRPr="00897227">
        <w:rPr>
          <w:rFonts w:ascii="Palatino Linotype" w:eastAsia="Calibri" w:hAnsi="Palatino Linotype" w:cs="Times New Roman"/>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4624FB2" w14:textId="77777777" w:rsidR="00897227" w:rsidRPr="00897227" w:rsidRDefault="00897227" w:rsidP="00897227">
      <w:pPr>
        <w:spacing w:after="0" w:line="240" w:lineRule="auto"/>
        <w:ind w:left="851" w:right="851"/>
        <w:jc w:val="both"/>
        <w:rPr>
          <w:rFonts w:ascii="Palatino Linotype" w:eastAsia="Calibri" w:hAnsi="Palatino Linotype" w:cs="Times New Roman"/>
          <w:b/>
          <w:i/>
        </w:rPr>
      </w:pPr>
      <w:r w:rsidRPr="00897227">
        <w:rPr>
          <w:rFonts w:ascii="Palatino Linotype" w:eastAsia="Calibri" w:hAnsi="Palatino Linotype" w:cs="Times New Roman"/>
          <w:i/>
        </w:rPr>
        <w:t xml:space="preserve">Iguales consecuencias se generarán para todos </w:t>
      </w:r>
      <w:r w:rsidRPr="00897227">
        <w:rPr>
          <w:rFonts w:ascii="Palatino Linotype" w:eastAsia="Calibri" w:hAnsi="Palatino Linotype" w:cs="Times New Roman"/>
          <w:i/>
          <w:u w:val="single"/>
        </w:rPr>
        <w:t xml:space="preserve">los </w:t>
      </w:r>
      <w:r w:rsidRPr="00897227">
        <w:rPr>
          <w:rFonts w:ascii="Palatino Linotype" w:eastAsia="Calibri" w:hAnsi="Palatino Linotype" w:cs="Times New Roman"/>
          <w:b/>
          <w:i/>
          <w:u w:val="single"/>
        </w:rPr>
        <w:t>servidores públicos, cuando la relación de trabajo se formalice mediante un contrato o por encontrarse en lista de raya</w:t>
      </w:r>
      <w:r w:rsidRPr="00897227">
        <w:rPr>
          <w:rFonts w:ascii="Palatino Linotype" w:eastAsia="Calibri" w:hAnsi="Palatino Linotype" w:cs="Times New Roman"/>
          <w:i/>
          <w:u w:val="single"/>
        </w:rPr>
        <w:t>.”</w:t>
      </w:r>
      <w:r w:rsidRPr="00897227">
        <w:rPr>
          <w:rFonts w:ascii="Palatino Linotype" w:eastAsia="Calibri" w:hAnsi="Palatino Linotype" w:cs="Times New Roman"/>
          <w:i/>
        </w:rPr>
        <w:t xml:space="preserve"> </w:t>
      </w:r>
      <w:r w:rsidRPr="00897227">
        <w:rPr>
          <w:rFonts w:ascii="Palatino Linotype" w:eastAsia="Calibri" w:hAnsi="Palatino Linotype" w:cs="Times New Roman"/>
          <w:b/>
          <w:i/>
        </w:rPr>
        <w:t>[Sic]</w:t>
      </w:r>
    </w:p>
    <w:p w14:paraId="6A981755" w14:textId="77777777" w:rsidR="00897227" w:rsidRPr="00897227" w:rsidRDefault="00897227" w:rsidP="00897227">
      <w:pPr>
        <w:spacing w:after="0" w:line="360" w:lineRule="auto"/>
        <w:ind w:left="851" w:right="851"/>
        <w:jc w:val="both"/>
        <w:rPr>
          <w:rFonts w:ascii="Palatino Linotype" w:eastAsia="Calibri" w:hAnsi="Palatino Linotype" w:cs="Times New Roman"/>
          <w:b/>
          <w:i/>
        </w:rPr>
      </w:pPr>
    </w:p>
    <w:p w14:paraId="67C41681" w14:textId="77777777" w:rsidR="00897227" w:rsidRPr="00897227" w:rsidRDefault="00897227" w:rsidP="00897227">
      <w:pPr>
        <w:spacing w:after="0" w:line="360" w:lineRule="auto"/>
        <w:ind w:right="49"/>
        <w:jc w:val="both"/>
        <w:rPr>
          <w:rFonts w:ascii="Palatino Linotype" w:eastAsia="Calibri" w:hAnsi="Palatino Linotype" w:cs="Arial"/>
          <w:sz w:val="24"/>
          <w:szCs w:val="24"/>
        </w:rPr>
      </w:pPr>
      <w:r w:rsidRPr="00897227">
        <w:rPr>
          <w:rFonts w:ascii="Palatino Linotype" w:eastAsia="Calibri" w:hAnsi="Palatino Linotype" w:cs="Arial"/>
          <w:sz w:val="24"/>
          <w:szCs w:val="24"/>
        </w:rPr>
        <w:lastRenderedPageBreak/>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68A05204" w14:textId="77777777" w:rsidR="00897227" w:rsidRPr="00897227" w:rsidRDefault="00897227" w:rsidP="00897227">
      <w:pPr>
        <w:spacing w:after="0" w:line="360" w:lineRule="auto"/>
        <w:ind w:right="49"/>
        <w:jc w:val="both"/>
        <w:rPr>
          <w:rFonts w:ascii="Palatino Linotype" w:eastAsia="Calibri" w:hAnsi="Palatino Linotype" w:cs="Arial"/>
          <w:sz w:val="24"/>
          <w:szCs w:val="24"/>
        </w:rPr>
      </w:pPr>
    </w:p>
    <w:p w14:paraId="697746A8" w14:textId="77777777" w:rsidR="00897227" w:rsidRPr="00897227" w:rsidRDefault="00897227" w:rsidP="00897227">
      <w:pPr>
        <w:tabs>
          <w:tab w:val="left" w:pos="9072"/>
        </w:tabs>
        <w:spacing w:after="0" w:line="240" w:lineRule="auto"/>
        <w:ind w:left="851" w:right="902"/>
        <w:jc w:val="both"/>
        <w:rPr>
          <w:rFonts w:ascii="Palatino Linotype" w:eastAsia="Calibri" w:hAnsi="Palatino Linotype" w:cs="Times New Roman"/>
          <w:bCs/>
          <w:i/>
        </w:rPr>
      </w:pPr>
      <w:r w:rsidRPr="00897227">
        <w:rPr>
          <w:rFonts w:ascii="Palatino Linotype" w:eastAsia="Calibri" w:hAnsi="Palatino Linotype" w:cs="Times New Roman"/>
          <w:b/>
          <w:bCs/>
          <w:i/>
        </w:rPr>
        <w:t>“ARTÍCULO 220 K.-</w:t>
      </w:r>
      <w:r w:rsidRPr="00897227">
        <w:rPr>
          <w:rFonts w:ascii="Palatino Linotype" w:eastAsia="Calibri" w:hAnsi="Palatino Linotype" w:cs="Times New Roman"/>
          <w:bCs/>
          <w:i/>
        </w:rPr>
        <w:t xml:space="preserve"> La institución o dependencia pública tiene la obligación de conservar y exhibir en el proceso los documentos que a continuación se precisan:</w:t>
      </w:r>
    </w:p>
    <w:p w14:paraId="1FDE87C1" w14:textId="77777777" w:rsidR="00897227" w:rsidRPr="00897227" w:rsidRDefault="00897227" w:rsidP="00897227">
      <w:pPr>
        <w:tabs>
          <w:tab w:val="left" w:pos="9072"/>
        </w:tabs>
        <w:spacing w:after="0" w:line="240" w:lineRule="auto"/>
        <w:ind w:left="851" w:right="902"/>
        <w:jc w:val="both"/>
        <w:rPr>
          <w:rFonts w:ascii="Palatino Linotype" w:eastAsia="Calibri" w:hAnsi="Palatino Linotype" w:cs="Times New Roman"/>
          <w:bCs/>
          <w:i/>
        </w:rPr>
      </w:pPr>
      <w:r w:rsidRPr="00897227">
        <w:rPr>
          <w:rFonts w:ascii="Palatino Linotype" w:eastAsia="Calibri" w:hAnsi="Palatino Linotype" w:cs="Times New Roman"/>
          <w:bCs/>
          <w:i/>
        </w:rPr>
        <w:t>(…)</w:t>
      </w:r>
    </w:p>
    <w:p w14:paraId="370AC018" w14:textId="77777777" w:rsidR="00897227" w:rsidRPr="00897227" w:rsidRDefault="00897227" w:rsidP="00897227">
      <w:pPr>
        <w:tabs>
          <w:tab w:val="left" w:pos="9072"/>
        </w:tabs>
        <w:spacing w:after="0" w:line="240" w:lineRule="auto"/>
        <w:ind w:left="851" w:right="902"/>
        <w:jc w:val="both"/>
        <w:rPr>
          <w:rFonts w:ascii="Palatino Linotype" w:eastAsia="Calibri" w:hAnsi="Palatino Linotype" w:cs="Times New Roman"/>
          <w:bCs/>
          <w:i/>
        </w:rPr>
      </w:pPr>
      <w:r w:rsidRPr="00897227">
        <w:rPr>
          <w:rFonts w:ascii="Palatino Linotype" w:eastAsia="Calibri" w:hAnsi="Palatino Linotype" w:cs="Times New Roman"/>
          <w:bCs/>
          <w:i/>
        </w:rPr>
        <w:t xml:space="preserve">II. </w:t>
      </w:r>
      <w:r w:rsidRPr="00897227">
        <w:rPr>
          <w:rFonts w:ascii="Palatino Linotype" w:eastAsia="Calibri" w:hAnsi="Palatino Linotype" w:cs="Times New Roman"/>
          <w:b/>
          <w:i/>
          <w:u w:val="single"/>
        </w:rPr>
        <w:t xml:space="preserve">Recibos de pagos de salarios o las constancias documentales del pago de salario </w:t>
      </w:r>
      <w:r w:rsidRPr="00897227">
        <w:rPr>
          <w:rFonts w:ascii="Palatino Linotype" w:eastAsia="Calibri" w:hAnsi="Palatino Linotype" w:cs="Times New Roman"/>
          <w:bCs/>
          <w:i/>
        </w:rPr>
        <w:t>cuando sea por depósito o mediante información electrónica;</w:t>
      </w:r>
    </w:p>
    <w:p w14:paraId="32782F69" w14:textId="77777777" w:rsidR="00897227" w:rsidRPr="00897227" w:rsidRDefault="00897227" w:rsidP="00897227">
      <w:pPr>
        <w:tabs>
          <w:tab w:val="left" w:pos="9072"/>
        </w:tabs>
        <w:spacing w:after="0" w:line="240" w:lineRule="auto"/>
        <w:ind w:left="851" w:right="902"/>
        <w:jc w:val="both"/>
        <w:rPr>
          <w:rFonts w:ascii="Palatino Linotype" w:eastAsia="Calibri" w:hAnsi="Palatino Linotype" w:cs="Times New Roman"/>
          <w:bCs/>
          <w:i/>
        </w:rPr>
      </w:pPr>
      <w:r w:rsidRPr="00897227">
        <w:rPr>
          <w:rFonts w:ascii="Palatino Linotype" w:eastAsia="Calibri" w:hAnsi="Palatino Linotype" w:cs="Times New Roman"/>
          <w:bCs/>
          <w:i/>
        </w:rPr>
        <w:t>(…)</w:t>
      </w:r>
    </w:p>
    <w:p w14:paraId="47BFAF0D" w14:textId="77777777" w:rsidR="00897227" w:rsidRPr="00897227" w:rsidRDefault="00897227" w:rsidP="00897227">
      <w:pPr>
        <w:tabs>
          <w:tab w:val="left" w:pos="9072"/>
        </w:tabs>
        <w:spacing w:after="0" w:line="240" w:lineRule="auto"/>
        <w:ind w:left="851" w:right="902"/>
        <w:jc w:val="both"/>
        <w:rPr>
          <w:rFonts w:ascii="Palatino Linotype" w:eastAsia="Calibri" w:hAnsi="Palatino Linotype" w:cs="Times New Roman"/>
          <w:bCs/>
          <w:i/>
        </w:rPr>
      </w:pPr>
      <w:r w:rsidRPr="00897227">
        <w:rPr>
          <w:rFonts w:ascii="Palatino Linotype" w:eastAsia="Calibri" w:hAnsi="Palatino Linotype" w:cs="Times New Roman"/>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FAB72BF" w14:textId="77777777" w:rsidR="00897227" w:rsidRPr="00897227" w:rsidRDefault="00897227" w:rsidP="00897227">
      <w:pPr>
        <w:tabs>
          <w:tab w:val="left" w:pos="9072"/>
        </w:tabs>
        <w:spacing w:after="0" w:line="240" w:lineRule="auto"/>
        <w:ind w:left="851" w:right="902"/>
        <w:jc w:val="both"/>
        <w:rPr>
          <w:rFonts w:ascii="Palatino Linotype" w:eastAsia="Calibri" w:hAnsi="Palatino Linotype" w:cs="Times New Roman"/>
          <w:b/>
          <w:bCs/>
          <w:i/>
        </w:rPr>
      </w:pPr>
      <w:r w:rsidRPr="00897227">
        <w:rPr>
          <w:rFonts w:ascii="Palatino Linotype" w:eastAsia="Calibri" w:hAnsi="Palatino Linotype" w:cs="Times New Roman"/>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897227">
        <w:rPr>
          <w:rFonts w:ascii="Palatino Linotype" w:eastAsia="Calibri" w:hAnsi="Palatino Linotype" w:cs="Times New Roman"/>
          <w:b/>
          <w:bCs/>
          <w:i/>
        </w:rPr>
        <w:t>” [Sic]</w:t>
      </w:r>
    </w:p>
    <w:p w14:paraId="0F5DC7E1" w14:textId="77777777" w:rsidR="00897227" w:rsidRPr="00897227" w:rsidRDefault="00897227" w:rsidP="00897227">
      <w:pPr>
        <w:tabs>
          <w:tab w:val="left" w:pos="9072"/>
        </w:tabs>
        <w:spacing w:after="0" w:line="360" w:lineRule="auto"/>
        <w:ind w:left="851" w:right="902"/>
        <w:jc w:val="both"/>
        <w:rPr>
          <w:rFonts w:ascii="Palatino Linotype" w:eastAsia="Calibri" w:hAnsi="Palatino Linotype" w:cs="Times New Roman"/>
          <w:b/>
          <w:bCs/>
          <w:i/>
        </w:rPr>
      </w:pPr>
    </w:p>
    <w:p w14:paraId="1BC9C8F3" w14:textId="77777777" w:rsidR="00897227" w:rsidRPr="00897227" w:rsidRDefault="00897227" w:rsidP="00897227">
      <w:pPr>
        <w:spacing w:after="0" w:line="360" w:lineRule="auto"/>
        <w:ind w:right="49"/>
        <w:jc w:val="both"/>
        <w:rPr>
          <w:rFonts w:ascii="Palatino Linotype" w:eastAsia="Calibri" w:hAnsi="Palatino Linotype" w:cs="Arial"/>
          <w:sz w:val="24"/>
          <w:szCs w:val="24"/>
        </w:rPr>
      </w:pPr>
      <w:r w:rsidRPr="00897227">
        <w:rPr>
          <w:rFonts w:ascii="Palatino Linotype" w:eastAsia="Calibri" w:hAnsi="Palatino Linotype" w:cs="Arial"/>
          <w:sz w:val="24"/>
          <w:szCs w:val="24"/>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272ECD53" w14:textId="77777777" w:rsidR="00897227" w:rsidRPr="00897227" w:rsidRDefault="00897227" w:rsidP="00897227">
      <w:pPr>
        <w:spacing w:after="0" w:line="360" w:lineRule="auto"/>
        <w:ind w:right="49"/>
        <w:jc w:val="both"/>
        <w:rPr>
          <w:rFonts w:ascii="Palatino Linotype" w:eastAsia="Calibri" w:hAnsi="Palatino Linotype" w:cs="Arial"/>
          <w:sz w:val="24"/>
          <w:szCs w:val="24"/>
        </w:rPr>
      </w:pPr>
    </w:p>
    <w:p w14:paraId="4987A1B9" w14:textId="77777777" w:rsidR="00897227" w:rsidRPr="00897227" w:rsidRDefault="00897227" w:rsidP="00897227">
      <w:pPr>
        <w:tabs>
          <w:tab w:val="right" w:leader="dot" w:pos="8505"/>
        </w:tabs>
        <w:spacing w:after="0" w:line="360" w:lineRule="auto"/>
        <w:jc w:val="both"/>
        <w:rPr>
          <w:rFonts w:ascii="Palatino Linotype" w:eastAsia="Calibri" w:hAnsi="Palatino Linotype" w:cs="Arial"/>
          <w:color w:val="000000"/>
          <w:sz w:val="24"/>
          <w:szCs w:val="24"/>
        </w:rPr>
      </w:pPr>
      <w:r w:rsidRPr="00897227">
        <w:rPr>
          <w:rFonts w:ascii="Palatino Linotype" w:eastAsia="Calibri" w:hAnsi="Palatino Linotype" w:cs="Times New Roman"/>
          <w:color w:val="000000"/>
          <w:sz w:val="24"/>
          <w:szCs w:val="24"/>
        </w:rPr>
        <w:lastRenderedPageBreak/>
        <w:t xml:space="preserve">Por ende, para conocer lo que debe contener la información correspondiente a la “Nómina”, es necesario señalar </w:t>
      </w:r>
      <w:r w:rsidRPr="00897227">
        <w:rPr>
          <w:rFonts w:ascii="Palatino Linotype" w:eastAsia="Calibri" w:hAnsi="Palatino Linotype" w:cs="Arial"/>
          <w:color w:val="000000"/>
          <w:sz w:val="24"/>
          <w:szCs w:val="24"/>
        </w:rPr>
        <w:t xml:space="preserve">la fracción II del artículo 4 de la Ley de Fiscalización Superior del Estado de México, la cual señala: </w:t>
      </w:r>
    </w:p>
    <w:p w14:paraId="7354155D" w14:textId="77777777" w:rsidR="00897227" w:rsidRPr="00897227" w:rsidRDefault="00897227" w:rsidP="00897227">
      <w:pPr>
        <w:tabs>
          <w:tab w:val="right" w:leader="dot" w:pos="8505"/>
        </w:tabs>
        <w:spacing w:after="0" w:line="360" w:lineRule="auto"/>
        <w:jc w:val="both"/>
        <w:rPr>
          <w:rFonts w:ascii="Palatino Linotype" w:eastAsia="Calibri" w:hAnsi="Palatino Linotype" w:cs="Times New Roman"/>
          <w:color w:val="000000"/>
          <w:sz w:val="24"/>
          <w:szCs w:val="24"/>
        </w:rPr>
      </w:pPr>
    </w:p>
    <w:p w14:paraId="7BC484D9"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i/>
          <w:lang w:eastAsia="es-MX"/>
        </w:rPr>
      </w:pPr>
      <w:r w:rsidRPr="00897227">
        <w:rPr>
          <w:rFonts w:ascii="Palatino Linotype" w:eastAsia="Calibri" w:hAnsi="Palatino Linotype" w:cs="Arial"/>
          <w:b/>
          <w:bCs/>
          <w:i/>
          <w:lang w:eastAsia="es-MX"/>
        </w:rPr>
        <w:t xml:space="preserve">“Artículo 4. </w:t>
      </w:r>
      <w:r w:rsidRPr="00897227">
        <w:rPr>
          <w:rFonts w:ascii="Palatino Linotype" w:eastAsia="Calibri" w:hAnsi="Palatino Linotype" w:cs="Arial"/>
          <w:i/>
          <w:lang w:eastAsia="es-MX"/>
        </w:rPr>
        <w:t>Son sujetos de fiscalización:</w:t>
      </w:r>
    </w:p>
    <w:p w14:paraId="3D29609C"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i/>
          <w:lang w:eastAsia="es-MX"/>
        </w:rPr>
      </w:pPr>
      <w:r w:rsidRPr="00897227">
        <w:rPr>
          <w:rFonts w:ascii="Palatino Linotype" w:eastAsia="Calibri" w:hAnsi="Palatino Linotype" w:cs="Arial"/>
          <w:b/>
          <w:bCs/>
          <w:i/>
          <w:lang w:eastAsia="es-MX"/>
        </w:rPr>
        <w:t>(…)</w:t>
      </w:r>
    </w:p>
    <w:p w14:paraId="776C0A2C" w14:textId="77777777" w:rsidR="00897227" w:rsidRPr="00897227" w:rsidRDefault="00897227" w:rsidP="00897227">
      <w:pPr>
        <w:numPr>
          <w:ilvl w:val="0"/>
          <w:numId w:val="16"/>
        </w:numPr>
        <w:autoSpaceDE w:val="0"/>
        <w:autoSpaceDN w:val="0"/>
        <w:adjustRightInd w:val="0"/>
        <w:spacing w:after="0" w:line="240" w:lineRule="auto"/>
        <w:ind w:left="851" w:right="851"/>
        <w:jc w:val="both"/>
        <w:rPr>
          <w:rFonts w:ascii="Palatino Linotype" w:eastAsia="Calibri" w:hAnsi="Palatino Linotype" w:cs="Arial"/>
          <w:b/>
          <w:i/>
          <w:u w:val="single"/>
          <w:lang w:eastAsia="es-MX"/>
        </w:rPr>
      </w:pPr>
      <w:r w:rsidRPr="00897227">
        <w:rPr>
          <w:rFonts w:ascii="Palatino Linotype" w:eastAsia="Calibri" w:hAnsi="Palatino Linotype" w:cs="Arial"/>
          <w:b/>
          <w:i/>
          <w:u w:val="single"/>
          <w:lang w:eastAsia="es-MX"/>
        </w:rPr>
        <w:t>Los municipios del Estado de México;</w:t>
      </w:r>
    </w:p>
    <w:p w14:paraId="06CF4175"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b/>
          <w:i/>
          <w:lang w:eastAsia="es-MX"/>
        </w:rPr>
      </w:pPr>
      <w:r w:rsidRPr="00897227">
        <w:rPr>
          <w:rFonts w:ascii="Palatino Linotype" w:eastAsia="Calibri" w:hAnsi="Palatino Linotype" w:cs="Arial"/>
          <w:i/>
          <w:lang w:eastAsia="es-MX"/>
        </w:rPr>
        <w:t xml:space="preserve">(…)” </w:t>
      </w:r>
      <w:r w:rsidRPr="00897227">
        <w:rPr>
          <w:rFonts w:ascii="Palatino Linotype" w:eastAsia="Calibri" w:hAnsi="Palatino Linotype" w:cs="Arial"/>
          <w:b/>
          <w:i/>
          <w:lang w:eastAsia="es-MX"/>
        </w:rPr>
        <w:t>[Sic]</w:t>
      </w:r>
    </w:p>
    <w:p w14:paraId="580EE890" w14:textId="77777777" w:rsidR="00897227" w:rsidRPr="00897227" w:rsidRDefault="00897227" w:rsidP="00897227">
      <w:pPr>
        <w:autoSpaceDE w:val="0"/>
        <w:autoSpaceDN w:val="0"/>
        <w:adjustRightInd w:val="0"/>
        <w:spacing w:after="0" w:line="360" w:lineRule="auto"/>
        <w:ind w:left="851" w:right="851"/>
        <w:jc w:val="both"/>
        <w:rPr>
          <w:rFonts w:ascii="Palatino Linotype" w:eastAsia="Calibri" w:hAnsi="Palatino Linotype" w:cs="Arial"/>
          <w:b/>
          <w:i/>
          <w:color w:val="000000"/>
        </w:rPr>
      </w:pPr>
    </w:p>
    <w:p w14:paraId="4EFCCBF4" w14:textId="77777777" w:rsidR="00897227" w:rsidRPr="00897227" w:rsidRDefault="00897227" w:rsidP="00897227">
      <w:pPr>
        <w:autoSpaceDE w:val="0"/>
        <w:autoSpaceDN w:val="0"/>
        <w:adjustRightInd w:val="0"/>
        <w:spacing w:after="0" w:line="360" w:lineRule="auto"/>
        <w:ind w:right="49"/>
        <w:jc w:val="both"/>
        <w:rPr>
          <w:rFonts w:ascii="Palatino Linotype" w:eastAsia="Calibri" w:hAnsi="Palatino Linotype" w:cs="Arial"/>
          <w:color w:val="000000"/>
          <w:sz w:val="24"/>
          <w:szCs w:val="24"/>
        </w:rPr>
      </w:pPr>
      <w:r w:rsidRPr="00897227">
        <w:rPr>
          <w:rFonts w:ascii="Palatino Linotype" w:eastAsia="Calibri" w:hAnsi="Palatino Linotype" w:cs="Arial"/>
          <w:color w:val="000000"/>
          <w:sz w:val="24"/>
          <w:szCs w:val="24"/>
        </w:rPr>
        <w:t xml:space="preserve">Razón por la que, al Órgano Superior de Fiscalización de esta entidad federativa, le asiste la facultad de emitir los </w:t>
      </w:r>
      <w:r w:rsidRPr="00897227">
        <w:rPr>
          <w:rFonts w:ascii="Palatino Linotype" w:eastAsia="Calibri" w:hAnsi="Palatino Linotype" w:cs="Arial"/>
          <w:b/>
          <w:color w:val="000000"/>
          <w:sz w:val="24"/>
          <w:szCs w:val="24"/>
        </w:rPr>
        <w:t>Lineamientos para la Integración del Informe Mensual</w:t>
      </w:r>
      <w:r w:rsidRPr="00897227">
        <w:rPr>
          <w:rFonts w:ascii="Palatino Linotype" w:eastAsia="Calibri" w:hAnsi="Palatino Linotype" w:cs="Arial"/>
          <w:color w:val="000000"/>
          <w:sz w:val="24"/>
          <w:szCs w:val="24"/>
        </w:rPr>
        <w:t xml:space="preserve">, en términos la fracción XI del artículo 8 de la Ley de Fiscalización Superior del Estado de México, que señalan: </w:t>
      </w:r>
    </w:p>
    <w:p w14:paraId="53294235" w14:textId="77777777" w:rsidR="00897227" w:rsidRPr="00897227" w:rsidRDefault="00897227" w:rsidP="00897227">
      <w:pPr>
        <w:autoSpaceDE w:val="0"/>
        <w:autoSpaceDN w:val="0"/>
        <w:adjustRightInd w:val="0"/>
        <w:spacing w:after="0" w:line="360" w:lineRule="auto"/>
        <w:ind w:right="49"/>
        <w:jc w:val="both"/>
        <w:rPr>
          <w:rFonts w:ascii="Palatino Linotype" w:eastAsia="Calibri" w:hAnsi="Palatino Linotype" w:cs="Arial"/>
          <w:bCs/>
          <w:color w:val="000000"/>
          <w:sz w:val="24"/>
          <w:szCs w:val="24"/>
        </w:rPr>
      </w:pPr>
    </w:p>
    <w:p w14:paraId="70DDBAAD"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i/>
        </w:rPr>
      </w:pPr>
      <w:r w:rsidRPr="00897227">
        <w:rPr>
          <w:rFonts w:ascii="Palatino Linotype" w:eastAsia="Calibri" w:hAnsi="Palatino Linotype" w:cs="Arial"/>
          <w:b/>
          <w:bCs/>
          <w:i/>
        </w:rPr>
        <w:t xml:space="preserve">“Artículo 8. </w:t>
      </w:r>
      <w:r w:rsidRPr="00897227">
        <w:rPr>
          <w:rFonts w:ascii="Palatino Linotype" w:eastAsia="Calibri" w:hAnsi="Palatino Linotype" w:cs="Arial"/>
          <w:i/>
        </w:rPr>
        <w:t>El Órgano Superior tendrá las siguientes atribuciones:</w:t>
      </w:r>
    </w:p>
    <w:p w14:paraId="054F6D5F"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i/>
        </w:rPr>
      </w:pPr>
      <w:r w:rsidRPr="00897227">
        <w:rPr>
          <w:rFonts w:ascii="Palatino Linotype" w:eastAsia="Calibri" w:hAnsi="Palatino Linotype" w:cs="Arial"/>
          <w:i/>
        </w:rPr>
        <w:t>(…)</w:t>
      </w:r>
    </w:p>
    <w:p w14:paraId="532385FD"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i/>
        </w:rPr>
      </w:pPr>
      <w:r w:rsidRPr="00897227">
        <w:rPr>
          <w:rFonts w:ascii="Palatino Linotype" w:eastAsia="Calibri" w:hAnsi="Palatino Linotype" w:cs="Arial"/>
          <w:b/>
          <w:bCs/>
          <w:i/>
        </w:rPr>
        <w:t xml:space="preserve">XI. </w:t>
      </w:r>
      <w:r w:rsidRPr="00897227">
        <w:rPr>
          <w:rFonts w:ascii="Palatino Linotype" w:eastAsia="Calibri" w:hAnsi="Palatino Linotype" w:cs="Arial"/>
          <w:i/>
        </w:rPr>
        <w:t>Establecer los lineamientos, criterios, procedimientos, métodos y sistemas para las acciones de control y evaluación, necesarios para la fiscalización de las cuentas públicas y los informes trimestrales;</w:t>
      </w:r>
    </w:p>
    <w:p w14:paraId="14D828C2"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b/>
          <w:i/>
          <w:color w:val="000000"/>
        </w:rPr>
      </w:pPr>
      <w:r w:rsidRPr="00897227">
        <w:rPr>
          <w:rFonts w:ascii="Palatino Linotype" w:eastAsia="Calibri" w:hAnsi="Palatino Linotype" w:cs="Arial"/>
          <w:color w:val="000000"/>
        </w:rPr>
        <w:t xml:space="preserve">(…)” </w:t>
      </w:r>
      <w:r w:rsidRPr="00897227">
        <w:rPr>
          <w:rFonts w:ascii="Palatino Linotype" w:eastAsia="Calibri" w:hAnsi="Palatino Linotype" w:cs="Arial"/>
          <w:b/>
          <w:i/>
          <w:color w:val="000000"/>
        </w:rPr>
        <w:t>[Sic]</w:t>
      </w:r>
    </w:p>
    <w:p w14:paraId="43A058E4" w14:textId="77777777" w:rsidR="00897227" w:rsidRPr="00897227" w:rsidRDefault="00897227" w:rsidP="00897227">
      <w:pPr>
        <w:autoSpaceDE w:val="0"/>
        <w:autoSpaceDN w:val="0"/>
        <w:adjustRightInd w:val="0"/>
        <w:spacing w:after="0" w:line="360" w:lineRule="auto"/>
        <w:ind w:left="851" w:right="851"/>
        <w:jc w:val="both"/>
        <w:rPr>
          <w:rFonts w:ascii="Palatino Linotype" w:eastAsia="Calibri" w:hAnsi="Palatino Linotype" w:cs="Arial"/>
          <w:b/>
          <w:color w:val="000000"/>
        </w:rPr>
      </w:pPr>
    </w:p>
    <w:p w14:paraId="797F086D" w14:textId="71947575" w:rsidR="00897227" w:rsidRDefault="00897227" w:rsidP="00897227">
      <w:pPr>
        <w:spacing w:after="0" w:line="360" w:lineRule="auto"/>
        <w:jc w:val="both"/>
        <w:rPr>
          <w:rFonts w:ascii="Palatino Linotype" w:eastAsia="Calibri" w:hAnsi="Palatino Linotype" w:cs="Times New Roman"/>
          <w:sz w:val="24"/>
          <w:szCs w:val="24"/>
        </w:rPr>
      </w:pPr>
      <w:r w:rsidRPr="00897227">
        <w:rPr>
          <w:rFonts w:ascii="Palatino Linotype" w:eastAsia="Calibri" w:hAnsi="Palatino Linotype" w:cs="Times New Roman"/>
          <w:sz w:val="24"/>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676B0F79" w14:textId="77777777" w:rsidR="00B12647" w:rsidRPr="00897227" w:rsidRDefault="00B12647" w:rsidP="00897227">
      <w:pPr>
        <w:spacing w:after="0" w:line="360" w:lineRule="auto"/>
        <w:jc w:val="both"/>
        <w:rPr>
          <w:rFonts w:ascii="Palatino Linotype" w:eastAsia="Calibri" w:hAnsi="Palatino Linotype" w:cs="Times New Roman"/>
          <w:sz w:val="24"/>
          <w:szCs w:val="24"/>
        </w:rPr>
      </w:pPr>
    </w:p>
    <w:p w14:paraId="1973497E" w14:textId="77777777" w:rsidR="00897227" w:rsidRPr="00897227" w:rsidRDefault="00897227" w:rsidP="00897227">
      <w:pPr>
        <w:spacing w:after="0" w:line="360" w:lineRule="auto"/>
        <w:jc w:val="both"/>
        <w:rPr>
          <w:rFonts w:ascii="Palatino Linotype" w:eastAsia="Calibri" w:hAnsi="Palatino Linotype" w:cs="Times New Roman"/>
          <w:sz w:val="24"/>
          <w:szCs w:val="24"/>
        </w:rPr>
      </w:pPr>
      <w:r w:rsidRPr="00897227">
        <w:rPr>
          <w:rFonts w:ascii="Palatino Linotype" w:eastAsia="Calibri" w:hAnsi="Palatino Linotype" w:cs="Times New Roman"/>
          <w:sz w:val="24"/>
          <w:szCs w:val="24"/>
        </w:rPr>
        <w:t xml:space="preserve">Resulta preciso señalar que estos lineamientos son de observancia general para todos los servidores públicos de las entidades fiscalizables que desempeñen un empleo, </w:t>
      </w:r>
      <w:r w:rsidRPr="00897227">
        <w:rPr>
          <w:rFonts w:ascii="Palatino Linotype" w:eastAsia="Calibri" w:hAnsi="Palatino Linotype" w:cs="Times New Roman"/>
          <w:sz w:val="24"/>
          <w:szCs w:val="24"/>
        </w:rPr>
        <w:lastRenderedPageBreak/>
        <w:t>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6D71F0B" w14:textId="77777777" w:rsidR="00897227" w:rsidRPr="00897227" w:rsidRDefault="00897227" w:rsidP="00897227">
      <w:pPr>
        <w:spacing w:after="0" w:line="240" w:lineRule="auto"/>
        <w:ind w:left="851" w:right="851"/>
        <w:jc w:val="both"/>
        <w:rPr>
          <w:rFonts w:ascii="Palatino Linotype" w:eastAsia="Calibri" w:hAnsi="Palatino Linotype" w:cs="Times New Roman"/>
          <w:i/>
        </w:rPr>
      </w:pPr>
      <w:r w:rsidRPr="00897227">
        <w:rPr>
          <w:rFonts w:ascii="Palatino Linotype" w:eastAsia="Calibri" w:hAnsi="Palatino Linotype" w:cs="Times New Roman"/>
          <w:b/>
          <w:i/>
        </w:rPr>
        <w:t>“Artículo 32.-</w:t>
      </w:r>
      <w:r w:rsidRPr="00897227">
        <w:rPr>
          <w:rFonts w:ascii="Palatino Linotype" w:eastAsia="Calibri" w:hAnsi="Palatino Linotype" w:cs="Times New Roman"/>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35CED2A5" w14:textId="77777777" w:rsidR="00897227" w:rsidRPr="00897227" w:rsidRDefault="00897227" w:rsidP="00897227">
      <w:pPr>
        <w:spacing w:after="0" w:line="240" w:lineRule="auto"/>
        <w:ind w:left="851" w:right="851"/>
        <w:jc w:val="both"/>
        <w:rPr>
          <w:rFonts w:ascii="Palatino Linotype" w:eastAsia="Calibri" w:hAnsi="Palatino Linotype" w:cs="Times New Roman"/>
          <w:i/>
        </w:rPr>
      </w:pPr>
    </w:p>
    <w:p w14:paraId="5A73E246" w14:textId="77777777" w:rsidR="00897227" w:rsidRPr="00897227" w:rsidRDefault="00897227" w:rsidP="00897227">
      <w:pPr>
        <w:spacing w:after="0" w:line="240" w:lineRule="auto"/>
        <w:ind w:left="851" w:right="851"/>
        <w:jc w:val="both"/>
        <w:rPr>
          <w:rFonts w:ascii="Palatino Linotype" w:eastAsia="Calibri" w:hAnsi="Palatino Linotype" w:cs="Times New Roman"/>
          <w:b/>
          <w:i/>
        </w:rPr>
      </w:pPr>
      <w:r w:rsidRPr="00897227">
        <w:rPr>
          <w:rFonts w:ascii="Palatino Linotype" w:eastAsia="Calibri" w:hAnsi="Palatino Linotype" w:cs="Times New Roman"/>
          <w:b/>
          <w:i/>
        </w:rPr>
        <w:t>Los Presidentes Municipales presentarán a la Legislatura las cuentas públicas anuales</w:t>
      </w:r>
      <w:r w:rsidRPr="00897227">
        <w:rPr>
          <w:rFonts w:ascii="Palatino Linotype" w:eastAsia="Calibri" w:hAnsi="Palatino Linotype" w:cs="Times New Roman"/>
          <w:i/>
        </w:rPr>
        <w:t xml:space="preserve"> de sus respectivos municipios, del ejercicio fiscal inmediato anterior, </w:t>
      </w:r>
      <w:r w:rsidRPr="00897227">
        <w:rPr>
          <w:rFonts w:ascii="Palatino Linotype" w:eastAsia="Calibri" w:hAnsi="Palatino Linotype" w:cs="Times New Roman"/>
          <w:b/>
          <w:i/>
        </w:rPr>
        <w:t>dentro de los quince primeros días del mes de marzo</w:t>
      </w:r>
      <w:r w:rsidRPr="00897227">
        <w:rPr>
          <w:rFonts w:ascii="Palatino Linotype" w:eastAsia="Calibri" w:hAnsi="Palatino Linotype" w:cs="Times New Roman"/>
          <w:i/>
        </w:rPr>
        <w:t xml:space="preserve"> de cada año; </w:t>
      </w:r>
      <w:r w:rsidRPr="00897227">
        <w:rPr>
          <w:rFonts w:ascii="Palatino Linotype" w:eastAsia="Calibri" w:hAnsi="Palatino Linotype" w:cs="Times New Roman"/>
          <w:b/>
          <w:i/>
        </w:rPr>
        <w:t>asimism</w:t>
      </w:r>
      <w:r w:rsidRPr="00897227">
        <w:rPr>
          <w:rFonts w:ascii="Palatino Linotype" w:eastAsia="Calibri" w:hAnsi="Palatino Linotype" w:cs="Times New Roman"/>
          <w:i/>
        </w:rPr>
        <w:t xml:space="preserve">o, </w:t>
      </w:r>
      <w:r w:rsidRPr="00897227">
        <w:rPr>
          <w:rFonts w:ascii="Palatino Linotype" w:eastAsia="Calibri" w:hAnsi="Palatino Linotype" w:cs="Times New Roman"/>
          <w:b/>
          <w:i/>
          <w:u w:val="single"/>
        </w:rPr>
        <w:t>los informes mensuales</w:t>
      </w:r>
      <w:r w:rsidRPr="00897227">
        <w:rPr>
          <w:rFonts w:ascii="Palatino Linotype" w:eastAsia="Calibri" w:hAnsi="Palatino Linotype" w:cs="Times New Roman"/>
          <w:i/>
        </w:rPr>
        <w:t xml:space="preserve"> los deberán presentar </w:t>
      </w:r>
      <w:r w:rsidRPr="00897227">
        <w:rPr>
          <w:rFonts w:ascii="Palatino Linotype" w:eastAsia="Calibri" w:hAnsi="Palatino Linotype" w:cs="Times New Roman"/>
          <w:b/>
          <w:i/>
          <w:u w:val="single"/>
        </w:rPr>
        <w:t xml:space="preserve">dentro de los veinte días posteriores al término del mes correspondiente.” </w:t>
      </w:r>
      <w:r w:rsidRPr="00897227">
        <w:rPr>
          <w:rFonts w:ascii="Palatino Linotype" w:eastAsia="Calibri" w:hAnsi="Palatino Linotype" w:cs="Times New Roman"/>
          <w:b/>
          <w:i/>
        </w:rPr>
        <w:t>[Sic]</w:t>
      </w:r>
    </w:p>
    <w:p w14:paraId="2ABC8B92" w14:textId="77777777" w:rsidR="00897227" w:rsidRPr="00897227" w:rsidRDefault="00897227" w:rsidP="00897227">
      <w:pPr>
        <w:spacing w:after="0"/>
        <w:ind w:left="851" w:right="758"/>
        <w:jc w:val="both"/>
        <w:rPr>
          <w:rFonts w:ascii="Palatino Linotype" w:eastAsia="Calibri" w:hAnsi="Palatino Linotype" w:cs="Times New Roman"/>
          <w:i/>
        </w:rPr>
      </w:pPr>
    </w:p>
    <w:p w14:paraId="1E432859" w14:textId="77777777" w:rsidR="00897227" w:rsidRPr="00897227" w:rsidRDefault="00897227" w:rsidP="00897227">
      <w:pPr>
        <w:spacing w:after="0" w:line="360" w:lineRule="auto"/>
        <w:ind w:right="-91"/>
        <w:jc w:val="both"/>
        <w:rPr>
          <w:rFonts w:ascii="Palatino Linotype" w:eastAsia="Calibri" w:hAnsi="Palatino Linotype" w:cs="Times New Roman"/>
          <w:sz w:val="24"/>
          <w:szCs w:val="24"/>
        </w:rPr>
      </w:pPr>
      <w:r w:rsidRPr="00897227">
        <w:rPr>
          <w:rFonts w:ascii="Palatino Linotype" w:eastAsia="Calibri" w:hAnsi="Palatino Linotype" w:cs="Times New Roman"/>
          <w:sz w:val="24"/>
          <w:szCs w:val="24"/>
        </w:rPr>
        <w:t xml:space="preserve">La información </w:t>
      </w:r>
      <w:r w:rsidRPr="00897227">
        <w:rPr>
          <w:rFonts w:ascii="Palatino Linotype" w:eastAsia="Calibri" w:hAnsi="Palatino Linotype" w:cs="Times New Roman"/>
          <w:b/>
          <w:sz w:val="24"/>
          <w:szCs w:val="24"/>
        </w:rPr>
        <w:t>documental comprobatoria</w:t>
      </w:r>
      <w:r w:rsidRPr="00897227">
        <w:rPr>
          <w:rFonts w:ascii="Palatino Linotype" w:eastAsia="Calibri" w:hAnsi="Palatino Linotype" w:cs="Times New Roman"/>
          <w:sz w:val="24"/>
          <w:szCs w:val="24"/>
        </w:rPr>
        <w:t xml:space="preserve">, </w:t>
      </w:r>
      <w:r w:rsidRPr="00897227">
        <w:rPr>
          <w:rFonts w:ascii="Palatino Linotype" w:eastAsia="Calibri" w:hAnsi="Palatino Linotype" w:cs="Times New Roman"/>
          <w:b/>
          <w:sz w:val="24"/>
          <w:szCs w:val="24"/>
          <w:u w:val="single"/>
        </w:rPr>
        <w:t>deberá conservarse en los archivos de la entidad fiscalizada –Municipio</w:t>
      </w:r>
      <w:r w:rsidRPr="00897227">
        <w:rPr>
          <w:rFonts w:ascii="Palatino Linotype" w:eastAsia="Calibri" w:hAnsi="Palatino Linotype" w:cs="Times New Roman"/>
          <w:sz w:val="24"/>
          <w:szCs w:val="24"/>
        </w:rPr>
        <w:t xml:space="preserve">-, en original y debidamente integrada en términos de los lineamientos de referencia, pues son susceptibles de revisión directa por el órgano Superior de Fiscalización. </w:t>
      </w:r>
      <w:r w:rsidRPr="00897227">
        <w:rPr>
          <w:rFonts w:ascii="Palatino Linotype" w:eastAsia="Calibri" w:hAnsi="Palatino Linotype" w:cs="Arial"/>
          <w:sz w:val="24"/>
          <w:szCs w:val="24"/>
          <w:lang w:val="es-ES"/>
        </w:rPr>
        <w:t xml:space="preserve">Una vez puntualizado esto, se advierte que los recibos de nómina contienen la información relativa a las remuneraciones de los servidores públicos. </w:t>
      </w:r>
    </w:p>
    <w:p w14:paraId="116F9CAD" w14:textId="77777777" w:rsidR="00897227" w:rsidRPr="00897227" w:rsidRDefault="00897227" w:rsidP="00897227">
      <w:pPr>
        <w:spacing w:after="0" w:line="360" w:lineRule="auto"/>
        <w:jc w:val="both"/>
        <w:rPr>
          <w:rFonts w:ascii="Palatino Linotype" w:eastAsia="Calibri" w:hAnsi="Palatino Linotype" w:cs="Arial"/>
          <w:sz w:val="24"/>
          <w:szCs w:val="24"/>
          <w:lang w:val="es-ES"/>
        </w:rPr>
      </w:pPr>
    </w:p>
    <w:p w14:paraId="01DA511F" w14:textId="113D8C79" w:rsidR="00897227" w:rsidRDefault="00897227" w:rsidP="00897227">
      <w:pPr>
        <w:spacing w:after="0" w:line="360" w:lineRule="auto"/>
        <w:jc w:val="both"/>
        <w:rPr>
          <w:rFonts w:ascii="Palatino Linotype" w:eastAsia="Calibri" w:hAnsi="Palatino Linotype" w:cs="Times New Roman"/>
          <w:sz w:val="24"/>
          <w:szCs w:val="24"/>
        </w:rPr>
      </w:pPr>
      <w:r w:rsidRPr="00897227">
        <w:rPr>
          <w:rFonts w:ascii="Palatino Linotype" w:eastAsia="Calibri" w:hAnsi="Palatino Linotype" w:cs="Times New Roman"/>
          <w:sz w:val="24"/>
          <w:szCs w:val="24"/>
        </w:rPr>
        <w:t xml:space="preserve">Aunado a lo anterior, los Lineamientos para la Integración del informe trimestral de los Sujetos de Fiscalización Municipales para el Ejercicio 2021, visibles en la página oficial del Órgano Superior de Fiscalización del Estado de México (OSFEM) en el sitio de internet: </w:t>
      </w:r>
    </w:p>
    <w:p w14:paraId="0142A693" w14:textId="77777777" w:rsidR="00B12647" w:rsidRPr="00897227" w:rsidRDefault="00B12647" w:rsidP="00897227">
      <w:pPr>
        <w:spacing w:after="0" w:line="360" w:lineRule="auto"/>
        <w:jc w:val="both"/>
        <w:rPr>
          <w:rFonts w:ascii="Palatino Linotype" w:eastAsia="Calibri" w:hAnsi="Palatino Linotype" w:cs="Times New Roman"/>
          <w:sz w:val="24"/>
          <w:szCs w:val="24"/>
        </w:rPr>
      </w:pPr>
    </w:p>
    <w:p w14:paraId="2F66D58C" w14:textId="77777777" w:rsidR="00897227" w:rsidRPr="00897227" w:rsidRDefault="00897227" w:rsidP="00897227">
      <w:pPr>
        <w:spacing w:after="0" w:line="360" w:lineRule="auto"/>
        <w:jc w:val="both"/>
        <w:rPr>
          <w:rFonts w:ascii="Palatino Linotype" w:eastAsia="Calibri" w:hAnsi="Palatino Linotype" w:cs="Times New Roman"/>
          <w:sz w:val="24"/>
          <w:szCs w:val="24"/>
        </w:rPr>
      </w:pPr>
      <w:r w:rsidRPr="00897227">
        <w:rPr>
          <w:rFonts w:ascii="Palatino Linotype" w:eastAsia="Calibri" w:hAnsi="Palatino Linotype" w:cs="Times New Roman"/>
          <w:noProof/>
          <w:sz w:val="24"/>
          <w:szCs w:val="24"/>
          <w:lang w:eastAsia="es-MX"/>
        </w:rPr>
        <w:drawing>
          <wp:inline distT="0" distB="0" distL="0" distR="0" wp14:anchorId="2C4A9C8A" wp14:editId="45643578">
            <wp:extent cx="5692140" cy="3225744"/>
            <wp:effectExtent l="19050" t="19050" r="2286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ysClr val="windowText" lastClr="000000"/>
                      </a:solidFill>
                    </a:ln>
                  </pic:spPr>
                </pic:pic>
              </a:graphicData>
            </a:graphic>
          </wp:inline>
        </w:drawing>
      </w:r>
    </w:p>
    <w:p w14:paraId="171B3A0D" w14:textId="77777777" w:rsidR="00897227" w:rsidRPr="00897227" w:rsidRDefault="00897227" w:rsidP="00897227">
      <w:pPr>
        <w:spacing w:after="0" w:line="360" w:lineRule="auto"/>
        <w:jc w:val="both"/>
        <w:rPr>
          <w:rFonts w:ascii="Palatino Linotype" w:eastAsia="Calibri" w:hAnsi="Palatino Linotype" w:cs="Arial"/>
          <w:sz w:val="24"/>
          <w:szCs w:val="24"/>
          <w:lang w:val="es-ES"/>
        </w:rPr>
      </w:pPr>
    </w:p>
    <w:p w14:paraId="0A8EB534" w14:textId="77777777" w:rsidR="00897227" w:rsidRPr="00897227" w:rsidRDefault="00897227" w:rsidP="00897227">
      <w:pPr>
        <w:spacing w:after="0" w:line="360" w:lineRule="auto"/>
        <w:jc w:val="both"/>
        <w:rPr>
          <w:rFonts w:ascii="Palatino Linotype" w:eastAsia="Calibri" w:hAnsi="Palatino Linotype" w:cs="Arial"/>
          <w:b/>
          <w:sz w:val="24"/>
          <w:szCs w:val="24"/>
          <w:lang w:val="es-ES"/>
        </w:rPr>
      </w:pPr>
      <w:r w:rsidRPr="00897227">
        <w:rPr>
          <w:rFonts w:ascii="Palatino Linotype" w:eastAsia="Calibri" w:hAnsi="Palatino Linotype" w:cs="Times New Roman"/>
          <w:i/>
          <w:noProof/>
          <w:sz w:val="24"/>
          <w:szCs w:val="24"/>
          <w:lang w:eastAsia="es-MX"/>
        </w:rPr>
        <mc:AlternateContent>
          <mc:Choice Requires="wps">
            <w:drawing>
              <wp:anchor distT="0" distB="0" distL="114300" distR="114300" simplePos="0" relativeHeight="251676672" behindDoc="0" locked="0" layoutInCell="1" allowOverlap="1" wp14:anchorId="3064268B" wp14:editId="0D277632">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40DFB" id="Rectángulo 16" o:spid="_x0000_s1026" style="position:absolute;margin-left:24.95pt;margin-top:704.3pt;width:372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" filled="f" strokecolor="red" strokeweight="1.5pt"/>
            </w:pict>
          </mc:Fallback>
        </mc:AlternateContent>
      </w:r>
      <w:r w:rsidRPr="00897227">
        <w:rPr>
          <w:rFonts w:ascii="Palatino Linotype" w:eastAsia="Calibri" w:hAnsi="Palatino Linotype" w:cs="Arial"/>
          <w:sz w:val="24"/>
          <w:szCs w:val="24"/>
          <w:lang w:val="es-ES"/>
        </w:rPr>
        <w:t xml:space="preserve">Atento a lo anterior, resulta claro que existe la obligación por parte del </w:t>
      </w:r>
      <w:r w:rsidRPr="00897227">
        <w:rPr>
          <w:rFonts w:ascii="Palatino Linotype" w:eastAsia="Calibri" w:hAnsi="Palatino Linotype" w:cs="Arial"/>
          <w:b/>
          <w:sz w:val="24"/>
          <w:szCs w:val="24"/>
          <w:lang w:val="es-ES"/>
        </w:rPr>
        <w:t>Sujeto Obligado</w:t>
      </w:r>
      <w:r w:rsidRPr="00897227">
        <w:rPr>
          <w:rFonts w:ascii="Palatino Linotype" w:eastAsia="Calibri"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897227">
        <w:rPr>
          <w:rFonts w:ascii="Palatino Linotype" w:eastAsia="Calibri" w:hAnsi="Palatino Linotype" w:cs="Arial"/>
          <w:b/>
          <w:sz w:val="24"/>
          <w:szCs w:val="24"/>
          <w:lang w:val="es-ES"/>
        </w:rPr>
        <w:t xml:space="preserve">Sujeto Obligado. </w:t>
      </w:r>
    </w:p>
    <w:p w14:paraId="1FCA5360" w14:textId="77777777" w:rsidR="00897227" w:rsidRPr="00897227" w:rsidRDefault="00897227" w:rsidP="00897227">
      <w:pPr>
        <w:spacing w:after="0" w:line="360" w:lineRule="auto"/>
        <w:jc w:val="both"/>
        <w:rPr>
          <w:rFonts w:ascii="Palatino Linotype" w:eastAsia="Calibri" w:hAnsi="Palatino Linotype" w:cs="Arial"/>
          <w:b/>
          <w:sz w:val="24"/>
          <w:szCs w:val="24"/>
          <w:lang w:val="es-ES"/>
        </w:rPr>
      </w:pPr>
    </w:p>
    <w:p w14:paraId="38E42914" w14:textId="066C9D22" w:rsidR="00897227" w:rsidRPr="00897227" w:rsidRDefault="00897227" w:rsidP="00897227">
      <w:pPr>
        <w:spacing w:after="0" w:line="360" w:lineRule="auto"/>
        <w:jc w:val="both"/>
        <w:rPr>
          <w:rFonts w:ascii="Palatino Linotype" w:eastAsia="Calibri" w:hAnsi="Palatino Linotype" w:cs="Arial"/>
          <w:sz w:val="24"/>
          <w:szCs w:val="24"/>
          <w:lang w:val="es-ES"/>
        </w:rPr>
      </w:pPr>
      <w:r w:rsidRPr="00897227">
        <w:rPr>
          <w:rFonts w:ascii="Palatino Linotype" w:eastAsia="Calibri" w:hAnsi="Palatino Linotype" w:cs="Arial"/>
          <w:sz w:val="24"/>
          <w:szCs w:val="24"/>
          <w:lang w:val="es-ES"/>
        </w:rPr>
        <w:t xml:space="preserve">En este sentido, </w:t>
      </w:r>
      <w:r w:rsidRPr="00897227">
        <w:rPr>
          <w:rFonts w:ascii="Palatino Linotype" w:eastAsia="Calibri" w:hAnsi="Palatino Linotype" w:cs="Arial"/>
          <w:b/>
          <w:sz w:val="24"/>
          <w:szCs w:val="24"/>
          <w:lang w:val="es-ES"/>
        </w:rPr>
        <w:t>El Sujeto Obligado</w:t>
      </w:r>
      <w:r w:rsidRPr="00897227">
        <w:rPr>
          <w:rFonts w:ascii="Palatino Linotype" w:eastAsia="Calibri" w:hAnsi="Palatino Linotype" w:cs="Arial"/>
          <w:sz w:val="24"/>
          <w:szCs w:val="24"/>
          <w:lang w:val="es-ES"/>
        </w:rPr>
        <w:t xml:space="preserve"> se encuentra constreñido a entregar la información solicitada por </w:t>
      </w:r>
      <w:r w:rsidR="006F2BAC">
        <w:rPr>
          <w:rFonts w:ascii="Palatino Linotype" w:eastAsia="Calibri" w:hAnsi="Palatino Linotype" w:cs="Arial"/>
          <w:b/>
          <w:color w:val="000000"/>
          <w:sz w:val="24"/>
          <w:szCs w:val="24"/>
          <w:lang w:val="es-ES" w:eastAsia="es-MX"/>
        </w:rPr>
        <w:t>la</w:t>
      </w:r>
      <w:r w:rsidRPr="00897227">
        <w:rPr>
          <w:rFonts w:ascii="Palatino Linotype" w:eastAsia="Calibri" w:hAnsi="Palatino Linotype" w:cs="Arial"/>
          <w:b/>
          <w:color w:val="000000"/>
          <w:sz w:val="24"/>
          <w:szCs w:val="24"/>
          <w:lang w:eastAsia="es-MX"/>
        </w:rPr>
        <w:t xml:space="preserve"> Recurrente</w:t>
      </w:r>
      <w:r w:rsidRPr="00897227">
        <w:rPr>
          <w:rFonts w:ascii="Palatino Linotype" w:eastAsia="Calibri" w:hAnsi="Palatino Linotype" w:cs="Arial"/>
          <w:sz w:val="24"/>
          <w:szCs w:val="24"/>
          <w:lang w:val="es-ES"/>
        </w:rPr>
        <w:t xml:space="preserve">, de acuerdo a lo dispuesto por los artículos 3, fracción XI y 12 </w:t>
      </w:r>
      <w:r w:rsidRPr="00897227">
        <w:rPr>
          <w:rFonts w:ascii="Palatino Linotype" w:eastAsia="Calibri" w:hAnsi="Palatino Linotype" w:cs="Arial"/>
          <w:bCs/>
          <w:sz w:val="24"/>
          <w:szCs w:val="24"/>
          <w:lang w:val="es-ES"/>
        </w:rPr>
        <w:t>de la Ley de Transparencia y Acceso a la Información Pública del Estado de México y Municipios</w:t>
      </w:r>
      <w:r w:rsidRPr="00897227">
        <w:rPr>
          <w:rFonts w:ascii="Palatino Linotype" w:eastAsia="Calibri" w:hAnsi="Palatino Linotype" w:cs="Arial"/>
          <w:sz w:val="24"/>
          <w:szCs w:val="24"/>
          <w:lang w:val="es-ES"/>
        </w:rPr>
        <w:t xml:space="preserve">, de los cuales se desprende que es información pública la </w:t>
      </w:r>
      <w:r w:rsidRPr="00897227">
        <w:rPr>
          <w:rFonts w:ascii="Palatino Linotype" w:eastAsia="Calibri" w:hAnsi="Palatino Linotype" w:cs="Arial"/>
          <w:sz w:val="24"/>
          <w:szCs w:val="24"/>
          <w:lang w:val="es-ES"/>
        </w:rPr>
        <w:lastRenderedPageBreak/>
        <w:t>contenida en los documentos que los Sujetos Obligados generen, administren o se encuentre en su posesión en ejercicio de sus atribuciones.</w:t>
      </w:r>
    </w:p>
    <w:p w14:paraId="2408B185" w14:textId="77777777" w:rsidR="00897227" w:rsidRPr="00897227" w:rsidRDefault="00897227" w:rsidP="00897227">
      <w:pPr>
        <w:spacing w:after="0" w:line="360" w:lineRule="auto"/>
        <w:jc w:val="both"/>
        <w:rPr>
          <w:rFonts w:ascii="Palatino Linotype" w:eastAsia="Calibri" w:hAnsi="Palatino Linotype" w:cs="Arial"/>
          <w:sz w:val="24"/>
          <w:szCs w:val="24"/>
          <w:lang w:val="es-ES"/>
        </w:rPr>
      </w:pPr>
    </w:p>
    <w:p w14:paraId="7C8EF934" w14:textId="77777777" w:rsidR="00897227" w:rsidRPr="00897227" w:rsidRDefault="00897227" w:rsidP="00897227">
      <w:pPr>
        <w:autoSpaceDE w:val="0"/>
        <w:autoSpaceDN w:val="0"/>
        <w:adjustRightInd w:val="0"/>
        <w:spacing w:after="0" w:line="360" w:lineRule="auto"/>
        <w:jc w:val="both"/>
        <w:rPr>
          <w:rFonts w:ascii="Palatino Linotype" w:eastAsia="Calibri" w:hAnsi="Palatino Linotype" w:cs="Arial"/>
          <w:sz w:val="24"/>
          <w:szCs w:val="24"/>
          <w:lang w:val="es-ES"/>
        </w:rPr>
      </w:pPr>
      <w:r w:rsidRPr="00897227">
        <w:rPr>
          <w:rFonts w:ascii="Palatino Linotype" w:eastAsia="Calibri" w:hAnsi="Palatino Linotype" w:cs="Arial"/>
          <w:sz w:val="24"/>
          <w:szCs w:val="24"/>
          <w:lang w:val="es-ES"/>
        </w:rPr>
        <w:t xml:space="preserve">Siendo aplicable, el criterio </w:t>
      </w:r>
      <w:r w:rsidRPr="00897227">
        <w:rPr>
          <w:rFonts w:ascii="Palatino Linotype" w:eastAsia="Calibri"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897227">
        <w:rPr>
          <w:rFonts w:ascii="Palatino Linotype" w:eastAsia="Calibri" w:hAnsi="Palatino Linotype" w:cs="Arial"/>
          <w:sz w:val="24"/>
          <w:szCs w:val="24"/>
          <w:lang w:val="es-ES"/>
        </w:rPr>
        <w:t>cuyo rubro y texto dispone:</w:t>
      </w:r>
    </w:p>
    <w:p w14:paraId="13FB4172" w14:textId="77777777" w:rsidR="00897227" w:rsidRPr="00897227" w:rsidRDefault="00897227" w:rsidP="00897227">
      <w:pPr>
        <w:spacing w:after="0" w:line="240" w:lineRule="auto"/>
        <w:ind w:left="851" w:right="851"/>
        <w:jc w:val="center"/>
        <w:rPr>
          <w:rFonts w:ascii="Palatino Linotype" w:eastAsia="Calibri" w:hAnsi="Palatino Linotype" w:cs="Arial"/>
          <w:b/>
          <w:i/>
          <w:lang w:val="es-ES"/>
        </w:rPr>
      </w:pPr>
      <w:r w:rsidRPr="00897227">
        <w:rPr>
          <w:rFonts w:ascii="Palatino Linotype" w:eastAsia="Calibri" w:hAnsi="Palatino Linotype" w:cs="Arial"/>
          <w:b/>
          <w:i/>
          <w:lang w:val="es-ES"/>
        </w:rPr>
        <w:t>CRITERIO 0002-11</w:t>
      </w:r>
    </w:p>
    <w:p w14:paraId="290A6824" w14:textId="77777777" w:rsidR="00897227" w:rsidRPr="00897227" w:rsidRDefault="00897227" w:rsidP="00897227">
      <w:pPr>
        <w:spacing w:after="0" w:line="240" w:lineRule="auto"/>
        <w:ind w:left="851" w:right="851"/>
        <w:jc w:val="both"/>
        <w:rPr>
          <w:rFonts w:ascii="Palatino Linotype" w:eastAsia="Calibri" w:hAnsi="Palatino Linotype" w:cs="Arial"/>
          <w:i/>
          <w:lang w:val="es-ES"/>
        </w:rPr>
      </w:pPr>
      <w:r w:rsidRPr="00897227">
        <w:rPr>
          <w:rFonts w:ascii="Palatino Linotype" w:eastAsia="Calibri" w:hAnsi="Palatino Linotype" w:cs="Arial"/>
          <w:b/>
          <w:i/>
          <w:lang w:val="es-ES"/>
        </w:rPr>
        <w:t xml:space="preserve">“INFORMACIÓN PÚBLICA, CONCEPTO DE, EN MATERIA DE TRANSPARENCIA. INTERPRETACIÓN TEMÁTICA DE LOS ARTÍCULOS 2 2, FRACCIÓN </w:t>
      </w:r>
      <w:r w:rsidRPr="00897227">
        <w:rPr>
          <w:rFonts w:ascii="Palatino Linotype" w:eastAsia="Calibri" w:hAnsi="Palatino Linotype" w:cs="Arial"/>
          <w:b/>
          <w:bCs/>
          <w:i/>
          <w:lang w:val="es-ES"/>
        </w:rPr>
        <w:t xml:space="preserve">V, XV, Y XVI, </w:t>
      </w:r>
      <w:r w:rsidRPr="00897227">
        <w:rPr>
          <w:rFonts w:ascii="Palatino Linotype" w:eastAsia="Calibri" w:hAnsi="Palatino Linotype" w:cs="Arial"/>
          <w:b/>
          <w:i/>
          <w:lang w:val="es-ES"/>
        </w:rPr>
        <w:t>32, 4,11 Y 41.</w:t>
      </w:r>
      <w:r w:rsidRPr="00897227">
        <w:rPr>
          <w:rFonts w:ascii="Palatino Linotype" w:eastAsia="Calibri"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49E9A0" w14:textId="77777777" w:rsidR="00897227" w:rsidRPr="00897227" w:rsidRDefault="00897227" w:rsidP="00897227">
      <w:pPr>
        <w:spacing w:after="0" w:line="240" w:lineRule="auto"/>
        <w:ind w:left="851" w:right="851"/>
        <w:jc w:val="both"/>
        <w:rPr>
          <w:rFonts w:ascii="Palatino Linotype" w:eastAsia="Calibri" w:hAnsi="Palatino Linotype" w:cs="Arial"/>
          <w:i/>
          <w:lang w:val="es-ES"/>
        </w:rPr>
      </w:pPr>
      <w:r w:rsidRPr="00897227">
        <w:rPr>
          <w:rFonts w:ascii="Palatino Linotype" w:eastAsia="Calibri" w:hAnsi="Palatino Linotype" w:cs="Arial"/>
          <w:i/>
          <w:lang w:val="es-ES"/>
        </w:rPr>
        <w:t>En consecuencia el acceso a la información se refiere a que se cumplan cualquiera de los siguientes tres supuestos:</w:t>
      </w:r>
    </w:p>
    <w:p w14:paraId="2194499D" w14:textId="77777777" w:rsidR="00897227" w:rsidRPr="00897227" w:rsidRDefault="00897227" w:rsidP="00897227">
      <w:pPr>
        <w:spacing w:after="0" w:line="240" w:lineRule="auto"/>
        <w:ind w:left="851" w:right="851"/>
        <w:jc w:val="both"/>
        <w:rPr>
          <w:rFonts w:ascii="Palatino Linotype" w:eastAsia="Calibri" w:hAnsi="Palatino Linotype" w:cs="Arial"/>
          <w:b/>
          <w:i/>
          <w:u w:val="single"/>
          <w:lang w:val="es-ES"/>
        </w:rPr>
      </w:pPr>
      <w:r w:rsidRPr="00897227">
        <w:rPr>
          <w:rFonts w:ascii="Palatino Linotype" w:eastAsia="Calibri" w:hAnsi="Palatino Linotype" w:cs="Arial"/>
          <w:b/>
          <w:i/>
          <w:u w:val="single"/>
          <w:lang w:val="es-ES"/>
        </w:rPr>
        <w:t>1) Que se trate de información registrada en cualquier soporte documental, que en ejercicio de las atribuciones conferidas, sea generada por los Sujetos Obligados;</w:t>
      </w:r>
    </w:p>
    <w:p w14:paraId="50D8BF23" w14:textId="77777777" w:rsidR="00897227" w:rsidRPr="00897227" w:rsidRDefault="00897227" w:rsidP="00897227">
      <w:pPr>
        <w:spacing w:after="0" w:line="240" w:lineRule="auto"/>
        <w:ind w:left="851" w:right="851"/>
        <w:jc w:val="both"/>
        <w:rPr>
          <w:rFonts w:ascii="Palatino Linotype" w:eastAsia="Calibri" w:hAnsi="Palatino Linotype" w:cs="Arial"/>
          <w:i/>
          <w:lang w:val="es-ES"/>
        </w:rPr>
      </w:pPr>
      <w:r w:rsidRPr="00897227">
        <w:rPr>
          <w:rFonts w:ascii="Palatino Linotype" w:eastAsia="Calibri" w:hAnsi="Palatino Linotype" w:cs="Arial"/>
          <w:i/>
          <w:lang w:val="es-ES"/>
        </w:rPr>
        <w:t>2) Que se trate de información registrada en cualquier soporte documental, que en ejercicio de las atribuciones conferidas, sea administrada por los Sujetos Obligados, y</w:t>
      </w:r>
    </w:p>
    <w:p w14:paraId="262976E9" w14:textId="77777777" w:rsidR="00897227" w:rsidRPr="00897227" w:rsidRDefault="00897227" w:rsidP="00897227">
      <w:pPr>
        <w:spacing w:after="0" w:line="240" w:lineRule="auto"/>
        <w:ind w:left="851" w:right="851"/>
        <w:jc w:val="both"/>
        <w:rPr>
          <w:rFonts w:ascii="Palatino Linotype" w:eastAsia="Calibri" w:hAnsi="Palatino Linotype" w:cs="Arial"/>
          <w:b/>
          <w:i/>
          <w:lang w:val="es-ES"/>
        </w:rPr>
      </w:pPr>
      <w:r w:rsidRPr="00897227">
        <w:rPr>
          <w:rFonts w:ascii="Palatino Linotype" w:eastAsia="Calibri" w:hAnsi="Palatino Linotype" w:cs="Arial"/>
          <w:i/>
          <w:lang w:val="es-ES"/>
        </w:rPr>
        <w:t xml:space="preserve">3) Que se trate de información registrada en cualquier soporte documental, que en ejercicio de las atribuciones conferidas, se encuentre en posesión de los Sujetos Obligados.” </w:t>
      </w:r>
      <w:r w:rsidRPr="00897227">
        <w:rPr>
          <w:rFonts w:ascii="Palatino Linotype" w:eastAsia="Calibri" w:hAnsi="Palatino Linotype" w:cs="Arial"/>
          <w:b/>
          <w:i/>
          <w:lang w:val="es-ES"/>
        </w:rPr>
        <w:t>[Sic]</w:t>
      </w:r>
    </w:p>
    <w:p w14:paraId="1FC39047" w14:textId="77777777" w:rsidR="00897227" w:rsidRPr="00897227" w:rsidRDefault="00897227" w:rsidP="00897227">
      <w:pPr>
        <w:autoSpaceDE w:val="0"/>
        <w:autoSpaceDN w:val="0"/>
        <w:adjustRightInd w:val="0"/>
        <w:spacing w:after="0" w:line="360" w:lineRule="auto"/>
        <w:jc w:val="both"/>
        <w:rPr>
          <w:rFonts w:ascii="Palatino Linotype" w:eastAsia="Calibri" w:hAnsi="Palatino Linotype" w:cs="Arial"/>
          <w:sz w:val="24"/>
          <w:szCs w:val="24"/>
        </w:rPr>
      </w:pPr>
    </w:p>
    <w:p w14:paraId="2C82C025" w14:textId="77777777" w:rsidR="00897227" w:rsidRPr="00897227" w:rsidRDefault="00897227" w:rsidP="00897227">
      <w:pPr>
        <w:autoSpaceDE w:val="0"/>
        <w:autoSpaceDN w:val="0"/>
        <w:adjustRightInd w:val="0"/>
        <w:spacing w:after="0" w:line="360" w:lineRule="auto"/>
        <w:jc w:val="both"/>
        <w:rPr>
          <w:rFonts w:ascii="Palatino Linotype" w:eastAsia="Calibri" w:hAnsi="Palatino Linotype" w:cs="Arial"/>
          <w:sz w:val="24"/>
          <w:szCs w:val="24"/>
        </w:rPr>
      </w:pPr>
      <w:r w:rsidRPr="00897227">
        <w:rPr>
          <w:rFonts w:ascii="Palatino Linotype" w:eastAsia="Calibri" w:hAnsi="Palatino Linotype" w:cs="Arial"/>
          <w:sz w:val="24"/>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2F1228CE" w14:textId="77777777" w:rsidR="00897227" w:rsidRPr="00897227" w:rsidRDefault="00897227" w:rsidP="00897227">
      <w:pPr>
        <w:autoSpaceDE w:val="0"/>
        <w:autoSpaceDN w:val="0"/>
        <w:adjustRightInd w:val="0"/>
        <w:spacing w:after="0" w:line="360" w:lineRule="auto"/>
        <w:jc w:val="both"/>
        <w:rPr>
          <w:rFonts w:ascii="Palatino Linotype" w:eastAsia="Calibri" w:hAnsi="Palatino Linotype" w:cs="Arial"/>
          <w:sz w:val="24"/>
          <w:szCs w:val="24"/>
        </w:rPr>
      </w:pPr>
    </w:p>
    <w:p w14:paraId="66B426BF"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b/>
          <w:bCs/>
          <w:i/>
          <w:color w:val="000000"/>
        </w:rPr>
      </w:pPr>
      <w:r w:rsidRPr="00897227">
        <w:rPr>
          <w:rFonts w:ascii="Palatino Linotype" w:eastAsia="Calibri" w:hAnsi="Palatino Linotype" w:cs="Arial"/>
          <w:b/>
          <w:bCs/>
          <w:i/>
          <w:color w:val="000000"/>
        </w:rPr>
        <w:t xml:space="preserve">“Artículo 24. </w:t>
      </w:r>
      <w:r w:rsidRPr="00897227">
        <w:rPr>
          <w:rFonts w:ascii="Palatino Linotype" w:eastAsia="Calibri" w:hAnsi="Palatino Linotype" w:cs="Arial"/>
          <w:i/>
          <w:color w:val="000000"/>
        </w:rPr>
        <w:t>Para el cumplimiento de los objetivos de esta Ley, los sujetos obligados deberán cumplir con las siguientes obligaciones, según corresponda, de acuerdo a su naturaleza:</w:t>
      </w:r>
    </w:p>
    <w:p w14:paraId="283F6B45"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b/>
          <w:bCs/>
          <w:i/>
          <w:color w:val="000000"/>
        </w:rPr>
      </w:pPr>
      <w:r w:rsidRPr="00897227">
        <w:rPr>
          <w:rFonts w:ascii="Palatino Linotype" w:eastAsia="Calibri" w:hAnsi="Palatino Linotype" w:cs="Arial"/>
          <w:b/>
          <w:bCs/>
          <w:i/>
          <w:color w:val="000000"/>
        </w:rPr>
        <w:t xml:space="preserve">XII. </w:t>
      </w:r>
      <w:r w:rsidRPr="00897227">
        <w:rPr>
          <w:rFonts w:ascii="Palatino Linotype" w:eastAsia="Calibri" w:hAnsi="Palatino Linotype" w:cs="Arial"/>
          <w:b/>
          <w:i/>
          <w:color w:val="000000"/>
          <w:u w:val="single"/>
        </w:rPr>
        <w:t>Publicar y mantener actualizada la información relativa a las obligaciones generales de transparencia</w:t>
      </w:r>
      <w:r w:rsidRPr="00897227">
        <w:rPr>
          <w:rFonts w:ascii="Palatino Linotype" w:eastAsia="Calibri" w:hAnsi="Palatino Linotype" w:cs="Arial"/>
          <w:i/>
          <w:color w:val="000000"/>
        </w:rPr>
        <w:t xml:space="preserve"> previstas en la presente Ley o determinadas así por el Instituto, y en general aquella que sea de interés público;</w:t>
      </w:r>
    </w:p>
    <w:p w14:paraId="2402EF8A"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i/>
          <w:color w:val="000000"/>
        </w:rPr>
      </w:pPr>
      <w:r w:rsidRPr="00897227">
        <w:rPr>
          <w:rFonts w:ascii="Palatino Linotype" w:eastAsia="Calibri" w:hAnsi="Palatino Linotype" w:cs="Arial"/>
          <w:b/>
          <w:bCs/>
          <w:i/>
          <w:color w:val="000000"/>
        </w:rPr>
        <w:t xml:space="preserve">Artículo 92. </w:t>
      </w:r>
      <w:r w:rsidRPr="00897227">
        <w:rPr>
          <w:rFonts w:ascii="Palatino Linotype" w:eastAsia="Calibri" w:hAnsi="Palatino Linotype" w:cs="Arial"/>
          <w:i/>
          <w:color w:val="00000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FAC40D3"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Arial"/>
          <w:i/>
          <w:color w:val="000000"/>
        </w:rPr>
      </w:pPr>
      <w:r w:rsidRPr="00897227">
        <w:rPr>
          <w:rFonts w:ascii="Palatino Linotype" w:eastAsia="Calibri" w:hAnsi="Palatino Linotype" w:cs="Arial"/>
          <w:b/>
          <w:bCs/>
          <w:i/>
          <w:color w:val="000000"/>
        </w:rPr>
        <w:t>(…</w:t>
      </w:r>
      <w:r w:rsidRPr="00897227">
        <w:rPr>
          <w:rFonts w:ascii="Palatino Linotype" w:eastAsia="Calibri" w:hAnsi="Palatino Linotype" w:cs="Arial"/>
          <w:i/>
          <w:color w:val="000000"/>
        </w:rPr>
        <w:t>)</w:t>
      </w:r>
    </w:p>
    <w:p w14:paraId="2E3FA144"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Times New Roman"/>
          <w:b/>
          <w:i/>
          <w:u w:val="single"/>
        </w:rPr>
      </w:pPr>
      <w:r w:rsidRPr="00897227">
        <w:rPr>
          <w:rFonts w:ascii="Palatino Linotype" w:eastAsia="Calibri" w:hAnsi="Palatino Linotype" w:cs="Times New Roman"/>
          <w:b/>
          <w:bCs/>
          <w:i/>
          <w:u w:val="single"/>
        </w:rPr>
        <w:t xml:space="preserve">VIII. </w:t>
      </w:r>
      <w:r w:rsidRPr="00897227">
        <w:rPr>
          <w:rFonts w:ascii="Palatino Linotype" w:eastAsia="Calibri" w:hAnsi="Palatino Linotype" w:cs="Times New Roman"/>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A1A7389" w14:textId="77777777" w:rsidR="00897227" w:rsidRPr="00897227" w:rsidRDefault="00897227" w:rsidP="00897227">
      <w:pPr>
        <w:autoSpaceDE w:val="0"/>
        <w:autoSpaceDN w:val="0"/>
        <w:adjustRightInd w:val="0"/>
        <w:spacing w:after="0" w:line="240" w:lineRule="auto"/>
        <w:ind w:left="851" w:right="851"/>
        <w:jc w:val="both"/>
        <w:rPr>
          <w:rFonts w:ascii="Palatino Linotype" w:eastAsia="Calibri" w:hAnsi="Palatino Linotype" w:cs="Times New Roman"/>
          <w:b/>
          <w:i/>
          <w:u w:val="single"/>
        </w:rPr>
      </w:pPr>
      <w:r w:rsidRPr="00897227">
        <w:rPr>
          <w:rFonts w:ascii="Palatino Linotype" w:eastAsia="Calibri" w:hAnsi="Palatino Linotype" w:cs="Times New Roman"/>
          <w:b/>
          <w:i/>
          <w:u w:val="single"/>
        </w:rPr>
        <w:t>(…)”</w:t>
      </w:r>
      <w:r w:rsidRPr="00897227">
        <w:rPr>
          <w:rFonts w:ascii="Palatino Linotype" w:eastAsia="Calibri" w:hAnsi="Palatino Linotype" w:cs="Times New Roman"/>
          <w:i/>
          <w:u w:val="single"/>
        </w:rPr>
        <w:t xml:space="preserve"> </w:t>
      </w:r>
      <w:r w:rsidRPr="00897227">
        <w:rPr>
          <w:rFonts w:ascii="Palatino Linotype" w:eastAsia="Calibri" w:hAnsi="Palatino Linotype" w:cs="Times New Roman"/>
          <w:b/>
          <w:i/>
          <w:u w:val="single"/>
        </w:rPr>
        <w:t>[Sic]</w:t>
      </w:r>
    </w:p>
    <w:p w14:paraId="43CF33B3" w14:textId="77777777" w:rsidR="00897227" w:rsidRPr="00897227" w:rsidRDefault="00897227" w:rsidP="00897227">
      <w:pPr>
        <w:autoSpaceDE w:val="0"/>
        <w:autoSpaceDN w:val="0"/>
        <w:adjustRightInd w:val="0"/>
        <w:spacing w:after="0" w:line="360" w:lineRule="auto"/>
        <w:ind w:right="851"/>
        <w:jc w:val="both"/>
        <w:rPr>
          <w:rFonts w:ascii="Palatino Linotype" w:eastAsia="Calibri" w:hAnsi="Palatino Linotype" w:cs="Times New Roman"/>
          <w:b/>
          <w:i/>
        </w:rPr>
      </w:pPr>
    </w:p>
    <w:p w14:paraId="7EFF2733" w14:textId="77777777" w:rsidR="00897227" w:rsidRPr="00897227" w:rsidRDefault="00897227" w:rsidP="00897227">
      <w:pPr>
        <w:spacing w:after="0" w:line="360" w:lineRule="auto"/>
        <w:contextualSpacing/>
        <w:jc w:val="both"/>
        <w:rPr>
          <w:rFonts w:ascii="Palatino Linotype" w:eastAsia="MS Mincho" w:hAnsi="Palatino Linotype" w:cs="Times New Roman"/>
          <w:sz w:val="24"/>
          <w:szCs w:val="24"/>
        </w:rPr>
      </w:pPr>
      <w:r w:rsidRPr="00897227">
        <w:rPr>
          <w:rFonts w:ascii="Palatino Linotype" w:eastAsia="MS Mincho" w:hAnsi="Palatino Linotype" w:cs="Tahoma"/>
          <w:sz w:val="24"/>
          <w:szCs w:val="24"/>
        </w:rPr>
        <w:t xml:space="preserve">Así, la Ley de Transparencia y Acceso a la Información Pública del Estado de México y Municipios </w:t>
      </w:r>
      <w:r w:rsidRPr="00897227">
        <w:rPr>
          <w:rFonts w:ascii="Palatino Linotype" w:eastAsia="Arial Unicode MS" w:hAnsi="Palatino Linotype" w:cs="Arial"/>
          <w:sz w:val="24"/>
          <w:szCs w:val="24"/>
        </w:rPr>
        <w:t xml:space="preserve">en el artículo 92 </w:t>
      </w:r>
      <w:r w:rsidRPr="00897227">
        <w:rPr>
          <w:rFonts w:ascii="Palatino Linotype" w:eastAsia="Arial Unicode MS" w:hAnsi="Palatino Linotype" w:cs="Times New Roman"/>
          <w:sz w:val="24"/>
          <w:szCs w:val="24"/>
        </w:rPr>
        <w:t>fracción VIII, señala que</w:t>
      </w:r>
      <w:r w:rsidRPr="00897227">
        <w:rPr>
          <w:rFonts w:ascii="Palatino Linotype" w:eastAsia="MS Mincho" w:hAnsi="Palatino Linotype" w:cs="Tahoma"/>
          <w:sz w:val="24"/>
          <w:szCs w:val="24"/>
        </w:rPr>
        <w:t xml:space="preserve"> la </w:t>
      </w:r>
      <w:r w:rsidRPr="00897227">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897227">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897227">
        <w:rPr>
          <w:rFonts w:ascii="Palatino Linotype" w:eastAsia="MS Mincho" w:hAnsi="Palatino Linotype" w:cs="Times New Roman"/>
          <w:sz w:val="24"/>
          <w:szCs w:val="24"/>
        </w:rPr>
        <w:t xml:space="preserve">sujetos obligados deben poner a disposición del público de manera permanente y </w:t>
      </w:r>
      <w:r w:rsidRPr="00897227">
        <w:rPr>
          <w:rFonts w:ascii="Palatino Linotype" w:eastAsia="MS Mincho" w:hAnsi="Palatino Linotype" w:cs="Times New Roman"/>
          <w:sz w:val="24"/>
          <w:szCs w:val="24"/>
        </w:rPr>
        <w:lastRenderedPageBreak/>
        <w:t xml:space="preserve">por tanto deberán mantenerla actualizada, en los respectivos medios electrónicos, de acuerdo con sus facultades, atribuciones, funciones u objeto social. </w:t>
      </w:r>
    </w:p>
    <w:p w14:paraId="1D8FD32E" w14:textId="77777777" w:rsidR="00897227" w:rsidRPr="00897227" w:rsidRDefault="00897227" w:rsidP="00897227">
      <w:pPr>
        <w:spacing w:after="0" w:line="360" w:lineRule="auto"/>
        <w:contextualSpacing/>
        <w:jc w:val="both"/>
        <w:rPr>
          <w:rFonts w:ascii="Palatino Linotype" w:eastAsia="MS Mincho" w:hAnsi="Palatino Linotype" w:cs="Times New Roman"/>
          <w:sz w:val="24"/>
          <w:szCs w:val="24"/>
        </w:rPr>
      </w:pPr>
    </w:p>
    <w:p w14:paraId="53BEA421" w14:textId="36A4E360" w:rsidR="00110AA0" w:rsidRPr="006F6D4E" w:rsidRDefault="00897227" w:rsidP="00806EDC">
      <w:pPr>
        <w:spacing w:after="0" w:line="360" w:lineRule="auto"/>
        <w:jc w:val="both"/>
        <w:rPr>
          <w:rFonts w:ascii="Palatino Linotype" w:eastAsia="Calibri" w:hAnsi="Palatino Linotype" w:cs="Arial"/>
          <w:bCs/>
          <w:sz w:val="24"/>
          <w:szCs w:val="24"/>
        </w:rPr>
      </w:pPr>
      <w:r w:rsidRPr="00897227">
        <w:rPr>
          <w:rFonts w:ascii="Palatino Linotype" w:eastAsia="Calibri" w:hAnsi="Palatino Linotype" w:cs="Arial"/>
          <w:sz w:val="24"/>
          <w:szCs w:val="24"/>
        </w:rPr>
        <w:t xml:space="preserve">Atento a lo anterior, resulta claro que existe la obligación del </w:t>
      </w:r>
      <w:r w:rsidRPr="00897227">
        <w:rPr>
          <w:rFonts w:ascii="Palatino Linotype" w:eastAsia="Calibri" w:hAnsi="Palatino Linotype" w:cs="Arial"/>
          <w:b/>
          <w:sz w:val="24"/>
          <w:szCs w:val="24"/>
        </w:rPr>
        <w:t>Sujeto Obligado</w:t>
      </w:r>
      <w:r w:rsidRPr="00897227">
        <w:rPr>
          <w:rFonts w:ascii="Palatino Linotype" w:eastAsia="Calibri" w:hAnsi="Palatino Linotype" w:cs="Arial"/>
          <w:sz w:val="24"/>
          <w:szCs w:val="24"/>
        </w:rPr>
        <w:t xml:space="preserve">, de entregar los informes trimestrales al Órgano Superior de Fiscalización del Estado de México, en los cuales se incluye la información relativa a los recibos de nómina correspondientes a un periodo determinado; en consecuencia, la información solicitada por </w:t>
      </w:r>
      <w:r w:rsidR="006F2BAC">
        <w:rPr>
          <w:rFonts w:ascii="Palatino Linotype" w:eastAsia="Calibri" w:hAnsi="Palatino Linotype" w:cs="Arial"/>
          <w:b/>
          <w:sz w:val="24"/>
          <w:szCs w:val="24"/>
        </w:rPr>
        <w:t>la</w:t>
      </w:r>
      <w:r w:rsidRPr="00897227">
        <w:rPr>
          <w:rFonts w:ascii="Palatino Linotype" w:eastAsia="Calibri" w:hAnsi="Palatino Linotype" w:cs="Arial"/>
          <w:b/>
          <w:sz w:val="24"/>
          <w:szCs w:val="24"/>
        </w:rPr>
        <w:t xml:space="preserve"> Recurrente </w:t>
      </w:r>
      <w:r w:rsidRPr="00897227">
        <w:rPr>
          <w:rFonts w:ascii="Palatino Linotype" w:eastAsia="Calibri" w:hAnsi="Palatino Linotype" w:cs="Arial"/>
          <w:sz w:val="24"/>
          <w:szCs w:val="24"/>
        </w:rPr>
        <w:t xml:space="preserve">debe obrar en los archivos del </w:t>
      </w:r>
      <w:r w:rsidRPr="00897227">
        <w:rPr>
          <w:rFonts w:ascii="Palatino Linotype" w:eastAsia="Calibri" w:hAnsi="Palatino Linotype" w:cs="Arial"/>
          <w:b/>
          <w:sz w:val="24"/>
          <w:szCs w:val="24"/>
        </w:rPr>
        <w:t>Sujeto Obligado</w:t>
      </w:r>
      <w:r w:rsidR="00B12647">
        <w:rPr>
          <w:rFonts w:ascii="Palatino Linotype" w:eastAsia="Calibri" w:hAnsi="Palatino Linotype" w:cs="Arial"/>
          <w:b/>
          <w:sz w:val="24"/>
          <w:szCs w:val="24"/>
        </w:rPr>
        <w:t xml:space="preserve"> </w:t>
      </w:r>
      <w:r w:rsidR="00B12647" w:rsidRPr="00B12647">
        <w:rPr>
          <w:rFonts w:ascii="Palatino Linotype" w:eastAsia="Calibri" w:hAnsi="Palatino Linotype" w:cs="Arial"/>
          <w:bCs/>
          <w:sz w:val="24"/>
          <w:szCs w:val="24"/>
        </w:rPr>
        <w:t xml:space="preserve">y por lo tanto, </w:t>
      </w:r>
      <w:r w:rsidR="00B12647">
        <w:rPr>
          <w:rFonts w:ascii="Palatino Linotype" w:eastAsia="Calibri" w:hAnsi="Palatino Linotype" w:cs="Arial"/>
          <w:bCs/>
          <w:sz w:val="24"/>
          <w:szCs w:val="24"/>
        </w:rPr>
        <w:t>resulta</w:t>
      </w:r>
      <w:r w:rsidR="00B12647" w:rsidRPr="00B12647">
        <w:rPr>
          <w:rFonts w:ascii="Palatino Linotype" w:eastAsia="Calibri" w:hAnsi="Palatino Linotype" w:cs="Arial"/>
          <w:bCs/>
          <w:sz w:val="24"/>
          <w:szCs w:val="24"/>
        </w:rPr>
        <w:t xml:space="preserve"> dable ordenar</w:t>
      </w:r>
      <w:r w:rsidR="006F6D4E">
        <w:rPr>
          <w:rFonts w:ascii="Palatino Linotype" w:eastAsia="Calibri" w:hAnsi="Palatino Linotype" w:cs="Arial"/>
          <w:bCs/>
          <w:sz w:val="24"/>
          <w:szCs w:val="24"/>
        </w:rPr>
        <w:t xml:space="preserve"> al Sujeto obligado, haga entrega de los r</w:t>
      </w:r>
      <w:r w:rsidR="006F6D4E" w:rsidRPr="006F6D4E">
        <w:rPr>
          <w:rFonts w:ascii="Palatino Linotype" w:eastAsia="Calibri" w:hAnsi="Palatino Linotype" w:cs="Arial"/>
          <w:bCs/>
          <w:sz w:val="24"/>
          <w:szCs w:val="24"/>
        </w:rPr>
        <w:t>ecibos de nómina correspondientes a la primera y segunda quincena de noviembre de 2021 del C. Bernardo Alcalá Jiménez</w:t>
      </w:r>
      <w:r w:rsidR="006F6D4E">
        <w:rPr>
          <w:rFonts w:ascii="Palatino Linotype" w:eastAsia="Calibri" w:hAnsi="Palatino Linotype" w:cs="Arial"/>
          <w:bCs/>
          <w:sz w:val="24"/>
          <w:szCs w:val="24"/>
        </w:rPr>
        <w:t xml:space="preserve">, </w:t>
      </w:r>
      <w:r w:rsidR="00B12647" w:rsidRPr="00B12647">
        <w:rPr>
          <w:rFonts w:ascii="Palatino Linotype" w:eastAsia="Calibri" w:hAnsi="Palatino Linotype" w:cs="Arial"/>
          <w:bCs/>
          <w:sz w:val="24"/>
          <w:szCs w:val="24"/>
        </w:rPr>
        <w:t>versión pública, como se verá en el apartado correspondiente del presente considerando.</w:t>
      </w:r>
    </w:p>
    <w:p w14:paraId="12E3FCE5" w14:textId="77777777" w:rsidR="00A83264" w:rsidRDefault="00A83264" w:rsidP="00E46BC8">
      <w:pPr>
        <w:spacing w:after="0" w:line="360" w:lineRule="auto"/>
        <w:jc w:val="both"/>
        <w:rPr>
          <w:rFonts w:ascii="Palatino Linotype" w:eastAsia="Times New Roman" w:hAnsi="Palatino Linotype" w:cs="Times New Roman"/>
          <w:sz w:val="24"/>
          <w:szCs w:val="24"/>
          <w:lang w:eastAsia="es-ES"/>
        </w:rPr>
      </w:pPr>
    </w:p>
    <w:p w14:paraId="15D05EF3" w14:textId="0A589E65" w:rsidR="00CD42E4" w:rsidRDefault="00505A81" w:rsidP="00334687">
      <w:pPr>
        <w:spacing w:after="0" w:line="360" w:lineRule="auto"/>
        <w:jc w:val="both"/>
        <w:rPr>
          <w:rFonts w:ascii="Palatino Linotype" w:eastAsia="Times New Roman" w:hAnsi="Palatino Linotype" w:cs="Times New Roman"/>
          <w:sz w:val="24"/>
          <w:szCs w:val="24"/>
          <w:lang w:eastAsia="es-ES"/>
        </w:rPr>
      </w:pPr>
      <w:r w:rsidRPr="006F6D4E">
        <w:rPr>
          <w:rFonts w:ascii="Palatino Linotype" w:eastAsia="Times New Roman" w:hAnsi="Palatino Linotype" w:cs="Times New Roman"/>
          <w:sz w:val="24"/>
          <w:szCs w:val="24"/>
          <w:lang w:eastAsia="es-ES"/>
        </w:rPr>
        <w:t>Ahora bien, en relación al punto 2 de las solicitudes de acceso a la información,</w:t>
      </w:r>
      <w:r>
        <w:rPr>
          <w:rFonts w:ascii="Palatino Linotype" w:eastAsia="Times New Roman" w:hAnsi="Palatino Linotype" w:cs="Times New Roman"/>
          <w:sz w:val="24"/>
          <w:szCs w:val="24"/>
          <w:lang w:eastAsia="es-ES"/>
        </w:rPr>
        <w:t xml:space="preserve"> correspondiente</w:t>
      </w:r>
      <w:r w:rsidR="006F6D4E">
        <w:rPr>
          <w:rFonts w:ascii="Palatino Linotype" w:eastAsia="Times New Roman" w:hAnsi="Palatino Linotype" w:cs="Times New Roman"/>
          <w:sz w:val="24"/>
          <w:szCs w:val="24"/>
          <w:lang w:eastAsia="es-ES"/>
        </w:rPr>
        <w:t xml:space="preserve"> a la entrega de l</w:t>
      </w:r>
      <w:r w:rsidR="006F6D4E" w:rsidRPr="006F6D4E">
        <w:rPr>
          <w:rFonts w:ascii="Palatino Linotype" w:eastAsia="Times New Roman" w:hAnsi="Palatino Linotype" w:cs="Times New Roman"/>
          <w:sz w:val="24"/>
          <w:szCs w:val="24"/>
          <w:lang w:eastAsia="es-ES"/>
        </w:rPr>
        <w:t xml:space="preserve">os </w:t>
      </w:r>
      <w:r w:rsidR="006F6D4E">
        <w:rPr>
          <w:rFonts w:ascii="Palatino Linotype" w:eastAsia="Times New Roman" w:hAnsi="Palatino Linotype" w:cs="Times New Roman"/>
          <w:sz w:val="24"/>
          <w:szCs w:val="24"/>
          <w:lang w:eastAsia="es-ES"/>
        </w:rPr>
        <w:t>C</w:t>
      </w:r>
      <w:r w:rsidR="006F6D4E" w:rsidRPr="006F6D4E">
        <w:rPr>
          <w:rFonts w:ascii="Palatino Linotype" w:eastAsia="Times New Roman" w:hAnsi="Palatino Linotype" w:cs="Times New Roman"/>
          <w:sz w:val="24"/>
          <w:szCs w:val="24"/>
          <w:lang w:eastAsia="es-ES"/>
        </w:rPr>
        <w:t>urrículums</w:t>
      </w:r>
      <w:r w:rsidR="006F6D4E">
        <w:rPr>
          <w:rFonts w:ascii="Palatino Linotype" w:eastAsia="Times New Roman" w:hAnsi="Palatino Linotype" w:cs="Times New Roman"/>
          <w:sz w:val="24"/>
          <w:szCs w:val="24"/>
          <w:lang w:eastAsia="es-ES"/>
        </w:rPr>
        <w:t xml:space="preserve"> Vitae</w:t>
      </w:r>
      <w:r w:rsidR="006F6D4E" w:rsidRPr="006F6D4E">
        <w:rPr>
          <w:rFonts w:ascii="Palatino Linotype" w:eastAsia="Times New Roman" w:hAnsi="Palatino Linotype" w:cs="Times New Roman"/>
          <w:sz w:val="24"/>
          <w:szCs w:val="24"/>
          <w:lang w:eastAsia="es-ES"/>
        </w:rPr>
        <w:t xml:space="preserve"> de Bernardo Alcalá Jiménez y Albarrán </w:t>
      </w:r>
      <w:proofErr w:type="spellStart"/>
      <w:r w:rsidR="006F6D4E" w:rsidRPr="006F6D4E">
        <w:rPr>
          <w:rFonts w:ascii="Palatino Linotype" w:eastAsia="Times New Roman" w:hAnsi="Palatino Linotype" w:cs="Times New Roman"/>
          <w:sz w:val="24"/>
          <w:szCs w:val="24"/>
          <w:lang w:eastAsia="es-ES"/>
        </w:rPr>
        <w:t>Boyso</w:t>
      </w:r>
      <w:proofErr w:type="spellEnd"/>
      <w:r w:rsidR="006F6D4E" w:rsidRPr="006F6D4E">
        <w:rPr>
          <w:rFonts w:ascii="Palatino Linotype" w:eastAsia="Times New Roman" w:hAnsi="Palatino Linotype" w:cs="Times New Roman"/>
          <w:sz w:val="24"/>
          <w:szCs w:val="24"/>
          <w:lang w:eastAsia="es-ES"/>
        </w:rPr>
        <w:t xml:space="preserve"> Ramon</w:t>
      </w:r>
      <w:r>
        <w:rPr>
          <w:rFonts w:ascii="Palatino Linotype" w:eastAsia="Times New Roman" w:hAnsi="Palatino Linotype" w:cs="Times New Roman"/>
          <w:sz w:val="24"/>
          <w:szCs w:val="24"/>
          <w:lang w:eastAsia="es-ES"/>
        </w:rPr>
        <w:t>, el Sujeto Obligado</w:t>
      </w:r>
      <w:r w:rsidR="006F6D4E">
        <w:rPr>
          <w:rFonts w:ascii="Palatino Linotype" w:eastAsia="Times New Roman" w:hAnsi="Palatino Linotype" w:cs="Times New Roman"/>
          <w:sz w:val="24"/>
          <w:szCs w:val="24"/>
          <w:lang w:eastAsia="es-ES"/>
        </w:rPr>
        <w:t xml:space="preserve"> mediante respuesta primigenia</w:t>
      </w:r>
      <w:r>
        <w:rPr>
          <w:rFonts w:ascii="Palatino Linotype" w:eastAsia="Times New Roman" w:hAnsi="Palatino Linotype" w:cs="Times New Roman"/>
          <w:sz w:val="24"/>
          <w:szCs w:val="24"/>
          <w:lang w:eastAsia="es-ES"/>
        </w:rPr>
        <w:t xml:space="preserve"> proporcionó </w:t>
      </w:r>
      <w:r w:rsidR="00753924">
        <w:rPr>
          <w:rFonts w:ascii="Palatino Linotype" w:eastAsia="Times New Roman" w:hAnsi="Palatino Linotype" w:cs="Times New Roman"/>
          <w:sz w:val="24"/>
          <w:szCs w:val="24"/>
          <w:lang w:eastAsia="es-ES"/>
        </w:rPr>
        <w:t xml:space="preserve">los documentos en donde consta </w:t>
      </w:r>
      <w:r>
        <w:rPr>
          <w:rFonts w:ascii="Palatino Linotype" w:eastAsia="Times New Roman" w:hAnsi="Palatino Linotype" w:cs="Times New Roman"/>
          <w:sz w:val="24"/>
          <w:szCs w:val="24"/>
          <w:lang w:eastAsia="es-ES"/>
        </w:rPr>
        <w:t>la información</w:t>
      </w:r>
      <w:r w:rsidR="006F6D4E">
        <w:rPr>
          <w:rFonts w:ascii="Palatino Linotype" w:eastAsia="Times New Roman" w:hAnsi="Palatino Linotype" w:cs="Times New Roman"/>
          <w:sz w:val="24"/>
          <w:szCs w:val="24"/>
          <w:lang w:eastAsia="es-ES"/>
        </w:rPr>
        <w:t xml:space="preserve"> solicitada</w:t>
      </w:r>
      <w:r>
        <w:rPr>
          <w:rFonts w:ascii="Palatino Linotype" w:eastAsia="Times New Roman" w:hAnsi="Palatino Linotype" w:cs="Times New Roman"/>
          <w:sz w:val="24"/>
          <w:szCs w:val="24"/>
          <w:lang w:eastAsia="es-ES"/>
        </w:rPr>
        <w:t xml:space="preserve">, como se puede advertir a continuación: </w:t>
      </w:r>
    </w:p>
    <w:p w14:paraId="031C8FB9" w14:textId="679A8BD8" w:rsidR="00505A81" w:rsidRDefault="00F166EF" w:rsidP="00753924">
      <w:pPr>
        <w:spacing w:after="0" w:line="360" w:lineRule="auto"/>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77696" behindDoc="0" locked="0" layoutInCell="1" allowOverlap="1" wp14:anchorId="2EF3CE16" wp14:editId="5C6D7F5E">
                <wp:simplePos x="0" y="0"/>
                <wp:positionH relativeFrom="column">
                  <wp:posOffset>15240</wp:posOffset>
                </wp:positionH>
                <wp:positionV relativeFrom="paragraph">
                  <wp:posOffset>130809</wp:posOffset>
                </wp:positionV>
                <wp:extent cx="5657850" cy="1685925"/>
                <wp:effectExtent l="0" t="0" r="76200" b="66675"/>
                <wp:wrapNone/>
                <wp:docPr id="4" name="Conector recto de flecha 4"/>
                <wp:cNvGraphicFramePr/>
                <a:graphic xmlns:a="http://schemas.openxmlformats.org/drawingml/2006/main">
                  <a:graphicData uri="http://schemas.microsoft.com/office/word/2010/wordprocessingShape">
                    <wps:wsp>
                      <wps:cNvCnPr/>
                      <wps:spPr>
                        <a:xfrm>
                          <a:off x="0" y="0"/>
                          <a:ext cx="5657850" cy="1685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B8E281" id="_x0000_t32" coordsize="21600,21600" o:spt="32" o:oned="t" path="m,l21600,21600e" filled="f">
                <v:path arrowok="t" fillok="f" o:connecttype="none"/>
                <o:lock v:ext="edit" shapetype="t"/>
              </v:shapetype>
              <v:shape id="Conector recto de flecha 4" o:spid="_x0000_s1026" type="#_x0000_t32" style="position:absolute;margin-left:1.2pt;margin-top:10.3pt;width:445.5pt;height:132.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" strokecolor="#5b9bd5 [3204]" strokeweight=".5pt">
                <v:stroke endarrow="block" joinstyle="miter"/>
              </v:shape>
            </w:pict>
          </mc:Fallback>
        </mc:AlternateContent>
      </w:r>
    </w:p>
    <w:p w14:paraId="7E7B9F90" w14:textId="27E3E35D" w:rsidR="00753924" w:rsidRDefault="00C75EF3" w:rsidP="00753924">
      <w:pPr>
        <w:spacing w:after="0" w:line="360" w:lineRule="auto"/>
        <w:jc w:val="center"/>
        <w:rPr>
          <w:rFonts w:ascii="Palatino Linotype" w:eastAsia="Times New Roman" w:hAnsi="Palatino Linotype" w:cs="Times New Roman"/>
          <w:sz w:val="24"/>
          <w:szCs w:val="24"/>
          <w:lang w:eastAsia="es-ES"/>
        </w:rPr>
      </w:pPr>
      <w:r w:rsidRPr="00C75EF3">
        <w:rPr>
          <w:rFonts w:ascii="Palatino Linotype" w:eastAsia="Times New Roman" w:hAnsi="Palatino Linotype" w:cs="Times New Roman"/>
          <w:noProof/>
          <w:sz w:val="24"/>
          <w:szCs w:val="24"/>
          <w:lang w:eastAsia="es-MX"/>
        </w:rPr>
        <w:lastRenderedPageBreak/>
        <w:drawing>
          <wp:inline distT="0" distB="0" distL="0" distR="0" wp14:anchorId="6C963442" wp14:editId="45E3F8AA">
            <wp:extent cx="5760720" cy="5088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5867" cy="5093437"/>
                    </a:xfrm>
                    <a:prstGeom prst="rect">
                      <a:avLst/>
                    </a:prstGeom>
                  </pic:spPr>
                </pic:pic>
              </a:graphicData>
            </a:graphic>
          </wp:inline>
        </w:drawing>
      </w:r>
    </w:p>
    <w:p w14:paraId="670EC9E5" w14:textId="1F3F4DEB" w:rsidR="00426C90" w:rsidRDefault="00F166EF" w:rsidP="00753924">
      <w:pPr>
        <w:spacing w:after="0" w:line="360" w:lineRule="auto"/>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78720" behindDoc="0" locked="0" layoutInCell="1" allowOverlap="1" wp14:anchorId="5A9CF095" wp14:editId="0254AF00">
                <wp:simplePos x="0" y="0"/>
                <wp:positionH relativeFrom="column">
                  <wp:posOffset>15240</wp:posOffset>
                </wp:positionH>
                <wp:positionV relativeFrom="paragraph">
                  <wp:posOffset>176530</wp:posOffset>
                </wp:positionV>
                <wp:extent cx="5715000" cy="2076450"/>
                <wp:effectExtent l="0" t="0" r="76200" b="76200"/>
                <wp:wrapNone/>
                <wp:docPr id="6" name="Conector recto de flecha 6"/>
                <wp:cNvGraphicFramePr/>
                <a:graphic xmlns:a="http://schemas.openxmlformats.org/drawingml/2006/main">
                  <a:graphicData uri="http://schemas.microsoft.com/office/word/2010/wordprocessingShape">
                    <wps:wsp>
                      <wps:cNvCnPr/>
                      <wps:spPr>
                        <a:xfrm>
                          <a:off x="0" y="0"/>
                          <a:ext cx="5715000" cy="2076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20092C" id="Conector recto de flecha 6" o:spid="_x0000_s1026" type="#_x0000_t32" style="position:absolute;margin-left:1.2pt;margin-top:13.9pt;width:450pt;height:16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" strokecolor="#5b9bd5 [3204]" strokeweight=".5pt">
                <v:stroke endarrow="block" joinstyle="miter"/>
              </v:shape>
            </w:pict>
          </mc:Fallback>
        </mc:AlternateContent>
      </w:r>
    </w:p>
    <w:p w14:paraId="06583B51" w14:textId="27EFBBEE" w:rsidR="00426C90" w:rsidRDefault="00C75EF3" w:rsidP="00753924">
      <w:pPr>
        <w:spacing w:after="0" w:line="360" w:lineRule="auto"/>
        <w:jc w:val="center"/>
        <w:rPr>
          <w:rFonts w:ascii="Palatino Linotype" w:eastAsia="Times New Roman" w:hAnsi="Palatino Linotype" w:cs="Times New Roman"/>
          <w:sz w:val="24"/>
          <w:szCs w:val="24"/>
          <w:lang w:eastAsia="es-ES"/>
        </w:rPr>
      </w:pPr>
      <w:r w:rsidRPr="00C75EF3">
        <w:rPr>
          <w:rFonts w:ascii="Palatino Linotype" w:eastAsia="Times New Roman" w:hAnsi="Palatino Linotype" w:cs="Times New Roman"/>
          <w:noProof/>
          <w:sz w:val="24"/>
          <w:szCs w:val="24"/>
          <w:lang w:eastAsia="es-MX"/>
        </w:rPr>
        <w:lastRenderedPageBreak/>
        <w:drawing>
          <wp:inline distT="0" distB="0" distL="0" distR="0" wp14:anchorId="33095AA6" wp14:editId="5BDAA329">
            <wp:extent cx="5760720" cy="52114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5211445"/>
                    </a:xfrm>
                    <a:prstGeom prst="rect">
                      <a:avLst/>
                    </a:prstGeom>
                  </pic:spPr>
                </pic:pic>
              </a:graphicData>
            </a:graphic>
          </wp:inline>
        </w:drawing>
      </w:r>
    </w:p>
    <w:p w14:paraId="1BBF8C86" w14:textId="77777777" w:rsidR="001552E4" w:rsidRDefault="001552E4" w:rsidP="00332BC3">
      <w:pPr>
        <w:spacing w:after="0" w:line="360" w:lineRule="auto"/>
        <w:jc w:val="both"/>
        <w:rPr>
          <w:rFonts w:ascii="Palatino Linotype" w:eastAsia="Calibri" w:hAnsi="Palatino Linotype" w:cs="Times New Roman"/>
          <w:sz w:val="24"/>
          <w:szCs w:val="24"/>
          <w:lang w:eastAsia="es-MX"/>
        </w:rPr>
      </w:pPr>
    </w:p>
    <w:p w14:paraId="409E2B4C" w14:textId="142CA131"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r w:rsidRPr="0050158E">
        <w:rPr>
          <w:rFonts w:ascii="Palatino Linotype" w:eastAsia="Calibri" w:hAnsi="Palatino Linotype" w:cs="Arial"/>
          <w:sz w:val="24"/>
          <w:szCs w:val="24"/>
        </w:rPr>
        <w:t xml:space="preserve">Analizando la información que proporcionó El Sujeto Obligado </w:t>
      </w:r>
      <w:r w:rsidR="00F166EF">
        <w:rPr>
          <w:rFonts w:ascii="Palatino Linotype" w:eastAsia="Calibri" w:hAnsi="Palatino Linotype" w:cs="Arial"/>
          <w:sz w:val="24"/>
          <w:szCs w:val="24"/>
        </w:rPr>
        <w:t>mediante respuesta</w:t>
      </w:r>
      <w:r w:rsidRPr="0050158E">
        <w:rPr>
          <w:rFonts w:ascii="Palatino Linotype" w:eastAsia="Calibri" w:hAnsi="Palatino Linotype" w:cs="Arial"/>
          <w:sz w:val="24"/>
          <w:szCs w:val="24"/>
        </w:rPr>
        <w:t xml:space="preserve">, se estima que esta colmó los requerimientos originales formulados por el solicitante, referente los </w:t>
      </w:r>
      <w:r w:rsidR="00C75EF3">
        <w:rPr>
          <w:rFonts w:ascii="Palatino Linotype" w:eastAsia="Calibri" w:hAnsi="Palatino Linotype" w:cs="Arial"/>
          <w:sz w:val="24"/>
          <w:szCs w:val="24"/>
        </w:rPr>
        <w:t>Currículums Vitae de los servidores públicos referidos en la solicitud de información</w:t>
      </w:r>
      <w:r w:rsidR="00183AF2">
        <w:rPr>
          <w:rFonts w:ascii="Palatino Linotype" w:eastAsia="Calibri" w:hAnsi="Palatino Linotype" w:cs="Arial"/>
          <w:sz w:val="24"/>
          <w:szCs w:val="24"/>
        </w:rPr>
        <w:t>.</w:t>
      </w:r>
    </w:p>
    <w:p w14:paraId="0EEFE54B"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p>
    <w:p w14:paraId="243C2A31"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r w:rsidRPr="0050158E">
        <w:rPr>
          <w:rFonts w:ascii="Palatino Linotype" w:eastAsia="Calibri" w:hAnsi="Palatino Linotype" w:cs="Arial"/>
          <w:sz w:val="24"/>
          <w:szCs w:val="24"/>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32B5944"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p>
    <w:p w14:paraId="210C59C6" w14:textId="60B5A9F0"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r w:rsidRPr="0050158E">
        <w:rPr>
          <w:rFonts w:ascii="Palatino Linotype" w:eastAsia="Calibri" w:hAnsi="Palatino Linotype" w:cs="Times New Roman"/>
          <w:sz w:val="24"/>
        </w:rPr>
        <w:t xml:space="preserve">En esa virtud, del análisis efectuado a las manifestaciones esgrimidas mediante su respuesta, se advierte que </w:t>
      </w:r>
      <w:r w:rsidRPr="0050158E">
        <w:rPr>
          <w:rFonts w:ascii="Palatino Linotype" w:eastAsia="Calibri" w:hAnsi="Palatino Linotype" w:cs="Times New Roman"/>
          <w:b/>
          <w:sz w:val="24"/>
        </w:rPr>
        <w:t>El Sujeto Obligado</w:t>
      </w:r>
      <w:r w:rsidRPr="0050158E">
        <w:rPr>
          <w:rFonts w:ascii="Palatino Linotype" w:eastAsia="Calibri" w:hAnsi="Palatino Linotype" w:cs="Times New Roman"/>
          <w:sz w:val="24"/>
        </w:rPr>
        <w:t xml:space="preserve"> colma en su totalidad los puntos petitorios</w:t>
      </w:r>
      <w:r w:rsidR="00C75EF3">
        <w:rPr>
          <w:rFonts w:ascii="Palatino Linotype" w:eastAsia="Calibri" w:hAnsi="Palatino Linotype" w:cs="Times New Roman"/>
          <w:sz w:val="24"/>
        </w:rPr>
        <w:t xml:space="preserve"> referidos en el presenta apartado</w:t>
      </w:r>
      <w:r w:rsidRPr="0050158E">
        <w:rPr>
          <w:rFonts w:ascii="Palatino Linotype" w:eastAsia="Calibri" w:hAnsi="Palatino Linotype" w:cs="Times New Roman"/>
          <w:sz w:val="24"/>
        </w:rPr>
        <w:t xml:space="preserve"> solicitados por la particular, como se desarrolló en los párrafos anteriores.</w:t>
      </w:r>
    </w:p>
    <w:p w14:paraId="71DCD320"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p>
    <w:p w14:paraId="3F9C566E"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r w:rsidRPr="0050158E">
        <w:rPr>
          <w:rFonts w:ascii="Palatino Linotype" w:eastAsia="Calibri" w:hAnsi="Palatino Linotype" w:cs="Times New Roman"/>
          <w:sz w:val="24"/>
        </w:rPr>
        <w:t>En síntesis, el derecho de acceso a la información pública se satisface en aquellos casos</w:t>
      </w:r>
      <w:r w:rsidRPr="0050158E">
        <w:rPr>
          <w:rFonts w:ascii="Palatino Linotype" w:eastAsia="Calibri" w:hAnsi="Palatino Linotype" w:cs="Arial"/>
          <w:color w:val="000000"/>
          <w:sz w:val="24"/>
        </w:rPr>
        <w:t xml:space="preserve"> en que se entregue el soporte documental en que conste la información pública, toda vez que, los Sujetos Obligados</w:t>
      </w:r>
      <w:r w:rsidRPr="0050158E">
        <w:rPr>
          <w:rFonts w:ascii="Palatino Linotype" w:eastAsia="Calibri" w:hAnsi="Palatino Linotype" w:cs="Arial"/>
          <w:b/>
          <w:color w:val="000000"/>
          <w:sz w:val="24"/>
        </w:rPr>
        <w:t xml:space="preserve"> </w:t>
      </w:r>
      <w:r w:rsidRPr="0050158E">
        <w:rPr>
          <w:rFonts w:ascii="Palatino Linotype" w:eastAsia="Calibri" w:hAnsi="Palatino Linotype" w:cs="Arial"/>
          <w:color w:val="000000"/>
          <w:sz w:val="24"/>
        </w:rPr>
        <w:t xml:space="preserve">no tienen el deber de generar, poseer o administrar la información pública con el grado de detalle solicitado; esto es, que no tienen el deber de generar un documento </w:t>
      </w:r>
      <w:r w:rsidRPr="0050158E">
        <w:rPr>
          <w:rFonts w:ascii="Palatino Linotype" w:eastAsia="Calibri" w:hAnsi="Palatino Linotype" w:cs="Arial"/>
          <w:i/>
          <w:color w:val="000000"/>
          <w:sz w:val="24"/>
        </w:rPr>
        <w:t>ad hoc</w:t>
      </w:r>
      <w:r w:rsidRPr="0050158E">
        <w:rPr>
          <w:rFonts w:ascii="Palatino Linotype" w:eastAsia="Calibri" w:hAnsi="Palatino Linotype" w:cs="Arial"/>
          <w:color w:val="000000"/>
          <w:sz w:val="24"/>
        </w:rPr>
        <w:t xml:space="preserve">, para satisfacer el derecho de acceso a la información </w:t>
      </w:r>
      <w:r w:rsidRPr="0050158E">
        <w:rPr>
          <w:rFonts w:ascii="Palatino Linotype" w:eastAsia="Calibri" w:hAnsi="Palatino Linotype" w:cs="Times New Roman"/>
          <w:sz w:val="24"/>
        </w:rPr>
        <w:t>pública.</w:t>
      </w:r>
    </w:p>
    <w:p w14:paraId="6BAC91B3"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p>
    <w:p w14:paraId="565E74C4"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color w:val="000000"/>
          <w:sz w:val="24"/>
        </w:rPr>
      </w:pPr>
      <w:r w:rsidRPr="0050158E">
        <w:rPr>
          <w:rFonts w:ascii="Palatino Linotype" w:eastAsia="Calibri" w:hAnsi="Palatino Linotype" w:cs="Times New Roman"/>
          <w:sz w:val="24"/>
        </w:rPr>
        <w:t>Co</w:t>
      </w:r>
      <w:r w:rsidRPr="0050158E">
        <w:rPr>
          <w:rFonts w:ascii="Palatino Linotype" w:eastAsia="Calibri" w:hAnsi="Palatino Linotype" w:cs="Arial"/>
          <w:color w:val="000000"/>
          <w:sz w:val="24"/>
        </w:rPr>
        <w:t xml:space="preserve">mo apoyo a lo anterior, es aplicable el Criterio 03-17, emitido por </w:t>
      </w:r>
      <w:r w:rsidRPr="0050158E">
        <w:rPr>
          <w:rFonts w:ascii="Palatino Linotype" w:eastAsia="Arial Unicode MS" w:hAnsi="Palatino Linotype" w:cs="Arial"/>
          <w:color w:val="000000"/>
          <w:sz w:val="24"/>
        </w:rPr>
        <w:t>el Instituto Nacional de Transparencia, Acceso a la Información y Protección de Datos Personales,</w:t>
      </w:r>
      <w:r w:rsidRPr="0050158E">
        <w:rPr>
          <w:rFonts w:ascii="Palatino Linotype" w:eastAsia="Calibri" w:hAnsi="Palatino Linotype" w:cs="Times New Roman"/>
          <w:bCs/>
          <w:color w:val="000000"/>
          <w:sz w:val="24"/>
        </w:rPr>
        <w:t xml:space="preserve"> que dice:</w:t>
      </w:r>
      <w:r w:rsidRPr="0050158E">
        <w:rPr>
          <w:rFonts w:ascii="Palatino Linotype" w:eastAsia="Calibri" w:hAnsi="Palatino Linotype" w:cs="Times New Roman"/>
          <w:b/>
          <w:bCs/>
          <w:color w:val="000000"/>
          <w:sz w:val="24"/>
        </w:rPr>
        <w:t xml:space="preserve"> </w:t>
      </w:r>
    </w:p>
    <w:p w14:paraId="00B25D0C" w14:textId="77777777" w:rsidR="0050158E" w:rsidRPr="0050158E" w:rsidRDefault="0050158E" w:rsidP="0050158E">
      <w:pPr>
        <w:ind w:left="851" w:right="850"/>
        <w:jc w:val="both"/>
        <w:rPr>
          <w:rFonts w:ascii="Palatino Linotype" w:eastAsia="Calibri" w:hAnsi="Palatino Linotype" w:cs="Arial"/>
          <w:color w:val="000000"/>
          <w:sz w:val="2"/>
        </w:rPr>
      </w:pPr>
    </w:p>
    <w:p w14:paraId="55A840AB" w14:textId="77777777" w:rsidR="0050158E" w:rsidRPr="0050158E" w:rsidRDefault="0050158E" w:rsidP="0050158E">
      <w:pPr>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t>“</w:t>
      </w:r>
      <w:r w:rsidRPr="0050158E">
        <w:rPr>
          <w:rFonts w:ascii="Palatino Linotype" w:eastAsia="Calibri" w:hAnsi="Palatino Linotype" w:cs="Arial"/>
          <w:b/>
          <w:i/>
          <w:color w:val="000000"/>
        </w:rPr>
        <w:t>No existe obligación de elaborar documentos ad hoc para atender las solicitudes de acceso a la información.</w:t>
      </w:r>
      <w:r w:rsidRPr="0050158E">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2C5B983" w14:textId="77777777" w:rsidR="0050158E" w:rsidRPr="0050158E" w:rsidRDefault="0050158E" w:rsidP="0050158E">
      <w:pPr>
        <w:ind w:left="567" w:right="567"/>
        <w:jc w:val="both"/>
        <w:rPr>
          <w:rFonts w:ascii="Palatino Linotype" w:eastAsia="Calibri" w:hAnsi="Palatino Linotype" w:cs="Arial"/>
          <w:i/>
          <w:color w:val="000000"/>
          <w:sz w:val="2"/>
        </w:rPr>
      </w:pPr>
    </w:p>
    <w:p w14:paraId="666AB047" w14:textId="77777777" w:rsidR="0050158E" w:rsidRPr="0050158E" w:rsidRDefault="0050158E" w:rsidP="0050158E">
      <w:pPr>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t xml:space="preserve">Resoluciones: </w:t>
      </w:r>
    </w:p>
    <w:p w14:paraId="25F97DE5" w14:textId="77777777" w:rsidR="0050158E" w:rsidRPr="0050158E" w:rsidRDefault="0050158E" w:rsidP="0050158E">
      <w:pPr>
        <w:spacing w:line="240" w:lineRule="auto"/>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sym w:font="Symbol" w:char="F0B7"/>
      </w:r>
      <w:r w:rsidRPr="0050158E">
        <w:rPr>
          <w:rFonts w:ascii="Palatino Linotype" w:eastAsia="Calibri" w:hAnsi="Palatino Linotype" w:cs="Arial"/>
          <w:i/>
          <w:color w:val="000000"/>
        </w:rPr>
        <w:t xml:space="preserve"> RRA 0050/16. Instituto Nacional para la Evaluación de la Educación. 13 julio de 2016. Por unanimidad. Comisionado Ponente: Francisco Javier Acuña Llamas.</w:t>
      </w:r>
    </w:p>
    <w:p w14:paraId="6F5F7575" w14:textId="77777777" w:rsidR="0050158E" w:rsidRPr="0050158E" w:rsidRDefault="0050158E" w:rsidP="0050158E">
      <w:pPr>
        <w:spacing w:line="240" w:lineRule="auto"/>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sym w:font="Symbol" w:char="F0B7"/>
      </w:r>
      <w:r w:rsidRPr="0050158E">
        <w:rPr>
          <w:rFonts w:ascii="Palatino Linotype" w:eastAsia="Calibri"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C29FD58" w14:textId="77777777" w:rsidR="0050158E" w:rsidRPr="0050158E" w:rsidRDefault="0050158E" w:rsidP="0050158E">
      <w:pPr>
        <w:spacing w:line="240" w:lineRule="auto"/>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sym w:font="Symbol" w:char="F0B7"/>
      </w:r>
      <w:r w:rsidRPr="0050158E">
        <w:rPr>
          <w:rFonts w:ascii="Palatino Linotype" w:eastAsia="Calibri" w:hAnsi="Palatino Linotype" w:cs="Arial"/>
          <w:i/>
          <w:color w:val="000000"/>
        </w:rPr>
        <w:t xml:space="preserve"> RRA 1889/16. Secretaría de Hacienda y Crédito Público. 05 de octubre de 2016. Por unanimidad. Comisionada Ponente. Ximena Puente de la Mora.”</w:t>
      </w:r>
    </w:p>
    <w:p w14:paraId="31E8EBEA"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rPr>
      </w:pPr>
    </w:p>
    <w:p w14:paraId="4FAF4CC5"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r w:rsidRPr="0050158E">
        <w:rPr>
          <w:rFonts w:ascii="Palatino Linotype" w:eastAsia="Calibri" w:hAnsi="Palatino Linotype" w:cs="Arial"/>
          <w:sz w:val="24"/>
          <w:szCs w:val="24"/>
        </w:rPr>
        <w:t xml:space="preserve">Aunado a lo antes expuesto, la respuesta emitida por </w:t>
      </w:r>
      <w:r w:rsidRPr="0050158E">
        <w:rPr>
          <w:rFonts w:ascii="Palatino Linotype" w:eastAsia="Calibri" w:hAnsi="Palatino Linotype" w:cs="Arial"/>
          <w:b/>
          <w:sz w:val="24"/>
          <w:szCs w:val="24"/>
        </w:rPr>
        <w:t>El Sujeto Obligado</w:t>
      </w:r>
      <w:r w:rsidRPr="0050158E">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50158E">
        <w:rPr>
          <w:rFonts w:ascii="Palatino Linotype" w:eastAsia="Calibri" w:hAnsi="Palatino Linotype" w:cs="Times New Roman"/>
          <w:sz w:val="24"/>
        </w:rPr>
        <w:t>administrativo.</w:t>
      </w:r>
    </w:p>
    <w:p w14:paraId="1320F677"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p>
    <w:p w14:paraId="729BDEFC"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bCs/>
          <w:sz w:val="24"/>
          <w:szCs w:val="24"/>
        </w:rPr>
      </w:pPr>
      <w:r w:rsidRPr="0050158E">
        <w:rPr>
          <w:rFonts w:ascii="Palatino Linotype" w:eastAsia="Calibri" w:hAnsi="Palatino Linotype" w:cs="Times New Roman"/>
          <w:sz w:val="24"/>
        </w:rPr>
        <w:t>Adicionalmente</w:t>
      </w:r>
      <w:r w:rsidRPr="0050158E">
        <w:rPr>
          <w:rFonts w:ascii="Palatino Linotype" w:eastAsia="Calibri" w:hAnsi="Palatino Linotype" w:cs="Arial"/>
          <w:bCs/>
          <w:sz w:val="24"/>
          <w:szCs w:val="24"/>
        </w:rPr>
        <w:t xml:space="preserve">, es de destacar que este Órgano Garante no está facultado para manifestarse sobre la veracidad de lo afirmado por parte del </w:t>
      </w:r>
      <w:r w:rsidRPr="0050158E">
        <w:rPr>
          <w:rFonts w:ascii="Palatino Linotype" w:eastAsia="Calibri" w:hAnsi="Palatino Linotype" w:cs="Arial"/>
          <w:b/>
          <w:bCs/>
          <w:sz w:val="24"/>
          <w:szCs w:val="24"/>
        </w:rPr>
        <w:t>Sujeto Obligado</w:t>
      </w:r>
      <w:r w:rsidRPr="0050158E">
        <w:rPr>
          <w:rFonts w:ascii="Palatino Linotype" w:eastAsia="Calibri" w:hAnsi="Palatino Linotype" w:cs="Arial"/>
          <w:bCs/>
          <w:sz w:val="24"/>
          <w:szCs w:val="24"/>
        </w:rPr>
        <w:t xml:space="preserve"> pues no existe precepto legal alguno en la Ley de la materia que lo faculte para ello. </w:t>
      </w:r>
    </w:p>
    <w:p w14:paraId="60C66CBF"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bCs/>
          <w:sz w:val="24"/>
          <w:szCs w:val="24"/>
        </w:rPr>
      </w:pPr>
    </w:p>
    <w:p w14:paraId="3746B753" w14:textId="77777777" w:rsidR="0050158E" w:rsidRPr="0050158E" w:rsidRDefault="0050158E" w:rsidP="0050158E">
      <w:pPr>
        <w:spacing w:after="0" w:line="360" w:lineRule="auto"/>
        <w:jc w:val="both"/>
        <w:rPr>
          <w:rFonts w:ascii="Palatino Linotype" w:eastAsia="Calibri" w:hAnsi="Palatino Linotype" w:cs="Times New Roman"/>
          <w:sz w:val="24"/>
        </w:rPr>
      </w:pPr>
      <w:r w:rsidRPr="0050158E">
        <w:rPr>
          <w:rFonts w:ascii="Palatino Linotype" w:eastAsia="Calibri" w:hAnsi="Palatino Linotype" w:cs="Arial"/>
          <w:sz w:val="24"/>
        </w:rPr>
        <w:lastRenderedPageBreak/>
        <w:t>Lo anterior se robustece con lo plasmado en el criterio</w:t>
      </w:r>
      <w:r w:rsidRPr="0050158E">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EF3C01F" w14:textId="77777777" w:rsidR="0050158E" w:rsidRPr="0050158E" w:rsidRDefault="0050158E" w:rsidP="0050158E">
      <w:pPr>
        <w:ind w:left="851" w:right="1134"/>
        <w:jc w:val="both"/>
        <w:rPr>
          <w:rFonts w:ascii="Palatino Linotype" w:eastAsia="Calibri" w:hAnsi="Palatino Linotype" w:cs="Arial"/>
          <w:b/>
          <w:i/>
        </w:rPr>
      </w:pPr>
    </w:p>
    <w:p w14:paraId="581E3E5A" w14:textId="77777777" w:rsidR="0050158E" w:rsidRPr="0050158E" w:rsidRDefault="0050158E" w:rsidP="0050158E">
      <w:pPr>
        <w:spacing w:line="240" w:lineRule="auto"/>
        <w:ind w:left="851" w:right="1134"/>
        <w:jc w:val="both"/>
        <w:rPr>
          <w:rFonts w:ascii="Palatino Linotype" w:eastAsia="Calibri" w:hAnsi="Palatino Linotype" w:cs="Arial"/>
          <w:i/>
        </w:rPr>
      </w:pPr>
      <w:r w:rsidRPr="0050158E">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50158E">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0158E">
        <w:rPr>
          <w:rFonts w:ascii="Palatino Linotype" w:eastAsia="Calibri" w:hAnsi="Palatino Linotype" w:cs="Arial"/>
          <w:i/>
        </w:rPr>
        <w:t>Marván</w:t>
      </w:r>
      <w:proofErr w:type="spellEnd"/>
      <w:r w:rsidRPr="0050158E">
        <w:rPr>
          <w:rFonts w:ascii="Palatino Linotype" w:eastAsia="Calibri" w:hAnsi="Palatino Linotype" w:cs="Arial"/>
          <w:i/>
        </w:rPr>
        <w:t xml:space="preserve"> Laborde 2395/09 Secretaría de Economía - María </w:t>
      </w:r>
      <w:proofErr w:type="spellStart"/>
      <w:r w:rsidRPr="0050158E">
        <w:rPr>
          <w:rFonts w:ascii="Palatino Linotype" w:eastAsia="Calibri" w:hAnsi="Palatino Linotype" w:cs="Arial"/>
          <w:i/>
        </w:rPr>
        <w:t>Marván</w:t>
      </w:r>
      <w:proofErr w:type="spellEnd"/>
      <w:r w:rsidRPr="0050158E">
        <w:rPr>
          <w:rFonts w:ascii="Palatino Linotype" w:eastAsia="Calibri" w:hAnsi="Palatino Linotype" w:cs="Arial"/>
          <w:i/>
        </w:rPr>
        <w:t xml:space="preserve"> Laborde 0837/10 Administración Portuaria Integral de Veracruz, S.A. de C.V. – María </w:t>
      </w:r>
      <w:proofErr w:type="spellStart"/>
      <w:r w:rsidRPr="0050158E">
        <w:rPr>
          <w:rFonts w:ascii="Palatino Linotype" w:eastAsia="Calibri" w:hAnsi="Palatino Linotype" w:cs="Arial"/>
          <w:i/>
        </w:rPr>
        <w:t>Marván</w:t>
      </w:r>
      <w:proofErr w:type="spellEnd"/>
      <w:r w:rsidRPr="0050158E">
        <w:rPr>
          <w:rFonts w:ascii="Palatino Linotype" w:eastAsia="Calibri" w:hAnsi="Palatino Linotype" w:cs="Arial"/>
          <w:i/>
        </w:rPr>
        <w:t xml:space="preserve"> Laborde </w:t>
      </w:r>
    </w:p>
    <w:p w14:paraId="1B4ADB6A" w14:textId="77777777" w:rsidR="0050158E" w:rsidRPr="0050158E" w:rsidRDefault="0050158E" w:rsidP="0050158E">
      <w:pPr>
        <w:spacing w:line="240" w:lineRule="auto"/>
        <w:ind w:left="851" w:right="1134"/>
        <w:jc w:val="both"/>
        <w:rPr>
          <w:rFonts w:ascii="Palatino Linotype" w:eastAsia="Calibri" w:hAnsi="Palatino Linotype" w:cs="Arial"/>
          <w:i/>
        </w:rPr>
      </w:pPr>
      <w:r w:rsidRPr="0050158E">
        <w:rPr>
          <w:rFonts w:ascii="Palatino Linotype" w:eastAsia="Calibri" w:hAnsi="Palatino Linotype" w:cs="Arial"/>
          <w:i/>
        </w:rPr>
        <w:t>Criterio 31/10</w:t>
      </w:r>
    </w:p>
    <w:p w14:paraId="21D02762" w14:textId="77777777" w:rsidR="0050158E" w:rsidRPr="0050158E" w:rsidRDefault="0050158E" w:rsidP="0050158E">
      <w:pPr>
        <w:spacing w:after="0" w:line="240" w:lineRule="auto"/>
        <w:rPr>
          <w:rFonts w:ascii="Calibri" w:eastAsia="Calibri" w:hAnsi="Calibri" w:cs="Times New Roman"/>
        </w:rPr>
      </w:pPr>
    </w:p>
    <w:p w14:paraId="055C0280" w14:textId="00712413" w:rsidR="00C75EF3" w:rsidRPr="00C75EF3" w:rsidRDefault="00C75EF3" w:rsidP="00C75EF3">
      <w:pPr>
        <w:spacing w:after="0" w:line="360" w:lineRule="auto"/>
        <w:jc w:val="both"/>
        <w:rPr>
          <w:rFonts w:ascii="Palatino Linotype" w:eastAsia="Times New Roman" w:hAnsi="Palatino Linotype" w:cs="Times New Roman"/>
          <w:bCs/>
          <w:i/>
          <w:sz w:val="24"/>
          <w:szCs w:val="24"/>
          <w:lang w:val="es-ES" w:eastAsia="es-ES"/>
        </w:rPr>
      </w:pPr>
      <w:r w:rsidRPr="00C75EF3">
        <w:rPr>
          <w:rFonts w:ascii="Palatino Linotype" w:eastAsia="Times New Roman" w:hAnsi="Palatino Linotype" w:cs="Times New Roman"/>
          <w:bCs/>
          <w:sz w:val="24"/>
          <w:szCs w:val="24"/>
          <w:lang w:eastAsia="es-ES"/>
        </w:rPr>
        <w:t xml:space="preserve">Ahora bien, </w:t>
      </w:r>
      <w:r w:rsidRPr="00C75EF3">
        <w:rPr>
          <w:rFonts w:ascii="Palatino Linotype" w:eastAsia="Times New Roman" w:hAnsi="Palatino Linotype" w:cs="Times New Roman"/>
          <w:bCs/>
          <w:sz w:val="24"/>
          <w:szCs w:val="24"/>
          <w:lang w:val="es-ES" w:eastAsia="es-ES"/>
        </w:rPr>
        <w:t xml:space="preserve">inconforme con la respuesta proporcionada, </w:t>
      </w:r>
      <w:r w:rsidR="0060007D">
        <w:rPr>
          <w:rFonts w:ascii="Palatino Linotype" w:eastAsia="Times New Roman" w:hAnsi="Palatino Linotype" w:cs="Times New Roman"/>
          <w:bCs/>
          <w:sz w:val="24"/>
          <w:szCs w:val="24"/>
          <w:lang w:val="es-ES" w:eastAsia="es-ES"/>
        </w:rPr>
        <w:t>la</w:t>
      </w:r>
      <w:r w:rsidRPr="00C75EF3">
        <w:rPr>
          <w:rFonts w:ascii="Palatino Linotype" w:eastAsia="Times New Roman" w:hAnsi="Palatino Linotype" w:cs="Times New Roman"/>
          <w:bCs/>
          <w:sz w:val="24"/>
          <w:szCs w:val="24"/>
          <w:lang w:val="es-ES" w:eastAsia="es-ES"/>
        </w:rPr>
        <w:t xml:space="preserve"> </w:t>
      </w:r>
      <w:r w:rsidRPr="00C75EF3">
        <w:rPr>
          <w:rFonts w:ascii="Palatino Linotype" w:eastAsia="Times New Roman" w:hAnsi="Palatino Linotype" w:cs="Times New Roman"/>
          <w:b/>
          <w:bCs/>
          <w:sz w:val="24"/>
          <w:szCs w:val="24"/>
          <w:lang w:val="es-ES" w:eastAsia="es-ES"/>
        </w:rPr>
        <w:t>Recurrente</w:t>
      </w:r>
      <w:r w:rsidRPr="00C75EF3">
        <w:rPr>
          <w:rFonts w:ascii="Palatino Linotype" w:eastAsia="Times New Roman" w:hAnsi="Palatino Linotype" w:cs="Times New Roman"/>
          <w:bCs/>
          <w:sz w:val="24"/>
          <w:szCs w:val="24"/>
          <w:lang w:val="es-ES" w:eastAsia="es-ES"/>
        </w:rPr>
        <w:t xml:space="preserve"> interpone el presente recurso de revisión, señalando objetivamente </w:t>
      </w:r>
      <w:r w:rsidRPr="00C75EF3">
        <w:rPr>
          <w:rFonts w:ascii="Palatino Linotype" w:eastAsia="Arial Unicode MS" w:hAnsi="Palatino Linotype" w:cs="Arial"/>
          <w:color w:val="000000"/>
          <w:sz w:val="24"/>
          <w:szCs w:val="24"/>
          <w:lang w:val="es-ES" w:eastAsia="es-ES"/>
        </w:rPr>
        <w:t xml:space="preserve">como razones o motivos de </w:t>
      </w:r>
      <w:r w:rsidRPr="00C75EF3">
        <w:rPr>
          <w:rFonts w:ascii="Palatino Linotype" w:eastAsia="Times New Roman" w:hAnsi="Palatino Linotype" w:cs="Arial"/>
          <w:color w:val="000000"/>
          <w:sz w:val="24"/>
          <w:szCs w:val="24"/>
          <w:lang w:val="es-ES" w:eastAsia="es-CO"/>
        </w:rPr>
        <w:t>inconformidad</w:t>
      </w:r>
      <w:r w:rsidRPr="00C75EF3">
        <w:rPr>
          <w:rFonts w:ascii="Palatino Linotype" w:eastAsia="Arial Unicode MS" w:hAnsi="Palatino Linotype" w:cs="Arial"/>
          <w:color w:val="000000"/>
          <w:sz w:val="24"/>
          <w:szCs w:val="24"/>
          <w:lang w:val="es-ES" w:eastAsia="es-ES"/>
        </w:rPr>
        <w:t xml:space="preserve">, consistentes en </w:t>
      </w:r>
      <w:r w:rsidRPr="00C75EF3">
        <w:rPr>
          <w:rFonts w:ascii="Palatino Linotype" w:eastAsia="Times New Roman" w:hAnsi="Palatino Linotype" w:cs="Arial"/>
          <w:i/>
          <w:color w:val="000000"/>
          <w:sz w:val="24"/>
          <w:szCs w:val="24"/>
          <w:lang w:val="es-ES" w:eastAsia="es-MX"/>
        </w:rPr>
        <w:t>“…</w:t>
      </w:r>
      <w:r w:rsidR="0060007D" w:rsidRPr="0060007D">
        <w:rPr>
          <w:rFonts w:ascii="Palatino Linotype" w:eastAsia="Times New Roman" w:hAnsi="Palatino Linotype" w:cs="Arial"/>
          <w:i/>
          <w:color w:val="000000"/>
          <w:sz w:val="24"/>
          <w:szCs w:val="24"/>
          <w:lang w:val="es-ES" w:eastAsia="es-MX"/>
        </w:rPr>
        <w:t xml:space="preserve">curriculum vitae no lleva nombre y firma, </w:t>
      </w:r>
      <w:r w:rsidR="0060007D" w:rsidRPr="00277DFC">
        <w:rPr>
          <w:rFonts w:ascii="Palatino Linotype" w:eastAsia="Times New Roman" w:hAnsi="Palatino Linotype" w:cs="Arial"/>
          <w:b/>
          <w:bCs/>
          <w:i/>
          <w:color w:val="000000"/>
          <w:sz w:val="24"/>
          <w:szCs w:val="24"/>
          <w:lang w:val="es-ES" w:eastAsia="es-MX"/>
        </w:rPr>
        <w:t>por lo que se entiende que es falsificado</w:t>
      </w:r>
      <w:r w:rsidR="0060007D" w:rsidRPr="0060007D">
        <w:rPr>
          <w:rFonts w:ascii="Palatino Linotype" w:eastAsia="Times New Roman" w:hAnsi="Palatino Linotype" w:cs="Arial"/>
          <w:i/>
          <w:color w:val="000000"/>
          <w:sz w:val="24"/>
          <w:szCs w:val="24"/>
          <w:lang w:val="es-ES" w:eastAsia="es-MX"/>
        </w:rPr>
        <w:t xml:space="preserve"> solo para presentar la información</w:t>
      </w:r>
      <w:r w:rsidR="00277DFC">
        <w:rPr>
          <w:rFonts w:ascii="Palatino Linotype" w:eastAsia="Times New Roman" w:hAnsi="Palatino Linotype" w:cs="Arial"/>
          <w:i/>
          <w:color w:val="000000"/>
          <w:sz w:val="24"/>
          <w:szCs w:val="24"/>
          <w:lang w:val="es-ES" w:eastAsia="es-MX"/>
        </w:rPr>
        <w:t>… (Sic)</w:t>
      </w:r>
      <w:r w:rsidRPr="00C75EF3">
        <w:rPr>
          <w:rFonts w:ascii="Palatino Linotype" w:eastAsia="Times New Roman" w:hAnsi="Palatino Linotype" w:cs="Arial"/>
          <w:i/>
          <w:color w:val="000000"/>
          <w:sz w:val="24"/>
          <w:szCs w:val="24"/>
          <w:lang w:val="es-ES" w:eastAsia="es-MX"/>
        </w:rPr>
        <w:t>”;</w:t>
      </w:r>
      <w:r w:rsidRPr="00C75EF3">
        <w:rPr>
          <w:rFonts w:ascii="Palatino Linotype" w:eastAsia="Times New Roman" w:hAnsi="Palatino Linotype" w:cs="Times New Roman"/>
          <w:bCs/>
          <w:sz w:val="24"/>
          <w:szCs w:val="24"/>
          <w:lang w:val="es-ES" w:eastAsia="es-ES"/>
        </w:rPr>
        <w:t xml:space="preserve"> ante ello se destaca que dichos señalamientos resultan improcedentes para la interposición del recurso de </w:t>
      </w:r>
      <w:r w:rsidRPr="00C75EF3">
        <w:rPr>
          <w:rFonts w:ascii="Palatino Linotype" w:eastAsia="Times New Roman" w:hAnsi="Palatino Linotype" w:cs="Times New Roman"/>
          <w:bCs/>
          <w:sz w:val="24"/>
          <w:szCs w:val="24"/>
          <w:lang w:val="es-ES" w:eastAsia="es-ES"/>
        </w:rPr>
        <w:lastRenderedPageBreak/>
        <w:t>revisión, ello con base en la fracción V del artículo 191 de la citada Ley de Transparencia Local, que consagra:</w:t>
      </w:r>
    </w:p>
    <w:p w14:paraId="35D89A67"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p>
    <w:p w14:paraId="51A83A35" w14:textId="77777777" w:rsidR="00C75EF3" w:rsidRPr="00C75EF3" w:rsidRDefault="00C75EF3" w:rsidP="00C75EF3">
      <w:pPr>
        <w:spacing w:after="0" w:line="276" w:lineRule="auto"/>
        <w:ind w:left="567"/>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Cs/>
          <w:i/>
          <w:szCs w:val="24"/>
          <w:lang w:val="es-ES" w:eastAsia="es-ES"/>
        </w:rPr>
        <w:t>“</w:t>
      </w:r>
      <w:r w:rsidRPr="00C75EF3">
        <w:rPr>
          <w:rFonts w:ascii="Palatino Linotype" w:eastAsia="Times New Roman" w:hAnsi="Palatino Linotype" w:cs="Times New Roman"/>
          <w:b/>
          <w:bCs/>
          <w:i/>
          <w:szCs w:val="24"/>
          <w:lang w:val="es-ES" w:eastAsia="es-ES"/>
        </w:rPr>
        <w:t>Artículo 191</w:t>
      </w:r>
      <w:r w:rsidRPr="00C75EF3">
        <w:rPr>
          <w:rFonts w:ascii="Palatino Linotype" w:eastAsia="Times New Roman" w:hAnsi="Palatino Linotype" w:cs="Times New Roman"/>
          <w:bCs/>
          <w:i/>
          <w:szCs w:val="24"/>
          <w:lang w:val="es-ES" w:eastAsia="es-ES"/>
        </w:rPr>
        <w:t>. El recurso será desechado por improcedente cuando:</w:t>
      </w:r>
    </w:p>
    <w:p w14:paraId="3DCDE676" w14:textId="77777777" w:rsidR="00C75EF3" w:rsidRPr="00C75EF3" w:rsidRDefault="00C75EF3" w:rsidP="00C75EF3">
      <w:pPr>
        <w:spacing w:after="0" w:line="276" w:lineRule="auto"/>
        <w:ind w:left="567"/>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Cs/>
          <w:i/>
          <w:szCs w:val="24"/>
          <w:lang w:val="es-ES" w:eastAsia="es-ES"/>
        </w:rPr>
        <w:t>(…)</w:t>
      </w:r>
    </w:p>
    <w:p w14:paraId="1F0F033A" w14:textId="77777777" w:rsidR="00C75EF3" w:rsidRPr="00C75EF3" w:rsidRDefault="00C75EF3" w:rsidP="00C75EF3">
      <w:pPr>
        <w:spacing w:after="0" w:line="276" w:lineRule="auto"/>
        <w:ind w:left="567"/>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
          <w:bCs/>
          <w:i/>
          <w:szCs w:val="24"/>
          <w:lang w:val="es-ES" w:eastAsia="es-ES"/>
        </w:rPr>
        <w:t>V.</w:t>
      </w:r>
      <w:r w:rsidRPr="00C75EF3">
        <w:rPr>
          <w:rFonts w:ascii="Palatino Linotype" w:eastAsia="Times New Roman" w:hAnsi="Palatino Linotype" w:cs="Times New Roman"/>
          <w:bCs/>
          <w:i/>
          <w:szCs w:val="24"/>
          <w:lang w:val="es-ES" w:eastAsia="es-ES"/>
        </w:rPr>
        <w:t xml:space="preserve"> Se impugne la veracidad de la información proporcionada;”</w:t>
      </w:r>
    </w:p>
    <w:p w14:paraId="1DFB910E"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p>
    <w:p w14:paraId="56F8766A"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r w:rsidRPr="00C75EF3">
        <w:rPr>
          <w:rFonts w:ascii="Palatino Linotype" w:eastAsia="Times New Roman" w:hAnsi="Palatino Linotype" w:cs="Times New Roman"/>
          <w:bCs/>
          <w:sz w:val="24"/>
          <w:szCs w:val="24"/>
          <w:lang w:val="es-ES" w:eastAsia="es-ES"/>
        </w:rPr>
        <w:t>Ordenamiento que consagra la improcedencia del recurso de revisión cuando los solicitantes duden de la veracidad de la información proporcionada por los Sujetos Obligados, ello atendiendo que como quedó precisado en párrafos previos, este Órgano Garante no se encuentra facultado para dudar de la veracidad de la información proporcionada por los Sujetos Obligados, aunado que de conformidad con los artículos 57 y 59 del Código de Procedimientos Administrativos del Estado de México, todos los documentos expedidos por los servidores públicos en el ejercicio de sus funciones son documentos públicos, que se encuentran revestidos de legalidad y fe pública, se citan los artículos para mayor referencia:</w:t>
      </w:r>
    </w:p>
    <w:p w14:paraId="14E3A06B"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p>
    <w:p w14:paraId="7B8DEF86" w14:textId="77777777" w:rsidR="00C75EF3" w:rsidRPr="00C75EF3" w:rsidRDefault="00C75EF3" w:rsidP="00C75EF3">
      <w:pPr>
        <w:spacing w:after="0" w:line="276" w:lineRule="auto"/>
        <w:ind w:left="567" w:right="616"/>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Cs/>
          <w:i/>
          <w:szCs w:val="24"/>
          <w:lang w:val="es-ES" w:eastAsia="es-ES"/>
        </w:rPr>
        <w:t>“</w:t>
      </w:r>
      <w:r w:rsidRPr="00C75EF3">
        <w:rPr>
          <w:rFonts w:ascii="Palatino Linotype" w:eastAsia="Times New Roman" w:hAnsi="Palatino Linotype" w:cs="Times New Roman"/>
          <w:b/>
          <w:bCs/>
          <w:i/>
          <w:szCs w:val="24"/>
          <w:lang w:val="es-ES" w:eastAsia="es-ES"/>
        </w:rPr>
        <w:t>Artículo 57.-</w:t>
      </w:r>
      <w:r w:rsidRPr="00C75EF3">
        <w:rPr>
          <w:rFonts w:ascii="Palatino Linotype" w:eastAsia="Times New Roman" w:hAnsi="Palatino Linotype" w:cs="Times New Roman"/>
          <w:bCs/>
          <w:i/>
          <w:szCs w:val="24"/>
          <w:lang w:val="es-ES" w:eastAsia="es-ES"/>
        </w:rPr>
        <w:t xml:space="preserve"> Son documentos públicos aquéllos cuya formulación está encomendada por ley, dentro de los límites de sus facultades, a las personas dotadas de fe pública y los expedidos por servidores públicos en el ejercicio de sus funciones.</w:t>
      </w:r>
    </w:p>
    <w:p w14:paraId="0F2AF2E6" w14:textId="77777777" w:rsidR="00C75EF3" w:rsidRPr="00C75EF3" w:rsidRDefault="00C75EF3" w:rsidP="00C75EF3">
      <w:pPr>
        <w:spacing w:after="0" w:line="276" w:lineRule="auto"/>
        <w:ind w:left="567" w:right="616"/>
        <w:jc w:val="both"/>
        <w:rPr>
          <w:rFonts w:ascii="Palatino Linotype" w:eastAsia="Times New Roman" w:hAnsi="Palatino Linotype" w:cs="Times New Roman"/>
          <w:bCs/>
          <w:i/>
          <w:szCs w:val="24"/>
          <w:lang w:val="es-ES" w:eastAsia="es-ES"/>
        </w:rPr>
      </w:pPr>
    </w:p>
    <w:p w14:paraId="7DB527E9" w14:textId="77777777" w:rsidR="00C75EF3" w:rsidRPr="00C75EF3" w:rsidRDefault="00C75EF3" w:rsidP="00C75EF3">
      <w:pPr>
        <w:spacing w:after="0" w:line="276" w:lineRule="auto"/>
        <w:ind w:left="567" w:right="616"/>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Cs/>
          <w:i/>
          <w:szCs w:val="24"/>
          <w:lang w:val="es-ES" w:eastAsia="es-ES"/>
        </w:rPr>
        <w:t>La calidad de públicos se demuestra por la existencia regular, sobre los documentos, de sellos, firmas u otros signos exteriores que, en su caso, prevengan las leyes, salvo prueba en contrario</w:t>
      </w:r>
    </w:p>
    <w:p w14:paraId="29C904FD" w14:textId="77777777" w:rsidR="00C75EF3" w:rsidRPr="00C75EF3" w:rsidRDefault="00C75EF3" w:rsidP="00C75EF3">
      <w:pPr>
        <w:spacing w:after="0" w:line="276" w:lineRule="auto"/>
        <w:ind w:left="567" w:right="616"/>
        <w:jc w:val="both"/>
        <w:rPr>
          <w:rFonts w:ascii="Palatino Linotype" w:eastAsia="Times New Roman" w:hAnsi="Palatino Linotype" w:cs="Times New Roman"/>
          <w:bCs/>
          <w:i/>
          <w:szCs w:val="24"/>
          <w:lang w:val="es-ES" w:eastAsia="es-ES"/>
        </w:rPr>
      </w:pPr>
    </w:p>
    <w:p w14:paraId="1FD134C1" w14:textId="77777777" w:rsidR="00C75EF3" w:rsidRPr="00C75EF3" w:rsidRDefault="00C75EF3" w:rsidP="00C75EF3">
      <w:pPr>
        <w:spacing w:after="0" w:line="276" w:lineRule="auto"/>
        <w:ind w:left="567" w:right="616"/>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
          <w:bCs/>
          <w:i/>
          <w:szCs w:val="24"/>
          <w:lang w:val="es-ES" w:eastAsia="es-ES"/>
        </w:rPr>
        <w:t>Artículo 59.-</w:t>
      </w:r>
      <w:r w:rsidRPr="00C75EF3">
        <w:rPr>
          <w:rFonts w:ascii="Palatino Linotype" w:eastAsia="Times New Roman" w:hAnsi="Palatino Linotype" w:cs="Times New Roman"/>
          <w:bCs/>
          <w:i/>
          <w:szCs w:val="24"/>
          <w:lang w:val="es-ES" w:eastAsia="es-ES"/>
        </w:rPr>
        <w:t xml:space="preserve"> Los documentos públicos expedidos por autoridades de la federación, de los estados, del Distrito Federal o de los municipios harán fe en el Estado sin necesidad de legalización.</w:t>
      </w:r>
    </w:p>
    <w:p w14:paraId="37E19798" w14:textId="77777777" w:rsidR="00C75EF3" w:rsidRPr="00C75EF3" w:rsidRDefault="00C75EF3" w:rsidP="00C75EF3">
      <w:pPr>
        <w:spacing w:after="0" w:line="276" w:lineRule="auto"/>
        <w:ind w:left="567" w:right="616"/>
        <w:jc w:val="both"/>
        <w:rPr>
          <w:rFonts w:ascii="Palatino Linotype" w:eastAsia="Times New Roman" w:hAnsi="Palatino Linotype" w:cs="Times New Roman"/>
          <w:bCs/>
          <w:i/>
          <w:szCs w:val="24"/>
          <w:lang w:val="es-ES" w:eastAsia="es-ES"/>
        </w:rPr>
      </w:pPr>
    </w:p>
    <w:p w14:paraId="648186FF" w14:textId="77777777" w:rsidR="00C75EF3" w:rsidRPr="00C75EF3" w:rsidRDefault="00C75EF3" w:rsidP="00C75EF3">
      <w:pPr>
        <w:spacing w:after="0" w:line="276" w:lineRule="auto"/>
        <w:ind w:left="567" w:right="616"/>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Cs/>
          <w:i/>
          <w:szCs w:val="24"/>
          <w:lang w:val="es-ES" w:eastAsia="es-ES"/>
        </w:rPr>
        <w:t>Para que hagan fe en la entidad los documentos procedentes del extranjero, deberán presentarse debidamente legalizados por las autoridades diplomáticas o consulares o estarse a los convenios que el Estado haya celebrado en esta materia.”</w:t>
      </w:r>
    </w:p>
    <w:p w14:paraId="5824CA3D"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p>
    <w:p w14:paraId="166F6BB1" w14:textId="4EEAB26A"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r w:rsidRPr="00C75EF3">
        <w:rPr>
          <w:rFonts w:ascii="Palatino Linotype" w:eastAsia="Times New Roman" w:hAnsi="Palatino Linotype" w:cs="Times New Roman"/>
          <w:bCs/>
          <w:sz w:val="24"/>
          <w:szCs w:val="24"/>
          <w:lang w:val="es-ES" w:eastAsia="es-ES"/>
        </w:rPr>
        <w:t>Acotado lo anterior, como ha quedado precisado el líneas precedentes, se advierte que del contenido de los archivos “</w:t>
      </w:r>
      <w:r w:rsidR="00277DFC" w:rsidRPr="00277DFC">
        <w:rPr>
          <w:rFonts w:ascii="Palatino Linotype" w:eastAsia="Times New Roman" w:hAnsi="Palatino Linotype" w:cs="Times New Roman"/>
          <w:bCs/>
          <w:sz w:val="24"/>
          <w:szCs w:val="24"/>
          <w:lang w:val="es-ES" w:eastAsia="es-ES"/>
        </w:rPr>
        <w:t>111-RESP-RH.pdf</w:t>
      </w:r>
      <w:r w:rsidRPr="00C75EF3">
        <w:rPr>
          <w:rFonts w:ascii="Palatino Linotype" w:eastAsia="Times New Roman" w:hAnsi="Palatino Linotype" w:cs="Times New Roman"/>
          <w:bCs/>
          <w:sz w:val="24"/>
          <w:szCs w:val="24"/>
          <w:lang w:val="es-ES" w:eastAsia="es-ES"/>
        </w:rPr>
        <w:t>” y “</w:t>
      </w:r>
      <w:r w:rsidR="00277DFC" w:rsidRPr="00277DFC">
        <w:rPr>
          <w:rFonts w:ascii="Palatino Linotype" w:eastAsia="Times New Roman" w:hAnsi="Palatino Linotype" w:cs="Times New Roman"/>
          <w:bCs/>
          <w:sz w:val="24"/>
          <w:szCs w:val="24"/>
          <w:lang w:val="es-ES" w:eastAsia="es-ES"/>
        </w:rPr>
        <w:t>125-RESP-RH.pdf</w:t>
      </w:r>
      <w:r w:rsidRPr="00C75EF3">
        <w:rPr>
          <w:rFonts w:ascii="Palatino Linotype" w:eastAsia="Times New Roman" w:hAnsi="Palatino Linotype" w:cs="Times New Roman"/>
          <w:bCs/>
          <w:sz w:val="24"/>
          <w:szCs w:val="24"/>
          <w:lang w:val="es-ES" w:eastAsia="es-ES"/>
        </w:rPr>
        <w:t xml:space="preserve">”, el </w:t>
      </w:r>
      <w:r w:rsidRPr="00C75EF3">
        <w:rPr>
          <w:rFonts w:ascii="Palatino Linotype" w:eastAsia="Times New Roman" w:hAnsi="Palatino Linotype" w:cs="Times New Roman"/>
          <w:b/>
          <w:bCs/>
          <w:sz w:val="24"/>
          <w:szCs w:val="24"/>
          <w:lang w:val="es-ES" w:eastAsia="es-ES"/>
        </w:rPr>
        <w:t>Sujeto Obligado</w:t>
      </w:r>
      <w:r w:rsidRPr="00C75EF3">
        <w:rPr>
          <w:rFonts w:ascii="Palatino Linotype" w:eastAsia="Times New Roman" w:hAnsi="Palatino Linotype" w:cs="Times New Roman"/>
          <w:bCs/>
          <w:sz w:val="24"/>
          <w:szCs w:val="24"/>
          <w:lang w:val="es-ES" w:eastAsia="es-ES"/>
        </w:rPr>
        <w:t xml:space="preserve"> se sirvió en dar respuesta al </w:t>
      </w:r>
      <w:r w:rsidRPr="00C75EF3">
        <w:rPr>
          <w:rFonts w:ascii="Palatino Linotype" w:eastAsia="Times New Roman" w:hAnsi="Palatino Linotype" w:cs="Times New Roman"/>
          <w:b/>
          <w:bCs/>
          <w:sz w:val="24"/>
          <w:szCs w:val="24"/>
          <w:lang w:val="es-ES" w:eastAsia="es-ES"/>
        </w:rPr>
        <w:t>Recurrente</w:t>
      </w:r>
      <w:r w:rsidRPr="00C75EF3">
        <w:rPr>
          <w:rFonts w:ascii="Palatino Linotype" w:eastAsia="Times New Roman" w:hAnsi="Palatino Linotype" w:cs="Times New Roman"/>
          <w:bCs/>
          <w:sz w:val="24"/>
          <w:szCs w:val="24"/>
          <w:lang w:val="es-ES" w:eastAsia="es-ES"/>
        </w:rPr>
        <w:t xml:space="preserve">, remitiendo para tal efecto </w:t>
      </w:r>
      <w:r w:rsidR="00277DFC">
        <w:rPr>
          <w:rFonts w:ascii="Palatino Linotype" w:eastAsia="Times New Roman" w:hAnsi="Palatino Linotype" w:cs="Times New Roman"/>
          <w:bCs/>
          <w:sz w:val="24"/>
          <w:szCs w:val="24"/>
          <w:lang w:val="es-ES" w:eastAsia="es-ES"/>
        </w:rPr>
        <w:t>los Currículos Vitae de los servidores públicos referidos en las solicitudes de información de mérito</w:t>
      </w:r>
      <w:r w:rsidRPr="00C75EF3">
        <w:rPr>
          <w:rFonts w:ascii="Palatino Linotype" w:eastAsia="Times New Roman" w:hAnsi="Palatino Linotype" w:cs="Times New Roman"/>
          <w:bCs/>
          <w:sz w:val="24"/>
          <w:szCs w:val="24"/>
          <w:lang w:val="es-ES" w:eastAsia="es-ES"/>
        </w:rPr>
        <w:t>, mismo</w:t>
      </w:r>
      <w:r w:rsidR="00277DFC">
        <w:rPr>
          <w:rFonts w:ascii="Palatino Linotype" w:eastAsia="Times New Roman" w:hAnsi="Palatino Linotype" w:cs="Times New Roman"/>
          <w:bCs/>
          <w:sz w:val="24"/>
          <w:szCs w:val="24"/>
          <w:lang w:val="es-ES" w:eastAsia="es-ES"/>
        </w:rPr>
        <w:t>s</w:t>
      </w:r>
      <w:r w:rsidRPr="00C75EF3">
        <w:rPr>
          <w:rFonts w:ascii="Palatino Linotype" w:eastAsia="Times New Roman" w:hAnsi="Palatino Linotype" w:cs="Times New Roman"/>
          <w:bCs/>
          <w:sz w:val="24"/>
          <w:szCs w:val="24"/>
          <w:lang w:val="es-ES" w:eastAsia="es-ES"/>
        </w:rPr>
        <w:t xml:space="preserve"> que reúne las características de información requerida y que contienen la información peticionada, es decir, se tiene que los documentos remitidos satisfacen las pretensiones del particular, en virtud de ello, este Órgano Garante estima que las razones o motivos de inconformidad hechos valer por </w:t>
      </w:r>
      <w:r w:rsidR="006F2BAC">
        <w:rPr>
          <w:rFonts w:ascii="Palatino Linotype" w:eastAsia="Times New Roman" w:hAnsi="Palatino Linotype" w:cs="Times New Roman"/>
          <w:bCs/>
          <w:sz w:val="24"/>
          <w:szCs w:val="24"/>
          <w:lang w:val="es-ES" w:eastAsia="es-ES"/>
        </w:rPr>
        <w:t>la</w:t>
      </w:r>
      <w:r w:rsidRPr="00C75EF3">
        <w:rPr>
          <w:rFonts w:ascii="Palatino Linotype" w:eastAsia="Times New Roman" w:hAnsi="Palatino Linotype" w:cs="Times New Roman"/>
          <w:bCs/>
          <w:sz w:val="24"/>
          <w:szCs w:val="24"/>
          <w:lang w:val="es-ES" w:eastAsia="es-ES"/>
        </w:rPr>
        <w:t xml:space="preserve"> Recurrente son infundados</w:t>
      </w:r>
    </w:p>
    <w:p w14:paraId="4B831D7F"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p>
    <w:p w14:paraId="000F73D2"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r w:rsidRPr="00C75EF3">
        <w:rPr>
          <w:rFonts w:ascii="Palatino Linotype" w:eastAsia="Times New Roman" w:hAnsi="Palatino Linotype" w:cs="Times New Roman"/>
          <w:bCs/>
          <w:sz w:val="24"/>
          <w:szCs w:val="24"/>
          <w:lang w:val="es-ES" w:eastAsia="es-ES"/>
        </w:rPr>
        <w:t>Podemos concluir entonces que, en el presente asunto, se actualiza la causal de sobreseimiento prevista en la fracción IV del artículo 192, de la Ley de Transparencia y Acceso a información Pública del Estado de México y Municipios, que disponen lo siguiente:</w:t>
      </w:r>
    </w:p>
    <w:p w14:paraId="6BDAFB3B"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p>
    <w:p w14:paraId="4AE4EC43" w14:textId="77777777" w:rsidR="00C75EF3" w:rsidRPr="00C75EF3" w:rsidRDefault="00C75EF3" w:rsidP="00C75EF3">
      <w:pPr>
        <w:spacing w:after="0" w:line="240" w:lineRule="auto"/>
        <w:ind w:left="567" w:right="616"/>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Cs/>
          <w:i/>
          <w:szCs w:val="24"/>
          <w:lang w:val="es-ES" w:eastAsia="es-ES"/>
        </w:rPr>
        <w:t>“</w:t>
      </w:r>
      <w:r w:rsidRPr="00C75EF3">
        <w:rPr>
          <w:rFonts w:ascii="Palatino Linotype" w:eastAsia="Times New Roman" w:hAnsi="Palatino Linotype" w:cs="Times New Roman"/>
          <w:b/>
          <w:bCs/>
          <w:i/>
          <w:szCs w:val="24"/>
          <w:lang w:val="es-ES" w:eastAsia="es-ES"/>
        </w:rPr>
        <w:t>Artículo 192.</w:t>
      </w:r>
      <w:r w:rsidRPr="00C75EF3">
        <w:rPr>
          <w:rFonts w:ascii="Palatino Linotype" w:eastAsia="Times New Roman" w:hAnsi="Palatino Linotype" w:cs="Times New Roman"/>
          <w:bCs/>
          <w:i/>
          <w:szCs w:val="24"/>
          <w:lang w:val="es-ES" w:eastAsia="es-ES"/>
        </w:rPr>
        <w:t xml:space="preserve"> El recurso será </w:t>
      </w:r>
      <w:r w:rsidRPr="00C75EF3">
        <w:rPr>
          <w:rFonts w:ascii="Palatino Linotype" w:eastAsia="Times New Roman" w:hAnsi="Palatino Linotype" w:cs="Times New Roman"/>
          <w:bCs/>
          <w:i/>
          <w:szCs w:val="24"/>
          <w:u w:val="single"/>
          <w:lang w:val="es-ES" w:eastAsia="es-ES"/>
        </w:rPr>
        <w:t>sobreseído</w:t>
      </w:r>
      <w:r w:rsidRPr="00C75EF3">
        <w:rPr>
          <w:rFonts w:ascii="Palatino Linotype" w:eastAsia="Times New Roman" w:hAnsi="Palatino Linotype" w:cs="Times New Roman"/>
          <w:bCs/>
          <w:i/>
          <w:szCs w:val="24"/>
          <w:lang w:val="es-ES" w:eastAsia="es-ES"/>
        </w:rPr>
        <w:t>, en todo o en parte, cuando una vez admitido, se actualicen alguno de los siguientes supuestos:</w:t>
      </w:r>
    </w:p>
    <w:p w14:paraId="4B48A81F" w14:textId="77777777" w:rsidR="00C75EF3" w:rsidRPr="00C75EF3" w:rsidRDefault="00C75EF3" w:rsidP="00C75EF3">
      <w:pPr>
        <w:spacing w:after="0" w:line="240" w:lineRule="auto"/>
        <w:ind w:left="567" w:right="616"/>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Cs/>
          <w:i/>
          <w:szCs w:val="24"/>
          <w:lang w:val="es-ES" w:eastAsia="es-ES"/>
        </w:rPr>
        <w:t>(…)</w:t>
      </w:r>
    </w:p>
    <w:p w14:paraId="3D6688AD" w14:textId="77777777" w:rsidR="00C75EF3" w:rsidRPr="00C75EF3" w:rsidRDefault="00C75EF3" w:rsidP="00C75EF3">
      <w:pPr>
        <w:spacing w:after="0" w:line="240" w:lineRule="auto"/>
        <w:ind w:left="567" w:right="616"/>
        <w:jc w:val="both"/>
        <w:rPr>
          <w:rFonts w:ascii="Palatino Linotype" w:eastAsia="Times New Roman" w:hAnsi="Palatino Linotype" w:cs="Times New Roman"/>
          <w:bCs/>
          <w:i/>
          <w:szCs w:val="24"/>
          <w:lang w:val="es-ES" w:eastAsia="es-ES"/>
        </w:rPr>
      </w:pPr>
      <w:r w:rsidRPr="00C75EF3">
        <w:rPr>
          <w:rFonts w:ascii="Palatino Linotype" w:eastAsia="Times New Roman" w:hAnsi="Palatino Linotype" w:cs="Times New Roman"/>
          <w:bCs/>
          <w:i/>
          <w:szCs w:val="24"/>
          <w:lang w:val="es-ES" w:eastAsia="es-ES"/>
        </w:rPr>
        <w:t>IV. Admitido el recurso de revisión, aparezca alguna causal de improcedencia en los términos de la presente Ley; y.</w:t>
      </w:r>
    </w:p>
    <w:p w14:paraId="21961F67" w14:textId="77777777" w:rsidR="00C75EF3" w:rsidRPr="00C75EF3" w:rsidRDefault="00C75EF3" w:rsidP="00C75EF3">
      <w:pPr>
        <w:spacing w:after="0" w:line="240" w:lineRule="auto"/>
        <w:ind w:left="567" w:right="616"/>
        <w:jc w:val="right"/>
        <w:rPr>
          <w:rFonts w:ascii="Palatino Linotype" w:eastAsia="Times New Roman" w:hAnsi="Palatino Linotype" w:cs="Times New Roman"/>
          <w:bCs/>
          <w:szCs w:val="24"/>
          <w:lang w:val="es-ES" w:eastAsia="es-ES"/>
        </w:rPr>
      </w:pPr>
      <w:r w:rsidRPr="00C75EF3">
        <w:rPr>
          <w:rFonts w:ascii="Palatino Linotype" w:eastAsia="Times New Roman" w:hAnsi="Palatino Linotype" w:cs="Times New Roman"/>
          <w:bCs/>
          <w:szCs w:val="24"/>
          <w:lang w:val="es-ES" w:eastAsia="es-ES"/>
        </w:rPr>
        <w:t>(Énfasis añadido)</w:t>
      </w:r>
    </w:p>
    <w:p w14:paraId="173F81FF" w14:textId="77777777" w:rsidR="00C75EF3" w:rsidRPr="00C75EF3" w:rsidRDefault="00C75EF3" w:rsidP="00C75EF3">
      <w:pPr>
        <w:spacing w:after="0" w:line="360" w:lineRule="auto"/>
        <w:jc w:val="both"/>
        <w:rPr>
          <w:rFonts w:ascii="Palatino Linotype" w:eastAsia="Times New Roman" w:hAnsi="Palatino Linotype" w:cs="Times New Roman"/>
          <w:bCs/>
          <w:sz w:val="24"/>
          <w:szCs w:val="24"/>
          <w:lang w:val="es-ES" w:eastAsia="es-ES"/>
        </w:rPr>
      </w:pPr>
    </w:p>
    <w:p w14:paraId="7A6AC35D" w14:textId="7B608546" w:rsidR="00C75EF3" w:rsidRPr="00C75EF3" w:rsidRDefault="00C75EF3" w:rsidP="00C75EF3">
      <w:pPr>
        <w:spacing w:after="0" w:line="360" w:lineRule="auto"/>
        <w:jc w:val="both"/>
        <w:rPr>
          <w:rFonts w:ascii="Palatino Linotype" w:eastAsia="Times New Roman" w:hAnsi="Palatino Linotype" w:cs="Times New Roman"/>
          <w:sz w:val="24"/>
          <w:szCs w:val="24"/>
          <w:lang w:val="es-ES_tradnl" w:eastAsia="es-ES"/>
        </w:rPr>
      </w:pPr>
      <w:r w:rsidRPr="00C75EF3">
        <w:rPr>
          <w:rFonts w:ascii="Palatino Linotype" w:eastAsia="Times New Roman" w:hAnsi="Palatino Linotype" w:cs="Times New Roman"/>
          <w:bCs/>
          <w:sz w:val="24"/>
          <w:szCs w:val="24"/>
          <w:lang w:val="es-ES" w:eastAsia="es-ES"/>
        </w:rPr>
        <w:lastRenderedPageBreak/>
        <w:t xml:space="preserve">Por lo que </w:t>
      </w:r>
      <w:r w:rsidRPr="00C75EF3">
        <w:rPr>
          <w:rFonts w:ascii="Palatino Linotype" w:eastAsia="Times New Roman" w:hAnsi="Palatino Linotype" w:cs="Arial"/>
          <w:b/>
          <w:sz w:val="24"/>
          <w:szCs w:val="24"/>
          <w:lang w:val="es-ES_tradnl" w:eastAsia="es-ES"/>
        </w:rPr>
        <w:t xml:space="preserve">con fundamento en la segunda hipótesis de la fracción I del artículo 186, </w:t>
      </w:r>
      <w:r w:rsidRPr="00C75EF3">
        <w:rPr>
          <w:rFonts w:ascii="Palatino Linotype" w:eastAsia="Times New Roman" w:hAnsi="Palatino Linotype" w:cs="Arial"/>
          <w:sz w:val="24"/>
          <w:szCs w:val="24"/>
          <w:lang w:val="es-ES_tradnl" w:eastAsia="es-ES"/>
        </w:rPr>
        <w:t xml:space="preserve">de la Ley de Transparencia y Acceso a la Información Pública del Estado de México y Municipios, se </w:t>
      </w:r>
      <w:r w:rsidRPr="00C75EF3">
        <w:rPr>
          <w:rFonts w:ascii="Palatino Linotype" w:eastAsia="Times New Roman" w:hAnsi="Palatino Linotype" w:cs="Arial"/>
          <w:b/>
          <w:sz w:val="24"/>
          <w:szCs w:val="24"/>
          <w:lang w:val="es-ES_tradnl" w:eastAsia="es-ES"/>
        </w:rPr>
        <w:t xml:space="preserve">SOBRESEE </w:t>
      </w:r>
      <w:r w:rsidRPr="00C75EF3">
        <w:rPr>
          <w:rFonts w:ascii="Palatino Linotype" w:eastAsia="Times New Roman" w:hAnsi="Palatino Linotype" w:cs="Arial"/>
          <w:sz w:val="24"/>
          <w:szCs w:val="24"/>
          <w:lang w:val="es-ES_tradnl" w:eastAsia="es-ES"/>
        </w:rPr>
        <w:t xml:space="preserve">el recurso de revisión </w:t>
      </w:r>
      <w:r w:rsidR="00277DFC" w:rsidRPr="00277DFC">
        <w:rPr>
          <w:rFonts w:ascii="Palatino Linotype" w:eastAsia="Times New Roman" w:hAnsi="Palatino Linotype" w:cs="Times New Roman"/>
          <w:b/>
          <w:bCs/>
          <w:sz w:val="24"/>
          <w:szCs w:val="24"/>
          <w:lang w:val="es-ES" w:eastAsia="es-ES"/>
        </w:rPr>
        <w:t>04017/INFOEM/IP/RR/2022</w:t>
      </w:r>
      <w:r w:rsidRPr="00C75EF3">
        <w:rPr>
          <w:rFonts w:ascii="Palatino Linotype" w:eastAsia="Times New Roman" w:hAnsi="Palatino Linotype" w:cs="Arial"/>
          <w:sz w:val="24"/>
          <w:szCs w:val="24"/>
          <w:lang w:val="es-ES_tradnl" w:eastAsia="es-ES"/>
        </w:rPr>
        <w:t>,</w:t>
      </w:r>
      <w:r w:rsidRPr="00C75EF3">
        <w:rPr>
          <w:rFonts w:ascii="Palatino Linotype" w:eastAsia="Times New Roman" w:hAnsi="Palatino Linotype" w:cs="Times New Roman"/>
          <w:sz w:val="24"/>
          <w:szCs w:val="24"/>
          <w:lang w:val="es-ES_tradnl" w:eastAsia="es-ES"/>
        </w:rPr>
        <w:t xml:space="preserve"> que ha sido materia del presente fallo.</w:t>
      </w:r>
    </w:p>
    <w:p w14:paraId="703C993D" w14:textId="7DAA9C41" w:rsidR="000B493A" w:rsidRDefault="000B493A" w:rsidP="00F77DA0">
      <w:pPr>
        <w:spacing w:after="0" w:line="360" w:lineRule="auto"/>
        <w:jc w:val="both"/>
        <w:rPr>
          <w:rFonts w:ascii="Palatino Linotype" w:eastAsia="Calibri" w:hAnsi="Palatino Linotype" w:cs="Arial"/>
          <w:sz w:val="24"/>
          <w:szCs w:val="24"/>
        </w:rPr>
      </w:pPr>
    </w:p>
    <w:p w14:paraId="4387706E" w14:textId="77777777" w:rsidR="00083BCE" w:rsidRDefault="006C1BFD" w:rsidP="00083BCE">
      <w:pPr>
        <w:spacing w:line="360" w:lineRule="auto"/>
        <w:contextualSpacing/>
        <w:jc w:val="both"/>
        <w:rPr>
          <w:rFonts w:ascii="Palatino Linotype" w:eastAsia="Calibri" w:hAnsi="Palatino Linotype" w:cs="Arial"/>
          <w:sz w:val="24"/>
          <w:szCs w:val="24"/>
        </w:rPr>
      </w:pPr>
      <w:r>
        <w:rPr>
          <w:rFonts w:ascii="Palatino Linotype" w:eastAsia="Calibri" w:hAnsi="Palatino Linotype" w:cs="Arial"/>
          <w:sz w:val="24"/>
          <w:szCs w:val="24"/>
        </w:rPr>
        <w:t>Finalmente, no pasa desapercibido para este Órgano Resolutor, el hecho de que el particular manifestó como razones o motivos de inconformidad</w:t>
      </w:r>
      <w:r w:rsidR="00DC5B70">
        <w:rPr>
          <w:rFonts w:ascii="Palatino Linotype" w:eastAsia="Calibri" w:hAnsi="Palatino Linotype" w:cs="Arial"/>
          <w:sz w:val="24"/>
          <w:szCs w:val="24"/>
        </w:rPr>
        <w:t xml:space="preserve"> en el medio de impugnación con número de folio </w:t>
      </w:r>
      <w:r w:rsidR="00277DFC" w:rsidRPr="00277DFC">
        <w:rPr>
          <w:rFonts w:ascii="Palatino Linotype" w:eastAsia="Calibri" w:hAnsi="Palatino Linotype" w:cs="Arial"/>
          <w:sz w:val="24"/>
          <w:szCs w:val="24"/>
        </w:rPr>
        <w:t>04015/INFOEM/IP/RR/2022 y 04017/INFOEM/IP/RR/2022</w:t>
      </w:r>
      <w:r w:rsidR="00DC5B70">
        <w:rPr>
          <w:rFonts w:ascii="Palatino Linotype" w:eastAsia="Calibri" w:hAnsi="Palatino Linotype" w:cs="Arial"/>
          <w:sz w:val="24"/>
          <w:szCs w:val="24"/>
        </w:rPr>
        <w:t xml:space="preserve"> que. “</w:t>
      </w:r>
      <w:r w:rsidR="00083BCE" w:rsidRPr="00083BCE">
        <w:rPr>
          <w:rFonts w:ascii="Palatino Linotype" w:eastAsia="Calibri" w:hAnsi="Palatino Linotype" w:cs="Arial"/>
          <w:i/>
          <w:iCs/>
          <w:sz w:val="24"/>
          <w:szCs w:val="24"/>
        </w:rPr>
        <w:t xml:space="preserve">Aunado a lo anterior se observa que en el oficio del servidor público se envía al " Lic. Óscar Manuel Martínez Rodríguez" como </w:t>
      </w:r>
      <w:proofErr w:type="spellStart"/>
      <w:r w:rsidR="00083BCE" w:rsidRPr="00083BCE">
        <w:rPr>
          <w:rFonts w:ascii="Palatino Linotype" w:eastAsia="Calibri" w:hAnsi="Palatino Linotype" w:cs="Arial"/>
          <w:i/>
          <w:iCs/>
          <w:sz w:val="24"/>
          <w:szCs w:val="24"/>
        </w:rPr>
        <w:t>coordinadorA</w:t>
      </w:r>
      <w:proofErr w:type="spellEnd"/>
      <w:r w:rsidR="00083BCE" w:rsidRPr="00083BCE">
        <w:rPr>
          <w:rFonts w:ascii="Palatino Linotype" w:eastAsia="Calibri" w:hAnsi="Palatino Linotype" w:cs="Arial"/>
          <w:i/>
          <w:iCs/>
          <w:sz w:val="24"/>
          <w:szCs w:val="24"/>
        </w:rPr>
        <w:t xml:space="preserve"> de transparencia y al momento de dar respuesta en el sistema firma " Lic. Paola Fernanda Muñoz Bastida" </w:t>
      </w:r>
      <w:r w:rsidR="00083BCE" w:rsidRPr="00083BCE">
        <w:rPr>
          <w:rFonts w:ascii="Palatino Linotype" w:eastAsia="Calibri" w:hAnsi="Palatino Linotype" w:cs="Arial"/>
          <w:b/>
          <w:bCs/>
          <w:i/>
          <w:iCs/>
          <w:sz w:val="24"/>
          <w:szCs w:val="24"/>
        </w:rPr>
        <w:t>por lo cual solicito se aclare quien funge como titular, ello para tener certeza jurídica de que quien firma sea el facultado para tal proceso</w:t>
      </w:r>
      <w:r w:rsidR="00DC5B70">
        <w:rPr>
          <w:rFonts w:ascii="Palatino Linotype" w:eastAsia="Calibri" w:hAnsi="Palatino Linotype" w:cs="Arial"/>
          <w:sz w:val="24"/>
          <w:szCs w:val="24"/>
        </w:rPr>
        <w:t>”</w:t>
      </w:r>
      <w:r w:rsidR="00083BCE">
        <w:rPr>
          <w:rFonts w:ascii="Palatino Linotype" w:eastAsia="Calibri" w:hAnsi="Palatino Linotype" w:cs="Arial"/>
          <w:sz w:val="24"/>
          <w:szCs w:val="24"/>
        </w:rPr>
        <w:t>.</w:t>
      </w:r>
      <w:r w:rsidR="00DC5B70">
        <w:rPr>
          <w:rFonts w:ascii="Palatino Linotype" w:eastAsia="Calibri" w:hAnsi="Palatino Linotype" w:cs="Arial"/>
          <w:sz w:val="24"/>
          <w:szCs w:val="24"/>
        </w:rPr>
        <w:t xml:space="preserve"> </w:t>
      </w:r>
    </w:p>
    <w:p w14:paraId="62A09955" w14:textId="77777777" w:rsidR="00083BCE" w:rsidRDefault="00083BCE" w:rsidP="00083BCE">
      <w:pPr>
        <w:spacing w:line="360" w:lineRule="auto"/>
        <w:contextualSpacing/>
        <w:jc w:val="both"/>
        <w:rPr>
          <w:rFonts w:ascii="Palatino Linotype" w:eastAsia="Calibri" w:hAnsi="Palatino Linotype" w:cs="Arial"/>
          <w:sz w:val="24"/>
          <w:szCs w:val="24"/>
        </w:rPr>
      </w:pPr>
    </w:p>
    <w:p w14:paraId="24F592EE" w14:textId="3DF106D9" w:rsidR="00083BCE" w:rsidRPr="00083BCE" w:rsidRDefault="00083BCE" w:rsidP="00083BCE">
      <w:pPr>
        <w:spacing w:line="360" w:lineRule="auto"/>
        <w:contextualSpacing/>
        <w:jc w:val="both"/>
        <w:rPr>
          <w:rFonts w:ascii="Palatino Linotype" w:eastAsia="Palatino Linotype" w:hAnsi="Palatino Linotype" w:cs="Palatino Linotype"/>
          <w:sz w:val="24"/>
          <w:szCs w:val="24"/>
          <w:lang w:eastAsia="es-MX"/>
        </w:rPr>
      </w:pPr>
      <w:r w:rsidRPr="00083BCE">
        <w:rPr>
          <w:rFonts w:ascii="Palatino Linotype" w:eastAsia="Palatino Linotype" w:hAnsi="Palatino Linotype" w:cs="Palatino Linotype"/>
          <w:sz w:val="24"/>
          <w:szCs w:val="24"/>
          <w:lang w:eastAsia="es-MX"/>
        </w:rPr>
        <w:t xml:space="preserve">Al respecto, dicha petición es improcedente debido a que no se realizó al momento de generar su solicitud de acceso a la información pública, pues se reitera que la misma se llevó a cabo en su escrito de alegatos. Por tanto, se estima que dicho requerimiento de la Recurrente es una ampliación a su solicitud de información o </w:t>
      </w:r>
      <w:r w:rsidRPr="00083BCE">
        <w:rPr>
          <w:rFonts w:ascii="Palatino Linotype" w:eastAsia="Palatino Linotype" w:hAnsi="Palatino Linotype" w:cs="Palatino Linotype"/>
          <w:i/>
          <w:sz w:val="24"/>
          <w:szCs w:val="24"/>
          <w:lang w:eastAsia="es-MX"/>
        </w:rPr>
        <w:t xml:space="preserve">plus </w:t>
      </w:r>
      <w:proofErr w:type="spellStart"/>
      <w:r w:rsidRPr="00083BCE">
        <w:rPr>
          <w:rFonts w:ascii="Palatino Linotype" w:eastAsia="Palatino Linotype" w:hAnsi="Palatino Linotype" w:cs="Palatino Linotype"/>
          <w:i/>
          <w:sz w:val="24"/>
          <w:szCs w:val="24"/>
          <w:lang w:eastAsia="es-MX"/>
        </w:rPr>
        <w:t>petitio</w:t>
      </w:r>
      <w:proofErr w:type="spellEnd"/>
      <w:r w:rsidRPr="00083BCE">
        <w:rPr>
          <w:rFonts w:ascii="Palatino Linotype" w:eastAsia="Palatino Linotype" w:hAnsi="Palatino Linotype" w:cs="Palatino Linotype"/>
          <w:sz w:val="24"/>
          <w:szCs w:val="24"/>
          <w:lang w:eastAsia="es-MX"/>
        </w:rPr>
        <w:t xml:space="preserve">; esto es, que se adhirió información que no había sido solicitada, por tanto, dichas manifestaciones, al haber sido realizadas en un momento posterior al ingreso de la solicitud original, devienen infundadas, debido a que al ser requerimientos que no se plantearon ante el Sujeto Obligado al momento de realizar su solicitud de información, resulta injustificado examinar tales peticiones pues éstas no fueron del conocimiento </w:t>
      </w:r>
      <w:r w:rsidRPr="00083BCE">
        <w:rPr>
          <w:rFonts w:ascii="Palatino Linotype" w:eastAsia="Palatino Linotype" w:hAnsi="Palatino Linotype" w:cs="Palatino Linotype"/>
          <w:sz w:val="24"/>
          <w:szCs w:val="24"/>
          <w:lang w:eastAsia="es-MX"/>
        </w:rPr>
        <w:lastRenderedPageBreak/>
        <w:t xml:space="preserve">del Sujeto Obligado, por lo que, no tuvo la oportunidad legal de analizarlas ni de pronunciarse sobre ellas. </w:t>
      </w:r>
    </w:p>
    <w:p w14:paraId="7C126B01" w14:textId="77777777" w:rsidR="00083BCE" w:rsidRPr="00083BCE" w:rsidRDefault="00083BCE" w:rsidP="00083BCE">
      <w:pPr>
        <w:spacing w:after="0" w:line="360" w:lineRule="auto"/>
        <w:jc w:val="both"/>
        <w:rPr>
          <w:rFonts w:ascii="Palatino Linotype" w:eastAsia="Palatino Linotype" w:hAnsi="Palatino Linotype" w:cs="Palatino Linotype"/>
          <w:sz w:val="24"/>
          <w:szCs w:val="24"/>
          <w:lang w:eastAsia="es-MX"/>
        </w:rPr>
      </w:pPr>
    </w:p>
    <w:p w14:paraId="69A00E8E" w14:textId="77777777" w:rsidR="00083BCE" w:rsidRPr="00083BCE" w:rsidRDefault="00083BCE" w:rsidP="00083BCE">
      <w:pPr>
        <w:spacing w:after="0" w:line="360" w:lineRule="auto"/>
        <w:jc w:val="both"/>
        <w:rPr>
          <w:rFonts w:ascii="Palatino Linotype" w:eastAsia="Palatino Linotype" w:hAnsi="Palatino Linotype" w:cs="Palatino Linotype"/>
          <w:sz w:val="24"/>
          <w:szCs w:val="24"/>
          <w:lang w:eastAsia="es-MX"/>
        </w:rPr>
      </w:pPr>
      <w:r w:rsidRPr="00083BCE">
        <w:rPr>
          <w:rFonts w:ascii="Palatino Linotype" w:eastAsia="Palatino Linotype" w:hAnsi="Palatino Linotype" w:cs="Palatino Linotype"/>
          <w:sz w:val="24"/>
          <w:szCs w:val="24"/>
          <w:lang w:eastAsia="es-MX"/>
        </w:rPr>
        <w:t>Sirve de apoyo por analogía la siguiente tesis jurisprudencial número VI. 2º. A. J/7, publicada en el Semanario Judicial de la Federación y su gaceta, bajo el número de registro digital 178788, en la que se establece lo siguiente:</w:t>
      </w:r>
    </w:p>
    <w:p w14:paraId="3C5B4DE7" w14:textId="77777777" w:rsidR="00083BCE" w:rsidRPr="00083BCE" w:rsidRDefault="00083BCE" w:rsidP="00083BCE">
      <w:pPr>
        <w:spacing w:after="0" w:line="360" w:lineRule="auto"/>
        <w:jc w:val="both"/>
        <w:rPr>
          <w:rFonts w:ascii="Palatino Linotype" w:eastAsia="Palatino Linotype" w:hAnsi="Palatino Linotype" w:cs="Palatino Linotype"/>
          <w:sz w:val="24"/>
          <w:szCs w:val="24"/>
          <w:lang w:eastAsia="es-MX"/>
        </w:rPr>
      </w:pPr>
    </w:p>
    <w:p w14:paraId="15C87B7A" w14:textId="77777777" w:rsidR="00083BCE" w:rsidRPr="00083BCE" w:rsidRDefault="00083BCE" w:rsidP="00083BCE">
      <w:pPr>
        <w:spacing w:after="0" w:line="240" w:lineRule="auto"/>
        <w:ind w:left="567" w:right="616"/>
        <w:contextualSpacing/>
        <w:jc w:val="both"/>
        <w:rPr>
          <w:rFonts w:ascii="Palatino Linotype" w:eastAsia="Palatino Linotype" w:hAnsi="Palatino Linotype" w:cs="Palatino Linotype"/>
          <w:i/>
          <w:lang w:eastAsia="es-MX"/>
        </w:rPr>
      </w:pPr>
      <w:r w:rsidRPr="00083BCE">
        <w:rPr>
          <w:rFonts w:ascii="Palatino Linotype" w:eastAsia="Palatino Linotype" w:hAnsi="Palatino Linotype" w:cs="Palatino Linotype"/>
          <w:b/>
          <w:i/>
          <w:lang w:eastAsia="es-MX"/>
        </w:rPr>
        <w:t>CONCEPTOS DE VIOLACIÓN EN EL AMPARO DIRECTO. INOPERANCIA DE LOS QUE INTRODUCEN CUESTIONAMIENTOS NOVEDOSOS QUE NO FUERON PLANTEADOS EN EL JUICIO NATURAL.</w:t>
      </w:r>
      <w:r w:rsidRPr="00083BCE">
        <w:rPr>
          <w:rFonts w:ascii="Palatino Linotype" w:eastAsia="Palatino Linotype" w:hAnsi="Palatino Linotype" w:cs="Palatino Linotype"/>
          <w:i/>
          <w:lang w:eastAsia="es-MX"/>
        </w:rPr>
        <w:t xml:space="preserve"> </w:t>
      </w:r>
    </w:p>
    <w:p w14:paraId="4735A1A8" w14:textId="77777777" w:rsidR="00083BCE" w:rsidRPr="00083BCE" w:rsidRDefault="00083BCE" w:rsidP="00083BCE">
      <w:pPr>
        <w:spacing w:after="0" w:line="240" w:lineRule="auto"/>
        <w:ind w:left="567" w:right="616"/>
        <w:contextualSpacing/>
        <w:jc w:val="both"/>
        <w:rPr>
          <w:rFonts w:ascii="Palatino Linotype" w:eastAsia="Palatino Linotype" w:hAnsi="Palatino Linotype" w:cs="Palatino Linotype"/>
          <w:i/>
          <w:lang w:eastAsia="es-MX"/>
        </w:rPr>
      </w:pPr>
      <w:r w:rsidRPr="00083BCE">
        <w:rPr>
          <w:rFonts w:ascii="Palatino Linotype" w:eastAsia="Palatino Linotype" w:hAnsi="Palatino Linotype" w:cs="Palatino Linotype"/>
          <w:i/>
          <w:lang w:eastAsia="es-MX"/>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51E5C290" w14:textId="6F87758E" w:rsidR="006C1BFD" w:rsidRDefault="006C1BFD" w:rsidP="00083BCE">
      <w:pPr>
        <w:spacing w:after="0" w:line="360" w:lineRule="auto"/>
        <w:jc w:val="both"/>
        <w:rPr>
          <w:rFonts w:ascii="Palatino Linotype" w:eastAsia="Calibri" w:hAnsi="Palatino Linotype" w:cs="Arial"/>
          <w:sz w:val="24"/>
          <w:szCs w:val="24"/>
        </w:rPr>
      </w:pPr>
    </w:p>
    <w:p w14:paraId="235A47DA" w14:textId="77777777" w:rsidR="00DC5B70" w:rsidRDefault="00DC5B70" w:rsidP="00F77DA0">
      <w:pPr>
        <w:spacing w:after="0" w:line="360" w:lineRule="auto"/>
        <w:jc w:val="both"/>
        <w:rPr>
          <w:rFonts w:ascii="Palatino Linotype" w:eastAsia="Calibri" w:hAnsi="Palatino Linotype" w:cs="Arial"/>
          <w:sz w:val="24"/>
          <w:szCs w:val="24"/>
        </w:rPr>
      </w:pPr>
    </w:p>
    <w:p w14:paraId="02BD8871" w14:textId="77777777" w:rsidR="00083BCE" w:rsidRPr="00083BCE" w:rsidRDefault="00083BCE" w:rsidP="00083BCE">
      <w:pPr>
        <w:numPr>
          <w:ilvl w:val="0"/>
          <w:numId w:val="17"/>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83BCE">
        <w:rPr>
          <w:rFonts w:ascii="Palatino Linotype" w:eastAsia="Times New Roman" w:hAnsi="Palatino Linotype" w:cs="Arial"/>
          <w:b/>
          <w:i/>
          <w:sz w:val="28"/>
          <w:szCs w:val="24"/>
          <w:lang w:val="es-ES" w:eastAsia="es-ES"/>
        </w:rPr>
        <w:t>De la versión pública</w:t>
      </w:r>
    </w:p>
    <w:p w14:paraId="3C28043C" w14:textId="77777777" w:rsidR="00083BCE" w:rsidRPr="00083BCE" w:rsidRDefault="00083BCE" w:rsidP="00083BCE">
      <w:pPr>
        <w:tabs>
          <w:tab w:val="left" w:pos="8647"/>
        </w:tabs>
        <w:spacing w:after="0" w:line="360" w:lineRule="auto"/>
        <w:ind w:right="51"/>
        <w:jc w:val="both"/>
        <w:rPr>
          <w:rFonts w:ascii="Palatino Linotype" w:eastAsia="Calibri" w:hAnsi="Palatino Linotype" w:cs="Arial"/>
          <w:sz w:val="24"/>
          <w:szCs w:val="24"/>
        </w:rPr>
      </w:pPr>
    </w:p>
    <w:p w14:paraId="66373994" w14:textId="2AC9D2EB"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Toda vez que los documentos </w:t>
      </w:r>
      <w:r>
        <w:rPr>
          <w:rFonts w:ascii="Palatino Linotype" w:eastAsia="Calibri" w:hAnsi="Palatino Linotype" w:cs="Arial"/>
          <w:sz w:val="24"/>
          <w:szCs w:val="24"/>
        </w:rPr>
        <w:t>de los cuales se ordena su entrega</w:t>
      </w:r>
      <w:r w:rsidRPr="00083BCE">
        <w:rPr>
          <w:rFonts w:ascii="Palatino Linotype" w:eastAsia="Calibri" w:hAnsi="Palatino Linotype" w:cs="Arial"/>
          <w:sz w:val="24"/>
          <w:szCs w:val="24"/>
        </w:rPr>
        <w:t xml:space="preserve"> son elaborados por quincenas y atendiendo al requerimiento del ciudadano, este Órgano Garante determina ordenar que la entrega de la información al </w:t>
      </w:r>
      <w:r w:rsidRPr="00083BCE">
        <w:rPr>
          <w:rFonts w:ascii="Palatino Linotype" w:eastAsia="Calibri" w:hAnsi="Palatino Linotype" w:cs="Arial"/>
          <w:b/>
          <w:sz w:val="24"/>
          <w:szCs w:val="24"/>
        </w:rPr>
        <w:t>Recurrente</w:t>
      </w:r>
      <w:r w:rsidRPr="00083BCE">
        <w:rPr>
          <w:rFonts w:ascii="Palatino Linotype" w:eastAsia="Calibri"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FA8D40E"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3ADC0F81"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lastRenderedPageBreak/>
        <w:t>A este respecto, los artículos 3, fracciones IX, XX, XXI y XLV; 51 y 52, de la Ley de Transparencia y Acceso a la Información Pública del Estado de México y Municipios establecen:</w:t>
      </w:r>
    </w:p>
    <w:p w14:paraId="274B896D"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17E3F1F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r w:rsidRPr="00083BCE">
        <w:rPr>
          <w:rFonts w:ascii="Palatino Linotype" w:eastAsia="Calibri" w:hAnsi="Palatino Linotype" w:cs="Arial"/>
          <w:b/>
          <w:i/>
          <w:szCs w:val="24"/>
        </w:rPr>
        <w:t>Artículo 3.</w:t>
      </w:r>
      <w:r w:rsidRPr="00083BCE">
        <w:rPr>
          <w:rFonts w:ascii="Palatino Linotype" w:eastAsia="Calibri" w:hAnsi="Palatino Linotype" w:cs="Arial"/>
          <w:i/>
          <w:szCs w:val="24"/>
        </w:rPr>
        <w:t xml:space="preserve"> Para los efectos de la presente Ley se entenderá por: </w:t>
      </w:r>
    </w:p>
    <w:p w14:paraId="1EC662A1"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p>
    <w:p w14:paraId="3BC2826C"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IX</w:t>
      </w:r>
      <w:r w:rsidRPr="00083BCE">
        <w:rPr>
          <w:rFonts w:ascii="Palatino Linotype" w:eastAsia="Calibri" w:hAnsi="Palatino Linotype" w:cs="Arial"/>
          <w:i/>
          <w:szCs w:val="24"/>
        </w:rPr>
        <w:t xml:space="preserve">. </w:t>
      </w:r>
      <w:r w:rsidRPr="00083BCE">
        <w:rPr>
          <w:rFonts w:ascii="Palatino Linotype" w:eastAsia="Calibri" w:hAnsi="Palatino Linotype" w:cs="Arial"/>
          <w:b/>
          <w:i/>
          <w:szCs w:val="24"/>
        </w:rPr>
        <w:t>Datos personales:</w:t>
      </w:r>
      <w:r w:rsidRPr="00083BCE">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30122B19"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440C2AF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XX. Información clasificada:</w:t>
      </w:r>
      <w:r w:rsidRPr="00083BCE">
        <w:rPr>
          <w:rFonts w:ascii="Palatino Linotype" w:eastAsia="Calibri" w:hAnsi="Palatino Linotype" w:cs="Arial"/>
          <w:i/>
          <w:szCs w:val="24"/>
        </w:rPr>
        <w:t xml:space="preserve"> Aquella considerada por la presente Ley como reservada o confidencial; </w:t>
      </w:r>
    </w:p>
    <w:p w14:paraId="21D8E0C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18342217"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XXI. Información confidencial:</w:t>
      </w:r>
      <w:r w:rsidRPr="00083BCE">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30C8022"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319C5F89"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XLV. Versión pública:</w:t>
      </w:r>
      <w:r w:rsidRPr="00083BCE">
        <w:rPr>
          <w:rFonts w:ascii="Palatino Linotype" w:eastAsia="Calibri" w:hAnsi="Palatino Linotype" w:cs="Arial"/>
          <w:i/>
          <w:szCs w:val="24"/>
        </w:rPr>
        <w:t xml:space="preserve"> Documento en el que se elimine, suprime o borra la información clasificada como reservada o confidencial para permitir su acceso. </w:t>
      </w:r>
    </w:p>
    <w:p w14:paraId="5709D3AC"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2F0A6393"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 xml:space="preserve">Artículo 51. </w:t>
      </w:r>
      <w:r w:rsidRPr="00083BCE">
        <w:rPr>
          <w:rFonts w:ascii="Palatino Linotype" w:eastAsia="Calibri"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083BCE">
        <w:rPr>
          <w:rFonts w:ascii="Palatino Linotype" w:eastAsia="Calibri" w:hAnsi="Palatino Linotype" w:cs="Arial"/>
          <w:b/>
          <w:i/>
          <w:szCs w:val="24"/>
        </w:rPr>
        <w:t>y tendrá la responsabilidad de verificar en cada caso que la misma no sea confidencial o reservada</w:t>
      </w:r>
      <w:r w:rsidRPr="00083BCE">
        <w:rPr>
          <w:rFonts w:ascii="Palatino Linotype" w:eastAsia="Calibri" w:hAnsi="Palatino Linotype" w:cs="Arial"/>
          <w:i/>
          <w:szCs w:val="24"/>
        </w:rPr>
        <w:t xml:space="preserve">. Dicha Unidad contará con las facultades internas necesarias para gestionar la atención a las solicitudes de información en los términos de la Ley General y la presente Ley. </w:t>
      </w:r>
    </w:p>
    <w:p w14:paraId="3C9ABC12"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172DC4D3"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Artículo 52.</w:t>
      </w:r>
      <w:r w:rsidRPr="00083BCE">
        <w:rPr>
          <w:rFonts w:ascii="Palatino Linotype" w:eastAsia="Calibri"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1E494AA"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49281892"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2437893"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11756996"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r w:rsidRPr="00083BCE">
        <w:rPr>
          <w:rFonts w:ascii="Palatino Linotype" w:eastAsia="Calibri" w:hAnsi="Palatino Linotype" w:cs="Arial"/>
          <w:b/>
          <w:i/>
          <w:szCs w:val="24"/>
        </w:rPr>
        <w:t>Artículo 22.</w:t>
      </w:r>
      <w:r w:rsidRPr="00083BCE">
        <w:rPr>
          <w:rFonts w:ascii="Palatino Linotype" w:eastAsia="Calibri"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60604C39"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69591167"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El responsable podrá tratar datos personales para finalidades distintas a aquéllas establecidas en el aviso de privacidad, en los casos siguientes:</w:t>
      </w:r>
    </w:p>
    <w:p w14:paraId="18FD8F70"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52746832"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I. Cuente con atribuciones conferidas en ley y medie el consentimiento del titular.</w:t>
      </w:r>
    </w:p>
    <w:p w14:paraId="56CE1BF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II. Se trate de una persona reportada como desaparecida, en los términos previstos en la presente Ley y demás disposiciones legales aplicables...</w:t>
      </w:r>
    </w:p>
    <w:p w14:paraId="3C135F0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4E311490"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Artículo 38.</w:t>
      </w:r>
      <w:r w:rsidRPr="00083BCE">
        <w:rPr>
          <w:rFonts w:ascii="Palatino Linotype" w:eastAsia="Calibri"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BEEB8AB"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202F6897"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083BCE">
        <w:rPr>
          <w:rFonts w:ascii="Palatino Linotype" w:eastAsia="Calibri" w:hAnsi="Palatino Linotype" w:cs="Arial"/>
          <w:sz w:val="24"/>
          <w:szCs w:val="24"/>
        </w:rPr>
        <w:lastRenderedPageBreak/>
        <w:t xml:space="preserve">los particulares y de los servidores públicos toda vez que ésta tiene por objeto proteger datos personales, entendiéndose por tales, aquéllos que hacen identificable a una persona. </w:t>
      </w:r>
    </w:p>
    <w:p w14:paraId="5A679358"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528C6D23" w14:textId="77777777" w:rsidR="00083BCE" w:rsidRPr="00083BCE" w:rsidRDefault="00083BCE" w:rsidP="00083BCE">
      <w:pPr>
        <w:spacing w:after="0" w:line="360" w:lineRule="auto"/>
        <w:jc w:val="both"/>
        <w:rPr>
          <w:rFonts w:ascii="Palatino Linotype" w:eastAsia="Calibri" w:hAnsi="Palatino Linotype" w:cs="Arial"/>
          <w:b/>
          <w:sz w:val="24"/>
          <w:szCs w:val="24"/>
        </w:rPr>
      </w:pPr>
      <w:r w:rsidRPr="00083BCE">
        <w:rPr>
          <w:rFonts w:ascii="Palatino Linotype" w:eastAsia="Calibri"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083BCE">
        <w:rPr>
          <w:rFonts w:ascii="Palatino Linotype" w:eastAsia="Calibri" w:hAnsi="Palatino Linotype" w:cs="Arial"/>
          <w:b/>
          <w:sz w:val="24"/>
          <w:szCs w:val="24"/>
        </w:rPr>
        <w:t>Registro Federal de Contribuyentes (RFC)</w:t>
      </w:r>
      <w:r w:rsidRPr="00083BCE">
        <w:rPr>
          <w:rFonts w:ascii="Palatino Linotype" w:eastAsia="Calibri" w:hAnsi="Palatino Linotype" w:cs="Arial"/>
          <w:sz w:val="24"/>
          <w:szCs w:val="24"/>
        </w:rPr>
        <w:t xml:space="preserve">, la </w:t>
      </w:r>
      <w:r w:rsidRPr="00083BCE">
        <w:rPr>
          <w:rFonts w:ascii="Palatino Linotype" w:eastAsia="Calibri" w:hAnsi="Palatino Linotype" w:cs="Arial"/>
          <w:b/>
          <w:sz w:val="24"/>
          <w:szCs w:val="24"/>
        </w:rPr>
        <w:t>Clave Única de Registro de Población (CURP)</w:t>
      </w:r>
      <w:r w:rsidRPr="00083BCE">
        <w:rPr>
          <w:rFonts w:ascii="Palatino Linotype" w:eastAsia="Calibri" w:hAnsi="Palatino Linotype" w:cs="Arial"/>
          <w:sz w:val="24"/>
          <w:szCs w:val="24"/>
        </w:rPr>
        <w:t xml:space="preserve">, la </w:t>
      </w:r>
      <w:r w:rsidRPr="00083BCE">
        <w:rPr>
          <w:rFonts w:ascii="Palatino Linotype" w:eastAsia="Calibri" w:hAnsi="Palatino Linotype" w:cs="Arial"/>
          <w:b/>
          <w:sz w:val="24"/>
          <w:szCs w:val="24"/>
        </w:rPr>
        <w:t>Clave de cualquier tipo de seguridad social</w:t>
      </w:r>
      <w:r w:rsidRPr="00083BCE">
        <w:rPr>
          <w:rFonts w:ascii="Palatino Linotype" w:eastAsia="Calibri" w:hAnsi="Palatino Linotype" w:cs="Arial"/>
          <w:sz w:val="24"/>
          <w:szCs w:val="24"/>
        </w:rPr>
        <w:t xml:space="preserve"> (</w:t>
      </w:r>
      <w:r w:rsidRPr="00083BCE">
        <w:rPr>
          <w:rFonts w:ascii="Palatino Linotype" w:eastAsia="Calibri" w:hAnsi="Palatino Linotype" w:cs="Arial"/>
          <w:b/>
          <w:sz w:val="24"/>
          <w:szCs w:val="24"/>
        </w:rPr>
        <w:t>ISSEMYM</w:t>
      </w:r>
      <w:r w:rsidRPr="00083BCE">
        <w:rPr>
          <w:rFonts w:ascii="Palatino Linotype" w:eastAsia="Calibri" w:hAnsi="Palatino Linotype" w:cs="Arial"/>
          <w:sz w:val="24"/>
          <w:szCs w:val="24"/>
        </w:rPr>
        <w:t xml:space="preserve">, u otros), así como, los préstamos o descuentos que se le hagan al servidor público, que no se encuentren relacionados con los impuestos o la </w:t>
      </w:r>
      <w:r w:rsidRPr="00083BCE">
        <w:rPr>
          <w:rFonts w:ascii="Palatino Linotype" w:eastAsia="Calibri" w:hAnsi="Palatino Linotype" w:cs="Arial"/>
          <w:b/>
          <w:sz w:val="24"/>
          <w:szCs w:val="24"/>
        </w:rPr>
        <w:t>cuotas</w:t>
      </w:r>
      <w:r w:rsidRPr="00083BCE">
        <w:rPr>
          <w:rFonts w:ascii="Palatino Linotype" w:eastAsia="Calibri" w:hAnsi="Palatino Linotype" w:cs="Arial"/>
          <w:sz w:val="24"/>
          <w:szCs w:val="24"/>
        </w:rPr>
        <w:t xml:space="preserve"> por </w:t>
      </w:r>
      <w:r w:rsidRPr="00083BCE">
        <w:rPr>
          <w:rFonts w:ascii="Palatino Linotype" w:eastAsia="Calibri" w:hAnsi="Palatino Linotype" w:cs="Arial"/>
          <w:b/>
          <w:sz w:val="24"/>
          <w:szCs w:val="24"/>
        </w:rPr>
        <w:t>seguridad social, Cadenas Originales y Sellos Digitales</w:t>
      </w:r>
    </w:p>
    <w:p w14:paraId="7043AD35"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b/>
          <w:sz w:val="24"/>
          <w:szCs w:val="24"/>
        </w:rPr>
        <w:t>Códigos Bidimensionales</w:t>
      </w:r>
      <w:r w:rsidRPr="00083BCE">
        <w:rPr>
          <w:rFonts w:ascii="Palatino Linotype" w:eastAsia="Calibri" w:hAnsi="Palatino Linotype" w:cs="Arial"/>
          <w:sz w:val="24"/>
          <w:szCs w:val="24"/>
        </w:rPr>
        <w:t xml:space="preserve"> y los denominados </w:t>
      </w:r>
      <w:r w:rsidRPr="00083BCE">
        <w:rPr>
          <w:rFonts w:ascii="Palatino Linotype" w:eastAsia="Calibri" w:hAnsi="Palatino Linotype" w:cs="Arial"/>
          <w:b/>
          <w:sz w:val="24"/>
          <w:szCs w:val="24"/>
        </w:rPr>
        <w:t>Códigos QR</w:t>
      </w:r>
      <w:r w:rsidRPr="00083BCE">
        <w:rPr>
          <w:rFonts w:ascii="Palatino Linotype" w:eastAsia="Calibri" w:hAnsi="Palatino Linotype" w:cs="Arial"/>
          <w:sz w:val="24"/>
          <w:szCs w:val="24"/>
        </w:rPr>
        <w:t>.</w:t>
      </w:r>
    </w:p>
    <w:p w14:paraId="6F58ADC2"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380ECDB5"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Por cuanto hace al </w:t>
      </w:r>
      <w:r w:rsidRPr="00083BCE">
        <w:rPr>
          <w:rFonts w:ascii="Palatino Linotype" w:eastAsia="Calibri" w:hAnsi="Palatino Linotype" w:cs="Arial"/>
          <w:b/>
          <w:sz w:val="24"/>
          <w:szCs w:val="24"/>
        </w:rPr>
        <w:t>Registro Federal de Contribuyentes de las personas físicas</w:t>
      </w:r>
      <w:r w:rsidRPr="00083BCE">
        <w:rPr>
          <w:rFonts w:ascii="Palatino Linotype" w:eastAsia="Calibri"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83BCE">
        <w:rPr>
          <w:rFonts w:ascii="Palatino Linotype" w:eastAsia="Calibri" w:hAnsi="Palatino Linotype" w:cs="Arial"/>
          <w:sz w:val="24"/>
          <w:szCs w:val="24"/>
        </w:rPr>
        <w:t>homoclave</w:t>
      </w:r>
      <w:proofErr w:type="spellEnd"/>
      <w:r w:rsidRPr="00083BCE">
        <w:rPr>
          <w:rFonts w:ascii="Palatino Linotype" w:eastAsia="Calibri" w:hAnsi="Palatino Linotype" w:cs="Arial"/>
          <w:sz w:val="24"/>
          <w:szCs w:val="24"/>
        </w:rPr>
        <w:t>; la cual para su obtención es necesario acreditar personalidad, fecha de nacimiento entre otros con documentos oficiales.</w:t>
      </w:r>
    </w:p>
    <w:p w14:paraId="2AF677B1"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4C5A7A19"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Al respecto, el Instituto Nacional Transparencia, Acceso a la Información y Protección de Datos Personales (INAI) a través del Criterio 19/17, señala literalmente lo siguiente:</w:t>
      </w:r>
    </w:p>
    <w:p w14:paraId="460ADEC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lastRenderedPageBreak/>
        <w:t>“</w:t>
      </w:r>
      <w:r w:rsidRPr="00083BCE">
        <w:rPr>
          <w:rFonts w:ascii="Palatino Linotype" w:eastAsia="Calibri" w:hAnsi="Palatino Linotype" w:cs="Arial"/>
          <w:b/>
          <w:i/>
          <w:szCs w:val="24"/>
        </w:rPr>
        <w:t>Registro Federal de Contribuyentes (RFC) de personas físicas</w:t>
      </w:r>
      <w:r w:rsidRPr="00083BCE">
        <w:rPr>
          <w:rFonts w:ascii="Palatino Linotype" w:eastAsia="Calibri" w:hAnsi="Palatino Linotype" w:cs="Arial"/>
          <w:i/>
          <w:szCs w:val="24"/>
        </w:rPr>
        <w:t>. El RFC es una clave de carácter fiscal, única e irrepetible, que permite identificar al titular, su edad y fecha de nacimiento, por lo que es un dato personal de carácter confidencial.</w:t>
      </w:r>
    </w:p>
    <w:p w14:paraId="2A11865C"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7D5C39E1"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083BCE">
        <w:rPr>
          <w:rFonts w:ascii="Palatino Linotype" w:eastAsia="Calibri" w:hAnsi="Palatino Linotype" w:cs="Arial"/>
          <w:sz w:val="24"/>
          <w:szCs w:val="24"/>
        </w:rPr>
        <w:t>homoclave</w:t>
      </w:r>
      <w:proofErr w:type="spellEnd"/>
      <w:r w:rsidRPr="00083BCE">
        <w:rPr>
          <w:rFonts w:ascii="Palatino Linotype" w:eastAsia="Calibri"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5625715C"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757AC3BD"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Por cuanto hace a la </w:t>
      </w:r>
      <w:r w:rsidRPr="00083BCE">
        <w:rPr>
          <w:rFonts w:ascii="Palatino Linotype" w:eastAsia="Calibri" w:hAnsi="Palatino Linotype" w:cs="Arial"/>
          <w:b/>
          <w:sz w:val="24"/>
          <w:szCs w:val="24"/>
        </w:rPr>
        <w:t>Clave Única de Registro de Población</w:t>
      </w:r>
      <w:r w:rsidRPr="00083BCE">
        <w:rPr>
          <w:rFonts w:ascii="Palatino Linotype" w:eastAsia="Calibri"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1B42A64"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77CAF433"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Lo anterior, tiene sustento en los artículos 86 y 91, de la Ley General de Población, la cual señala lo siguiente:</w:t>
      </w:r>
    </w:p>
    <w:p w14:paraId="4007395F"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7030D131"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r w:rsidRPr="00083BCE">
        <w:rPr>
          <w:rFonts w:ascii="Palatino Linotype" w:eastAsia="Calibri" w:hAnsi="Palatino Linotype" w:cs="Arial"/>
          <w:b/>
          <w:i/>
          <w:szCs w:val="24"/>
        </w:rPr>
        <w:t>Artículo 86.</w:t>
      </w:r>
      <w:r w:rsidRPr="00083BCE">
        <w:rPr>
          <w:rFonts w:ascii="Palatino Linotype" w:eastAsia="Calibri"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1BD6434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05DFEC03"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lastRenderedPageBreak/>
        <w:t>Artículo 91.</w:t>
      </w:r>
      <w:r w:rsidRPr="00083BCE">
        <w:rPr>
          <w:rFonts w:ascii="Palatino Linotype" w:eastAsia="Calibri"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7A6DF42C"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673D27F4"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032B21B"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23E76FF4"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Al respecto, el Instituto Nacional de Transparencia, Acceso a la Información y Protección de Datos Personales (INAI) a través del Criterio 18/17, señala literalmente lo siguiente:</w:t>
      </w:r>
    </w:p>
    <w:p w14:paraId="00BEBBB0"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3032EC76"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Clave Única de Registro de Población (CURP).</w:t>
      </w:r>
      <w:r w:rsidRPr="00083BCE">
        <w:rPr>
          <w:rFonts w:ascii="Palatino Linotype" w:eastAsia="Calibri"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CA63413"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7F288DA2"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De lo anterior, se desprende que la Clave Única de Registro de Población, se encuentra vinculada al nombre de la persona, permitiendo identificar la edad, fecha de </w:t>
      </w:r>
      <w:r w:rsidRPr="00083BCE">
        <w:rPr>
          <w:rFonts w:ascii="Palatino Linotype" w:eastAsia="Calibri" w:hAnsi="Palatino Linotype" w:cs="Arial"/>
          <w:sz w:val="24"/>
          <w:szCs w:val="24"/>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1CE8868"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7B53EC72"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Por cuanto hace a la </w:t>
      </w:r>
      <w:r w:rsidRPr="00083BCE">
        <w:rPr>
          <w:rFonts w:ascii="Palatino Linotype" w:eastAsia="Calibri" w:hAnsi="Palatino Linotype" w:cs="Arial"/>
          <w:b/>
          <w:sz w:val="24"/>
          <w:szCs w:val="24"/>
        </w:rPr>
        <w:t>Clave de cualquier tipo de seguridad social</w:t>
      </w:r>
      <w:r w:rsidRPr="00083BCE">
        <w:rPr>
          <w:rFonts w:ascii="Palatino Linotype" w:eastAsia="Calibri"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DA2DC7B"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4BF13951"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Respecto de los </w:t>
      </w:r>
      <w:r w:rsidRPr="00083BCE">
        <w:rPr>
          <w:rFonts w:ascii="Palatino Linotype" w:eastAsia="Calibri" w:hAnsi="Palatino Linotype" w:cs="Arial"/>
          <w:b/>
          <w:sz w:val="24"/>
          <w:szCs w:val="24"/>
        </w:rPr>
        <w:t>préstamos o descuentos de carácter personal</w:t>
      </w:r>
      <w:r w:rsidRPr="00083BCE">
        <w:rPr>
          <w:rFonts w:ascii="Palatino Linotype" w:eastAsia="Calibri"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030C214"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69923116"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Por su parte, el artículo 84 de la Ley del Trabajo de los Servidores Públicos del Estado y Municipios, señala:</w:t>
      </w:r>
    </w:p>
    <w:p w14:paraId="2871FF33"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38580019"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ARTICULO 84.</w:t>
      </w:r>
      <w:r w:rsidRPr="00083BCE">
        <w:rPr>
          <w:rFonts w:ascii="Palatino Linotype" w:eastAsia="Calibri" w:hAnsi="Palatino Linotype" w:cs="Arial"/>
          <w:i/>
          <w:szCs w:val="24"/>
        </w:rPr>
        <w:t xml:space="preserve"> Sólo podrán hacerse retenciones, descuentos o deducciones al sueldo de los servidores públicos por concepto de:</w:t>
      </w:r>
    </w:p>
    <w:p w14:paraId="23089E3E"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w:t>
      </w:r>
      <w:r w:rsidRPr="00083BCE">
        <w:rPr>
          <w:rFonts w:ascii="Palatino Linotype" w:eastAsia="Calibri" w:hAnsi="Palatino Linotype" w:cs="Arial"/>
          <w:i/>
          <w:szCs w:val="24"/>
        </w:rPr>
        <w:t xml:space="preserve"> Gravámenes fiscales relacionados con el sueldo;</w:t>
      </w:r>
    </w:p>
    <w:p w14:paraId="1CAB7E3A"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II.</w:t>
      </w:r>
      <w:r w:rsidRPr="00083BCE">
        <w:rPr>
          <w:rFonts w:ascii="Palatino Linotype" w:eastAsia="Calibri" w:hAnsi="Palatino Linotype" w:cs="Arial"/>
          <w:i/>
          <w:szCs w:val="24"/>
        </w:rPr>
        <w:t xml:space="preserve"> Deudas contraídas con las instituciones públicas o dependencias por concepto de anticipos de sueldo, pagos hechos con exceso, errores o pérdidas debidamente comprobados;</w:t>
      </w:r>
    </w:p>
    <w:p w14:paraId="7A16386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III.</w:t>
      </w:r>
      <w:r w:rsidRPr="00083BCE">
        <w:rPr>
          <w:rFonts w:ascii="Palatino Linotype" w:eastAsia="Calibri" w:hAnsi="Palatino Linotype" w:cs="Arial"/>
          <w:i/>
          <w:szCs w:val="24"/>
        </w:rPr>
        <w:t xml:space="preserve"> Cuotas sindicales;</w:t>
      </w:r>
    </w:p>
    <w:p w14:paraId="417ED69B"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IV.</w:t>
      </w:r>
      <w:r w:rsidRPr="00083BCE">
        <w:rPr>
          <w:rFonts w:ascii="Palatino Linotype" w:eastAsia="Calibri"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39FBD6A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V.</w:t>
      </w:r>
      <w:r w:rsidRPr="00083BCE">
        <w:rPr>
          <w:rFonts w:ascii="Palatino Linotype" w:eastAsia="Calibri" w:hAnsi="Palatino Linotype" w:cs="Arial"/>
          <w:i/>
          <w:szCs w:val="24"/>
        </w:rPr>
        <w:t xml:space="preserve"> Descuentos ordenados por el Instituto de Seguridad Social del Estado de México y Municipios, con motivo de cuotas y obligaciones contraídas con éste por los servidores públicos;</w:t>
      </w:r>
    </w:p>
    <w:p w14:paraId="0D6645B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VI.</w:t>
      </w:r>
      <w:r w:rsidRPr="00083BCE">
        <w:rPr>
          <w:rFonts w:ascii="Palatino Linotype" w:eastAsia="Calibri" w:hAnsi="Palatino Linotype" w:cs="Arial"/>
          <w:i/>
          <w:szCs w:val="24"/>
        </w:rPr>
        <w:t xml:space="preserve"> Obligaciones a cargo del servidor público con las que haya consentido, derivadas de la adquisición o del uso de habitaciones consideradas como de interés social;</w:t>
      </w:r>
    </w:p>
    <w:p w14:paraId="278D6C27"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VII.</w:t>
      </w:r>
      <w:r w:rsidRPr="00083BCE">
        <w:rPr>
          <w:rFonts w:ascii="Palatino Linotype" w:eastAsia="Calibri" w:hAnsi="Palatino Linotype" w:cs="Arial"/>
          <w:i/>
          <w:szCs w:val="24"/>
        </w:rPr>
        <w:t xml:space="preserve"> Faltas de puntualidad o de asistencia injustificadas;</w:t>
      </w:r>
    </w:p>
    <w:p w14:paraId="777AD281"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VIII.</w:t>
      </w:r>
      <w:r w:rsidRPr="00083BCE">
        <w:rPr>
          <w:rFonts w:ascii="Palatino Linotype" w:eastAsia="Calibri" w:hAnsi="Palatino Linotype" w:cs="Arial"/>
          <w:i/>
          <w:szCs w:val="24"/>
        </w:rPr>
        <w:t xml:space="preserve"> Pensiones alimenticias ordenadas por la autoridad judicial; o</w:t>
      </w:r>
    </w:p>
    <w:p w14:paraId="3DEAA3DD"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IX.</w:t>
      </w:r>
      <w:r w:rsidRPr="00083BCE">
        <w:rPr>
          <w:rFonts w:ascii="Palatino Linotype" w:eastAsia="Calibri" w:hAnsi="Palatino Linotype" w:cs="Arial"/>
          <w:i/>
          <w:szCs w:val="24"/>
        </w:rPr>
        <w:t xml:space="preserve"> Cualquier otro convenido con instituciones de servicios y aceptado por el servidor público.</w:t>
      </w:r>
    </w:p>
    <w:p w14:paraId="6D9D18A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3EC7571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06515F4"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4107EA23"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únicamente inciden en su vida privada. De este </w:t>
      </w:r>
      <w:r w:rsidRPr="00083BCE">
        <w:rPr>
          <w:rFonts w:ascii="Palatino Linotype" w:eastAsia="Calibri" w:hAnsi="Palatino Linotype" w:cs="Arial"/>
          <w:sz w:val="24"/>
          <w:szCs w:val="24"/>
        </w:rPr>
        <w:lastRenderedPageBreak/>
        <w:t>modo, descuentos por pensiones alimenticias o créditos adquiridos con instituciones privadas o públicas pero que fueron contraídas en forma individual, son información que debe clasificarse como confidencial.</w:t>
      </w:r>
    </w:p>
    <w:p w14:paraId="67AE18E8"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1CFE5C7E"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En ese sentido, las </w:t>
      </w:r>
      <w:r w:rsidRPr="00083BCE">
        <w:rPr>
          <w:rFonts w:ascii="Palatino Linotype" w:eastAsia="Calibri" w:hAnsi="Palatino Linotype" w:cs="Arial"/>
          <w:b/>
          <w:sz w:val="24"/>
          <w:szCs w:val="24"/>
        </w:rPr>
        <w:t>Cadenas Originales</w:t>
      </w:r>
      <w:r w:rsidRPr="00083BCE">
        <w:rPr>
          <w:rFonts w:ascii="Palatino Linotype" w:eastAsia="Calibri" w:hAnsi="Palatino Linotype" w:cs="Arial"/>
          <w:sz w:val="24"/>
          <w:szCs w:val="24"/>
        </w:rPr>
        <w:t xml:space="preserve"> y </w:t>
      </w:r>
      <w:r w:rsidRPr="00083BCE">
        <w:rPr>
          <w:rFonts w:ascii="Palatino Linotype" w:eastAsia="Calibri" w:hAnsi="Palatino Linotype" w:cs="Arial"/>
          <w:b/>
          <w:sz w:val="24"/>
          <w:szCs w:val="24"/>
        </w:rPr>
        <w:t>Sellos Digitales</w:t>
      </w:r>
      <w:r w:rsidRPr="00083BCE">
        <w:rPr>
          <w:rFonts w:ascii="Palatino Linotype" w:eastAsia="Calibri"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083BCE">
        <w:rPr>
          <w:rFonts w:ascii="Palatino Linotype" w:eastAsia="Calibri" w:hAnsi="Palatino Linotype" w:cs="Arial"/>
          <w:b/>
          <w:sz w:val="24"/>
          <w:szCs w:val="24"/>
        </w:rPr>
        <w:t>vinculación</w:t>
      </w:r>
      <w:r w:rsidRPr="00083BCE">
        <w:rPr>
          <w:rFonts w:ascii="Palatino Linotype" w:eastAsia="Calibri" w:hAnsi="Palatino Linotype" w:cs="Arial"/>
          <w:sz w:val="24"/>
          <w:szCs w:val="24"/>
        </w:rPr>
        <w:t xml:space="preserve"> entre la </w:t>
      </w:r>
      <w:r w:rsidRPr="00083BCE">
        <w:rPr>
          <w:rFonts w:ascii="Palatino Linotype" w:eastAsia="Calibri" w:hAnsi="Palatino Linotype" w:cs="Arial"/>
          <w:b/>
          <w:sz w:val="24"/>
          <w:szCs w:val="24"/>
        </w:rPr>
        <w:t>identidad de un sujeto o entidad</w:t>
      </w:r>
      <w:r w:rsidRPr="00083BCE">
        <w:rPr>
          <w:rFonts w:ascii="Palatino Linotype" w:eastAsia="Calibri"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083BCE">
        <w:rPr>
          <w:rFonts w:ascii="Palatino Linotype" w:eastAsia="Calibri" w:hAnsi="Palatino Linotype" w:cs="Arial"/>
          <w:b/>
          <w:sz w:val="24"/>
          <w:szCs w:val="24"/>
        </w:rPr>
        <w:t>para acreditar la autoría de los comprobantes fiscales digitales</w:t>
      </w:r>
      <w:r w:rsidRPr="00083BCE">
        <w:rPr>
          <w:rFonts w:ascii="Palatino Linotype" w:eastAsia="Calibri" w:hAnsi="Palatino Linotype" w:cs="Arial"/>
          <w:sz w:val="24"/>
          <w:szCs w:val="24"/>
        </w:rPr>
        <w:t>. En ese tenor se transcriben los artículos señalados con antelación para mejor ilustración:</w:t>
      </w:r>
    </w:p>
    <w:p w14:paraId="652F09F0"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589D36EB"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r w:rsidRPr="00083BCE">
        <w:rPr>
          <w:rFonts w:ascii="Palatino Linotype" w:eastAsia="Calibri" w:hAnsi="Palatino Linotype" w:cs="Arial"/>
          <w:b/>
          <w:i/>
          <w:szCs w:val="24"/>
        </w:rPr>
        <w:t>Artículo 17-G.-</w:t>
      </w:r>
      <w:r w:rsidRPr="00083BCE">
        <w:rPr>
          <w:rFonts w:ascii="Palatino Linotype" w:eastAsia="Calibri" w:hAnsi="Palatino Linotype" w:cs="Arial"/>
          <w:i/>
          <w:szCs w:val="24"/>
        </w:rPr>
        <w:t xml:space="preserve"> Los certificados que emita el Servicio de Administración Tributaria para ser considerados válidos deberán contener los datos siguientes: </w:t>
      </w:r>
    </w:p>
    <w:p w14:paraId="2250C371"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w:t>
      </w:r>
      <w:r w:rsidRPr="00083BCE">
        <w:rPr>
          <w:rFonts w:ascii="Palatino Linotype" w:eastAsia="Calibri" w:hAnsi="Palatino Linotype" w:cs="Arial"/>
          <w:b/>
          <w:i/>
          <w:szCs w:val="24"/>
        </w:rPr>
        <w:tab/>
      </w:r>
      <w:r w:rsidRPr="00083BCE">
        <w:rPr>
          <w:rFonts w:ascii="Palatino Linotype" w:eastAsia="Calibri" w:hAnsi="Palatino Linotype" w:cs="Arial"/>
          <w:i/>
          <w:szCs w:val="24"/>
        </w:rPr>
        <w:t>La mención de que se expiden como tales. Tratándose de certificados de sellos digitales, se deberán especificar las limitantes que tengan para su uso.</w:t>
      </w:r>
    </w:p>
    <w:p w14:paraId="0F669960"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6E16AAC0"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Artículo 29.</w:t>
      </w:r>
      <w:r w:rsidRPr="00083BCE">
        <w:rPr>
          <w:rFonts w:ascii="Palatino Linotype" w:eastAsia="Calibri"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6A16E66"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2A153990"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Los contribuyentes a que se refiere el párrafo anterior deberán cumplir con las obligaciones siguientes:</w:t>
      </w:r>
    </w:p>
    <w:p w14:paraId="0B4E228E"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4F9061E0"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w:t>
      </w:r>
      <w:r w:rsidRPr="00083BCE">
        <w:rPr>
          <w:rFonts w:ascii="Palatino Linotype" w:eastAsia="Calibri" w:hAnsi="Palatino Linotype" w:cs="Arial"/>
          <w:i/>
          <w:szCs w:val="24"/>
        </w:rPr>
        <w:t>.  (…)</w:t>
      </w:r>
    </w:p>
    <w:p w14:paraId="7107A25E"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II.</w:t>
      </w:r>
      <w:r w:rsidRPr="00083BCE">
        <w:rPr>
          <w:rFonts w:ascii="Palatino Linotype" w:eastAsia="Calibri" w:hAnsi="Palatino Linotype" w:cs="Arial"/>
          <w:i/>
          <w:szCs w:val="24"/>
        </w:rPr>
        <w:t xml:space="preserve"> Tramitar ante el Servicio de Administración Tributaria el certificado para el uso de los sellos digitales.</w:t>
      </w:r>
    </w:p>
    <w:p w14:paraId="4CECE1BD"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369CF796"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ED30CDC"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41A125D2"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Por lo que hace a los </w:t>
      </w:r>
      <w:r w:rsidRPr="00083BCE">
        <w:rPr>
          <w:rFonts w:ascii="Palatino Linotype" w:eastAsia="Calibri" w:hAnsi="Palatino Linotype" w:cs="Arial"/>
          <w:b/>
          <w:sz w:val="24"/>
          <w:szCs w:val="24"/>
        </w:rPr>
        <w:t>Códigos Bidimensionales</w:t>
      </w:r>
      <w:r w:rsidRPr="00083BCE">
        <w:rPr>
          <w:rFonts w:ascii="Palatino Linotype" w:eastAsia="Calibri" w:hAnsi="Palatino Linotype" w:cs="Arial"/>
          <w:sz w:val="24"/>
          <w:szCs w:val="24"/>
        </w:rPr>
        <w:t xml:space="preserve"> y los denominados </w:t>
      </w:r>
      <w:r w:rsidRPr="00083BCE">
        <w:rPr>
          <w:rFonts w:ascii="Palatino Linotype" w:eastAsia="Calibri" w:hAnsi="Palatino Linotype" w:cs="Arial"/>
          <w:b/>
          <w:sz w:val="24"/>
          <w:szCs w:val="24"/>
        </w:rPr>
        <w:t>Códigos QR</w:t>
      </w:r>
      <w:r w:rsidRPr="00083BCE">
        <w:rPr>
          <w:rFonts w:ascii="Palatino Linotype" w:eastAsia="Calibri"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083BCE">
        <w:rPr>
          <w:rFonts w:ascii="Palatino Linotype" w:eastAsia="Calibri" w:hAnsi="Palatino Linotype" w:cs="Arial"/>
          <w:b/>
          <w:sz w:val="24"/>
          <w:szCs w:val="24"/>
        </w:rPr>
        <w:t>Registro Federal de Contribuyentes (RFC)</w:t>
      </w:r>
      <w:r w:rsidRPr="00083BCE">
        <w:rPr>
          <w:rFonts w:ascii="Palatino Linotype" w:eastAsia="Calibri" w:hAnsi="Palatino Linotype" w:cs="Arial"/>
          <w:sz w:val="24"/>
          <w:szCs w:val="24"/>
        </w:rPr>
        <w:t xml:space="preserve"> y la </w:t>
      </w:r>
      <w:r w:rsidRPr="00083BCE">
        <w:rPr>
          <w:rFonts w:ascii="Palatino Linotype" w:eastAsia="Calibri" w:hAnsi="Palatino Linotype" w:cs="Arial"/>
          <w:b/>
          <w:sz w:val="24"/>
          <w:szCs w:val="24"/>
        </w:rPr>
        <w:t>Clave Única de Registro de Población (CURP)</w:t>
      </w:r>
      <w:r w:rsidRPr="00083BCE">
        <w:rPr>
          <w:rFonts w:ascii="Palatino Linotype" w:eastAsia="Calibri" w:hAnsi="Palatino Linotype" w:cs="Arial"/>
          <w:sz w:val="24"/>
          <w:szCs w:val="24"/>
        </w:rPr>
        <w:t>, por lo cual, deberán ser protegidos.</w:t>
      </w:r>
    </w:p>
    <w:p w14:paraId="5E34B138"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267F9992"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w:t>
      </w:r>
      <w:r w:rsidRPr="00083BCE">
        <w:rPr>
          <w:rFonts w:ascii="Palatino Linotype" w:eastAsia="Calibri" w:hAnsi="Palatino Linotype" w:cs="Arial"/>
          <w:sz w:val="24"/>
          <w:szCs w:val="24"/>
        </w:rPr>
        <w:lastRenderedPageBreak/>
        <w:t>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83342EB"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319AF2C9"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060D274"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3D765FEB"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083BCE">
        <w:rPr>
          <w:rFonts w:ascii="Palatino Linotype" w:eastAsia="Calibri" w:hAnsi="Palatino Linotype" w:cs="Arial"/>
          <w:sz w:val="24"/>
          <w:szCs w:val="24"/>
        </w:rPr>
        <w:lastRenderedPageBreak/>
        <w:t>Desclasificación de la Información, así como para la elaboración de Versiones Públicas, que literalmente expresan:</w:t>
      </w:r>
    </w:p>
    <w:p w14:paraId="014A818F"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2258ED7E"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r w:rsidRPr="00083BCE">
        <w:rPr>
          <w:rFonts w:ascii="Palatino Linotype" w:eastAsia="Calibri" w:hAnsi="Palatino Linotype" w:cs="Arial"/>
          <w:b/>
          <w:i/>
          <w:szCs w:val="24"/>
        </w:rPr>
        <w:t>Artículo 49.</w:t>
      </w:r>
      <w:r w:rsidRPr="00083BCE">
        <w:rPr>
          <w:rFonts w:ascii="Palatino Linotype" w:eastAsia="Calibri" w:hAnsi="Palatino Linotype" w:cs="Arial"/>
          <w:i/>
          <w:szCs w:val="24"/>
        </w:rPr>
        <w:t xml:space="preserve"> Los Comités de Transparencia tendrán las siguientes atribuciones:</w:t>
      </w:r>
    </w:p>
    <w:p w14:paraId="489BCA80"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p>
    <w:p w14:paraId="1BB459AC"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VIII</w:t>
      </w:r>
      <w:r w:rsidRPr="00083BCE">
        <w:rPr>
          <w:rFonts w:ascii="Palatino Linotype" w:eastAsia="Calibri" w:hAnsi="Palatino Linotype" w:cs="Arial"/>
          <w:i/>
          <w:szCs w:val="24"/>
        </w:rPr>
        <w:t>. Aprobar, modificar o revocar la clasificación de la información;</w:t>
      </w:r>
    </w:p>
    <w:p w14:paraId="70E0CA16"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Artículo 132.</w:t>
      </w:r>
      <w:r w:rsidRPr="00083BCE">
        <w:rPr>
          <w:rFonts w:ascii="Palatino Linotype" w:eastAsia="Calibri" w:hAnsi="Palatino Linotype" w:cs="Arial"/>
          <w:i/>
          <w:szCs w:val="24"/>
        </w:rPr>
        <w:t xml:space="preserve"> La clasificación de la información se llevará a cabo en el momento en que:</w:t>
      </w:r>
    </w:p>
    <w:p w14:paraId="7AB5AD71"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I. Se reciba una solicitud de acceso a la información;</w:t>
      </w:r>
    </w:p>
    <w:p w14:paraId="26CBC73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II. Se determine mediante resolución de autoridad competente; o</w:t>
      </w:r>
    </w:p>
    <w:p w14:paraId="72A5F92B"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III. Se generen versiones públicas para dar cumplimiento a las obligaciones de transparencia previstas en esta Ley.”</w:t>
      </w:r>
    </w:p>
    <w:p w14:paraId="6454DA4F"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r w:rsidRPr="00083BCE">
        <w:rPr>
          <w:rFonts w:ascii="Palatino Linotype" w:eastAsia="Calibri" w:hAnsi="Palatino Linotype" w:cs="Arial"/>
          <w:b/>
          <w:i/>
          <w:szCs w:val="24"/>
        </w:rPr>
        <w:t>Segundo</w:t>
      </w:r>
      <w:r w:rsidRPr="00083BCE">
        <w:rPr>
          <w:rFonts w:ascii="Palatino Linotype" w:eastAsia="Calibri" w:hAnsi="Palatino Linotype" w:cs="Arial"/>
          <w:i/>
          <w:szCs w:val="24"/>
        </w:rPr>
        <w:t>.- Para efectos de los presentes Lineamientos Generales, se entenderá por:</w:t>
      </w:r>
    </w:p>
    <w:p w14:paraId="2647F3EC"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w:t>
      </w:r>
    </w:p>
    <w:p w14:paraId="31657BCD"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XVIII</w:t>
      </w:r>
      <w:r w:rsidRPr="00083BCE">
        <w:rPr>
          <w:rFonts w:ascii="Palatino Linotype" w:eastAsia="Calibri"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D4B43DD"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6B772756"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Cuarto</w:t>
      </w:r>
      <w:r w:rsidRPr="00083BCE">
        <w:rPr>
          <w:rFonts w:ascii="Palatino Linotype" w:eastAsia="Calibri"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2CF4F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Los Sujetos Obligados deberán aplicar, de manera estricta, las excepciones al derecho de acceso a la información y sólo podrán invocarlas cuando acrediten su procedencia.</w:t>
      </w:r>
    </w:p>
    <w:p w14:paraId="38BEA922"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056B4B6E"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Quinto</w:t>
      </w:r>
      <w:r w:rsidRPr="00083BCE">
        <w:rPr>
          <w:rFonts w:ascii="Palatino Linotype" w:eastAsia="Calibri"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3978C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37DB3E83"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lastRenderedPageBreak/>
        <w:t>Sexto</w:t>
      </w:r>
      <w:r w:rsidRPr="00083BCE">
        <w:rPr>
          <w:rFonts w:ascii="Palatino Linotype" w:eastAsia="Calibri"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70FA07B9"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La clasificación de información se realizará conforme a un análisis caso por caso, mediante la aplicación de la prueba de daño y de interés público.</w:t>
      </w:r>
    </w:p>
    <w:p w14:paraId="43072E2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05828861"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Séptimo</w:t>
      </w:r>
      <w:r w:rsidRPr="00083BCE">
        <w:rPr>
          <w:rFonts w:ascii="Palatino Linotype" w:eastAsia="Calibri" w:hAnsi="Palatino Linotype" w:cs="Arial"/>
          <w:i/>
          <w:szCs w:val="24"/>
        </w:rPr>
        <w:t>. La clasificación de la información se llevará a cabo en el momento en que:</w:t>
      </w:r>
    </w:p>
    <w:p w14:paraId="7BB6AE87"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w:t>
      </w:r>
      <w:r w:rsidRPr="00083BCE">
        <w:rPr>
          <w:rFonts w:ascii="Palatino Linotype" w:eastAsia="Calibri" w:hAnsi="Palatino Linotype" w:cs="Arial"/>
          <w:i/>
          <w:szCs w:val="24"/>
        </w:rPr>
        <w:t xml:space="preserve"> Se reciba una solicitud de acceso a la información;</w:t>
      </w:r>
    </w:p>
    <w:p w14:paraId="2A526136"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II</w:t>
      </w:r>
      <w:r w:rsidRPr="00083BCE">
        <w:rPr>
          <w:rFonts w:ascii="Palatino Linotype" w:eastAsia="Calibri" w:hAnsi="Palatino Linotype" w:cs="Arial"/>
          <w:i/>
          <w:szCs w:val="24"/>
        </w:rPr>
        <w:t>. Se determine mediante resolución de autoridad competente, o</w:t>
      </w:r>
    </w:p>
    <w:p w14:paraId="35682B4F"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III</w:t>
      </w:r>
      <w:r w:rsidRPr="00083BCE">
        <w:rPr>
          <w:rFonts w:ascii="Palatino Linotype" w:eastAsia="Calibri" w:hAnsi="Palatino Linotype" w:cs="Arial"/>
          <w:i/>
          <w:szCs w:val="24"/>
        </w:rPr>
        <w:t>. Se generen versiones públicas para dar cumplimiento a las obligaciones de transparencia previstas en la Ley General, la Ley Federal y las correspondientes de las entidades federativas.</w:t>
      </w:r>
    </w:p>
    <w:p w14:paraId="7852559B"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09AB085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Octavo</w:t>
      </w:r>
      <w:r w:rsidRPr="00083BCE">
        <w:rPr>
          <w:rFonts w:ascii="Palatino Linotype" w:eastAsia="Calibri"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016B6373"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0FD2D998"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En caso de referirse a información reservada, la motivación de la clasificación también deberá comprender las circunstancias que justifican el establecimiento de determinado plazo de reserva.</w:t>
      </w:r>
    </w:p>
    <w:p w14:paraId="26F2532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396C76E4"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1119CCC1"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Los documentos contenidos en los archivos históricos y los identificados como históricos confidenciales no serán susceptibles de clasificación como reservados.</w:t>
      </w:r>
    </w:p>
    <w:p w14:paraId="25D0C1A9"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54A2370D"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Noveno</w:t>
      </w:r>
      <w:r w:rsidRPr="00083BCE">
        <w:rPr>
          <w:rFonts w:ascii="Palatino Linotype" w:eastAsia="Calibri"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26D293"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62693DF9"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Décimo</w:t>
      </w:r>
      <w:r w:rsidRPr="00083BCE">
        <w:rPr>
          <w:rFonts w:ascii="Palatino Linotype" w:eastAsia="Calibri" w:hAnsi="Palatino Linotype" w:cs="Arial"/>
          <w:i/>
          <w:szCs w:val="24"/>
        </w:rPr>
        <w:t xml:space="preserve">. Los titulares de las áreas, deberán tener conocimiento y llevar un registro del personal que, por la naturaleza de sus atribuciones, tenga acceso a los documentos </w:t>
      </w:r>
      <w:r w:rsidRPr="00083BCE">
        <w:rPr>
          <w:rFonts w:ascii="Palatino Linotype" w:eastAsia="Calibri" w:hAnsi="Palatino Linotype" w:cs="Arial"/>
          <w:i/>
          <w:szCs w:val="24"/>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A7B5AEF"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695C8F16"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i/>
          <w:szCs w:val="24"/>
        </w:rPr>
        <w:t>En ausencia de los titulares de las áreas, la información será clasificada o desclasificada por la persona que lo supla, en términos de la normativa que rija la actuación del sujeto obligado.</w:t>
      </w:r>
    </w:p>
    <w:p w14:paraId="1EEA406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p>
    <w:p w14:paraId="1BB530C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Décimo primero.</w:t>
      </w:r>
      <w:r w:rsidRPr="00083BCE">
        <w:rPr>
          <w:rFonts w:ascii="Palatino Linotype" w:eastAsia="Calibri"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1CB363"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151A8AD3"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4C7A6C"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2F015CCC"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6251D699"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78A29946"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Al respecto, el máximo tribunal del país ha establecido jurisprudencia respecto a qué debe entenderse por fundamentación y motivación, en los siguientes términos:</w:t>
      </w:r>
    </w:p>
    <w:p w14:paraId="10DF0FA3"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5867A7C5"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FUNDAMENTACIÓN Y MOTIVACIÓN</w:t>
      </w:r>
      <w:r w:rsidRPr="00083BCE">
        <w:rPr>
          <w:rFonts w:ascii="Palatino Linotype" w:eastAsia="Calibri"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B9C1C51"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4EF70A8B"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65C5C65"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50519018"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411B6DE"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16A14DCC" w14:textId="77777777" w:rsidR="00083BCE" w:rsidRPr="00083BCE" w:rsidRDefault="00083BCE" w:rsidP="00083BCE">
      <w:pPr>
        <w:spacing w:after="0" w:line="240" w:lineRule="auto"/>
        <w:ind w:left="567" w:right="567"/>
        <w:jc w:val="both"/>
        <w:rPr>
          <w:rFonts w:ascii="Palatino Linotype" w:eastAsia="Calibri" w:hAnsi="Palatino Linotype" w:cs="Arial"/>
          <w:i/>
          <w:szCs w:val="24"/>
        </w:rPr>
      </w:pPr>
      <w:r w:rsidRPr="00083BCE">
        <w:rPr>
          <w:rFonts w:ascii="Palatino Linotype" w:eastAsia="Calibri" w:hAnsi="Palatino Linotype" w:cs="Arial"/>
          <w:b/>
          <w:i/>
          <w:szCs w:val="24"/>
        </w:rPr>
        <w:t>FUNDAMENTACIÓN Y MOTIVACIÓN. EL ASPECTO FORMAL DE LA GARANTÍA Y SU FINALIDAD SE TRADUCEN EN EXPLICAR, JUSTIFICAR, POSIBILITAR LA DEFENSA Y COMUNICAR LA DECISIÓN.</w:t>
      </w:r>
      <w:r w:rsidRPr="00083BCE">
        <w:rPr>
          <w:rFonts w:ascii="Palatino Linotype" w:eastAsia="Calibri"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083BCE">
        <w:rPr>
          <w:rFonts w:ascii="Palatino Linotype" w:eastAsia="Calibri" w:hAnsi="Palatino Linotype" w:cs="Arial"/>
          <w:i/>
          <w:szCs w:val="24"/>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5325B35"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37E1E0C3"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F7870E1" w14:textId="77777777" w:rsidR="00083BCE" w:rsidRPr="00083BCE" w:rsidRDefault="00083BCE" w:rsidP="00083BCE">
      <w:pPr>
        <w:spacing w:after="0" w:line="360" w:lineRule="auto"/>
        <w:jc w:val="both"/>
        <w:rPr>
          <w:rFonts w:ascii="Palatino Linotype" w:eastAsia="Calibri" w:hAnsi="Palatino Linotype" w:cs="Arial"/>
          <w:sz w:val="24"/>
          <w:szCs w:val="24"/>
        </w:rPr>
      </w:pPr>
    </w:p>
    <w:p w14:paraId="7A8F51FC" w14:textId="77777777" w:rsidR="00083BCE" w:rsidRPr="00083BCE" w:rsidRDefault="00083BCE" w:rsidP="00083BCE">
      <w:pPr>
        <w:spacing w:after="0" w:line="360" w:lineRule="auto"/>
        <w:jc w:val="both"/>
        <w:rPr>
          <w:rFonts w:ascii="Palatino Linotype" w:eastAsia="Calibri" w:hAnsi="Palatino Linotype" w:cs="Arial"/>
          <w:sz w:val="24"/>
          <w:szCs w:val="24"/>
        </w:rPr>
      </w:pPr>
      <w:r w:rsidRPr="00083BCE">
        <w:rPr>
          <w:rFonts w:ascii="Palatino Linotype" w:eastAsia="Calibri"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302208" w14:textId="29965A89" w:rsidR="00FA0AED" w:rsidRDefault="00FA0AED" w:rsidP="00F77DA0">
      <w:pPr>
        <w:spacing w:after="0" w:line="360" w:lineRule="auto"/>
        <w:jc w:val="both"/>
        <w:rPr>
          <w:rFonts w:ascii="Palatino Linotype" w:eastAsia="Calibri" w:hAnsi="Palatino Linotype" w:cs="Arial"/>
          <w:sz w:val="24"/>
          <w:szCs w:val="24"/>
        </w:rPr>
      </w:pPr>
    </w:p>
    <w:p w14:paraId="7A4B93A5" w14:textId="77777777" w:rsidR="001C7F2B" w:rsidRPr="002F51A1" w:rsidRDefault="001C7F2B" w:rsidP="001C7F2B">
      <w:pPr>
        <w:spacing w:after="0" w:line="360" w:lineRule="auto"/>
        <w:jc w:val="both"/>
        <w:rPr>
          <w:rFonts w:ascii="Palatino Linotype" w:hAnsi="Palatino Linotype" w:cs="Arial"/>
          <w:sz w:val="28"/>
          <w:szCs w:val="28"/>
        </w:rPr>
      </w:pPr>
      <w:r w:rsidRPr="002F51A1">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2F51A1">
        <w:rPr>
          <w:rFonts w:ascii="Palatino Linotype" w:hAnsi="Palatino Linotype" w:cs="Arial"/>
          <w:sz w:val="24"/>
          <w:szCs w:val="24"/>
        </w:rPr>
        <w:t xml:space="preserve">de la Ley de Transparencia y Acceso a la Información Pública del Estado de México y Municipios, </w:t>
      </w:r>
      <w:r w:rsidRPr="002F51A1">
        <w:rPr>
          <w:rFonts w:ascii="Palatino Linotype" w:hAnsi="Palatino Linotype" w:cs="Arial"/>
          <w:bCs/>
          <w:sz w:val="24"/>
          <w:szCs w:val="24"/>
        </w:rPr>
        <w:t>a efecto de salvaguardar el derecho de acceso a la informació</w:t>
      </w:r>
      <w:r w:rsidR="004407E4" w:rsidRPr="002F51A1">
        <w:rPr>
          <w:rFonts w:ascii="Palatino Linotype" w:hAnsi="Palatino Linotype" w:cs="Arial"/>
          <w:bCs/>
          <w:sz w:val="24"/>
          <w:szCs w:val="24"/>
        </w:rPr>
        <w:t>n pública consignado a favor de la</w:t>
      </w:r>
      <w:r w:rsidRPr="002F51A1">
        <w:rPr>
          <w:rFonts w:ascii="Palatino Linotype" w:hAnsi="Palatino Linotype" w:cs="Arial"/>
          <w:bCs/>
          <w:sz w:val="24"/>
          <w:szCs w:val="24"/>
        </w:rPr>
        <w:t xml:space="preserve"> </w:t>
      </w:r>
      <w:r w:rsidRPr="002F51A1">
        <w:rPr>
          <w:rFonts w:ascii="Palatino Linotype" w:hAnsi="Palatino Linotype" w:cs="Arial"/>
          <w:b/>
          <w:bCs/>
          <w:sz w:val="24"/>
          <w:szCs w:val="24"/>
        </w:rPr>
        <w:t>Recurrente</w:t>
      </w:r>
      <w:r w:rsidRPr="002F51A1">
        <w:rPr>
          <w:rFonts w:ascii="Palatino Linotype" w:hAnsi="Palatino Linotype" w:cs="Arial"/>
          <w:bCs/>
          <w:sz w:val="24"/>
          <w:szCs w:val="24"/>
        </w:rPr>
        <w:t>.</w:t>
      </w:r>
    </w:p>
    <w:p w14:paraId="406C202C" w14:textId="77777777" w:rsidR="00EE6AD4" w:rsidRPr="002F51A1" w:rsidRDefault="00EE6AD4" w:rsidP="00820C00">
      <w:pPr>
        <w:spacing w:after="120" w:line="360" w:lineRule="auto"/>
        <w:jc w:val="both"/>
        <w:rPr>
          <w:rFonts w:ascii="Palatino Linotype" w:hAnsi="Palatino Linotype" w:cs="Arial"/>
          <w:sz w:val="28"/>
          <w:szCs w:val="28"/>
        </w:rPr>
      </w:pPr>
    </w:p>
    <w:p w14:paraId="20DE52F0" w14:textId="180D3F4E" w:rsidR="00A46962" w:rsidRPr="00A46962" w:rsidRDefault="00A46962" w:rsidP="00A46962">
      <w:pPr>
        <w:spacing w:after="0" w:line="360" w:lineRule="auto"/>
        <w:jc w:val="both"/>
        <w:rPr>
          <w:rFonts w:ascii="Palatino Linotype" w:eastAsia="Calibri" w:hAnsi="Palatino Linotype" w:cs="Arial"/>
          <w:sz w:val="24"/>
          <w:szCs w:val="24"/>
        </w:rPr>
      </w:pPr>
      <w:r w:rsidRPr="00A46962">
        <w:rPr>
          <w:rFonts w:ascii="Palatino Linotype" w:eastAsia="Calibri" w:hAnsi="Palatino Linotype" w:cs="Times New Roman"/>
          <w:sz w:val="24"/>
          <w:szCs w:val="24"/>
        </w:rPr>
        <w:t>En mérito de lo expuesto en líneas anteriores,</w:t>
      </w:r>
      <w:r w:rsidRPr="00A46962">
        <w:rPr>
          <w:rFonts w:ascii="Times New Roman" w:eastAsia="Times New Roman" w:hAnsi="Times New Roman" w:cs="Times New Roman"/>
          <w:sz w:val="24"/>
          <w:szCs w:val="24"/>
          <w:lang w:val="es-ES" w:eastAsia="es-ES"/>
        </w:rPr>
        <w:t xml:space="preserve"> </w:t>
      </w:r>
      <w:r w:rsidRPr="00A46962">
        <w:rPr>
          <w:rFonts w:ascii="Palatino Linotype" w:eastAsia="Calibri" w:hAnsi="Palatino Linotype" w:cs="Times New Roman"/>
          <w:sz w:val="24"/>
          <w:szCs w:val="24"/>
        </w:rPr>
        <w:t xml:space="preserve">con fundamento en la fracción </w:t>
      </w:r>
      <w:r>
        <w:rPr>
          <w:rFonts w:ascii="Palatino Linotype" w:eastAsia="Calibri" w:hAnsi="Palatino Linotype" w:cs="Times New Roman"/>
          <w:sz w:val="24"/>
          <w:szCs w:val="24"/>
        </w:rPr>
        <w:t>III</w:t>
      </w:r>
      <w:r w:rsidRPr="00A46962">
        <w:rPr>
          <w:rFonts w:ascii="Palatino Linotype" w:eastAsia="Calibri" w:hAnsi="Palatino Linotype" w:cs="Times New Roman"/>
          <w:sz w:val="24"/>
          <w:szCs w:val="24"/>
        </w:rPr>
        <w:t xml:space="preserve"> del artículo 192, de la Ley de Transparencia y Acceso a la Información Pública del Estado de México y Municipios, se </w:t>
      </w:r>
      <w:r w:rsidRPr="00A46962">
        <w:rPr>
          <w:rFonts w:ascii="Palatino Linotype" w:eastAsia="Calibri" w:hAnsi="Palatino Linotype" w:cs="Times New Roman"/>
          <w:b/>
          <w:bCs/>
          <w:sz w:val="24"/>
          <w:szCs w:val="24"/>
        </w:rPr>
        <w:t>SOBRESEE</w:t>
      </w:r>
      <w:r w:rsidRPr="00A46962">
        <w:rPr>
          <w:rFonts w:ascii="Palatino Linotype" w:eastAsia="Calibri" w:hAnsi="Palatino Linotype" w:cs="Times New Roman"/>
          <w:sz w:val="24"/>
          <w:szCs w:val="24"/>
        </w:rPr>
        <w:t xml:space="preserve"> el recurso de revisión </w:t>
      </w:r>
      <w:r w:rsidR="00813E3F" w:rsidRPr="00813E3F">
        <w:rPr>
          <w:rFonts w:ascii="Palatino Linotype" w:eastAsia="Calibri" w:hAnsi="Palatino Linotype" w:cs="Times New Roman"/>
          <w:b/>
          <w:bCs/>
          <w:sz w:val="24"/>
          <w:szCs w:val="24"/>
        </w:rPr>
        <w:t>04017/INFOEM/IP/RR/2022</w:t>
      </w:r>
      <w:r w:rsidRPr="00A46962">
        <w:rPr>
          <w:rFonts w:ascii="Palatino Linotype" w:eastAsia="Calibri" w:hAnsi="Palatino Linotype" w:cs="Times New Roman"/>
          <w:b/>
          <w:bCs/>
          <w:sz w:val="24"/>
          <w:szCs w:val="24"/>
        </w:rPr>
        <w:t xml:space="preserve">; </w:t>
      </w:r>
      <w:r w:rsidRPr="00A46962">
        <w:rPr>
          <w:rFonts w:ascii="Palatino Linotype" w:eastAsia="Calibri" w:hAnsi="Palatino Linotype" w:cs="Times New Roman"/>
          <w:sz w:val="24"/>
          <w:szCs w:val="24"/>
        </w:rPr>
        <w:t>y</w:t>
      </w:r>
      <w:r w:rsidRPr="00A46962">
        <w:rPr>
          <w:rFonts w:ascii="Times New Roman" w:eastAsia="Times New Roman" w:hAnsi="Times New Roman" w:cs="Times New Roman"/>
          <w:sz w:val="24"/>
          <w:szCs w:val="24"/>
          <w:lang w:val="es-ES" w:eastAsia="es-ES"/>
        </w:rPr>
        <w:t xml:space="preserve"> </w:t>
      </w:r>
      <w:r w:rsidRPr="00A46962">
        <w:rPr>
          <w:rFonts w:ascii="Palatino Linotype" w:eastAsia="Calibri" w:hAnsi="Palatino Linotype" w:cs="Times New Roman"/>
          <w:sz w:val="24"/>
          <w:szCs w:val="24"/>
        </w:rPr>
        <w:t xml:space="preserve">con fundamento </w:t>
      </w:r>
      <w:r w:rsidRPr="00A46962">
        <w:rPr>
          <w:rFonts w:ascii="Palatino Linotype" w:eastAsia="Calibri" w:hAnsi="Palatino Linotype" w:cs="Arial"/>
          <w:sz w:val="24"/>
        </w:rPr>
        <w:t xml:space="preserve">en el artículo 186, fracción II, de la Ley de </w:t>
      </w:r>
      <w:r w:rsidRPr="00A46962">
        <w:rPr>
          <w:rFonts w:ascii="Palatino Linotype" w:eastAsia="Calibri" w:hAnsi="Palatino Linotype" w:cs="Arial"/>
          <w:sz w:val="24"/>
          <w:szCs w:val="24"/>
        </w:rPr>
        <w:t xml:space="preserve">Transparencia y Acceso a la Información Pública del Estado de México y Municipios </w:t>
      </w:r>
      <w:r w:rsidRPr="00A46962">
        <w:rPr>
          <w:rFonts w:ascii="Palatino Linotype" w:eastAsia="Calibri" w:hAnsi="Palatino Linotype" w:cs="Times New Roman"/>
          <w:sz w:val="24"/>
          <w:szCs w:val="24"/>
        </w:rPr>
        <w:t xml:space="preserve">se </w:t>
      </w:r>
      <w:r w:rsidRPr="00A46962">
        <w:rPr>
          <w:rFonts w:ascii="Palatino Linotype" w:eastAsia="Calibri" w:hAnsi="Palatino Linotype" w:cs="Times New Roman"/>
          <w:b/>
          <w:sz w:val="24"/>
          <w:szCs w:val="24"/>
        </w:rPr>
        <w:t xml:space="preserve">MODIFICA </w:t>
      </w:r>
      <w:r w:rsidRPr="00A46962">
        <w:rPr>
          <w:rFonts w:ascii="Palatino Linotype" w:eastAsia="Calibri" w:hAnsi="Palatino Linotype" w:cs="Times New Roman"/>
          <w:sz w:val="24"/>
          <w:szCs w:val="24"/>
        </w:rPr>
        <w:t xml:space="preserve">la respuesta a las solicitud de información </w:t>
      </w:r>
      <w:r w:rsidR="00813E3F" w:rsidRPr="00813E3F">
        <w:rPr>
          <w:rFonts w:ascii="Palatino Linotype" w:eastAsia="Calibri" w:hAnsi="Palatino Linotype" w:cs="Times New Roman"/>
          <w:b/>
          <w:bCs/>
          <w:sz w:val="24"/>
          <w:szCs w:val="24"/>
        </w:rPr>
        <w:t>00111/TENANCIN/IP/2022</w:t>
      </w:r>
      <w:r w:rsidRPr="00A46962">
        <w:rPr>
          <w:rFonts w:ascii="Palatino Linotype" w:eastAsia="Calibri" w:hAnsi="Palatino Linotype" w:cs="Times New Roman"/>
          <w:sz w:val="24"/>
          <w:szCs w:val="24"/>
        </w:rPr>
        <w:t xml:space="preserve">; por resultar </w:t>
      </w:r>
      <w:r w:rsidRPr="00A46962">
        <w:rPr>
          <w:rFonts w:ascii="Palatino Linotype" w:eastAsia="Calibri" w:hAnsi="Palatino Linotype" w:cs="Times New Roman"/>
          <w:b/>
          <w:bCs/>
          <w:i/>
          <w:iCs/>
          <w:sz w:val="24"/>
          <w:szCs w:val="24"/>
        </w:rPr>
        <w:t>parcialmente</w:t>
      </w:r>
      <w:r w:rsidRPr="00A46962">
        <w:rPr>
          <w:rFonts w:ascii="Palatino Linotype" w:eastAsia="Calibri" w:hAnsi="Palatino Linotype" w:cs="Times New Roman"/>
          <w:sz w:val="24"/>
          <w:szCs w:val="24"/>
        </w:rPr>
        <w:t xml:space="preserve"> </w:t>
      </w:r>
      <w:r w:rsidRPr="00A46962">
        <w:rPr>
          <w:rFonts w:ascii="Palatino Linotype" w:eastAsia="Calibri" w:hAnsi="Palatino Linotype" w:cs="Times New Roman"/>
          <w:b/>
          <w:i/>
          <w:sz w:val="24"/>
          <w:szCs w:val="24"/>
        </w:rPr>
        <w:t xml:space="preserve">fundados </w:t>
      </w:r>
      <w:r w:rsidRPr="00A46962">
        <w:rPr>
          <w:rFonts w:ascii="Palatino Linotype" w:eastAsia="Calibri" w:hAnsi="Palatino Linotype" w:cs="Times New Roman"/>
          <w:sz w:val="24"/>
          <w:szCs w:val="24"/>
        </w:rPr>
        <w:t xml:space="preserve">los motivos de inconformidad vertidos por </w:t>
      </w:r>
      <w:r w:rsidR="006F2BAC">
        <w:rPr>
          <w:rFonts w:ascii="Palatino Linotype" w:eastAsia="Calibri" w:hAnsi="Palatino Linotype" w:cs="Times New Roman"/>
          <w:b/>
          <w:sz w:val="24"/>
          <w:szCs w:val="24"/>
        </w:rPr>
        <w:t>la</w:t>
      </w:r>
      <w:r w:rsidRPr="00A46962">
        <w:rPr>
          <w:rFonts w:ascii="Palatino Linotype" w:eastAsia="Calibri" w:hAnsi="Palatino Linotype" w:cs="Times New Roman"/>
          <w:b/>
          <w:sz w:val="24"/>
          <w:szCs w:val="24"/>
        </w:rPr>
        <w:t xml:space="preserve"> Recurrente</w:t>
      </w:r>
      <w:r w:rsidRPr="00A46962">
        <w:rPr>
          <w:rFonts w:ascii="Palatino Linotype" w:eastAsia="Calibri" w:hAnsi="Palatino Linotype" w:cs="Arial"/>
          <w:sz w:val="24"/>
          <w:szCs w:val="24"/>
        </w:rPr>
        <w:t xml:space="preserve">, </w:t>
      </w:r>
      <w:r w:rsidRPr="00A46962">
        <w:rPr>
          <w:rFonts w:ascii="Palatino Linotype" w:eastAsia="Calibri" w:hAnsi="Palatino Linotype" w:cs="Times New Roman"/>
          <w:sz w:val="24"/>
          <w:szCs w:val="24"/>
        </w:rPr>
        <w:t>que han sido materia del presente fallo.</w:t>
      </w:r>
    </w:p>
    <w:p w14:paraId="19404317" w14:textId="77777777" w:rsidR="00DD0F1E" w:rsidRPr="00DD0F1E" w:rsidRDefault="00DD0F1E" w:rsidP="00DD0F1E">
      <w:pPr>
        <w:spacing w:after="0" w:line="360" w:lineRule="auto"/>
        <w:jc w:val="both"/>
        <w:rPr>
          <w:rFonts w:ascii="Palatino Linotype" w:eastAsia="Times New Roman" w:hAnsi="Palatino Linotype" w:cs="Times New Roman"/>
          <w:sz w:val="24"/>
          <w:szCs w:val="24"/>
          <w:lang w:eastAsia="es-ES"/>
        </w:rPr>
      </w:pPr>
    </w:p>
    <w:p w14:paraId="53C6BA53" w14:textId="77777777" w:rsidR="00A46962" w:rsidRDefault="00A46962" w:rsidP="00DD0F1E">
      <w:pPr>
        <w:spacing w:after="0" w:line="360" w:lineRule="auto"/>
        <w:jc w:val="both"/>
        <w:rPr>
          <w:rFonts w:ascii="Palatino Linotype" w:eastAsia="Calibri" w:hAnsi="Palatino Linotype" w:cs="Times New Roman"/>
          <w:sz w:val="24"/>
          <w:szCs w:val="24"/>
        </w:rPr>
      </w:pPr>
    </w:p>
    <w:p w14:paraId="197EF184" w14:textId="05CA32B3" w:rsidR="002F51A1" w:rsidRP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t xml:space="preserve">Por lo antes expuesto y fundado. </w:t>
      </w:r>
    </w:p>
    <w:p w14:paraId="36041937" w14:textId="77777777" w:rsidR="00DD0F1E" w:rsidRPr="00DD0F1E" w:rsidRDefault="00DD0F1E" w:rsidP="00DD0F1E">
      <w:pPr>
        <w:spacing w:after="0" w:line="360" w:lineRule="auto"/>
        <w:jc w:val="both"/>
        <w:rPr>
          <w:rFonts w:ascii="Palatino Linotype" w:eastAsia="Calibri" w:hAnsi="Palatino Linotype" w:cs="Times New Roman"/>
          <w:sz w:val="18"/>
          <w:szCs w:val="24"/>
        </w:rPr>
      </w:pPr>
    </w:p>
    <w:p w14:paraId="564818AA" w14:textId="77777777"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t>SE    RESUELVE</w:t>
      </w:r>
    </w:p>
    <w:p w14:paraId="26E708C0"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14:paraId="71A067DA" w14:textId="77777777" w:rsidR="00BA7FE2" w:rsidRDefault="00BA7FE2" w:rsidP="0076439D">
      <w:pPr>
        <w:autoSpaceDE w:val="0"/>
        <w:autoSpaceDN w:val="0"/>
        <w:adjustRightInd w:val="0"/>
        <w:spacing w:line="360" w:lineRule="auto"/>
        <w:ind w:right="49"/>
        <w:jc w:val="both"/>
        <w:rPr>
          <w:rFonts w:ascii="Palatino Linotype" w:eastAsia="Calibri" w:hAnsi="Palatino Linotype" w:cs="Arial"/>
          <w:b/>
          <w:sz w:val="24"/>
          <w:szCs w:val="24"/>
          <w:lang w:val="es-ES_tradnl"/>
        </w:rPr>
      </w:pPr>
    </w:p>
    <w:p w14:paraId="116BCB40" w14:textId="314C9592" w:rsidR="00813E3F" w:rsidRPr="00813E3F" w:rsidRDefault="00813E3F" w:rsidP="00813E3F">
      <w:pPr>
        <w:tabs>
          <w:tab w:val="left" w:pos="8647"/>
        </w:tabs>
        <w:spacing w:after="0" w:line="360" w:lineRule="auto"/>
        <w:ind w:right="51"/>
        <w:jc w:val="both"/>
        <w:rPr>
          <w:rFonts w:ascii="Palatino Linotype" w:eastAsia="Times New Roman" w:hAnsi="Palatino Linotype" w:cs="Arial"/>
          <w:sz w:val="24"/>
          <w:szCs w:val="24"/>
          <w:lang w:val="es-ES_tradnl" w:eastAsia="es-ES"/>
        </w:rPr>
      </w:pPr>
      <w:r w:rsidRPr="00813E3F">
        <w:rPr>
          <w:rFonts w:ascii="Palatino Linotype" w:eastAsia="Times New Roman" w:hAnsi="Palatino Linotype" w:cs="Arial"/>
          <w:b/>
          <w:sz w:val="28"/>
          <w:szCs w:val="24"/>
          <w:lang w:val="es-ES_tradnl" w:eastAsia="es-ES"/>
        </w:rPr>
        <w:t>PRIMERO.</w:t>
      </w:r>
      <w:r w:rsidRPr="00813E3F">
        <w:rPr>
          <w:rFonts w:ascii="Palatino Linotype" w:eastAsia="Times New Roman" w:hAnsi="Palatino Linotype" w:cs="Arial"/>
          <w:sz w:val="24"/>
          <w:szCs w:val="24"/>
          <w:lang w:val="es-ES_tradnl" w:eastAsia="es-ES"/>
        </w:rPr>
        <w:t xml:space="preserve"> Se </w:t>
      </w:r>
      <w:r w:rsidRPr="00813E3F">
        <w:rPr>
          <w:rFonts w:ascii="Palatino Linotype" w:eastAsia="Times New Roman" w:hAnsi="Palatino Linotype" w:cs="Arial"/>
          <w:b/>
          <w:sz w:val="24"/>
          <w:szCs w:val="24"/>
          <w:lang w:val="es-ES_tradnl" w:eastAsia="es-ES"/>
        </w:rPr>
        <w:t>SOBRESEE</w:t>
      </w:r>
      <w:r w:rsidRPr="00813E3F">
        <w:rPr>
          <w:rFonts w:ascii="Palatino Linotype" w:eastAsia="Times New Roman" w:hAnsi="Palatino Linotype" w:cs="Arial"/>
          <w:sz w:val="24"/>
          <w:szCs w:val="24"/>
          <w:lang w:val="es-ES_tradnl" w:eastAsia="es-ES"/>
        </w:rPr>
        <w:t xml:space="preserve"> el recurso de revisión </w:t>
      </w:r>
      <w:r w:rsidRPr="00813E3F">
        <w:rPr>
          <w:rFonts w:ascii="Palatino Linotype" w:eastAsia="Times New Roman" w:hAnsi="Palatino Linotype" w:cs="Arial"/>
          <w:b/>
          <w:sz w:val="24"/>
          <w:szCs w:val="24"/>
          <w:lang w:val="es-ES_tradnl" w:eastAsia="es-ES"/>
        </w:rPr>
        <w:t>04017/INFOEM/IP/RR/2022</w:t>
      </w:r>
      <w:r w:rsidRPr="00813E3F">
        <w:rPr>
          <w:rFonts w:ascii="Palatino Linotype" w:eastAsia="Times New Roman" w:hAnsi="Palatino Linotype" w:cs="Arial"/>
          <w:sz w:val="24"/>
          <w:szCs w:val="24"/>
          <w:lang w:val="es-ES_tradnl" w:eastAsia="es-ES"/>
        </w:rPr>
        <w:t xml:space="preserve">, por actualizarse la causal de improcedencia contenida en la fracción V del artículo 191 de </w:t>
      </w:r>
      <w:r w:rsidRPr="00813E3F">
        <w:rPr>
          <w:rFonts w:ascii="Palatino Linotype" w:eastAsia="Times New Roman" w:hAnsi="Palatino Linotype" w:cs="Arial"/>
          <w:sz w:val="24"/>
          <w:szCs w:val="24"/>
          <w:lang w:val="es-ES_tradnl" w:eastAsia="es-ES"/>
        </w:rPr>
        <w:lastRenderedPageBreak/>
        <w:t xml:space="preserve">la Ley de Transparencia y Acceso a la Información Pública del Estado de México y Municipios, en términos de lo expuesto en el Considerando </w:t>
      </w:r>
      <w:r>
        <w:rPr>
          <w:rFonts w:ascii="Palatino Linotype" w:eastAsia="Times New Roman" w:hAnsi="Palatino Linotype" w:cs="Arial"/>
          <w:b/>
          <w:sz w:val="24"/>
          <w:szCs w:val="24"/>
          <w:lang w:val="es-ES_tradnl" w:eastAsia="es-ES"/>
        </w:rPr>
        <w:t>CUARTO</w:t>
      </w:r>
      <w:r w:rsidRPr="00813E3F">
        <w:rPr>
          <w:rFonts w:ascii="Palatino Linotype" w:eastAsia="Times New Roman" w:hAnsi="Palatino Linotype" w:cs="Arial"/>
          <w:sz w:val="24"/>
          <w:szCs w:val="24"/>
          <w:lang w:val="es-ES_tradnl" w:eastAsia="es-ES"/>
        </w:rPr>
        <w:t xml:space="preserve"> de la presente resolución.</w:t>
      </w:r>
    </w:p>
    <w:p w14:paraId="073DC554" w14:textId="77777777" w:rsidR="00BA7FE2" w:rsidRDefault="00BA7FE2" w:rsidP="0076439D">
      <w:pPr>
        <w:autoSpaceDE w:val="0"/>
        <w:autoSpaceDN w:val="0"/>
        <w:adjustRightInd w:val="0"/>
        <w:spacing w:line="360" w:lineRule="auto"/>
        <w:ind w:right="49"/>
        <w:jc w:val="both"/>
        <w:rPr>
          <w:rFonts w:ascii="Palatino Linotype" w:eastAsia="Calibri" w:hAnsi="Palatino Linotype" w:cs="Arial"/>
          <w:b/>
          <w:sz w:val="24"/>
          <w:szCs w:val="24"/>
          <w:lang w:val="es-ES_tradnl"/>
        </w:rPr>
      </w:pPr>
    </w:p>
    <w:p w14:paraId="5A71BC98" w14:textId="07A1D6A8" w:rsidR="0076439D" w:rsidRPr="0076439D" w:rsidRDefault="00A46962" w:rsidP="0076439D">
      <w:pPr>
        <w:autoSpaceDE w:val="0"/>
        <w:autoSpaceDN w:val="0"/>
        <w:adjustRightInd w:val="0"/>
        <w:spacing w:line="360" w:lineRule="auto"/>
        <w:ind w:right="49"/>
        <w:jc w:val="both"/>
        <w:rPr>
          <w:rFonts w:ascii="Palatino Linotype" w:eastAsia="Calibri" w:hAnsi="Palatino Linotype" w:cs="Arial"/>
          <w:sz w:val="24"/>
          <w:szCs w:val="24"/>
        </w:rPr>
      </w:pPr>
      <w:r w:rsidRPr="004E1211">
        <w:rPr>
          <w:rFonts w:ascii="Palatino Linotype" w:eastAsia="Calibri" w:hAnsi="Palatino Linotype" w:cs="Arial"/>
          <w:b/>
          <w:sz w:val="28"/>
          <w:szCs w:val="28"/>
          <w:lang w:val="es-ES_tradnl"/>
        </w:rPr>
        <w:t>SEGUNDO</w:t>
      </w:r>
      <w:r w:rsidR="0076439D" w:rsidRPr="0076439D">
        <w:rPr>
          <w:rFonts w:ascii="Palatino Linotype" w:eastAsia="Calibri" w:hAnsi="Palatino Linotype" w:cs="Arial"/>
          <w:b/>
          <w:sz w:val="28"/>
          <w:szCs w:val="28"/>
          <w:lang w:val="es-ES_tradnl"/>
        </w:rPr>
        <w:t>.</w:t>
      </w:r>
      <w:r w:rsidR="0076439D" w:rsidRPr="0076439D">
        <w:rPr>
          <w:rFonts w:ascii="Palatino Linotype" w:eastAsia="Calibri" w:hAnsi="Palatino Linotype" w:cs="Arial"/>
          <w:sz w:val="24"/>
          <w:szCs w:val="24"/>
          <w:lang w:val="es-ES_tradnl"/>
        </w:rPr>
        <w:t xml:space="preserve"> </w:t>
      </w:r>
      <w:r w:rsidR="0076439D" w:rsidRPr="0076439D">
        <w:rPr>
          <w:rFonts w:ascii="Palatino Linotype" w:eastAsia="Calibri" w:hAnsi="Palatino Linotype" w:cs="Arial"/>
          <w:sz w:val="24"/>
          <w:szCs w:val="24"/>
        </w:rPr>
        <w:t>Se</w:t>
      </w:r>
      <w:r w:rsidR="0076439D" w:rsidRPr="0076439D">
        <w:rPr>
          <w:rFonts w:ascii="Palatino Linotype" w:eastAsia="Calibri" w:hAnsi="Palatino Linotype" w:cs="Arial"/>
          <w:b/>
          <w:sz w:val="24"/>
          <w:szCs w:val="24"/>
        </w:rPr>
        <w:t xml:space="preserve"> MODIFICA </w:t>
      </w:r>
      <w:r w:rsidR="0076439D" w:rsidRPr="0076439D">
        <w:rPr>
          <w:rFonts w:ascii="Palatino Linotype" w:eastAsia="Arial Unicode MS" w:hAnsi="Palatino Linotype" w:cs="Arial"/>
          <w:sz w:val="24"/>
          <w:szCs w:val="24"/>
        </w:rPr>
        <w:t xml:space="preserve">la respuesta entregada por </w:t>
      </w:r>
      <w:r w:rsidR="0076439D" w:rsidRPr="0076439D">
        <w:rPr>
          <w:rFonts w:ascii="Palatino Linotype" w:eastAsia="Arial Unicode MS" w:hAnsi="Palatino Linotype" w:cs="Arial"/>
          <w:b/>
          <w:sz w:val="24"/>
          <w:szCs w:val="24"/>
        </w:rPr>
        <w:t xml:space="preserve">El Sujeto Obligado </w:t>
      </w:r>
      <w:r w:rsidR="0076439D" w:rsidRPr="0076439D">
        <w:rPr>
          <w:rFonts w:ascii="Palatino Linotype" w:eastAsia="Arial Unicode MS" w:hAnsi="Palatino Linotype" w:cs="Arial"/>
          <w:sz w:val="24"/>
          <w:szCs w:val="24"/>
        </w:rPr>
        <w:t xml:space="preserve">a la solicitud de información número </w:t>
      </w:r>
      <w:r w:rsidR="00813E3F" w:rsidRPr="00813E3F">
        <w:rPr>
          <w:rFonts w:ascii="Palatino Linotype" w:eastAsia="Calibri" w:hAnsi="Palatino Linotype" w:cs="Arial"/>
          <w:b/>
          <w:sz w:val="24"/>
          <w:szCs w:val="24"/>
        </w:rPr>
        <w:t>00111/TENANCIN/IP/2022</w:t>
      </w:r>
      <w:r w:rsidR="0076439D" w:rsidRPr="0076439D">
        <w:rPr>
          <w:rFonts w:ascii="Palatino Linotype" w:eastAsia="Calibri" w:hAnsi="Palatino Linotype" w:cs="Arial"/>
          <w:sz w:val="24"/>
          <w:szCs w:val="24"/>
        </w:rPr>
        <w:t xml:space="preserve">, por resultar parcialmente fundados los motivos de inconformidad vertidos por </w:t>
      </w:r>
      <w:r w:rsidR="00813E3F">
        <w:rPr>
          <w:rFonts w:ascii="Palatino Linotype" w:eastAsia="Calibri" w:hAnsi="Palatino Linotype" w:cs="Arial"/>
          <w:b/>
          <w:sz w:val="24"/>
          <w:szCs w:val="24"/>
        </w:rPr>
        <w:t>la</w:t>
      </w:r>
      <w:r w:rsidR="0076439D" w:rsidRPr="0076439D">
        <w:rPr>
          <w:rFonts w:ascii="Palatino Linotype" w:eastAsia="Calibri" w:hAnsi="Palatino Linotype" w:cs="Arial"/>
          <w:b/>
          <w:sz w:val="24"/>
          <w:szCs w:val="24"/>
        </w:rPr>
        <w:t xml:space="preserve"> Recurrente</w:t>
      </w:r>
      <w:r w:rsidR="0076439D" w:rsidRPr="0076439D">
        <w:rPr>
          <w:rFonts w:ascii="Palatino Linotype" w:eastAsia="Calibri" w:hAnsi="Palatino Linotype" w:cs="Arial"/>
          <w:sz w:val="24"/>
          <w:szCs w:val="24"/>
        </w:rPr>
        <w:t xml:space="preserve">, en términos del Considerando </w:t>
      </w:r>
      <w:r w:rsidR="00E26DE3">
        <w:rPr>
          <w:rFonts w:ascii="Palatino Linotype" w:eastAsia="Calibri" w:hAnsi="Palatino Linotype" w:cs="Arial"/>
          <w:b/>
          <w:sz w:val="24"/>
          <w:szCs w:val="24"/>
        </w:rPr>
        <w:t>CUARTO</w:t>
      </w:r>
      <w:r w:rsidR="0076439D" w:rsidRPr="0076439D">
        <w:rPr>
          <w:rFonts w:ascii="Palatino Linotype" w:eastAsia="Calibri" w:hAnsi="Palatino Linotype" w:cs="Arial"/>
          <w:sz w:val="24"/>
          <w:szCs w:val="24"/>
        </w:rPr>
        <w:t xml:space="preserve"> de esta resolución.</w:t>
      </w:r>
    </w:p>
    <w:p w14:paraId="585CF3E0" w14:textId="77777777" w:rsidR="0076439D" w:rsidRPr="0076439D" w:rsidRDefault="0076439D" w:rsidP="0076439D">
      <w:pPr>
        <w:autoSpaceDE w:val="0"/>
        <w:autoSpaceDN w:val="0"/>
        <w:adjustRightInd w:val="0"/>
        <w:spacing w:line="360" w:lineRule="auto"/>
        <w:ind w:right="49"/>
        <w:jc w:val="both"/>
        <w:rPr>
          <w:rFonts w:ascii="Palatino Linotype" w:eastAsia="Calibri" w:hAnsi="Palatino Linotype" w:cs="Arial"/>
          <w:sz w:val="24"/>
          <w:szCs w:val="24"/>
        </w:rPr>
      </w:pPr>
    </w:p>
    <w:p w14:paraId="2E0764B4" w14:textId="32192AEC" w:rsidR="0076439D" w:rsidRPr="0076439D" w:rsidRDefault="004E1211" w:rsidP="0076439D">
      <w:pPr>
        <w:spacing w:line="360" w:lineRule="auto"/>
        <w:jc w:val="both"/>
        <w:rPr>
          <w:rFonts w:ascii="Palatino Linotype" w:eastAsia="Times New Roman" w:hAnsi="Palatino Linotype" w:cs="Arial"/>
          <w:sz w:val="24"/>
          <w:szCs w:val="24"/>
          <w:lang w:eastAsia="es-ES"/>
        </w:rPr>
      </w:pPr>
      <w:r w:rsidRPr="004E1211">
        <w:rPr>
          <w:rFonts w:ascii="Palatino Linotype" w:eastAsia="Times New Roman" w:hAnsi="Palatino Linotype" w:cs="Arial"/>
          <w:b/>
          <w:sz w:val="28"/>
          <w:szCs w:val="28"/>
          <w:lang w:eastAsia="es-ES"/>
        </w:rPr>
        <w:t>TERCERO</w:t>
      </w:r>
      <w:r w:rsidR="0076439D" w:rsidRPr="004E1211">
        <w:rPr>
          <w:rFonts w:ascii="Palatino Linotype" w:eastAsia="Times New Roman" w:hAnsi="Palatino Linotype" w:cs="Arial"/>
          <w:b/>
          <w:sz w:val="28"/>
          <w:szCs w:val="28"/>
          <w:lang w:eastAsia="es-ES"/>
        </w:rPr>
        <w:t>.</w:t>
      </w:r>
      <w:r w:rsidR="0076439D" w:rsidRPr="0076439D">
        <w:rPr>
          <w:rFonts w:ascii="Palatino Linotype" w:eastAsia="Times New Roman" w:hAnsi="Palatino Linotype" w:cs="Arial"/>
          <w:sz w:val="24"/>
          <w:szCs w:val="24"/>
          <w:lang w:eastAsia="es-ES"/>
        </w:rPr>
        <w:t xml:space="preserve"> Se </w:t>
      </w:r>
      <w:r w:rsidR="0076439D" w:rsidRPr="0076439D">
        <w:rPr>
          <w:rFonts w:ascii="Palatino Linotype" w:eastAsia="Times New Roman" w:hAnsi="Palatino Linotype" w:cs="Arial"/>
          <w:b/>
          <w:sz w:val="24"/>
          <w:szCs w:val="24"/>
          <w:lang w:eastAsia="es-ES"/>
        </w:rPr>
        <w:t>ORDENA</w:t>
      </w:r>
      <w:r w:rsidR="0076439D" w:rsidRPr="0076439D">
        <w:rPr>
          <w:rFonts w:ascii="Palatino Linotype" w:eastAsia="Times New Roman" w:hAnsi="Palatino Linotype" w:cs="Arial"/>
          <w:sz w:val="24"/>
          <w:szCs w:val="24"/>
          <w:lang w:eastAsia="es-ES"/>
        </w:rPr>
        <w:t xml:space="preserve"> al </w:t>
      </w:r>
      <w:r w:rsidR="0076439D" w:rsidRPr="0076439D">
        <w:rPr>
          <w:rFonts w:ascii="Palatino Linotype" w:eastAsia="Times New Roman" w:hAnsi="Palatino Linotype" w:cs="Arial"/>
          <w:b/>
          <w:bCs/>
          <w:sz w:val="24"/>
          <w:szCs w:val="24"/>
          <w:lang w:eastAsia="es-ES"/>
        </w:rPr>
        <w:t xml:space="preserve">Sujeto Obligado </w:t>
      </w:r>
      <w:r w:rsidR="0076439D" w:rsidRPr="0076439D">
        <w:rPr>
          <w:rFonts w:ascii="Palatino Linotype" w:eastAsia="Times New Roman" w:hAnsi="Palatino Linotype" w:cs="Arial"/>
          <w:sz w:val="24"/>
          <w:szCs w:val="24"/>
          <w:lang w:eastAsia="es-ES"/>
        </w:rPr>
        <w:t>a que haga entrega a</w:t>
      </w:r>
      <w:r w:rsidR="00813E3F">
        <w:rPr>
          <w:rFonts w:ascii="Palatino Linotype" w:eastAsia="Times New Roman" w:hAnsi="Palatino Linotype" w:cs="Arial"/>
          <w:sz w:val="24"/>
          <w:szCs w:val="24"/>
          <w:lang w:eastAsia="es-ES"/>
        </w:rPr>
        <w:t xml:space="preserve"> la</w:t>
      </w:r>
      <w:r w:rsidR="0076439D" w:rsidRPr="0076439D">
        <w:rPr>
          <w:rFonts w:ascii="Palatino Linotype" w:eastAsia="Times New Roman" w:hAnsi="Palatino Linotype" w:cs="Arial"/>
          <w:sz w:val="24"/>
          <w:szCs w:val="24"/>
          <w:lang w:eastAsia="es-ES"/>
        </w:rPr>
        <w:t xml:space="preserve"> </w:t>
      </w:r>
      <w:r w:rsidR="0076439D" w:rsidRPr="0076439D">
        <w:rPr>
          <w:rFonts w:ascii="Palatino Linotype" w:eastAsia="Times New Roman" w:hAnsi="Palatino Linotype" w:cs="Arial"/>
          <w:b/>
          <w:bCs/>
          <w:sz w:val="24"/>
          <w:szCs w:val="24"/>
          <w:lang w:eastAsia="es-ES"/>
        </w:rPr>
        <w:t>Recurrente,</w:t>
      </w:r>
      <w:r w:rsidR="0076439D" w:rsidRPr="0076439D">
        <w:rPr>
          <w:rFonts w:ascii="Times New Roman" w:eastAsia="Times New Roman" w:hAnsi="Times New Roman" w:cs="Times New Roman"/>
          <w:sz w:val="24"/>
          <w:szCs w:val="24"/>
          <w:lang w:eastAsia="es-ES"/>
        </w:rPr>
        <w:t xml:space="preserve"> </w:t>
      </w:r>
      <w:r w:rsidRPr="004E1211">
        <w:rPr>
          <w:rFonts w:ascii="Palatino Linotype" w:eastAsia="Calibri" w:hAnsi="Palatino Linotype" w:cs="Arial"/>
          <w:sz w:val="24"/>
          <w:szCs w:val="24"/>
          <w:lang w:val="es-ES" w:eastAsia="es-ES"/>
        </w:rPr>
        <w:t>a través del Sistema de Acceso a la Información Mexiquense (</w:t>
      </w:r>
      <w:r w:rsidRPr="004E1211">
        <w:rPr>
          <w:rFonts w:ascii="Palatino Linotype" w:eastAsia="Calibri" w:hAnsi="Palatino Linotype" w:cs="Arial"/>
          <w:b/>
          <w:bCs/>
          <w:sz w:val="24"/>
          <w:szCs w:val="24"/>
          <w:lang w:val="es-ES" w:eastAsia="es-ES"/>
        </w:rPr>
        <w:t>SAIMEX</w:t>
      </w:r>
      <w:r w:rsidRPr="004E1211">
        <w:rPr>
          <w:rFonts w:ascii="Palatino Linotype" w:eastAsia="Calibri" w:hAnsi="Palatino Linotype" w:cs="Arial"/>
          <w:sz w:val="24"/>
          <w:szCs w:val="24"/>
          <w:lang w:val="es-ES" w:eastAsia="es-ES"/>
        </w:rPr>
        <w:t>)</w:t>
      </w:r>
      <w:r w:rsidRPr="004E1211">
        <w:rPr>
          <w:rFonts w:ascii="Palatino Linotype" w:eastAsia="Times New Roman" w:hAnsi="Palatino Linotype" w:cs="Times New Roman"/>
          <w:sz w:val="24"/>
          <w:szCs w:val="24"/>
          <w:lang w:val="es-ES_tradnl" w:eastAsia="es-ES"/>
        </w:rPr>
        <w:t xml:space="preserve">, en términos del </w:t>
      </w:r>
      <w:r w:rsidRPr="004E1211">
        <w:rPr>
          <w:rFonts w:ascii="Palatino Linotype" w:eastAsia="Times New Roman" w:hAnsi="Palatino Linotype" w:cs="Times New Roman"/>
          <w:bCs/>
          <w:sz w:val="24"/>
          <w:szCs w:val="24"/>
          <w:lang w:val="es-ES_tradnl" w:eastAsia="es-ES"/>
        </w:rPr>
        <w:t>Considerando</w:t>
      </w:r>
      <w:r w:rsidRPr="004E1211">
        <w:rPr>
          <w:rFonts w:ascii="Palatino Linotype" w:eastAsia="Times New Roman" w:hAnsi="Palatino Linotype" w:cs="Times New Roman"/>
          <w:b/>
          <w:sz w:val="24"/>
          <w:szCs w:val="24"/>
          <w:lang w:val="es-ES_tradnl" w:eastAsia="es-ES"/>
        </w:rPr>
        <w:t xml:space="preserve"> </w:t>
      </w:r>
      <w:r w:rsidR="00E26DE3">
        <w:rPr>
          <w:rFonts w:ascii="Palatino Linotype" w:eastAsia="Times New Roman" w:hAnsi="Palatino Linotype" w:cs="Times New Roman"/>
          <w:b/>
          <w:sz w:val="24"/>
          <w:szCs w:val="24"/>
          <w:lang w:val="es-ES_tradnl" w:eastAsia="es-ES"/>
        </w:rPr>
        <w:t>CUARTO</w:t>
      </w:r>
      <w:r w:rsidRPr="004E1211">
        <w:rPr>
          <w:rFonts w:ascii="Palatino Linotype" w:eastAsia="Times New Roman" w:hAnsi="Palatino Linotype" w:cs="Times New Roman"/>
          <w:sz w:val="24"/>
          <w:szCs w:val="24"/>
          <w:lang w:val="es-ES" w:eastAsia="es-ES"/>
        </w:rPr>
        <w:t xml:space="preserve"> de la presente resolución</w:t>
      </w:r>
      <w:r w:rsidRPr="004E1211">
        <w:rPr>
          <w:rFonts w:ascii="Palatino Linotype" w:eastAsia="Times New Roman" w:hAnsi="Palatino Linotype" w:cs="Times New Roman"/>
          <w:sz w:val="24"/>
          <w:szCs w:val="24"/>
          <w:lang w:val="es-ES_tradnl" w:eastAsia="es-ES"/>
        </w:rPr>
        <w:t>, en versión pública, de</w:t>
      </w:r>
      <w:r>
        <w:rPr>
          <w:rFonts w:ascii="Palatino Linotype" w:eastAsia="Times New Roman" w:hAnsi="Palatino Linotype" w:cs="Times New Roman"/>
          <w:sz w:val="24"/>
          <w:szCs w:val="24"/>
          <w:lang w:val="es-ES_tradnl" w:eastAsia="es-ES"/>
        </w:rPr>
        <w:t xml:space="preserve"> </w:t>
      </w:r>
      <w:r w:rsidRPr="004E1211">
        <w:rPr>
          <w:rFonts w:ascii="Palatino Linotype" w:eastAsia="Times New Roman" w:hAnsi="Palatino Linotype" w:cs="Times New Roman"/>
          <w:sz w:val="24"/>
          <w:szCs w:val="24"/>
          <w:lang w:val="es-ES_tradnl" w:eastAsia="es-ES"/>
        </w:rPr>
        <w:t>lo siguiente:</w:t>
      </w:r>
    </w:p>
    <w:p w14:paraId="16BF7491" w14:textId="6057DABC" w:rsidR="0076439D" w:rsidRPr="007C7415" w:rsidRDefault="00813E3F" w:rsidP="0076439D">
      <w:pPr>
        <w:numPr>
          <w:ilvl w:val="0"/>
          <w:numId w:val="7"/>
        </w:numPr>
        <w:spacing w:before="240" w:after="240" w:line="360" w:lineRule="auto"/>
        <w:jc w:val="both"/>
        <w:rPr>
          <w:rFonts w:ascii="Palatino Linotype" w:eastAsia="Times New Roman" w:hAnsi="Palatino Linotype" w:cs="Times New Roman"/>
          <w:bCs/>
          <w:sz w:val="24"/>
          <w:szCs w:val="24"/>
          <w:lang w:val="es-ES" w:eastAsia="es-ES"/>
        </w:rPr>
      </w:pPr>
      <w:r w:rsidRPr="00813E3F">
        <w:rPr>
          <w:rFonts w:ascii="Palatino Linotype" w:eastAsia="Times New Roman" w:hAnsi="Palatino Linotype" w:cs="Times New Roman"/>
          <w:bCs/>
          <w:sz w:val="24"/>
          <w:szCs w:val="24"/>
          <w:lang w:val="es-ES" w:eastAsia="es-ES"/>
        </w:rPr>
        <w:t>Recibos de nómina, comprobante de pago o CFDI de</w:t>
      </w:r>
      <w:r>
        <w:rPr>
          <w:rFonts w:ascii="Palatino Linotype" w:eastAsia="Times New Roman" w:hAnsi="Palatino Linotype" w:cs="Times New Roman"/>
          <w:bCs/>
          <w:sz w:val="24"/>
          <w:szCs w:val="24"/>
          <w:lang w:val="es-ES" w:eastAsia="es-ES"/>
        </w:rPr>
        <w:t xml:space="preserve"> la persona referida en la solicitud de información número </w:t>
      </w:r>
      <w:r w:rsidRPr="00813E3F">
        <w:rPr>
          <w:rFonts w:ascii="Palatino Linotype" w:eastAsia="Times New Roman" w:hAnsi="Palatino Linotype" w:cs="Times New Roman"/>
          <w:bCs/>
          <w:sz w:val="24"/>
          <w:szCs w:val="24"/>
          <w:lang w:val="es-ES" w:eastAsia="es-ES"/>
        </w:rPr>
        <w:t>00111/TENANCIN/IP/2022, correspondientes a la primera y segunda quincena de noviembre de 2021</w:t>
      </w:r>
      <w:r w:rsidR="007C7415">
        <w:rPr>
          <w:rFonts w:ascii="Palatino Linotype" w:eastAsia="Times New Roman" w:hAnsi="Palatino Linotype" w:cs="Times New Roman"/>
          <w:bCs/>
          <w:sz w:val="24"/>
          <w:szCs w:val="24"/>
          <w:lang w:val="es-ES" w:eastAsia="es-ES"/>
        </w:rPr>
        <w:t>.</w:t>
      </w:r>
    </w:p>
    <w:p w14:paraId="50AEF6FE" w14:textId="256F4AF2" w:rsidR="004E1211" w:rsidRPr="004E1211" w:rsidRDefault="00813E3F" w:rsidP="004E1211">
      <w:pPr>
        <w:spacing w:before="240" w:after="360" w:line="240" w:lineRule="auto"/>
        <w:ind w:left="851" w:right="141"/>
        <w:contextualSpacing/>
        <w:jc w:val="both"/>
        <w:rPr>
          <w:rFonts w:ascii="Palatino Linotype" w:eastAsia="Times New Roman" w:hAnsi="Palatino Linotype" w:cs="Arial"/>
          <w:i/>
          <w:sz w:val="24"/>
          <w:szCs w:val="24"/>
          <w:lang w:val="es-ES" w:eastAsia="es-ES"/>
        </w:rPr>
      </w:pPr>
      <w:r w:rsidRPr="00813E3F">
        <w:rPr>
          <w:rFonts w:ascii="Palatino Linotype" w:eastAsia="Times New Roman" w:hAnsi="Palatino Linotype" w:cs="Arial"/>
          <w:i/>
          <w:sz w:val="24"/>
          <w:szCs w:val="24"/>
          <w:lang w:val="es-ES"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52F04B5" w14:textId="77777777" w:rsidR="0076439D" w:rsidRPr="0076439D" w:rsidRDefault="0076439D" w:rsidP="0076439D">
      <w:pPr>
        <w:tabs>
          <w:tab w:val="left" w:pos="8647"/>
        </w:tabs>
        <w:spacing w:line="360" w:lineRule="auto"/>
        <w:jc w:val="both"/>
        <w:rPr>
          <w:rFonts w:ascii="Palatino Linotype" w:eastAsia="Calibri" w:hAnsi="Palatino Linotype" w:cs="Arial"/>
          <w:sz w:val="24"/>
          <w:szCs w:val="24"/>
        </w:rPr>
      </w:pPr>
    </w:p>
    <w:p w14:paraId="07D47DB5" w14:textId="5B7BD22A" w:rsidR="0076439D" w:rsidRPr="0076439D" w:rsidRDefault="004E1211" w:rsidP="0076439D">
      <w:pPr>
        <w:autoSpaceDE w:val="0"/>
        <w:autoSpaceDN w:val="0"/>
        <w:adjustRightInd w:val="0"/>
        <w:spacing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lastRenderedPageBreak/>
        <w:t>CUARTO</w:t>
      </w:r>
      <w:r w:rsidR="0076439D" w:rsidRPr="0076439D">
        <w:rPr>
          <w:rFonts w:ascii="Palatino Linotype" w:eastAsia="Calibri" w:hAnsi="Palatino Linotype" w:cs="Arial"/>
          <w:b/>
          <w:sz w:val="28"/>
          <w:szCs w:val="28"/>
        </w:rPr>
        <w:t>.</w:t>
      </w:r>
      <w:r w:rsidR="0076439D" w:rsidRPr="0076439D">
        <w:rPr>
          <w:rFonts w:ascii="Palatino Linotype" w:eastAsia="Calibri" w:hAnsi="Palatino Linotype" w:cs="Arial"/>
          <w:b/>
          <w:sz w:val="24"/>
          <w:szCs w:val="24"/>
        </w:rPr>
        <w:t xml:space="preserve"> NOTIFÍQUESE</w:t>
      </w:r>
      <w:r w:rsidR="0076439D" w:rsidRPr="0076439D">
        <w:rPr>
          <w:rFonts w:ascii="Palatino Linotype" w:eastAsia="Calibri" w:hAnsi="Palatino Linotype" w:cs="Arial"/>
          <w:i/>
          <w:sz w:val="24"/>
          <w:szCs w:val="24"/>
        </w:rPr>
        <w:t xml:space="preserve"> </w:t>
      </w:r>
      <w:r w:rsidR="0076439D" w:rsidRPr="0076439D">
        <w:rPr>
          <w:rFonts w:ascii="Palatino Linotype" w:eastAsia="Calibri" w:hAnsi="Palatino Linotype" w:cs="Arial"/>
          <w:sz w:val="24"/>
          <w:szCs w:val="24"/>
        </w:rPr>
        <w:t>la presente resolución al Titular de la Unidad de Transparencia del</w:t>
      </w:r>
      <w:r w:rsidR="0076439D" w:rsidRPr="0076439D">
        <w:rPr>
          <w:rFonts w:ascii="Palatino Linotype" w:eastAsia="Calibri" w:hAnsi="Palatino Linotype" w:cs="Arial"/>
          <w:b/>
          <w:sz w:val="24"/>
          <w:szCs w:val="24"/>
        </w:rPr>
        <w:t xml:space="preserve"> Sujeto Obligado</w:t>
      </w:r>
      <w:r w:rsidR="0076439D" w:rsidRPr="0076439D">
        <w:rPr>
          <w:rFonts w:ascii="Palatino Linotype" w:eastAsia="Calibri"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DE73615" w14:textId="77777777" w:rsidR="0076439D" w:rsidRPr="0076439D" w:rsidRDefault="0076439D" w:rsidP="0076439D">
      <w:pPr>
        <w:autoSpaceDE w:val="0"/>
        <w:autoSpaceDN w:val="0"/>
        <w:adjustRightInd w:val="0"/>
        <w:spacing w:line="360" w:lineRule="auto"/>
        <w:ind w:right="49"/>
        <w:jc w:val="both"/>
        <w:rPr>
          <w:rFonts w:ascii="Palatino Linotype" w:eastAsia="Calibri" w:hAnsi="Palatino Linotype" w:cs="Arial"/>
          <w:sz w:val="24"/>
          <w:szCs w:val="24"/>
        </w:rPr>
      </w:pPr>
    </w:p>
    <w:p w14:paraId="2A12BFB6" w14:textId="7DC96BF8" w:rsidR="0076439D" w:rsidRPr="0076439D" w:rsidRDefault="004E1211" w:rsidP="0076439D">
      <w:pPr>
        <w:autoSpaceDE w:val="0"/>
        <w:autoSpaceDN w:val="0"/>
        <w:adjustRightInd w:val="0"/>
        <w:spacing w:line="360" w:lineRule="auto"/>
        <w:jc w:val="both"/>
        <w:rPr>
          <w:rFonts w:ascii="Palatino Linotype" w:eastAsia="Calibri" w:hAnsi="Palatino Linotype" w:cs="Arial"/>
          <w:sz w:val="24"/>
          <w:szCs w:val="24"/>
        </w:rPr>
      </w:pPr>
      <w:r>
        <w:rPr>
          <w:rFonts w:ascii="Palatino Linotype" w:eastAsia="Calibri" w:hAnsi="Palatino Linotype" w:cs="Arial"/>
          <w:b/>
          <w:sz w:val="28"/>
          <w:szCs w:val="24"/>
        </w:rPr>
        <w:t>QUINTO</w:t>
      </w:r>
      <w:r w:rsidR="0076439D" w:rsidRPr="0076439D">
        <w:rPr>
          <w:rFonts w:ascii="Palatino Linotype" w:eastAsia="Calibri" w:hAnsi="Palatino Linotype" w:cs="Arial"/>
          <w:b/>
          <w:sz w:val="28"/>
          <w:szCs w:val="24"/>
        </w:rPr>
        <w:t xml:space="preserve">. </w:t>
      </w:r>
      <w:r w:rsidR="0076439D" w:rsidRPr="0076439D">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0076439D" w:rsidRPr="0076439D">
        <w:rPr>
          <w:rFonts w:ascii="Palatino Linotype" w:eastAsia="Calibri" w:hAnsi="Palatino Linotype" w:cs="Arial"/>
          <w:b/>
          <w:sz w:val="24"/>
          <w:szCs w:val="24"/>
        </w:rPr>
        <w:t>Sujeto Obligado</w:t>
      </w:r>
      <w:r w:rsidR="0076439D" w:rsidRPr="0076439D">
        <w:rPr>
          <w:rFonts w:ascii="Palatino Linotype" w:eastAsia="Calibri" w:hAnsi="Palatino Linotype" w:cs="Arial"/>
          <w:sz w:val="24"/>
          <w:szCs w:val="24"/>
        </w:rPr>
        <w:t xml:space="preserve"> de manera fundada y motivada, podrá solicitar una ampliación de plazo para el cumplimiento de la presente resolución.</w:t>
      </w:r>
    </w:p>
    <w:p w14:paraId="2C517B2A" w14:textId="77777777" w:rsidR="0076439D" w:rsidRPr="0076439D" w:rsidRDefault="0076439D" w:rsidP="0076439D">
      <w:pPr>
        <w:rPr>
          <w:rFonts w:ascii="Calibri" w:eastAsia="Calibri" w:hAnsi="Calibri" w:cs="Times New Roman"/>
        </w:rPr>
      </w:pPr>
    </w:p>
    <w:p w14:paraId="337E6EB9" w14:textId="21A59A5E" w:rsidR="000B493A" w:rsidRDefault="004E1211" w:rsidP="000B493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Pr>
          <w:rFonts w:ascii="Palatino Linotype" w:eastAsia="Times New Roman" w:hAnsi="Palatino Linotype" w:cs="Arial"/>
          <w:b/>
          <w:sz w:val="28"/>
          <w:szCs w:val="28"/>
          <w:lang w:eastAsia="es-ES"/>
        </w:rPr>
        <w:t>SEXTO</w:t>
      </w:r>
      <w:r w:rsidR="000B493A" w:rsidRPr="000B493A">
        <w:rPr>
          <w:rFonts w:ascii="Palatino Linotype" w:eastAsia="Times New Roman" w:hAnsi="Palatino Linotype" w:cs="Arial"/>
          <w:b/>
          <w:sz w:val="26"/>
          <w:szCs w:val="26"/>
          <w:lang w:eastAsia="es-ES"/>
        </w:rPr>
        <w:t>.</w:t>
      </w:r>
      <w:r w:rsidR="000B493A" w:rsidRPr="000B493A">
        <w:rPr>
          <w:rFonts w:ascii="Palatino Linotype" w:eastAsia="Times New Roman" w:hAnsi="Palatino Linotype" w:cs="Arial"/>
          <w:b/>
          <w:sz w:val="24"/>
          <w:szCs w:val="24"/>
          <w:lang w:eastAsia="es-ES"/>
        </w:rPr>
        <w:t xml:space="preserve"> NOTIFÍQUESE </w:t>
      </w:r>
      <w:r w:rsidR="000B493A" w:rsidRPr="000B493A">
        <w:rPr>
          <w:rFonts w:ascii="Palatino Linotype" w:eastAsia="Times New Roman" w:hAnsi="Palatino Linotype" w:cs="Arial"/>
          <w:sz w:val="24"/>
          <w:szCs w:val="24"/>
          <w:lang w:eastAsia="es-ES"/>
        </w:rPr>
        <w:t>la presente resolución a</w:t>
      </w:r>
      <w:r w:rsidR="00996CD2">
        <w:rPr>
          <w:rFonts w:ascii="Palatino Linotype" w:eastAsia="Times New Roman" w:hAnsi="Palatino Linotype" w:cs="Arial"/>
          <w:sz w:val="24"/>
          <w:szCs w:val="24"/>
          <w:lang w:eastAsia="es-ES"/>
        </w:rPr>
        <w:t xml:space="preserve"> la</w:t>
      </w:r>
      <w:r w:rsidR="000B493A" w:rsidRPr="000B493A">
        <w:rPr>
          <w:rFonts w:ascii="Palatino Linotype" w:eastAsia="Times New Roman" w:hAnsi="Palatino Linotype" w:cs="Arial"/>
          <w:sz w:val="24"/>
          <w:szCs w:val="24"/>
          <w:lang w:eastAsia="es-ES"/>
        </w:rPr>
        <w:t xml:space="preserve"> </w:t>
      </w:r>
      <w:r w:rsidR="000B493A" w:rsidRPr="000B493A">
        <w:rPr>
          <w:rFonts w:ascii="Palatino Linotype" w:eastAsia="Times New Roman" w:hAnsi="Palatino Linotype" w:cs="Arial"/>
          <w:b/>
          <w:sz w:val="24"/>
          <w:szCs w:val="24"/>
          <w:lang w:eastAsia="es-ES"/>
        </w:rPr>
        <w:t>Recurrente</w:t>
      </w:r>
      <w:r w:rsidR="000B493A" w:rsidRPr="000B493A">
        <w:rPr>
          <w:rFonts w:ascii="Palatino Linotype" w:eastAsia="Times New Roman" w:hAnsi="Palatino Linotype" w:cs="Arial"/>
          <w:sz w:val="24"/>
          <w:szCs w:val="24"/>
          <w:lang w:eastAsia="es-ES"/>
        </w:rPr>
        <w:t xml:space="preserve"> </w:t>
      </w:r>
      <w:r w:rsidR="000B493A" w:rsidRPr="000B493A">
        <w:rPr>
          <w:rFonts w:ascii="Palatino Linotype" w:eastAsia="Times New Roman" w:hAnsi="Palatino Linotype" w:cs="Arial"/>
          <w:b/>
          <w:sz w:val="24"/>
          <w:szCs w:val="24"/>
          <w:lang w:eastAsia="es-ES"/>
        </w:rPr>
        <w:t xml:space="preserve">vía </w:t>
      </w:r>
      <w:r w:rsidR="000B493A" w:rsidRPr="000B493A">
        <w:rPr>
          <w:rFonts w:ascii="Palatino Linotype" w:eastAsia="Calibri" w:hAnsi="Palatino Linotype" w:cs="Arial"/>
          <w:sz w:val="24"/>
          <w:szCs w:val="24"/>
        </w:rPr>
        <w:t xml:space="preserve">Sistema de Acceso a la Información Mexiquense </w:t>
      </w:r>
      <w:r w:rsidR="000B493A" w:rsidRPr="000B493A">
        <w:rPr>
          <w:rFonts w:ascii="Palatino Linotype" w:eastAsia="Calibri" w:hAnsi="Palatino Linotype" w:cs="Arial"/>
          <w:b/>
          <w:sz w:val="24"/>
          <w:szCs w:val="24"/>
        </w:rPr>
        <w:t>(SAIMEX)</w:t>
      </w:r>
      <w:r w:rsidR="000B493A" w:rsidRPr="000B493A">
        <w:rPr>
          <w:rFonts w:ascii="Palatino Linotype" w:eastAsia="Times New Roman" w:hAnsi="Palatino Linotype" w:cs="Arial"/>
          <w:b/>
          <w:sz w:val="24"/>
          <w:szCs w:val="24"/>
          <w:lang w:eastAsia="es-ES"/>
        </w:rPr>
        <w:t>,</w:t>
      </w:r>
      <w:r w:rsidR="000B493A" w:rsidRPr="000B493A">
        <w:rPr>
          <w:rFonts w:ascii="Palatino Linotype" w:eastAsia="Times New Roman" w:hAnsi="Palatino Linotype" w:cs="Arial"/>
          <w:sz w:val="24"/>
          <w:szCs w:val="24"/>
          <w:lang w:eastAsia="es-ES"/>
        </w:rPr>
        <w:t xml:space="preserve"> y hágase de su conocimiento que, </w:t>
      </w:r>
      <w:r w:rsidR="000B493A" w:rsidRPr="000B493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439CD1C6" w14:textId="77777777" w:rsidR="0023676A" w:rsidRPr="00CA16D4" w:rsidRDefault="0023676A" w:rsidP="000B493A">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01D14EA" w14:textId="7A8536CD" w:rsidR="002F51A1" w:rsidRPr="002F51A1" w:rsidRDefault="000B493A" w:rsidP="000B493A">
      <w:pPr>
        <w:spacing w:after="0" w:line="360" w:lineRule="auto"/>
        <w:jc w:val="both"/>
        <w:rPr>
          <w:rFonts w:ascii="Palatino Linotype" w:eastAsia="Calibri" w:hAnsi="Palatino Linotype" w:cs="Arial"/>
          <w:sz w:val="18"/>
          <w:szCs w:val="18"/>
        </w:rPr>
      </w:pPr>
      <w:r w:rsidRPr="000B493A">
        <w:rPr>
          <w:rFonts w:ascii="Palatino Linotype" w:hAnsi="Palatino Linotype"/>
          <w:sz w:val="24"/>
          <w:szCs w:val="24"/>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sidRPr="000B493A">
        <w:rPr>
          <w:rFonts w:ascii="Palatino Linotype" w:hAnsi="Palatino Linotype"/>
          <w:sz w:val="24"/>
          <w:szCs w:val="24"/>
        </w:rPr>
        <w:lastRenderedPageBreak/>
        <w:t xml:space="preserve">MEJÍA AYALA, SHARON CRISTINA MORALES MARTÍNEZ, LUIS GUSTAVO PARRA NORIEGA Y GUADALUPE RAMÍREZ PEÑA; EN LA </w:t>
      </w:r>
      <w:r w:rsidR="0023676A">
        <w:rPr>
          <w:rFonts w:ascii="Palatino Linotype" w:hAnsi="Palatino Linotype"/>
          <w:sz w:val="24"/>
          <w:szCs w:val="24"/>
        </w:rPr>
        <w:t>VIGÉSIMA PRIMERA</w:t>
      </w:r>
      <w:r w:rsidRPr="000B493A">
        <w:rPr>
          <w:rFonts w:ascii="Palatino Linotype" w:hAnsi="Palatino Linotype"/>
          <w:sz w:val="24"/>
          <w:szCs w:val="24"/>
        </w:rPr>
        <w:t xml:space="preserve"> SESIÓN ORDINARIA CELEBRADA EL </w:t>
      </w:r>
      <w:r w:rsidR="0023676A">
        <w:rPr>
          <w:rFonts w:ascii="Palatino Linotype" w:hAnsi="Palatino Linotype"/>
          <w:sz w:val="24"/>
          <w:szCs w:val="24"/>
        </w:rPr>
        <w:t>OCHO DE JUNIO</w:t>
      </w:r>
      <w:r w:rsidR="00CA16D4">
        <w:rPr>
          <w:rFonts w:ascii="Palatino Linotype" w:hAnsi="Palatino Linotype"/>
          <w:sz w:val="24"/>
          <w:szCs w:val="24"/>
        </w:rPr>
        <w:t xml:space="preserve"> DE DOS MIL VEINTIDÓS</w:t>
      </w:r>
      <w:r w:rsidRPr="000B493A">
        <w:rPr>
          <w:rFonts w:ascii="Palatino Linotype" w:hAnsi="Palatino Linotype"/>
          <w:sz w:val="24"/>
          <w:szCs w:val="24"/>
        </w:rPr>
        <w:t>, ANTE EL SECRETARIO TÉCNICO DEL PLENO, ALEXIS TAPIA RAMÍREZ</w:t>
      </w:r>
      <w:r w:rsidR="002F51A1" w:rsidRPr="000B493A">
        <w:rPr>
          <w:rFonts w:ascii="Palatino Linotype" w:eastAsia="Times New Roman" w:hAnsi="Palatino Linotype" w:cs="Times New Roman"/>
          <w:sz w:val="24"/>
          <w:szCs w:val="24"/>
          <w:lang w:eastAsia="es-ES"/>
        </w:rPr>
        <w:t>.------</w:t>
      </w:r>
      <w:r w:rsidR="007C67AA" w:rsidRPr="000B493A">
        <w:rPr>
          <w:rFonts w:ascii="Palatino Linotype" w:eastAsia="Times New Roman" w:hAnsi="Palatino Linotype" w:cs="Times New Roman"/>
          <w:sz w:val="24"/>
          <w:szCs w:val="24"/>
          <w:lang w:eastAsia="es-ES"/>
        </w:rPr>
        <w:t>-</w:t>
      </w:r>
      <w:r w:rsidR="003941AC" w:rsidRPr="000B493A">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r w:rsidR="00B66FF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r w:rsidR="003941AC" w:rsidRPr="000B493A">
        <w:rPr>
          <w:rFonts w:ascii="Palatino Linotype" w:eastAsia="Times New Roman" w:hAnsi="Palatino Linotype" w:cs="Times New Roman"/>
          <w:sz w:val="24"/>
          <w:szCs w:val="24"/>
          <w:lang w:eastAsia="es-ES"/>
        </w:rPr>
        <w:t>---------</w:t>
      </w:r>
      <w:r w:rsidR="00CA16D4">
        <w:rPr>
          <w:rFonts w:ascii="Palatino Linotype" w:eastAsia="Times New Roman" w:hAnsi="Palatino Linotype" w:cs="Times New Roman"/>
          <w:sz w:val="24"/>
          <w:szCs w:val="24"/>
          <w:lang w:eastAsia="es-ES"/>
        </w:rPr>
        <w:t>---------------------------------------------------------------------------------------------------------------------------------------------------------------------------------------------------------------------------------------------------------------------</w:t>
      </w:r>
      <w:r w:rsidR="003941AC" w:rsidRPr="000B493A">
        <w:rPr>
          <w:rFonts w:ascii="Palatino Linotype" w:eastAsia="Times New Roman" w:hAnsi="Palatino Linotype" w:cs="Times New Roman"/>
          <w:sz w:val="24"/>
          <w:szCs w:val="24"/>
          <w:lang w:eastAsia="es-ES"/>
        </w:rPr>
        <w:t>-------------------------------------------------</w:t>
      </w:r>
      <w:r w:rsidR="00CA16D4">
        <w:rPr>
          <w:rFonts w:ascii="Palatino Linotype" w:eastAsia="Times New Roman" w:hAnsi="Palatino Linotype" w:cs="Times New Roman"/>
          <w:sz w:val="24"/>
          <w:szCs w:val="24"/>
          <w:lang w:eastAsia="es-ES"/>
        </w:rPr>
        <w:t>----------------------------------------------------------------------------------------------------------------------------------------------------------------------------------------------------------------------------------------------------------------------------------------------------------------------------------------------------------------------------------------------------------------------------------------------------------------------------------------------------------------------------------------------------------------------------------------------------------------------------------------------------------------------------</w:t>
      </w:r>
      <w:r w:rsidR="0023676A">
        <w:rPr>
          <w:rFonts w:ascii="Palatino Linotype" w:eastAsia="Times New Roman" w:hAnsi="Palatino Linotype" w:cs="Times New Roman"/>
          <w:sz w:val="24"/>
          <w:szCs w:val="24"/>
          <w:lang w:eastAsia="es-ES"/>
        </w:rPr>
        <w:t>-------------------------------------------------------------------------------------------------------------------------------------------------------------------------------------------------------------------------------------------------------------------------------------------------------------------------------------------------------------------------</w:t>
      </w:r>
      <w:r w:rsidR="00E03AAB">
        <w:rPr>
          <w:rFonts w:ascii="Palatino Linotype" w:eastAsia="Times New Roman" w:hAnsi="Palatino Linotype" w:cs="Times New Roman"/>
          <w:sz w:val="24"/>
          <w:szCs w:val="24"/>
          <w:lang w:eastAsia="es-ES"/>
        </w:rPr>
        <w:t>-----------------------------------------------------------------------------------------------------------------</w:t>
      </w:r>
      <w:r w:rsidR="0023676A">
        <w:rPr>
          <w:rFonts w:ascii="Palatino Linotype" w:eastAsia="Times New Roman" w:hAnsi="Palatino Linotype" w:cs="Times New Roman"/>
          <w:sz w:val="24"/>
          <w:szCs w:val="24"/>
          <w:lang w:eastAsia="es-ES"/>
        </w:rPr>
        <w:t>-----</w:t>
      </w:r>
    </w:p>
    <w:p w14:paraId="56B847A6" w14:textId="53A399B5" w:rsidR="002F51A1" w:rsidRPr="002F51A1" w:rsidRDefault="000B493A" w:rsidP="002F51A1">
      <w:pPr>
        <w:spacing w:after="0" w:line="276" w:lineRule="auto"/>
        <w:jc w:val="both"/>
        <w:rPr>
          <w:rFonts w:ascii="Palatino Linotype" w:eastAsia="Calibri" w:hAnsi="Palatino Linotype" w:cs="Arial"/>
          <w:sz w:val="16"/>
          <w:szCs w:val="16"/>
        </w:rPr>
      </w:pPr>
      <w:r>
        <w:rPr>
          <w:rFonts w:ascii="Palatino Linotype" w:eastAsia="Calibri" w:hAnsi="Palatino Linotype" w:cs="Arial"/>
          <w:sz w:val="16"/>
          <w:szCs w:val="16"/>
        </w:rPr>
        <w:t>JMV/CCR</w:t>
      </w:r>
      <w:r w:rsidR="002F51A1" w:rsidRPr="002F51A1">
        <w:rPr>
          <w:rFonts w:ascii="Palatino Linotype" w:eastAsia="Calibri" w:hAnsi="Palatino Linotype" w:cs="Arial"/>
          <w:sz w:val="16"/>
          <w:szCs w:val="16"/>
        </w:rPr>
        <w:t>/EJDG</w:t>
      </w:r>
    </w:p>
    <w:p w14:paraId="76A181B2" w14:textId="68C07EDA" w:rsidR="007533A3" w:rsidRDefault="007533A3" w:rsidP="002F51A1">
      <w:pPr>
        <w:autoSpaceDE w:val="0"/>
        <w:autoSpaceDN w:val="0"/>
        <w:adjustRightInd w:val="0"/>
        <w:spacing w:after="0" w:line="360" w:lineRule="auto"/>
        <w:ind w:right="49"/>
        <w:jc w:val="both"/>
        <w:rPr>
          <w:rFonts w:ascii="Palatino Linotype" w:hAnsi="Palatino Linotype" w:cs="Arial"/>
          <w:sz w:val="16"/>
          <w:szCs w:val="16"/>
        </w:rPr>
      </w:pPr>
    </w:p>
    <w:p w14:paraId="3BCF5560" w14:textId="1C0B1819" w:rsidR="000B493A" w:rsidRDefault="000B493A" w:rsidP="002F51A1">
      <w:pPr>
        <w:autoSpaceDE w:val="0"/>
        <w:autoSpaceDN w:val="0"/>
        <w:adjustRightInd w:val="0"/>
        <w:spacing w:after="0" w:line="360" w:lineRule="auto"/>
        <w:ind w:right="49"/>
        <w:jc w:val="both"/>
        <w:rPr>
          <w:rFonts w:ascii="Palatino Linotype" w:hAnsi="Palatino Linotype" w:cs="Arial"/>
          <w:sz w:val="16"/>
          <w:szCs w:val="16"/>
        </w:rPr>
      </w:pPr>
    </w:p>
    <w:p w14:paraId="70A830D9" w14:textId="77777777" w:rsidR="000B493A" w:rsidRPr="0040149E" w:rsidRDefault="000B493A" w:rsidP="002F51A1">
      <w:pPr>
        <w:autoSpaceDE w:val="0"/>
        <w:autoSpaceDN w:val="0"/>
        <w:adjustRightInd w:val="0"/>
        <w:spacing w:after="0" w:line="360" w:lineRule="auto"/>
        <w:ind w:right="49"/>
        <w:jc w:val="both"/>
        <w:rPr>
          <w:rFonts w:ascii="Palatino Linotype" w:hAnsi="Palatino Linotype" w:cs="Arial"/>
          <w:sz w:val="16"/>
          <w:szCs w:val="16"/>
        </w:rPr>
      </w:pPr>
    </w:p>
    <w:sectPr w:rsidR="000B493A" w:rsidRPr="0040149E"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DD7E" w14:textId="77777777" w:rsidR="00D52AB3" w:rsidRDefault="00D52AB3" w:rsidP="001032D4">
      <w:pPr>
        <w:spacing w:after="0" w:line="240" w:lineRule="auto"/>
      </w:pPr>
      <w:r>
        <w:separator/>
      </w:r>
    </w:p>
  </w:endnote>
  <w:endnote w:type="continuationSeparator" w:id="0">
    <w:p w14:paraId="01AD5988" w14:textId="77777777" w:rsidR="00D52AB3" w:rsidRDefault="00D52AB3"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37F0" w14:textId="77777777" w:rsidR="00AD1724" w:rsidRPr="000B69FA" w:rsidRDefault="00AD172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66EF">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66EF">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931E" w14:textId="77777777" w:rsidR="00AD1724" w:rsidRPr="000B69FA" w:rsidRDefault="00AD172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66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66EF">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697F" w14:textId="77777777" w:rsidR="00D52AB3" w:rsidRDefault="00D52AB3" w:rsidP="001032D4">
      <w:pPr>
        <w:spacing w:after="0" w:line="240" w:lineRule="auto"/>
      </w:pPr>
      <w:r>
        <w:separator/>
      </w:r>
    </w:p>
  </w:footnote>
  <w:footnote w:type="continuationSeparator" w:id="0">
    <w:p w14:paraId="179D2CED" w14:textId="77777777" w:rsidR="00D52AB3" w:rsidRDefault="00D52AB3" w:rsidP="001032D4">
      <w:pPr>
        <w:spacing w:after="0" w:line="240" w:lineRule="auto"/>
      </w:pPr>
      <w:r>
        <w:continuationSeparator/>
      </w:r>
    </w:p>
  </w:footnote>
  <w:footnote w:id="1">
    <w:p w14:paraId="1AA29EA2" w14:textId="77777777" w:rsidR="00AD1724" w:rsidRPr="00615B4B" w:rsidRDefault="00AD1724"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BAC6A5E" w14:textId="77777777" w:rsidR="00AD1724" w:rsidRPr="00615B4B" w:rsidRDefault="00AD1724"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2000" w14:textId="5B0456E7" w:rsidR="00AD1724" w:rsidRDefault="00AD172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8EB8326" wp14:editId="11BFD058">
          <wp:simplePos x="0" y="0"/>
          <wp:positionH relativeFrom="page">
            <wp:posOffset>41910</wp:posOffset>
          </wp:positionH>
          <wp:positionV relativeFrom="page">
            <wp:posOffset>1270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AD1724" w14:paraId="4C826748" w14:textId="77777777" w:rsidTr="00DC0168">
      <w:trPr>
        <w:trHeight w:val="227"/>
      </w:trPr>
      <w:tc>
        <w:tcPr>
          <w:tcW w:w="6521" w:type="dxa"/>
          <w:hideMark/>
        </w:tcPr>
        <w:p w14:paraId="0F776430" w14:textId="1E205FB5" w:rsidR="00AD1724" w:rsidRDefault="00AD172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724B4426" w14:textId="092D3660" w:rsidR="00AD1724" w:rsidRDefault="00AD1724" w:rsidP="00DC0168">
          <w:pPr>
            <w:spacing w:after="120" w:line="256" w:lineRule="auto"/>
            <w:ind w:left="-778" w:right="214"/>
            <w:jc w:val="right"/>
            <w:rPr>
              <w:rFonts w:ascii="Palatino Linotype" w:hAnsi="Palatino Linotype" w:cs="Arial"/>
              <w:szCs w:val="20"/>
            </w:rPr>
          </w:pPr>
          <w:r w:rsidRPr="00BB2F69">
            <w:rPr>
              <w:rFonts w:ascii="Palatino Linotype" w:hAnsi="Palatino Linotype" w:cs="Arial"/>
              <w:szCs w:val="20"/>
            </w:rPr>
            <w:t>04015/INFOEM/IP/RR/2022</w:t>
          </w:r>
          <w:r w:rsidRPr="00DD48B6">
            <w:rPr>
              <w:rFonts w:ascii="Palatino Linotype" w:hAnsi="Palatino Linotype" w:cs="Arial"/>
              <w:szCs w:val="20"/>
            </w:rPr>
            <w:t xml:space="preserve"> y Acumulado</w:t>
          </w:r>
        </w:p>
      </w:tc>
    </w:tr>
    <w:tr w:rsidR="00AD1724" w14:paraId="18221D17" w14:textId="77777777" w:rsidTr="00DC0168">
      <w:trPr>
        <w:trHeight w:val="242"/>
      </w:trPr>
      <w:tc>
        <w:tcPr>
          <w:tcW w:w="6521" w:type="dxa"/>
          <w:hideMark/>
        </w:tcPr>
        <w:p w14:paraId="41C10A33" w14:textId="77777777" w:rsidR="00AD1724" w:rsidRDefault="00AD172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25B12696" w14:textId="3DC2EB6B" w:rsidR="00AD1724" w:rsidRDefault="00AD1724" w:rsidP="00AF0267">
          <w:pPr>
            <w:spacing w:after="120" w:line="256" w:lineRule="auto"/>
            <w:ind w:left="-778" w:right="214" w:firstLine="572"/>
            <w:jc w:val="right"/>
            <w:rPr>
              <w:rFonts w:ascii="Palatino Linotype" w:hAnsi="Palatino Linotype" w:cs="Arial"/>
              <w:szCs w:val="20"/>
            </w:rPr>
          </w:pPr>
          <w:r w:rsidRPr="00F40EF6">
            <w:rPr>
              <w:rFonts w:ascii="Palatino Linotype" w:hAnsi="Palatino Linotype" w:cs="Arial"/>
              <w:szCs w:val="20"/>
            </w:rPr>
            <w:t>Ayuntamiento de Tenancingo</w:t>
          </w:r>
        </w:p>
      </w:tc>
    </w:tr>
    <w:tr w:rsidR="00AD1724" w14:paraId="5ADB6124" w14:textId="77777777" w:rsidTr="00DC0168">
      <w:trPr>
        <w:trHeight w:val="342"/>
      </w:trPr>
      <w:tc>
        <w:tcPr>
          <w:tcW w:w="6521" w:type="dxa"/>
          <w:hideMark/>
        </w:tcPr>
        <w:p w14:paraId="6FC2B19A" w14:textId="64D91A39" w:rsidR="00AD1724" w:rsidRDefault="00AD1724"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1B244E45" w14:textId="4021B1A7" w:rsidR="00AD1724" w:rsidRDefault="00AD1724" w:rsidP="00DC0168">
          <w:pPr>
            <w:spacing w:after="120" w:line="256" w:lineRule="auto"/>
            <w:ind w:left="-778" w:right="214" w:firstLine="567"/>
            <w:jc w:val="right"/>
            <w:rPr>
              <w:rFonts w:ascii="Palatino Linotype" w:hAnsi="Palatino Linotype" w:cs="Arial"/>
              <w:szCs w:val="20"/>
            </w:rPr>
          </w:pPr>
          <w:r w:rsidRPr="00D57E63">
            <w:rPr>
              <w:rFonts w:ascii="Palatino Linotype" w:hAnsi="Palatino Linotype" w:cs="Arial"/>
              <w:szCs w:val="20"/>
            </w:rPr>
            <w:t>José Martínez Vilchis</w:t>
          </w:r>
        </w:p>
      </w:tc>
    </w:tr>
  </w:tbl>
  <w:p w14:paraId="2D2A8523" w14:textId="77777777" w:rsidR="00AD1724" w:rsidRDefault="00AD17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AD1724" w:rsidRPr="00633CD9" w14:paraId="61B76531" w14:textId="77777777" w:rsidTr="00DC0168">
      <w:trPr>
        <w:trHeight w:val="227"/>
      </w:trPr>
      <w:tc>
        <w:tcPr>
          <w:tcW w:w="6380" w:type="dxa"/>
          <w:hideMark/>
        </w:tcPr>
        <w:p w14:paraId="420680F1" w14:textId="330E388C" w:rsidR="00AD1724" w:rsidRDefault="00AD172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0E8D670F" w14:textId="5601C5AA" w:rsidR="00AD1724" w:rsidRPr="00B4142F" w:rsidRDefault="00AD1724" w:rsidP="00840752">
          <w:pPr>
            <w:spacing w:after="120" w:line="256" w:lineRule="auto"/>
            <w:ind w:left="-486" w:right="214"/>
            <w:jc w:val="right"/>
            <w:rPr>
              <w:rFonts w:ascii="Palatino Linotype" w:hAnsi="Palatino Linotype" w:cs="Arial"/>
              <w:szCs w:val="20"/>
            </w:rPr>
          </w:pPr>
          <w:r w:rsidRPr="00BB2F69">
            <w:rPr>
              <w:rFonts w:ascii="Palatino Linotype" w:hAnsi="Palatino Linotype" w:cs="Arial"/>
              <w:szCs w:val="20"/>
            </w:rPr>
            <w:t>04015/INFOEM/IP/RR/2022</w:t>
          </w:r>
          <w:r>
            <w:rPr>
              <w:rFonts w:ascii="Palatino Linotype" w:hAnsi="Palatino Linotype" w:cs="Arial"/>
              <w:szCs w:val="20"/>
            </w:rPr>
            <w:t xml:space="preserve"> y Acumulado</w:t>
          </w:r>
        </w:p>
      </w:tc>
    </w:tr>
    <w:tr w:rsidR="00AD1724" w:rsidRPr="00633CD9" w14:paraId="46649CE6" w14:textId="77777777" w:rsidTr="00DC0168">
      <w:trPr>
        <w:trHeight w:val="196"/>
      </w:trPr>
      <w:tc>
        <w:tcPr>
          <w:tcW w:w="6380" w:type="dxa"/>
          <w:hideMark/>
        </w:tcPr>
        <w:p w14:paraId="53B1F239" w14:textId="1D40E34A" w:rsidR="00AD1724" w:rsidRDefault="00AD172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Recurrente: </w:t>
          </w:r>
        </w:p>
      </w:tc>
      <w:tc>
        <w:tcPr>
          <w:tcW w:w="3685" w:type="dxa"/>
          <w:hideMark/>
        </w:tcPr>
        <w:p w14:paraId="6CA66459" w14:textId="1423CF44" w:rsidR="00AD1724" w:rsidRPr="00840752" w:rsidRDefault="00941827" w:rsidP="00840752">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w:t>
          </w:r>
          <w:proofErr w:type="spellEnd"/>
          <w:r>
            <w:rPr>
              <w:rFonts w:ascii="Palatino Linotype" w:hAnsi="Palatino Linotype" w:cs="Arial"/>
              <w:szCs w:val="20"/>
            </w:rPr>
            <w:t xml:space="preserve"> </w:t>
          </w:r>
          <w:proofErr w:type="spellStart"/>
          <w:r>
            <w:rPr>
              <w:rFonts w:ascii="Palatino Linotype" w:hAnsi="Palatino Linotype" w:cs="Arial"/>
              <w:szCs w:val="20"/>
            </w:rPr>
            <w:t>xxxxxxx</w:t>
          </w:r>
          <w:proofErr w:type="spellEnd"/>
        </w:p>
      </w:tc>
    </w:tr>
    <w:tr w:rsidR="00AD1724" w:rsidRPr="00633CD9" w14:paraId="6C4FFD43" w14:textId="77777777" w:rsidTr="00DC0168">
      <w:trPr>
        <w:trHeight w:val="242"/>
      </w:trPr>
      <w:tc>
        <w:tcPr>
          <w:tcW w:w="6380" w:type="dxa"/>
          <w:hideMark/>
        </w:tcPr>
        <w:p w14:paraId="1CE3F30E" w14:textId="77777777" w:rsidR="00AD1724" w:rsidRDefault="00AD172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FF02F35" w14:textId="341C43C9" w:rsidR="00AD1724" w:rsidRDefault="00AD1724" w:rsidP="00D80BE8">
          <w:pPr>
            <w:spacing w:after="120" w:line="256" w:lineRule="auto"/>
            <w:ind w:left="-495" w:right="214" w:firstLine="567"/>
            <w:jc w:val="right"/>
            <w:rPr>
              <w:rFonts w:ascii="Palatino Linotype" w:hAnsi="Palatino Linotype" w:cs="Arial"/>
              <w:szCs w:val="20"/>
            </w:rPr>
          </w:pPr>
          <w:r w:rsidRPr="00F40EF6">
            <w:rPr>
              <w:rFonts w:ascii="Palatino Linotype" w:hAnsi="Palatino Linotype" w:cs="Arial"/>
              <w:szCs w:val="20"/>
            </w:rPr>
            <w:t>Ayuntamiento de Tenancingo</w:t>
          </w:r>
        </w:p>
      </w:tc>
    </w:tr>
    <w:tr w:rsidR="00AD1724" w14:paraId="5152F02E" w14:textId="77777777" w:rsidTr="00DC0168">
      <w:trPr>
        <w:trHeight w:val="342"/>
      </w:trPr>
      <w:tc>
        <w:tcPr>
          <w:tcW w:w="6380" w:type="dxa"/>
          <w:hideMark/>
        </w:tcPr>
        <w:p w14:paraId="53B3DAAA" w14:textId="3F9A5E17" w:rsidR="00AD1724" w:rsidRDefault="00AD1724"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5" w:type="dxa"/>
          <w:hideMark/>
        </w:tcPr>
        <w:p w14:paraId="35D8982E" w14:textId="5F639720" w:rsidR="00AD1724" w:rsidRDefault="00AD1724"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5D4FBE2" w14:textId="439C213C" w:rsidR="00AD1724" w:rsidRDefault="00AD172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0BBD6F4" wp14:editId="22F8A4E7">
          <wp:simplePos x="0" y="0"/>
          <wp:positionH relativeFrom="page">
            <wp:posOffset>29210</wp:posOffset>
          </wp:positionH>
          <wp:positionV relativeFrom="page">
            <wp:posOffset>15875</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7819"/>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B68"/>
    <w:multiLevelType w:val="hybridMultilevel"/>
    <w:tmpl w:val="8996D4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E7E7C3A"/>
    <w:multiLevelType w:val="hybridMultilevel"/>
    <w:tmpl w:val="1834F2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B994F2F"/>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5CC005B"/>
    <w:multiLevelType w:val="hybridMultilevel"/>
    <w:tmpl w:val="F356CE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D7D315E"/>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B28E7"/>
    <w:multiLevelType w:val="hybridMultilevel"/>
    <w:tmpl w:val="CC56BD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7504942">
    <w:abstractNumId w:val="8"/>
  </w:num>
  <w:num w:numId="2" w16cid:durableId="689260776">
    <w:abstractNumId w:val="4"/>
  </w:num>
  <w:num w:numId="3" w16cid:durableId="890532605">
    <w:abstractNumId w:val="9"/>
  </w:num>
  <w:num w:numId="4" w16cid:durableId="1481967270">
    <w:abstractNumId w:val="10"/>
  </w:num>
  <w:num w:numId="5" w16cid:durableId="569001348">
    <w:abstractNumId w:val="6"/>
  </w:num>
  <w:num w:numId="6" w16cid:durableId="1324620349">
    <w:abstractNumId w:val="11"/>
  </w:num>
  <w:num w:numId="7" w16cid:durableId="1778410191">
    <w:abstractNumId w:val="16"/>
  </w:num>
  <w:num w:numId="8" w16cid:durableId="1526403908">
    <w:abstractNumId w:val="0"/>
  </w:num>
  <w:num w:numId="9" w16cid:durableId="1712344399">
    <w:abstractNumId w:val="1"/>
  </w:num>
  <w:num w:numId="10" w16cid:durableId="557277451">
    <w:abstractNumId w:val="2"/>
  </w:num>
  <w:num w:numId="11" w16cid:durableId="731850453">
    <w:abstractNumId w:val="15"/>
  </w:num>
  <w:num w:numId="12" w16cid:durableId="136456573">
    <w:abstractNumId w:val="7"/>
  </w:num>
  <w:num w:numId="13" w16cid:durableId="1370648432">
    <w:abstractNumId w:val="5"/>
  </w:num>
  <w:num w:numId="14" w16cid:durableId="832644730">
    <w:abstractNumId w:val="3"/>
  </w:num>
  <w:num w:numId="15" w16cid:durableId="1255893810">
    <w:abstractNumId w:val="13"/>
  </w:num>
  <w:num w:numId="16" w16cid:durableId="1867791004">
    <w:abstractNumId w:val="12"/>
  </w:num>
  <w:num w:numId="17" w16cid:durableId="185719176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595B"/>
    <w:rsid w:val="0001650F"/>
    <w:rsid w:val="00017122"/>
    <w:rsid w:val="000242A9"/>
    <w:rsid w:val="0002437E"/>
    <w:rsid w:val="00024E19"/>
    <w:rsid w:val="00025055"/>
    <w:rsid w:val="000264BC"/>
    <w:rsid w:val="00027645"/>
    <w:rsid w:val="000276A3"/>
    <w:rsid w:val="00027F8E"/>
    <w:rsid w:val="00030172"/>
    <w:rsid w:val="00030AB1"/>
    <w:rsid w:val="00031554"/>
    <w:rsid w:val="00032100"/>
    <w:rsid w:val="0003264C"/>
    <w:rsid w:val="000350DC"/>
    <w:rsid w:val="00035359"/>
    <w:rsid w:val="0003605D"/>
    <w:rsid w:val="00036794"/>
    <w:rsid w:val="00036ECD"/>
    <w:rsid w:val="00037197"/>
    <w:rsid w:val="00037F9F"/>
    <w:rsid w:val="000403ED"/>
    <w:rsid w:val="00040B44"/>
    <w:rsid w:val="00042C71"/>
    <w:rsid w:val="00044046"/>
    <w:rsid w:val="0004760B"/>
    <w:rsid w:val="00051DC3"/>
    <w:rsid w:val="00055D32"/>
    <w:rsid w:val="00056801"/>
    <w:rsid w:val="00057C69"/>
    <w:rsid w:val="00057DF7"/>
    <w:rsid w:val="0006100A"/>
    <w:rsid w:val="000623B8"/>
    <w:rsid w:val="00062B3B"/>
    <w:rsid w:val="00064E76"/>
    <w:rsid w:val="00065308"/>
    <w:rsid w:val="00065A11"/>
    <w:rsid w:val="00066349"/>
    <w:rsid w:val="00067986"/>
    <w:rsid w:val="000714F2"/>
    <w:rsid w:val="000731C6"/>
    <w:rsid w:val="00073705"/>
    <w:rsid w:val="00073A16"/>
    <w:rsid w:val="00075FD2"/>
    <w:rsid w:val="00076601"/>
    <w:rsid w:val="000776C4"/>
    <w:rsid w:val="0008339D"/>
    <w:rsid w:val="00083BCE"/>
    <w:rsid w:val="000850CE"/>
    <w:rsid w:val="000865CC"/>
    <w:rsid w:val="00087DCC"/>
    <w:rsid w:val="000908E8"/>
    <w:rsid w:val="00090D33"/>
    <w:rsid w:val="000912C3"/>
    <w:rsid w:val="0009312F"/>
    <w:rsid w:val="00093643"/>
    <w:rsid w:val="00093F4C"/>
    <w:rsid w:val="00096FD6"/>
    <w:rsid w:val="000A1231"/>
    <w:rsid w:val="000A1237"/>
    <w:rsid w:val="000A137A"/>
    <w:rsid w:val="000A1C7F"/>
    <w:rsid w:val="000A1E2B"/>
    <w:rsid w:val="000A207D"/>
    <w:rsid w:val="000A5B86"/>
    <w:rsid w:val="000A634F"/>
    <w:rsid w:val="000A663B"/>
    <w:rsid w:val="000A7788"/>
    <w:rsid w:val="000B1332"/>
    <w:rsid w:val="000B2C80"/>
    <w:rsid w:val="000B3104"/>
    <w:rsid w:val="000B3864"/>
    <w:rsid w:val="000B3DFB"/>
    <w:rsid w:val="000B47D3"/>
    <w:rsid w:val="000B493A"/>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1C37"/>
    <w:rsid w:val="000D3581"/>
    <w:rsid w:val="000D373B"/>
    <w:rsid w:val="000D4BBF"/>
    <w:rsid w:val="000D4C85"/>
    <w:rsid w:val="000D64AB"/>
    <w:rsid w:val="000E0763"/>
    <w:rsid w:val="000E0837"/>
    <w:rsid w:val="000E3A84"/>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D3B"/>
    <w:rsid w:val="001056E8"/>
    <w:rsid w:val="00110AA0"/>
    <w:rsid w:val="00110ADD"/>
    <w:rsid w:val="00111AA7"/>
    <w:rsid w:val="00111D30"/>
    <w:rsid w:val="00113B6C"/>
    <w:rsid w:val="00114C21"/>
    <w:rsid w:val="00116147"/>
    <w:rsid w:val="00120D25"/>
    <w:rsid w:val="001226DA"/>
    <w:rsid w:val="001229B9"/>
    <w:rsid w:val="00123880"/>
    <w:rsid w:val="00123A68"/>
    <w:rsid w:val="00124A15"/>
    <w:rsid w:val="00126362"/>
    <w:rsid w:val="001266BB"/>
    <w:rsid w:val="00126F3B"/>
    <w:rsid w:val="001273C5"/>
    <w:rsid w:val="00131959"/>
    <w:rsid w:val="00132ED0"/>
    <w:rsid w:val="00134E8C"/>
    <w:rsid w:val="00136DE7"/>
    <w:rsid w:val="001411C0"/>
    <w:rsid w:val="00141D9A"/>
    <w:rsid w:val="00143BD8"/>
    <w:rsid w:val="00150BA2"/>
    <w:rsid w:val="00150BD6"/>
    <w:rsid w:val="00152BFC"/>
    <w:rsid w:val="00152FC6"/>
    <w:rsid w:val="001532D3"/>
    <w:rsid w:val="001552E4"/>
    <w:rsid w:val="00161D97"/>
    <w:rsid w:val="001621E4"/>
    <w:rsid w:val="00165E9E"/>
    <w:rsid w:val="00167B37"/>
    <w:rsid w:val="00171621"/>
    <w:rsid w:val="00171982"/>
    <w:rsid w:val="00171DE6"/>
    <w:rsid w:val="00172834"/>
    <w:rsid w:val="00173448"/>
    <w:rsid w:val="00174BD9"/>
    <w:rsid w:val="00180217"/>
    <w:rsid w:val="00180293"/>
    <w:rsid w:val="00183AF2"/>
    <w:rsid w:val="00190377"/>
    <w:rsid w:val="001906EA"/>
    <w:rsid w:val="00195627"/>
    <w:rsid w:val="00195862"/>
    <w:rsid w:val="00196B79"/>
    <w:rsid w:val="001977FD"/>
    <w:rsid w:val="001A0ADE"/>
    <w:rsid w:val="001A1A7D"/>
    <w:rsid w:val="001A1FAA"/>
    <w:rsid w:val="001A304C"/>
    <w:rsid w:val="001A3B4C"/>
    <w:rsid w:val="001A3E5C"/>
    <w:rsid w:val="001A4BF9"/>
    <w:rsid w:val="001A4E06"/>
    <w:rsid w:val="001A73F8"/>
    <w:rsid w:val="001A7B3C"/>
    <w:rsid w:val="001B1C26"/>
    <w:rsid w:val="001B34D4"/>
    <w:rsid w:val="001B408D"/>
    <w:rsid w:val="001B4E71"/>
    <w:rsid w:val="001B688C"/>
    <w:rsid w:val="001B6B26"/>
    <w:rsid w:val="001B780A"/>
    <w:rsid w:val="001C131D"/>
    <w:rsid w:val="001C2750"/>
    <w:rsid w:val="001C31E7"/>
    <w:rsid w:val="001C4ACC"/>
    <w:rsid w:val="001C4E64"/>
    <w:rsid w:val="001C5AE1"/>
    <w:rsid w:val="001C5DDC"/>
    <w:rsid w:val="001C63D8"/>
    <w:rsid w:val="001C7F2B"/>
    <w:rsid w:val="001D02D1"/>
    <w:rsid w:val="001D0F8B"/>
    <w:rsid w:val="001D1411"/>
    <w:rsid w:val="001D23EA"/>
    <w:rsid w:val="001D375C"/>
    <w:rsid w:val="001E0C34"/>
    <w:rsid w:val="001E2EB6"/>
    <w:rsid w:val="001E41D3"/>
    <w:rsid w:val="001E4802"/>
    <w:rsid w:val="001E4CB7"/>
    <w:rsid w:val="001E63B2"/>
    <w:rsid w:val="001E7595"/>
    <w:rsid w:val="001E7EBF"/>
    <w:rsid w:val="001F1796"/>
    <w:rsid w:val="001F1DDC"/>
    <w:rsid w:val="001F1DE5"/>
    <w:rsid w:val="001F230F"/>
    <w:rsid w:val="001F2B4D"/>
    <w:rsid w:val="001F2F0C"/>
    <w:rsid w:val="001F5033"/>
    <w:rsid w:val="001F53CB"/>
    <w:rsid w:val="001F580D"/>
    <w:rsid w:val="001F7989"/>
    <w:rsid w:val="00200817"/>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6525"/>
    <w:rsid w:val="0023676A"/>
    <w:rsid w:val="00236FE4"/>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6E8A"/>
    <w:rsid w:val="00257ADA"/>
    <w:rsid w:val="00262E29"/>
    <w:rsid w:val="00264405"/>
    <w:rsid w:val="002653D7"/>
    <w:rsid w:val="00265A8F"/>
    <w:rsid w:val="002668F4"/>
    <w:rsid w:val="00270CCB"/>
    <w:rsid w:val="00277DFC"/>
    <w:rsid w:val="002819DE"/>
    <w:rsid w:val="00282139"/>
    <w:rsid w:val="00284AED"/>
    <w:rsid w:val="00284FE1"/>
    <w:rsid w:val="00285B0A"/>
    <w:rsid w:val="00286A8B"/>
    <w:rsid w:val="00286C44"/>
    <w:rsid w:val="00286FAC"/>
    <w:rsid w:val="002879E0"/>
    <w:rsid w:val="00287B9A"/>
    <w:rsid w:val="00295743"/>
    <w:rsid w:val="00297564"/>
    <w:rsid w:val="00297FD4"/>
    <w:rsid w:val="002A208E"/>
    <w:rsid w:val="002A64A4"/>
    <w:rsid w:val="002A6B47"/>
    <w:rsid w:val="002A7194"/>
    <w:rsid w:val="002A742F"/>
    <w:rsid w:val="002B2AEF"/>
    <w:rsid w:val="002B3BE7"/>
    <w:rsid w:val="002B4614"/>
    <w:rsid w:val="002B4676"/>
    <w:rsid w:val="002B4ADB"/>
    <w:rsid w:val="002B6AFE"/>
    <w:rsid w:val="002B6B13"/>
    <w:rsid w:val="002C2D7A"/>
    <w:rsid w:val="002C363C"/>
    <w:rsid w:val="002C4298"/>
    <w:rsid w:val="002C6541"/>
    <w:rsid w:val="002C7DF8"/>
    <w:rsid w:val="002D06A4"/>
    <w:rsid w:val="002D1BB7"/>
    <w:rsid w:val="002D34DD"/>
    <w:rsid w:val="002D3E41"/>
    <w:rsid w:val="002D5206"/>
    <w:rsid w:val="002D68E7"/>
    <w:rsid w:val="002D6B7D"/>
    <w:rsid w:val="002E35AF"/>
    <w:rsid w:val="002E4037"/>
    <w:rsid w:val="002E4D03"/>
    <w:rsid w:val="002E56EF"/>
    <w:rsid w:val="002E694C"/>
    <w:rsid w:val="002F18C5"/>
    <w:rsid w:val="002F1B38"/>
    <w:rsid w:val="002F382F"/>
    <w:rsid w:val="002F3FFD"/>
    <w:rsid w:val="002F448D"/>
    <w:rsid w:val="002F4590"/>
    <w:rsid w:val="002F51A1"/>
    <w:rsid w:val="002F5570"/>
    <w:rsid w:val="002F754D"/>
    <w:rsid w:val="002F786D"/>
    <w:rsid w:val="00300888"/>
    <w:rsid w:val="0030088F"/>
    <w:rsid w:val="00302130"/>
    <w:rsid w:val="00303C8E"/>
    <w:rsid w:val="003044CD"/>
    <w:rsid w:val="003060D5"/>
    <w:rsid w:val="003068B5"/>
    <w:rsid w:val="00306A25"/>
    <w:rsid w:val="00310686"/>
    <w:rsid w:val="00311750"/>
    <w:rsid w:val="0031682D"/>
    <w:rsid w:val="00317187"/>
    <w:rsid w:val="00317244"/>
    <w:rsid w:val="0032049A"/>
    <w:rsid w:val="00320E95"/>
    <w:rsid w:val="00321595"/>
    <w:rsid w:val="00321C48"/>
    <w:rsid w:val="00321DE4"/>
    <w:rsid w:val="00321E4E"/>
    <w:rsid w:val="00322934"/>
    <w:rsid w:val="00323455"/>
    <w:rsid w:val="0032671F"/>
    <w:rsid w:val="003272E4"/>
    <w:rsid w:val="00327F51"/>
    <w:rsid w:val="00331FBC"/>
    <w:rsid w:val="00332BC3"/>
    <w:rsid w:val="00334687"/>
    <w:rsid w:val="00334D21"/>
    <w:rsid w:val="00335802"/>
    <w:rsid w:val="00335E6E"/>
    <w:rsid w:val="00337293"/>
    <w:rsid w:val="0034129E"/>
    <w:rsid w:val="00342521"/>
    <w:rsid w:val="0034390C"/>
    <w:rsid w:val="00343DF1"/>
    <w:rsid w:val="003441EE"/>
    <w:rsid w:val="003446A3"/>
    <w:rsid w:val="00344716"/>
    <w:rsid w:val="0034700C"/>
    <w:rsid w:val="00347AC0"/>
    <w:rsid w:val="00347E2E"/>
    <w:rsid w:val="003505FF"/>
    <w:rsid w:val="003506EC"/>
    <w:rsid w:val="0035104C"/>
    <w:rsid w:val="003522AD"/>
    <w:rsid w:val="0035234D"/>
    <w:rsid w:val="0035263E"/>
    <w:rsid w:val="00352684"/>
    <w:rsid w:val="003539D3"/>
    <w:rsid w:val="00354456"/>
    <w:rsid w:val="003558A9"/>
    <w:rsid w:val="00357276"/>
    <w:rsid w:val="00357303"/>
    <w:rsid w:val="0036177C"/>
    <w:rsid w:val="00363739"/>
    <w:rsid w:val="00363ACF"/>
    <w:rsid w:val="00363D93"/>
    <w:rsid w:val="003641FD"/>
    <w:rsid w:val="0036526B"/>
    <w:rsid w:val="00370003"/>
    <w:rsid w:val="003708C8"/>
    <w:rsid w:val="00371BDF"/>
    <w:rsid w:val="0037216F"/>
    <w:rsid w:val="003721D0"/>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41AC"/>
    <w:rsid w:val="00396028"/>
    <w:rsid w:val="00396BB4"/>
    <w:rsid w:val="003A1545"/>
    <w:rsid w:val="003A2A8F"/>
    <w:rsid w:val="003A323F"/>
    <w:rsid w:val="003A356D"/>
    <w:rsid w:val="003A3C36"/>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5927"/>
    <w:rsid w:val="003C7981"/>
    <w:rsid w:val="003D075F"/>
    <w:rsid w:val="003D0F2A"/>
    <w:rsid w:val="003D1843"/>
    <w:rsid w:val="003D2DA1"/>
    <w:rsid w:val="003E0794"/>
    <w:rsid w:val="003E0924"/>
    <w:rsid w:val="003E171F"/>
    <w:rsid w:val="003E26C0"/>
    <w:rsid w:val="003E3B85"/>
    <w:rsid w:val="003E4920"/>
    <w:rsid w:val="003E4D45"/>
    <w:rsid w:val="003E6049"/>
    <w:rsid w:val="003E60F5"/>
    <w:rsid w:val="003E6B88"/>
    <w:rsid w:val="003F0566"/>
    <w:rsid w:val="003F0FAD"/>
    <w:rsid w:val="003F1BEE"/>
    <w:rsid w:val="003F2775"/>
    <w:rsid w:val="003F3613"/>
    <w:rsid w:val="003F3AC5"/>
    <w:rsid w:val="003F4B66"/>
    <w:rsid w:val="003F4D9A"/>
    <w:rsid w:val="003F50B6"/>
    <w:rsid w:val="003F66BA"/>
    <w:rsid w:val="003F73E3"/>
    <w:rsid w:val="0040049D"/>
    <w:rsid w:val="0040149E"/>
    <w:rsid w:val="0040240F"/>
    <w:rsid w:val="0040391F"/>
    <w:rsid w:val="004047C4"/>
    <w:rsid w:val="00404C18"/>
    <w:rsid w:val="0040525F"/>
    <w:rsid w:val="0040639D"/>
    <w:rsid w:val="0040657E"/>
    <w:rsid w:val="00412975"/>
    <w:rsid w:val="004131E8"/>
    <w:rsid w:val="00413712"/>
    <w:rsid w:val="0041374D"/>
    <w:rsid w:val="00413793"/>
    <w:rsid w:val="00416F83"/>
    <w:rsid w:val="00421F6E"/>
    <w:rsid w:val="00424587"/>
    <w:rsid w:val="004263C8"/>
    <w:rsid w:val="004263FF"/>
    <w:rsid w:val="004267DA"/>
    <w:rsid w:val="00426C90"/>
    <w:rsid w:val="00427F75"/>
    <w:rsid w:val="004319FA"/>
    <w:rsid w:val="00432B26"/>
    <w:rsid w:val="004343C7"/>
    <w:rsid w:val="00436A45"/>
    <w:rsid w:val="00436AD5"/>
    <w:rsid w:val="00436D92"/>
    <w:rsid w:val="004407E4"/>
    <w:rsid w:val="00441845"/>
    <w:rsid w:val="00441BBA"/>
    <w:rsid w:val="00442BBD"/>
    <w:rsid w:val="004453C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3FA7"/>
    <w:rsid w:val="004669EA"/>
    <w:rsid w:val="00466D9E"/>
    <w:rsid w:val="004671B7"/>
    <w:rsid w:val="004678FB"/>
    <w:rsid w:val="00470E89"/>
    <w:rsid w:val="0047292A"/>
    <w:rsid w:val="00476164"/>
    <w:rsid w:val="00480EFA"/>
    <w:rsid w:val="004826A3"/>
    <w:rsid w:val="00483694"/>
    <w:rsid w:val="00485278"/>
    <w:rsid w:val="00485DC8"/>
    <w:rsid w:val="00485E73"/>
    <w:rsid w:val="00486085"/>
    <w:rsid w:val="00486356"/>
    <w:rsid w:val="004901EA"/>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6A30"/>
    <w:rsid w:val="004A7A00"/>
    <w:rsid w:val="004A7E08"/>
    <w:rsid w:val="004B1F97"/>
    <w:rsid w:val="004B2911"/>
    <w:rsid w:val="004B31C0"/>
    <w:rsid w:val="004B414E"/>
    <w:rsid w:val="004B449F"/>
    <w:rsid w:val="004B4B0C"/>
    <w:rsid w:val="004B4BF3"/>
    <w:rsid w:val="004B55D9"/>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1211"/>
    <w:rsid w:val="004E21F8"/>
    <w:rsid w:val="004E2401"/>
    <w:rsid w:val="004E3014"/>
    <w:rsid w:val="004E335D"/>
    <w:rsid w:val="004E34D1"/>
    <w:rsid w:val="004E591A"/>
    <w:rsid w:val="004E6142"/>
    <w:rsid w:val="004E6297"/>
    <w:rsid w:val="004E6B5B"/>
    <w:rsid w:val="004E760A"/>
    <w:rsid w:val="004F3B37"/>
    <w:rsid w:val="004F5C90"/>
    <w:rsid w:val="004F65D5"/>
    <w:rsid w:val="004F78AF"/>
    <w:rsid w:val="0050158E"/>
    <w:rsid w:val="00502301"/>
    <w:rsid w:val="005028CF"/>
    <w:rsid w:val="00503511"/>
    <w:rsid w:val="005058A5"/>
    <w:rsid w:val="00505A81"/>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408D2"/>
    <w:rsid w:val="00541210"/>
    <w:rsid w:val="00544BD0"/>
    <w:rsid w:val="005453EA"/>
    <w:rsid w:val="00550EDA"/>
    <w:rsid w:val="005523B4"/>
    <w:rsid w:val="00553734"/>
    <w:rsid w:val="00554381"/>
    <w:rsid w:val="0055527D"/>
    <w:rsid w:val="00557292"/>
    <w:rsid w:val="0056020A"/>
    <w:rsid w:val="00562AF5"/>
    <w:rsid w:val="00563C40"/>
    <w:rsid w:val="00563EE4"/>
    <w:rsid w:val="00565625"/>
    <w:rsid w:val="00565AF6"/>
    <w:rsid w:val="00565B86"/>
    <w:rsid w:val="00565EC8"/>
    <w:rsid w:val="00567C54"/>
    <w:rsid w:val="00570D4D"/>
    <w:rsid w:val="00574847"/>
    <w:rsid w:val="00575583"/>
    <w:rsid w:val="00576276"/>
    <w:rsid w:val="00576A1A"/>
    <w:rsid w:val="00580D68"/>
    <w:rsid w:val="00581F78"/>
    <w:rsid w:val="0058513F"/>
    <w:rsid w:val="00586008"/>
    <w:rsid w:val="005903D6"/>
    <w:rsid w:val="005906AC"/>
    <w:rsid w:val="00590763"/>
    <w:rsid w:val="00590F6F"/>
    <w:rsid w:val="005924DB"/>
    <w:rsid w:val="005930AA"/>
    <w:rsid w:val="005940B0"/>
    <w:rsid w:val="00594581"/>
    <w:rsid w:val="00594C15"/>
    <w:rsid w:val="00595AF2"/>
    <w:rsid w:val="00596E98"/>
    <w:rsid w:val="00597A42"/>
    <w:rsid w:val="005A1D28"/>
    <w:rsid w:val="005A258F"/>
    <w:rsid w:val="005A2E5C"/>
    <w:rsid w:val="005A36B6"/>
    <w:rsid w:val="005A4890"/>
    <w:rsid w:val="005A59E5"/>
    <w:rsid w:val="005A5A95"/>
    <w:rsid w:val="005A6167"/>
    <w:rsid w:val="005A62C8"/>
    <w:rsid w:val="005A72CE"/>
    <w:rsid w:val="005A7499"/>
    <w:rsid w:val="005A7ECE"/>
    <w:rsid w:val="005B1CCB"/>
    <w:rsid w:val="005B2779"/>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4D11"/>
    <w:rsid w:val="005D52C0"/>
    <w:rsid w:val="005E058A"/>
    <w:rsid w:val="005E2A08"/>
    <w:rsid w:val="005E2DE2"/>
    <w:rsid w:val="005E401E"/>
    <w:rsid w:val="005E5B8A"/>
    <w:rsid w:val="005F0639"/>
    <w:rsid w:val="005F4F97"/>
    <w:rsid w:val="005F5E6E"/>
    <w:rsid w:val="005F7801"/>
    <w:rsid w:val="005F7F1F"/>
    <w:rsid w:val="0060007D"/>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26732"/>
    <w:rsid w:val="00627746"/>
    <w:rsid w:val="00627C0B"/>
    <w:rsid w:val="0063037D"/>
    <w:rsid w:val="00630BE5"/>
    <w:rsid w:val="0063194B"/>
    <w:rsid w:val="00631AB6"/>
    <w:rsid w:val="0063248B"/>
    <w:rsid w:val="00632574"/>
    <w:rsid w:val="00633011"/>
    <w:rsid w:val="00633722"/>
    <w:rsid w:val="00633CD9"/>
    <w:rsid w:val="00634A02"/>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2639"/>
    <w:rsid w:val="006631D9"/>
    <w:rsid w:val="00664473"/>
    <w:rsid w:val="0066570E"/>
    <w:rsid w:val="006661EF"/>
    <w:rsid w:val="00667EAF"/>
    <w:rsid w:val="0067089A"/>
    <w:rsid w:val="00671102"/>
    <w:rsid w:val="006717C2"/>
    <w:rsid w:val="00671BE8"/>
    <w:rsid w:val="006728D9"/>
    <w:rsid w:val="00674AF8"/>
    <w:rsid w:val="00674DFB"/>
    <w:rsid w:val="00677C1B"/>
    <w:rsid w:val="00685002"/>
    <w:rsid w:val="00685CAD"/>
    <w:rsid w:val="00685F29"/>
    <w:rsid w:val="00685F8D"/>
    <w:rsid w:val="00687879"/>
    <w:rsid w:val="006935FD"/>
    <w:rsid w:val="00693DAC"/>
    <w:rsid w:val="00695F72"/>
    <w:rsid w:val="00697AB9"/>
    <w:rsid w:val="00697FBF"/>
    <w:rsid w:val="00697FC1"/>
    <w:rsid w:val="006A2057"/>
    <w:rsid w:val="006A2216"/>
    <w:rsid w:val="006A319E"/>
    <w:rsid w:val="006A3AFB"/>
    <w:rsid w:val="006A4B2F"/>
    <w:rsid w:val="006A4EE6"/>
    <w:rsid w:val="006A6488"/>
    <w:rsid w:val="006A656F"/>
    <w:rsid w:val="006B07C6"/>
    <w:rsid w:val="006B1ECF"/>
    <w:rsid w:val="006B226D"/>
    <w:rsid w:val="006B2FB8"/>
    <w:rsid w:val="006B4E05"/>
    <w:rsid w:val="006B5F69"/>
    <w:rsid w:val="006B65FE"/>
    <w:rsid w:val="006B68D7"/>
    <w:rsid w:val="006B68E6"/>
    <w:rsid w:val="006B7DA0"/>
    <w:rsid w:val="006C1BFD"/>
    <w:rsid w:val="006C201F"/>
    <w:rsid w:val="006C27B0"/>
    <w:rsid w:val="006C293B"/>
    <w:rsid w:val="006C4D00"/>
    <w:rsid w:val="006C4DF6"/>
    <w:rsid w:val="006C5C07"/>
    <w:rsid w:val="006C5D23"/>
    <w:rsid w:val="006D380B"/>
    <w:rsid w:val="006D383B"/>
    <w:rsid w:val="006D4216"/>
    <w:rsid w:val="006D4D85"/>
    <w:rsid w:val="006D5676"/>
    <w:rsid w:val="006D58DF"/>
    <w:rsid w:val="006D757A"/>
    <w:rsid w:val="006E076A"/>
    <w:rsid w:val="006E0976"/>
    <w:rsid w:val="006E2229"/>
    <w:rsid w:val="006E39E0"/>
    <w:rsid w:val="006E5383"/>
    <w:rsid w:val="006E5710"/>
    <w:rsid w:val="006E5947"/>
    <w:rsid w:val="006E615F"/>
    <w:rsid w:val="006E670F"/>
    <w:rsid w:val="006E6F09"/>
    <w:rsid w:val="006E7232"/>
    <w:rsid w:val="006E7F1A"/>
    <w:rsid w:val="006F2BAC"/>
    <w:rsid w:val="006F3C71"/>
    <w:rsid w:val="006F4D84"/>
    <w:rsid w:val="006F6967"/>
    <w:rsid w:val="006F6D4E"/>
    <w:rsid w:val="00700E66"/>
    <w:rsid w:val="00703149"/>
    <w:rsid w:val="00703986"/>
    <w:rsid w:val="00703EA6"/>
    <w:rsid w:val="0071015F"/>
    <w:rsid w:val="00711B3B"/>
    <w:rsid w:val="00713840"/>
    <w:rsid w:val="00713CF0"/>
    <w:rsid w:val="00716364"/>
    <w:rsid w:val="00720B5D"/>
    <w:rsid w:val="00721F05"/>
    <w:rsid w:val="007226A7"/>
    <w:rsid w:val="0072296D"/>
    <w:rsid w:val="00723900"/>
    <w:rsid w:val="007241F9"/>
    <w:rsid w:val="00727630"/>
    <w:rsid w:val="00730B5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640"/>
    <w:rsid w:val="007533A3"/>
    <w:rsid w:val="00753924"/>
    <w:rsid w:val="00754B9D"/>
    <w:rsid w:val="00754D93"/>
    <w:rsid w:val="0075610F"/>
    <w:rsid w:val="00756231"/>
    <w:rsid w:val="00756EE6"/>
    <w:rsid w:val="00757340"/>
    <w:rsid w:val="007627F1"/>
    <w:rsid w:val="0076293A"/>
    <w:rsid w:val="00762C11"/>
    <w:rsid w:val="0076439D"/>
    <w:rsid w:val="00764AC6"/>
    <w:rsid w:val="00767539"/>
    <w:rsid w:val="007704E7"/>
    <w:rsid w:val="00770E2E"/>
    <w:rsid w:val="00771887"/>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0EE"/>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7311"/>
    <w:rsid w:val="007B748D"/>
    <w:rsid w:val="007B751C"/>
    <w:rsid w:val="007B7FA1"/>
    <w:rsid w:val="007C0F23"/>
    <w:rsid w:val="007C20C0"/>
    <w:rsid w:val="007C24F5"/>
    <w:rsid w:val="007C2747"/>
    <w:rsid w:val="007C67AA"/>
    <w:rsid w:val="007C7415"/>
    <w:rsid w:val="007C7D2E"/>
    <w:rsid w:val="007D05EF"/>
    <w:rsid w:val="007D148A"/>
    <w:rsid w:val="007D1AE6"/>
    <w:rsid w:val="007D29B1"/>
    <w:rsid w:val="007D3175"/>
    <w:rsid w:val="007D352D"/>
    <w:rsid w:val="007D3580"/>
    <w:rsid w:val="007D3991"/>
    <w:rsid w:val="007D3A66"/>
    <w:rsid w:val="007D3F3A"/>
    <w:rsid w:val="007D5D19"/>
    <w:rsid w:val="007D6256"/>
    <w:rsid w:val="007D6C37"/>
    <w:rsid w:val="007E0D1A"/>
    <w:rsid w:val="007E0D7B"/>
    <w:rsid w:val="007E0DAC"/>
    <w:rsid w:val="007E1AB1"/>
    <w:rsid w:val="007E1E01"/>
    <w:rsid w:val="007E1F61"/>
    <w:rsid w:val="007E3E9C"/>
    <w:rsid w:val="007E4E00"/>
    <w:rsid w:val="007E4FC7"/>
    <w:rsid w:val="007E55D8"/>
    <w:rsid w:val="007E5F4C"/>
    <w:rsid w:val="007E6515"/>
    <w:rsid w:val="007E7384"/>
    <w:rsid w:val="007E7B17"/>
    <w:rsid w:val="007E7C08"/>
    <w:rsid w:val="007F10DC"/>
    <w:rsid w:val="007F23C4"/>
    <w:rsid w:val="007F2EE4"/>
    <w:rsid w:val="007F5780"/>
    <w:rsid w:val="007F5B58"/>
    <w:rsid w:val="007F5D11"/>
    <w:rsid w:val="007F70BF"/>
    <w:rsid w:val="007F7280"/>
    <w:rsid w:val="00800F02"/>
    <w:rsid w:val="008010F4"/>
    <w:rsid w:val="00801ED4"/>
    <w:rsid w:val="0080410D"/>
    <w:rsid w:val="00804B7E"/>
    <w:rsid w:val="00806EDC"/>
    <w:rsid w:val="00807285"/>
    <w:rsid w:val="008108BF"/>
    <w:rsid w:val="00810988"/>
    <w:rsid w:val="00811CF9"/>
    <w:rsid w:val="00812EA4"/>
    <w:rsid w:val="00813E3F"/>
    <w:rsid w:val="008148A3"/>
    <w:rsid w:val="00814E77"/>
    <w:rsid w:val="0081554A"/>
    <w:rsid w:val="00816703"/>
    <w:rsid w:val="00820C00"/>
    <w:rsid w:val="00821626"/>
    <w:rsid w:val="00821EBF"/>
    <w:rsid w:val="008229C7"/>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A72"/>
    <w:rsid w:val="00842BAE"/>
    <w:rsid w:val="00843D84"/>
    <w:rsid w:val="008441C0"/>
    <w:rsid w:val="0084440E"/>
    <w:rsid w:val="00845AEA"/>
    <w:rsid w:val="008460BF"/>
    <w:rsid w:val="00846E81"/>
    <w:rsid w:val="0084770E"/>
    <w:rsid w:val="00847F64"/>
    <w:rsid w:val="00852230"/>
    <w:rsid w:val="00853929"/>
    <w:rsid w:val="0085662E"/>
    <w:rsid w:val="00856BA1"/>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76FFE"/>
    <w:rsid w:val="00881290"/>
    <w:rsid w:val="00881F8B"/>
    <w:rsid w:val="00882470"/>
    <w:rsid w:val="00886E5E"/>
    <w:rsid w:val="0088755C"/>
    <w:rsid w:val="00887C54"/>
    <w:rsid w:val="008907E1"/>
    <w:rsid w:val="00890F00"/>
    <w:rsid w:val="00891219"/>
    <w:rsid w:val="00894205"/>
    <w:rsid w:val="00896D2E"/>
    <w:rsid w:val="00897227"/>
    <w:rsid w:val="008A0AC3"/>
    <w:rsid w:val="008A1604"/>
    <w:rsid w:val="008A1DCC"/>
    <w:rsid w:val="008A4B2B"/>
    <w:rsid w:val="008A5787"/>
    <w:rsid w:val="008A6BC2"/>
    <w:rsid w:val="008B03B8"/>
    <w:rsid w:val="008B1D63"/>
    <w:rsid w:val="008B2FC3"/>
    <w:rsid w:val="008B3C20"/>
    <w:rsid w:val="008B624D"/>
    <w:rsid w:val="008C0994"/>
    <w:rsid w:val="008C0B40"/>
    <w:rsid w:val="008C109F"/>
    <w:rsid w:val="008C1B23"/>
    <w:rsid w:val="008C26B8"/>
    <w:rsid w:val="008C28C9"/>
    <w:rsid w:val="008C3F21"/>
    <w:rsid w:val="008C4DE7"/>
    <w:rsid w:val="008C677C"/>
    <w:rsid w:val="008C7F2E"/>
    <w:rsid w:val="008D02A1"/>
    <w:rsid w:val="008D405F"/>
    <w:rsid w:val="008D407D"/>
    <w:rsid w:val="008D4B42"/>
    <w:rsid w:val="008D6576"/>
    <w:rsid w:val="008E04EC"/>
    <w:rsid w:val="008E0E11"/>
    <w:rsid w:val="008E0FEC"/>
    <w:rsid w:val="008E5897"/>
    <w:rsid w:val="008E7169"/>
    <w:rsid w:val="008E75FC"/>
    <w:rsid w:val="008E7AEA"/>
    <w:rsid w:val="008F031E"/>
    <w:rsid w:val="008F0593"/>
    <w:rsid w:val="008F095B"/>
    <w:rsid w:val="008F1B09"/>
    <w:rsid w:val="008F27BE"/>
    <w:rsid w:val="008F2D71"/>
    <w:rsid w:val="008F3264"/>
    <w:rsid w:val="008F356E"/>
    <w:rsid w:val="008F5036"/>
    <w:rsid w:val="008F524E"/>
    <w:rsid w:val="008F76B7"/>
    <w:rsid w:val="00900782"/>
    <w:rsid w:val="00900EB7"/>
    <w:rsid w:val="009015A0"/>
    <w:rsid w:val="00901C66"/>
    <w:rsid w:val="00904066"/>
    <w:rsid w:val="00906FC0"/>
    <w:rsid w:val="00907C98"/>
    <w:rsid w:val="00910508"/>
    <w:rsid w:val="00910845"/>
    <w:rsid w:val="00911C68"/>
    <w:rsid w:val="00911FE5"/>
    <w:rsid w:val="00912026"/>
    <w:rsid w:val="00915365"/>
    <w:rsid w:val="00915ECE"/>
    <w:rsid w:val="0092144D"/>
    <w:rsid w:val="00921639"/>
    <w:rsid w:val="00926598"/>
    <w:rsid w:val="00930CA1"/>
    <w:rsid w:val="0093174B"/>
    <w:rsid w:val="009324DF"/>
    <w:rsid w:val="00933F2A"/>
    <w:rsid w:val="0093458D"/>
    <w:rsid w:val="0093593C"/>
    <w:rsid w:val="00935E26"/>
    <w:rsid w:val="00935E3B"/>
    <w:rsid w:val="00936108"/>
    <w:rsid w:val="00936412"/>
    <w:rsid w:val="00936FDD"/>
    <w:rsid w:val="00940D1C"/>
    <w:rsid w:val="00940EAE"/>
    <w:rsid w:val="00941827"/>
    <w:rsid w:val="00941E75"/>
    <w:rsid w:val="00942839"/>
    <w:rsid w:val="009431E6"/>
    <w:rsid w:val="00944098"/>
    <w:rsid w:val="0094448E"/>
    <w:rsid w:val="00946683"/>
    <w:rsid w:val="00950C1A"/>
    <w:rsid w:val="00952C1C"/>
    <w:rsid w:val="00952EA2"/>
    <w:rsid w:val="0095314A"/>
    <w:rsid w:val="0095437F"/>
    <w:rsid w:val="009543B9"/>
    <w:rsid w:val="0095609D"/>
    <w:rsid w:val="0095660C"/>
    <w:rsid w:val="00957EB0"/>
    <w:rsid w:val="00957F29"/>
    <w:rsid w:val="00960A97"/>
    <w:rsid w:val="00961BA4"/>
    <w:rsid w:val="00965EDD"/>
    <w:rsid w:val="00965F90"/>
    <w:rsid w:val="009662C4"/>
    <w:rsid w:val="0096686E"/>
    <w:rsid w:val="0097115D"/>
    <w:rsid w:val="0097138C"/>
    <w:rsid w:val="00972D18"/>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96CD2"/>
    <w:rsid w:val="009A11E5"/>
    <w:rsid w:val="009A2A3C"/>
    <w:rsid w:val="009A2DF2"/>
    <w:rsid w:val="009A341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1644"/>
    <w:rsid w:val="009D215A"/>
    <w:rsid w:val="009D2D85"/>
    <w:rsid w:val="009D30DA"/>
    <w:rsid w:val="009D4A90"/>
    <w:rsid w:val="009D4AA4"/>
    <w:rsid w:val="009D4DC9"/>
    <w:rsid w:val="009D4F73"/>
    <w:rsid w:val="009D766B"/>
    <w:rsid w:val="009D7B64"/>
    <w:rsid w:val="009E0985"/>
    <w:rsid w:val="009E14FB"/>
    <w:rsid w:val="009E1C06"/>
    <w:rsid w:val="009E36D2"/>
    <w:rsid w:val="009E3A4B"/>
    <w:rsid w:val="009E4DED"/>
    <w:rsid w:val="009F0869"/>
    <w:rsid w:val="009F2484"/>
    <w:rsid w:val="009F2493"/>
    <w:rsid w:val="009F3C87"/>
    <w:rsid w:val="009F5650"/>
    <w:rsid w:val="009F5BBE"/>
    <w:rsid w:val="00A012ED"/>
    <w:rsid w:val="00A016FF"/>
    <w:rsid w:val="00A01775"/>
    <w:rsid w:val="00A01A3A"/>
    <w:rsid w:val="00A01B12"/>
    <w:rsid w:val="00A050DB"/>
    <w:rsid w:val="00A05776"/>
    <w:rsid w:val="00A06CA5"/>
    <w:rsid w:val="00A1500D"/>
    <w:rsid w:val="00A15113"/>
    <w:rsid w:val="00A17254"/>
    <w:rsid w:val="00A219E3"/>
    <w:rsid w:val="00A23BAD"/>
    <w:rsid w:val="00A23D15"/>
    <w:rsid w:val="00A243E7"/>
    <w:rsid w:val="00A250A6"/>
    <w:rsid w:val="00A26D4A"/>
    <w:rsid w:val="00A30548"/>
    <w:rsid w:val="00A30D6C"/>
    <w:rsid w:val="00A31516"/>
    <w:rsid w:val="00A3180B"/>
    <w:rsid w:val="00A33506"/>
    <w:rsid w:val="00A3395E"/>
    <w:rsid w:val="00A342CF"/>
    <w:rsid w:val="00A351B5"/>
    <w:rsid w:val="00A35220"/>
    <w:rsid w:val="00A35292"/>
    <w:rsid w:val="00A3738B"/>
    <w:rsid w:val="00A408A1"/>
    <w:rsid w:val="00A41856"/>
    <w:rsid w:val="00A43099"/>
    <w:rsid w:val="00A4320B"/>
    <w:rsid w:val="00A44106"/>
    <w:rsid w:val="00A443B7"/>
    <w:rsid w:val="00A451C4"/>
    <w:rsid w:val="00A46962"/>
    <w:rsid w:val="00A4733A"/>
    <w:rsid w:val="00A47E9B"/>
    <w:rsid w:val="00A51AAB"/>
    <w:rsid w:val="00A546E9"/>
    <w:rsid w:val="00A55741"/>
    <w:rsid w:val="00A55853"/>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61F1"/>
    <w:rsid w:val="00A77CF8"/>
    <w:rsid w:val="00A80F5A"/>
    <w:rsid w:val="00A81CA3"/>
    <w:rsid w:val="00A83264"/>
    <w:rsid w:val="00A841BF"/>
    <w:rsid w:val="00A84C9D"/>
    <w:rsid w:val="00A85453"/>
    <w:rsid w:val="00A858CC"/>
    <w:rsid w:val="00A8596A"/>
    <w:rsid w:val="00A85C8D"/>
    <w:rsid w:val="00A85E87"/>
    <w:rsid w:val="00A8696F"/>
    <w:rsid w:val="00A9041A"/>
    <w:rsid w:val="00A92A1E"/>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17E0"/>
    <w:rsid w:val="00AC24A8"/>
    <w:rsid w:val="00AC4FA2"/>
    <w:rsid w:val="00AC5D15"/>
    <w:rsid w:val="00AC723C"/>
    <w:rsid w:val="00AD1220"/>
    <w:rsid w:val="00AD163C"/>
    <w:rsid w:val="00AD1724"/>
    <w:rsid w:val="00AD1B80"/>
    <w:rsid w:val="00AD3DE2"/>
    <w:rsid w:val="00AD44E0"/>
    <w:rsid w:val="00AD6E98"/>
    <w:rsid w:val="00AD6FBE"/>
    <w:rsid w:val="00AD7A0B"/>
    <w:rsid w:val="00AE11F5"/>
    <w:rsid w:val="00AE1637"/>
    <w:rsid w:val="00AE2A0E"/>
    <w:rsid w:val="00AE2A32"/>
    <w:rsid w:val="00AE3156"/>
    <w:rsid w:val="00AE39B1"/>
    <w:rsid w:val="00AE3F65"/>
    <w:rsid w:val="00AE4AAC"/>
    <w:rsid w:val="00AE4B0F"/>
    <w:rsid w:val="00AE50A0"/>
    <w:rsid w:val="00AE5B7F"/>
    <w:rsid w:val="00AE5DC3"/>
    <w:rsid w:val="00AF0267"/>
    <w:rsid w:val="00AF162B"/>
    <w:rsid w:val="00AF4170"/>
    <w:rsid w:val="00AF4480"/>
    <w:rsid w:val="00AF5763"/>
    <w:rsid w:val="00B02279"/>
    <w:rsid w:val="00B02590"/>
    <w:rsid w:val="00B04A74"/>
    <w:rsid w:val="00B0588A"/>
    <w:rsid w:val="00B10DD6"/>
    <w:rsid w:val="00B1182C"/>
    <w:rsid w:val="00B11ABA"/>
    <w:rsid w:val="00B12647"/>
    <w:rsid w:val="00B12F22"/>
    <w:rsid w:val="00B12FE8"/>
    <w:rsid w:val="00B14A14"/>
    <w:rsid w:val="00B14C11"/>
    <w:rsid w:val="00B15098"/>
    <w:rsid w:val="00B227E7"/>
    <w:rsid w:val="00B23BE7"/>
    <w:rsid w:val="00B2554D"/>
    <w:rsid w:val="00B25E6E"/>
    <w:rsid w:val="00B26B7B"/>
    <w:rsid w:val="00B27985"/>
    <w:rsid w:val="00B27BFF"/>
    <w:rsid w:val="00B3049B"/>
    <w:rsid w:val="00B33353"/>
    <w:rsid w:val="00B33F14"/>
    <w:rsid w:val="00B34B5D"/>
    <w:rsid w:val="00B36C33"/>
    <w:rsid w:val="00B40818"/>
    <w:rsid w:val="00B40F93"/>
    <w:rsid w:val="00B41031"/>
    <w:rsid w:val="00B41AAD"/>
    <w:rsid w:val="00B46AB6"/>
    <w:rsid w:val="00B47C00"/>
    <w:rsid w:val="00B47D3D"/>
    <w:rsid w:val="00B505C0"/>
    <w:rsid w:val="00B50E07"/>
    <w:rsid w:val="00B50FC1"/>
    <w:rsid w:val="00B518A1"/>
    <w:rsid w:val="00B52DFF"/>
    <w:rsid w:val="00B542F9"/>
    <w:rsid w:val="00B55222"/>
    <w:rsid w:val="00B55501"/>
    <w:rsid w:val="00B564FD"/>
    <w:rsid w:val="00B62081"/>
    <w:rsid w:val="00B64570"/>
    <w:rsid w:val="00B66FF8"/>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A7FE2"/>
    <w:rsid w:val="00BB2C7A"/>
    <w:rsid w:val="00BB2F69"/>
    <w:rsid w:val="00BB3181"/>
    <w:rsid w:val="00BB42FB"/>
    <w:rsid w:val="00BB5BD7"/>
    <w:rsid w:val="00BB6C58"/>
    <w:rsid w:val="00BB7C9A"/>
    <w:rsid w:val="00BB7EE5"/>
    <w:rsid w:val="00BC0474"/>
    <w:rsid w:val="00BC04D3"/>
    <w:rsid w:val="00BC33C5"/>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3360"/>
    <w:rsid w:val="00BF3DC2"/>
    <w:rsid w:val="00BF49BE"/>
    <w:rsid w:val="00BF5EEB"/>
    <w:rsid w:val="00BF729D"/>
    <w:rsid w:val="00BF775A"/>
    <w:rsid w:val="00BF7EA4"/>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37778"/>
    <w:rsid w:val="00C4024B"/>
    <w:rsid w:val="00C4080F"/>
    <w:rsid w:val="00C427BB"/>
    <w:rsid w:val="00C4311B"/>
    <w:rsid w:val="00C43CF3"/>
    <w:rsid w:val="00C4524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2D29"/>
    <w:rsid w:val="00C74584"/>
    <w:rsid w:val="00C75EF3"/>
    <w:rsid w:val="00C75F38"/>
    <w:rsid w:val="00C77C13"/>
    <w:rsid w:val="00C802EE"/>
    <w:rsid w:val="00C829F6"/>
    <w:rsid w:val="00C84298"/>
    <w:rsid w:val="00C84E35"/>
    <w:rsid w:val="00C86956"/>
    <w:rsid w:val="00C906D7"/>
    <w:rsid w:val="00C93BC7"/>
    <w:rsid w:val="00C952DC"/>
    <w:rsid w:val="00C9538B"/>
    <w:rsid w:val="00C968F7"/>
    <w:rsid w:val="00C96E18"/>
    <w:rsid w:val="00CA0A14"/>
    <w:rsid w:val="00CA16D4"/>
    <w:rsid w:val="00CA1EDC"/>
    <w:rsid w:val="00CA1FA4"/>
    <w:rsid w:val="00CA2772"/>
    <w:rsid w:val="00CA2D15"/>
    <w:rsid w:val="00CA379C"/>
    <w:rsid w:val="00CA38F6"/>
    <w:rsid w:val="00CA3D4D"/>
    <w:rsid w:val="00CA54D0"/>
    <w:rsid w:val="00CA6A6C"/>
    <w:rsid w:val="00CA7423"/>
    <w:rsid w:val="00CA7662"/>
    <w:rsid w:val="00CA7A98"/>
    <w:rsid w:val="00CB03E0"/>
    <w:rsid w:val="00CB0EFD"/>
    <w:rsid w:val="00CB17DA"/>
    <w:rsid w:val="00CB28CB"/>
    <w:rsid w:val="00CB3576"/>
    <w:rsid w:val="00CB5ECF"/>
    <w:rsid w:val="00CB7742"/>
    <w:rsid w:val="00CC0393"/>
    <w:rsid w:val="00CC0B8B"/>
    <w:rsid w:val="00CC0DEA"/>
    <w:rsid w:val="00CC15C7"/>
    <w:rsid w:val="00CC26F7"/>
    <w:rsid w:val="00CC2A8D"/>
    <w:rsid w:val="00CC2BDB"/>
    <w:rsid w:val="00CC3253"/>
    <w:rsid w:val="00CC462C"/>
    <w:rsid w:val="00CC6A18"/>
    <w:rsid w:val="00CC6D07"/>
    <w:rsid w:val="00CD1E04"/>
    <w:rsid w:val="00CD37A6"/>
    <w:rsid w:val="00CD42E4"/>
    <w:rsid w:val="00CE02D3"/>
    <w:rsid w:val="00CE0BB3"/>
    <w:rsid w:val="00CE2F3F"/>
    <w:rsid w:val="00CE60FC"/>
    <w:rsid w:val="00CF0626"/>
    <w:rsid w:val="00CF09F5"/>
    <w:rsid w:val="00CF0AD1"/>
    <w:rsid w:val="00CF11AC"/>
    <w:rsid w:val="00CF3873"/>
    <w:rsid w:val="00CF3C8B"/>
    <w:rsid w:val="00CF40BB"/>
    <w:rsid w:val="00CF43D9"/>
    <w:rsid w:val="00CF5FA2"/>
    <w:rsid w:val="00CF6847"/>
    <w:rsid w:val="00CF6B19"/>
    <w:rsid w:val="00CF78B5"/>
    <w:rsid w:val="00D0328F"/>
    <w:rsid w:val="00D0447C"/>
    <w:rsid w:val="00D04B33"/>
    <w:rsid w:val="00D0536D"/>
    <w:rsid w:val="00D10FE1"/>
    <w:rsid w:val="00D11DF6"/>
    <w:rsid w:val="00D120D9"/>
    <w:rsid w:val="00D13056"/>
    <w:rsid w:val="00D13AA9"/>
    <w:rsid w:val="00D1607D"/>
    <w:rsid w:val="00D16197"/>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AB3"/>
    <w:rsid w:val="00D52B17"/>
    <w:rsid w:val="00D54387"/>
    <w:rsid w:val="00D5485B"/>
    <w:rsid w:val="00D560A0"/>
    <w:rsid w:val="00D56E23"/>
    <w:rsid w:val="00D57E63"/>
    <w:rsid w:val="00D6027B"/>
    <w:rsid w:val="00D60F23"/>
    <w:rsid w:val="00D61318"/>
    <w:rsid w:val="00D613C2"/>
    <w:rsid w:val="00D63206"/>
    <w:rsid w:val="00D635B1"/>
    <w:rsid w:val="00D639E9"/>
    <w:rsid w:val="00D6406B"/>
    <w:rsid w:val="00D670CB"/>
    <w:rsid w:val="00D67968"/>
    <w:rsid w:val="00D6796A"/>
    <w:rsid w:val="00D703F1"/>
    <w:rsid w:val="00D70D50"/>
    <w:rsid w:val="00D71DD5"/>
    <w:rsid w:val="00D729E0"/>
    <w:rsid w:val="00D7304E"/>
    <w:rsid w:val="00D77ED8"/>
    <w:rsid w:val="00D80BE8"/>
    <w:rsid w:val="00D81D1D"/>
    <w:rsid w:val="00D838C6"/>
    <w:rsid w:val="00D8413E"/>
    <w:rsid w:val="00D87313"/>
    <w:rsid w:val="00D91950"/>
    <w:rsid w:val="00D91E66"/>
    <w:rsid w:val="00D928E0"/>
    <w:rsid w:val="00D92C15"/>
    <w:rsid w:val="00D92DC4"/>
    <w:rsid w:val="00D94015"/>
    <w:rsid w:val="00D94EEF"/>
    <w:rsid w:val="00D95039"/>
    <w:rsid w:val="00D957AC"/>
    <w:rsid w:val="00D95CAE"/>
    <w:rsid w:val="00D97FEC"/>
    <w:rsid w:val="00DA1D06"/>
    <w:rsid w:val="00DA1E71"/>
    <w:rsid w:val="00DA1EA0"/>
    <w:rsid w:val="00DA20DC"/>
    <w:rsid w:val="00DA21F2"/>
    <w:rsid w:val="00DA2C46"/>
    <w:rsid w:val="00DA3207"/>
    <w:rsid w:val="00DA32DC"/>
    <w:rsid w:val="00DA5EF1"/>
    <w:rsid w:val="00DA7A23"/>
    <w:rsid w:val="00DB07B1"/>
    <w:rsid w:val="00DB1CA2"/>
    <w:rsid w:val="00DB1F49"/>
    <w:rsid w:val="00DB206A"/>
    <w:rsid w:val="00DB34A2"/>
    <w:rsid w:val="00DB415C"/>
    <w:rsid w:val="00DB6789"/>
    <w:rsid w:val="00DB6CDF"/>
    <w:rsid w:val="00DC0168"/>
    <w:rsid w:val="00DC08CB"/>
    <w:rsid w:val="00DC08E1"/>
    <w:rsid w:val="00DC2F0C"/>
    <w:rsid w:val="00DC3882"/>
    <w:rsid w:val="00DC458D"/>
    <w:rsid w:val="00DC4A7A"/>
    <w:rsid w:val="00DC4D88"/>
    <w:rsid w:val="00DC5B70"/>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57C0"/>
    <w:rsid w:val="00DE5D57"/>
    <w:rsid w:val="00DE643A"/>
    <w:rsid w:val="00DF1273"/>
    <w:rsid w:val="00DF2088"/>
    <w:rsid w:val="00DF2737"/>
    <w:rsid w:val="00DF452C"/>
    <w:rsid w:val="00DF5017"/>
    <w:rsid w:val="00DF51E0"/>
    <w:rsid w:val="00DF5C42"/>
    <w:rsid w:val="00DF61A6"/>
    <w:rsid w:val="00E00C30"/>
    <w:rsid w:val="00E0117F"/>
    <w:rsid w:val="00E03AAB"/>
    <w:rsid w:val="00E045C8"/>
    <w:rsid w:val="00E05DE9"/>
    <w:rsid w:val="00E109F7"/>
    <w:rsid w:val="00E10D67"/>
    <w:rsid w:val="00E12443"/>
    <w:rsid w:val="00E12B32"/>
    <w:rsid w:val="00E14606"/>
    <w:rsid w:val="00E14FF6"/>
    <w:rsid w:val="00E152F9"/>
    <w:rsid w:val="00E2034D"/>
    <w:rsid w:val="00E2067B"/>
    <w:rsid w:val="00E21EBC"/>
    <w:rsid w:val="00E2275F"/>
    <w:rsid w:val="00E23789"/>
    <w:rsid w:val="00E25411"/>
    <w:rsid w:val="00E25A44"/>
    <w:rsid w:val="00E25C7B"/>
    <w:rsid w:val="00E26DE3"/>
    <w:rsid w:val="00E31DC5"/>
    <w:rsid w:val="00E32FC0"/>
    <w:rsid w:val="00E34617"/>
    <w:rsid w:val="00E3472B"/>
    <w:rsid w:val="00E34828"/>
    <w:rsid w:val="00E36FA9"/>
    <w:rsid w:val="00E376D8"/>
    <w:rsid w:val="00E37926"/>
    <w:rsid w:val="00E41EAC"/>
    <w:rsid w:val="00E435CE"/>
    <w:rsid w:val="00E43F98"/>
    <w:rsid w:val="00E444F1"/>
    <w:rsid w:val="00E45CFB"/>
    <w:rsid w:val="00E46370"/>
    <w:rsid w:val="00E46BC8"/>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725B6"/>
    <w:rsid w:val="00E72603"/>
    <w:rsid w:val="00E72F7B"/>
    <w:rsid w:val="00E73060"/>
    <w:rsid w:val="00E733EF"/>
    <w:rsid w:val="00E7446F"/>
    <w:rsid w:val="00E77A97"/>
    <w:rsid w:val="00E81A72"/>
    <w:rsid w:val="00E81E5E"/>
    <w:rsid w:val="00E83234"/>
    <w:rsid w:val="00E852DA"/>
    <w:rsid w:val="00E85493"/>
    <w:rsid w:val="00E858C6"/>
    <w:rsid w:val="00E86841"/>
    <w:rsid w:val="00E90CCC"/>
    <w:rsid w:val="00E91C2C"/>
    <w:rsid w:val="00E91D4E"/>
    <w:rsid w:val="00E9258F"/>
    <w:rsid w:val="00E929A7"/>
    <w:rsid w:val="00E93160"/>
    <w:rsid w:val="00E9452F"/>
    <w:rsid w:val="00E976A5"/>
    <w:rsid w:val="00EA5993"/>
    <w:rsid w:val="00EA61DB"/>
    <w:rsid w:val="00EB0798"/>
    <w:rsid w:val="00EB2EA0"/>
    <w:rsid w:val="00EB3459"/>
    <w:rsid w:val="00EB3AB6"/>
    <w:rsid w:val="00EB5862"/>
    <w:rsid w:val="00EC09BF"/>
    <w:rsid w:val="00EC1B06"/>
    <w:rsid w:val="00EC1DA6"/>
    <w:rsid w:val="00EC2A24"/>
    <w:rsid w:val="00EC2EA7"/>
    <w:rsid w:val="00EC30CE"/>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62BE"/>
    <w:rsid w:val="00ED7767"/>
    <w:rsid w:val="00EE0077"/>
    <w:rsid w:val="00EE1151"/>
    <w:rsid w:val="00EE376E"/>
    <w:rsid w:val="00EE3A4B"/>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502"/>
    <w:rsid w:val="00F12C79"/>
    <w:rsid w:val="00F136C5"/>
    <w:rsid w:val="00F13B6E"/>
    <w:rsid w:val="00F13D95"/>
    <w:rsid w:val="00F145B2"/>
    <w:rsid w:val="00F145DB"/>
    <w:rsid w:val="00F1574A"/>
    <w:rsid w:val="00F166EF"/>
    <w:rsid w:val="00F2063F"/>
    <w:rsid w:val="00F2227A"/>
    <w:rsid w:val="00F2283F"/>
    <w:rsid w:val="00F234F0"/>
    <w:rsid w:val="00F248F2"/>
    <w:rsid w:val="00F249D3"/>
    <w:rsid w:val="00F250EB"/>
    <w:rsid w:val="00F27393"/>
    <w:rsid w:val="00F31610"/>
    <w:rsid w:val="00F31788"/>
    <w:rsid w:val="00F31851"/>
    <w:rsid w:val="00F31E14"/>
    <w:rsid w:val="00F33449"/>
    <w:rsid w:val="00F35352"/>
    <w:rsid w:val="00F363F5"/>
    <w:rsid w:val="00F40EF6"/>
    <w:rsid w:val="00F41211"/>
    <w:rsid w:val="00F42DE5"/>
    <w:rsid w:val="00F4400C"/>
    <w:rsid w:val="00F44334"/>
    <w:rsid w:val="00F456DE"/>
    <w:rsid w:val="00F45E63"/>
    <w:rsid w:val="00F46475"/>
    <w:rsid w:val="00F46C56"/>
    <w:rsid w:val="00F51632"/>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77DA0"/>
    <w:rsid w:val="00F80022"/>
    <w:rsid w:val="00F8013A"/>
    <w:rsid w:val="00F80E80"/>
    <w:rsid w:val="00F813AB"/>
    <w:rsid w:val="00F81D9D"/>
    <w:rsid w:val="00F83CD4"/>
    <w:rsid w:val="00F85105"/>
    <w:rsid w:val="00F856ED"/>
    <w:rsid w:val="00F86CF9"/>
    <w:rsid w:val="00F86DF3"/>
    <w:rsid w:val="00F86FDA"/>
    <w:rsid w:val="00F870F0"/>
    <w:rsid w:val="00F9056E"/>
    <w:rsid w:val="00F93725"/>
    <w:rsid w:val="00F937B6"/>
    <w:rsid w:val="00F93822"/>
    <w:rsid w:val="00F95E58"/>
    <w:rsid w:val="00F963FF"/>
    <w:rsid w:val="00F974A3"/>
    <w:rsid w:val="00F979E8"/>
    <w:rsid w:val="00F97E8E"/>
    <w:rsid w:val="00FA07F0"/>
    <w:rsid w:val="00FA0ADC"/>
    <w:rsid w:val="00FA0AED"/>
    <w:rsid w:val="00FA0FEA"/>
    <w:rsid w:val="00FA25C7"/>
    <w:rsid w:val="00FA3B2D"/>
    <w:rsid w:val="00FA3E62"/>
    <w:rsid w:val="00FA3FAB"/>
    <w:rsid w:val="00FA4607"/>
    <w:rsid w:val="00FA5027"/>
    <w:rsid w:val="00FA519A"/>
    <w:rsid w:val="00FA5F82"/>
    <w:rsid w:val="00FA677F"/>
    <w:rsid w:val="00FA7F39"/>
    <w:rsid w:val="00FB0D26"/>
    <w:rsid w:val="00FB1027"/>
    <w:rsid w:val="00FB10D2"/>
    <w:rsid w:val="00FB1726"/>
    <w:rsid w:val="00FB19DC"/>
    <w:rsid w:val="00FB22F0"/>
    <w:rsid w:val="00FB24B6"/>
    <w:rsid w:val="00FB3EC3"/>
    <w:rsid w:val="00FB3F0F"/>
    <w:rsid w:val="00FB576F"/>
    <w:rsid w:val="00FB5C59"/>
    <w:rsid w:val="00FB5D9B"/>
    <w:rsid w:val="00FB6557"/>
    <w:rsid w:val="00FB6F1A"/>
    <w:rsid w:val="00FB74BD"/>
    <w:rsid w:val="00FC0425"/>
    <w:rsid w:val="00FC112B"/>
    <w:rsid w:val="00FC2284"/>
    <w:rsid w:val="00FC44BE"/>
    <w:rsid w:val="00FC6AB8"/>
    <w:rsid w:val="00FC7592"/>
    <w:rsid w:val="00FC7DD2"/>
    <w:rsid w:val="00FD0030"/>
    <w:rsid w:val="00FD143F"/>
    <w:rsid w:val="00FD211B"/>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F2828"/>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AB86A"/>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F51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34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41712694">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71800187">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50969594">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75449909">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43827408">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34484533">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22603242">
      <w:bodyDiv w:val="1"/>
      <w:marLeft w:val="0"/>
      <w:marRight w:val="0"/>
      <w:marTop w:val="0"/>
      <w:marBottom w:val="0"/>
      <w:divBdr>
        <w:top w:val="none" w:sz="0" w:space="0" w:color="auto"/>
        <w:left w:val="none" w:sz="0" w:space="0" w:color="auto"/>
        <w:bottom w:val="none" w:sz="0" w:space="0" w:color="auto"/>
        <w:right w:val="none" w:sz="0" w:space="0" w:color="auto"/>
      </w:divBdr>
    </w:div>
    <w:div w:id="765344092">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47939">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00824119">
      <w:bodyDiv w:val="1"/>
      <w:marLeft w:val="0"/>
      <w:marRight w:val="0"/>
      <w:marTop w:val="0"/>
      <w:marBottom w:val="0"/>
      <w:divBdr>
        <w:top w:val="none" w:sz="0" w:space="0" w:color="auto"/>
        <w:left w:val="none" w:sz="0" w:space="0" w:color="auto"/>
        <w:bottom w:val="none" w:sz="0" w:space="0" w:color="auto"/>
        <w:right w:val="none" w:sz="0" w:space="0" w:color="auto"/>
      </w:divBdr>
    </w:div>
    <w:div w:id="968588433">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11977183">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8301434">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68195701">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2828568">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
    <w:div w:id="1395350713">
      <w:bodyDiv w:val="1"/>
      <w:marLeft w:val="0"/>
      <w:marRight w:val="0"/>
      <w:marTop w:val="0"/>
      <w:marBottom w:val="0"/>
      <w:divBdr>
        <w:top w:val="none" w:sz="0" w:space="0" w:color="auto"/>
        <w:left w:val="none" w:sz="0" w:space="0" w:color="auto"/>
        <w:bottom w:val="none" w:sz="0" w:space="0" w:color="auto"/>
        <w:right w:val="none" w:sz="0" w:space="0" w:color="auto"/>
      </w:divBdr>
    </w:div>
    <w:div w:id="1422487361">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1947657">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44369121">
      <w:bodyDiv w:val="1"/>
      <w:marLeft w:val="0"/>
      <w:marRight w:val="0"/>
      <w:marTop w:val="0"/>
      <w:marBottom w:val="0"/>
      <w:divBdr>
        <w:top w:val="none" w:sz="0" w:space="0" w:color="auto"/>
        <w:left w:val="none" w:sz="0" w:space="0" w:color="auto"/>
        <w:bottom w:val="none" w:sz="0" w:space="0" w:color="auto"/>
        <w:right w:val="none" w:sz="0" w:space="0" w:color="auto"/>
      </w:divBdr>
    </w:div>
    <w:div w:id="1585069606">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56628009">
      <w:bodyDiv w:val="1"/>
      <w:marLeft w:val="0"/>
      <w:marRight w:val="0"/>
      <w:marTop w:val="0"/>
      <w:marBottom w:val="0"/>
      <w:divBdr>
        <w:top w:val="none" w:sz="0" w:space="0" w:color="auto"/>
        <w:left w:val="none" w:sz="0" w:space="0" w:color="auto"/>
        <w:bottom w:val="none" w:sz="0" w:space="0" w:color="auto"/>
        <w:right w:val="none" w:sz="0" w:space="0" w:color="auto"/>
      </w:divBdr>
    </w:div>
    <w:div w:id="1813064106">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77161069">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20879299">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08889-C8AA-4998-A2B9-E06A5EF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13730</Words>
  <Characters>75516</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MIGUEL</cp:lastModifiedBy>
  <cp:revision>4</cp:revision>
  <cp:lastPrinted>2020-02-04T22:11:00Z</cp:lastPrinted>
  <dcterms:created xsi:type="dcterms:W3CDTF">2022-06-23T02:48:00Z</dcterms:created>
  <dcterms:modified xsi:type="dcterms:W3CDTF">2022-06-23T02:55:00Z</dcterms:modified>
</cp:coreProperties>
</file>