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F887B" w14:textId="6C5A08E2" w:rsidR="005A068E" w:rsidRPr="003E1F4E" w:rsidRDefault="00C15852">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009D7489" w:rsidRPr="003E1F4E">
        <w:rPr>
          <w:rFonts w:ascii="Palatino Linotype" w:eastAsia="Palatino Linotype" w:hAnsi="Palatino Linotype" w:cs="Palatino Linotype"/>
        </w:rPr>
        <w:t>treinta y uno</w:t>
      </w:r>
      <w:r w:rsidRPr="003E1F4E">
        <w:rPr>
          <w:rFonts w:ascii="Palatino Linotype" w:eastAsia="Palatino Linotype" w:hAnsi="Palatino Linotype" w:cs="Palatino Linotype"/>
        </w:rPr>
        <w:t xml:space="preserve"> de agosto de dos mil veintidós. </w:t>
      </w:r>
    </w:p>
    <w:p w14:paraId="5D138D01" w14:textId="58DC1C8D" w:rsidR="005A068E" w:rsidRPr="003E1F4E" w:rsidRDefault="00C15852">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b/>
        </w:rPr>
        <w:t>VISTO</w:t>
      </w:r>
      <w:r w:rsidRPr="003E1F4E">
        <w:rPr>
          <w:rFonts w:ascii="Palatino Linotype" w:eastAsia="Palatino Linotype" w:hAnsi="Palatino Linotype" w:cs="Palatino Linotype"/>
        </w:rPr>
        <w:t xml:space="preserve"> el expediente formado con motivo del recurso de revisión </w:t>
      </w:r>
      <w:r w:rsidRPr="003E1F4E">
        <w:rPr>
          <w:rFonts w:ascii="Palatino Linotype" w:eastAsia="Palatino Linotype" w:hAnsi="Palatino Linotype" w:cs="Palatino Linotype"/>
          <w:b/>
        </w:rPr>
        <w:t>05</w:t>
      </w:r>
      <w:r w:rsidR="00B474CF" w:rsidRPr="003E1F4E">
        <w:rPr>
          <w:rFonts w:ascii="Palatino Linotype" w:eastAsia="Palatino Linotype" w:hAnsi="Palatino Linotype" w:cs="Palatino Linotype"/>
          <w:b/>
        </w:rPr>
        <w:t>189</w:t>
      </w:r>
      <w:r w:rsidRPr="003E1F4E">
        <w:rPr>
          <w:rFonts w:ascii="Palatino Linotype" w:eastAsia="Palatino Linotype" w:hAnsi="Palatino Linotype" w:cs="Palatino Linotype"/>
          <w:b/>
        </w:rPr>
        <w:t>/INFOEM/IP/RR/2022</w:t>
      </w:r>
      <w:r w:rsidRPr="003E1F4E">
        <w:rPr>
          <w:rFonts w:ascii="Palatino Linotype" w:eastAsia="Palatino Linotype" w:hAnsi="Palatino Linotype" w:cs="Palatino Linotype"/>
        </w:rPr>
        <w:t>, interpuesto por</w:t>
      </w:r>
      <w:r w:rsidRPr="003E1F4E">
        <w:rPr>
          <w:rFonts w:ascii="Palatino Linotype" w:eastAsia="Palatino Linotype" w:hAnsi="Palatino Linotype" w:cs="Palatino Linotype"/>
          <w:b/>
        </w:rPr>
        <w:t xml:space="preserve"> </w:t>
      </w:r>
      <w:r w:rsidR="00F07C8C" w:rsidRPr="00F07C8C">
        <w:rPr>
          <w:rFonts w:ascii="Palatino Linotype" w:eastAsia="Palatino Linotype" w:hAnsi="Palatino Linotype" w:cs="Palatino Linotype"/>
          <w:b/>
        </w:rPr>
        <w:t>XXXX XXXX XXXXXXXXX XXXXX</w:t>
      </w:r>
      <w:r w:rsidRPr="003E1F4E">
        <w:rPr>
          <w:rFonts w:ascii="Palatino Linotype" w:eastAsia="Palatino Linotype" w:hAnsi="Palatino Linotype" w:cs="Palatino Linotype"/>
          <w:b/>
        </w:rPr>
        <w:t xml:space="preserve">, </w:t>
      </w:r>
      <w:r w:rsidRPr="003E1F4E">
        <w:rPr>
          <w:rFonts w:ascii="Palatino Linotype" w:eastAsia="Palatino Linotype" w:hAnsi="Palatino Linotype" w:cs="Palatino Linotype"/>
        </w:rPr>
        <w:t>en lo sucesivo</w:t>
      </w:r>
      <w:r w:rsidRPr="003E1F4E">
        <w:rPr>
          <w:rFonts w:ascii="Palatino Linotype" w:eastAsia="Palatino Linotype" w:hAnsi="Palatino Linotype" w:cs="Palatino Linotype"/>
          <w:b/>
        </w:rPr>
        <w:t xml:space="preserve"> </w:t>
      </w:r>
      <w:r w:rsidRPr="003E1F4E">
        <w:rPr>
          <w:rFonts w:ascii="Palatino Linotype" w:eastAsia="Palatino Linotype" w:hAnsi="Palatino Linotype" w:cs="Palatino Linotype"/>
        </w:rPr>
        <w:t xml:space="preserve">la parte </w:t>
      </w:r>
      <w:r w:rsidRPr="003E1F4E">
        <w:rPr>
          <w:rFonts w:ascii="Palatino Linotype" w:eastAsia="Palatino Linotype" w:hAnsi="Palatino Linotype" w:cs="Palatino Linotype"/>
          <w:b/>
        </w:rPr>
        <w:t>Recurrente,</w:t>
      </w:r>
      <w:r w:rsidRPr="003E1F4E">
        <w:rPr>
          <w:rFonts w:ascii="Palatino Linotype" w:eastAsia="Palatino Linotype" w:hAnsi="Palatino Linotype" w:cs="Palatino Linotype"/>
        </w:rPr>
        <w:t xml:space="preserve"> en contra de la respuesta a su solicitud por parte del </w:t>
      </w:r>
      <w:r w:rsidR="00B474CF" w:rsidRPr="003E1F4E">
        <w:rPr>
          <w:rFonts w:ascii="Palatino Linotype" w:eastAsia="Palatino Linotype" w:hAnsi="Palatino Linotype" w:cs="Palatino Linotype"/>
          <w:b/>
        </w:rPr>
        <w:t>Ayuntamiento de Tequixquiac</w:t>
      </w:r>
      <w:r w:rsidRPr="003E1F4E">
        <w:rPr>
          <w:rFonts w:ascii="Palatino Linotype" w:eastAsia="Palatino Linotype" w:hAnsi="Palatino Linotype" w:cs="Palatino Linotype"/>
          <w:b/>
        </w:rPr>
        <w:t xml:space="preserve">, </w:t>
      </w:r>
      <w:r w:rsidRPr="003E1F4E">
        <w:rPr>
          <w:rFonts w:ascii="Palatino Linotype" w:eastAsia="Palatino Linotype" w:hAnsi="Palatino Linotype" w:cs="Palatino Linotype"/>
        </w:rPr>
        <w:t xml:space="preserve">en lo sucesivo el </w:t>
      </w:r>
      <w:r w:rsidRPr="003E1F4E">
        <w:rPr>
          <w:rFonts w:ascii="Palatino Linotype" w:eastAsia="Palatino Linotype" w:hAnsi="Palatino Linotype" w:cs="Palatino Linotype"/>
          <w:b/>
        </w:rPr>
        <w:t xml:space="preserve">Sujeto Obligado, </w:t>
      </w:r>
      <w:r w:rsidRPr="003E1F4E">
        <w:rPr>
          <w:rFonts w:ascii="Palatino Linotype" w:eastAsia="Palatino Linotype" w:hAnsi="Palatino Linotype" w:cs="Palatino Linotype"/>
        </w:rPr>
        <w:t xml:space="preserve">se procede a dictar la presente resolución con base en los siguientes: </w:t>
      </w:r>
    </w:p>
    <w:p w14:paraId="521553A7" w14:textId="77777777" w:rsidR="005A068E" w:rsidRPr="003E1F4E" w:rsidRDefault="00C15852">
      <w:pPr>
        <w:spacing w:before="240" w:after="240" w:line="360" w:lineRule="auto"/>
        <w:jc w:val="center"/>
        <w:rPr>
          <w:rFonts w:ascii="Palatino Linotype" w:eastAsia="Palatino Linotype" w:hAnsi="Palatino Linotype" w:cs="Palatino Linotype"/>
          <w:b/>
        </w:rPr>
      </w:pPr>
      <w:r w:rsidRPr="003E1F4E">
        <w:rPr>
          <w:rFonts w:ascii="Palatino Linotype" w:eastAsia="Palatino Linotype" w:hAnsi="Palatino Linotype" w:cs="Palatino Linotype"/>
          <w:b/>
        </w:rPr>
        <w:t>I. A N T E C E D E N T E S</w:t>
      </w:r>
    </w:p>
    <w:p w14:paraId="173703EA" w14:textId="43EC263E" w:rsidR="005A068E" w:rsidRPr="003E1F4E" w:rsidRDefault="00C15852">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b/>
        </w:rPr>
        <w:t>1. Solicitud de acceso a la información.</w:t>
      </w:r>
      <w:r w:rsidRPr="003E1F4E">
        <w:rPr>
          <w:rFonts w:ascii="Palatino Linotype" w:eastAsia="Palatino Linotype" w:hAnsi="Palatino Linotype" w:cs="Palatino Linotype"/>
        </w:rPr>
        <w:t xml:space="preserve"> Con fecha</w:t>
      </w:r>
      <w:r w:rsidR="00B8273E" w:rsidRPr="003E1F4E">
        <w:rPr>
          <w:rFonts w:ascii="Palatino Linotype" w:eastAsia="Palatino Linotype" w:hAnsi="Palatino Linotype" w:cs="Palatino Linotype"/>
        </w:rPr>
        <w:t xml:space="preserve"> </w:t>
      </w:r>
      <w:r w:rsidR="00B474CF" w:rsidRPr="003E1F4E">
        <w:rPr>
          <w:rFonts w:ascii="Palatino Linotype" w:eastAsia="Palatino Linotype" w:hAnsi="Palatino Linotype" w:cs="Palatino Linotype"/>
          <w:b/>
          <w:bCs/>
        </w:rPr>
        <w:t>uno</w:t>
      </w:r>
      <w:r w:rsidRPr="003E1F4E">
        <w:rPr>
          <w:rFonts w:ascii="Palatino Linotype" w:eastAsia="Palatino Linotype" w:hAnsi="Palatino Linotype" w:cs="Palatino Linotype"/>
          <w:b/>
        </w:rPr>
        <w:t xml:space="preserve"> de marzo de dos mil veintidós,</w:t>
      </w:r>
      <w:r w:rsidRPr="003E1F4E">
        <w:rPr>
          <w:rFonts w:ascii="Palatino Linotype" w:eastAsia="Palatino Linotype" w:hAnsi="Palatino Linotype" w:cs="Palatino Linotype"/>
        </w:rPr>
        <w:t xml:space="preserve"> la parte </w:t>
      </w:r>
      <w:r w:rsidRPr="003E1F4E">
        <w:rPr>
          <w:rFonts w:ascii="Palatino Linotype" w:eastAsia="Palatino Linotype" w:hAnsi="Palatino Linotype" w:cs="Palatino Linotype"/>
          <w:b/>
        </w:rPr>
        <w:t xml:space="preserve">Recurrente </w:t>
      </w:r>
      <w:r w:rsidRPr="003E1F4E">
        <w:rPr>
          <w:rFonts w:ascii="Palatino Linotype" w:eastAsia="Palatino Linotype" w:hAnsi="Palatino Linotype" w:cs="Palatino Linotype"/>
        </w:rPr>
        <w:t xml:space="preserve">presentó, través del Sistema de Acceso a la Información Mexiquense, en lo subsecuente el </w:t>
      </w:r>
      <w:r w:rsidRPr="003E1F4E">
        <w:rPr>
          <w:rFonts w:ascii="Palatino Linotype" w:eastAsia="Palatino Linotype" w:hAnsi="Palatino Linotype" w:cs="Palatino Linotype"/>
          <w:b/>
        </w:rPr>
        <w:t>SAIMEX,</w:t>
      </w:r>
      <w:r w:rsidRPr="003E1F4E">
        <w:rPr>
          <w:rFonts w:ascii="Palatino Linotype" w:eastAsia="Palatino Linotype" w:hAnsi="Palatino Linotype" w:cs="Palatino Linotype"/>
        </w:rPr>
        <w:t xml:space="preserve"> ante el </w:t>
      </w:r>
      <w:r w:rsidRPr="003E1F4E">
        <w:rPr>
          <w:rFonts w:ascii="Palatino Linotype" w:eastAsia="Palatino Linotype" w:hAnsi="Palatino Linotype" w:cs="Palatino Linotype"/>
          <w:b/>
        </w:rPr>
        <w:t>Sujeto Obligado</w:t>
      </w:r>
      <w:r w:rsidRPr="003E1F4E">
        <w:rPr>
          <w:rFonts w:ascii="Palatino Linotype" w:eastAsia="Palatino Linotype" w:hAnsi="Palatino Linotype" w:cs="Palatino Linotype"/>
        </w:rPr>
        <w:t>, la solicitud de acceso a la información pública, a la que se le asignó el número</w:t>
      </w:r>
      <w:r w:rsidRPr="003E1F4E">
        <w:rPr>
          <w:rFonts w:ascii="Palatino Linotype" w:eastAsia="Palatino Linotype" w:hAnsi="Palatino Linotype" w:cs="Palatino Linotype"/>
          <w:b/>
        </w:rPr>
        <w:t xml:space="preserve"> </w:t>
      </w:r>
      <w:r w:rsidR="00B8273E" w:rsidRPr="003E1F4E">
        <w:rPr>
          <w:rFonts w:ascii="Palatino Linotype" w:eastAsia="Palatino Linotype" w:hAnsi="Palatino Linotype" w:cs="Palatino Linotype"/>
          <w:b/>
        </w:rPr>
        <w:t>00260/CUAUTIZC/IP/2022</w:t>
      </w:r>
      <w:r w:rsidRPr="003E1F4E">
        <w:rPr>
          <w:rFonts w:ascii="Palatino Linotype" w:eastAsia="Palatino Linotype" w:hAnsi="Palatino Linotype" w:cs="Palatino Linotype"/>
          <w:b/>
        </w:rPr>
        <w:t xml:space="preserve">, </w:t>
      </w:r>
      <w:r w:rsidRPr="003E1F4E">
        <w:rPr>
          <w:rFonts w:ascii="Palatino Linotype" w:eastAsia="Palatino Linotype" w:hAnsi="Palatino Linotype" w:cs="Palatino Linotype"/>
        </w:rPr>
        <w:t xml:space="preserve">mediante la cual requirió la información siguiente: </w:t>
      </w:r>
    </w:p>
    <w:p w14:paraId="349DDE1B" w14:textId="4CA2856A" w:rsidR="005A068E" w:rsidRPr="003E1F4E" w:rsidRDefault="00C15852">
      <w:pPr>
        <w:spacing w:before="240" w:after="240"/>
        <w:ind w:left="851" w:right="902"/>
        <w:jc w:val="both"/>
        <w:rPr>
          <w:rFonts w:ascii="Palatino Linotype" w:eastAsia="Palatino Linotype" w:hAnsi="Palatino Linotype" w:cs="Palatino Linotype"/>
          <w:b/>
          <w:i/>
          <w:sz w:val="22"/>
          <w:szCs w:val="22"/>
        </w:rPr>
      </w:pPr>
      <w:bookmarkStart w:id="0" w:name="_heading=h.gjdgxs" w:colFirst="0" w:colLast="0"/>
      <w:bookmarkEnd w:id="0"/>
      <w:r w:rsidRPr="003E1F4E">
        <w:rPr>
          <w:rFonts w:ascii="Palatino Linotype" w:eastAsia="Palatino Linotype" w:hAnsi="Palatino Linotype" w:cs="Palatino Linotype"/>
          <w:i/>
          <w:sz w:val="22"/>
          <w:szCs w:val="22"/>
        </w:rPr>
        <w:t>“</w:t>
      </w:r>
      <w:r w:rsidR="00B50F11" w:rsidRPr="003E1F4E">
        <w:rPr>
          <w:rFonts w:ascii="Palatino Linotype" w:eastAsia="Palatino Linotype" w:hAnsi="Palatino Linotype" w:cs="Palatino Linotype"/>
          <w:i/>
          <w:sz w:val="22"/>
          <w:szCs w:val="22"/>
        </w:rPr>
        <w:t xml:space="preserve">Información acerca de la convocatoria pública para elegir al Tesorero y Secretario del Ayuntamiento Municipal, debiendo informar lo siguiente: 1 Lista correcta y completa que contenga el nombre de cada uno los aspirantes a para ocupar cada cargo municipal (Tesorero y Secretario), indicando a que concurso se inscribió cada participante, 2 Marco jurídico que avala dicha convocatoria realizada por el alcalde Luis Raúl Meneses García. 3 Lineamientos y Metodología de evaluación de cada aspirante. 4 Que autoridad(s) están a cargo de la evaluación y selección. 5 Que salario bruto y neto mensual percibirá la persona que sea designado en cada cargo (Tesorero y Secretario). 6 indicar por que tardo mas de un mes para la recepción de documentos de aspirantes. Ademas de informar </w:t>
      </w:r>
      <w:r w:rsidR="00B50F11" w:rsidRPr="003E1F4E">
        <w:rPr>
          <w:rFonts w:ascii="Palatino Linotype" w:eastAsia="Palatino Linotype" w:hAnsi="Palatino Linotype" w:cs="Palatino Linotype"/>
          <w:i/>
          <w:sz w:val="22"/>
          <w:szCs w:val="22"/>
        </w:rPr>
        <w:lastRenderedPageBreak/>
        <w:t>cuanto se pago por concepto de nomina o servicios personales en el mes de enero de 2021, y si dentro de ese primer mes hubo reducciones de sueldo a: Regidores. Sindico. Presidente Municipal Directores de área. Subdirectores o subcoordinadores. Coordinadores. Jefes de departamento. Todos de la administración Pública documental, debiendo anexar las documentales contables que respalden su respuesta</w:t>
      </w:r>
      <w:r w:rsidR="00B8273E" w:rsidRPr="003E1F4E">
        <w:rPr>
          <w:rFonts w:ascii="Palatino Linotype" w:eastAsia="Palatino Linotype" w:hAnsi="Palatino Linotype" w:cs="Palatino Linotype"/>
          <w:i/>
          <w:sz w:val="22"/>
          <w:szCs w:val="22"/>
        </w:rPr>
        <w:t>.</w:t>
      </w:r>
      <w:r w:rsidRPr="003E1F4E">
        <w:rPr>
          <w:rFonts w:ascii="Palatino Linotype" w:eastAsia="Palatino Linotype" w:hAnsi="Palatino Linotype" w:cs="Palatino Linotype"/>
          <w:i/>
          <w:sz w:val="22"/>
          <w:szCs w:val="22"/>
        </w:rPr>
        <w:t>” (sic)</w:t>
      </w:r>
    </w:p>
    <w:p w14:paraId="275E9132" w14:textId="77777777" w:rsidR="005A068E" w:rsidRPr="003E1F4E" w:rsidRDefault="00C15852">
      <w:pPr>
        <w:spacing w:before="240" w:after="240" w:line="360" w:lineRule="auto"/>
        <w:ind w:right="900"/>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La parte </w:t>
      </w:r>
      <w:r w:rsidRPr="003E1F4E">
        <w:rPr>
          <w:rFonts w:ascii="Palatino Linotype" w:eastAsia="Palatino Linotype" w:hAnsi="Palatino Linotype" w:cs="Palatino Linotype"/>
          <w:b/>
        </w:rPr>
        <w:t>Recurrente</w:t>
      </w:r>
      <w:r w:rsidRPr="003E1F4E">
        <w:rPr>
          <w:rFonts w:ascii="Palatino Linotype" w:eastAsia="Palatino Linotype" w:hAnsi="Palatino Linotype" w:cs="Palatino Linotype"/>
        </w:rPr>
        <w:t xml:space="preserve"> no adjuntó archivos.</w:t>
      </w:r>
    </w:p>
    <w:p w14:paraId="565B30C7" w14:textId="11E51B5D" w:rsidR="00D434E2" w:rsidRPr="003E1F4E" w:rsidRDefault="00C15852" w:rsidP="00D434E2">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b/>
        </w:rPr>
        <w:t>Modalidad de Entrega:</w:t>
      </w:r>
      <w:r w:rsidRPr="003E1F4E">
        <w:rPr>
          <w:rFonts w:ascii="Palatino Linotype" w:eastAsia="Palatino Linotype" w:hAnsi="Palatino Linotype" w:cs="Palatino Linotype"/>
        </w:rPr>
        <w:t xml:space="preserve"> A través de </w:t>
      </w:r>
      <w:r w:rsidRPr="003E1F4E">
        <w:rPr>
          <w:rFonts w:ascii="Palatino Linotype" w:eastAsia="Palatino Linotype" w:hAnsi="Palatino Linotype" w:cs="Palatino Linotype"/>
          <w:b/>
          <w:bCs/>
        </w:rPr>
        <w:t>SAIMEX</w:t>
      </w:r>
      <w:r w:rsidR="00D434E2" w:rsidRPr="003E1F4E">
        <w:rPr>
          <w:rFonts w:ascii="Palatino Linotype" w:eastAsia="Palatino Linotype" w:hAnsi="Palatino Linotype" w:cs="Palatino Linotype"/>
        </w:rPr>
        <w:t>.</w:t>
      </w:r>
    </w:p>
    <w:p w14:paraId="5B5E5C1E" w14:textId="6BF97826" w:rsidR="005A068E" w:rsidRPr="003E1F4E" w:rsidRDefault="00C15852">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b/>
        </w:rPr>
        <w:t xml:space="preserve">2. Respuesta. </w:t>
      </w:r>
      <w:r w:rsidRPr="003E1F4E">
        <w:rPr>
          <w:rFonts w:ascii="Palatino Linotype" w:eastAsia="Palatino Linotype" w:hAnsi="Palatino Linotype" w:cs="Palatino Linotype"/>
        </w:rPr>
        <w:t>Con fecha</w:t>
      </w:r>
      <w:r w:rsidRPr="003E1F4E">
        <w:rPr>
          <w:rFonts w:ascii="Palatino Linotype" w:eastAsia="Palatino Linotype" w:hAnsi="Palatino Linotype" w:cs="Palatino Linotype"/>
          <w:b/>
        </w:rPr>
        <w:t xml:space="preserve"> </w:t>
      </w:r>
      <w:r w:rsidR="004D2DA1" w:rsidRPr="003E1F4E">
        <w:rPr>
          <w:rFonts w:ascii="Palatino Linotype" w:eastAsia="Palatino Linotype" w:hAnsi="Palatino Linotype" w:cs="Palatino Linotype"/>
          <w:b/>
        </w:rPr>
        <w:t>veinticuatro de marzo</w:t>
      </w:r>
      <w:r w:rsidR="00E058B8" w:rsidRPr="003E1F4E">
        <w:rPr>
          <w:rFonts w:ascii="Palatino Linotype" w:eastAsia="Palatino Linotype" w:hAnsi="Palatino Linotype" w:cs="Palatino Linotype"/>
          <w:b/>
        </w:rPr>
        <w:t xml:space="preserve"> </w:t>
      </w:r>
      <w:r w:rsidRPr="003E1F4E">
        <w:rPr>
          <w:rFonts w:ascii="Palatino Linotype" w:eastAsia="Palatino Linotype" w:hAnsi="Palatino Linotype" w:cs="Palatino Linotype"/>
          <w:b/>
        </w:rPr>
        <w:t>de dos mil veintidós</w:t>
      </w:r>
      <w:r w:rsidRPr="003E1F4E">
        <w:rPr>
          <w:rFonts w:ascii="Palatino Linotype" w:eastAsia="Palatino Linotype" w:hAnsi="Palatino Linotype" w:cs="Palatino Linotype"/>
        </w:rPr>
        <w:t xml:space="preserve">, el </w:t>
      </w:r>
      <w:r w:rsidRPr="003E1F4E">
        <w:rPr>
          <w:rFonts w:ascii="Palatino Linotype" w:eastAsia="Palatino Linotype" w:hAnsi="Palatino Linotype" w:cs="Palatino Linotype"/>
          <w:b/>
        </w:rPr>
        <w:t xml:space="preserve">Sujeto Obligado </w:t>
      </w:r>
      <w:r w:rsidRPr="003E1F4E">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45BC962B" w14:textId="77777777" w:rsidR="004D2DA1" w:rsidRPr="003E1F4E" w:rsidRDefault="00C15852" w:rsidP="004D2DA1">
      <w:pPr>
        <w:spacing w:before="240" w:after="24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w:t>
      </w:r>
      <w:r w:rsidR="004D2DA1" w:rsidRPr="003E1F4E">
        <w:rPr>
          <w:rFonts w:ascii="Palatino Linotype" w:eastAsia="Palatino Linotype" w:hAnsi="Palatino Linotype" w:cs="Palatino Linotype"/>
          <w:i/>
          <w:sz w:val="22"/>
          <w:szCs w:val="22"/>
        </w:rPr>
        <w:t>le contestamos que:</w:t>
      </w:r>
    </w:p>
    <w:p w14:paraId="4E00D4EC" w14:textId="6ED9D9DE" w:rsidR="005A068E" w:rsidRPr="003E1F4E" w:rsidRDefault="004D2DA1" w:rsidP="004D2DA1">
      <w:pPr>
        <w:spacing w:before="240" w:after="24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De conformidad con los artículos 1, 2, 3, fracción XLIV, 4, 12, 16, 23, fracción IV, 24, fracción XI y último párrafo, 50, 51, 53, fracciones II, IV, V, y VI de la Ley de Transparencia y Acceso a la Información Pública del Estado de México y Municipios; y en atención a la solicitud de acceso a la información pública, registrada bajo el folio número, 00080/TEQUIXQU/IP/2022, a través del Sistema de Acceso a la Información Mexiquense (SAIMEX); le comento lo siguiente:</w:t>
      </w:r>
      <w:r w:rsidR="006543C9" w:rsidRPr="003E1F4E">
        <w:rPr>
          <w:rFonts w:ascii="Palatino Linotype" w:eastAsia="Palatino Linotype" w:hAnsi="Palatino Linotype" w:cs="Palatino Linotype"/>
          <w:i/>
          <w:sz w:val="22"/>
          <w:szCs w:val="22"/>
        </w:rPr>
        <w:t>... ”</w:t>
      </w:r>
      <w:r w:rsidR="00C15852" w:rsidRPr="003E1F4E">
        <w:rPr>
          <w:rFonts w:ascii="Palatino Linotype" w:eastAsia="Palatino Linotype" w:hAnsi="Palatino Linotype" w:cs="Palatino Linotype"/>
          <w:i/>
          <w:sz w:val="22"/>
          <w:szCs w:val="22"/>
        </w:rPr>
        <w:t xml:space="preserve"> (sic)</w:t>
      </w:r>
    </w:p>
    <w:p w14:paraId="10F53C67" w14:textId="5EE6E689" w:rsidR="005A068E" w:rsidRPr="003E1F4E" w:rsidRDefault="00C15852">
      <w:pPr>
        <w:spacing w:before="240" w:after="240" w:line="360" w:lineRule="auto"/>
        <w:ind w:right="49"/>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El </w:t>
      </w:r>
      <w:r w:rsidRPr="003E1F4E">
        <w:rPr>
          <w:rFonts w:ascii="Palatino Linotype" w:eastAsia="Palatino Linotype" w:hAnsi="Palatino Linotype" w:cs="Palatino Linotype"/>
          <w:b/>
        </w:rPr>
        <w:t>Sujeto Obligado</w:t>
      </w:r>
      <w:r w:rsidRPr="003E1F4E">
        <w:rPr>
          <w:rFonts w:ascii="Palatino Linotype" w:eastAsia="Palatino Linotype" w:hAnsi="Palatino Linotype" w:cs="Palatino Linotype"/>
        </w:rPr>
        <w:t xml:space="preserve"> adjuntó </w:t>
      </w:r>
      <w:r w:rsidR="00057C15" w:rsidRPr="003E1F4E">
        <w:rPr>
          <w:rFonts w:ascii="Palatino Linotype" w:eastAsia="Palatino Linotype" w:hAnsi="Palatino Linotype" w:cs="Palatino Linotype"/>
        </w:rPr>
        <w:t xml:space="preserve">los </w:t>
      </w:r>
      <w:r w:rsidRPr="003E1F4E">
        <w:rPr>
          <w:rFonts w:ascii="Palatino Linotype" w:eastAsia="Palatino Linotype" w:hAnsi="Palatino Linotype" w:cs="Palatino Linotype"/>
        </w:rPr>
        <w:t>archivos</w:t>
      </w:r>
      <w:r w:rsidR="00057C15" w:rsidRPr="003E1F4E">
        <w:rPr>
          <w:rFonts w:ascii="Palatino Linotype" w:eastAsia="Palatino Linotype" w:hAnsi="Palatino Linotype" w:cs="Palatino Linotype"/>
        </w:rPr>
        <w:t>:</w:t>
      </w:r>
    </w:p>
    <w:p w14:paraId="0357FC18" w14:textId="77777777" w:rsidR="00FF1CAA" w:rsidRPr="003E1F4E" w:rsidRDefault="00FF1CAA" w:rsidP="00FF1CAA">
      <w:pPr>
        <w:spacing w:before="240" w:after="240" w:line="360" w:lineRule="auto"/>
        <w:ind w:right="49"/>
        <w:jc w:val="both"/>
        <w:rPr>
          <w:rFonts w:ascii="Palatino Linotype" w:eastAsia="Palatino Linotype" w:hAnsi="Palatino Linotype" w:cs="Palatino Linotype"/>
        </w:rPr>
      </w:pPr>
      <w:r w:rsidRPr="003E1F4E">
        <w:rPr>
          <w:rFonts w:ascii="Palatino Linotype" w:eastAsia="Palatino Linotype" w:hAnsi="Palatino Linotype" w:cs="Palatino Linotype"/>
          <w:i/>
          <w:iCs/>
        </w:rPr>
        <w:t>- “Solicitud80.pdf”,</w:t>
      </w:r>
      <w:r w:rsidRPr="003E1F4E">
        <w:rPr>
          <w:rFonts w:ascii="Palatino Linotype" w:eastAsia="Palatino Linotype" w:hAnsi="Palatino Linotype" w:cs="Palatino Linotype"/>
        </w:rPr>
        <w:t xml:space="preserve"> que contiene el escrito de fecha siete de marzo de dos mil veintidós, signado por el Titular de la Unidad de Transparencia, mediante el cual informa que con la finalidad de atender la solicitud oportunamente se procedió a realizar una búsqueda exhaustiva y razonable en los archivos del municipio, haciendo de su conocimiento que con fundamento en la Ley Orgánica Municipal del Estado de México y Bando Municipal de Tequixquiac administración 2022 – </w:t>
      </w:r>
      <w:r w:rsidRPr="003E1F4E">
        <w:rPr>
          <w:rFonts w:ascii="Palatino Linotype" w:eastAsia="Palatino Linotype" w:hAnsi="Palatino Linotype" w:cs="Palatino Linotype"/>
        </w:rPr>
        <w:lastRenderedPageBreak/>
        <w:t>2024, tiene la facultad el Presidente y su Cabildo de designar los integrantes de su administración, asimismo, que la convocatoria fue publicada en las páginas de Facebook y en IPOMEX.</w:t>
      </w:r>
    </w:p>
    <w:p w14:paraId="08872F61" w14:textId="3C3D948C" w:rsidR="004D2DA1" w:rsidRPr="003E1F4E" w:rsidRDefault="00057C15" w:rsidP="008A7C84">
      <w:pPr>
        <w:spacing w:before="240" w:after="240"/>
        <w:ind w:right="49"/>
        <w:jc w:val="both"/>
        <w:rPr>
          <w:rFonts w:ascii="Palatino Linotype" w:eastAsia="Palatino Linotype" w:hAnsi="Palatino Linotype" w:cs="Palatino Linotype"/>
        </w:rPr>
      </w:pPr>
      <w:r w:rsidRPr="003E1F4E">
        <w:rPr>
          <w:rFonts w:ascii="Palatino Linotype" w:eastAsia="Palatino Linotype" w:hAnsi="Palatino Linotype" w:cs="Palatino Linotype"/>
          <w:i/>
          <w:iCs/>
        </w:rPr>
        <w:t>- “</w:t>
      </w:r>
      <w:r w:rsidR="004D2DA1" w:rsidRPr="003E1F4E">
        <w:rPr>
          <w:rFonts w:ascii="Palatino Linotype" w:eastAsia="Palatino Linotype" w:hAnsi="Palatino Linotype" w:cs="Palatino Linotype"/>
          <w:i/>
          <w:iCs/>
        </w:rPr>
        <w:t>Fotos de Facebook.docx”</w:t>
      </w:r>
      <w:r w:rsidR="004D2DA1" w:rsidRPr="003E1F4E">
        <w:rPr>
          <w:rFonts w:ascii="Palatino Linotype" w:eastAsia="Palatino Linotype" w:hAnsi="Palatino Linotype" w:cs="Palatino Linotype"/>
        </w:rPr>
        <w:t xml:space="preserve"> que contiene </w:t>
      </w:r>
      <w:r w:rsidR="008A7C84" w:rsidRPr="003E1F4E">
        <w:rPr>
          <w:rFonts w:ascii="Palatino Linotype" w:eastAsia="Palatino Linotype" w:hAnsi="Palatino Linotype" w:cs="Palatino Linotype"/>
        </w:rPr>
        <w:t>las siguientes imágenes: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2943"/>
        <w:gridCol w:w="2943"/>
      </w:tblGrid>
      <w:tr w:rsidR="003E1F4E" w:rsidRPr="003E1F4E" w14:paraId="408BBAD8" w14:textId="77777777" w:rsidTr="00B73F31">
        <w:tc>
          <w:tcPr>
            <w:tcW w:w="2942" w:type="dxa"/>
          </w:tcPr>
          <w:p w14:paraId="59FA81C2" w14:textId="203F4C41" w:rsidR="008A7C84" w:rsidRPr="003E1F4E" w:rsidRDefault="008A7C84" w:rsidP="008A7C84">
            <w:pPr>
              <w:ind w:right="51"/>
              <w:jc w:val="center"/>
              <w:rPr>
                <w:rFonts w:ascii="Palatino Linotype" w:eastAsia="Palatino Linotype" w:hAnsi="Palatino Linotype" w:cs="Palatino Linotype"/>
                <w:sz w:val="22"/>
                <w:szCs w:val="22"/>
              </w:rPr>
            </w:pPr>
            <w:r w:rsidRPr="003E1F4E">
              <w:rPr>
                <w:noProof/>
              </w:rPr>
              <w:drawing>
                <wp:inline distT="0" distB="0" distL="0" distR="0" wp14:anchorId="375D28F7" wp14:editId="0BF94CEC">
                  <wp:extent cx="1620000" cy="1598594"/>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5670" r="63622" b="20513"/>
                          <a:stretch/>
                        </pic:blipFill>
                        <pic:spPr bwMode="auto">
                          <a:xfrm>
                            <a:off x="0" y="0"/>
                            <a:ext cx="1620000" cy="1598594"/>
                          </a:xfrm>
                          <a:prstGeom prst="rect">
                            <a:avLst/>
                          </a:prstGeom>
                          <a:ln>
                            <a:noFill/>
                          </a:ln>
                          <a:extLst>
                            <a:ext uri="{53640926-AAD7-44D8-BBD7-CCE9431645EC}">
                              <a14:shadowObscured xmlns:a14="http://schemas.microsoft.com/office/drawing/2010/main"/>
                            </a:ext>
                          </a:extLst>
                        </pic:spPr>
                      </pic:pic>
                    </a:graphicData>
                  </a:graphic>
                </wp:inline>
              </w:drawing>
            </w:r>
          </w:p>
        </w:tc>
        <w:tc>
          <w:tcPr>
            <w:tcW w:w="2943" w:type="dxa"/>
          </w:tcPr>
          <w:p w14:paraId="7A50C7BD" w14:textId="490C876F" w:rsidR="008A7C84" w:rsidRPr="003E1F4E" w:rsidRDefault="00B73F31" w:rsidP="00B73F31">
            <w:pPr>
              <w:ind w:right="51"/>
              <w:jc w:val="center"/>
              <w:rPr>
                <w:rFonts w:ascii="Palatino Linotype" w:eastAsia="Palatino Linotype" w:hAnsi="Palatino Linotype" w:cs="Palatino Linotype"/>
                <w:sz w:val="22"/>
                <w:szCs w:val="22"/>
              </w:rPr>
            </w:pPr>
            <w:r w:rsidRPr="003E1F4E">
              <w:rPr>
                <w:noProof/>
              </w:rPr>
              <w:drawing>
                <wp:inline distT="0" distB="0" distL="0" distR="0" wp14:anchorId="00B47988" wp14:editId="0F1E069E">
                  <wp:extent cx="1620000" cy="1598870"/>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1571" t="17665" r="31571" b="17663"/>
                          <a:stretch/>
                        </pic:blipFill>
                        <pic:spPr bwMode="auto">
                          <a:xfrm>
                            <a:off x="0" y="0"/>
                            <a:ext cx="1620000" cy="1598870"/>
                          </a:xfrm>
                          <a:prstGeom prst="rect">
                            <a:avLst/>
                          </a:prstGeom>
                          <a:ln>
                            <a:noFill/>
                          </a:ln>
                          <a:extLst>
                            <a:ext uri="{53640926-AAD7-44D8-BBD7-CCE9431645EC}">
                              <a14:shadowObscured xmlns:a14="http://schemas.microsoft.com/office/drawing/2010/main"/>
                            </a:ext>
                          </a:extLst>
                        </pic:spPr>
                      </pic:pic>
                    </a:graphicData>
                  </a:graphic>
                </wp:inline>
              </w:drawing>
            </w:r>
          </w:p>
        </w:tc>
        <w:tc>
          <w:tcPr>
            <w:tcW w:w="2943" w:type="dxa"/>
          </w:tcPr>
          <w:p w14:paraId="080B9CD1" w14:textId="423890F6" w:rsidR="008A7C84" w:rsidRPr="003E1F4E" w:rsidRDefault="00B73F31" w:rsidP="00B73F31">
            <w:pPr>
              <w:ind w:right="51"/>
              <w:jc w:val="center"/>
              <w:rPr>
                <w:rFonts w:ascii="Palatino Linotype" w:eastAsia="Palatino Linotype" w:hAnsi="Palatino Linotype" w:cs="Palatino Linotype"/>
                <w:sz w:val="22"/>
                <w:szCs w:val="22"/>
              </w:rPr>
            </w:pPr>
            <w:r w:rsidRPr="003E1F4E">
              <w:rPr>
                <w:noProof/>
              </w:rPr>
              <w:drawing>
                <wp:inline distT="0" distB="0" distL="0" distR="0" wp14:anchorId="0F1E0C3B" wp14:editId="25455836">
                  <wp:extent cx="1620000" cy="158415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2051" t="19089" r="31731" b="17949"/>
                          <a:stretch/>
                        </pic:blipFill>
                        <pic:spPr bwMode="auto">
                          <a:xfrm>
                            <a:off x="0" y="0"/>
                            <a:ext cx="1620000" cy="1584159"/>
                          </a:xfrm>
                          <a:prstGeom prst="rect">
                            <a:avLst/>
                          </a:prstGeom>
                          <a:ln>
                            <a:noFill/>
                          </a:ln>
                          <a:extLst>
                            <a:ext uri="{53640926-AAD7-44D8-BBD7-CCE9431645EC}">
                              <a14:shadowObscured xmlns:a14="http://schemas.microsoft.com/office/drawing/2010/main"/>
                            </a:ext>
                          </a:extLst>
                        </pic:spPr>
                      </pic:pic>
                    </a:graphicData>
                  </a:graphic>
                </wp:inline>
              </w:drawing>
            </w:r>
          </w:p>
        </w:tc>
      </w:tr>
    </w:tbl>
    <w:p w14:paraId="45315C3A" w14:textId="4419FF3C" w:rsidR="004D2DA1" w:rsidRPr="003E1F4E" w:rsidRDefault="004D2DA1" w:rsidP="004D2DA1">
      <w:pPr>
        <w:spacing w:before="240" w:after="240" w:line="360" w:lineRule="auto"/>
        <w:ind w:right="49"/>
        <w:jc w:val="both"/>
        <w:rPr>
          <w:rFonts w:ascii="Palatino Linotype" w:eastAsia="Palatino Linotype" w:hAnsi="Palatino Linotype" w:cs="Palatino Linotype"/>
        </w:rPr>
      </w:pPr>
      <w:r w:rsidRPr="003E1F4E">
        <w:rPr>
          <w:rFonts w:ascii="Palatino Linotype" w:eastAsia="Palatino Linotype" w:hAnsi="Palatino Linotype" w:cs="Palatino Linotype"/>
          <w:i/>
          <w:iCs/>
        </w:rPr>
        <w:t>- “4ta Extraordinaria 1 marzo 22.PDF”</w:t>
      </w:r>
      <w:r w:rsidR="00B73F31" w:rsidRPr="003E1F4E">
        <w:rPr>
          <w:rFonts w:ascii="Palatino Linotype" w:eastAsia="Palatino Linotype" w:hAnsi="Palatino Linotype" w:cs="Palatino Linotype"/>
          <w:i/>
          <w:iCs/>
        </w:rPr>
        <w:t xml:space="preserve"> </w:t>
      </w:r>
      <w:r w:rsidR="00B73F31" w:rsidRPr="003E1F4E">
        <w:rPr>
          <w:rFonts w:ascii="Palatino Linotype" w:eastAsia="Palatino Linotype" w:hAnsi="Palatino Linotype" w:cs="Palatino Linotype"/>
        </w:rPr>
        <w:t xml:space="preserve">que contiene el </w:t>
      </w:r>
      <w:r w:rsidR="00FF1CAA" w:rsidRPr="003E1F4E">
        <w:rPr>
          <w:rFonts w:ascii="Palatino Linotype" w:eastAsia="Palatino Linotype" w:hAnsi="Palatino Linotype" w:cs="Palatino Linotype"/>
        </w:rPr>
        <w:t>A</w:t>
      </w:r>
      <w:r w:rsidR="00B73F31" w:rsidRPr="003E1F4E">
        <w:rPr>
          <w:rFonts w:ascii="Palatino Linotype" w:eastAsia="Palatino Linotype" w:hAnsi="Palatino Linotype" w:cs="Palatino Linotype"/>
        </w:rPr>
        <w:t>cta de la Sesión Extraordinaria de Cabildo número 4 de fecha uno de marzo de dos mil veintidós, mediante la cual, como puntos 6 y 8 del orden del día se aprobó el nombramiento de los Titulares de la Tesorería Municipal y la Secretaría del Ayuntamiento</w:t>
      </w:r>
      <w:r w:rsidR="00BB02F3" w:rsidRPr="003E1F4E">
        <w:rPr>
          <w:rFonts w:ascii="Palatino Linotype" w:eastAsia="Palatino Linotype" w:hAnsi="Palatino Linotype" w:cs="Palatino Linotype"/>
        </w:rPr>
        <w:t>.</w:t>
      </w:r>
    </w:p>
    <w:p w14:paraId="2B1AE6A7" w14:textId="304AC853" w:rsidR="005A068E" w:rsidRPr="003E1F4E" w:rsidRDefault="00C15852">
      <w:pPr>
        <w:spacing w:before="240" w:after="240" w:line="360" w:lineRule="auto"/>
        <w:ind w:right="49"/>
        <w:jc w:val="both"/>
        <w:rPr>
          <w:rFonts w:ascii="Palatino Linotype" w:eastAsia="Palatino Linotype" w:hAnsi="Palatino Linotype" w:cs="Palatino Linotype"/>
        </w:rPr>
      </w:pPr>
      <w:r w:rsidRPr="003E1F4E">
        <w:rPr>
          <w:rFonts w:ascii="Palatino Linotype" w:eastAsia="Palatino Linotype" w:hAnsi="Palatino Linotype" w:cs="Palatino Linotype"/>
          <w:b/>
        </w:rPr>
        <w:t xml:space="preserve">3. Interposición del recurso de revisión. </w:t>
      </w:r>
      <w:r w:rsidRPr="003E1F4E">
        <w:rPr>
          <w:rFonts w:ascii="Palatino Linotype" w:eastAsia="Palatino Linotype" w:hAnsi="Palatino Linotype" w:cs="Palatino Linotype"/>
        </w:rPr>
        <w:t xml:space="preserve">Inconforme con los términos de la respuesta emitida por parte del </w:t>
      </w:r>
      <w:r w:rsidRPr="003E1F4E">
        <w:rPr>
          <w:rFonts w:ascii="Palatino Linotype" w:eastAsia="Palatino Linotype" w:hAnsi="Palatino Linotype" w:cs="Palatino Linotype"/>
          <w:b/>
        </w:rPr>
        <w:t>Sujeto Obligado</w:t>
      </w:r>
      <w:r w:rsidRPr="003E1F4E">
        <w:rPr>
          <w:rFonts w:ascii="Palatino Linotype" w:eastAsia="Palatino Linotype" w:hAnsi="Palatino Linotype" w:cs="Palatino Linotype"/>
        </w:rPr>
        <w:t xml:space="preserve">, el </w:t>
      </w:r>
      <w:r w:rsidR="00DA198F" w:rsidRPr="003E1F4E">
        <w:rPr>
          <w:rFonts w:ascii="Palatino Linotype" w:eastAsia="Palatino Linotype" w:hAnsi="Palatino Linotype" w:cs="Palatino Linotype"/>
          <w:b/>
          <w:bCs/>
        </w:rPr>
        <w:t>veintinueve de marzo</w:t>
      </w:r>
      <w:r w:rsidRPr="003E1F4E">
        <w:rPr>
          <w:rFonts w:ascii="Palatino Linotype" w:eastAsia="Palatino Linotype" w:hAnsi="Palatino Linotype" w:cs="Palatino Linotype"/>
          <w:b/>
        </w:rPr>
        <w:t xml:space="preserve"> de dos mil veintidós,</w:t>
      </w:r>
      <w:r w:rsidRPr="003E1F4E">
        <w:rPr>
          <w:rFonts w:ascii="Palatino Linotype" w:eastAsia="Palatino Linotype" w:hAnsi="Palatino Linotype" w:cs="Palatino Linotype"/>
        </w:rPr>
        <w:t xml:space="preserve"> la parte </w:t>
      </w:r>
      <w:r w:rsidRPr="003E1F4E">
        <w:rPr>
          <w:rFonts w:ascii="Palatino Linotype" w:eastAsia="Palatino Linotype" w:hAnsi="Palatino Linotype" w:cs="Palatino Linotype"/>
          <w:b/>
        </w:rPr>
        <w:t>Recurrente</w:t>
      </w:r>
      <w:r w:rsidRPr="003E1F4E">
        <w:rPr>
          <w:rFonts w:ascii="Palatino Linotype" w:eastAsia="Palatino Linotype" w:hAnsi="Palatino Linotype" w:cs="Palatino Linotype"/>
        </w:rPr>
        <w:t xml:space="preserve"> interpuso el recurso de revisión a través de </w:t>
      </w:r>
      <w:r w:rsidRPr="003E1F4E">
        <w:rPr>
          <w:rFonts w:ascii="Palatino Linotype" w:eastAsia="Palatino Linotype" w:hAnsi="Palatino Linotype" w:cs="Palatino Linotype"/>
          <w:b/>
        </w:rPr>
        <w:t xml:space="preserve">SAIMEX, </w:t>
      </w:r>
      <w:r w:rsidRPr="003E1F4E">
        <w:rPr>
          <w:rFonts w:ascii="Palatino Linotype" w:eastAsia="Palatino Linotype" w:hAnsi="Palatino Linotype" w:cs="Palatino Linotype"/>
        </w:rPr>
        <w:t>en donde se manifestó de la siguiente manera:</w:t>
      </w:r>
    </w:p>
    <w:p w14:paraId="420F6717" w14:textId="77777777" w:rsidR="005A068E" w:rsidRPr="003E1F4E" w:rsidRDefault="00C15852">
      <w:pPr>
        <w:tabs>
          <w:tab w:val="left" w:pos="2745"/>
        </w:tabs>
        <w:spacing w:before="240" w:after="240" w:line="360" w:lineRule="auto"/>
        <w:jc w:val="both"/>
        <w:rPr>
          <w:rFonts w:ascii="Palatino Linotype" w:eastAsia="Palatino Linotype" w:hAnsi="Palatino Linotype" w:cs="Palatino Linotype"/>
          <w:b/>
        </w:rPr>
      </w:pPr>
      <w:r w:rsidRPr="003E1F4E">
        <w:rPr>
          <w:rFonts w:ascii="Palatino Linotype" w:eastAsia="Palatino Linotype" w:hAnsi="Palatino Linotype" w:cs="Palatino Linotype"/>
          <w:b/>
        </w:rPr>
        <w:t xml:space="preserve">Acto impugnado: </w:t>
      </w:r>
    </w:p>
    <w:p w14:paraId="63F2AFB3" w14:textId="31479CA5" w:rsidR="005A068E" w:rsidRPr="003E1F4E" w:rsidRDefault="00C15852">
      <w:pPr>
        <w:tabs>
          <w:tab w:val="left" w:pos="2745"/>
        </w:tabs>
        <w:spacing w:before="240" w:after="240"/>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w:t>
      </w:r>
      <w:r w:rsidR="0097098F" w:rsidRPr="003E1F4E">
        <w:rPr>
          <w:rFonts w:ascii="Palatino Linotype" w:eastAsia="Palatino Linotype" w:hAnsi="Palatino Linotype" w:cs="Palatino Linotype"/>
          <w:i/>
          <w:sz w:val="22"/>
          <w:szCs w:val="22"/>
        </w:rPr>
        <w:t>Respuesta de a la solicitud de información 00080/TEQUIXQU/IP/2022 emitida por el Municipio de Tequixquiac, México a través de su enlace.</w:t>
      </w:r>
      <w:r w:rsidRPr="003E1F4E">
        <w:rPr>
          <w:rFonts w:ascii="Palatino Linotype" w:eastAsia="Palatino Linotype" w:hAnsi="Palatino Linotype" w:cs="Palatino Linotype"/>
          <w:i/>
          <w:sz w:val="22"/>
          <w:szCs w:val="22"/>
        </w:rPr>
        <w:t>” (sic)</w:t>
      </w:r>
    </w:p>
    <w:p w14:paraId="1572F011" w14:textId="77777777" w:rsidR="005A068E" w:rsidRPr="003E1F4E" w:rsidRDefault="00C15852">
      <w:pPr>
        <w:spacing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b/>
        </w:rPr>
        <w:t>Y Razones o motivos de inconformidad</w:t>
      </w:r>
      <w:r w:rsidRPr="003E1F4E">
        <w:rPr>
          <w:rFonts w:ascii="Palatino Linotype" w:eastAsia="Palatino Linotype" w:hAnsi="Palatino Linotype" w:cs="Palatino Linotype"/>
        </w:rPr>
        <w:t>:</w:t>
      </w:r>
    </w:p>
    <w:p w14:paraId="75708B5F" w14:textId="3917C99F" w:rsidR="005A068E" w:rsidRPr="003E1F4E" w:rsidRDefault="00C15852">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3E1F4E">
        <w:rPr>
          <w:rFonts w:ascii="Palatino Linotype" w:eastAsia="Palatino Linotype" w:hAnsi="Palatino Linotype" w:cs="Palatino Linotype"/>
          <w:i/>
          <w:sz w:val="22"/>
          <w:szCs w:val="22"/>
        </w:rPr>
        <w:lastRenderedPageBreak/>
        <w:t xml:space="preserve"> “</w:t>
      </w:r>
      <w:r w:rsidR="0097098F" w:rsidRPr="003E1F4E">
        <w:rPr>
          <w:rFonts w:ascii="Palatino Linotype" w:eastAsia="Palatino Linotype" w:hAnsi="Palatino Linotype" w:cs="Palatino Linotype"/>
          <w:i/>
          <w:sz w:val="22"/>
          <w:szCs w:val="22"/>
        </w:rPr>
        <w:t>La solicitud no es exhaustiva con los puntos planteados, ademas de carente de lógica, expongo y fundo dichas cuestiones en el archivo adjunto.</w:t>
      </w:r>
      <w:r w:rsidR="00E33EB8" w:rsidRPr="003E1F4E">
        <w:rPr>
          <w:rFonts w:ascii="Palatino Linotype" w:eastAsia="Palatino Linotype" w:hAnsi="Palatino Linotype" w:cs="Palatino Linotype"/>
          <w:i/>
          <w:sz w:val="22"/>
          <w:szCs w:val="22"/>
        </w:rPr>
        <w:t>”</w:t>
      </w:r>
      <w:r w:rsidRPr="003E1F4E">
        <w:rPr>
          <w:rFonts w:ascii="Palatino Linotype" w:eastAsia="Palatino Linotype" w:hAnsi="Palatino Linotype" w:cs="Palatino Linotype"/>
          <w:i/>
          <w:sz w:val="22"/>
          <w:szCs w:val="22"/>
        </w:rPr>
        <w:t xml:space="preserve"> (sic)</w:t>
      </w:r>
    </w:p>
    <w:p w14:paraId="7C1C1D90" w14:textId="59D43FF3" w:rsidR="0097098F" w:rsidRPr="003E1F4E" w:rsidRDefault="00C15852">
      <w:pPr>
        <w:spacing w:before="240" w:after="240" w:line="360" w:lineRule="auto"/>
        <w:ind w:right="51"/>
        <w:jc w:val="both"/>
        <w:rPr>
          <w:rFonts w:ascii="Palatino Linotype" w:eastAsia="Palatino Linotype" w:hAnsi="Palatino Linotype" w:cs="Palatino Linotype"/>
        </w:rPr>
      </w:pPr>
      <w:r w:rsidRPr="003E1F4E">
        <w:rPr>
          <w:rFonts w:ascii="Palatino Linotype" w:eastAsia="Palatino Linotype" w:hAnsi="Palatino Linotype" w:cs="Palatino Linotype"/>
          <w:b/>
        </w:rPr>
        <w:t xml:space="preserve">Anexos: </w:t>
      </w:r>
      <w:r w:rsidRPr="003E1F4E">
        <w:rPr>
          <w:rFonts w:ascii="Palatino Linotype" w:eastAsia="Palatino Linotype" w:hAnsi="Palatino Linotype" w:cs="Palatino Linotype"/>
        </w:rPr>
        <w:t xml:space="preserve">La parte </w:t>
      </w:r>
      <w:r w:rsidRPr="003E1F4E">
        <w:rPr>
          <w:rFonts w:ascii="Palatino Linotype" w:eastAsia="Palatino Linotype" w:hAnsi="Palatino Linotype" w:cs="Palatino Linotype"/>
          <w:b/>
        </w:rPr>
        <w:t>Recurrente</w:t>
      </w:r>
      <w:r w:rsidRPr="003E1F4E">
        <w:rPr>
          <w:rFonts w:ascii="Palatino Linotype" w:eastAsia="Palatino Linotype" w:hAnsi="Palatino Linotype" w:cs="Palatino Linotype"/>
        </w:rPr>
        <w:t xml:space="preserve"> adjuntó </w:t>
      </w:r>
      <w:r w:rsidR="0097098F" w:rsidRPr="003E1F4E">
        <w:rPr>
          <w:rFonts w:ascii="Palatino Linotype" w:eastAsia="Palatino Linotype" w:hAnsi="Palatino Linotype" w:cs="Palatino Linotype"/>
        </w:rPr>
        <w:t xml:space="preserve">el </w:t>
      </w:r>
      <w:r w:rsidRPr="003E1F4E">
        <w:rPr>
          <w:rFonts w:ascii="Palatino Linotype" w:eastAsia="Palatino Linotype" w:hAnsi="Palatino Linotype" w:cs="Palatino Linotype"/>
        </w:rPr>
        <w:t>archivo</w:t>
      </w:r>
      <w:r w:rsidR="0097098F" w:rsidRPr="003E1F4E">
        <w:rPr>
          <w:rFonts w:ascii="Palatino Linotype" w:eastAsia="Palatino Linotype" w:hAnsi="Palatino Linotype" w:cs="Palatino Linotype"/>
        </w:rPr>
        <w:t>: “</w:t>
      </w:r>
      <w:r w:rsidR="0097098F" w:rsidRPr="003E1F4E">
        <w:rPr>
          <w:rFonts w:ascii="Palatino Linotype" w:eastAsia="Palatino Linotype" w:hAnsi="Palatino Linotype" w:cs="Palatino Linotype"/>
          <w:i/>
          <w:iCs/>
        </w:rPr>
        <w:t>recurso de revisón 1.docx</w:t>
      </w:r>
      <w:r w:rsidR="0097098F" w:rsidRPr="003E1F4E">
        <w:rPr>
          <w:rFonts w:ascii="Palatino Linotype" w:eastAsia="Palatino Linotype" w:hAnsi="Palatino Linotype" w:cs="Palatino Linotype"/>
        </w:rPr>
        <w:t>”, cuyo contenido es el siguiente:</w:t>
      </w:r>
    </w:p>
    <w:p w14:paraId="5E7530C6" w14:textId="7D672A8A" w:rsidR="0097098F" w:rsidRPr="003E1F4E" w:rsidRDefault="0097098F" w:rsidP="0097098F">
      <w:pPr>
        <w:spacing w:before="120" w:after="120"/>
        <w:ind w:left="851" w:right="902"/>
        <w:jc w:val="both"/>
        <w:rPr>
          <w:rFonts w:ascii="Palatino Linotype" w:hAnsi="Palatino Linotype"/>
          <w:i/>
          <w:iCs/>
          <w:sz w:val="22"/>
          <w:szCs w:val="22"/>
        </w:rPr>
      </w:pPr>
      <w:r w:rsidRPr="003E1F4E">
        <w:rPr>
          <w:rFonts w:ascii="Palatino Linotype" w:eastAsia="Palatino Linotype" w:hAnsi="Palatino Linotype" w:cs="Palatino Linotype"/>
          <w:i/>
          <w:iCs/>
          <w:sz w:val="22"/>
          <w:szCs w:val="22"/>
        </w:rPr>
        <w:t>“...</w:t>
      </w:r>
      <w:r w:rsidRPr="003E1F4E">
        <w:rPr>
          <w:rFonts w:ascii="Palatino Linotype" w:hAnsi="Palatino Linotype"/>
          <w:i/>
          <w:iCs/>
          <w:sz w:val="22"/>
          <w:szCs w:val="22"/>
        </w:rPr>
        <w:t xml:space="preserve">vengo a recurrir la respuesta emitida por el enlace de Transparencia del municipio de Tequixquiac, México, a través del sistema SAIMEX en fecha 24 de marzo de 2022, insuficiente e imprecisa, esto de acuerdo a los siguientes argumentos lógico jurídicos que someto a su consideración:  </w:t>
      </w:r>
    </w:p>
    <w:p w14:paraId="50DCF552" w14:textId="72E38953" w:rsidR="0097098F" w:rsidRPr="003E1F4E" w:rsidRDefault="0097098F" w:rsidP="00C22992">
      <w:pPr>
        <w:spacing w:before="120" w:after="120"/>
        <w:ind w:left="851" w:right="902"/>
        <w:jc w:val="both"/>
        <w:rPr>
          <w:rFonts w:ascii="Palatino Linotype" w:hAnsi="Palatino Linotype"/>
          <w:i/>
          <w:iCs/>
          <w:sz w:val="22"/>
          <w:szCs w:val="22"/>
        </w:rPr>
      </w:pPr>
      <w:r w:rsidRPr="003E1F4E">
        <w:rPr>
          <w:rFonts w:ascii="Palatino Linotype" w:hAnsi="Palatino Linotype"/>
          <w:b/>
          <w:i/>
          <w:iCs/>
          <w:sz w:val="22"/>
          <w:szCs w:val="22"/>
        </w:rPr>
        <w:t>1.-</w:t>
      </w:r>
      <w:r w:rsidRPr="003E1F4E">
        <w:rPr>
          <w:rFonts w:ascii="Palatino Linotype" w:hAnsi="Palatino Linotype"/>
          <w:i/>
          <w:iCs/>
          <w:sz w:val="22"/>
          <w:szCs w:val="22"/>
        </w:rPr>
        <w:t xml:space="preserve"> El responsable de la información elaboró una respuesta a juicio del que suscribe, es un analfabeta funcional, pues, aun a pesar de saber leer y escribir, no comprende  lo que lee, y mucho menos entiende de cuestiones de derecho y específicamente de la normatividad en materia de transparencia  y acceso a la información o bien artificiosamente omite responder lo que no le conviene, ya que con ello se evidenciaría la ignorancia, falaz y corrupta forma de gobernar Tequixquiac.  ya que  su respuesta carece de  lógica respecto de lo que se le solicita, pues en mi petición de información  el primer punto que solicite fue la </w:t>
      </w:r>
      <w:r w:rsidRPr="003E1F4E">
        <w:rPr>
          <w:rFonts w:ascii="Palatino Linotype" w:hAnsi="Palatino Linotype"/>
          <w:b/>
          <w:i/>
          <w:iCs/>
          <w:sz w:val="22"/>
          <w:szCs w:val="22"/>
        </w:rPr>
        <w:t xml:space="preserve">“Lista correcta y completa que contenga el nombre de cada uno los aspirantes a para ocupar cada cargo municipal (Tesorero y Secretario), indicando a que concurso se inscribió cada participante” </w:t>
      </w:r>
      <w:r w:rsidRPr="003E1F4E">
        <w:rPr>
          <w:rFonts w:ascii="Palatino Linotype" w:hAnsi="Palatino Linotype"/>
          <w:i/>
          <w:iCs/>
          <w:sz w:val="22"/>
          <w:szCs w:val="22"/>
        </w:rPr>
        <w:t>sin embargo, como se puede apreciar en la respuesta del responsable de la información dicho dato no se encuentra, por ningún lado.</w:t>
      </w:r>
    </w:p>
    <w:p w14:paraId="47BC1904" w14:textId="7E01BF02" w:rsidR="0097098F" w:rsidRPr="003E1F4E" w:rsidRDefault="0097098F" w:rsidP="0097098F">
      <w:pPr>
        <w:spacing w:before="120" w:after="120"/>
        <w:ind w:left="851" w:right="902"/>
        <w:jc w:val="both"/>
        <w:rPr>
          <w:rFonts w:ascii="Palatino Linotype" w:hAnsi="Palatino Linotype"/>
          <w:b/>
          <w:i/>
          <w:iCs/>
          <w:sz w:val="22"/>
          <w:szCs w:val="22"/>
        </w:rPr>
      </w:pPr>
      <w:r w:rsidRPr="003E1F4E">
        <w:rPr>
          <w:rFonts w:ascii="Palatino Linotype" w:hAnsi="Palatino Linotype"/>
          <w:b/>
          <w:i/>
          <w:iCs/>
          <w:sz w:val="22"/>
          <w:szCs w:val="22"/>
        </w:rPr>
        <w:t xml:space="preserve">2.- </w:t>
      </w:r>
      <w:r w:rsidRPr="003E1F4E">
        <w:rPr>
          <w:rFonts w:ascii="Palatino Linotype" w:hAnsi="Palatino Linotype"/>
          <w:i/>
          <w:iCs/>
          <w:sz w:val="22"/>
          <w:szCs w:val="22"/>
        </w:rPr>
        <w:t>En el numeral “2” de mi petición solicite: “</w:t>
      </w:r>
      <w:r w:rsidRPr="003E1F4E">
        <w:rPr>
          <w:rFonts w:ascii="Palatino Linotype" w:hAnsi="Palatino Linotype"/>
          <w:b/>
          <w:i/>
          <w:iCs/>
          <w:sz w:val="22"/>
          <w:szCs w:val="22"/>
        </w:rPr>
        <w:t>Marco jurídico que avala dicha convocatoria realizada por el alcalde Luis Raúl Meneses García</w:t>
      </w:r>
      <w:r w:rsidRPr="003E1F4E">
        <w:rPr>
          <w:rFonts w:ascii="Palatino Linotype" w:hAnsi="Palatino Linotype"/>
          <w:i/>
          <w:iCs/>
          <w:sz w:val="22"/>
          <w:szCs w:val="22"/>
        </w:rPr>
        <w:t>.</w:t>
      </w:r>
      <w:r w:rsidRPr="003E1F4E">
        <w:rPr>
          <w:rFonts w:ascii="Palatino Linotype" w:hAnsi="Palatino Linotype"/>
          <w:b/>
          <w:i/>
          <w:iCs/>
          <w:sz w:val="22"/>
          <w:szCs w:val="22"/>
        </w:rPr>
        <w:t>”</w:t>
      </w:r>
      <w:r w:rsidRPr="003E1F4E">
        <w:rPr>
          <w:rFonts w:ascii="Palatino Linotype" w:hAnsi="Palatino Linotype"/>
          <w:i/>
          <w:iCs/>
          <w:sz w:val="22"/>
          <w:szCs w:val="22"/>
        </w:rPr>
        <w:t>;  de igual forma,  no se encuentra esta información dentro de la respuesta.</w:t>
      </w:r>
      <w:r w:rsidRPr="003E1F4E">
        <w:rPr>
          <w:rFonts w:ascii="Palatino Linotype" w:hAnsi="Palatino Linotype"/>
          <w:b/>
          <w:i/>
          <w:iCs/>
          <w:sz w:val="22"/>
          <w:szCs w:val="22"/>
        </w:rPr>
        <w:t xml:space="preserve"> </w:t>
      </w:r>
    </w:p>
    <w:p w14:paraId="16187A35" w14:textId="1871E59D" w:rsidR="0097098F" w:rsidRPr="003E1F4E" w:rsidRDefault="0097098F" w:rsidP="0097098F">
      <w:pPr>
        <w:spacing w:before="120" w:after="120"/>
        <w:ind w:left="851" w:right="902"/>
        <w:jc w:val="both"/>
        <w:rPr>
          <w:rFonts w:ascii="Palatino Linotype" w:hAnsi="Palatino Linotype"/>
          <w:i/>
          <w:iCs/>
          <w:sz w:val="22"/>
          <w:szCs w:val="22"/>
        </w:rPr>
      </w:pPr>
      <w:r w:rsidRPr="003E1F4E">
        <w:rPr>
          <w:rFonts w:ascii="Palatino Linotype" w:hAnsi="Palatino Linotype"/>
          <w:b/>
          <w:i/>
          <w:iCs/>
          <w:sz w:val="22"/>
          <w:szCs w:val="22"/>
        </w:rPr>
        <w:t>3.-</w:t>
      </w:r>
      <w:r w:rsidRPr="003E1F4E">
        <w:rPr>
          <w:rFonts w:ascii="Palatino Linotype" w:hAnsi="Palatino Linotype"/>
          <w:i/>
          <w:iCs/>
          <w:sz w:val="22"/>
          <w:szCs w:val="22"/>
        </w:rPr>
        <w:t xml:space="preserve"> Respecto del punto “3” por el que solicite los </w:t>
      </w:r>
      <w:r w:rsidRPr="003E1F4E">
        <w:rPr>
          <w:rFonts w:ascii="Palatino Linotype" w:hAnsi="Palatino Linotype"/>
          <w:b/>
          <w:i/>
          <w:iCs/>
          <w:sz w:val="22"/>
          <w:szCs w:val="22"/>
        </w:rPr>
        <w:t xml:space="preserve">Lineamientos y Metodología de evaluación de cada aspirante; </w:t>
      </w:r>
      <w:r w:rsidRPr="003E1F4E">
        <w:rPr>
          <w:rFonts w:ascii="Palatino Linotype" w:hAnsi="Palatino Linotype"/>
          <w:i/>
          <w:iCs/>
          <w:sz w:val="22"/>
          <w:szCs w:val="22"/>
        </w:rPr>
        <w:t>de la literalidad de la respuesta del enlace de transparencia del municipio de Tequixquiac, se advierte claramente que de nueva cuenta fue omiso en su obligación de proporcionar dicha información.</w:t>
      </w:r>
    </w:p>
    <w:p w14:paraId="44150F3B" w14:textId="77777777" w:rsidR="0097098F" w:rsidRPr="003E1F4E" w:rsidRDefault="0097098F" w:rsidP="0097098F">
      <w:pPr>
        <w:spacing w:before="120" w:after="120"/>
        <w:ind w:left="851" w:right="902"/>
        <w:jc w:val="both"/>
        <w:rPr>
          <w:rFonts w:ascii="Palatino Linotype" w:hAnsi="Palatino Linotype"/>
          <w:i/>
          <w:iCs/>
          <w:sz w:val="22"/>
          <w:szCs w:val="22"/>
        </w:rPr>
      </w:pPr>
      <w:r w:rsidRPr="003E1F4E">
        <w:rPr>
          <w:rFonts w:ascii="Palatino Linotype" w:hAnsi="Palatino Linotype"/>
          <w:b/>
          <w:i/>
          <w:iCs/>
          <w:sz w:val="22"/>
          <w:szCs w:val="22"/>
        </w:rPr>
        <w:t>4.-</w:t>
      </w:r>
      <w:r w:rsidRPr="003E1F4E">
        <w:rPr>
          <w:rFonts w:ascii="Palatino Linotype" w:hAnsi="Palatino Linotype"/>
          <w:i/>
          <w:iCs/>
          <w:sz w:val="22"/>
          <w:szCs w:val="22"/>
        </w:rPr>
        <w:t xml:space="preserve"> Como esta autoridad podrá apreciar, el arábigo “4” de mi solicitud de información requiere que se informe cabalmente </w:t>
      </w:r>
      <w:r w:rsidRPr="003E1F4E">
        <w:rPr>
          <w:rFonts w:ascii="Palatino Linotype" w:hAnsi="Palatino Linotype"/>
          <w:b/>
          <w:i/>
          <w:iCs/>
          <w:sz w:val="22"/>
          <w:szCs w:val="22"/>
        </w:rPr>
        <w:t xml:space="preserve">“Que autoridad(s) están a cargo de la evaluación y selección”; </w:t>
      </w:r>
      <w:r w:rsidRPr="003E1F4E">
        <w:rPr>
          <w:rFonts w:ascii="Palatino Linotype" w:hAnsi="Palatino Linotype"/>
          <w:i/>
          <w:iCs/>
          <w:sz w:val="22"/>
          <w:szCs w:val="22"/>
        </w:rPr>
        <w:t>y como se ha manifestado a lo largo del presente, se omitió dicha información, pues no se dijo que autoridades estuvo a cargo de evaluar y seleccionar a los aspirantes de la ocurrente y contrahecha convocatoria de selección de Secretario del Ayuntamiento y Tesorero, realizada por el estólido Presidente Municipal Luis Raúl Meneses García.</w:t>
      </w:r>
    </w:p>
    <w:p w14:paraId="76F62B50" w14:textId="77777777" w:rsidR="0097098F" w:rsidRPr="003E1F4E" w:rsidRDefault="0097098F" w:rsidP="0097098F">
      <w:pPr>
        <w:spacing w:before="120" w:after="120"/>
        <w:ind w:left="851" w:right="902"/>
        <w:jc w:val="both"/>
        <w:rPr>
          <w:rFonts w:ascii="Palatino Linotype" w:hAnsi="Palatino Linotype"/>
          <w:i/>
          <w:iCs/>
          <w:sz w:val="22"/>
          <w:szCs w:val="22"/>
        </w:rPr>
      </w:pPr>
      <w:r w:rsidRPr="003E1F4E">
        <w:rPr>
          <w:rFonts w:ascii="Palatino Linotype" w:hAnsi="Palatino Linotype"/>
          <w:b/>
          <w:i/>
          <w:iCs/>
          <w:sz w:val="22"/>
          <w:szCs w:val="22"/>
        </w:rPr>
        <w:lastRenderedPageBreak/>
        <w:t>5.-</w:t>
      </w:r>
      <w:r w:rsidRPr="003E1F4E">
        <w:rPr>
          <w:rFonts w:ascii="Palatino Linotype" w:hAnsi="Palatino Linotype"/>
          <w:i/>
          <w:iCs/>
          <w:sz w:val="22"/>
          <w:szCs w:val="22"/>
        </w:rPr>
        <w:t xml:space="preserve"> El responsable de la información que legal y respetuosamente solicite, también se ha negado a informar los </w:t>
      </w:r>
      <w:r w:rsidRPr="003E1F4E">
        <w:rPr>
          <w:rFonts w:ascii="Palatino Linotype" w:hAnsi="Palatino Linotype"/>
          <w:b/>
          <w:bCs/>
          <w:i/>
          <w:iCs/>
          <w:sz w:val="22"/>
          <w:szCs w:val="22"/>
        </w:rPr>
        <w:t>emolumentos brutos y netos mensuales que percibiría n las personas que resultaran seleccionados para los cargos públicos municipales convocados,</w:t>
      </w:r>
      <w:r w:rsidRPr="003E1F4E">
        <w:rPr>
          <w:rFonts w:ascii="Palatino Linotype" w:hAnsi="Palatino Linotype"/>
          <w:i/>
          <w:iCs/>
          <w:sz w:val="22"/>
          <w:szCs w:val="22"/>
        </w:rPr>
        <w:t xml:space="preserve"> con lo que flagrantemente omite dar la información solicitada en el numeral “5” de mi petición.</w:t>
      </w:r>
    </w:p>
    <w:p w14:paraId="5CE896F2" w14:textId="77777777" w:rsidR="0097098F" w:rsidRPr="003E1F4E" w:rsidRDefault="0097098F" w:rsidP="0097098F">
      <w:pPr>
        <w:spacing w:before="120" w:after="120"/>
        <w:ind w:left="851" w:right="902"/>
        <w:jc w:val="both"/>
        <w:rPr>
          <w:rFonts w:ascii="Palatino Linotype" w:hAnsi="Palatino Linotype"/>
          <w:i/>
          <w:iCs/>
          <w:sz w:val="22"/>
          <w:szCs w:val="22"/>
        </w:rPr>
      </w:pPr>
      <w:r w:rsidRPr="003E1F4E">
        <w:rPr>
          <w:rFonts w:ascii="Palatino Linotype" w:hAnsi="Palatino Linotype"/>
          <w:b/>
          <w:i/>
          <w:iCs/>
          <w:sz w:val="22"/>
          <w:szCs w:val="22"/>
        </w:rPr>
        <w:t>6.-</w:t>
      </w:r>
      <w:r w:rsidRPr="003E1F4E">
        <w:rPr>
          <w:rFonts w:ascii="Palatino Linotype" w:hAnsi="Palatino Linotype"/>
          <w:i/>
          <w:iCs/>
          <w:sz w:val="22"/>
          <w:szCs w:val="22"/>
        </w:rPr>
        <w:t xml:space="preserve"> se omitió indicar en la respuesta a mi solicitud de información, lo solicitado en el punto “6”, ya que no se informa por qué  demoró más de un mes en recibir documentos de aspirantes a la convocatoria.</w:t>
      </w:r>
    </w:p>
    <w:p w14:paraId="61F3978E" w14:textId="3DC9B8C0" w:rsidR="0097098F" w:rsidRPr="003E1F4E" w:rsidRDefault="0097098F" w:rsidP="0097098F">
      <w:pPr>
        <w:spacing w:before="120" w:after="120"/>
        <w:ind w:left="851" w:right="902"/>
        <w:jc w:val="both"/>
        <w:rPr>
          <w:rFonts w:ascii="Palatino Linotype" w:hAnsi="Palatino Linotype"/>
          <w:i/>
          <w:iCs/>
          <w:sz w:val="22"/>
          <w:szCs w:val="22"/>
        </w:rPr>
      </w:pPr>
      <w:r w:rsidRPr="003E1F4E">
        <w:rPr>
          <w:rFonts w:ascii="Palatino Linotype" w:hAnsi="Palatino Linotype"/>
          <w:i/>
          <w:iCs/>
          <w:sz w:val="22"/>
          <w:szCs w:val="22"/>
        </w:rPr>
        <w:t>El municipio de Tequixquiac, México,  por medio de su enlace de transparencia y acceso a la información, también, una vez más ha vulnerado mi derecho fundamental de acceso a la información pública, y de manera artera pretende engañar a esta H. Institución y al que suscribe   pues piensa que adjuntando  unas fotografías donde aparece la supuesta convocatoria  para demostrar  que supuestamente fue publicada, sin embargo omite dar la dirección electrónica o link en el que se pueda verificar dicha información además de que solo se limita a decir, que la información ha sido publicada en la “página de faceebook” y en IPOMEX  sin que se adjunten las correspondientes direcciones electrónicas que  donde se pueda verificar su dicho, y solo hace su respuesta más oscura  de lo que es.</w:t>
      </w:r>
    </w:p>
    <w:p w14:paraId="590A1407" w14:textId="77777777" w:rsidR="0097098F" w:rsidRPr="003E1F4E" w:rsidRDefault="0097098F" w:rsidP="0097098F">
      <w:pPr>
        <w:spacing w:before="120" w:after="120"/>
        <w:ind w:left="851" w:right="902"/>
        <w:jc w:val="both"/>
        <w:rPr>
          <w:rFonts w:ascii="Palatino Linotype" w:hAnsi="Palatino Linotype"/>
          <w:i/>
          <w:iCs/>
          <w:sz w:val="22"/>
          <w:szCs w:val="22"/>
        </w:rPr>
      </w:pPr>
      <w:r w:rsidRPr="003E1F4E">
        <w:rPr>
          <w:rFonts w:ascii="Palatino Linotype" w:hAnsi="Palatino Linotype"/>
          <w:i/>
          <w:iCs/>
          <w:sz w:val="22"/>
          <w:szCs w:val="22"/>
        </w:rPr>
        <w:t xml:space="preserve">Es por ello que en términos del </w:t>
      </w:r>
      <w:r w:rsidRPr="003E1F4E">
        <w:rPr>
          <w:rFonts w:ascii="Palatino Linotype" w:hAnsi="Palatino Linotype"/>
          <w:b/>
          <w:i/>
          <w:iCs/>
          <w:sz w:val="22"/>
          <w:szCs w:val="22"/>
        </w:rPr>
        <w:t>artículo 36 fracción I, II, X, XXIII, XXVII, XXVIII, XXIX</w:t>
      </w:r>
      <w:r w:rsidRPr="003E1F4E">
        <w:rPr>
          <w:rFonts w:ascii="Palatino Linotype" w:hAnsi="Palatino Linotype"/>
          <w:i/>
          <w:iCs/>
          <w:sz w:val="22"/>
          <w:szCs w:val="22"/>
        </w:rPr>
        <w:t>, de la Ley de Transparencia y Acceso a la Información Pública del Estado de México y Municipios, la respuesta que aquí se trata, y le solicito que sea el conducto para que se obligue a responder puntualmente al Municipio de Tequixquiac, México la información solicitada y establecer la medidas de apremio o apercibimientos necesarias  a fin de que  se responda puntualmente cada uno de las cuestiones planteadas en mi solicitud.</w:t>
      </w:r>
    </w:p>
    <w:p w14:paraId="72AF2A87" w14:textId="77777777" w:rsidR="0097098F" w:rsidRPr="003E1F4E" w:rsidRDefault="0097098F" w:rsidP="0097098F">
      <w:pPr>
        <w:spacing w:before="120" w:after="120"/>
        <w:ind w:left="851" w:right="902"/>
        <w:jc w:val="both"/>
        <w:rPr>
          <w:rFonts w:ascii="Palatino Linotype" w:hAnsi="Palatino Linotype"/>
          <w:i/>
          <w:iCs/>
          <w:sz w:val="22"/>
          <w:szCs w:val="22"/>
        </w:rPr>
      </w:pPr>
      <w:r w:rsidRPr="003E1F4E">
        <w:rPr>
          <w:rFonts w:ascii="Palatino Linotype" w:hAnsi="Palatino Linotype"/>
          <w:i/>
          <w:iCs/>
          <w:sz w:val="22"/>
          <w:szCs w:val="22"/>
        </w:rPr>
        <w:t>Por lo anteriormente expuesto y fundado a este H Instituto, atentamente pido se sirva:</w:t>
      </w:r>
    </w:p>
    <w:p w14:paraId="3EA63FFE" w14:textId="69F22551" w:rsidR="0097098F" w:rsidRPr="003E1F4E" w:rsidRDefault="0097098F" w:rsidP="0097098F">
      <w:pPr>
        <w:spacing w:before="120" w:after="120"/>
        <w:ind w:left="851" w:right="902"/>
        <w:jc w:val="both"/>
        <w:rPr>
          <w:rFonts w:ascii="Palatino Linotype" w:hAnsi="Palatino Linotype"/>
          <w:i/>
          <w:iCs/>
          <w:sz w:val="22"/>
          <w:szCs w:val="22"/>
        </w:rPr>
      </w:pPr>
      <w:r w:rsidRPr="003E1F4E">
        <w:rPr>
          <w:rFonts w:ascii="Palatino Linotype" w:hAnsi="Palatino Linotype"/>
          <w:b/>
          <w:i/>
          <w:iCs/>
          <w:sz w:val="22"/>
          <w:szCs w:val="22"/>
        </w:rPr>
        <w:t>Único.-</w:t>
      </w:r>
      <w:r w:rsidRPr="003E1F4E">
        <w:rPr>
          <w:rFonts w:ascii="Palatino Linotype" w:hAnsi="Palatino Linotype"/>
          <w:i/>
          <w:iCs/>
          <w:sz w:val="22"/>
          <w:szCs w:val="22"/>
        </w:rPr>
        <w:t xml:space="preserve"> Acordar de conformidad lo solicitado por así proceder conforme a derecho...</w:t>
      </w:r>
      <w:r w:rsidRPr="003E1F4E">
        <w:rPr>
          <w:rFonts w:ascii="Palatino Linotype" w:eastAsia="Palatino Linotype" w:hAnsi="Palatino Linotype" w:cs="Palatino Linotype"/>
          <w:i/>
          <w:iCs/>
          <w:sz w:val="22"/>
          <w:szCs w:val="22"/>
        </w:rPr>
        <w:t>” (sic)</w:t>
      </w:r>
    </w:p>
    <w:p w14:paraId="7FE88D89" w14:textId="77777777" w:rsidR="005A068E" w:rsidRPr="003E1F4E" w:rsidRDefault="00C15852">
      <w:pPr>
        <w:spacing w:before="240" w:after="240" w:line="360" w:lineRule="auto"/>
        <w:ind w:right="51"/>
        <w:jc w:val="both"/>
        <w:rPr>
          <w:rFonts w:ascii="Palatino Linotype" w:eastAsia="Palatino Linotype" w:hAnsi="Palatino Linotype" w:cs="Palatino Linotype"/>
        </w:rPr>
      </w:pPr>
      <w:r w:rsidRPr="003E1F4E">
        <w:rPr>
          <w:rFonts w:ascii="Palatino Linotype" w:eastAsia="Palatino Linotype" w:hAnsi="Palatino Linotype" w:cs="Palatino Linotype"/>
          <w:b/>
        </w:rPr>
        <w:t xml:space="preserve">4. Turno. </w:t>
      </w:r>
      <w:r w:rsidRPr="003E1F4E">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w:t>
      </w:r>
      <w:r w:rsidRPr="003E1F4E">
        <w:rPr>
          <w:rFonts w:ascii="Palatino Linotype" w:eastAsia="Palatino Linotype" w:hAnsi="Palatino Linotype" w:cs="Palatino Linotype"/>
        </w:rPr>
        <w:lastRenderedPageBreak/>
        <w:t xml:space="preserve">del Estado de México y Municipios, a la Comisionada </w:t>
      </w:r>
      <w:r w:rsidRPr="003E1F4E">
        <w:rPr>
          <w:rFonts w:ascii="Palatino Linotype" w:eastAsia="Palatino Linotype" w:hAnsi="Palatino Linotype" w:cs="Palatino Linotype"/>
          <w:b/>
        </w:rPr>
        <w:t xml:space="preserve">Guadalupe Ramírez Peña, </w:t>
      </w:r>
      <w:r w:rsidRPr="003E1F4E">
        <w:rPr>
          <w:rFonts w:ascii="Palatino Linotype" w:eastAsia="Palatino Linotype" w:hAnsi="Palatino Linotype" w:cs="Palatino Linotype"/>
        </w:rPr>
        <w:t>a efecto de que analizara sobre su admisión o su desechamiento.</w:t>
      </w:r>
    </w:p>
    <w:p w14:paraId="178ACCF7" w14:textId="2221050A" w:rsidR="005A068E" w:rsidRPr="003E1F4E" w:rsidRDefault="00C15852">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b/>
        </w:rPr>
        <w:t>5. Admisión del Recurso de revisión.</w:t>
      </w:r>
      <w:r w:rsidRPr="003E1F4E">
        <w:rPr>
          <w:rFonts w:ascii="Palatino Linotype" w:eastAsia="Palatino Linotype" w:hAnsi="Palatino Linotype" w:cs="Palatino Linotype"/>
        </w:rPr>
        <w:t xml:space="preserve"> Con fecha</w:t>
      </w:r>
      <w:r w:rsidR="00E33EB8" w:rsidRPr="003E1F4E">
        <w:rPr>
          <w:rFonts w:ascii="Palatino Linotype" w:eastAsia="Palatino Linotype" w:hAnsi="Palatino Linotype" w:cs="Palatino Linotype"/>
        </w:rPr>
        <w:t xml:space="preserve"> </w:t>
      </w:r>
      <w:r w:rsidR="00E33EB8" w:rsidRPr="003E1F4E">
        <w:rPr>
          <w:rFonts w:ascii="Palatino Linotype" w:eastAsia="Palatino Linotype" w:hAnsi="Palatino Linotype" w:cs="Palatino Linotype"/>
          <w:b/>
          <w:bCs/>
        </w:rPr>
        <w:t>uno de abril</w:t>
      </w:r>
      <w:r w:rsidR="00E33EB8" w:rsidRPr="003E1F4E">
        <w:rPr>
          <w:rFonts w:ascii="Palatino Linotype" w:eastAsia="Palatino Linotype" w:hAnsi="Palatino Linotype" w:cs="Palatino Linotype"/>
        </w:rPr>
        <w:t xml:space="preserve"> </w:t>
      </w:r>
      <w:r w:rsidRPr="003E1F4E">
        <w:rPr>
          <w:rFonts w:ascii="Palatino Linotype" w:eastAsia="Palatino Linotype" w:hAnsi="Palatino Linotype" w:cs="Palatino Linotype"/>
          <w:b/>
        </w:rPr>
        <w:t xml:space="preserve">de dos mil veintidós, </w:t>
      </w:r>
      <w:r w:rsidRPr="003E1F4E">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3E1F4E">
        <w:rPr>
          <w:rFonts w:ascii="Palatino Linotype" w:eastAsia="Palatino Linotype" w:hAnsi="Palatino Linotype" w:cs="Palatino Linotype"/>
          <w:b/>
        </w:rPr>
        <w:t xml:space="preserve">Sujeto Obligado </w:t>
      </w:r>
      <w:r w:rsidRPr="003E1F4E">
        <w:rPr>
          <w:rFonts w:ascii="Palatino Linotype" w:eastAsia="Palatino Linotype" w:hAnsi="Palatino Linotype" w:cs="Palatino Linotype"/>
        </w:rPr>
        <w:t>presentara su informe justificado.</w:t>
      </w:r>
    </w:p>
    <w:p w14:paraId="20BDFDDB" w14:textId="77777777" w:rsidR="00B803B0" w:rsidRPr="003E1F4E" w:rsidRDefault="00C15852" w:rsidP="00B803B0">
      <w:pPr>
        <w:spacing w:before="240" w:after="240" w:line="360" w:lineRule="auto"/>
        <w:jc w:val="both"/>
        <w:rPr>
          <w:rFonts w:ascii="Palatino Linotype" w:eastAsia="Palatino Linotype" w:hAnsi="Palatino Linotype" w:cs="Palatino Linotype"/>
        </w:rPr>
      </w:pPr>
      <w:bookmarkStart w:id="2" w:name="_heading=h.2s8eyo1" w:colFirst="0" w:colLast="0"/>
      <w:bookmarkEnd w:id="2"/>
      <w:r w:rsidRPr="003E1F4E">
        <w:rPr>
          <w:rFonts w:ascii="Palatino Linotype" w:eastAsia="Palatino Linotype" w:hAnsi="Palatino Linotype" w:cs="Palatino Linotype"/>
          <w:b/>
        </w:rPr>
        <w:t>6. Manifestaciones</w:t>
      </w:r>
      <w:r w:rsidRPr="003E1F4E">
        <w:rPr>
          <w:rFonts w:ascii="Palatino Linotype" w:eastAsia="Palatino Linotype" w:hAnsi="Palatino Linotype" w:cs="Palatino Linotype"/>
        </w:rPr>
        <w:t xml:space="preserve">. </w:t>
      </w:r>
      <w:r w:rsidR="00B803B0" w:rsidRPr="003E1F4E">
        <w:rPr>
          <w:rFonts w:ascii="Palatino Linotype" w:eastAsia="Palatino Linotype" w:hAnsi="Palatino Linotype" w:cs="Palatino Linotype"/>
        </w:rPr>
        <w:t xml:space="preserve">De las constancias que obran en el expediente electrónico del SAIMEX se desprende que el </w:t>
      </w:r>
      <w:r w:rsidR="00B803B0" w:rsidRPr="003E1F4E">
        <w:rPr>
          <w:rFonts w:ascii="Palatino Linotype" w:eastAsia="Palatino Linotype" w:hAnsi="Palatino Linotype" w:cs="Palatino Linotype"/>
          <w:b/>
        </w:rPr>
        <w:t>Sujeto Obligado</w:t>
      </w:r>
      <w:r w:rsidR="00B803B0" w:rsidRPr="003E1F4E">
        <w:rPr>
          <w:rFonts w:ascii="Palatino Linotype" w:eastAsia="Palatino Linotype" w:hAnsi="Palatino Linotype" w:cs="Palatino Linotype"/>
        </w:rPr>
        <w:t xml:space="preserve"> no rindió su informe justificado, del mismo modo la parte </w:t>
      </w:r>
      <w:r w:rsidR="00B803B0" w:rsidRPr="003E1F4E">
        <w:rPr>
          <w:rFonts w:ascii="Palatino Linotype" w:eastAsia="Palatino Linotype" w:hAnsi="Palatino Linotype" w:cs="Palatino Linotype"/>
          <w:b/>
        </w:rPr>
        <w:t>Recurrente</w:t>
      </w:r>
      <w:r w:rsidR="00B803B0" w:rsidRPr="003E1F4E">
        <w:rPr>
          <w:rFonts w:ascii="Palatino Linotype" w:eastAsia="Palatino Linotype" w:hAnsi="Palatino Linotype" w:cs="Palatino Linotype"/>
        </w:rPr>
        <w:t xml:space="preserve"> omitió realizar manifestaciones, como se observa a continuación:</w:t>
      </w:r>
    </w:p>
    <w:p w14:paraId="28FF820D" w14:textId="5590C31A" w:rsidR="00A60AD2" w:rsidRPr="003E1F4E" w:rsidRDefault="00B803B0" w:rsidP="00B803B0">
      <w:pPr>
        <w:spacing w:after="240" w:line="360" w:lineRule="auto"/>
        <w:jc w:val="both"/>
        <w:rPr>
          <w:rFonts w:ascii="Palatino Linotype" w:hAnsi="Palatino Linotype"/>
        </w:rPr>
      </w:pPr>
      <w:r w:rsidRPr="003E1F4E">
        <w:rPr>
          <w:rFonts w:ascii="Palatino Linotype" w:hAnsi="Palatino Linotype"/>
          <w:noProof/>
        </w:rPr>
        <w:drawing>
          <wp:inline distT="0" distB="0" distL="0" distR="0" wp14:anchorId="152FB4CB" wp14:editId="2886C719">
            <wp:extent cx="5605780" cy="16059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5780" cy="1605915"/>
                    </a:xfrm>
                    <a:prstGeom prst="rect">
                      <a:avLst/>
                    </a:prstGeom>
                    <a:noFill/>
                    <a:ln>
                      <a:noFill/>
                    </a:ln>
                  </pic:spPr>
                </pic:pic>
              </a:graphicData>
            </a:graphic>
          </wp:inline>
        </w:drawing>
      </w:r>
    </w:p>
    <w:p w14:paraId="17F21D90" w14:textId="1B98F59F" w:rsidR="00353127" w:rsidRPr="003E1F4E" w:rsidRDefault="00C15852" w:rsidP="00353127">
      <w:pPr>
        <w:spacing w:before="240" w:after="240" w:line="360" w:lineRule="auto"/>
        <w:jc w:val="both"/>
        <w:rPr>
          <w:rFonts w:ascii="Palatino Linotype" w:eastAsia="Palatino Linotype" w:hAnsi="Palatino Linotype" w:cs="Palatino Linotype"/>
          <w:b/>
        </w:rPr>
      </w:pPr>
      <w:r w:rsidRPr="003E1F4E">
        <w:rPr>
          <w:rFonts w:ascii="Palatino Linotype" w:eastAsia="Palatino Linotype" w:hAnsi="Palatino Linotype" w:cs="Palatino Linotype"/>
          <w:b/>
        </w:rPr>
        <w:t>7.</w:t>
      </w:r>
      <w:r w:rsidR="00C70DB9" w:rsidRPr="003E1F4E">
        <w:rPr>
          <w:rFonts w:ascii="Palatino Linotype" w:eastAsia="Palatino Linotype" w:hAnsi="Palatino Linotype" w:cs="Palatino Linotype"/>
          <w:b/>
        </w:rPr>
        <w:t xml:space="preserve"> </w:t>
      </w:r>
      <w:r w:rsidR="00353127" w:rsidRPr="003E1F4E">
        <w:rPr>
          <w:rFonts w:ascii="Palatino Linotype" w:eastAsia="Palatino Linotype" w:hAnsi="Palatino Linotype" w:cs="Palatino Linotype"/>
          <w:b/>
        </w:rPr>
        <w:t xml:space="preserve">Cierre de instrucción. </w:t>
      </w:r>
      <w:r w:rsidR="00353127" w:rsidRPr="003E1F4E">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353127" w:rsidRPr="003E1F4E">
        <w:rPr>
          <w:rFonts w:ascii="Palatino Linotype" w:eastAsia="Palatino Linotype" w:hAnsi="Palatino Linotype" w:cs="Palatino Linotype"/>
          <w:b/>
        </w:rPr>
        <w:t>trece de mayo de dos mil veintidós</w:t>
      </w:r>
      <w:r w:rsidR="00353127" w:rsidRPr="003E1F4E">
        <w:rPr>
          <w:rFonts w:ascii="Palatino Linotype" w:eastAsia="Palatino Linotype" w:hAnsi="Palatino Linotype" w:cs="Palatino Linotype"/>
        </w:rPr>
        <w:t xml:space="preserve">, la Comisionada Ponente determinó </w:t>
      </w:r>
      <w:r w:rsidR="00353127" w:rsidRPr="003E1F4E">
        <w:rPr>
          <w:rFonts w:ascii="Palatino Linotype" w:eastAsia="Palatino Linotype" w:hAnsi="Palatino Linotype" w:cs="Palatino Linotype"/>
        </w:rPr>
        <w:lastRenderedPageBreak/>
        <w:t>el cierre de instrucción en términos de la fracción VI del artículo 185 de la Ley de Transparencia y Acceso a la Información Pública del Estado de México y Municipios.</w:t>
      </w:r>
    </w:p>
    <w:p w14:paraId="2AFCA2A4" w14:textId="2EC6B3F2" w:rsidR="00C70DB9" w:rsidRPr="003E1F4E" w:rsidRDefault="00353127" w:rsidP="00C70DB9">
      <w:pPr>
        <w:spacing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b/>
        </w:rPr>
        <w:t xml:space="preserve">8. </w:t>
      </w:r>
      <w:r w:rsidR="00C70DB9" w:rsidRPr="003E1F4E">
        <w:rPr>
          <w:rFonts w:ascii="Palatino Linotype" w:eastAsia="Palatino Linotype" w:hAnsi="Palatino Linotype" w:cs="Palatino Linotype"/>
          <w:b/>
        </w:rPr>
        <w:t>Ampliación del término para resolver</w:t>
      </w:r>
      <w:r w:rsidR="00C70DB9" w:rsidRPr="003E1F4E">
        <w:rPr>
          <w:rFonts w:ascii="Palatino Linotype" w:eastAsia="Palatino Linotype" w:hAnsi="Palatino Linotype" w:cs="Palatino Linotype"/>
        </w:rPr>
        <w:t xml:space="preserve">. En fecha </w:t>
      </w:r>
      <w:r w:rsidR="001174B8" w:rsidRPr="003E1F4E">
        <w:rPr>
          <w:rFonts w:ascii="Palatino Linotype" w:eastAsia="Palatino Linotype" w:hAnsi="Palatino Linotype" w:cs="Palatino Linotype"/>
          <w:b/>
        </w:rPr>
        <w:t xml:space="preserve">diez de junio </w:t>
      </w:r>
      <w:r w:rsidR="00C70DB9" w:rsidRPr="003E1F4E">
        <w:rPr>
          <w:rFonts w:ascii="Palatino Linotype" w:eastAsia="Palatino Linotype" w:hAnsi="Palatino Linotype" w:cs="Palatino Linotype"/>
          <w:b/>
        </w:rPr>
        <w:t>de dos mil veintidós</w:t>
      </w:r>
      <w:r w:rsidR="00C70DB9" w:rsidRPr="003E1F4E">
        <w:rPr>
          <w:rFonts w:ascii="Palatino Linotype" w:eastAsia="Palatino Linotype" w:hAnsi="Palatino Linotype" w:cs="Palatino Linotype"/>
        </w:rPr>
        <w:t>, se amplió el término para resolver el recurso de revisión en términos del artículo 181 párrafo tercero de la Ley de Transparencia y Acceso a la Información Pública del Estado de México y Municipios.</w:t>
      </w:r>
    </w:p>
    <w:p w14:paraId="38F82A0C" w14:textId="1C12278A" w:rsidR="00C70DB9" w:rsidRPr="003E1F4E" w:rsidRDefault="00C70DB9" w:rsidP="00C70DB9">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Este </w:t>
      </w:r>
      <w:r w:rsidR="00353127" w:rsidRPr="003E1F4E">
        <w:rPr>
          <w:rFonts w:ascii="Palatino Linotype" w:eastAsia="Palatino Linotype" w:hAnsi="Palatino Linotype" w:cs="Palatino Linotype"/>
        </w:rPr>
        <w:t>O</w:t>
      </w:r>
      <w:r w:rsidRPr="003E1F4E">
        <w:rPr>
          <w:rFonts w:ascii="Palatino Linotype" w:eastAsia="Palatino Linotype" w:hAnsi="Palatino Linotype" w:cs="Palatino Linotype"/>
        </w:rPr>
        <w:t xml:space="preserve">rganismo </w:t>
      </w:r>
      <w:r w:rsidR="00353127" w:rsidRPr="003E1F4E">
        <w:rPr>
          <w:rFonts w:ascii="Palatino Linotype" w:eastAsia="Palatino Linotype" w:hAnsi="Palatino Linotype" w:cs="Palatino Linotype"/>
        </w:rPr>
        <w:t>G</w:t>
      </w:r>
      <w:r w:rsidRPr="003E1F4E">
        <w:rPr>
          <w:rFonts w:ascii="Palatino Linotype" w:eastAsia="Palatino Linotype" w:hAnsi="Palatino Linotype" w:cs="Palatino Linotype"/>
        </w:rPr>
        <w:t>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2371D83E" w14:textId="77777777" w:rsidR="00C70DB9" w:rsidRPr="003E1F4E" w:rsidRDefault="00C70DB9" w:rsidP="00C70DB9">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618179BE" w14:textId="77777777" w:rsidR="00C70DB9" w:rsidRPr="003E1F4E" w:rsidRDefault="00C70DB9" w:rsidP="00C70DB9">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F286935" w14:textId="77777777" w:rsidR="00C70DB9" w:rsidRPr="003E1F4E" w:rsidRDefault="00C70DB9" w:rsidP="00C70DB9">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C58E169" w14:textId="77777777" w:rsidR="00C70DB9" w:rsidRPr="003E1F4E" w:rsidRDefault="00C70DB9" w:rsidP="00C70DB9">
      <w:pPr>
        <w:spacing w:before="240" w:after="240" w:line="360" w:lineRule="auto"/>
        <w:jc w:val="both"/>
        <w:rPr>
          <w:rFonts w:ascii="Palatino Linotype" w:eastAsia="Palatino Linotype" w:hAnsi="Palatino Linotype" w:cs="Palatino Linotype"/>
          <w:strike/>
        </w:rPr>
      </w:pPr>
      <w:r w:rsidRPr="003E1F4E">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8CC33BD" w14:textId="77777777" w:rsidR="00C70DB9" w:rsidRPr="003E1F4E" w:rsidRDefault="00C70DB9" w:rsidP="00C70DB9">
      <w:pPr>
        <w:numPr>
          <w:ilvl w:val="0"/>
          <w:numId w:val="1"/>
        </w:num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5CE9B525" w14:textId="77777777" w:rsidR="00C70DB9" w:rsidRPr="003E1F4E" w:rsidRDefault="00C70DB9" w:rsidP="00C70DB9">
      <w:pPr>
        <w:numPr>
          <w:ilvl w:val="0"/>
          <w:numId w:val="1"/>
        </w:num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Actividad Procesal del interesado. Acciones u omisiones del interesado.</w:t>
      </w:r>
    </w:p>
    <w:p w14:paraId="0CD74455" w14:textId="77777777" w:rsidR="00C70DB9" w:rsidRPr="003E1F4E" w:rsidRDefault="00C70DB9" w:rsidP="00C70DB9">
      <w:pPr>
        <w:numPr>
          <w:ilvl w:val="0"/>
          <w:numId w:val="1"/>
        </w:num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Conducta de la Autoridad: Las Acciones u omisiones realizadas en el procedimiento. Así como si la autoridad actuó con la debida diligencia.</w:t>
      </w:r>
    </w:p>
    <w:p w14:paraId="396515F8" w14:textId="77777777" w:rsidR="00C70DB9" w:rsidRPr="003E1F4E" w:rsidRDefault="00C70DB9" w:rsidP="00C70DB9">
      <w:pPr>
        <w:spacing w:before="240" w:after="240" w:line="360" w:lineRule="auto"/>
        <w:ind w:left="567"/>
        <w:jc w:val="both"/>
        <w:rPr>
          <w:rFonts w:ascii="Palatino Linotype" w:eastAsia="Palatino Linotype" w:hAnsi="Palatino Linotype" w:cs="Palatino Linotype"/>
        </w:rPr>
      </w:pPr>
      <w:r w:rsidRPr="003E1F4E">
        <w:rPr>
          <w:rFonts w:ascii="Palatino Linotype" w:eastAsia="Palatino Linotype" w:hAnsi="Palatino Linotype" w:cs="Palatino Linotype"/>
        </w:rPr>
        <w:t>d) La afectación generada en la situación jurídica de la persona involucrada en el proceso: Violación a sus derechos humanos.</w:t>
      </w:r>
    </w:p>
    <w:p w14:paraId="7608A18F" w14:textId="77777777" w:rsidR="00C70DB9" w:rsidRPr="003E1F4E" w:rsidRDefault="00C70DB9" w:rsidP="00C70DB9">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42ADC51" w14:textId="77777777" w:rsidR="00C70DB9" w:rsidRPr="003E1F4E" w:rsidRDefault="00C70DB9" w:rsidP="00C70DB9">
      <w:pPr>
        <w:spacing w:before="240" w:after="240" w:line="360" w:lineRule="auto"/>
        <w:jc w:val="both"/>
        <w:rPr>
          <w:rFonts w:ascii="Palatino Linotype" w:eastAsia="Palatino Linotype" w:hAnsi="Palatino Linotype" w:cs="Palatino Linotype"/>
          <w:b/>
        </w:rPr>
      </w:pPr>
      <w:r w:rsidRPr="003E1F4E">
        <w:rPr>
          <w:rFonts w:ascii="Palatino Linotype" w:eastAsia="Palatino Linotype" w:hAnsi="Palatino Linotype" w:cs="Palatino Linotype"/>
        </w:rPr>
        <w:lastRenderedPageBreak/>
        <w:t xml:space="preserve">Argumento que encuentra sustento en la jurisprudencia P./J. 32/92 emitida por el Pleno de la Suprema Corte de Justicia de la Nación de rubro </w:t>
      </w:r>
      <w:r w:rsidRPr="003E1F4E">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3E1F4E">
        <w:rPr>
          <w:rFonts w:ascii="Palatino Linotype" w:eastAsia="Palatino Linotype" w:hAnsi="Palatino Linotype" w:cs="Palatino Linotype"/>
        </w:rPr>
        <w:t>, visible en la Gaceta del Seminario Judicial de la Federación con el registro digital 205635.</w:t>
      </w:r>
    </w:p>
    <w:p w14:paraId="3B52E286" w14:textId="77777777" w:rsidR="00C70DB9" w:rsidRPr="003E1F4E" w:rsidRDefault="00C70DB9" w:rsidP="00C70DB9">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5C8F303" w14:textId="77777777" w:rsidR="00C70DB9" w:rsidRPr="003E1F4E" w:rsidRDefault="00C70DB9" w:rsidP="00C70DB9">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91FAD1B" w14:textId="77777777" w:rsidR="00C70DB9" w:rsidRPr="003E1F4E" w:rsidRDefault="00C70DB9" w:rsidP="00C70DB9">
      <w:pPr>
        <w:spacing w:before="240" w:after="240"/>
        <w:ind w:left="851" w:right="902"/>
        <w:jc w:val="both"/>
        <w:rPr>
          <w:rFonts w:ascii="Palatino Linotype" w:eastAsia="Palatino Linotype" w:hAnsi="Palatino Linotype" w:cs="Palatino Linotype"/>
          <w:sz w:val="22"/>
          <w:szCs w:val="22"/>
        </w:rPr>
      </w:pPr>
      <w:r w:rsidRPr="003E1F4E">
        <w:rPr>
          <w:rFonts w:ascii="Palatino Linotype" w:eastAsia="Palatino Linotype" w:hAnsi="Palatino Linotype" w:cs="Palatino Linotype"/>
        </w:rPr>
        <w:t xml:space="preserve"> </w:t>
      </w:r>
      <w:r w:rsidRPr="003E1F4E">
        <w:rPr>
          <w:rFonts w:ascii="Palatino Linotype" w:eastAsia="Palatino Linotype" w:hAnsi="Palatino Linotype" w:cs="Palatino Linotype"/>
          <w:i/>
          <w:sz w:val="22"/>
          <w:szCs w:val="22"/>
        </w:rPr>
        <w:t>“</w:t>
      </w:r>
      <w:r w:rsidRPr="003E1F4E">
        <w:rPr>
          <w:rFonts w:ascii="Palatino Linotype" w:eastAsia="Palatino Linotype" w:hAnsi="Palatino Linotype" w:cs="Palatino Linotype"/>
          <w:b/>
          <w:i/>
          <w:sz w:val="22"/>
          <w:szCs w:val="22"/>
        </w:rPr>
        <w:t>PLAZO RAZONABLE PARA RESOLVER. DIMENSIÓN Y EFECTOS DE ESTE CONCEPTO CUANDO SE ADUCE EXCESIVA CARGA DE TRABAJO</w:t>
      </w:r>
      <w:r w:rsidRPr="003E1F4E">
        <w:rPr>
          <w:rFonts w:ascii="Palatino Linotype" w:eastAsia="Palatino Linotype" w:hAnsi="Palatino Linotype" w:cs="Palatino Linotype"/>
          <w:i/>
          <w:sz w:val="22"/>
          <w:szCs w:val="22"/>
        </w:rPr>
        <w:t>.”</w:t>
      </w:r>
      <w:r w:rsidRPr="003E1F4E">
        <w:rPr>
          <w:rFonts w:ascii="Palatino Linotype" w:eastAsia="Palatino Linotype" w:hAnsi="Palatino Linotype" w:cs="Palatino Linotype"/>
          <w:sz w:val="22"/>
          <w:szCs w:val="22"/>
        </w:rPr>
        <w:t xml:space="preserve"> consultable en el Seminario Judicial de la Federación y su gaceta, con el registro digital 2002351.</w:t>
      </w:r>
    </w:p>
    <w:p w14:paraId="0F40B7C2" w14:textId="77777777" w:rsidR="00C70DB9" w:rsidRPr="003E1F4E" w:rsidRDefault="00C70DB9" w:rsidP="00C70DB9">
      <w:pPr>
        <w:spacing w:before="240" w:after="240"/>
        <w:ind w:left="851" w:right="902"/>
        <w:jc w:val="both"/>
        <w:rPr>
          <w:rFonts w:ascii="Palatino Linotype" w:eastAsia="Palatino Linotype" w:hAnsi="Palatino Linotype" w:cs="Palatino Linotype"/>
          <w:sz w:val="22"/>
          <w:szCs w:val="22"/>
        </w:rPr>
      </w:pPr>
      <w:r w:rsidRPr="003E1F4E">
        <w:rPr>
          <w:rFonts w:ascii="Palatino Linotype" w:eastAsia="Palatino Linotype" w:hAnsi="Palatino Linotype" w:cs="Palatino Linotype"/>
          <w:i/>
          <w:sz w:val="22"/>
          <w:szCs w:val="22"/>
        </w:rPr>
        <w:lastRenderedPageBreak/>
        <w:t>“</w:t>
      </w:r>
      <w:r w:rsidRPr="003E1F4E">
        <w:rPr>
          <w:rFonts w:ascii="Palatino Linotype" w:eastAsia="Palatino Linotype" w:hAnsi="Palatino Linotype" w:cs="Palatino Linotype"/>
          <w:b/>
          <w:i/>
          <w:sz w:val="22"/>
          <w:szCs w:val="22"/>
        </w:rPr>
        <w:t>PLAZO RAZONABLE PARA RESOLVER. CONCEPTO Y ELEMENTOS QUE LO INTEGRAN A LA LUZ DEL DERECHO INTERNACIONAL DE LOS DERECHOS HUMANOS</w:t>
      </w:r>
      <w:r w:rsidRPr="003E1F4E">
        <w:rPr>
          <w:rFonts w:ascii="Palatino Linotype" w:eastAsia="Palatino Linotype" w:hAnsi="Palatino Linotype" w:cs="Palatino Linotype"/>
          <w:i/>
          <w:sz w:val="22"/>
          <w:szCs w:val="22"/>
        </w:rPr>
        <w:t>.”</w:t>
      </w:r>
      <w:r w:rsidRPr="003E1F4E">
        <w:rPr>
          <w:rFonts w:ascii="Palatino Linotype" w:eastAsia="Palatino Linotype" w:hAnsi="Palatino Linotype" w:cs="Palatino Linotype"/>
          <w:sz w:val="22"/>
          <w:szCs w:val="22"/>
        </w:rPr>
        <w:t>, visible en el Seminario Judicial de la Federación y su gaceta, con el registro digital 2002350.</w:t>
      </w:r>
    </w:p>
    <w:p w14:paraId="40D643E0" w14:textId="77777777" w:rsidR="00C70DB9" w:rsidRPr="003E1F4E" w:rsidRDefault="00C70DB9" w:rsidP="00C70DB9">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64A434A8" w14:textId="77777777" w:rsidR="005A068E" w:rsidRPr="003E1F4E" w:rsidRDefault="00C15852">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0A8504CD" w14:textId="77777777" w:rsidR="005A068E" w:rsidRPr="003E1F4E" w:rsidRDefault="00C15852">
      <w:pPr>
        <w:widowControl w:val="0"/>
        <w:spacing w:before="240" w:after="240" w:line="360" w:lineRule="auto"/>
        <w:jc w:val="center"/>
        <w:rPr>
          <w:rFonts w:ascii="Palatino Linotype" w:eastAsia="Palatino Linotype" w:hAnsi="Palatino Linotype" w:cs="Palatino Linotype"/>
          <w:b/>
        </w:rPr>
      </w:pPr>
      <w:r w:rsidRPr="003E1F4E">
        <w:rPr>
          <w:rFonts w:ascii="Palatino Linotype" w:eastAsia="Palatino Linotype" w:hAnsi="Palatino Linotype" w:cs="Palatino Linotype"/>
          <w:b/>
        </w:rPr>
        <w:t>II. C O N S I D E R A N D O S</w:t>
      </w:r>
    </w:p>
    <w:p w14:paraId="2C15D1F0" w14:textId="77777777" w:rsidR="005A068E" w:rsidRPr="003E1F4E" w:rsidRDefault="00C15852">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b/>
        </w:rPr>
        <w:t>Primero. Competencia.</w:t>
      </w:r>
      <w:r w:rsidRPr="003E1F4E">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C23B722" w14:textId="77777777" w:rsidR="005A068E" w:rsidRPr="003E1F4E" w:rsidRDefault="00C15852">
      <w:pPr>
        <w:spacing w:before="240" w:after="240" w:line="360" w:lineRule="auto"/>
        <w:jc w:val="both"/>
        <w:rPr>
          <w:rFonts w:ascii="Palatino Linotype" w:eastAsia="Palatino Linotype" w:hAnsi="Palatino Linotype" w:cs="Palatino Linotype"/>
        </w:rPr>
      </w:pPr>
      <w:bookmarkStart w:id="3" w:name="_heading=h.tyjcwt" w:colFirst="0" w:colLast="0"/>
      <w:bookmarkEnd w:id="3"/>
      <w:r w:rsidRPr="003E1F4E">
        <w:rPr>
          <w:rFonts w:ascii="Palatino Linotype" w:eastAsia="Palatino Linotype" w:hAnsi="Palatino Linotype" w:cs="Palatino Linotype"/>
          <w:b/>
        </w:rPr>
        <w:lastRenderedPageBreak/>
        <w:t>Segundo. Oportunidad y Procedibilidad del Recurso de Revisión</w:t>
      </w:r>
      <w:r w:rsidRPr="003E1F4E">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6135701C" w14:textId="5BB669F7" w:rsidR="005A068E" w:rsidRPr="003E1F4E" w:rsidRDefault="00C15852">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sidRPr="003E1F4E">
        <w:rPr>
          <w:rFonts w:ascii="Palatino Linotype" w:eastAsia="Palatino Linotype" w:hAnsi="Palatino Linotype" w:cs="Palatino Linotype"/>
          <w:b/>
        </w:rPr>
        <w:t xml:space="preserve">Sujeto Obligado </w:t>
      </w:r>
      <w:r w:rsidRPr="003E1F4E">
        <w:rPr>
          <w:rFonts w:ascii="Palatino Linotype" w:eastAsia="Palatino Linotype" w:hAnsi="Palatino Linotype" w:cs="Palatino Linotype"/>
        </w:rPr>
        <w:t xml:space="preserve">remitió la respuesta a la solicitud de información el día </w:t>
      </w:r>
      <w:r w:rsidR="00353127" w:rsidRPr="003E1F4E">
        <w:rPr>
          <w:rFonts w:ascii="Palatino Linotype" w:eastAsia="Palatino Linotype" w:hAnsi="Palatino Linotype" w:cs="Palatino Linotype"/>
          <w:b/>
        </w:rPr>
        <w:t>veinticuatro de marzo</w:t>
      </w:r>
      <w:r w:rsidRPr="003E1F4E">
        <w:rPr>
          <w:rFonts w:ascii="Palatino Linotype" w:eastAsia="Palatino Linotype" w:hAnsi="Palatino Linotype" w:cs="Palatino Linotype"/>
          <w:b/>
        </w:rPr>
        <w:t xml:space="preserve"> de dos mil veintidós, </w:t>
      </w:r>
      <w:r w:rsidRPr="003E1F4E">
        <w:rPr>
          <w:rFonts w:ascii="Palatino Linotype" w:eastAsia="Palatino Linotype" w:hAnsi="Palatino Linotype" w:cs="Palatino Linotype"/>
        </w:rPr>
        <w:t xml:space="preserve">mientras que el recurso de revisión interpuesto por la parte </w:t>
      </w:r>
      <w:r w:rsidRPr="003E1F4E">
        <w:rPr>
          <w:rFonts w:ascii="Palatino Linotype" w:eastAsia="Palatino Linotype" w:hAnsi="Palatino Linotype" w:cs="Palatino Linotype"/>
          <w:b/>
        </w:rPr>
        <w:t>Recurrente</w:t>
      </w:r>
      <w:r w:rsidRPr="003E1F4E">
        <w:rPr>
          <w:rFonts w:ascii="Palatino Linotype" w:eastAsia="Palatino Linotype" w:hAnsi="Palatino Linotype" w:cs="Palatino Linotype"/>
        </w:rPr>
        <w:t>, se tuvo por presentado el día</w:t>
      </w:r>
      <w:r w:rsidR="001653FC" w:rsidRPr="003E1F4E">
        <w:rPr>
          <w:rFonts w:ascii="Palatino Linotype" w:eastAsia="Palatino Linotype" w:hAnsi="Palatino Linotype" w:cs="Palatino Linotype"/>
        </w:rPr>
        <w:t xml:space="preserve"> </w:t>
      </w:r>
      <w:r w:rsidR="00353127" w:rsidRPr="003E1F4E">
        <w:rPr>
          <w:rFonts w:ascii="Palatino Linotype" w:eastAsia="Palatino Linotype" w:hAnsi="Palatino Linotype" w:cs="Palatino Linotype"/>
          <w:b/>
          <w:bCs/>
        </w:rPr>
        <w:t>veintinueve</w:t>
      </w:r>
      <w:r w:rsidR="00512E9D" w:rsidRPr="003E1F4E">
        <w:rPr>
          <w:rFonts w:ascii="Palatino Linotype" w:eastAsia="Palatino Linotype" w:hAnsi="Palatino Linotype" w:cs="Palatino Linotype"/>
          <w:b/>
          <w:bCs/>
        </w:rPr>
        <w:t xml:space="preserve"> de marzo</w:t>
      </w:r>
      <w:r w:rsidRPr="003E1F4E">
        <w:rPr>
          <w:rFonts w:ascii="Palatino Linotype" w:eastAsia="Palatino Linotype" w:hAnsi="Palatino Linotype" w:cs="Palatino Linotype"/>
          <w:b/>
        </w:rPr>
        <w:t xml:space="preserve"> de dos mil veintidós</w:t>
      </w:r>
      <w:r w:rsidRPr="003E1F4E">
        <w:rPr>
          <w:rFonts w:ascii="Palatino Linotype" w:eastAsia="Palatino Linotype" w:hAnsi="Palatino Linotype" w:cs="Palatino Linotype"/>
        </w:rPr>
        <w:t xml:space="preserve">, esto es, al </w:t>
      </w:r>
      <w:r w:rsidR="00512E9D" w:rsidRPr="003E1F4E">
        <w:rPr>
          <w:rFonts w:ascii="Palatino Linotype" w:eastAsia="Palatino Linotype" w:hAnsi="Palatino Linotype" w:cs="Palatino Linotype"/>
        </w:rPr>
        <w:t>cuarto</w:t>
      </w:r>
      <w:r w:rsidR="001653FC" w:rsidRPr="003E1F4E">
        <w:rPr>
          <w:rFonts w:ascii="Palatino Linotype" w:eastAsia="Palatino Linotype" w:hAnsi="Palatino Linotype" w:cs="Palatino Linotype"/>
        </w:rPr>
        <w:t xml:space="preserve"> día </w:t>
      </w:r>
      <w:r w:rsidRPr="003E1F4E">
        <w:rPr>
          <w:rFonts w:ascii="Palatino Linotype" w:eastAsia="Palatino Linotype" w:hAnsi="Palatino Linotype" w:cs="Palatino Linotype"/>
        </w:rPr>
        <w:t>hábil</w:t>
      </w:r>
      <w:r w:rsidR="001653FC" w:rsidRPr="003E1F4E">
        <w:rPr>
          <w:rFonts w:ascii="Palatino Linotype" w:eastAsia="Palatino Linotype" w:hAnsi="Palatino Linotype" w:cs="Palatino Linotype"/>
        </w:rPr>
        <w:t xml:space="preserve"> siguiente</w:t>
      </w:r>
      <w:r w:rsidRPr="003E1F4E">
        <w:rPr>
          <w:rFonts w:ascii="Palatino Linotype" w:eastAsia="Palatino Linotype" w:hAnsi="Palatino Linotype" w:cs="Palatino Linotype"/>
        </w:rPr>
        <w:t xml:space="preserve"> en que tuvo conocimiento de la respuesta impugnada.</w:t>
      </w:r>
    </w:p>
    <w:p w14:paraId="5A1ADD6D" w14:textId="77777777" w:rsidR="005A068E" w:rsidRPr="003E1F4E" w:rsidRDefault="00C15852">
      <w:pPr>
        <w:spacing w:before="240" w:after="240" w:line="360" w:lineRule="auto"/>
        <w:jc w:val="both"/>
        <w:rPr>
          <w:rFonts w:ascii="Palatino Linotype" w:eastAsia="Palatino Linotype" w:hAnsi="Palatino Linotype" w:cs="Palatino Linotype"/>
        </w:rPr>
      </w:pPr>
      <w:bookmarkStart w:id="4" w:name="_heading=h.3znysh7" w:colFirst="0" w:colLast="0"/>
      <w:bookmarkEnd w:id="4"/>
      <w:r w:rsidRPr="003E1F4E">
        <w:rPr>
          <w:rFonts w:ascii="Palatino Linotype" w:eastAsia="Palatino Linotype" w:hAnsi="Palatino Linotype" w:cs="Palatino Linotype"/>
        </w:rPr>
        <w:t>Al mismo tiempo,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47E438B8" w14:textId="1B209F7B" w:rsidR="005A068E" w:rsidRPr="003E1F4E" w:rsidRDefault="00C15852">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Finalmente, se advierte que resulta procedente la interposición del recurso, según lo manifestado por la parte </w:t>
      </w:r>
      <w:r w:rsidRPr="003E1F4E">
        <w:rPr>
          <w:rFonts w:ascii="Palatino Linotype" w:eastAsia="Palatino Linotype" w:hAnsi="Palatino Linotype" w:cs="Palatino Linotype"/>
          <w:b/>
        </w:rPr>
        <w:t>Recurrente</w:t>
      </w:r>
      <w:r w:rsidRPr="003E1F4E">
        <w:rPr>
          <w:rFonts w:ascii="Palatino Linotype" w:eastAsia="Palatino Linotype" w:hAnsi="Palatino Linotype" w:cs="Palatino Linotype"/>
        </w:rPr>
        <w:t xml:space="preserve"> en sus motivos de inconformidad, de acuerdo al artículo 179, fracci</w:t>
      </w:r>
      <w:r w:rsidR="00AB4B05" w:rsidRPr="003E1F4E">
        <w:rPr>
          <w:rFonts w:ascii="Palatino Linotype" w:eastAsia="Palatino Linotype" w:hAnsi="Palatino Linotype" w:cs="Palatino Linotype"/>
        </w:rPr>
        <w:t xml:space="preserve">ón </w:t>
      </w:r>
      <w:r w:rsidR="00800802" w:rsidRPr="003E1F4E">
        <w:rPr>
          <w:rFonts w:ascii="Palatino Linotype" w:eastAsia="Palatino Linotype" w:hAnsi="Palatino Linotype" w:cs="Palatino Linotype"/>
        </w:rPr>
        <w:t xml:space="preserve">V </w:t>
      </w:r>
      <w:r w:rsidRPr="003E1F4E">
        <w:rPr>
          <w:rFonts w:ascii="Palatino Linotype" w:eastAsia="Palatino Linotype" w:hAnsi="Palatino Linotype" w:cs="Palatino Linotype"/>
        </w:rPr>
        <w:t>del ordenamiento legal citado, que a la letra dice: </w:t>
      </w:r>
    </w:p>
    <w:p w14:paraId="1960C80F" w14:textId="77777777" w:rsidR="005A068E" w:rsidRPr="003E1F4E" w:rsidRDefault="00C15852">
      <w:pPr>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lastRenderedPageBreak/>
        <w:t>“</w:t>
      </w:r>
      <w:r w:rsidRPr="003E1F4E">
        <w:rPr>
          <w:rFonts w:ascii="Palatino Linotype" w:eastAsia="Palatino Linotype" w:hAnsi="Palatino Linotype" w:cs="Palatino Linotype"/>
          <w:b/>
          <w:i/>
          <w:sz w:val="22"/>
          <w:szCs w:val="22"/>
        </w:rPr>
        <w:t>Artículo 179.</w:t>
      </w:r>
      <w:r w:rsidRPr="003E1F4E">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1FE0EDA5" w14:textId="1F4A2875" w:rsidR="00800802" w:rsidRPr="003E1F4E" w:rsidRDefault="00800802">
      <w:pPr>
        <w:spacing w:before="120" w:after="120"/>
        <w:ind w:left="1134"/>
        <w:rPr>
          <w:rFonts w:ascii="Palatino Linotype" w:eastAsia="Palatino Linotype" w:hAnsi="Palatino Linotype" w:cs="Palatino Linotype"/>
          <w:b/>
          <w:i/>
          <w:sz w:val="22"/>
          <w:szCs w:val="22"/>
        </w:rPr>
      </w:pPr>
      <w:r w:rsidRPr="003E1F4E">
        <w:rPr>
          <w:rFonts w:ascii="Palatino Linotype" w:eastAsia="Palatino Linotype" w:hAnsi="Palatino Linotype" w:cs="Palatino Linotype"/>
          <w:b/>
          <w:i/>
          <w:sz w:val="22"/>
          <w:szCs w:val="22"/>
        </w:rPr>
        <w:t>...</w:t>
      </w:r>
    </w:p>
    <w:p w14:paraId="409FB79E" w14:textId="090EC3A5" w:rsidR="00800802" w:rsidRPr="003E1F4E" w:rsidRDefault="00800802">
      <w:pPr>
        <w:spacing w:before="120" w:after="120"/>
        <w:ind w:left="1134"/>
        <w:rPr>
          <w:rFonts w:ascii="Palatino Linotype" w:eastAsia="Palatino Linotype" w:hAnsi="Palatino Linotype" w:cs="Palatino Linotype"/>
          <w:b/>
          <w:i/>
          <w:sz w:val="22"/>
          <w:szCs w:val="22"/>
        </w:rPr>
      </w:pPr>
      <w:r w:rsidRPr="003E1F4E">
        <w:rPr>
          <w:rFonts w:ascii="Palatino Linotype" w:eastAsia="Palatino Linotype" w:hAnsi="Palatino Linotype" w:cs="Palatino Linotype"/>
          <w:b/>
          <w:i/>
          <w:sz w:val="22"/>
          <w:szCs w:val="22"/>
        </w:rPr>
        <w:t xml:space="preserve">V. </w:t>
      </w:r>
      <w:r w:rsidRPr="003E1F4E">
        <w:rPr>
          <w:rFonts w:ascii="Palatino Linotype" w:eastAsia="Palatino Linotype" w:hAnsi="Palatino Linotype" w:cs="Palatino Linotype"/>
          <w:bCs/>
          <w:i/>
          <w:sz w:val="22"/>
          <w:szCs w:val="22"/>
        </w:rPr>
        <w:t>La entrega de información incompleta</w:t>
      </w:r>
      <w:r w:rsidRPr="003E1F4E">
        <w:rPr>
          <w:rFonts w:ascii="Palatino Linotype" w:eastAsia="Palatino Linotype" w:hAnsi="Palatino Linotype" w:cs="Palatino Linotype"/>
          <w:b/>
          <w:i/>
          <w:sz w:val="22"/>
          <w:szCs w:val="22"/>
        </w:rPr>
        <w:t>;</w:t>
      </w:r>
      <w:r w:rsidR="00AB4B05" w:rsidRPr="003E1F4E">
        <w:rPr>
          <w:rFonts w:ascii="Palatino Linotype" w:eastAsia="Palatino Linotype" w:hAnsi="Palatino Linotype" w:cs="Palatino Linotype"/>
          <w:b/>
          <w:i/>
          <w:sz w:val="22"/>
          <w:szCs w:val="22"/>
        </w:rPr>
        <w:t>”</w:t>
      </w:r>
    </w:p>
    <w:p w14:paraId="5360E424" w14:textId="77777777" w:rsidR="005A068E" w:rsidRPr="003E1F4E" w:rsidRDefault="00C15852">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b/>
        </w:rPr>
        <w:t xml:space="preserve">Tercero. Materia de la revisión. </w:t>
      </w:r>
      <w:r w:rsidRPr="003E1F4E">
        <w:rPr>
          <w:rFonts w:ascii="Palatino Linotype" w:eastAsia="Palatino Linotype" w:hAnsi="Palatino Linotype" w:cs="Palatino Linotype"/>
        </w:rPr>
        <w:t xml:space="preserve">De la revisión a las constancias y documentos que obran en el expediente electrónico se advierte, que el tema sobre el que este Organismo Garante de Transparencia y Acceso a la Información se pronunciará será: </w:t>
      </w:r>
      <w:r w:rsidRPr="003E1F4E">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3E1F4E">
        <w:rPr>
          <w:rFonts w:ascii="Palatino Linotype" w:eastAsia="Palatino Linotype" w:hAnsi="Palatino Linotype" w:cs="Palatino Linotype"/>
        </w:rPr>
        <w:t xml:space="preserve">de la parte </w:t>
      </w:r>
      <w:r w:rsidRPr="003E1F4E">
        <w:rPr>
          <w:rFonts w:ascii="Palatino Linotype" w:eastAsia="Palatino Linotype" w:hAnsi="Palatino Linotype" w:cs="Palatino Linotype"/>
          <w:b/>
        </w:rPr>
        <w:t>Recurrente</w:t>
      </w:r>
      <w:r w:rsidRPr="003E1F4E">
        <w:rPr>
          <w:rFonts w:ascii="Palatino Linotype" w:eastAsia="Palatino Linotype" w:hAnsi="Palatino Linotype" w:cs="Palatino Linotype"/>
        </w:rPr>
        <w:t>, o en su defecto, en caso de ser procedente, ordenar la entrega de información oportuna.</w:t>
      </w:r>
    </w:p>
    <w:p w14:paraId="471D262C" w14:textId="23535813" w:rsidR="005A068E" w:rsidRPr="003E1F4E" w:rsidRDefault="00C15852">
      <w:pPr>
        <w:spacing w:before="240" w:after="240" w:line="360" w:lineRule="auto"/>
        <w:ind w:right="51"/>
        <w:jc w:val="both"/>
      </w:pPr>
      <w:bookmarkStart w:id="5" w:name="_heading=h.2et92p0" w:colFirst="0" w:colLast="0"/>
      <w:bookmarkEnd w:id="5"/>
      <w:r w:rsidRPr="003E1F4E">
        <w:rPr>
          <w:rFonts w:ascii="Palatino Linotype" w:eastAsia="Palatino Linotype" w:hAnsi="Palatino Linotype" w:cs="Palatino Linotype"/>
          <w:b/>
        </w:rPr>
        <w:t xml:space="preserve">Cuarto. Estudio del asunto. </w:t>
      </w:r>
      <w:r w:rsidRPr="003E1F4E">
        <w:rPr>
          <w:rFonts w:ascii="Palatino Linotype" w:eastAsia="Palatino Linotype" w:hAnsi="Palatino Linotype" w:cs="Palatino Linotype"/>
        </w:rPr>
        <w:t xml:space="preserve">Del análisis de la solicitud de información, motivo del recurso de revisión que ahora se resuelve se advierte que la parte </w:t>
      </w:r>
      <w:r w:rsidRPr="003E1F4E">
        <w:rPr>
          <w:rFonts w:ascii="Palatino Linotype" w:eastAsia="Palatino Linotype" w:hAnsi="Palatino Linotype" w:cs="Palatino Linotype"/>
          <w:b/>
        </w:rPr>
        <w:t>Recurrente</w:t>
      </w:r>
      <w:r w:rsidRPr="003E1F4E">
        <w:rPr>
          <w:rFonts w:ascii="Palatino Linotype" w:eastAsia="Palatino Linotype" w:hAnsi="Palatino Linotype" w:cs="Palatino Linotype"/>
        </w:rPr>
        <w:t xml:space="preserve"> requirió al </w:t>
      </w:r>
      <w:r w:rsidRPr="003E1F4E">
        <w:rPr>
          <w:rFonts w:ascii="Palatino Linotype" w:eastAsia="Palatino Linotype" w:hAnsi="Palatino Linotype" w:cs="Palatino Linotype"/>
          <w:b/>
        </w:rPr>
        <w:t xml:space="preserve">Sujeto Obligado </w:t>
      </w:r>
      <w:r w:rsidRPr="003E1F4E">
        <w:rPr>
          <w:rFonts w:ascii="Palatino Linotype" w:eastAsia="Palatino Linotype" w:hAnsi="Palatino Linotype" w:cs="Palatino Linotype"/>
        </w:rPr>
        <w:t>le proporcione, información consistente en lo siguiente</w:t>
      </w:r>
      <w:r w:rsidRPr="003E1F4E">
        <w:t>:</w:t>
      </w:r>
    </w:p>
    <w:p w14:paraId="7B002408" w14:textId="77777777" w:rsidR="009A19BD" w:rsidRPr="003E1F4E" w:rsidRDefault="009A19BD" w:rsidP="001320B8">
      <w:pPr>
        <w:spacing w:before="240" w:after="240" w:line="360" w:lineRule="auto"/>
        <w:ind w:left="284" w:right="51"/>
        <w:jc w:val="both"/>
        <w:rPr>
          <w:rFonts w:ascii="Palatino Linotype" w:hAnsi="Palatino Linotype"/>
        </w:rPr>
      </w:pPr>
      <w:r w:rsidRPr="003E1F4E">
        <w:rPr>
          <w:rFonts w:ascii="Palatino Linotype" w:hAnsi="Palatino Linotype"/>
        </w:rPr>
        <w:t xml:space="preserve">Información acerca de la convocatoria pública para elegir al Tesorero y Secretario del Ayuntamiento Municipal, debiendo informar lo siguiente: </w:t>
      </w:r>
    </w:p>
    <w:p w14:paraId="5E98FE7E" w14:textId="77777777" w:rsidR="009A19BD" w:rsidRPr="003E1F4E" w:rsidRDefault="009A19BD" w:rsidP="001320B8">
      <w:pPr>
        <w:spacing w:before="240" w:after="240" w:line="360" w:lineRule="auto"/>
        <w:ind w:left="567" w:right="51"/>
        <w:jc w:val="both"/>
        <w:rPr>
          <w:rFonts w:ascii="Palatino Linotype" w:hAnsi="Palatino Linotype"/>
        </w:rPr>
      </w:pPr>
      <w:r w:rsidRPr="003E1F4E">
        <w:rPr>
          <w:rFonts w:ascii="Palatino Linotype" w:hAnsi="Palatino Linotype"/>
        </w:rPr>
        <w:t>1. Lista correcta y completa que contenga el nombre de cada uno los aspirantes a para ocupar cada cargo municipal (Tesorero y Secretario), indicando a que concurso se inscribió cada participante.</w:t>
      </w:r>
    </w:p>
    <w:p w14:paraId="3A3E5991" w14:textId="77777777" w:rsidR="009A19BD" w:rsidRPr="003E1F4E" w:rsidRDefault="009A19BD" w:rsidP="001320B8">
      <w:pPr>
        <w:spacing w:before="240" w:after="240" w:line="360" w:lineRule="auto"/>
        <w:ind w:left="567" w:right="51"/>
        <w:jc w:val="both"/>
        <w:rPr>
          <w:rFonts w:ascii="Palatino Linotype" w:hAnsi="Palatino Linotype"/>
        </w:rPr>
      </w:pPr>
      <w:r w:rsidRPr="003E1F4E">
        <w:rPr>
          <w:rFonts w:ascii="Palatino Linotype" w:hAnsi="Palatino Linotype"/>
        </w:rPr>
        <w:t xml:space="preserve">2. Marco jurídico que avala dicha convocatoria realizada por el alcalde Luis Raúl Meneses García. </w:t>
      </w:r>
    </w:p>
    <w:p w14:paraId="7D595991" w14:textId="77777777" w:rsidR="009A19BD" w:rsidRPr="003E1F4E" w:rsidRDefault="009A19BD" w:rsidP="001320B8">
      <w:pPr>
        <w:spacing w:before="240" w:after="240" w:line="360" w:lineRule="auto"/>
        <w:ind w:left="567" w:right="51"/>
        <w:jc w:val="both"/>
        <w:rPr>
          <w:rFonts w:ascii="Palatino Linotype" w:hAnsi="Palatino Linotype"/>
        </w:rPr>
      </w:pPr>
      <w:r w:rsidRPr="003E1F4E">
        <w:rPr>
          <w:rFonts w:ascii="Palatino Linotype" w:hAnsi="Palatino Linotype"/>
        </w:rPr>
        <w:t xml:space="preserve">3. Lineamientos y Metodología de evaluación de cada aspirante. </w:t>
      </w:r>
    </w:p>
    <w:p w14:paraId="34AD94CB" w14:textId="3349D002" w:rsidR="009A19BD" w:rsidRPr="003E1F4E" w:rsidRDefault="009A19BD" w:rsidP="001320B8">
      <w:pPr>
        <w:spacing w:before="240" w:after="240" w:line="360" w:lineRule="auto"/>
        <w:ind w:left="567" w:right="51"/>
        <w:jc w:val="both"/>
        <w:rPr>
          <w:rFonts w:ascii="Palatino Linotype" w:hAnsi="Palatino Linotype"/>
        </w:rPr>
      </w:pPr>
      <w:r w:rsidRPr="003E1F4E">
        <w:rPr>
          <w:rFonts w:ascii="Palatino Linotype" w:hAnsi="Palatino Linotype"/>
        </w:rPr>
        <w:lastRenderedPageBreak/>
        <w:t>4. Que autoridad</w:t>
      </w:r>
      <w:r w:rsidR="008A62FF" w:rsidRPr="003E1F4E">
        <w:rPr>
          <w:rFonts w:ascii="Palatino Linotype" w:hAnsi="Palatino Linotype"/>
        </w:rPr>
        <w:t xml:space="preserve"> </w:t>
      </w:r>
      <w:r w:rsidRPr="003E1F4E">
        <w:rPr>
          <w:rFonts w:ascii="Palatino Linotype" w:hAnsi="Palatino Linotype"/>
        </w:rPr>
        <w:t>(</w:t>
      </w:r>
      <w:r w:rsidR="008A62FF" w:rsidRPr="003E1F4E">
        <w:rPr>
          <w:rFonts w:ascii="Palatino Linotype" w:hAnsi="Palatino Linotype"/>
        </w:rPr>
        <w:t>e</w:t>
      </w:r>
      <w:r w:rsidRPr="003E1F4E">
        <w:rPr>
          <w:rFonts w:ascii="Palatino Linotype" w:hAnsi="Palatino Linotype"/>
        </w:rPr>
        <w:t xml:space="preserve">s) están a cargo de la evaluación y selección. </w:t>
      </w:r>
    </w:p>
    <w:p w14:paraId="627184EB" w14:textId="77777777" w:rsidR="009A19BD" w:rsidRPr="003E1F4E" w:rsidRDefault="009A19BD" w:rsidP="001320B8">
      <w:pPr>
        <w:spacing w:before="240" w:after="240" w:line="360" w:lineRule="auto"/>
        <w:ind w:left="567" w:right="51"/>
        <w:jc w:val="both"/>
        <w:rPr>
          <w:rFonts w:ascii="Palatino Linotype" w:hAnsi="Palatino Linotype"/>
        </w:rPr>
      </w:pPr>
      <w:r w:rsidRPr="003E1F4E">
        <w:rPr>
          <w:rFonts w:ascii="Palatino Linotype" w:hAnsi="Palatino Linotype"/>
        </w:rPr>
        <w:t xml:space="preserve">5. Que salario bruto y neto mensual percibirá la persona que sea designado en cada cargo (Tesorero y Secretario). </w:t>
      </w:r>
    </w:p>
    <w:p w14:paraId="35137C80" w14:textId="52FEB551" w:rsidR="009A19BD" w:rsidRPr="003E1F4E" w:rsidRDefault="009A19BD" w:rsidP="001320B8">
      <w:pPr>
        <w:spacing w:before="240" w:after="240" w:line="360" w:lineRule="auto"/>
        <w:ind w:left="567" w:right="51"/>
        <w:jc w:val="both"/>
        <w:rPr>
          <w:rFonts w:ascii="Palatino Linotype" w:hAnsi="Palatino Linotype"/>
        </w:rPr>
      </w:pPr>
      <w:r w:rsidRPr="003E1F4E">
        <w:rPr>
          <w:rFonts w:ascii="Palatino Linotype" w:hAnsi="Palatino Linotype"/>
        </w:rPr>
        <w:t>6. Indicar porque tard</w:t>
      </w:r>
      <w:r w:rsidR="007C723C" w:rsidRPr="003E1F4E">
        <w:rPr>
          <w:rFonts w:ascii="Palatino Linotype" w:hAnsi="Palatino Linotype"/>
        </w:rPr>
        <w:t>ó</w:t>
      </w:r>
      <w:r w:rsidRPr="003E1F4E">
        <w:rPr>
          <w:rFonts w:ascii="Palatino Linotype" w:hAnsi="Palatino Linotype"/>
        </w:rPr>
        <w:t xml:space="preserve"> más de un mes para la recepción de documentos de aspirantes. </w:t>
      </w:r>
    </w:p>
    <w:p w14:paraId="4F669AAB" w14:textId="1C1B0D88" w:rsidR="009A19BD" w:rsidRPr="003E1F4E" w:rsidRDefault="009A19BD" w:rsidP="001320B8">
      <w:pPr>
        <w:spacing w:before="240" w:after="240" w:line="360" w:lineRule="auto"/>
        <w:ind w:left="567" w:right="51"/>
        <w:jc w:val="both"/>
        <w:rPr>
          <w:rFonts w:ascii="Palatino Linotype" w:hAnsi="Palatino Linotype"/>
        </w:rPr>
      </w:pPr>
      <w:r w:rsidRPr="003E1F4E">
        <w:rPr>
          <w:rFonts w:ascii="Palatino Linotype" w:hAnsi="Palatino Linotype"/>
        </w:rPr>
        <w:t xml:space="preserve">7. </w:t>
      </w:r>
      <w:r w:rsidR="007515AE" w:rsidRPr="003E1F4E">
        <w:rPr>
          <w:rFonts w:ascii="Palatino Linotype" w:hAnsi="Palatino Linotype"/>
        </w:rPr>
        <w:t>C</w:t>
      </w:r>
      <w:r w:rsidRPr="003E1F4E">
        <w:rPr>
          <w:rFonts w:ascii="Palatino Linotype" w:hAnsi="Palatino Linotype"/>
        </w:rPr>
        <w:t xml:space="preserve">uánto se pagó por concepto de nómina o servicios personales en el mes de enero de 2021, y si dentro de ese primer mes hubo reducciones de sueldo a: Regidores, </w:t>
      </w:r>
      <w:r w:rsidR="00456D3C" w:rsidRPr="003E1F4E">
        <w:rPr>
          <w:rFonts w:ascii="Palatino Linotype" w:hAnsi="Palatino Linotype"/>
        </w:rPr>
        <w:t>Síndico</w:t>
      </w:r>
      <w:r w:rsidRPr="003E1F4E">
        <w:rPr>
          <w:rFonts w:ascii="Palatino Linotype" w:hAnsi="Palatino Linotype"/>
        </w:rPr>
        <w:t xml:space="preserve">, Presidente Municipal, Directores de área, Subdirectores o subcoordinadores, Coordinadores, Jefes de departamento, </w:t>
      </w:r>
      <w:r w:rsidR="0060197A" w:rsidRPr="003E1F4E">
        <w:rPr>
          <w:rFonts w:ascii="Palatino Linotype" w:hAnsi="Palatino Linotype"/>
        </w:rPr>
        <w:t>t</w:t>
      </w:r>
      <w:r w:rsidRPr="003E1F4E">
        <w:rPr>
          <w:rFonts w:ascii="Palatino Linotype" w:hAnsi="Palatino Linotype"/>
        </w:rPr>
        <w:t xml:space="preserve">odos de la administración </w:t>
      </w:r>
      <w:r w:rsidR="0060197A" w:rsidRPr="003E1F4E">
        <w:rPr>
          <w:rFonts w:ascii="Palatino Linotype" w:hAnsi="Palatino Linotype"/>
        </w:rPr>
        <w:t>p</w:t>
      </w:r>
      <w:r w:rsidRPr="003E1F4E">
        <w:rPr>
          <w:rFonts w:ascii="Palatino Linotype" w:hAnsi="Palatino Linotype"/>
        </w:rPr>
        <w:t>ública</w:t>
      </w:r>
      <w:r w:rsidR="0060197A" w:rsidRPr="003E1F4E">
        <w:rPr>
          <w:rFonts w:ascii="Palatino Linotype" w:hAnsi="Palatino Linotype"/>
        </w:rPr>
        <w:t xml:space="preserve">, </w:t>
      </w:r>
      <w:r w:rsidRPr="003E1F4E">
        <w:rPr>
          <w:rFonts w:ascii="Palatino Linotype" w:hAnsi="Palatino Linotype"/>
        </w:rPr>
        <w:t>debiendo anexar las documentales contables que respalden su respuesta.</w:t>
      </w:r>
    </w:p>
    <w:p w14:paraId="17D071BD" w14:textId="77777777" w:rsidR="00FF1CAA" w:rsidRPr="003E1F4E" w:rsidRDefault="00C15852" w:rsidP="00FF1CAA">
      <w:pPr>
        <w:spacing w:before="240" w:after="240" w:line="360" w:lineRule="auto"/>
        <w:ind w:right="49"/>
        <w:jc w:val="both"/>
        <w:rPr>
          <w:rFonts w:ascii="Palatino Linotype" w:eastAsia="Palatino Linotype" w:hAnsi="Palatino Linotype" w:cs="Palatino Linotype"/>
        </w:rPr>
      </w:pPr>
      <w:bookmarkStart w:id="6" w:name="_heading=h.26in1rg" w:colFirst="0" w:colLast="0"/>
      <w:bookmarkEnd w:id="6"/>
      <w:r w:rsidRPr="003E1F4E">
        <w:rPr>
          <w:rFonts w:ascii="Palatino Linotype" w:eastAsia="Palatino Linotype" w:hAnsi="Palatino Linotype" w:cs="Palatino Linotype"/>
        </w:rPr>
        <w:t xml:space="preserve">En respuesta, el </w:t>
      </w:r>
      <w:r w:rsidRPr="003E1F4E">
        <w:rPr>
          <w:rFonts w:ascii="Palatino Linotype" w:eastAsia="Palatino Linotype" w:hAnsi="Palatino Linotype" w:cs="Palatino Linotype"/>
          <w:b/>
        </w:rPr>
        <w:t xml:space="preserve">Sujeto Obligado, </w:t>
      </w:r>
      <w:r w:rsidRPr="003E1F4E">
        <w:rPr>
          <w:rFonts w:ascii="Palatino Linotype" w:eastAsia="Palatino Linotype" w:hAnsi="Palatino Linotype" w:cs="Palatino Linotype"/>
        </w:rPr>
        <w:t>a través de la Unidad de Transparencia,</w:t>
      </w:r>
      <w:r w:rsidR="00FF1CAA" w:rsidRPr="003E1F4E">
        <w:rPr>
          <w:rFonts w:ascii="Palatino Linotype" w:eastAsia="Palatino Linotype" w:hAnsi="Palatino Linotype" w:cs="Palatino Linotype"/>
        </w:rPr>
        <w:t xml:space="preserve"> </w:t>
      </w:r>
      <w:r w:rsidR="007F7C69" w:rsidRPr="003E1F4E">
        <w:rPr>
          <w:rFonts w:ascii="Palatino Linotype" w:eastAsia="Palatino Linotype" w:hAnsi="Palatino Linotype" w:cs="Palatino Linotype"/>
        </w:rPr>
        <w:t xml:space="preserve">hizo del conocimiento de la persona solicitante, </w:t>
      </w:r>
      <w:r w:rsidR="00FF1CAA" w:rsidRPr="003E1F4E">
        <w:rPr>
          <w:rFonts w:ascii="Palatino Linotype" w:eastAsia="Palatino Linotype" w:hAnsi="Palatino Linotype" w:cs="Palatino Linotype"/>
        </w:rPr>
        <w:t>que con fundamento en la Ley Orgánica Municipal del Estado de México y Bando Municipal de Tequixquiac administración 2022 – 2024, el Presidente y su Cabildo tiene la facultad de designar los integrantes de su administración, asimismo, que la convocatoria fue publicada en las páginas de Facebook y en IPOMEX, adjuntando a su respuesta las imágenes de la convocatoria, así como el Acta de la Sesión Extraordinaria de Cabildo número 4 de fecha uno de marzo de dos mil veintidós, mediante la cual, como puntos 6 y 8 del orden del día se aprobó el nombramiento de los Titulares de la Tesorería Municipal y la Secretaría del Ayuntamiento.</w:t>
      </w:r>
    </w:p>
    <w:p w14:paraId="768B530B" w14:textId="2FFD2CD7" w:rsidR="00FF1CAA" w:rsidRPr="003E1F4E" w:rsidRDefault="00C15852">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lastRenderedPageBreak/>
        <w:t xml:space="preserve">Conocida la respuesta por la persona solicitante, al no estar conforme con los términos de la misma, interpuso el recurso de revisión que nos ocupa, mediante el cual señaló como motivo de inconformidad </w:t>
      </w:r>
      <w:r w:rsidR="00FF1CAA" w:rsidRPr="003E1F4E">
        <w:rPr>
          <w:rFonts w:ascii="Palatino Linotype" w:eastAsia="Palatino Linotype" w:hAnsi="Palatino Linotype" w:cs="Palatino Linotype"/>
        </w:rPr>
        <w:t xml:space="preserve">que el </w:t>
      </w:r>
      <w:r w:rsidR="00FF1CAA" w:rsidRPr="003E1F4E">
        <w:rPr>
          <w:rFonts w:ascii="Palatino Linotype" w:eastAsia="Palatino Linotype" w:hAnsi="Palatino Linotype" w:cs="Palatino Linotype"/>
          <w:b/>
          <w:bCs/>
        </w:rPr>
        <w:t xml:space="preserve">Sujeto Obligado </w:t>
      </w:r>
      <w:r w:rsidR="00FF1CAA" w:rsidRPr="003E1F4E">
        <w:rPr>
          <w:rFonts w:ascii="Palatino Linotype" w:eastAsia="Palatino Linotype" w:hAnsi="Palatino Linotype" w:cs="Palatino Linotype"/>
        </w:rPr>
        <w:t xml:space="preserve">no fue exhaustivo </w:t>
      </w:r>
      <w:r w:rsidR="00A2545B" w:rsidRPr="003E1F4E">
        <w:rPr>
          <w:rFonts w:ascii="Palatino Linotype" w:eastAsia="Palatino Linotype" w:hAnsi="Palatino Linotype" w:cs="Palatino Linotype"/>
        </w:rPr>
        <w:t>con los puntos planteados, precisando</w:t>
      </w:r>
      <w:r w:rsidR="00A65ECE" w:rsidRPr="003E1F4E">
        <w:rPr>
          <w:rFonts w:ascii="Palatino Linotype" w:eastAsia="Palatino Linotype" w:hAnsi="Palatino Linotype" w:cs="Palatino Linotype"/>
        </w:rPr>
        <w:t>,</w:t>
      </w:r>
      <w:r w:rsidR="00A2545B" w:rsidRPr="003E1F4E">
        <w:rPr>
          <w:rFonts w:ascii="Palatino Linotype" w:eastAsia="Palatino Linotype" w:hAnsi="Palatino Linotype" w:cs="Palatino Linotype"/>
        </w:rPr>
        <w:t xml:space="preserve"> </w:t>
      </w:r>
      <w:r w:rsidR="00A65ECE" w:rsidRPr="003E1F4E">
        <w:rPr>
          <w:rFonts w:ascii="Palatino Linotype" w:eastAsia="Palatino Linotype" w:hAnsi="Palatino Linotype" w:cs="Palatino Linotype"/>
        </w:rPr>
        <w:t xml:space="preserve">al respecto, </w:t>
      </w:r>
      <w:r w:rsidR="00A2545B" w:rsidRPr="003E1F4E">
        <w:rPr>
          <w:rFonts w:ascii="Palatino Linotype" w:eastAsia="Palatino Linotype" w:hAnsi="Palatino Linotype" w:cs="Palatino Linotype"/>
        </w:rPr>
        <w:t>lo siguiente:</w:t>
      </w:r>
    </w:p>
    <w:p w14:paraId="01E6A6BF" w14:textId="75CC8372" w:rsidR="00A2545B" w:rsidRPr="003E1F4E" w:rsidRDefault="00A2545B" w:rsidP="00196BFB">
      <w:pPr>
        <w:spacing w:before="120" w:after="120"/>
        <w:ind w:left="851" w:right="902"/>
        <w:jc w:val="both"/>
        <w:rPr>
          <w:rFonts w:ascii="Palatino Linotype" w:hAnsi="Palatino Linotype"/>
          <w:i/>
          <w:iCs/>
          <w:sz w:val="22"/>
          <w:szCs w:val="22"/>
        </w:rPr>
      </w:pPr>
      <w:r w:rsidRPr="003E1F4E">
        <w:rPr>
          <w:rFonts w:ascii="Palatino Linotype" w:eastAsia="Palatino Linotype" w:hAnsi="Palatino Linotype" w:cs="Palatino Linotype"/>
        </w:rPr>
        <w:t>“</w:t>
      </w:r>
      <w:r w:rsidRPr="003E1F4E">
        <w:rPr>
          <w:rFonts w:ascii="Palatino Linotype" w:hAnsi="Palatino Linotype"/>
          <w:b/>
          <w:i/>
          <w:iCs/>
          <w:sz w:val="22"/>
          <w:szCs w:val="22"/>
        </w:rPr>
        <w:t>1.-</w:t>
      </w:r>
      <w:r w:rsidRPr="003E1F4E">
        <w:rPr>
          <w:rFonts w:ascii="Palatino Linotype" w:hAnsi="Palatino Linotype"/>
          <w:i/>
          <w:iCs/>
          <w:sz w:val="22"/>
          <w:szCs w:val="22"/>
        </w:rPr>
        <w:t xml:space="preserve"> </w:t>
      </w:r>
      <w:r w:rsidR="00A65ECE" w:rsidRPr="003E1F4E">
        <w:rPr>
          <w:rFonts w:ascii="Palatino Linotype" w:hAnsi="Palatino Linotype"/>
          <w:i/>
          <w:iCs/>
          <w:sz w:val="22"/>
          <w:szCs w:val="22"/>
        </w:rPr>
        <w:t>...</w:t>
      </w:r>
      <w:r w:rsidRPr="003E1F4E">
        <w:rPr>
          <w:rFonts w:ascii="Palatino Linotype" w:hAnsi="Palatino Linotype"/>
          <w:i/>
          <w:iCs/>
          <w:sz w:val="22"/>
          <w:szCs w:val="22"/>
        </w:rPr>
        <w:t xml:space="preserve">primer punto que solicite fue la </w:t>
      </w:r>
      <w:r w:rsidRPr="003E1F4E">
        <w:rPr>
          <w:rFonts w:ascii="Palatino Linotype" w:hAnsi="Palatino Linotype"/>
          <w:b/>
          <w:i/>
          <w:iCs/>
          <w:sz w:val="22"/>
          <w:szCs w:val="22"/>
        </w:rPr>
        <w:t xml:space="preserve">“Lista correcta y completa que contenga el nombre de cada uno los aspirantes a para ocupar cada cargo municipal (Tesorero y Secretario), indicando a que concurso se inscribió cada participante” </w:t>
      </w:r>
      <w:r w:rsidRPr="003E1F4E">
        <w:rPr>
          <w:rFonts w:ascii="Palatino Linotype" w:hAnsi="Palatino Linotype"/>
          <w:i/>
          <w:iCs/>
          <w:sz w:val="22"/>
          <w:szCs w:val="22"/>
        </w:rPr>
        <w:t>sin embargo, como se puede apreciar en la respuesta del responsable de la información dicho dato no se encuentra, por ningún lado.</w:t>
      </w:r>
    </w:p>
    <w:p w14:paraId="0897AC68" w14:textId="1FF083CF" w:rsidR="00A2545B" w:rsidRPr="003E1F4E" w:rsidRDefault="00A2545B" w:rsidP="00A2545B">
      <w:pPr>
        <w:spacing w:before="120" w:after="120"/>
        <w:ind w:left="851" w:right="902"/>
        <w:jc w:val="both"/>
        <w:rPr>
          <w:rFonts w:ascii="Palatino Linotype" w:hAnsi="Palatino Linotype"/>
          <w:b/>
          <w:i/>
          <w:iCs/>
          <w:sz w:val="22"/>
          <w:szCs w:val="22"/>
        </w:rPr>
      </w:pPr>
      <w:r w:rsidRPr="003E1F4E">
        <w:rPr>
          <w:rFonts w:ascii="Palatino Linotype" w:hAnsi="Palatino Linotype"/>
          <w:b/>
          <w:i/>
          <w:iCs/>
          <w:sz w:val="22"/>
          <w:szCs w:val="22"/>
        </w:rPr>
        <w:t xml:space="preserve">2.- </w:t>
      </w:r>
      <w:r w:rsidRPr="003E1F4E">
        <w:rPr>
          <w:rFonts w:ascii="Palatino Linotype" w:hAnsi="Palatino Linotype"/>
          <w:i/>
          <w:iCs/>
          <w:sz w:val="22"/>
          <w:szCs w:val="22"/>
        </w:rPr>
        <w:t>En el numeral “2” de mi petición solicite: “</w:t>
      </w:r>
      <w:r w:rsidRPr="003E1F4E">
        <w:rPr>
          <w:rFonts w:ascii="Palatino Linotype" w:hAnsi="Palatino Linotype"/>
          <w:b/>
          <w:i/>
          <w:iCs/>
          <w:sz w:val="22"/>
          <w:szCs w:val="22"/>
        </w:rPr>
        <w:t>Marco jurídico que avala dicha convocatoria realizada por el alcalde Luis Raúl Meneses García</w:t>
      </w:r>
      <w:r w:rsidRPr="003E1F4E">
        <w:rPr>
          <w:rFonts w:ascii="Palatino Linotype" w:hAnsi="Palatino Linotype"/>
          <w:i/>
          <w:iCs/>
          <w:sz w:val="22"/>
          <w:szCs w:val="22"/>
        </w:rPr>
        <w:t>.</w:t>
      </w:r>
      <w:r w:rsidRPr="003E1F4E">
        <w:rPr>
          <w:rFonts w:ascii="Palatino Linotype" w:hAnsi="Palatino Linotype"/>
          <w:b/>
          <w:i/>
          <w:iCs/>
          <w:sz w:val="22"/>
          <w:szCs w:val="22"/>
        </w:rPr>
        <w:t>”</w:t>
      </w:r>
      <w:r w:rsidRPr="003E1F4E">
        <w:rPr>
          <w:rFonts w:ascii="Palatino Linotype" w:hAnsi="Palatino Linotype"/>
          <w:i/>
          <w:iCs/>
          <w:sz w:val="22"/>
          <w:szCs w:val="22"/>
        </w:rPr>
        <w:t>; de igual forma, no se encuentra esta información dentro de la respuesta.</w:t>
      </w:r>
      <w:r w:rsidRPr="003E1F4E">
        <w:rPr>
          <w:rFonts w:ascii="Palatino Linotype" w:hAnsi="Palatino Linotype"/>
          <w:b/>
          <w:i/>
          <w:iCs/>
          <w:sz w:val="22"/>
          <w:szCs w:val="22"/>
        </w:rPr>
        <w:t xml:space="preserve"> </w:t>
      </w:r>
    </w:p>
    <w:p w14:paraId="3DBDBC0B" w14:textId="77777777" w:rsidR="00A2545B" w:rsidRPr="003E1F4E" w:rsidRDefault="00A2545B" w:rsidP="00A2545B">
      <w:pPr>
        <w:spacing w:before="120" w:after="120"/>
        <w:ind w:left="851" w:right="902"/>
        <w:jc w:val="both"/>
        <w:rPr>
          <w:rFonts w:ascii="Palatino Linotype" w:hAnsi="Palatino Linotype"/>
          <w:i/>
          <w:iCs/>
          <w:sz w:val="22"/>
          <w:szCs w:val="22"/>
        </w:rPr>
      </w:pPr>
      <w:r w:rsidRPr="003E1F4E">
        <w:rPr>
          <w:rFonts w:ascii="Palatino Linotype" w:hAnsi="Palatino Linotype"/>
          <w:b/>
          <w:i/>
          <w:iCs/>
          <w:sz w:val="22"/>
          <w:szCs w:val="22"/>
        </w:rPr>
        <w:t>3.-</w:t>
      </w:r>
      <w:r w:rsidRPr="003E1F4E">
        <w:rPr>
          <w:rFonts w:ascii="Palatino Linotype" w:hAnsi="Palatino Linotype"/>
          <w:i/>
          <w:iCs/>
          <w:sz w:val="22"/>
          <w:szCs w:val="22"/>
        </w:rPr>
        <w:t xml:space="preserve"> Respecto del punto “3” por el que solicite los </w:t>
      </w:r>
      <w:r w:rsidRPr="003E1F4E">
        <w:rPr>
          <w:rFonts w:ascii="Palatino Linotype" w:hAnsi="Palatino Linotype"/>
          <w:b/>
          <w:i/>
          <w:iCs/>
          <w:sz w:val="22"/>
          <w:szCs w:val="22"/>
        </w:rPr>
        <w:t xml:space="preserve">Lineamientos y Metodología de evaluación de cada aspirante; </w:t>
      </w:r>
      <w:r w:rsidRPr="003E1F4E">
        <w:rPr>
          <w:rFonts w:ascii="Palatino Linotype" w:hAnsi="Palatino Linotype"/>
          <w:i/>
          <w:iCs/>
          <w:sz w:val="22"/>
          <w:szCs w:val="22"/>
        </w:rPr>
        <w:t>de la literalidad de la respuesta del enlace de transparencia del municipio de Tequixquiac, se advierte claramente que de nueva cuenta fue omiso en su obligación de proporcionar dicha información.</w:t>
      </w:r>
    </w:p>
    <w:p w14:paraId="32E3CD8D" w14:textId="3A14D306" w:rsidR="00A2545B" w:rsidRPr="003E1F4E" w:rsidRDefault="00A2545B" w:rsidP="00A2545B">
      <w:pPr>
        <w:spacing w:before="120" w:after="120"/>
        <w:ind w:left="851" w:right="902"/>
        <w:jc w:val="both"/>
        <w:rPr>
          <w:rFonts w:ascii="Palatino Linotype" w:hAnsi="Palatino Linotype"/>
          <w:i/>
          <w:iCs/>
          <w:sz w:val="22"/>
          <w:szCs w:val="22"/>
        </w:rPr>
      </w:pPr>
      <w:r w:rsidRPr="003E1F4E">
        <w:rPr>
          <w:rFonts w:ascii="Palatino Linotype" w:hAnsi="Palatino Linotype"/>
          <w:b/>
          <w:i/>
          <w:iCs/>
          <w:sz w:val="22"/>
          <w:szCs w:val="22"/>
        </w:rPr>
        <w:t>4.-</w:t>
      </w:r>
      <w:r w:rsidRPr="003E1F4E">
        <w:rPr>
          <w:rFonts w:ascii="Palatino Linotype" w:hAnsi="Palatino Linotype"/>
          <w:i/>
          <w:iCs/>
          <w:sz w:val="22"/>
          <w:szCs w:val="22"/>
        </w:rPr>
        <w:t xml:space="preserve"> Como esta autoridad podrá apreciar, el arábigo “4” de mi solicitud de información requiere que se informe cabalmente </w:t>
      </w:r>
      <w:r w:rsidRPr="003E1F4E">
        <w:rPr>
          <w:rFonts w:ascii="Palatino Linotype" w:hAnsi="Palatino Linotype"/>
          <w:b/>
          <w:i/>
          <w:iCs/>
          <w:sz w:val="22"/>
          <w:szCs w:val="22"/>
        </w:rPr>
        <w:t xml:space="preserve">“Que autoridad(s) están a cargo de la evaluación y selección”; </w:t>
      </w:r>
      <w:r w:rsidRPr="003E1F4E">
        <w:rPr>
          <w:rFonts w:ascii="Palatino Linotype" w:hAnsi="Palatino Linotype"/>
          <w:i/>
          <w:iCs/>
          <w:sz w:val="22"/>
          <w:szCs w:val="22"/>
        </w:rPr>
        <w:t>y como se ha manifestado a lo largo del presente, se omitió dicha información, pues no se dijo que autoridades estuvo a cargo de evaluar y seleccionar a los aspirantes</w:t>
      </w:r>
      <w:r w:rsidR="00196BFB" w:rsidRPr="003E1F4E">
        <w:rPr>
          <w:rFonts w:ascii="Palatino Linotype" w:hAnsi="Palatino Linotype"/>
          <w:i/>
          <w:iCs/>
          <w:sz w:val="22"/>
          <w:szCs w:val="22"/>
        </w:rPr>
        <w:t>...</w:t>
      </w:r>
    </w:p>
    <w:p w14:paraId="6851636D" w14:textId="77777777" w:rsidR="00A2545B" w:rsidRPr="003E1F4E" w:rsidRDefault="00A2545B" w:rsidP="00A2545B">
      <w:pPr>
        <w:spacing w:before="120" w:after="120"/>
        <w:ind w:left="851" w:right="902"/>
        <w:jc w:val="both"/>
        <w:rPr>
          <w:rFonts w:ascii="Palatino Linotype" w:hAnsi="Palatino Linotype"/>
          <w:i/>
          <w:iCs/>
          <w:sz w:val="22"/>
          <w:szCs w:val="22"/>
        </w:rPr>
      </w:pPr>
      <w:r w:rsidRPr="003E1F4E">
        <w:rPr>
          <w:rFonts w:ascii="Palatino Linotype" w:hAnsi="Palatino Linotype"/>
          <w:b/>
          <w:i/>
          <w:iCs/>
          <w:sz w:val="22"/>
          <w:szCs w:val="22"/>
        </w:rPr>
        <w:t>5.-</w:t>
      </w:r>
      <w:r w:rsidRPr="003E1F4E">
        <w:rPr>
          <w:rFonts w:ascii="Palatino Linotype" w:hAnsi="Palatino Linotype"/>
          <w:i/>
          <w:iCs/>
          <w:sz w:val="22"/>
          <w:szCs w:val="22"/>
        </w:rPr>
        <w:t xml:space="preserve"> El responsable de la información que legal y respetuosamente solicite, también se ha negado a informar los </w:t>
      </w:r>
      <w:r w:rsidRPr="003E1F4E">
        <w:rPr>
          <w:rFonts w:ascii="Palatino Linotype" w:hAnsi="Palatino Linotype"/>
          <w:b/>
          <w:bCs/>
          <w:i/>
          <w:iCs/>
          <w:sz w:val="22"/>
          <w:szCs w:val="22"/>
        </w:rPr>
        <w:t>emolumentos brutos y netos mensuales que percibiría n las personas que resultaran seleccionados para los cargos públicos municipales convocados,</w:t>
      </w:r>
      <w:r w:rsidRPr="003E1F4E">
        <w:rPr>
          <w:rFonts w:ascii="Palatino Linotype" w:hAnsi="Palatino Linotype"/>
          <w:i/>
          <w:iCs/>
          <w:sz w:val="22"/>
          <w:szCs w:val="22"/>
        </w:rPr>
        <w:t xml:space="preserve"> con lo que flagrantemente omite dar la información solicitada en el numeral “5” de mi petición.</w:t>
      </w:r>
    </w:p>
    <w:p w14:paraId="5B70472B" w14:textId="09A8DB49" w:rsidR="00A2545B" w:rsidRPr="003E1F4E" w:rsidRDefault="00A2545B" w:rsidP="00A2545B">
      <w:pPr>
        <w:spacing w:before="120" w:after="120"/>
        <w:ind w:left="851" w:right="902"/>
        <w:jc w:val="both"/>
        <w:rPr>
          <w:rFonts w:ascii="Palatino Linotype" w:hAnsi="Palatino Linotype"/>
          <w:i/>
          <w:iCs/>
          <w:sz w:val="22"/>
          <w:szCs w:val="22"/>
        </w:rPr>
      </w:pPr>
      <w:r w:rsidRPr="003E1F4E">
        <w:rPr>
          <w:rFonts w:ascii="Palatino Linotype" w:hAnsi="Palatino Linotype"/>
          <w:b/>
          <w:i/>
          <w:iCs/>
          <w:sz w:val="22"/>
          <w:szCs w:val="22"/>
        </w:rPr>
        <w:t>6.-</w:t>
      </w:r>
      <w:r w:rsidRPr="003E1F4E">
        <w:rPr>
          <w:rFonts w:ascii="Palatino Linotype" w:hAnsi="Palatino Linotype"/>
          <w:i/>
          <w:iCs/>
          <w:sz w:val="22"/>
          <w:szCs w:val="22"/>
        </w:rPr>
        <w:t xml:space="preserve"> se omitió indicar en la respuesta a mi solicitud de información, lo solicitado en el punto “6”, ya que no se informa por qué  demoró más de un mes en recibir documentos de aspirantes a la convocatoria.</w:t>
      </w:r>
      <w:r w:rsidRPr="003E1F4E">
        <w:rPr>
          <w:rFonts w:ascii="Palatino Linotype" w:eastAsia="Palatino Linotype" w:hAnsi="Palatino Linotype" w:cs="Palatino Linotype"/>
        </w:rPr>
        <w:t>” (sic)</w:t>
      </w:r>
    </w:p>
    <w:p w14:paraId="335581C9" w14:textId="7B784687" w:rsidR="00322AD9" w:rsidRPr="003E1F4E" w:rsidRDefault="00322AD9" w:rsidP="00322AD9">
      <w:pPr>
        <w:spacing w:before="240" w:after="240" w:line="360" w:lineRule="auto"/>
        <w:ind w:right="51"/>
        <w:jc w:val="both"/>
        <w:rPr>
          <w:rFonts w:ascii="Palatino Linotype" w:hAnsi="Palatino Linotype" w:cs="Arial"/>
        </w:rPr>
      </w:pPr>
      <w:r w:rsidRPr="003E1F4E">
        <w:rPr>
          <w:rFonts w:ascii="Palatino Linotype" w:eastAsia="Palatino Linotype" w:hAnsi="Palatino Linotype" w:cs="Palatino Linotype"/>
          <w:iCs/>
        </w:rPr>
        <w:t xml:space="preserve">Asimismo, no </w:t>
      </w:r>
      <w:r w:rsidR="006950B2" w:rsidRPr="003E1F4E">
        <w:rPr>
          <w:rFonts w:ascii="Palatino Linotype" w:eastAsia="Palatino Linotype" w:hAnsi="Palatino Linotype" w:cs="Palatino Linotype"/>
          <w:iCs/>
        </w:rPr>
        <w:t>pasa desapercibido</w:t>
      </w:r>
      <w:r w:rsidRPr="003E1F4E">
        <w:rPr>
          <w:rFonts w:ascii="Palatino Linotype" w:eastAsia="Palatino Linotype" w:hAnsi="Palatino Linotype" w:cs="Palatino Linotype"/>
          <w:iCs/>
        </w:rPr>
        <w:t xml:space="preserve"> que la persona solicitante </w:t>
      </w:r>
      <w:r w:rsidRPr="003E1F4E">
        <w:rPr>
          <w:rFonts w:ascii="Palatino Linotype" w:hAnsi="Palatino Linotype"/>
        </w:rPr>
        <w:t>realizó diversos planteamientos subjetivos, como parte de su recurso de revisión</w:t>
      </w:r>
      <w:r w:rsidR="00727C0F" w:rsidRPr="003E1F4E">
        <w:rPr>
          <w:rFonts w:ascii="Palatino Linotype" w:hAnsi="Palatino Linotype"/>
        </w:rPr>
        <w:t xml:space="preserve"> tales com</w:t>
      </w:r>
      <w:r w:rsidR="00BC6F33" w:rsidRPr="003E1F4E">
        <w:rPr>
          <w:rFonts w:ascii="Palatino Linotype" w:hAnsi="Palatino Linotype"/>
        </w:rPr>
        <w:t>o “</w:t>
      </w:r>
      <w:r w:rsidR="00BC6F33" w:rsidRPr="003E1F4E">
        <w:rPr>
          <w:rFonts w:ascii="Palatino Linotype" w:hAnsi="Palatino Linotype"/>
          <w:i/>
          <w:iCs/>
        </w:rPr>
        <w:t xml:space="preserve">El responsable de la información elaboró una respuesta a juicio del que suscribe, es un </w:t>
      </w:r>
      <w:r w:rsidR="00BC6F33" w:rsidRPr="003E1F4E">
        <w:rPr>
          <w:rFonts w:ascii="Palatino Linotype" w:hAnsi="Palatino Linotype"/>
          <w:i/>
          <w:iCs/>
        </w:rPr>
        <w:lastRenderedPageBreak/>
        <w:t>analfabeta funcional, pues, aun a pesar de saber leer y escribir, no comprende  lo que lee, y mucho menos entiende de cuestiones de derecho y específicamente de la normatividad en materia de transparencia  y acceso a la información o bien artificiosamente omite responder lo que no le conviene, ya que con ello se evidenciaría la ignorancia, falaz y corrupta forma de gobernar Tequixquiac</w:t>
      </w:r>
      <w:r w:rsidR="00BC6F33" w:rsidRPr="003E1F4E">
        <w:rPr>
          <w:rFonts w:ascii="Palatino Linotype" w:hAnsi="Palatino Linotype"/>
        </w:rPr>
        <w:t>”</w:t>
      </w:r>
      <w:r w:rsidR="00CA47BA" w:rsidRPr="003E1F4E">
        <w:rPr>
          <w:rFonts w:ascii="Palatino Linotype" w:hAnsi="Palatino Linotype"/>
        </w:rPr>
        <w:t xml:space="preserve">, </w:t>
      </w:r>
      <w:r w:rsidR="00CA47BA" w:rsidRPr="003E1F4E">
        <w:rPr>
          <w:rFonts w:ascii="Palatino Linotype" w:hAnsi="Palatino Linotype"/>
          <w:i/>
          <w:iCs/>
        </w:rPr>
        <w:t>“la ocurrente y contrahecha convocatoria de selección de Secretario del Ayuntamiento y Tesorero, realizada por el estólido Presidente Municipal</w:t>
      </w:r>
      <w:r w:rsidR="00CA47BA" w:rsidRPr="003E1F4E">
        <w:rPr>
          <w:rFonts w:ascii="Palatino Linotype" w:hAnsi="Palatino Linotype"/>
        </w:rPr>
        <w:t xml:space="preserve">” (sic), </w:t>
      </w:r>
      <w:r w:rsidRPr="003E1F4E">
        <w:rPr>
          <w:rFonts w:ascii="Palatino Linotype" w:hAnsi="Palatino Linotype" w:cs="Arial"/>
          <w:bCs/>
        </w:rPr>
        <w:t>ante lo cual se puntualiza que el derecho al acceso a la información pública constituye una prerrogativa para acceder a documentos o registros de información pública generada o en posesión de los Sujetos O</w:t>
      </w:r>
      <w:r w:rsidR="00727C0F" w:rsidRPr="003E1F4E">
        <w:rPr>
          <w:rFonts w:ascii="Palatino Linotype" w:hAnsi="Palatino Linotype" w:cs="Arial"/>
          <w:bCs/>
        </w:rPr>
        <w:t xml:space="preserve">bligados, </w:t>
      </w:r>
      <w:r w:rsidRPr="003E1F4E">
        <w:rPr>
          <w:rFonts w:ascii="Palatino Linotype" w:hAnsi="Palatino Linotype" w:cs="Arial"/>
          <w:bCs/>
        </w:rPr>
        <w:t>motivo por el cual, este</w:t>
      </w:r>
      <w:r w:rsidR="006950B2" w:rsidRPr="003E1F4E">
        <w:rPr>
          <w:rFonts w:ascii="Palatino Linotype" w:hAnsi="Palatino Linotype" w:cs="Arial"/>
          <w:bCs/>
        </w:rPr>
        <w:t xml:space="preserve"> Organismo</w:t>
      </w:r>
      <w:r w:rsidRPr="003E1F4E">
        <w:rPr>
          <w:rFonts w:ascii="Palatino Linotype" w:hAnsi="Palatino Linotype" w:cs="Arial"/>
          <w:bCs/>
        </w:rPr>
        <w:t xml:space="preserve"> Garante reitera que dichas manifestaciones no son susceptibles de ser tomadas en consideración, </w:t>
      </w:r>
      <w:r w:rsidRPr="003E1F4E">
        <w:rPr>
          <w:rFonts w:ascii="Palatino Linotype" w:eastAsia="Arial Unicode MS" w:hAnsi="Palatino Linotype" w:cs="Arial"/>
        </w:rPr>
        <w:t xml:space="preserve">toda vez que, no constituyen el ejercicio de un derecho de acceso a la información pública, sino más bien el ejercicio de </w:t>
      </w:r>
      <w:r w:rsidRPr="003E1F4E">
        <w:rPr>
          <w:rFonts w:ascii="Palatino Linotype" w:hAnsi="Palatino Linotype" w:cs="Arial"/>
          <w:szCs w:val="20"/>
        </w:rPr>
        <w:t xml:space="preserve">un derecho de expresión, </w:t>
      </w:r>
      <w:r w:rsidRPr="003E1F4E">
        <w:rPr>
          <w:rFonts w:ascii="Palatino Linotype" w:hAnsi="Palatino Linotype" w:cs="Arial"/>
        </w:rPr>
        <w:t>cuya finalidad consiste en dar mayor énfasis a sus</w:t>
      </w:r>
      <w:r w:rsidR="006950B2" w:rsidRPr="003E1F4E">
        <w:rPr>
          <w:rFonts w:ascii="Palatino Linotype" w:hAnsi="Palatino Linotype" w:cs="Arial"/>
        </w:rPr>
        <w:t xml:space="preserve"> motivos de inconformidad</w:t>
      </w:r>
      <w:r w:rsidR="00DE1281" w:rsidRPr="003E1F4E">
        <w:rPr>
          <w:rFonts w:ascii="Palatino Linotype" w:hAnsi="Palatino Linotype" w:cs="Arial"/>
        </w:rPr>
        <w:t>.</w:t>
      </w:r>
      <w:r w:rsidRPr="003E1F4E">
        <w:rPr>
          <w:rFonts w:ascii="Palatino Linotype" w:hAnsi="Palatino Linotype" w:cs="Arial"/>
        </w:rPr>
        <w:t xml:space="preserve"> </w:t>
      </w:r>
      <w:r w:rsidR="00DE1281" w:rsidRPr="003E1F4E">
        <w:rPr>
          <w:rFonts w:ascii="Palatino Linotype" w:hAnsi="Palatino Linotype" w:cs="Arial"/>
        </w:rPr>
        <w:t>E</w:t>
      </w:r>
      <w:r w:rsidRPr="003E1F4E">
        <w:rPr>
          <w:rFonts w:ascii="Palatino Linotype" w:hAnsi="Palatino Linotype" w:cs="Arial"/>
        </w:rPr>
        <w:t>n este sentido, se trata de manifestaciones sobre las cuales este Instituto no está facultado para pronunciarse.</w:t>
      </w:r>
    </w:p>
    <w:p w14:paraId="5D5A7126" w14:textId="77777777" w:rsidR="00AD6D6A" w:rsidRPr="003E1F4E" w:rsidRDefault="00AD6D6A" w:rsidP="00AD6D6A">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Así, admitido el presente recurso de revisión, en términos del artículo 185 fracción II</w:t>
      </w:r>
      <w:r w:rsidRPr="003E1F4E">
        <w:rPr>
          <w:rFonts w:ascii="Palatino Linotype" w:eastAsia="Palatino Linotype" w:hAnsi="Palatino Linotype" w:cs="Palatino Linotype"/>
          <w:vertAlign w:val="superscript"/>
        </w:rPr>
        <w:footnoteReference w:id="1"/>
      </w:r>
      <w:r w:rsidRPr="003E1F4E">
        <w:rPr>
          <w:rFonts w:ascii="Palatino Linotype" w:eastAsia="Palatino Linotype" w:hAnsi="Palatino Linotype" w:cs="Palatino Linotype"/>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siendo ambas partes omisas en ejercer dicha prerrogativa, como se señaló anteriormente.</w:t>
      </w:r>
    </w:p>
    <w:p w14:paraId="5AFB7590" w14:textId="77777777" w:rsidR="00AD6D6A" w:rsidRPr="003E1F4E" w:rsidRDefault="00AD6D6A" w:rsidP="00AD6D6A">
      <w:pPr>
        <w:spacing w:before="240" w:after="240" w:line="360" w:lineRule="auto"/>
        <w:ind w:right="51"/>
        <w:jc w:val="both"/>
        <w:rPr>
          <w:rFonts w:ascii="Palatino Linotype" w:eastAsia="Palatino Linotype" w:hAnsi="Palatino Linotype" w:cs="Palatino Linotype"/>
        </w:rPr>
      </w:pPr>
      <w:r w:rsidRPr="003E1F4E">
        <w:rPr>
          <w:rFonts w:ascii="Palatino Linotype" w:eastAsia="Palatino Linotype" w:hAnsi="Palatino Linotype" w:cs="Palatino Linotype"/>
        </w:rPr>
        <w:lastRenderedPageBreak/>
        <w:t>En primer lugar  es conveniente mencionar que de conformidad con el artículo 4, párrafo segundo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de la información, y esta sólo podrá ser clasificada excepcionalmente como reservada temporalmente por razones de interés público, en los términos de las causas legítimas y estrictamente necesarias previstas por dicha Ley, es decir, que por regla general, toda la información generada, obtenida, adquirida, transmitida, administrada o en posesión de los Sujetos Obligados es pública, y de manera excepcional puede ser clasificada.</w:t>
      </w:r>
    </w:p>
    <w:p w14:paraId="7BD9FE5C" w14:textId="77777777" w:rsidR="00AD6D6A" w:rsidRPr="003E1F4E" w:rsidRDefault="00AD6D6A" w:rsidP="00AD6D6A">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Por su parte, el artículo 24 en su último párrafo de la Ley de la Materia, dispone que los Sujetos Obligados sólo proporcionarán la información pública que generen, administren o posean en el ejercicio de sus atribuciones; por consiguiente, la información generada por los entes públicos, se encuentra a disposición de cualquier persona, lo que implica que es deber de los Sujetos Obligados, garantizar el Derecho de Acceso a la Información Pública.</w:t>
      </w:r>
    </w:p>
    <w:p w14:paraId="75000295" w14:textId="77777777" w:rsidR="00AD6D6A" w:rsidRPr="003E1F4E" w:rsidRDefault="00AD6D6A" w:rsidP="00AD6D6A">
      <w:pPr>
        <w:spacing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En otras palabras,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w:t>
      </w:r>
      <w:r w:rsidRPr="003E1F4E">
        <w:rPr>
          <w:rFonts w:ascii="Palatino Linotype" w:eastAsia="Palatino Linotype" w:hAnsi="Palatino Linotype" w:cs="Palatino Linotype"/>
        </w:rPr>
        <w:lastRenderedPageBreak/>
        <w:t xml:space="preserve">informático u holográfico de conformidad con el artículo 3, fracción XI de la Ley de la materia, el cual señala lo siguiente: </w:t>
      </w:r>
    </w:p>
    <w:p w14:paraId="1C701561" w14:textId="77777777" w:rsidR="00AD6D6A" w:rsidRPr="003E1F4E" w:rsidRDefault="00AD6D6A" w:rsidP="00AD6D6A">
      <w:pPr>
        <w:ind w:left="851" w:right="899"/>
        <w:jc w:val="both"/>
        <w:rPr>
          <w:rFonts w:ascii="Palatino Linotype" w:eastAsia="Palatino Linotype" w:hAnsi="Palatino Linotype" w:cs="Palatino Linotype"/>
          <w:i/>
        </w:rPr>
      </w:pPr>
    </w:p>
    <w:p w14:paraId="12F0D879" w14:textId="77777777" w:rsidR="00AD6D6A" w:rsidRPr="003E1F4E" w:rsidRDefault="00AD6D6A" w:rsidP="00AD6D6A">
      <w:pPr>
        <w:ind w:left="851" w:right="899"/>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w:t>
      </w:r>
      <w:r w:rsidRPr="003E1F4E">
        <w:rPr>
          <w:rFonts w:ascii="Palatino Linotype" w:eastAsia="Palatino Linotype" w:hAnsi="Palatino Linotype" w:cs="Palatino Linotype"/>
          <w:b/>
          <w:i/>
          <w:sz w:val="22"/>
          <w:szCs w:val="22"/>
        </w:rPr>
        <w:t xml:space="preserve">Artículo 3. </w:t>
      </w:r>
      <w:r w:rsidRPr="003E1F4E">
        <w:rPr>
          <w:rFonts w:ascii="Palatino Linotype" w:eastAsia="Palatino Linotype" w:hAnsi="Palatino Linotype" w:cs="Palatino Linotype"/>
          <w:i/>
          <w:sz w:val="22"/>
          <w:szCs w:val="22"/>
        </w:rPr>
        <w:t>Para los efectos de la presente Ley se entenderá por:</w:t>
      </w:r>
    </w:p>
    <w:p w14:paraId="3CAD5035" w14:textId="77777777" w:rsidR="00AD6D6A" w:rsidRPr="003E1F4E" w:rsidRDefault="00AD6D6A" w:rsidP="00AD6D6A">
      <w:pPr>
        <w:ind w:left="1134" w:right="899"/>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w:t>
      </w:r>
    </w:p>
    <w:p w14:paraId="5FEAC836" w14:textId="77777777" w:rsidR="00AD6D6A" w:rsidRPr="003E1F4E" w:rsidRDefault="00AD6D6A" w:rsidP="00AD6D6A">
      <w:pPr>
        <w:ind w:left="1134" w:right="899"/>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XI. Documento:</w:t>
      </w:r>
      <w:r w:rsidRPr="003E1F4E">
        <w:rPr>
          <w:rFonts w:ascii="Palatino Linotype" w:eastAsia="Palatino Linotype" w:hAnsi="Palatino Linotype" w:cs="Palatino Linotype"/>
          <w:i/>
          <w:sz w:val="22"/>
          <w:szCs w:val="22"/>
        </w:rPr>
        <w:t xml:space="preserve"> Los expedientes, reportes, estudios, actas</w:t>
      </w:r>
      <w:r w:rsidRPr="003E1F4E">
        <w:rPr>
          <w:rFonts w:ascii="Palatino Linotype" w:eastAsia="Palatino Linotype" w:hAnsi="Palatino Linotype" w:cs="Palatino Linotype"/>
          <w:b/>
          <w:i/>
          <w:sz w:val="22"/>
          <w:szCs w:val="22"/>
        </w:rPr>
        <w:t>,</w:t>
      </w:r>
      <w:r w:rsidRPr="003E1F4E">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D0F99FB" w14:textId="77777777" w:rsidR="00AD6D6A" w:rsidRPr="003E1F4E" w:rsidRDefault="00AD6D6A" w:rsidP="00AD6D6A">
      <w:pPr>
        <w:ind w:left="851" w:right="899"/>
        <w:jc w:val="both"/>
        <w:rPr>
          <w:rFonts w:ascii="Palatino Linotype" w:eastAsia="Palatino Linotype" w:hAnsi="Palatino Linotype" w:cs="Palatino Linotype"/>
          <w:sz w:val="22"/>
          <w:szCs w:val="22"/>
        </w:rPr>
      </w:pPr>
    </w:p>
    <w:p w14:paraId="6A930E45" w14:textId="77777777" w:rsidR="00AD6D6A" w:rsidRPr="003E1F4E" w:rsidRDefault="00AD6D6A" w:rsidP="00AD6D6A">
      <w:pPr>
        <w:spacing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6974FF9" w14:textId="77777777" w:rsidR="00AD6D6A" w:rsidRPr="003E1F4E" w:rsidRDefault="00AD6D6A" w:rsidP="00AD6D6A">
      <w:pPr>
        <w:ind w:left="851" w:right="899"/>
        <w:jc w:val="both"/>
        <w:rPr>
          <w:rFonts w:ascii="Palatino Linotype" w:eastAsia="Palatino Linotype" w:hAnsi="Palatino Linotype" w:cs="Palatino Linotype"/>
        </w:rPr>
      </w:pPr>
    </w:p>
    <w:p w14:paraId="15E3D44F" w14:textId="77777777" w:rsidR="00AD6D6A" w:rsidRPr="003E1F4E" w:rsidRDefault="00AD6D6A" w:rsidP="00AD6D6A">
      <w:pPr>
        <w:ind w:left="851" w:right="899"/>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sz w:val="22"/>
          <w:szCs w:val="22"/>
        </w:rPr>
        <w:t>“</w:t>
      </w:r>
      <w:r w:rsidRPr="003E1F4E">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3E1F4E">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0548DCC" w14:textId="77777777" w:rsidR="00AD6D6A" w:rsidRPr="003E1F4E" w:rsidRDefault="00AD6D6A" w:rsidP="00AD6D6A">
      <w:pPr>
        <w:ind w:left="851" w:right="899"/>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26D0C6AB" w14:textId="77777777" w:rsidR="00AD6D6A" w:rsidRPr="003E1F4E" w:rsidRDefault="00AD6D6A" w:rsidP="00AD6D6A">
      <w:pPr>
        <w:ind w:left="1134" w:right="899"/>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26255C1" w14:textId="77777777" w:rsidR="00AD6D6A" w:rsidRPr="003E1F4E" w:rsidRDefault="00AD6D6A" w:rsidP="00AD6D6A">
      <w:pPr>
        <w:ind w:left="1134" w:right="899"/>
        <w:jc w:val="both"/>
        <w:rPr>
          <w:rFonts w:ascii="Palatino Linotype" w:eastAsia="Palatino Linotype" w:hAnsi="Palatino Linotype" w:cs="Palatino Linotype"/>
          <w:b/>
          <w:i/>
          <w:sz w:val="22"/>
          <w:szCs w:val="22"/>
        </w:rPr>
      </w:pPr>
      <w:r w:rsidRPr="003E1F4E">
        <w:rPr>
          <w:rFonts w:ascii="Palatino Linotype" w:eastAsia="Palatino Linotype" w:hAnsi="Palatino Linotype" w:cs="Palatino Linotype"/>
          <w:b/>
          <w:i/>
          <w:sz w:val="22"/>
          <w:szCs w:val="22"/>
        </w:rPr>
        <w:lastRenderedPageBreak/>
        <w:t>2) Que se trate de información registrada en cualquier soporte documental, que en ejercicio de las atribuciones conferidas, sea administrada por los Sujetos Obligados, y</w:t>
      </w:r>
    </w:p>
    <w:p w14:paraId="01809978" w14:textId="77777777" w:rsidR="00AD6D6A" w:rsidRPr="003E1F4E" w:rsidRDefault="00AD6D6A" w:rsidP="00AD6D6A">
      <w:pPr>
        <w:ind w:left="1134" w:right="899"/>
        <w:jc w:val="both"/>
        <w:rPr>
          <w:rFonts w:ascii="Palatino Linotype" w:eastAsia="Palatino Linotype" w:hAnsi="Palatino Linotype" w:cs="Palatino Linotype"/>
          <w:b/>
          <w:i/>
          <w:sz w:val="22"/>
          <w:szCs w:val="22"/>
        </w:rPr>
      </w:pPr>
      <w:r w:rsidRPr="003E1F4E">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3D8C4797" w14:textId="77777777" w:rsidR="00AD6D6A" w:rsidRPr="003E1F4E" w:rsidRDefault="00AD6D6A" w:rsidP="00AD6D6A">
      <w:pPr>
        <w:spacing w:before="240" w:after="240" w:line="360" w:lineRule="auto"/>
        <w:ind w:right="51"/>
        <w:jc w:val="both"/>
        <w:rPr>
          <w:rFonts w:ascii="Palatino Linotype" w:eastAsia="Palatino Linotype" w:hAnsi="Palatino Linotype" w:cs="Palatino Linotype"/>
        </w:rPr>
      </w:pPr>
      <w:r w:rsidRPr="003E1F4E">
        <w:rPr>
          <w:rFonts w:ascii="Palatino Linotype" w:eastAsia="Palatino Linotype" w:hAnsi="Palatino Linotype" w:cs="Palatino Linotype"/>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9A35222" w14:textId="4F7E1205" w:rsidR="00AD6D6A" w:rsidRPr="003E1F4E" w:rsidRDefault="00AD6D6A" w:rsidP="00AD6D6A">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5DD0C430" w14:textId="77777777" w:rsidR="00D649B1" w:rsidRPr="003E1F4E" w:rsidRDefault="00D649B1" w:rsidP="00D649B1">
      <w:pPr>
        <w:spacing w:before="240" w:after="240" w:line="360" w:lineRule="auto"/>
        <w:ind w:right="49"/>
        <w:jc w:val="both"/>
        <w:rPr>
          <w:rFonts w:ascii="Palatino Linotype" w:eastAsia="Palatino Linotype" w:hAnsi="Palatino Linotype" w:cs="Palatino Linotype"/>
        </w:rPr>
      </w:pPr>
      <w:r w:rsidRPr="003E1F4E">
        <w:rPr>
          <w:rFonts w:ascii="Palatino Linotype" w:eastAsia="Palatino Linotype" w:hAnsi="Palatino Linotype" w:cs="Palatino Linotype"/>
        </w:rPr>
        <w:lastRenderedPageBreak/>
        <w:t>Asimismo, resulta de suma importancia invocar el contenido de los artículos 162, 163, 164 y 165 de la Ley de Transparencia y Acceso a la Información Pública del Estado de México y Municipios, que rezan así:</w:t>
      </w:r>
    </w:p>
    <w:p w14:paraId="2D034007" w14:textId="77777777" w:rsidR="00D649B1" w:rsidRPr="003E1F4E" w:rsidRDefault="00D649B1" w:rsidP="00D649B1">
      <w:pPr>
        <w:spacing w:after="120"/>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“Artículo 162.</w:t>
      </w:r>
      <w:r w:rsidRPr="003E1F4E">
        <w:rPr>
          <w:rFonts w:ascii="Palatino Linotype" w:eastAsia="Palatino Linotype" w:hAnsi="Palatino Linotype" w:cs="Palatino Linotype"/>
          <w:i/>
          <w:sz w:val="22"/>
          <w:szCs w:val="22"/>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  </w:t>
      </w:r>
    </w:p>
    <w:p w14:paraId="70BC172B" w14:textId="77777777" w:rsidR="00D649B1" w:rsidRPr="003E1F4E" w:rsidRDefault="00D649B1" w:rsidP="00D649B1">
      <w:pPr>
        <w:spacing w:after="120"/>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Artículo 163.</w:t>
      </w:r>
      <w:r w:rsidRPr="003E1F4E">
        <w:rPr>
          <w:rFonts w:ascii="Palatino Linotype" w:eastAsia="Palatino Linotype" w:hAnsi="Palatino Linotype" w:cs="Palatino Linotype"/>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  </w:t>
      </w:r>
    </w:p>
    <w:p w14:paraId="7AD1C986" w14:textId="77777777" w:rsidR="00D649B1" w:rsidRPr="003E1F4E" w:rsidRDefault="00D649B1" w:rsidP="00D649B1">
      <w:pPr>
        <w:spacing w:after="120"/>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 xml:space="preserve">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w:t>
      </w:r>
    </w:p>
    <w:p w14:paraId="5D2D1217" w14:textId="77777777" w:rsidR="00D649B1" w:rsidRPr="003E1F4E" w:rsidRDefault="00D649B1" w:rsidP="00D649B1">
      <w:pPr>
        <w:spacing w:after="120"/>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Artículo 164.</w:t>
      </w:r>
      <w:r w:rsidRPr="003E1F4E">
        <w:rPr>
          <w:rFonts w:ascii="Palatino Linotype" w:eastAsia="Palatino Linotype" w:hAnsi="Palatino Linotype" w:cs="Palatino Linotype"/>
          <w:i/>
          <w:sz w:val="22"/>
          <w:szCs w:val="22"/>
        </w:rPr>
        <w:t xml:space="preserve"> El acceso se dará en la modalidad de entrega y, en su caso, de envío elegidos por el solicitante. Cuando la información no pueda entregarse o enviarse en la modalidad solicitada, el sujeto obligado deberá ofrecer otra u otras modalidades de entrega.  </w:t>
      </w:r>
    </w:p>
    <w:p w14:paraId="251BD24D" w14:textId="77777777" w:rsidR="00D649B1" w:rsidRPr="003E1F4E" w:rsidRDefault="00D649B1" w:rsidP="00D649B1">
      <w:pPr>
        <w:spacing w:after="120"/>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 xml:space="preserve">En cualquier caso, se deberá fundar y motivar la necesidad de ofrecer otras modalidades.  </w:t>
      </w:r>
    </w:p>
    <w:p w14:paraId="375F9490" w14:textId="77777777" w:rsidR="00D649B1" w:rsidRPr="003E1F4E" w:rsidRDefault="00D649B1" w:rsidP="00D649B1">
      <w:pPr>
        <w:spacing w:after="120"/>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Artículo 165.</w:t>
      </w:r>
      <w:r w:rsidRPr="003E1F4E">
        <w:rPr>
          <w:rFonts w:ascii="Palatino Linotype" w:eastAsia="Palatino Linotype" w:hAnsi="Palatino Linotype" w:cs="Palatino Linotype"/>
          <w:i/>
          <w:sz w:val="22"/>
          <w:szCs w:val="22"/>
        </w:rPr>
        <w:t xml:space="preserve"> Los sujetos obligados establecerán la forma y términos en que darán trámite interno a las solicitudes en materia de acceso a la información…”</w:t>
      </w:r>
    </w:p>
    <w:p w14:paraId="68D321D1" w14:textId="77777777" w:rsidR="00D649B1" w:rsidRPr="003E1F4E" w:rsidRDefault="00D649B1" w:rsidP="00D649B1">
      <w:pPr>
        <w:spacing w:before="240" w:after="240" w:line="360" w:lineRule="auto"/>
        <w:ind w:right="49"/>
        <w:jc w:val="both"/>
        <w:rPr>
          <w:rFonts w:ascii="Palatino Linotype" w:eastAsia="Palatino Linotype" w:hAnsi="Palatino Linotype" w:cs="Palatino Linotype"/>
        </w:rPr>
      </w:pPr>
      <w:r w:rsidRPr="003E1F4E">
        <w:rPr>
          <w:rFonts w:ascii="Palatino Linotype" w:eastAsia="Palatino Linotype" w:hAnsi="Palatino Linotype" w:cs="Palatino Linotype"/>
        </w:rPr>
        <w:t>Del cuerpo normativo transcrito, se advierte que las unidades de transparencia deberán garantizar que las solicitudes se turnen a todas las áreas que cuenten con la información o que deban tenerla de acuerdo a sus facultades, competencias o funciones.</w:t>
      </w:r>
    </w:p>
    <w:p w14:paraId="06C53009" w14:textId="77777777" w:rsidR="00D649B1" w:rsidRPr="003E1F4E" w:rsidRDefault="00D649B1" w:rsidP="00D649B1">
      <w:pPr>
        <w:spacing w:before="240" w:after="240" w:line="360" w:lineRule="auto"/>
        <w:ind w:right="49"/>
        <w:jc w:val="both"/>
        <w:rPr>
          <w:rFonts w:ascii="Palatino Linotype" w:eastAsia="Palatino Linotype" w:hAnsi="Palatino Linotype" w:cs="Palatino Linotype"/>
        </w:rPr>
      </w:pPr>
      <w:r w:rsidRPr="003E1F4E">
        <w:rPr>
          <w:rFonts w:ascii="Palatino Linotype" w:eastAsia="Palatino Linotype" w:hAnsi="Palatino Linotype" w:cs="Palatino Linotype"/>
        </w:rPr>
        <w:lastRenderedPageBreak/>
        <w:t>Siendo la Unidad de Transparencia la responsable de hacer las notificaciones correspondientes, además de llevar a cabo todas las gestiones necesarias para facilitar el acceso a la información; así la respuesta deberá ser notificada al interesado en el menor tiempo posible, que no podrá exceder de quince días hábiles, contados a partir de la presentación de la solicitud.</w:t>
      </w:r>
    </w:p>
    <w:p w14:paraId="55D08C54" w14:textId="77777777" w:rsidR="00D649B1" w:rsidRPr="003E1F4E" w:rsidRDefault="00D649B1" w:rsidP="00D649B1">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En el caso concreto, derivado de las constancias que obran en el expediente, se advierte que el Titular de la Unidad de Transparencia, turnó la solicitud de información únicamente a la Servidora Pública Habilitada Nallely Leticia Olguín Romero, quien, de conformidad con la información contenida en el Portal de Información Pública de Oficio Mexiquense, IPOMEX, en cumplimiento a la obligación de transparencia de oficio, prevista en el artículo 92, fracción VII</w:t>
      </w:r>
      <w:r w:rsidRPr="003E1F4E">
        <w:rPr>
          <w:rStyle w:val="Refdenotaalpie"/>
          <w:rFonts w:ascii="Palatino Linotype" w:eastAsia="Palatino Linotype" w:hAnsi="Palatino Linotype" w:cs="Palatino Linotype"/>
        </w:rPr>
        <w:footnoteReference w:id="2"/>
      </w:r>
      <w:r w:rsidRPr="003E1F4E">
        <w:rPr>
          <w:rFonts w:ascii="Palatino Linotype" w:eastAsia="Palatino Linotype" w:hAnsi="Palatino Linotype" w:cs="Palatino Linotype"/>
        </w:rPr>
        <w:t xml:space="preserve"> de la Ley de Transparencia y Acceso a la Información Pública de Oficio Mexiquense, ostenta el cargo de Directora de Administración, como se muestra a continuación:</w:t>
      </w:r>
    </w:p>
    <w:p w14:paraId="3CA46229" w14:textId="77777777" w:rsidR="00D649B1" w:rsidRPr="003E1F4E" w:rsidRDefault="00D649B1" w:rsidP="00D649B1">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noProof/>
        </w:rPr>
        <w:drawing>
          <wp:inline distT="0" distB="0" distL="0" distR="0" wp14:anchorId="22E72A06" wp14:editId="1943FCB4">
            <wp:extent cx="5603240" cy="1158875"/>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3240" cy="1158875"/>
                    </a:xfrm>
                    <a:prstGeom prst="rect">
                      <a:avLst/>
                    </a:prstGeom>
                    <a:noFill/>
                    <a:ln>
                      <a:noFill/>
                    </a:ln>
                  </pic:spPr>
                </pic:pic>
              </a:graphicData>
            </a:graphic>
          </wp:inline>
        </w:drawing>
      </w:r>
    </w:p>
    <w:p w14:paraId="09568B1A" w14:textId="77777777" w:rsidR="00D649B1" w:rsidRPr="003E1F4E" w:rsidRDefault="00D649B1" w:rsidP="00D649B1">
      <w:pPr>
        <w:spacing w:before="240" w:after="240" w:line="360" w:lineRule="auto"/>
        <w:jc w:val="center"/>
        <w:rPr>
          <w:rFonts w:ascii="Palatino Linotype" w:eastAsia="Palatino Linotype" w:hAnsi="Palatino Linotype" w:cs="Palatino Linotype"/>
        </w:rPr>
      </w:pPr>
      <w:r w:rsidRPr="003E1F4E">
        <w:rPr>
          <w:rFonts w:ascii="Palatino Linotype" w:eastAsia="Palatino Linotype" w:hAnsi="Palatino Linotype" w:cs="Palatino Linotype"/>
          <w:noProof/>
        </w:rPr>
        <w:lastRenderedPageBreak/>
        <w:drawing>
          <wp:inline distT="0" distB="0" distL="0" distR="0" wp14:anchorId="604234AB" wp14:editId="66EB758F">
            <wp:extent cx="5347331" cy="3742660"/>
            <wp:effectExtent l="0" t="0" r="635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a:extLst>
                        <a:ext uri="{28A0092B-C50C-407E-A947-70E740481C1C}">
                          <a14:useLocalDpi xmlns:a14="http://schemas.microsoft.com/office/drawing/2010/main" val="0"/>
                        </a:ext>
                      </a:extLst>
                    </a:blip>
                    <a:srcRect b="16977"/>
                    <a:stretch/>
                  </pic:blipFill>
                  <pic:spPr bwMode="auto">
                    <a:xfrm>
                      <a:off x="0" y="0"/>
                      <a:ext cx="5347970" cy="3743107"/>
                    </a:xfrm>
                    <a:prstGeom prst="rect">
                      <a:avLst/>
                    </a:prstGeom>
                    <a:noFill/>
                    <a:ln>
                      <a:noFill/>
                    </a:ln>
                    <a:extLst>
                      <a:ext uri="{53640926-AAD7-44D8-BBD7-CCE9431645EC}">
                        <a14:shadowObscured xmlns:a14="http://schemas.microsoft.com/office/drawing/2010/main"/>
                      </a:ext>
                    </a:extLst>
                  </pic:spPr>
                </pic:pic>
              </a:graphicData>
            </a:graphic>
          </wp:inline>
        </w:drawing>
      </w:r>
    </w:p>
    <w:p w14:paraId="58230D81" w14:textId="6EBA33FB" w:rsidR="00D649B1" w:rsidRPr="003E1F4E" w:rsidRDefault="00D649B1" w:rsidP="00D649B1">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Cabe señalar que conformidad con el </w:t>
      </w:r>
      <w:r w:rsidR="00727C0F" w:rsidRPr="003E1F4E">
        <w:rPr>
          <w:rFonts w:ascii="Palatino Linotype" w:eastAsia="Palatino Linotype" w:hAnsi="Palatino Linotype" w:cs="Palatino Linotype"/>
        </w:rPr>
        <w:t>artículo</w:t>
      </w:r>
      <w:r w:rsidRPr="003E1F4E">
        <w:rPr>
          <w:rFonts w:ascii="Palatino Linotype" w:eastAsia="Palatino Linotype" w:hAnsi="Palatino Linotype" w:cs="Palatino Linotype"/>
        </w:rPr>
        <w:t xml:space="preserve"> 84 del Bando Municipal de Tequixquiac, </w:t>
      </w:r>
      <w:r w:rsidR="00727C0F" w:rsidRPr="003E1F4E">
        <w:rPr>
          <w:rFonts w:ascii="Palatino Linotype" w:eastAsia="Palatino Linotype" w:hAnsi="Palatino Linotype" w:cs="Palatino Linotype"/>
        </w:rPr>
        <w:t>la Dirección de Administración es</w:t>
      </w:r>
      <w:r w:rsidRPr="003E1F4E">
        <w:rPr>
          <w:rFonts w:ascii="Palatino Linotype" w:eastAsia="Palatino Linotype" w:hAnsi="Palatino Linotype" w:cs="Palatino Linotype"/>
        </w:rPr>
        <w:t xml:space="preserve"> la dependencia encargada de planificar, coordinar, establecer y difundir entre las dependencias de la Administración Pública Municipal, las políticas y procedimientos en apego a los ordenamientos legales en la materia, para el control eficiente de los recursos humanos, materiales, tecnológicos y de servicios, para el cumplimiento de los programas y proyectos del Gobierno Municipal, misma que se integra por las siguientes unidades administrativas:</w:t>
      </w:r>
    </w:p>
    <w:p w14:paraId="53C9FC62" w14:textId="77777777" w:rsidR="00D649B1" w:rsidRPr="003E1F4E" w:rsidRDefault="00D649B1" w:rsidP="00D649B1">
      <w:pPr>
        <w:spacing w:before="120" w:after="120"/>
        <w:ind w:left="1134" w:right="1043"/>
        <w:jc w:val="both"/>
        <w:rPr>
          <w:rFonts w:ascii="Palatino Linotype" w:hAnsi="Palatino Linotype"/>
          <w:i/>
          <w:iCs/>
          <w:sz w:val="22"/>
          <w:szCs w:val="22"/>
        </w:rPr>
      </w:pPr>
      <w:r w:rsidRPr="003E1F4E">
        <w:rPr>
          <w:rFonts w:ascii="Palatino Linotype" w:hAnsi="Palatino Linotype"/>
          <w:i/>
          <w:iCs/>
          <w:sz w:val="22"/>
          <w:szCs w:val="22"/>
        </w:rPr>
        <w:t>“</w:t>
      </w:r>
      <w:r w:rsidRPr="003E1F4E">
        <w:rPr>
          <w:rFonts w:ascii="Palatino Linotype" w:hAnsi="Palatino Linotype"/>
          <w:b/>
          <w:bCs/>
          <w:i/>
          <w:iCs/>
          <w:sz w:val="22"/>
          <w:szCs w:val="22"/>
        </w:rPr>
        <w:t>Artículo 85</w:t>
      </w:r>
      <w:r w:rsidRPr="003E1F4E">
        <w:rPr>
          <w:rFonts w:ascii="Palatino Linotype" w:hAnsi="Palatino Linotype"/>
          <w:i/>
          <w:iCs/>
          <w:sz w:val="22"/>
          <w:szCs w:val="22"/>
        </w:rPr>
        <w:t xml:space="preserve">.- Para el ejercicio de sus atribuciones la Dirección de Administración contará con las siguientes unidades administrativas: </w:t>
      </w:r>
    </w:p>
    <w:p w14:paraId="06E4125F" w14:textId="77777777" w:rsidR="00D649B1" w:rsidRPr="003E1F4E" w:rsidRDefault="00D649B1" w:rsidP="00D649B1">
      <w:pPr>
        <w:spacing w:before="120" w:after="120"/>
        <w:ind w:left="1418" w:right="1043"/>
        <w:jc w:val="both"/>
        <w:rPr>
          <w:rFonts w:ascii="Palatino Linotype" w:hAnsi="Palatino Linotype"/>
          <w:i/>
          <w:iCs/>
          <w:sz w:val="22"/>
          <w:szCs w:val="22"/>
        </w:rPr>
      </w:pPr>
      <w:r w:rsidRPr="003E1F4E">
        <w:rPr>
          <w:rFonts w:ascii="Palatino Linotype" w:hAnsi="Palatino Linotype"/>
          <w:b/>
          <w:bCs/>
          <w:i/>
          <w:iCs/>
          <w:sz w:val="22"/>
          <w:szCs w:val="22"/>
        </w:rPr>
        <w:t>I.</w:t>
      </w:r>
      <w:r w:rsidRPr="003E1F4E">
        <w:rPr>
          <w:rFonts w:ascii="Palatino Linotype" w:hAnsi="Palatino Linotype"/>
          <w:i/>
          <w:iCs/>
          <w:sz w:val="22"/>
          <w:szCs w:val="22"/>
        </w:rPr>
        <w:t xml:space="preserve"> Jefatura de Adquisiciones; </w:t>
      </w:r>
    </w:p>
    <w:p w14:paraId="76A18706" w14:textId="77777777" w:rsidR="00D649B1" w:rsidRPr="003E1F4E" w:rsidRDefault="00D649B1" w:rsidP="00D649B1">
      <w:pPr>
        <w:spacing w:before="120" w:after="120"/>
        <w:ind w:left="1418" w:right="1043"/>
        <w:jc w:val="both"/>
        <w:rPr>
          <w:rFonts w:ascii="Palatino Linotype" w:hAnsi="Palatino Linotype"/>
          <w:b/>
          <w:bCs/>
          <w:i/>
          <w:iCs/>
          <w:sz w:val="22"/>
          <w:szCs w:val="22"/>
        </w:rPr>
      </w:pPr>
      <w:r w:rsidRPr="003E1F4E">
        <w:rPr>
          <w:rFonts w:ascii="Palatino Linotype" w:hAnsi="Palatino Linotype"/>
          <w:b/>
          <w:bCs/>
          <w:i/>
          <w:iCs/>
          <w:sz w:val="22"/>
          <w:szCs w:val="22"/>
        </w:rPr>
        <w:t>II</w:t>
      </w:r>
      <w:r w:rsidRPr="003E1F4E">
        <w:rPr>
          <w:rFonts w:ascii="Palatino Linotype" w:hAnsi="Palatino Linotype"/>
          <w:i/>
          <w:iCs/>
          <w:sz w:val="22"/>
          <w:szCs w:val="22"/>
        </w:rPr>
        <w:t xml:space="preserve">. </w:t>
      </w:r>
      <w:r w:rsidRPr="003E1F4E">
        <w:rPr>
          <w:rFonts w:ascii="Palatino Linotype" w:hAnsi="Palatino Linotype"/>
          <w:b/>
          <w:bCs/>
          <w:i/>
          <w:iCs/>
          <w:sz w:val="22"/>
          <w:szCs w:val="22"/>
        </w:rPr>
        <w:t xml:space="preserve">Jefatura de Recursos Humanos; </w:t>
      </w:r>
    </w:p>
    <w:p w14:paraId="2DC5DA15" w14:textId="77777777" w:rsidR="00D649B1" w:rsidRPr="003E1F4E" w:rsidRDefault="00D649B1" w:rsidP="00D649B1">
      <w:pPr>
        <w:spacing w:before="120" w:after="120"/>
        <w:ind w:left="1418" w:right="1043"/>
        <w:jc w:val="both"/>
        <w:rPr>
          <w:rFonts w:ascii="Palatino Linotype" w:hAnsi="Palatino Linotype"/>
          <w:i/>
          <w:iCs/>
          <w:sz w:val="22"/>
          <w:szCs w:val="22"/>
        </w:rPr>
      </w:pPr>
      <w:r w:rsidRPr="003E1F4E">
        <w:rPr>
          <w:rFonts w:ascii="Palatino Linotype" w:hAnsi="Palatino Linotype"/>
          <w:b/>
          <w:bCs/>
          <w:i/>
          <w:iCs/>
          <w:sz w:val="22"/>
          <w:szCs w:val="22"/>
        </w:rPr>
        <w:lastRenderedPageBreak/>
        <w:t>III</w:t>
      </w:r>
      <w:r w:rsidRPr="003E1F4E">
        <w:rPr>
          <w:rFonts w:ascii="Palatino Linotype" w:hAnsi="Palatino Linotype"/>
          <w:i/>
          <w:iCs/>
          <w:sz w:val="22"/>
          <w:szCs w:val="22"/>
        </w:rPr>
        <w:t xml:space="preserve">. Jefatura de Sistemas y Gobierno Digital; y </w:t>
      </w:r>
    </w:p>
    <w:p w14:paraId="1A4C167F" w14:textId="77777777" w:rsidR="00D649B1" w:rsidRPr="003E1F4E" w:rsidRDefault="00D649B1" w:rsidP="00D649B1">
      <w:pPr>
        <w:spacing w:before="120" w:after="120"/>
        <w:ind w:left="1418" w:right="1043"/>
        <w:jc w:val="both"/>
        <w:rPr>
          <w:rFonts w:ascii="Palatino Linotype" w:eastAsia="Palatino Linotype" w:hAnsi="Palatino Linotype" w:cs="Palatino Linotype"/>
          <w:i/>
          <w:iCs/>
          <w:sz w:val="22"/>
          <w:szCs w:val="22"/>
        </w:rPr>
      </w:pPr>
      <w:r w:rsidRPr="003E1F4E">
        <w:rPr>
          <w:rFonts w:ascii="Palatino Linotype" w:hAnsi="Palatino Linotype"/>
          <w:b/>
          <w:bCs/>
          <w:i/>
          <w:iCs/>
          <w:sz w:val="22"/>
          <w:szCs w:val="22"/>
        </w:rPr>
        <w:t>IV.</w:t>
      </w:r>
      <w:r w:rsidRPr="003E1F4E">
        <w:rPr>
          <w:rFonts w:ascii="Palatino Linotype" w:hAnsi="Palatino Linotype"/>
          <w:i/>
          <w:iCs/>
          <w:sz w:val="22"/>
          <w:szCs w:val="22"/>
        </w:rPr>
        <w:t xml:space="preserve"> Jefatura de Mantenimiento y Combustible Vehicular.”</w:t>
      </w:r>
    </w:p>
    <w:p w14:paraId="69B01374" w14:textId="34914733" w:rsidR="00D649B1" w:rsidRPr="003E1F4E" w:rsidRDefault="00D649B1" w:rsidP="00D649B1">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Teniendo la Jefatura de Recursos Humanos, entre otras atribuciones, la de reclutar, seleccionar, contratar y administrar al personal que requiere la Administración Pública Municipal para un óptimo funcionamiento, según se lee en el artículo 87 del Bando Municipal.</w:t>
      </w:r>
    </w:p>
    <w:p w14:paraId="43365950" w14:textId="62DEB123" w:rsidR="00FD11EC" w:rsidRPr="003E1F4E" w:rsidRDefault="00D649B1" w:rsidP="00D649B1">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Como se advierte, la Dirección de Administración, a través de la Jefatura de Recursos Humanos, cuenta con atribuciones para generar, administrar o poseer información relacionada con el </w:t>
      </w:r>
      <w:r w:rsidR="00937ACD" w:rsidRPr="003E1F4E">
        <w:rPr>
          <w:rFonts w:ascii="Palatino Linotype" w:eastAsia="Palatino Linotype" w:hAnsi="Palatino Linotype" w:cs="Palatino Linotype"/>
        </w:rPr>
        <w:t xml:space="preserve">reclutamiento, selección y contratación de personal, </w:t>
      </w:r>
      <w:r w:rsidR="00CA47BA" w:rsidRPr="003E1F4E">
        <w:rPr>
          <w:rFonts w:ascii="Palatino Linotype" w:eastAsia="Palatino Linotype" w:hAnsi="Palatino Linotype" w:cs="Palatino Linotype"/>
        </w:rPr>
        <w:t xml:space="preserve">sin embargo, </w:t>
      </w:r>
      <w:r w:rsidR="00937ACD" w:rsidRPr="003E1F4E">
        <w:rPr>
          <w:rFonts w:ascii="Palatino Linotype" w:eastAsia="Palatino Linotype" w:hAnsi="Palatino Linotype" w:cs="Palatino Linotype"/>
          <w:b/>
          <w:bCs/>
        </w:rPr>
        <w:t>no debe perderse de vista que en el caso del Secretario del Ayuntamiento y el Tesorero Municipal, la normatividad contempla un procedimiento especifico para nombrar a las personas que ocuparan los referidos cargos,</w:t>
      </w:r>
      <w:r w:rsidR="00937ACD" w:rsidRPr="003E1F4E">
        <w:rPr>
          <w:rFonts w:ascii="Palatino Linotype" w:eastAsia="Palatino Linotype" w:hAnsi="Palatino Linotype" w:cs="Palatino Linotype"/>
        </w:rPr>
        <w:t xml:space="preserve"> </w:t>
      </w:r>
      <w:r w:rsidR="00A779F1" w:rsidRPr="003E1F4E">
        <w:rPr>
          <w:rFonts w:ascii="Palatino Linotype" w:eastAsia="Palatino Linotype" w:hAnsi="Palatino Linotype" w:cs="Palatino Linotype"/>
        </w:rPr>
        <w:t xml:space="preserve">denotando </w:t>
      </w:r>
      <w:r w:rsidR="00937ACD" w:rsidRPr="003E1F4E">
        <w:rPr>
          <w:rFonts w:ascii="Palatino Linotype" w:eastAsia="Palatino Linotype" w:hAnsi="Palatino Linotype" w:cs="Palatino Linotype"/>
        </w:rPr>
        <w:t xml:space="preserve">que </w:t>
      </w:r>
      <w:r w:rsidR="00937ACD" w:rsidRPr="003E1F4E">
        <w:rPr>
          <w:rFonts w:ascii="Palatino Linotype" w:eastAsia="Palatino Linotype" w:hAnsi="Palatino Linotype" w:cs="Palatino Linotype"/>
          <w:b/>
          <w:bCs/>
        </w:rPr>
        <w:t>la Unidad de Transparencia</w:t>
      </w:r>
      <w:r w:rsidR="00CA47BA" w:rsidRPr="003E1F4E">
        <w:rPr>
          <w:rFonts w:ascii="Palatino Linotype" w:eastAsia="Palatino Linotype" w:hAnsi="Palatino Linotype" w:cs="Palatino Linotype"/>
          <w:b/>
          <w:bCs/>
        </w:rPr>
        <w:t xml:space="preserve"> no</w:t>
      </w:r>
      <w:r w:rsidR="00937ACD" w:rsidRPr="003E1F4E">
        <w:rPr>
          <w:rFonts w:ascii="Palatino Linotype" w:eastAsia="Palatino Linotype" w:hAnsi="Palatino Linotype" w:cs="Palatino Linotype"/>
          <w:b/>
          <w:bCs/>
        </w:rPr>
        <w:t xml:space="preserve"> agotó el procedimiento que la Ley de la materia señala para la atención de las solicitudes de información</w:t>
      </w:r>
      <w:r w:rsidR="008A5BB5" w:rsidRPr="003E1F4E">
        <w:rPr>
          <w:rFonts w:ascii="Palatino Linotype" w:eastAsia="Palatino Linotype" w:hAnsi="Palatino Linotype" w:cs="Palatino Linotype"/>
          <w:b/>
          <w:bCs/>
        </w:rPr>
        <w:t xml:space="preserve">, </w:t>
      </w:r>
      <w:r w:rsidR="008A5BB5" w:rsidRPr="003E1F4E">
        <w:rPr>
          <w:rFonts w:ascii="Palatino Linotype" w:eastAsia="Palatino Linotype" w:hAnsi="Palatino Linotype" w:cs="Palatino Linotype"/>
        </w:rPr>
        <w:t>por las razones que a continuación se señalan:</w:t>
      </w:r>
    </w:p>
    <w:p w14:paraId="25A8880C" w14:textId="7FCD8FBE" w:rsidR="00CC050C" w:rsidRPr="003E1F4E" w:rsidRDefault="00937ACD" w:rsidP="00CC050C">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A efecto de sustentar lo anterior, tomando en consideración la materia del </w:t>
      </w:r>
      <w:r w:rsidR="007862A5" w:rsidRPr="003E1F4E">
        <w:rPr>
          <w:rFonts w:ascii="Palatino Linotype" w:eastAsia="Palatino Linotype" w:hAnsi="Palatino Linotype" w:cs="Palatino Linotype"/>
        </w:rPr>
        <w:t xml:space="preserve">tema que nos ocupa, </w:t>
      </w:r>
      <w:r w:rsidR="00F24DAD" w:rsidRPr="003E1F4E">
        <w:rPr>
          <w:rFonts w:ascii="Palatino Linotype" w:eastAsia="Palatino Linotype" w:hAnsi="Palatino Linotype" w:cs="Palatino Linotype"/>
        </w:rPr>
        <w:t xml:space="preserve">conviene </w:t>
      </w:r>
      <w:r w:rsidR="00E57341" w:rsidRPr="003E1F4E">
        <w:rPr>
          <w:rFonts w:ascii="Palatino Linotype" w:eastAsia="Palatino Linotype" w:hAnsi="Palatino Linotype" w:cs="Palatino Linotype"/>
        </w:rPr>
        <w:t xml:space="preserve">remitirnos </w:t>
      </w:r>
      <w:r w:rsidRPr="003E1F4E">
        <w:rPr>
          <w:rFonts w:ascii="Palatino Linotype" w:eastAsia="Palatino Linotype" w:hAnsi="Palatino Linotype" w:cs="Palatino Linotype"/>
        </w:rPr>
        <w:t>en primer lugar</w:t>
      </w:r>
      <w:r w:rsidRPr="003E1F4E">
        <w:rPr>
          <w:rFonts w:ascii="Palatino Linotype" w:hAnsi="Palatino Linotype" w:cs="Arial"/>
          <w:szCs w:val="28"/>
        </w:rPr>
        <w:t xml:space="preserve">, </w:t>
      </w:r>
      <w:r w:rsidR="00E57341" w:rsidRPr="003E1F4E">
        <w:rPr>
          <w:rFonts w:ascii="Palatino Linotype" w:hAnsi="Palatino Linotype" w:cs="Arial"/>
          <w:szCs w:val="28"/>
        </w:rPr>
        <w:t xml:space="preserve">a lo establecido en </w:t>
      </w:r>
      <w:r w:rsidR="00E57341" w:rsidRPr="003E1F4E">
        <w:rPr>
          <w:rFonts w:ascii="Palatino Linotype" w:hAnsi="Palatino Linotype"/>
        </w:rPr>
        <w:t>los</w:t>
      </w:r>
      <w:r w:rsidR="00CC050C" w:rsidRPr="003E1F4E">
        <w:rPr>
          <w:rFonts w:ascii="Palatino Linotype" w:hAnsi="Palatino Linotype"/>
        </w:rPr>
        <w:t xml:space="preserve"> </w:t>
      </w:r>
      <w:r w:rsidR="00CC050C" w:rsidRPr="003E1F4E">
        <w:rPr>
          <w:rFonts w:ascii="Palatino Linotype" w:hAnsi="Palatino Linotype" w:cs="Arial"/>
        </w:rPr>
        <w:t>artículo</w:t>
      </w:r>
      <w:r w:rsidR="00E57341" w:rsidRPr="003E1F4E">
        <w:rPr>
          <w:rFonts w:ascii="Palatino Linotype" w:hAnsi="Palatino Linotype" w:cs="Arial"/>
        </w:rPr>
        <w:t>s</w:t>
      </w:r>
      <w:r w:rsidR="00CC050C" w:rsidRPr="003E1F4E">
        <w:rPr>
          <w:rFonts w:ascii="Palatino Linotype" w:hAnsi="Palatino Linotype" w:cs="Arial"/>
        </w:rPr>
        <w:t xml:space="preserve"> 115, fracci</w:t>
      </w:r>
      <w:r w:rsidR="00E57341" w:rsidRPr="003E1F4E">
        <w:rPr>
          <w:rFonts w:ascii="Palatino Linotype" w:hAnsi="Palatino Linotype" w:cs="Arial"/>
        </w:rPr>
        <w:t>ones</w:t>
      </w:r>
      <w:r w:rsidR="00CC050C" w:rsidRPr="003E1F4E">
        <w:rPr>
          <w:rFonts w:ascii="Palatino Linotype" w:hAnsi="Palatino Linotype" w:cs="Arial"/>
        </w:rPr>
        <w:t xml:space="preserve"> I,</w:t>
      </w:r>
      <w:r w:rsidR="00E57341" w:rsidRPr="003E1F4E">
        <w:rPr>
          <w:rFonts w:ascii="Palatino Linotype" w:hAnsi="Palatino Linotype" w:cs="Arial"/>
        </w:rPr>
        <w:t xml:space="preserve"> primer párrafo</w:t>
      </w:r>
      <w:r w:rsidR="00CC050C" w:rsidRPr="003E1F4E">
        <w:rPr>
          <w:rFonts w:ascii="Palatino Linotype" w:hAnsi="Palatino Linotype" w:cs="Arial"/>
        </w:rPr>
        <w:t xml:space="preserve"> </w:t>
      </w:r>
      <w:r w:rsidR="00E57341" w:rsidRPr="003E1F4E">
        <w:rPr>
          <w:rFonts w:ascii="Palatino Linotype" w:hAnsi="Palatino Linotype" w:cs="Arial"/>
        </w:rPr>
        <w:t xml:space="preserve">y II, </w:t>
      </w:r>
      <w:r w:rsidR="00CC050C" w:rsidRPr="003E1F4E">
        <w:rPr>
          <w:rFonts w:ascii="Palatino Linotype" w:hAnsi="Palatino Linotype" w:cs="Arial"/>
        </w:rPr>
        <w:t>primer</w:t>
      </w:r>
      <w:r w:rsidR="00E57341" w:rsidRPr="003E1F4E">
        <w:rPr>
          <w:rFonts w:ascii="Palatino Linotype" w:hAnsi="Palatino Linotype" w:cs="Arial"/>
        </w:rPr>
        <w:t xml:space="preserve"> párrafo</w:t>
      </w:r>
      <w:r w:rsidR="00CC050C" w:rsidRPr="003E1F4E">
        <w:rPr>
          <w:rFonts w:ascii="Palatino Linotype" w:hAnsi="Palatino Linotype" w:cs="Arial"/>
        </w:rPr>
        <w:t xml:space="preserve"> de </w:t>
      </w:r>
      <w:r w:rsidR="00CC050C" w:rsidRPr="003E1F4E">
        <w:rPr>
          <w:rFonts w:ascii="Palatino Linotype" w:eastAsiaTheme="minorEastAsia" w:hAnsi="Palatino Linotype" w:cs="Bookman Old Style"/>
          <w:iCs/>
        </w:rPr>
        <w:t xml:space="preserve">la </w:t>
      </w:r>
      <w:r w:rsidR="00CC050C" w:rsidRPr="003E1F4E">
        <w:rPr>
          <w:rFonts w:ascii="Palatino Linotype" w:hAnsi="Palatino Linotype" w:cs="Arial"/>
          <w:iCs/>
        </w:rPr>
        <w:t>Constitución Política de los Estados Unidos Mexicanos</w:t>
      </w:r>
      <w:r w:rsidR="00E57341" w:rsidRPr="003E1F4E">
        <w:rPr>
          <w:rFonts w:ascii="Palatino Linotype" w:hAnsi="Palatino Linotype" w:cs="Arial"/>
          <w:iCs/>
        </w:rPr>
        <w:t>,</w:t>
      </w:r>
      <w:r w:rsidR="00CC050C" w:rsidRPr="003E1F4E">
        <w:rPr>
          <w:rFonts w:ascii="Palatino Linotype" w:hAnsi="Palatino Linotype" w:cs="Arial"/>
          <w:i/>
        </w:rPr>
        <w:t xml:space="preserve"> </w:t>
      </w:r>
      <w:r w:rsidR="00CC050C" w:rsidRPr="003E1F4E">
        <w:rPr>
          <w:rFonts w:ascii="Palatino Linotype" w:hAnsi="Palatino Linotype" w:cs="Arial"/>
        </w:rPr>
        <w:t>a</w:t>
      </w:r>
      <w:r w:rsidR="00E57341" w:rsidRPr="003E1F4E">
        <w:rPr>
          <w:rFonts w:ascii="Palatino Linotype" w:hAnsi="Palatino Linotype" w:cs="Arial"/>
        </w:rPr>
        <w:t xml:space="preserve"> saber</w:t>
      </w:r>
      <w:r w:rsidR="00CC050C" w:rsidRPr="003E1F4E">
        <w:rPr>
          <w:rFonts w:ascii="Palatino Linotype" w:hAnsi="Palatino Linotype" w:cs="Arial"/>
        </w:rPr>
        <w:t>:</w:t>
      </w:r>
    </w:p>
    <w:p w14:paraId="4D77F698" w14:textId="77777777" w:rsidR="00CC050C" w:rsidRPr="003E1F4E" w:rsidRDefault="00CC050C" w:rsidP="00CC050C">
      <w:pPr>
        <w:spacing w:before="240" w:after="240"/>
        <w:ind w:left="851" w:right="900"/>
        <w:jc w:val="both"/>
        <w:rPr>
          <w:rFonts w:ascii="Palatino Linotype" w:hAnsi="Palatino Linotype"/>
          <w:i/>
          <w:sz w:val="22"/>
          <w:szCs w:val="22"/>
        </w:rPr>
      </w:pPr>
      <w:r w:rsidRPr="003E1F4E">
        <w:rPr>
          <w:rFonts w:ascii="Palatino Linotype" w:hAnsi="Palatino Linotype" w:cs="Arial"/>
          <w:b/>
          <w:i/>
          <w:sz w:val="22"/>
          <w:szCs w:val="22"/>
        </w:rPr>
        <w:t>“</w:t>
      </w:r>
      <w:r w:rsidRPr="003E1F4E">
        <w:rPr>
          <w:rFonts w:ascii="Palatino Linotype" w:hAnsi="Palatino Linotype"/>
          <w:b/>
          <w:i/>
          <w:sz w:val="22"/>
          <w:szCs w:val="22"/>
        </w:rPr>
        <w:t>Artículo 115.</w:t>
      </w:r>
      <w:r w:rsidRPr="003E1F4E">
        <w:rPr>
          <w:rFonts w:ascii="Palatino Linotype" w:hAnsi="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14:paraId="0E3C14F1" w14:textId="1B9AD507" w:rsidR="00CC050C" w:rsidRPr="003E1F4E" w:rsidRDefault="00CC050C" w:rsidP="00CC050C">
      <w:pPr>
        <w:spacing w:after="120"/>
        <w:ind w:left="1134" w:right="902"/>
        <w:jc w:val="both"/>
        <w:rPr>
          <w:rFonts w:ascii="Palatino Linotype" w:hAnsi="Palatino Linotype"/>
          <w:i/>
          <w:sz w:val="22"/>
          <w:szCs w:val="22"/>
        </w:rPr>
      </w:pPr>
      <w:r w:rsidRPr="003E1F4E">
        <w:rPr>
          <w:rFonts w:ascii="Palatino Linotype" w:hAnsi="Palatino Linotype"/>
          <w:b/>
          <w:bCs/>
          <w:i/>
          <w:sz w:val="22"/>
          <w:szCs w:val="22"/>
        </w:rPr>
        <w:t>I.</w:t>
      </w:r>
      <w:r w:rsidRPr="003E1F4E">
        <w:rPr>
          <w:rFonts w:ascii="Palatino Linotype" w:hAnsi="Palatino Linotype"/>
          <w:i/>
          <w:sz w:val="22"/>
          <w:szCs w:val="22"/>
        </w:rPr>
        <w:t xml:space="preserve"> </w:t>
      </w:r>
      <w:r w:rsidRPr="003E1F4E">
        <w:rPr>
          <w:rFonts w:ascii="Palatino Linotype" w:hAnsi="Palatino Linotype"/>
          <w:b/>
          <w:bCs/>
          <w:i/>
          <w:sz w:val="22"/>
          <w:szCs w:val="22"/>
        </w:rPr>
        <w:t>Cada Municipio será gobernado por un Ayuntamiento</w:t>
      </w:r>
      <w:r w:rsidRPr="003E1F4E">
        <w:rPr>
          <w:rFonts w:ascii="Palatino Linotype" w:hAnsi="Palatino Linotype"/>
          <w:i/>
          <w:sz w:val="22"/>
          <w:szCs w:val="22"/>
        </w:rPr>
        <w:t xml:space="preserve"> de elección popular directa, </w:t>
      </w:r>
      <w:r w:rsidRPr="003E1F4E">
        <w:rPr>
          <w:rFonts w:ascii="Palatino Linotype" w:hAnsi="Palatino Linotype"/>
          <w:b/>
          <w:bCs/>
          <w:i/>
          <w:sz w:val="22"/>
          <w:szCs w:val="22"/>
        </w:rPr>
        <w:t xml:space="preserve">integrado por un Presidente Municipal y el número de </w:t>
      </w:r>
      <w:r w:rsidRPr="003E1F4E">
        <w:rPr>
          <w:rFonts w:ascii="Palatino Linotype" w:hAnsi="Palatino Linotype"/>
          <w:b/>
          <w:bCs/>
          <w:i/>
          <w:sz w:val="22"/>
          <w:szCs w:val="22"/>
        </w:rPr>
        <w:lastRenderedPageBreak/>
        <w:t>regidores y síndicos que la ley determine</w:t>
      </w:r>
      <w:r w:rsidRPr="003E1F4E">
        <w:rPr>
          <w:rFonts w:ascii="Palatino Linotype" w:hAnsi="Palatino Linotype"/>
          <w:i/>
          <w:sz w:val="22"/>
          <w:szCs w:val="22"/>
        </w:rPr>
        <w:t>. La competencia que esta Constitución otorga al gobierno municipal se ejercerá por el Ayuntamiento de manera exclusiva y no habrá autoridad intermedia alguna entre éste y el gobierno del Estado.</w:t>
      </w:r>
    </w:p>
    <w:p w14:paraId="1DEB3746" w14:textId="5FFCAD8D" w:rsidR="00E57341" w:rsidRPr="003E1F4E" w:rsidRDefault="00E57341" w:rsidP="00CC050C">
      <w:pPr>
        <w:spacing w:after="120"/>
        <w:ind w:left="1134" w:right="902"/>
        <w:jc w:val="both"/>
        <w:rPr>
          <w:rFonts w:ascii="Palatino Linotype" w:hAnsi="Palatino Linotype"/>
          <w:i/>
          <w:sz w:val="22"/>
          <w:szCs w:val="22"/>
        </w:rPr>
      </w:pPr>
      <w:r w:rsidRPr="003E1F4E">
        <w:rPr>
          <w:rFonts w:ascii="Palatino Linotype" w:hAnsi="Palatino Linotype"/>
          <w:i/>
          <w:sz w:val="22"/>
          <w:szCs w:val="22"/>
        </w:rPr>
        <w:t>...</w:t>
      </w:r>
    </w:p>
    <w:p w14:paraId="7FA08624" w14:textId="1F323F66" w:rsidR="00E57341" w:rsidRPr="003E1F4E" w:rsidRDefault="00E57341" w:rsidP="00E57341">
      <w:pPr>
        <w:pStyle w:val="Default"/>
        <w:spacing w:after="120"/>
        <w:ind w:left="1134" w:right="902"/>
        <w:jc w:val="both"/>
        <w:rPr>
          <w:rFonts w:ascii="Palatino Linotype" w:hAnsi="Palatino Linotype"/>
          <w:i/>
          <w:color w:val="auto"/>
          <w:sz w:val="22"/>
          <w:szCs w:val="20"/>
        </w:rPr>
      </w:pPr>
      <w:r w:rsidRPr="003E1F4E">
        <w:rPr>
          <w:rFonts w:ascii="Palatino Linotype" w:hAnsi="Palatino Linotype"/>
          <w:b/>
          <w:bCs/>
          <w:i/>
          <w:color w:val="auto"/>
          <w:sz w:val="22"/>
          <w:szCs w:val="20"/>
        </w:rPr>
        <w:t xml:space="preserve">II. </w:t>
      </w:r>
      <w:r w:rsidRPr="003E1F4E">
        <w:rPr>
          <w:rFonts w:ascii="Palatino Linotype" w:hAnsi="Palatino Linotype"/>
          <w:i/>
          <w:color w:val="auto"/>
          <w:sz w:val="22"/>
          <w:szCs w:val="20"/>
        </w:rPr>
        <w:t xml:space="preserve">Los municipios estarán investidos de personalidad jurídica y manejarán su patrimonio conforme a la ley...” </w:t>
      </w:r>
    </w:p>
    <w:p w14:paraId="6C4BC7CD" w14:textId="2238F49F" w:rsidR="00E57341" w:rsidRPr="003E1F4E" w:rsidRDefault="00E57341" w:rsidP="00E57341">
      <w:pPr>
        <w:pStyle w:val="Default"/>
        <w:spacing w:before="240" w:after="240" w:line="360" w:lineRule="auto"/>
        <w:ind w:right="49"/>
        <w:jc w:val="both"/>
        <w:rPr>
          <w:rFonts w:ascii="Palatino Linotype" w:hAnsi="Palatino Linotype"/>
          <w:bCs/>
          <w:color w:val="auto"/>
        </w:rPr>
      </w:pPr>
      <w:r w:rsidRPr="003E1F4E">
        <w:rPr>
          <w:rFonts w:ascii="Palatino Linotype" w:hAnsi="Palatino Linotype"/>
          <w:bCs/>
          <w:color w:val="auto"/>
        </w:rPr>
        <w:t>Del texto transcrito se advierte que los Municipios son la base de la división territorial de los Estados, mismos que serán gobernados por un Ayuntamiento de elección popular, compuesto por un Presidente Municipal, y el número de regidores y síndicos que la ley determine, los cuales estarán investidos de personalidad jurídica y patrimonio propio.</w:t>
      </w:r>
    </w:p>
    <w:p w14:paraId="50D15838" w14:textId="447F149A" w:rsidR="00E57341" w:rsidRPr="003E1F4E" w:rsidRDefault="00E57341" w:rsidP="00E57341">
      <w:pPr>
        <w:spacing w:before="240" w:after="240" w:line="360" w:lineRule="auto"/>
        <w:ind w:right="49"/>
        <w:jc w:val="both"/>
        <w:rPr>
          <w:rFonts w:ascii="Palatino Linotype" w:hAnsi="Palatino Linotype"/>
        </w:rPr>
      </w:pPr>
      <w:r w:rsidRPr="003E1F4E">
        <w:rPr>
          <w:rFonts w:ascii="Palatino Linotype" w:hAnsi="Palatino Linotype"/>
          <w:bCs/>
        </w:rPr>
        <w:t xml:space="preserve">Por su parte, la </w:t>
      </w:r>
      <w:r w:rsidRPr="003E1F4E">
        <w:rPr>
          <w:rFonts w:ascii="Palatino Linotype" w:hAnsi="Palatino Linotype"/>
          <w:bCs/>
          <w:iCs/>
        </w:rPr>
        <w:t>Constitución Política del Estado Libre y Soberano de México,</w:t>
      </w:r>
      <w:r w:rsidRPr="003E1F4E">
        <w:rPr>
          <w:rFonts w:ascii="Palatino Linotype" w:hAnsi="Palatino Linotype"/>
          <w:bCs/>
        </w:rPr>
        <w:t xml:space="preserve"> reconoce en su artículo 112, a los Municipios como la base de la división territorial y organización política y administrativa del Estado, además de establecer las funciones y atribuciones contenidas en la Constitución Federal, cuestiones que no se pasaron por alto al emitir la L</w:t>
      </w:r>
      <w:r w:rsidRPr="003E1F4E">
        <w:rPr>
          <w:rFonts w:ascii="Palatino Linotype" w:hAnsi="Palatino Linotype"/>
        </w:rPr>
        <w:t>ey Orgánica Municipal del Estado de México, en virtud de que la misma, en su</w:t>
      </w:r>
      <w:r w:rsidR="008A62FF" w:rsidRPr="003E1F4E">
        <w:rPr>
          <w:rFonts w:ascii="Palatino Linotype" w:hAnsi="Palatino Linotype"/>
        </w:rPr>
        <w:t>s</w:t>
      </w:r>
      <w:r w:rsidRPr="003E1F4E">
        <w:rPr>
          <w:rFonts w:ascii="Palatino Linotype" w:hAnsi="Palatino Linotype"/>
        </w:rPr>
        <w:t xml:space="preserve"> artículo</w:t>
      </w:r>
      <w:r w:rsidR="008A62FF" w:rsidRPr="003E1F4E">
        <w:rPr>
          <w:rFonts w:ascii="Palatino Linotype" w:hAnsi="Palatino Linotype"/>
        </w:rPr>
        <w:t>s 15 y</w:t>
      </w:r>
      <w:r w:rsidRPr="003E1F4E">
        <w:rPr>
          <w:rFonts w:ascii="Palatino Linotype" w:hAnsi="Palatino Linotype"/>
        </w:rPr>
        <w:t xml:space="preserve"> 16, acoge lo establecido por las Constituciones en comento, al incluir al municipio libre como la base de la división territorial y de la organización política del Estado, el cual es gobernado en su régimen interior y en la administración de su hacienda pública por un Ayuntamiento de elección popular directa, integrado por un Presidente Municipal, y el número de regidores y síndicos que la ley determine.</w:t>
      </w:r>
    </w:p>
    <w:p w14:paraId="0676A127" w14:textId="7D89E83B" w:rsidR="005544D3" w:rsidRPr="003E1F4E" w:rsidRDefault="005544D3" w:rsidP="005544D3">
      <w:pPr>
        <w:spacing w:before="240" w:after="240" w:line="360" w:lineRule="auto"/>
        <w:jc w:val="both"/>
        <w:rPr>
          <w:rFonts w:ascii="Palatino Linotype" w:hAnsi="Palatino Linotype" w:cs="Arial"/>
        </w:rPr>
      </w:pPr>
      <w:r w:rsidRPr="003E1F4E">
        <w:rPr>
          <w:rFonts w:ascii="Palatino Linotype" w:hAnsi="Palatino Linotype"/>
        </w:rPr>
        <w:t>Asimismo, de conformidad con el artículo 116</w:t>
      </w:r>
      <w:r w:rsidR="009C33FD" w:rsidRPr="003E1F4E">
        <w:rPr>
          <w:rFonts w:ascii="Palatino Linotype" w:hAnsi="Palatino Linotype"/>
        </w:rPr>
        <w:t>, párrafo primero</w:t>
      </w:r>
      <w:r w:rsidRPr="003E1F4E">
        <w:rPr>
          <w:rFonts w:ascii="Palatino Linotype" w:hAnsi="Palatino Linotype"/>
        </w:rPr>
        <w:t xml:space="preserve"> de la </w:t>
      </w:r>
      <w:r w:rsidRPr="003E1F4E">
        <w:rPr>
          <w:rFonts w:ascii="Palatino Linotype" w:hAnsi="Palatino Linotype"/>
          <w:bCs/>
          <w:iCs/>
        </w:rPr>
        <w:t xml:space="preserve">Constitución Política del Estado Libre y Soberano de México, </w:t>
      </w:r>
      <w:r w:rsidR="008A62FF" w:rsidRPr="003E1F4E">
        <w:rPr>
          <w:rFonts w:ascii="Palatino Linotype" w:hAnsi="Palatino Linotype"/>
          <w:bCs/>
          <w:iCs/>
        </w:rPr>
        <w:t>y 27</w:t>
      </w:r>
      <w:r w:rsidR="006D181A" w:rsidRPr="003E1F4E">
        <w:rPr>
          <w:rFonts w:ascii="Palatino Linotype" w:hAnsi="Palatino Linotype"/>
          <w:bCs/>
          <w:iCs/>
        </w:rPr>
        <w:t>, párrafo primero</w:t>
      </w:r>
      <w:r w:rsidR="008A62FF" w:rsidRPr="003E1F4E">
        <w:rPr>
          <w:rFonts w:ascii="Palatino Linotype" w:hAnsi="Palatino Linotype"/>
          <w:bCs/>
          <w:iCs/>
        </w:rPr>
        <w:t xml:space="preserve"> de la Ley </w:t>
      </w:r>
      <w:r w:rsidR="008A62FF" w:rsidRPr="003E1F4E">
        <w:rPr>
          <w:rFonts w:ascii="Palatino Linotype" w:hAnsi="Palatino Linotype"/>
          <w:bCs/>
          <w:iCs/>
        </w:rPr>
        <w:lastRenderedPageBreak/>
        <w:t xml:space="preserve">Orgánica Municipal, </w:t>
      </w:r>
      <w:r w:rsidRPr="003E1F4E">
        <w:rPr>
          <w:rFonts w:ascii="Palatino Linotype" w:hAnsi="Palatino Linotype" w:cs="Arial"/>
        </w:rPr>
        <w:t>el ayuntamiento se concibe como un</w:t>
      </w:r>
      <w:r w:rsidR="008A62FF" w:rsidRPr="003E1F4E">
        <w:rPr>
          <w:rFonts w:ascii="Palatino Linotype" w:hAnsi="Palatino Linotype" w:cs="Arial"/>
        </w:rPr>
        <w:t xml:space="preserve"> órgano colegiado y</w:t>
      </w:r>
      <w:r w:rsidRPr="003E1F4E">
        <w:rPr>
          <w:rFonts w:ascii="Palatino Linotype" w:hAnsi="Palatino Linotype" w:cs="Arial"/>
        </w:rPr>
        <w:t xml:space="preserve"> deliberante, teniendo autoridad y competencia propias en los asuntos que se sometan a su decisión, correspondiéndole la ejecución exclusivamente a los presidentes o presidentas municipales</w:t>
      </w:r>
      <w:r w:rsidR="009C33FD" w:rsidRPr="003E1F4E">
        <w:rPr>
          <w:rFonts w:ascii="Palatino Linotype" w:hAnsi="Palatino Linotype" w:cs="Arial"/>
        </w:rPr>
        <w:t>, como se lee enseguida:</w:t>
      </w:r>
    </w:p>
    <w:p w14:paraId="2C665810" w14:textId="199167EB" w:rsidR="009C33FD" w:rsidRPr="003E1F4E" w:rsidRDefault="009C33FD" w:rsidP="009C33FD">
      <w:pPr>
        <w:spacing w:before="120" w:after="120"/>
        <w:ind w:left="851" w:right="902"/>
        <w:jc w:val="both"/>
        <w:rPr>
          <w:rFonts w:ascii="Palatino Linotype" w:hAnsi="Palatino Linotype" w:cs="Arial"/>
          <w:i/>
          <w:iCs/>
          <w:sz w:val="22"/>
          <w:szCs w:val="22"/>
        </w:rPr>
      </w:pPr>
      <w:r w:rsidRPr="003E1F4E">
        <w:rPr>
          <w:rFonts w:ascii="Palatino Linotype" w:hAnsi="Palatino Linotype" w:cs="Arial"/>
          <w:i/>
          <w:iCs/>
          <w:sz w:val="22"/>
          <w:szCs w:val="22"/>
        </w:rPr>
        <w:t>“</w:t>
      </w:r>
      <w:r w:rsidRPr="003E1F4E">
        <w:rPr>
          <w:rFonts w:ascii="Palatino Linotype" w:hAnsi="Palatino Linotype"/>
          <w:b/>
          <w:bCs/>
          <w:i/>
          <w:iCs/>
          <w:sz w:val="22"/>
          <w:szCs w:val="22"/>
        </w:rPr>
        <w:t>Artículo 116.-</w:t>
      </w:r>
      <w:r w:rsidRPr="003E1F4E">
        <w:rPr>
          <w:rFonts w:ascii="Palatino Linotype" w:hAnsi="Palatino Linotype"/>
          <w:i/>
          <w:iCs/>
          <w:sz w:val="22"/>
          <w:szCs w:val="22"/>
        </w:rPr>
        <w:t xml:space="preserve"> Los </w:t>
      </w:r>
      <w:r w:rsidRPr="003E1F4E">
        <w:rPr>
          <w:rFonts w:ascii="Palatino Linotype" w:hAnsi="Palatino Linotype"/>
          <w:b/>
          <w:bCs/>
          <w:i/>
          <w:iCs/>
          <w:sz w:val="22"/>
          <w:szCs w:val="22"/>
        </w:rPr>
        <w:t>ayuntamientos serán asamblea deliberante</w:t>
      </w:r>
      <w:r w:rsidRPr="003E1F4E">
        <w:rPr>
          <w:rFonts w:ascii="Palatino Linotype" w:hAnsi="Palatino Linotype"/>
          <w:i/>
          <w:iCs/>
          <w:sz w:val="22"/>
          <w:szCs w:val="22"/>
        </w:rPr>
        <w:t xml:space="preserve"> y tendrán autoridad y competencia propias en los asuntos que se sometan a su decisión, pero la ejecución de ésta corresponderá exclusivamente a los presidentes o presidentas municipales, quienes durarán en sus funciones tres años.</w:t>
      </w:r>
      <w:r w:rsidRPr="003E1F4E">
        <w:rPr>
          <w:rFonts w:ascii="Palatino Linotype" w:hAnsi="Palatino Linotype" w:cs="Arial"/>
          <w:i/>
          <w:iCs/>
          <w:sz w:val="22"/>
          <w:szCs w:val="22"/>
        </w:rPr>
        <w:t>”</w:t>
      </w:r>
    </w:p>
    <w:p w14:paraId="7A4C67E7" w14:textId="296B4322" w:rsidR="009C33FD" w:rsidRPr="003E1F4E" w:rsidRDefault="009C33FD" w:rsidP="009C33FD">
      <w:pPr>
        <w:autoSpaceDE w:val="0"/>
        <w:autoSpaceDN w:val="0"/>
        <w:adjustRightInd w:val="0"/>
        <w:spacing w:after="120"/>
        <w:ind w:left="851" w:right="900"/>
        <w:jc w:val="both"/>
        <w:rPr>
          <w:rFonts w:ascii="Palatino Linotype" w:eastAsiaTheme="minorEastAsia" w:hAnsi="Palatino Linotype" w:cs="Bookman Old Style"/>
          <w:i/>
          <w:sz w:val="22"/>
          <w:szCs w:val="20"/>
        </w:rPr>
      </w:pPr>
      <w:r w:rsidRPr="003E1F4E">
        <w:rPr>
          <w:rFonts w:ascii="Palatino Linotype" w:hAnsi="Palatino Linotype" w:cs="Arial"/>
        </w:rPr>
        <w:t>“</w:t>
      </w:r>
      <w:r w:rsidRPr="003E1F4E">
        <w:rPr>
          <w:rFonts w:ascii="Palatino Linotype" w:eastAsiaTheme="minorEastAsia" w:hAnsi="Palatino Linotype" w:cs="Bookman Old Style,Bold"/>
          <w:b/>
          <w:bCs/>
          <w:i/>
          <w:sz w:val="22"/>
          <w:szCs w:val="20"/>
        </w:rPr>
        <w:t xml:space="preserve">Artículo 27.- </w:t>
      </w:r>
      <w:r w:rsidRPr="003E1F4E">
        <w:rPr>
          <w:rFonts w:ascii="Palatino Linotype" w:eastAsiaTheme="minorEastAsia" w:hAnsi="Palatino Linotype" w:cs="Bookman Old Style"/>
          <w:i/>
          <w:sz w:val="22"/>
          <w:szCs w:val="20"/>
        </w:rPr>
        <w:t xml:space="preserve">Los </w:t>
      </w:r>
      <w:r w:rsidRPr="003E1F4E">
        <w:rPr>
          <w:rFonts w:ascii="Palatino Linotype" w:eastAsiaTheme="minorEastAsia" w:hAnsi="Palatino Linotype" w:cs="Bookman Old Style"/>
          <w:b/>
          <w:bCs/>
          <w:i/>
          <w:sz w:val="22"/>
          <w:szCs w:val="20"/>
        </w:rPr>
        <w:t>ayuntamientos como órganos deliberantes</w:t>
      </w:r>
      <w:r w:rsidRPr="003E1F4E">
        <w:rPr>
          <w:rFonts w:ascii="Palatino Linotype" w:eastAsiaTheme="minorEastAsia" w:hAnsi="Palatino Linotype" w:cs="Bookman Old Style"/>
          <w:i/>
          <w:sz w:val="22"/>
          <w:szCs w:val="20"/>
        </w:rPr>
        <w:t xml:space="preserve">, deberán </w:t>
      </w:r>
      <w:r w:rsidRPr="003E1F4E">
        <w:rPr>
          <w:rFonts w:ascii="Palatino Linotype" w:eastAsiaTheme="minorEastAsia" w:hAnsi="Palatino Linotype" w:cs="Bookman Old Style"/>
          <w:b/>
          <w:bCs/>
          <w:i/>
          <w:sz w:val="22"/>
          <w:szCs w:val="20"/>
        </w:rPr>
        <w:t>resolver colegiadamente los asuntos</w:t>
      </w:r>
      <w:r w:rsidRPr="003E1F4E">
        <w:rPr>
          <w:rFonts w:ascii="Palatino Linotype" w:eastAsiaTheme="minorEastAsia" w:hAnsi="Palatino Linotype" w:cs="Bookman Old Style"/>
          <w:i/>
          <w:sz w:val="22"/>
          <w:szCs w:val="20"/>
        </w:rPr>
        <w:t xml:space="preserve"> de su competencia.</w:t>
      </w:r>
      <w:r w:rsidRPr="003E1F4E">
        <w:rPr>
          <w:rFonts w:ascii="Palatino Linotype" w:hAnsi="Palatino Linotype" w:cs="Arial"/>
        </w:rPr>
        <w:t>”</w:t>
      </w:r>
    </w:p>
    <w:p w14:paraId="20C503AA" w14:textId="72323F86" w:rsidR="00F24DAD" w:rsidRPr="003E1F4E" w:rsidRDefault="009C33FD" w:rsidP="006D181A">
      <w:pPr>
        <w:spacing w:before="240" w:after="240" w:line="360" w:lineRule="auto"/>
        <w:ind w:right="51"/>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En tal sentido, </w:t>
      </w:r>
      <w:r w:rsidR="007862A5" w:rsidRPr="003E1F4E">
        <w:rPr>
          <w:rFonts w:ascii="Palatino Linotype" w:eastAsia="Palatino Linotype" w:hAnsi="Palatino Linotype" w:cs="Palatino Linotype"/>
        </w:rPr>
        <w:t xml:space="preserve">respecto de la materia de </w:t>
      </w:r>
      <w:r w:rsidR="008A62FF" w:rsidRPr="003E1F4E">
        <w:rPr>
          <w:rFonts w:ascii="Palatino Linotype" w:eastAsia="Palatino Linotype" w:hAnsi="Palatino Linotype" w:cs="Palatino Linotype"/>
        </w:rPr>
        <w:t xml:space="preserve">los requerimientos marcados con los numerales </w:t>
      </w:r>
      <w:r w:rsidR="00713BF1" w:rsidRPr="003E1F4E">
        <w:rPr>
          <w:rFonts w:ascii="Palatino Linotype" w:eastAsia="Palatino Linotype" w:hAnsi="Palatino Linotype" w:cs="Palatino Linotype"/>
          <w:b/>
          <w:bCs/>
        </w:rPr>
        <w:t>2 y</w:t>
      </w:r>
      <w:r w:rsidR="008A62FF" w:rsidRPr="003E1F4E">
        <w:rPr>
          <w:rFonts w:ascii="Palatino Linotype" w:eastAsia="Palatino Linotype" w:hAnsi="Palatino Linotype" w:cs="Palatino Linotype"/>
          <w:b/>
          <w:bCs/>
        </w:rPr>
        <w:t xml:space="preserve"> 3, </w:t>
      </w:r>
      <w:r w:rsidR="008A62FF" w:rsidRPr="003E1F4E">
        <w:rPr>
          <w:rFonts w:ascii="Palatino Linotype" w:eastAsia="Palatino Linotype" w:hAnsi="Palatino Linotype" w:cs="Palatino Linotype"/>
        </w:rPr>
        <w:t xml:space="preserve">mediante los cuales se requiere: </w:t>
      </w:r>
      <w:r w:rsidR="008A62FF" w:rsidRPr="003E1F4E">
        <w:rPr>
          <w:rFonts w:ascii="Palatino Linotype" w:hAnsi="Palatino Linotype"/>
          <w:b/>
          <w:bCs/>
          <w:i/>
          <w:iCs/>
        </w:rPr>
        <w:t>marco jurídico que avala dicha convocatoria realizada por el alcalde Luis Raúl Meneses García;</w:t>
      </w:r>
      <w:r w:rsidR="00713BF1" w:rsidRPr="003E1F4E">
        <w:rPr>
          <w:rFonts w:ascii="Palatino Linotype" w:hAnsi="Palatino Linotype"/>
          <w:b/>
          <w:bCs/>
          <w:i/>
          <w:iCs/>
        </w:rPr>
        <w:t xml:space="preserve"> </w:t>
      </w:r>
      <w:r w:rsidR="00713BF1" w:rsidRPr="003E1F4E">
        <w:rPr>
          <w:rFonts w:ascii="Palatino Linotype" w:hAnsi="Palatino Linotype"/>
        </w:rPr>
        <w:t>y</w:t>
      </w:r>
      <w:r w:rsidR="008A62FF" w:rsidRPr="003E1F4E">
        <w:rPr>
          <w:rFonts w:ascii="Palatino Linotype" w:hAnsi="Palatino Linotype"/>
          <w:b/>
          <w:bCs/>
          <w:i/>
          <w:iCs/>
        </w:rPr>
        <w:t xml:space="preserve"> </w:t>
      </w:r>
      <w:r w:rsidR="00713BF1" w:rsidRPr="003E1F4E">
        <w:rPr>
          <w:rFonts w:ascii="Palatino Linotype" w:hAnsi="Palatino Linotype"/>
          <w:b/>
          <w:bCs/>
          <w:i/>
          <w:iCs/>
        </w:rPr>
        <w:t>l</w:t>
      </w:r>
      <w:r w:rsidR="008A62FF" w:rsidRPr="003E1F4E">
        <w:rPr>
          <w:rFonts w:ascii="Palatino Linotype" w:hAnsi="Palatino Linotype"/>
          <w:b/>
          <w:bCs/>
          <w:i/>
          <w:iCs/>
        </w:rPr>
        <w:t xml:space="preserve">ineamientos y </w:t>
      </w:r>
      <w:r w:rsidR="00713BF1" w:rsidRPr="003E1F4E">
        <w:rPr>
          <w:rFonts w:ascii="Palatino Linotype" w:hAnsi="Palatino Linotype"/>
          <w:b/>
          <w:bCs/>
          <w:i/>
          <w:iCs/>
        </w:rPr>
        <w:t>m</w:t>
      </w:r>
      <w:r w:rsidR="008A62FF" w:rsidRPr="003E1F4E">
        <w:rPr>
          <w:rFonts w:ascii="Palatino Linotype" w:hAnsi="Palatino Linotype"/>
          <w:b/>
          <w:bCs/>
          <w:i/>
          <w:iCs/>
        </w:rPr>
        <w:t>etodología de evaluación de cada aspirante</w:t>
      </w:r>
      <w:r w:rsidR="00713BF1" w:rsidRPr="003E1F4E">
        <w:rPr>
          <w:rFonts w:ascii="Palatino Linotype" w:hAnsi="Palatino Linotype"/>
          <w:b/>
          <w:bCs/>
          <w:i/>
          <w:iCs/>
        </w:rPr>
        <w:t xml:space="preserve"> y </w:t>
      </w:r>
      <w:r w:rsidR="006D181A" w:rsidRPr="003E1F4E">
        <w:rPr>
          <w:rFonts w:ascii="Palatino Linotype" w:hAnsi="Palatino Linotype"/>
        </w:rPr>
        <w:t xml:space="preserve">resulta aplicable lo establecido en los </w:t>
      </w:r>
      <w:r w:rsidR="00474C67" w:rsidRPr="003E1F4E">
        <w:rPr>
          <w:rFonts w:ascii="Palatino Linotype" w:eastAsia="Palatino Linotype" w:hAnsi="Palatino Linotype" w:cs="Palatino Linotype"/>
        </w:rPr>
        <w:t>artículos</w:t>
      </w:r>
      <w:r w:rsidR="009A3788" w:rsidRPr="003E1F4E">
        <w:rPr>
          <w:rFonts w:ascii="Palatino Linotype" w:eastAsia="Palatino Linotype" w:hAnsi="Palatino Linotype" w:cs="Palatino Linotype"/>
        </w:rPr>
        <w:t xml:space="preserve"> </w:t>
      </w:r>
      <w:r w:rsidR="00474C67" w:rsidRPr="003E1F4E">
        <w:rPr>
          <w:rFonts w:ascii="Palatino Linotype" w:eastAsia="Palatino Linotype" w:hAnsi="Palatino Linotype" w:cs="Palatino Linotype"/>
        </w:rPr>
        <w:t>31</w:t>
      </w:r>
      <w:r w:rsidR="00C06F91" w:rsidRPr="003E1F4E">
        <w:rPr>
          <w:rFonts w:ascii="Palatino Linotype" w:eastAsia="Palatino Linotype" w:hAnsi="Palatino Linotype" w:cs="Palatino Linotype"/>
        </w:rPr>
        <w:t>, fracción XVII</w:t>
      </w:r>
      <w:r w:rsidR="00474C67" w:rsidRPr="003E1F4E">
        <w:rPr>
          <w:rFonts w:ascii="Palatino Linotype" w:eastAsia="Palatino Linotype" w:hAnsi="Palatino Linotype" w:cs="Palatino Linotype"/>
        </w:rPr>
        <w:t xml:space="preserve"> y 48</w:t>
      </w:r>
      <w:r w:rsidR="00C06F91" w:rsidRPr="003E1F4E">
        <w:rPr>
          <w:rFonts w:ascii="Palatino Linotype" w:eastAsia="Palatino Linotype" w:hAnsi="Palatino Linotype" w:cs="Palatino Linotype"/>
        </w:rPr>
        <w:t>,</w:t>
      </w:r>
      <w:r w:rsidR="00474C67" w:rsidRPr="003E1F4E">
        <w:rPr>
          <w:rFonts w:ascii="Palatino Linotype" w:eastAsia="Palatino Linotype" w:hAnsi="Palatino Linotype" w:cs="Palatino Linotype"/>
        </w:rPr>
        <w:t xml:space="preserve"> fracción </w:t>
      </w:r>
      <w:r w:rsidR="00C06F91" w:rsidRPr="003E1F4E">
        <w:rPr>
          <w:rFonts w:ascii="Palatino Linotype" w:eastAsia="Palatino Linotype" w:hAnsi="Palatino Linotype" w:cs="Palatino Linotype"/>
        </w:rPr>
        <w:t>VI</w:t>
      </w:r>
      <w:r w:rsidR="00F24DAD" w:rsidRPr="003E1F4E">
        <w:rPr>
          <w:rFonts w:ascii="Palatino Linotype" w:eastAsia="Palatino Linotype" w:hAnsi="Palatino Linotype" w:cs="Palatino Linotype"/>
        </w:rPr>
        <w:t xml:space="preserve"> </w:t>
      </w:r>
      <w:r w:rsidR="00D97714" w:rsidRPr="003E1F4E">
        <w:rPr>
          <w:rFonts w:ascii="Palatino Linotype" w:eastAsia="Palatino Linotype" w:hAnsi="Palatino Linotype" w:cs="Palatino Linotype"/>
        </w:rPr>
        <w:t xml:space="preserve">la Ley Orgánica Municipal, </w:t>
      </w:r>
      <w:r w:rsidR="00754206" w:rsidRPr="003E1F4E">
        <w:rPr>
          <w:rFonts w:ascii="Palatino Linotype" w:eastAsia="Palatino Linotype" w:hAnsi="Palatino Linotype" w:cs="Palatino Linotype"/>
        </w:rPr>
        <w:t>a saber:</w:t>
      </w:r>
    </w:p>
    <w:p w14:paraId="34E6E2FE" w14:textId="1BB22E54" w:rsidR="00474C67" w:rsidRPr="003E1F4E" w:rsidRDefault="008B3636" w:rsidP="00C05EF0">
      <w:pPr>
        <w:spacing w:before="120" w:after="120"/>
        <w:ind w:left="851" w:right="902"/>
        <w:jc w:val="both"/>
        <w:rPr>
          <w:rFonts w:ascii="Palatino Linotype" w:hAnsi="Palatino Linotype"/>
          <w:i/>
          <w:iCs/>
          <w:sz w:val="22"/>
          <w:szCs w:val="22"/>
        </w:rPr>
      </w:pPr>
      <w:r w:rsidRPr="003E1F4E">
        <w:rPr>
          <w:rFonts w:ascii="Palatino Linotype" w:hAnsi="Palatino Linotype"/>
          <w:b/>
          <w:bCs/>
          <w:i/>
          <w:iCs/>
          <w:sz w:val="22"/>
          <w:szCs w:val="22"/>
        </w:rPr>
        <w:t>“</w:t>
      </w:r>
      <w:r w:rsidR="00474C67" w:rsidRPr="003E1F4E">
        <w:rPr>
          <w:rFonts w:ascii="Palatino Linotype" w:hAnsi="Palatino Linotype"/>
          <w:b/>
          <w:bCs/>
          <w:i/>
          <w:iCs/>
          <w:sz w:val="22"/>
          <w:szCs w:val="22"/>
        </w:rPr>
        <w:t>Artículo 31.-</w:t>
      </w:r>
      <w:r w:rsidR="00474C67" w:rsidRPr="003E1F4E">
        <w:rPr>
          <w:rFonts w:ascii="Palatino Linotype" w:hAnsi="Palatino Linotype"/>
          <w:i/>
          <w:iCs/>
          <w:sz w:val="22"/>
          <w:szCs w:val="22"/>
        </w:rPr>
        <w:t xml:space="preserve"> Son atribuciones de los ayuntamientos:</w:t>
      </w:r>
    </w:p>
    <w:p w14:paraId="6FD23306" w14:textId="3479C9C8" w:rsidR="00474C67" w:rsidRPr="003E1F4E" w:rsidRDefault="00474C67" w:rsidP="00C05EF0">
      <w:pPr>
        <w:spacing w:before="120" w:after="120"/>
        <w:ind w:left="1134" w:right="902"/>
        <w:jc w:val="both"/>
        <w:rPr>
          <w:rFonts w:ascii="Palatino Linotype" w:hAnsi="Palatino Linotype"/>
          <w:i/>
          <w:iCs/>
          <w:sz w:val="22"/>
          <w:szCs w:val="22"/>
        </w:rPr>
      </w:pPr>
      <w:r w:rsidRPr="003E1F4E">
        <w:rPr>
          <w:rFonts w:ascii="Palatino Linotype" w:hAnsi="Palatino Linotype"/>
          <w:i/>
          <w:iCs/>
          <w:sz w:val="22"/>
          <w:szCs w:val="22"/>
        </w:rPr>
        <w:t>...</w:t>
      </w:r>
    </w:p>
    <w:p w14:paraId="3F3EBD45" w14:textId="564C3D10" w:rsidR="00474C67" w:rsidRPr="003E1F4E" w:rsidRDefault="00474C67" w:rsidP="00C05EF0">
      <w:pPr>
        <w:spacing w:before="120" w:after="120"/>
        <w:ind w:left="1134" w:right="902"/>
        <w:jc w:val="both"/>
        <w:rPr>
          <w:rFonts w:ascii="Palatino Linotype" w:eastAsia="Palatino Linotype" w:hAnsi="Palatino Linotype" w:cs="Palatino Linotype"/>
          <w:i/>
          <w:iCs/>
          <w:sz w:val="22"/>
          <w:szCs w:val="22"/>
        </w:rPr>
      </w:pPr>
      <w:r w:rsidRPr="003E1F4E">
        <w:rPr>
          <w:rFonts w:ascii="Palatino Linotype" w:hAnsi="Palatino Linotype"/>
          <w:b/>
          <w:bCs/>
          <w:i/>
          <w:iCs/>
          <w:sz w:val="22"/>
          <w:szCs w:val="22"/>
        </w:rPr>
        <w:t>XVII.</w:t>
      </w:r>
      <w:r w:rsidRPr="003E1F4E">
        <w:rPr>
          <w:rFonts w:ascii="Palatino Linotype" w:hAnsi="Palatino Linotype"/>
          <w:i/>
          <w:iCs/>
          <w:sz w:val="22"/>
          <w:szCs w:val="22"/>
        </w:rPr>
        <w:t xml:space="preserve"> </w:t>
      </w:r>
      <w:r w:rsidRPr="003E1F4E">
        <w:rPr>
          <w:rFonts w:ascii="Palatino Linotype" w:hAnsi="Palatino Linotype"/>
          <w:b/>
          <w:bCs/>
          <w:i/>
          <w:iCs/>
          <w:sz w:val="22"/>
          <w:szCs w:val="22"/>
        </w:rPr>
        <w:t>Nombrar y remover al secretario, tesorero</w:t>
      </w:r>
      <w:r w:rsidRPr="003E1F4E">
        <w:rPr>
          <w:rFonts w:ascii="Palatino Linotype" w:hAnsi="Palatino Linotype"/>
          <w:i/>
          <w:iCs/>
          <w:sz w:val="22"/>
          <w:szCs w:val="22"/>
        </w:rPr>
        <w:t>, titulares de las unidades administrativas y de los organismos auxiliares, a propuesta del presidente municipal; para la designación de estos servidores públicos se preferirá en igualdad de circunstancias a los ciudadanos del Estado vecinos del municipio;</w:t>
      </w:r>
    </w:p>
    <w:p w14:paraId="5C3B9901" w14:textId="77777777" w:rsidR="00474C67" w:rsidRPr="003E1F4E" w:rsidRDefault="00474C67" w:rsidP="00C05EF0">
      <w:pPr>
        <w:spacing w:before="120" w:after="120"/>
        <w:ind w:left="851" w:right="902"/>
        <w:jc w:val="both"/>
        <w:rPr>
          <w:rFonts w:ascii="Palatino Linotype" w:eastAsia="Palatino Linotype" w:hAnsi="Palatino Linotype" w:cs="Palatino Linotype"/>
          <w:i/>
          <w:iCs/>
          <w:sz w:val="22"/>
          <w:szCs w:val="22"/>
        </w:rPr>
      </w:pPr>
    </w:p>
    <w:p w14:paraId="235A2D28" w14:textId="296AE522" w:rsidR="00474C67" w:rsidRPr="003E1F4E" w:rsidRDefault="00474C67" w:rsidP="00C05EF0">
      <w:pPr>
        <w:spacing w:before="120" w:after="120"/>
        <w:ind w:left="851" w:right="902"/>
        <w:jc w:val="both"/>
        <w:rPr>
          <w:rFonts w:ascii="Palatino Linotype" w:hAnsi="Palatino Linotype"/>
          <w:i/>
          <w:iCs/>
          <w:sz w:val="22"/>
          <w:szCs w:val="22"/>
        </w:rPr>
      </w:pPr>
      <w:r w:rsidRPr="003E1F4E">
        <w:rPr>
          <w:rFonts w:ascii="Palatino Linotype" w:hAnsi="Palatino Linotype"/>
          <w:b/>
          <w:bCs/>
          <w:i/>
          <w:iCs/>
          <w:sz w:val="22"/>
          <w:szCs w:val="22"/>
        </w:rPr>
        <w:t>Artículo 48.-</w:t>
      </w:r>
      <w:r w:rsidRPr="003E1F4E">
        <w:rPr>
          <w:rFonts w:ascii="Palatino Linotype" w:hAnsi="Palatino Linotype"/>
          <w:i/>
          <w:iCs/>
          <w:sz w:val="22"/>
          <w:szCs w:val="22"/>
        </w:rPr>
        <w:t xml:space="preserve"> El presidente municipal tiene las siguientes atribuciones:</w:t>
      </w:r>
    </w:p>
    <w:p w14:paraId="04E50EAA" w14:textId="4F083D99" w:rsidR="00474C67" w:rsidRPr="003E1F4E" w:rsidRDefault="00474C67" w:rsidP="00C05EF0">
      <w:pPr>
        <w:spacing w:before="120" w:after="120"/>
        <w:ind w:left="1134" w:right="902"/>
        <w:jc w:val="both"/>
        <w:rPr>
          <w:rFonts w:ascii="Palatino Linotype" w:hAnsi="Palatino Linotype"/>
          <w:i/>
          <w:iCs/>
          <w:sz w:val="22"/>
          <w:szCs w:val="22"/>
        </w:rPr>
      </w:pPr>
      <w:r w:rsidRPr="003E1F4E">
        <w:rPr>
          <w:rFonts w:ascii="Palatino Linotype" w:hAnsi="Palatino Linotype"/>
          <w:i/>
          <w:iCs/>
          <w:sz w:val="22"/>
          <w:szCs w:val="22"/>
        </w:rPr>
        <w:t>...</w:t>
      </w:r>
    </w:p>
    <w:p w14:paraId="0A2FE902" w14:textId="7A1C0403" w:rsidR="00474C67" w:rsidRPr="003E1F4E" w:rsidRDefault="00474C67" w:rsidP="00C05EF0">
      <w:pPr>
        <w:spacing w:before="120" w:after="120"/>
        <w:ind w:left="1134" w:right="902"/>
        <w:jc w:val="both"/>
        <w:rPr>
          <w:rFonts w:ascii="Palatino Linotype" w:eastAsia="Palatino Linotype" w:hAnsi="Palatino Linotype" w:cs="Palatino Linotype"/>
          <w:i/>
          <w:iCs/>
          <w:sz w:val="22"/>
          <w:szCs w:val="22"/>
        </w:rPr>
      </w:pPr>
      <w:r w:rsidRPr="003E1F4E">
        <w:rPr>
          <w:rFonts w:ascii="Palatino Linotype" w:hAnsi="Palatino Linotype"/>
          <w:b/>
          <w:bCs/>
          <w:i/>
          <w:iCs/>
          <w:sz w:val="22"/>
          <w:szCs w:val="22"/>
        </w:rPr>
        <w:t>VI.</w:t>
      </w:r>
      <w:r w:rsidRPr="003E1F4E">
        <w:rPr>
          <w:rFonts w:ascii="Palatino Linotype" w:hAnsi="Palatino Linotype"/>
          <w:i/>
          <w:iCs/>
          <w:sz w:val="22"/>
          <w:szCs w:val="22"/>
        </w:rPr>
        <w:t xml:space="preserve"> </w:t>
      </w:r>
      <w:r w:rsidRPr="003E1F4E">
        <w:rPr>
          <w:rFonts w:ascii="Palatino Linotype" w:hAnsi="Palatino Linotype"/>
          <w:b/>
          <w:bCs/>
          <w:i/>
          <w:iCs/>
          <w:sz w:val="22"/>
          <w:szCs w:val="22"/>
        </w:rPr>
        <w:t>Proponer al ayuntamiento los nombramientos de secretario, tesorero y titulares de las dependencias y organismos auxiliares de la administración pública municipal</w:t>
      </w:r>
      <w:r w:rsidRPr="003E1F4E">
        <w:rPr>
          <w:rFonts w:ascii="Palatino Linotype" w:hAnsi="Palatino Linotype"/>
          <w:i/>
          <w:iCs/>
          <w:sz w:val="22"/>
          <w:szCs w:val="22"/>
        </w:rPr>
        <w:t>, favoreciendo para tal efecto el principio de igualdad y equidad de género;</w:t>
      </w:r>
      <w:r w:rsidR="00C05EF0" w:rsidRPr="003E1F4E">
        <w:rPr>
          <w:rFonts w:ascii="Palatino Linotype" w:hAnsi="Palatino Linotype"/>
          <w:i/>
          <w:iCs/>
          <w:sz w:val="22"/>
          <w:szCs w:val="22"/>
        </w:rPr>
        <w:t>”</w:t>
      </w:r>
    </w:p>
    <w:p w14:paraId="5BF5E6D9" w14:textId="1B4244C0" w:rsidR="00F4356E" w:rsidRPr="003E1F4E" w:rsidRDefault="00754206" w:rsidP="00AD6D6A">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lastRenderedPageBreak/>
        <w:t xml:space="preserve">De los preceptos citados se desprende que </w:t>
      </w:r>
      <w:r w:rsidR="009C2D24" w:rsidRPr="003E1F4E">
        <w:rPr>
          <w:rFonts w:ascii="Palatino Linotype" w:eastAsia="Palatino Linotype" w:hAnsi="Palatino Linotype" w:cs="Palatino Linotype"/>
        </w:rPr>
        <w:t xml:space="preserve">la atribución </w:t>
      </w:r>
      <w:r w:rsidR="001D464A" w:rsidRPr="003E1F4E">
        <w:rPr>
          <w:rFonts w:ascii="Palatino Linotype" w:eastAsia="Palatino Linotype" w:hAnsi="Palatino Linotype" w:cs="Palatino Linotype"/>
        </w:rPr>
        <w:t>para</w:t>
      </w:r>
      <w:r w:rsidR="009C2D24" w:rsidRPr="003E1F4E">
        <w:rPr>
          <w:rFonts w:ascii="Palatino Linotype" w:eastAsia="Palatino Linotype" w:hAnsi="Palatino Linotype" w:cs="Palatino Linotype"/>
        </w:rPr>
        <w:t xml:space="preserve"> nombrar al </w:t>
      </w:r>
      <w:r w:rsidR="00512AD2" w:rsidRPr="003E1F4E">
        <w:rPr>
          <w:rFonts w:ascii="Palatino Linotype" w:eastAsia="Palatino Linotype" w:hAnsi="Palatino Linotype" w:cs="Palatino Linotype"/>
        </w:rPr>
        <w:t>secretario, tesorero y titulares de las dependencias y organismos auxiliares de la administración pública municipal</w:t>
      </w:r>
      <w:r w:rsidR="009C2D24" w:rsidRPr="003E1F4E">
        <w:rPr>
          <w:rFonts w:ascii="Palatino Linotype" w:eastAsia="Palatino Linotype" w:hAnsi="Palatino Linotype" w:cs="Palatino Linotype"/>
        </w:rPr>
        <w:t>,</w:t>
      </w:r>
      <w:r w:rsidR="001D464A" w:rsidRPr="003E1F4E">
        <w:rPr>
          <w:rFonts w:ascii="Palatino Linotype" w:eastAsia="Palatino Linotype" w:hAnsi="Palatino Linotype" w:cs="Palatino Linotype"/>
        </w:rPr>
        <w:t xml:space="preserve"> </w:t>
      </w:r>
      <w:r w:rsidR="009C2D24" w:rsidRPr="003E1F4E">
        <w:rPr>
          <w:rFonts w:ascii="Palatino Linotype" w:eastAsia="Palatino Linotype" w:hAnsi="Palatino Linotype" w:cs="Palatino Linotype"/>
        </w:rPr>
        <w:t>corresponde</w:t>
      </w:r>
      <w:r w:rsidR="00CC050C" w:rsidRPr="003E1F4E">
        <w:rPr>
          <w:rFonts w:ascii="Palatino Linotype" w:eastAsia="Palatino Linotype" w:hAnsi="Palatino Linotype" w:cs="Palatino Linotype"/>
        </w:rPr>
        <w:t xml:space="preserve"> a los </w:t>
      </w:r>
      <w:r w:rsidR="00F4356E" w:rsidRPr="003E1F4E">
        <w:rPr>
          <w:rFonts w:ascii="Palatino Linotype" w:eastAsia="Palatino Linotype" w:hAnsi="Palatino Linotype" w:cs="Palatino Linotype"/>
        </w:rPr>
        <w:t>integrantes</w:t>
      </w:r>
      <w:r w:rsidR="00CC050C" w:rsidRPr="003E1F4E">
        <w:rPr>
          <w:rFonts w:ascii="Palatino Linotype" w:eastAsia="Palatino Linotype" w:hAnsi="Palatino Linotype" w:cs="Palatino Linotype"/>
        </w:rPr>
        <w:t xml:space="preserve"> del ayuntamiento</w:t>
      </w:r>
      <w:r w:rsidR="00F4356E" w:rsidRPr="003E1F4E">
        <w:rPr>
          <w:rFonts w:ascii="Palatino Linotype" w:eastAsia="Palatino Linotype" w:hAnsi="Palatino Linotype" w:cs="Palatino Linotype"/>
        </w:rPr>
        <w:t xml:space="preserve">, quienes, para tal efecto, deben </w:t>
      </w:r>
      <w:r w:rsidR="001D464A" w:rsidRPr="003E1F4E">
        <w:rPr>
          <w:rFonts w:ascii="Palatino Linotype" w:eastAsia="Palatino Linotype" w:hAnsi="Palatino Linotype" w:cs="Palatino Linotype"/>
        </w:rPr>
        <w:t>resolver de forma colegiada</w:t>
      </w:r>
      <w:r w:rsidR="00F4356E" w:rsidRPr="003E1F4E">
        <w:rPr>
          <w:rFonts w:ascii="Palatino Linotype" w:eastAsia="Palatino Linotype" w:hAnsi="Palatino Linotype" w:cs="Palatino Linotype"/>
        </w:rPr>
        <w:t xml:space="preserve"> la propuesta que presente el o la presidente municipal</w:t>
      </w:r>
      <w:r w:rsidR="00512AD2" w:rsidRPr="003E1F4E">
        <w:rPr>
          <w:rFonts w:ascii="Palatino Linotype" w:eastAsia="Palatino Linotype" w:hAnsi="Palatino Linotype" w:cs="Palatino Linotype"/>
        </w:rPr>
        <w:t>, es decir, si bien el o la presidente municipal cuenta con la atribución discrecional para proponer a personas para ocupar los cargos mencionados, lo cierto es que la formalización del respectivo nombramiento corresponde a los integrantes del ayuntamiento como asamblea deliberativa</w:t>
      </w:r>
      <w:r w:rsidR="0021519C" w:rsidRPr="003E1F4E">
        <w:rPr>
          <w:rFonts w:ascii="Palatino Linotype" w:eastAsia="Palatino Linotype" w:hAnsi="Palatino Linotype" w:cs="Palatino Linotype"/>
        </w:rPr>
        <w:t>.</w:t>
      </w:r>
    </w:p>
    <w:p w14:paraId="76C2D018" w14:textId="77777777" w:rsidR="004D0391" w:rsidRPr="003E1F4E" w:rsidRDefault="00BD02CC" w:rsidP="00AD6D6A">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En el caso </w:t>
      </w:r>
      <w:r w:rsidR="00F571D3" w:rsidRPr="003E1F4E">
        <w:rPr>
          <w:rFonts w:ascii="Palatino Linotype" w:eastAsia="Palatino Linotype" w:hAnsi="Palatino Linotype" w:cs="Palatino Linotype"/>
        </w:rPr>
        <w:t>que nos ocupa</w:t>
      </w:r>
      <w:r w:rsidRPr="003E1F4E">
        <w:rPr>
          <w:rFonts w:ascii="Palatino Linotype" w:eastAsia="Palatino Linotype" w:hAnsi="Palatino Linotype" w:cs="Palatino Linotype"/>
        </w:rPr>
        <w:t xml:space="preserve">, tomando en consideración la información remitida por el </w:t>
      </w:r>
      <w:r w:rsidRPr="003E1F4E">
        <w:rPr>
          <w:rFonts w:ascii="Palatino Linotype" w:eastAsia="Palatino Linotype" w:hAnsi="Palatino Linotype" w:cs="Palatino Linotype"/>
          <w:b/>
          <w:bCs/>
        </w:rPr>
        <w:t xml:space="preserve">Sujeto Obligado, </w:t>
      </w:r>
      <w:r w:rsidRPr="003E1F4E">
        <w:rPr>
          <w:rFonts w:ascii="Palatino Linotype" w:eastAsia="Palatino Linotype" w:hAnsi="Palatino Linotype" w:cs="Palatino Linotype"/>
        </w:rPr>
        <w:t>se advierte que el Presidente Municipal</w:t>
      </w:r>
      <w:r w:rsidR="00F571D3" w:rsidRPr="003E1F4E">
        <w:rPr>
          <w:rFonts w:ascii="Palatino Linotype" w:eastAsia="Palatino Linotype" w:hAnsi="Palatino Linotype" w:cs="Palatino Linotype"/>
        </w:rPr>
        <w:t xml:space="preserve">, con la finalidad de presentar una propuesta a los integrantes del ayuntamiento para el nombramiento del Secretario y el Tesorero, realizó una convocatoria abierta </w:t>
      </w:r>
      <w:r w:rsidR="003D5C1E" w:rsidRPr="003E1F4E">
        <w:rPr>
          <w:rFonts w:ascii="Palatino Linotype" w:eastAsia="Palatino Linotype" w:hAnsi="Palatino Linotype" w:cs="Palatino Linotype"/>
        </w:rPr>
        <w:t>a efecto</w:t>
      </w:r>
      <w:r w:rsidR="00F571D3" w:rsidRPr="003E1F4E">
        <w:rPr>
          <w:rFonts w:ascii="Palatino Linotype" w:eastAsia="Palatino Linotype" w:hAnsi="Palatino Linotype" w:cs="Palatino Linotype"/>
        </w:rPr>
        <w:t xml:space="preserve"> de que </w:t>
      </w:r>
      <w:r w:rsidR="004A2362" w:rsidRPr="003E1F4E">
        <w:rPr>
          <w:rFonts w:ascii="Palatino Linotype" w:eastAsia="Palatino Linotype" w:hAnsi="Palatino Linotype" w:cs="Palatino Linotype"/>
        </w:rPr>
        <w:t>los interesados en ocupar los referidos cargos</w:t>
      </w:r>
      <w:r w:rsidR="003D5C1E" w:rsidRPr="003E1F4E">
        <w:rPr>
          <w:rFonts w:ascii="Palatino Linotype" w:eastAsia="Palatino Linotype" w:hAnsi="Palatino Linotype" w:cs="Palatino Linotype"/>
        </w:rPr>
        <w:t>,</w:t>
      </w:r>
      <w:r w:rsidR="004D0391" w:rsidRPr="003E1F4E">
        <w:rPr>
          <w:rFonts w:ascii="Palatino Linotype" w:eastAsia="Palatino Linotype" w:hAnsi="Palatino Linotype" w:cs="Palatino Linotype"/>
        </w:rPr>
        <w:t xml:space="preserve"> que cumplieran con el perfil y los requisitos, </w:t>
      </w:r>
      <w:r w:rsidR="004A2362" w:rsidRPr="003E1F4E">
        <w:rPr>
          <w:rFonts w:ascii="Palatino Linotype" w:eastAsia="Palatino Linotype" w:hAnsi="Palatino Linotype" w:cs="Palatino Linotype"/>
        </w:rPr>
        <w:t>se postularan</w:t>
      </w:r>
      <w:r w:rsidR="004D0391" w:rsidRPr="003E1F4E">
        <w:rPr>
          <w:rFonts w:ascii="Palatino Linotype" w:eastAsia="Palatino Linotype" w:hAnsi="Palatino Linotype" w:cs="Palatino Linotype"/>
        </w:rPr>
        <w:t>.</w:t>
      </w:r>
    </w:p>
    <w:p w14:paraId="37AD8B84" w14:textId="134E8711" w:rsidR="00852D12" w:rsidRPr="003E1F4E" w:rsidRDefault="004D0391" w:rsidP="00AD6D6A">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Cabe señalar que la referida </w:t>
      </w:r>
      <w:r w:rsidR="008421CD" w:rsidRPr="003E1F4E">
        <w:rPr>
          <w:rFonts w:ascii="Palatino Linotype" w:eastAsia="Palatino Linotype" w:hAnsi="Palatino Linotype" w:cs="Palatino Linotype"/>
        </w:rPr>
        <w:t>convocatoria,</w:t>
      </w:r>
      <w:r w:rsidRPr="003E1F4E">
        <w:rPr>
          <w:rFonts w:ascii="Palatino Linotype" w:eastAsia="Palatino Linotype" w:hAnsi="Palatino Linotype" w:cs="Palatino Linotype"/>
        </w:rPr>
        <w:t xml:space="preserve"> </w:t>
      </w:r>
      <w:r w:rsidR="00852D12" w:rsidRPr="003E1F4E">
        <w:rPr>
          <w:rFonts w:ascii="Palatino Linotype" w:eastAsia="Palatino Linotype" w:hAnsi="Palatino Linotype" w:cs="Palatino Linotype"/>
        </w:rPr>
        <w:t>fue</w:t>
      </w:r>
      <w:r w:rsidR="00F6245A" w:rsidRPr="003E1F4E">
        <w:rPr>
          <w:rFonts w:ascii="Palatino Linotype" w:eastAsia="Palatino Linotype" w:hAnsi="Palatino Linotype" w:cs="Palatino Linotype"/>
        </w:rPr>
        <w:t xml:space="preserve"> remitida por el </w:t>
      </w:r>
      <w:r w:rsidR="00F6245A" w:rsidRPr="003E1F4E">
        <w:rPr>
          <w:rFonts w:ascii="Palatino Linotype" w:eastAsia="Palatino Linotype" w:hAnsi="Palatino Linotype" w:cs="Palatino Linotype"/>
          <w:b/>
          <w:bCs/>
        </w:rPr>
        <w:t>Sujeto Obligado</w:t>
      </w:r>
      <w:r w:rsidR="00F6245A" w:rsidRPr="003E1F4E">
        <w:rPr>
          <w:rFonts w:ascii="Palatino Linotype" w:eastAsia="Palatino Linotype" w:hAnsi="Palatino Linotype" w:cs="Palatino Linotype"/>
        </w:rPr>
        <w:t xml:space="preserve">, </w:t>
      </w:r>
      <w:r w:rsidR="00F34756" w:rsidRPr="003E1F4E">
        <w:rPr>
          <w:rFonts w:ascii="Palatino Linotype" w:eastAsia="Palatino Linotype" w:hAnsi="Palatino Linotype" w:cs="Palatino Linotype"/>
        </w:rPr>
        <w:t xml:space="preserve">asimismo fue </w:t>
      </w:r>
      <w:r w:rsidR="00852D12" w:rsidRPr="003E1F4E">
        <w:rPr>
          <w:rFonts w:ascii="Palatino Linotype" w:eastAsia="Palatino Linotype" w:hAnsi="Palatino Linotype" w:cs="Palatino Linotype"/>
        </w:rPr>
        <w:t xml:space="preserve">localizada por </w:t>
      </w:r>
      <w:r w:rsidR="003D5C1E" w:rsidRPr="003E1F4E">
        <w:rPr>
          <w:rFonts w:ascii="Palatino Linotype" w:eastAsia="Palatino Linotype" w:hAnsi="Palatino Linotype" w:cs="Palatino Linotype"/>
        </w:rPr>
        <w:t>este</w:t>
      </w:r>
      <w:r w:rsidR="00852D12" w:rsidRPr="003E1F4E">
        <w:rPr>
          <w:rFonts w:ascii="Palatino Linotype" w:eastAsia="Palatino Linotype" w:hAnsi="Palatino Linotype" w:cs="Palatino Linotype"/>
        </w:rPr>
        <w:t xml:space="preserve"> Organismo Garante en la cuenta personal</w:t>
      </w:r>
      <w:r w:rsidRPr="003E1F4E">
        <w:rPr>
          <w:rStyle w:val="Refdenotaalpie"/>
          <w:rFonts w:ascii="Palatino Linotype" w:eastAsia="Palatino Linotype" w:hAnsi="Palatino Linotype" w:cs="Palatino Linotype"/>
        </w:rPr>
        <w:footnoteReference w:id="3"/>
      </w:r>
      <w:r w:rsidR="00852D12" w:rsidRPr="003E1F4E">
        <w:rPr>
          <w:rFonts w:ascii="Palatino Linotype" w:eastAsia="Palatino Linotype" w:hAnsi="Palatino Linotype" w:cs="Palatino Linotype"/>
        </w:rPr>
        <w:t xml:space="preserve"> del </w:t>
      </w:r>
      <w:r w:rsidR="003D5C1E" w:rsidRPr="003E1F4E">
        <w:rPr>
          <w:rFonts w:ascii="Palatino Linotype" w:eastAsia="Palatino Linotype" w:hAnsi="Palatino Linotype" w:cs="Palatino Linotype"/>
        </w:rPr>
        <w:t>P</w:t>
      </w:r>
      <w:r w:rsidR="00852D12" w:rsidRPr="003E1F4E">
        <w:rPr>
          <w:rFonts w:ascii="Palatino Linotype" w:eastAsia="Palatino Linotype" w:hAnsi="Palatino Linotype" w:cs="Palatino Linotype"/>
        </w:rPr>
        <w:t xml:space="preserve">residente </w:t>
      </w:r>
      <w:r w:rsidR="003D5C1E" w:rsidRPr="003E1F4E">
        <w:rPr>
          <w:rFonts w:ascii="Palatino Linotype" w:eastAsia="Palatino Linotype" w:hAnsi="Palatino Linotype" w:cs="Palatino Linotype"/>
        </w:rPr>
        <w:t>M</w:t>
      </w:r>
      <w:r w:rsidR="00852D12" w:rsidRPr="003E1F4E">
        <w:rPr>
          <w:rFonts w:ascii="Palatino Linotype" w:eastAsia="Palatino Linotype" w:hAnsi="Palatino Linotype" w:cs="Palatino Linotype"/>
        </w:rPr>
        <w:t>unicipal, en la red social Facebook</w:t>
      </w:r>
      <w:r w:rsidR="00F34756" w:rsidRPr="003E1F4E">
        <w:rPr>
          <w:rFonts w:ascii="Palatino Linotype" w:eastAsia="Palatino Linotype" w:hAnsi="Palatino Linotype" w:cs="Palatino Linotype"/>
        </w:rPr>
        <w:t xml:space="preserve">, </w:t>
      </w:r>
      <w:r w:rsidR="00852D12" w:rsidRPr="003E1F4E">
        <w:rPr>
          <w:rFonts w:ascii="Palatino Linotype" w:eastAsia="Palatino Linotype" w:hAnsi="Palatino Linotype" w:cs="Palatino Linotype"/>
        </w:rPr>
        <w:t>como se muestra a continuación:</w:t>
      </w:r>
    </w:p>
    <w:p w14:paraId="6D1B1190" w14:textId="3BD751C9" w:rsidR="00852D12" w:rsidRPr="003E1F4E" w:rsidRDefault="003D5C1E" w:rsidP="003D5C1E">
      <w:pPr>
        <w:spacing w:before="240" w:after="240" w:line="360" w:lineRule="auto"/>
        <w:jc w:val="center"/>
        <w:rPr>
          <w:rFonts w:ascii="Palatino Linotype" w:eastAsia="Palatino Linotype" w:hAnsi="Palatino Linotype" w:cs="Palatino Linotype"/>
        </w:rPr>
      </w:pPr>
      <w:r w:rsidRPr="003E1F4E">
        <w:rPr>
          <w:rFonts w:ascii="Palatino Linotype" w:eastAsia="Palatino Linotype" w:hAnsi="Palatino Linotype" w:cs="Palatino Linotype"/>
          <w:noProof/>
          <w:sz w:val="22"/>
          <w:szCs w:val="22"/>
        </w:rPr>
        <w:lastRenderedPageBreak/>
        <w:drawing>
          <wp:inline distT="0" distB="0" distL="0" distR="0" wp14:anchorId="774B4FE3" wp14:editId="2926B774">
            <wp:extent cx="4680000" cy="2979831"/>
            <wp:effectExtent l="0" t="0" r="635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1137" b="8238"/>
                    <a:stretch/>
                  </pic:blipFill>
                  <pic:spPr bwMode="auto">
                    <a:xfrm>
                      <a:off x="0" y="0"/>
                      <a:ext cx="4680000" cy="2979831"/>
                    </a:xfrm>
                    <a:prstGeom prst="rect">
                      <a:avLst/>
                    </a:prstGeom>
                    <a:noFill/>
                    <a:ln>
                      <a:noFill/>
                    </a:ln>
                    <a:extLst>
                      <a:ext uri="{53640926-AAD7-44D8-BBD7-CCE9431645EC}">
                        <a14:shadowObscured xmlns:a14="http://schemas.microsoft.com/office/drawing/2010/main"/>
                      </a:ext>
                    </a:extLst>
                  </pic:spPr>
                </pic:pic>
              </a:graphicData>
            </a:graphic>
          </wp:inline>
        </w:drawing>
      </w:r>
    </w:p>
    <w:p w14:paraId="73ECAE69" w14:textId="4B54CAC5" w:rsidR="004D0391" w:rsidRPr="003E1F4E" w:rsidRDefault="004D0391" w:rsidP="004D0391">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De la convocatoria se desprende lo siguiente:</w:t>
      </w:r>
    </w:p>
    <w:p w14:paraId="4A328A35" w14:textId="77777777" w:rsidR="00CB2B06" w:rsidRPr="003E1F4E" w:rsidRDefault="00CB2B06" w:rsidP="00CB2B06">
      <w:pPr>
        <w:spacing w:before="240" w:after="240" w:line="360" w:lineRule="auto"/>
        <w:ind w:left="284"/>
        <w:jc w:val="both"/>
        <w:rPr>
          <w:rFonts w:ascii="Palatino Linotype" w:eastAsia="Palatino Linotype" w:hAnsi="Palatino Linotype" w:cs="Palatino Linotype"/>
        </w:rPr>
      </w:pPr>
      <w:r w:rsidRPr="003E1F4E">
        <w:rPr>
          <w:rFonts w:ascii="Palatino Linotype" w:eastAsia="Palatino Linotype" w:hAnsi="Palatino Linotype" w:cs="Palatino Linotype"/>
        </w:rPr>
        <w:t>- Que fue una convocatoria abierta a los y las Tequixquenses que cumplan con los requisitos y el perfil.</w:t>
      </w:r>
    </w:p>
    <w:p w14:paraId="1E80410D" w14:textId="4F30FEF8" w:rsidR="008421CD" w:rsidRPr="003E1F4E" w:rsidRDefault="00CB2B06" w:rsidP="00CB2B06">
      <w:pPr>
        <w:spacing w:before="240" w:after="240" w:line="360" w:lineRule="auto"/>
        <w:ind w:left="284"/>
        <w:jc w:val="both"/>
        <w:rPr>
          <w:rFonts w:ascii="Palatino Linotype" w:eastAsia="Palatino Linotype" w:hAnsi="Palatino Linotype" w:cs="Palatino Linotype"/>
        </w:rPr>
      </w:pPr>
      <w:r w:rsidRPr="003E1F4E">
        <w:rPr>
          <w:rFonts w:ascii="Palatino Linotype" w:eastAsia="Palatino Linotype" w:hAnsi="Palatino Linotype" w:cs="Palatino Linotype"/>
        </w:rPr>
        <w:t>- Que los interesados debían enviar la documentación los días 25 y 26</w:t>
      </w:r>
      <w:r w:rsidR="00D1503D" w:rsidRPr="003E1F4E">
        <w:rPr>
          <w:rFonts w:ascii="Palatino Linotype" w:eastAsia="Palatino Linotype" w:hAnsi="Palatino Linotype" w:cs="Palatino Linotype"/>
        </w:rPr>
        <w:t xml:space="preserve"> de febrero</w:t>
      </w:r>
      <w:r w:rsidR="00C73841" w:rsidRPr="003E1F4E">
        <w:rPr>
          <w:rFonts w:ascii="Palatino Linotype" w:eastAsia="Palatino Linotype" w:hAnsi="Palatino Linotype" w:cs="Palatino Linotype"/>
        </w:rPr>
        <w:t xml:space="preserve"> del año en curso</w:t>
      </w:r>
      <w:r w:rsidRPr="003E1F4E">
        <w:rPr>
          <w:rFonts w:ascii="Palatino Linotype" w:eastAsia="Palatino Linotype" w:hAnsi="Palatino Linotype" w:cs="Palatino Linotype"/>
        </w:rPr>
        <w:t xml:space="preserve">, en formato PDF, al correo </w:t>
      </w:r>
      <w:hyperlink r:id="rId16" w:history="1">
        <w:r w:rsidRPr="003E1F4E">
          <w:rPr>
            <w:rStyle w:val="Hipervnculo"/>
            <w:rFonts w:ascii="Palatino Linotype" w:eastAsia="Palatino Linotype" w:hAnsi="Palatino Linotype" w:cs="Palatino Linotype"/>
            <w:color w:val="auto"/>
          </w:rPr>
          <w:t>presidencia@tequixquiac.gob.mx</w:t>
        </w:r>
      </w:hyperlink>
      <w:r w:rsidRPr="003E1F4E">
        <w:rPr>
          <w:rFonts w:ascii="Palatino Linotype" w:eastAsia="Palatino Linotype" w:hAnsi="Palatino Linotype" w:cs="Palatino Linotype"/>
        </w:rPr>
        <w:t>.</w:t>
      </w:r>
    </w:p>
    <w:p w14:paraId="25B24630" w14:textId="5DD99C44" w:rsidR="007A5CC9" w:rsidRPr="003E1F4E" w:rsidRDefault="007A5CC9" w:rsidP="00CB2B06">
      <w:pPr>
        <w:spacing w:before="240" w:after="240" w:line="360" w:lineRule="auto"/>
        <w:ind w:left="284"/>
        <w:jc w:val="both"/>
        <w:rPr>
          <w:rFonts w:ascii="Palatino Linotype" w:eastAsia="Palatino Linotype" w:hAnsi="Palatino Linotype" w:cs="Palatino Linotype"/>
        </w:rPr>
      </w:pPr>
      <w:r w:rsidRPr="003E1F4E">
        <w:rPr>
          <w:rFonts w:ascii="Palatino Linotype" w:eastAsia="Palatino Linotype" w:hAnsi="Palatino Linotype" w:cs="Palatino Linotype"/>
        </w:rPr>
        <w:t>- La documentación y los requisitos que se debían presentar y acreditar por los interesados.</w:t>
      </w:r>
    </w:p>
    <w:p w14:paraId="1B877E10" w14:textId="2FE9F171" w:rsidR="00F40AD8" w:rsidRPr="003E1F4E" w:rsidRDefault="00CE7098" w:rsidP="00F40AD8">
      <w:pPr>
        <w:spacing w:before="240" w:after="240" w:line="360" w:lineRule="auto"/>
        <w:jc w:val="both"/>
        <w:rPr>
          <w:rFonts w:ascii="Palatino Linotype" w:hAnsi="Palatino Linotype"/>
        </w:rPr>
      </w:pPr>
      <w:r w:rsidRPr="003E1F4E">
        <w:rPr>
          <w:rFonts w:ascii="Palatino Linotype" w:eastAsia="Palatino Linotype" w:hAnsi="Palatino Linotype" w:cs="Palatino Linotype"/>
        </w:rPr>
        <w:t>Sin embargo,</w:t>
      </w:r>
      <w:r w:rsidR="00077388" w:rsidRPr="003E1F4E">
        <w:rPr>
          <w:rFonts w:ascii="Palatino Linotype" w:eastAsia="Palatino Linotype" w:hAnsi="Palatino Linotype" w:cs="Palatino Linotype"/>
        </w:rPr>
        <w:t xml:space="preserve"> </w:t>
      </w:r>
      <w:r w:rsidR="00FC5C43" w:rsidRPr="003E1F4E">
        <w:rPr>
          <w:rFonts w:ascii="Palatino Linotype" w:eastAsia="Palatino Linotype" w:hAnsi="Palatino Linotype" w:cs="Palatino Linotype"/>
        </w:rPr>
        <w:t xml:space="preserve">no se advierte información que atienda los puntos en análisis, </w:t>
      </w:r>
      <w:r w:rsidR="004912CE" w:rsidRPr="003E1F4E">
        <w:rPr>
          <w:rFonts w:ascii="Palatino Linotype" w:eastAsia="Palatino Linotype" w:hAnsi="Palatino Linotype" w:cs="Palatino Linotype"/>
        </w:rPr>
        <w:t xml:space="preserve">y por tanto satisfaga el Derecho de Acceso a la Información, </w:t>
      </w:r>
      <w:r w:rsidR="00FC5C43" w:rsidRPr="003E1F4E">
        <w:rPr>
          <w:rFonts w:ascii="Palatino Linotype" w:eastAsia="Palatino Linotype" w:hAnsi="Palatino Linotype" w:cs="Palatino Linotype"/>
        </w:rPr>
        <w:t>toda vez que de la referida convocatoria no se desprende</w:t>
      </w:r>
      <w:r w:rsidR="004912CE" w:rsidRPr="003E1F4E">
        <w:rPr>
          <w:rFonts w:ascii="Palatino Linotype" w:eastAsia="Palatino Linotype" w:hAnsi="Palatino Linotype" w:cs="Palatino Linotype"/>
        </w:rPr>
        <w:t xml:space="preserve"> el marco jurídico que la fundamenta y los lineamientos y metodología para la evaluación y selección de cada aspirante, asimismo, del análisis de las constancias que obran en el expediente en el que se </w:t>
      </w:r>
      <w:r w:rsidR="004912CE" w:rsidRPr="003E1F4E">
        <w:rPr>
          <w:rFonts w:ascii="Palatino Linotype" w:eastAsia="Palatino Linotype" w:hAnsi="Palatino Linotype" w:cs="Palatino Linotype"/>
        </w:rPr>
        <w:lastRenderedPageBreak/>
        <w:t xml:space="preserve">actúa, tampoco se advierte algún pronunciamiento para dar atención a los puntos combatidos, </w:t>
      </w:r>
      <w:r w:rsidR="00F40AD8" w:rsidRPr="003E1F4E">
        <w:rPr>
          <w:rFonts w:ascii="Palatino Linotype" w:hAnsi="Palatino Linotype" w:cs="Arial"/>
          <w:szCs w:val="22"/>
        </w:rPr>
        <w:t xml:space="preserve">es decir, </w:t>
      </w:r>
      <w:r w:rsidR="004912CE" w:rsidRPr="003E1F4E">
        <w:rPr>
          <w:rFonts w:ascii="Palatino Linotype" w:hAnsi="Palatino Linotype" w:cs="Arial"/>
          <w:szCs w:val="22"/>
        </w:rPr>
        <w:t>la</w:t>
      </w:r>
      <w:r w:rsidR="00F40AD8" w:rsidRPr="003E1F4E">
        <w:rPr>
          <w:rFonts w:ascii="Palatino Linotype" w:hAnsi="Palatino Linotype" w:cs="Arial"/>
          <w:szCs w:val="22"/>
        </w:rPr>
        <w:t xml:space="preserve"> respuesta</w:t>
      </w:r>
      <w:r w:rsidR="004912CE" w:rsidRPr="003E1F4E">
        <w:rPr>
          <w:rFonts w:ascii="Palatino Linotype" w:hAnsi="Palatino Linotype" w:cs="Arial"/>
          <w:szCs w:val="22"/>
        </w:rPr>
        <w:t xml:space="preserve"> del </w:t>
      </w:r>
      <w:r w:rsidR="004912CE" w:rsidRPr="003E1F4E">
        <w:rPr>
          <w:rFonts w:ascii="Palatino Linotype" w:hAnsi="Palatino Linotype" w:cs="Arial"/>
          <w:b/>
          <w:bCs/>
          <w:szCs w:val="22"/>
        </w:rPr>
        <w:t>Sujeto Obligado</w:t>
      </w:r>
      <w:r w:rsidR="00F40AD8" w:rsidRPr="003E1F4E">
        <w:rPr>
          <w:rFonts w:ascii="Palatino Linotype" w:hAnsi="Palatino Linotype" w:cs="Arial"/>
          <w:szCs w:val="22"/>
        </w:rPr>
        <w:t xml:space="preserve"> no agotó los principios de </w:t>
      </w:r>
      <w:r w:rsidR="00F40AD8" w:rsidRPr="003E1F4E">
        <w:rPr>
          <w:rFonts w:ascii="Palatino Linotype" w:hAnsi="Palatino Linotype"/>
        </w:rPr>
        <w:t xml:space="preserve">congruencia y exhaustividad, ya que no se pronunció de manera particular sobre los </w:t>
      </w:r>
      <w:r w:rsidR="004912CE" w:rsidRPr="003E1F4E">
        <w:rPr>
          <w:rFonts w:ascii="Palatino Linotype" w:hAnsi="Palatino Linotype"/>
        </w:rPr>
        <w:t xml:space="preserve">requerimientos </w:t>
      </w:r>
      <w:r w:rsidR="00F40AD8" w:rsidRPr="003E1F4E">
        <w:rPr>
          <w:rFonts w:ascii="Palatino Linotype" w:hAnsi="Palatino Linotype"/>
        </w:rPr>
        <w:t>en comento, resultando aplicable el Criterio 02/17 emitido por el Peno del Instituto Nacional de Transparencia y Acceso a la Información y Protección de Datos Personales, de título y texto siguientes:</w:t>
      </w:r>
    </w:p>
    <w:p w14:paraId="37FBE37C" w14:textId="77777777" w:rsidR="00F40AD8" w:rsidRPr="003E1F4E" w:rsidRDefault="00F40AD8" w:rsidP="00F40AD8">
      <w:pPr>
        <w:pStyle w:val="Prrafodelista"/>
        <w:ind w:left="851" w:right="851"/>
        <w:jc w:val="both"/>
        <w:rPr>
          <w:rFonts w:ascii="Palatino Linotype" w:hAnsi="Palatino Linotype" w:cs="Arial"/>
          <w:i/>
          <w:sz w:val="22"/>
        </w:rPr>
      </w:pPr>
      <w:r w:rsidRPr="003E1F4E">
        <w:rPr>
          <w:rFonts w:ascii="Palatino Linotype" w:hAnsi="Palatino Linotype" w:cs="Arial"/>
          <w:b/>
          <w:i/>
          <w:sz w:val="22"/>
        </w:rPr>
        <w:t xml:space="preserve">“Congruencia y exhaustividad. Sus alcances para garantizar el derecho de acceso a la información. </w:t>
      </w:r>
      <w:r w:rsidRPr="003E1F4E">
        <w:rPr>
          <w:rFonts w:ascii="Palatino Linotype" w:hAnsi="Palatino Linotype" w:cs="Arial"/>
          <w:i/>
          <w:sz w:val="22"/>
        </w:rPr>
        <w:t xml:space="preserve">De conformidad con el artículo </w:t>
      </w:r>
      <w:r w:rsidRPr="003E1F4E">
        <w:rPr>
          <w:rFonts w:ascii="Palatino Linotype" w:hAnsi="Palatino Linotype"/>
          <w:i/>
          <w:sz w:val="22"/>
          <w:lang w:val="es-ES_tradnl"/>
        </w:rPr>
        <w:t>3 de la Ley Federal de Procedimiento Administrativo</w:t>
      </w:r>
      <w:r w:rsidRPr="003E1F4E">
        <w:rPr>
          <w:rFonts w:ascii="Palatino Linotype" w:hAnsi="Palatino Linotype" w:cs="Arial"/>
          <w:i/>
          <w:sz w:val="22"/>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3E1F4E">
        <w:rPr>
          <w:rFonts w:ascii="Palatino Linotype" w:hAnsi="Palatino Linotype" w:cs="Arial"/>
          <w:b/>
          <w:i/>
          <w:sz w:val="22"/>
        </w:rPr>
        <w:t>la congruencia implica que exista concordancia entre el requerimiento formulado por el particular y la respuesta proporcionada por el sujeto obligado</w:t>
      </w:r>
      <w:r w:rsidRPr="003E1F4E">
        <w:rPr>
          <w:rFonts w:ascii="Palatino Linotype" w:hAnsi="Palatino Linotype" w:cs="Arial"/>
          <w:i/>
          <w:sz w:val="22"/>
        </w:rPr>
        <w:t xml:space="preserve">; mientras que </w:t>
      </w:r>
      <w:r w:rsidRPr="003E1F4E">
        <w:rPr>
          <w:rFonts w:ascii="Palatino Linotype" w:hAnsi="Palatino Linotype" w:cs="Arial"/>
          <w:b/>
          <w:i/>
          <w:sz w:val="22"/>
        </w:rPr>
        <w:t>la exhaustividad significa que dicha respuesta se refiera expresamente a cada uno de los puntos solicitados</w:t>
      </w:r>
      <w:r w:rsidRPr="003E1F4E">
        <w:rPr>
          <w:rFonts w:ascii="Palatino Linotype" w:hAnsi="Palatino Linotype" w:cs="Arial"/>
          <w:i/>
          <w:sz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6BAF7EC" w14:textId="6F3CD271" w:rsidR="00FD11EC" w:rsidRPr="003E1F4E" w:rsidRDefault="00604C57" w:rsidP="00604C57">
      <w:pPr>
        <w:spacing w:before="240" w:after="240" w:line="360" w:lineRule="auto"/>
        <w:jc w:val="both"/>
        <w:rPr>
          <w:rFonts w:ascii="Palatino Linotype" w:hAnsi="Palatino Linotype"/>
        </w:rPr>
      </w:pPr>
      <w:r w:rsidRPr="003E1F4E">
        <w:rPr>
          <w:rFonts w:ascii="Palatino Linotype" w:hAnsi="Palatino Linotype"/>
        </w:rPr>
        <w:t xml:space="preserve">En este sentido, </w:t>
      </w:r>
      <w:r w:rsidR="00F40AD8" w:rsidRPr="003E1F4E">
        <w:rPr>
          <w:rFonts w:ascii="Palatino Linotype" w:hAnsi="Palatino Linotype"/>
        </w:rPr>
        <w:t xml:space="preserve">este Organismo Garante, con la finalidad de garantizar el derecho humano de acceso a la información de la parte </w:t>
      </w:r>
      <w:r w:rsidR="00F40AD8" w:rsidRPr="003E1F4E">
        <w:rPr>
          <w:rFonts w:ascii="Palatino Linotype" w:hAnsi="Palatino Linotype"/>
          <w:b/>
        </w:rPr>
        <w:t>Recurrente,</w:t>
      </w:r>
      <w:r w:rsidR="00F40AD8" w:rsidRPr="003E1F4E">
        <w:rPr>
          <w:rFonts w:ascii="Palatino Linotype" w:hAnsi="Palatino Linotype"/>
        </w:rPr>
        <w:t xml:space="preserve"> </w:t>
      </w:r>
      <w:r w:rsidR="00F40AD8" w:rsidRPr="003E1F4E">
        <w:rPr>
          <w:rFonts w:ascii="Palatino Linotype" w:eastAsia="Palatino Linotype" w:hAnsi="Palatino Linotype" w:cs="Palatino Linotype"/>
        </w:rPr>
        <w:t xml:space="preserve">y a fin de reparar el agravio causado ante la omisión en que incurriera el </w:t>
      </w:r>
      <w:r w:rsidR="00F40AD8" w:rsidRPr="003E1F4E">
        <w:rPr>
          <w:rFonts w:ascii="Palatino Linotype" w:eastAsia="Palatino Linotype" w:hAnsi="Palatino Linotype" w:cs="Palatino Linotype"/>
          <w:b/>
        </w:rPr>
        <w:t>Sujeto Obligado</w:t>
      </w:r>
      <w:r w:rsidR="00F40AD8" w:rsidRPr="003E1F4E">
        <w:rPr>
          <w:rFonts w:ascii="Palatino Linotype" w:eastAsia="Palatino Linotype" w:hAnsi="Palatino Linotype" w:cs="Palatino Linotype"/>
        </w:rPr>
        <w:t>, ya que, como se señaló, su respuesta careció de los principios de congruencia y exhaustividad, al no pronunciarse de manera particular sobre est</w:t>
      </w:r>
      <w:r w:rsidRPr="003E1F4E">
        <w:rPr>
          <w:rFonts w:ascii="Palatino Linotype" w:eastAsia="Palatino Linotype" w:hAnsi="Palatino Linotype" w:cs="Palatino Linotype"/>
        </w:rPr>
        <w:t>os</w:t>
      </w:r>
      <w:r w:rsidR="00F40AD8" w:rsidRPr="003E1F4E">
        <w:rPr>
          <w:rFonts w:ascii="Palatino Linotype" w:eastAsia="Palatino Linotype" w:hAnsi="Palatino Linotype" w:cs="Palatino Linotype"/>
        </w:rPr>
        <w:t xml:space="preserve"> punto</w:t>
      </w:r>
      <w:r w:rsidRPr="003E1F4E">
        <w:rPr>
          <w:rFonts w:ascii="Palatino Linotype" w:eastAsia="Palatino Linotype" w:hAnsi="Palatino Linotype" w:cs="Palatino Linotype"/>
        </w:rPr>
        <w:t>s</w:t>
      </w:r>
      <w:r w:rsidR="00F40AD8" w:rsidRPr="003E1F4E">
        <w:rPr>
          <w:rFonts w:ascii="Palatino Linotype" w:eastAsia="Palatino Linotype" w:hAnsi="Palatino Linotype" w:cs="Palatino Linotype"/>
        </w:rPr>
        <w:t>, se estima procedente ordenar se haga entrega del soporte documental</w:t>
      </w:r>
      <w:r w:rsidRPr="003E1F4E">
        <w:rPr>
          <w:rFonts w:ascii="Palatino Linotype" w:eastAsia="Palatino Linotype" w:hAnsi="Palatino Linotype" w:cs="Palatino Linotype"/>
        </w:rPr>
        <w:t>, en versión pública</w:t>
      </w:r>
      <w:r w:rsidR="0088727E" w:rsidRPr="003E1F4E">
        <w:rPr>
          <w:rFonts w:ascii="Palatino Linotype" w:eastAsia="Palatino Linotype" w:hAnsi="Palatino Linotype" w:cs="Palatino Linotype"/>
        </w:rPr>
        <w:t>,</w:t>
      </w:r>
      <w:r w:rsidRPr="003E1F4E">
        <w:rPr>
          <w:rFonts w:ascii="Palatino Linotype" w:eastAsia="Palatino Linotype" w:hAnsi="Palatino Linotype" w:cs="Palatino Linotype"/>
        </w:rPr>
        <w:t xml:space="preserve"> </w:t>
      </w:r>
      <w:r w:rsidRPr="003E1F4E">
        <w:rPr>
          <w:rFonts w:ascii="Palatino Linotype" w:hAnsi="Palatino Linotype"/>
        </w:rPr>
        <w:t>en el que conste la información</w:t>
      </w:r>
      <w:r w:rsidR="00FD11EC" w:rsidRPr="003E1F4E">
        <w:rPr>
          <w:rFonts w:ascii="Palatino Linotype" w:hAnsi="Palatino Linotype"/>
        </w:rPr>
        <w:t xml:space="preserve"> relativa a</w:t>
      </w:r>
      <w:r w:rsidR="00F34756" w:rsidRPr="003E1F4E">
        <w:rPr>
          <w:rFonts w:ascii="Palatino Linotype" w:hAnsi="Palatino Linotype"/>
        </w:rPr>
        <w:t xml:space="preserve">l </w:t>
      </w:r>
      <w:r w:rsidR="00F34756" w:rsidRPr="003E1F4E">
        <w:rPr>
          <w:rFonts w:ascii="Palatino Linotype" w:eastAsia="Palatino Linotype" w:hAnsi="Palatino Linotype" w:cs="Palatino Linotype"/>
        </w:rPr>
        <w:t xml:space="preserve">marco jurídico que fundamenta la convocatoria y los lineamientos y metodología para la evaluación y selección de cada aspirante, </w:t>
      </w:r>
      <w:r w:rsidR="0088727E" w:rsidRPr="003E1F4E">
        <w:rPr>
          <w:rFonts w:ascii="Palatino Linotype" w:hAnsi="Palatino Linotype"/>
        </w:rPr>
        <w:t xml:space="preserve">previa búsqueda exhaustiva y razonable, en las áreas que resulten competentes de acuerdo </w:t>
      </w:r>
      <w:r w:rsidR="0088727E" w:rsidRPr="003E1F4E">
        <w:rPr>
          <w:rFonts w:ascii="Palatino Linotype" w:hAnsi="Palatino Linotype"/>
        </w:rPr>
        <w:lastRenderedPageBreak/>
        <w:t xml:space="preserve">con sus atribuciones y competencias, pudiendo ser, de manera enunciativa, más no limitativa, </w:t>
      </w:r>
      <w:r w:rsidR="0088727E" w:rsidRPr="003E1F4E">
        <w:rPr>
          <w:rFonts w:ascii="Palatino Linotype" w:eastAsia="Palatino Linotype" w:hAnsi="Palatino Linotype" w:cs="Palatino Linotype"/>
        </w:rPr>
        <w:t xml:space="preserve">la Oficina Presidencia Municipal, al ser el área encargada de </w:t>
      </w:r>
      <w:r w:rsidR="0088727E" w:rsidRPr="003E1F4E">
        <w:rPr>
          <w:rFonts w:ascii="Palatino Linotype" w:hAnsi="Palatino Linotype"/>
        </w:rPr>
        <w:t>auxiliar al Presidente Municipal en las diferentes actividades que realiza para atender los asuntos propios de su encomienda y en la atención a la ciudadanía y a los servidores públicos, para lo cual se apoya de la Secretaría Particular</w:t>
      </w:r>
      <w:r w:rsidR="00727C0F" w:rsidRPr="003E1F4E">
        <w:rPr>
          <w:rFonts w:ascii="Palatino Linotype" w:hAnsi="Palatino Linotype"/>
        </w:rPr>
        <w:t xml:space="preserve">. </w:t>
      </w:r>
    </w:p>
    <w:p w14:paraId="60E661E2" w14:textId="6DC5DC2B" w:rsidR="00604C57" w:rsidRPr="003E1F4E" w:rsidRDefault="00DA01BC" w:rsidP="00604C57">
      <w:pPr>
        <w:spacing w:before="240" w:after="240" w:line="360" w:lineRule="auto"/>
        <w:jc w:val="both"/>
        <w:rPr>
          <w:rFonts w:ascii="Palatino Linotype" w:hAnsi="Palatino Linotype"/>
          <w:szCs w:val="22"/>
        </w:rPr>
      </w:pPr>
      <w:r w:rsidRPr="003E1F4E">
        <w:rPr>
          <w:rFonts w:ascii="Palatino Linotype" w:hAnsi="Palatino Linotype"/>
        </w:rPr>
        <w:t xml:space="preserve">Asimismo, </w:t>
      </w:r>
      <w:r w:rsidR="00604C57" w:rsidRPr="003E1F4E">
        <w:rPr>
          <w:rFonts w:ascii="Palatino Linotype" w:hAnsi="Palatino Linotype"/>
        </w:rPr>
        <w:t xml:space="preserve">toda vez que la persona solicitante al no ser experta en la materia, omitió señalar de manera concreta el o los documentos a los que pretende acceder, es </w:t>
      </w:r>
      <w:r w:rsidR="00F00DF1" w:rsidRPr="003E1F4E">
        <w:rPr>
          <w:rFonts w:ascii="Palatino Linotype" w:hAnsi="Palatino Linotype"/>
        </w:rPr>
        <w:t>imprescindible</w:t>
      </w:r>
      <w:r w:rsidR="00604C57" w:rsidRPr="003E1F4E">
        <w:rPr>
          <w:rFonts w:ascii="Palatino Linotype" w:hAnsi="Palatino Linotype"/>
        </w:rPr>
        <w:t xml:space="preserve"> mencionar que es obligación de los Sujetos Obligados dar a las solicitudes una interpretación que les dé una expresión documental, ya que </w:t>
      </w:r>
      <w:r w:rsidR="00604C57" w:rsidRPr="003E1F4E">
        <w:rPr>
          <w:rFonts w:ascii="Palatino Linotype" w:hAnsi="Palatino Linotype" w:cs="Arial"/>
          <w:szCs w:val="28"/>
        </w:rPr>
        <w:t xml:space="preserve">para que el derecho de acceso a la información pública de los particulares se satisfaga completamente, es necesario que se les brinde el acceso a datos, registros y todo tipo de información pública que conste en documentos, ya sea generados o que se encuentre en posesión de las autoridades, </w:t>
      </w:r>
      <w:r w:rsidR="00604C57" w:rsidRPr="003E1F4E">
        <w:rPr>
          <w:rFonts w:ascii="Palatino Linotype" w:hAnsi="Palatino Linotype"/>
        </w:rPr>
        <w:t xml:space="preserve">por tal motivo, </w:t>
      </w:r>
      <w:r w:rsidR="00604C57" w:rsidRPr="003E1F4E">
        <w:rPr>
          <w:rFonts w:ascii="Palatino Linotype" w:hAnsi="Palatino Linotype"/>
          <w:szCs w:val="22"/>
        </w:rPr>
        <w:t xml:space="preserve">privilegiando el principio de máxima publicidad, en el presente caso, se deberá proceder a la entrega del </w:t>
      </w:r>
      <w:r w:rsidR="00604C57" w:rsidRPr="003E1F4E">
        <w:rPr>
          <w:rFonts w:ascii="Palatino Linotype" w:hAnsi="Palatino Linotype" w:cs="Arial"/>
          <w:szCs w:val="28"/>
        </w:rPr>
        <w:t>soporte documental en donde conste la información que brinde respuesta a la solicitud, así el particular podrá buscar conforme a su interés.</w:t>
      </w:r>
    </w:p>
    <w:p w14:paraId="01461730" w14:textId="77777777" w:rsidR="00604C57" w:rsidRPr="003E1F4E" w:rsidRDefault="00604C57" w:rsidP="00604C57">
      <w:pPr>
        <w:pStyle w:val="Sinespaciado"/>
        <w:spacing w:before="240" w:after="240" w:line="360" w:lineRule="auto"/>
        <w:jc w:val="both"/>
        <w:rPr>
          <w:rFonts w:ascii="Palatino Linotype" w:hAnsi="Palatino Linotype"/>
        </w:rPr>
      </w:pPr>
      <w:r w:rsidRPr="003E1F4E">
        <w:rPr>
          <w:rFonts w:ascii="Palatino Linotype" w:hAnsi="Palatino Linotype"/>
        </w:rPr>
        <w:t xml:space="preserve">Como sustento a lo anterior resulta aplicable el Criterio 16/17, emitido por el Instituto Nacional de Transparencia, Acceso a la Información y Protección de Datos Personales, INAI, establece lo siguiente: </w:t>
      </w:r>
    </w:p>
    <w:p w14:paraId="78F4381E" w14:textId="77777777" w:rsidR="00604C57" w:rsidRPr="003E1F4E" w:rsidRDefault="00604C57" w:rsidP="00604C57">
      <w:pPr>
        <w:pStyle w:val="Prrafodelista"/>
        <w:spacing w:after="120"/>
        <w:ind w:left="851" w:right="902"/>
        <w:jc w:val="both"/>
        <w:rPr>
          <w:rFonts w:ascii="Palatino Linotype" w:hAnsi="Palatino Linotype" w:cs="Arial"/>
          <w:sz w:val="22"/>
          <w:szCs w:val="20"/>
        </w:rPr>
      </w:pPr>
      <w:r w:rsidRPr="003E1F4E">
        <w:rPr>
          <w:sz w:val="22"/>
          <w:szCs w:val="20"/>
        </w:rPr>
        <w:t xml:space="preserve"> “</w:t>
      </w:r>
      <w:r w:rsidRPr="003E1F4E">
        <w:rPr>
          <w:rFonts w:ascii="Palatino Linotype" w:hAnsi="Palatino Linotype" w:cs="Arial"/>
          <w:b/>
          <w:bCs/>
          <w:i/>
          <w:sz w:val="22"/>
          <w:szCs w:val="20"/>
        </w:rPr>
        <w:t xml:space="preserve">Expresión documental. </w:t>
      </w:r>
      <w:r w:rsidRPr="003E1F4E">
        <w:rPr>
          <w:rFonts w:ascii="Palatino Linotype" w:hAnsi="Palatino Linotype" w:cs="Arial"/>
          <w:bCs/>
          <w:i/>
          <w:sz w:val="22"/>
          <w:szCs w:val="20"/>
        </w:rPr>
        <w:t>Cuando</w:t>
      </w:r>
      <w:r w:rsidRPr="003E1F4E">
        <w:rPr>
          <w:rFonts w:ascii="Palatino Linotype" w:hAnsi="Palatino Linotype" w:cs="Arial"/>
          <w:i/>
          <w:sz w:val="22"/>
          <w:szCs w:val="20"/>
        </w:rPr>
        <w:t xml:space="preserve">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w:t>
      </w:r>
    </w:p>
    <w:p w14:paraId="4C19D321" w14:textId="77777777" w:rsidR="00604C57" w:rsidRPr="003E1F4E" w:rsidRDefault="00604C57" w:rsidP="00604C57">
      <w:pPr>
        <w:spacing w:line="360" w:lineRule="auto"/>
        <w:jc w:val="both"/>
        <w:rPr>
          <w:rFonts w:ascii="Palatino Linotype" w:eastAsia="Calibri" w:hAnsi="Palatino Linotype" w:cs="Arial"/>
        </w:rPr>
      </w:pPr>
      <w:r w:rsidRPr="003E1F4E">
        <w:rPr>
          <w:rFonts w:ascii="Palatino Linotype" w:hAnsi="Palatino Linotype" w:cs="Arial"/>
        </w:rPr>
        <w:lastRenderedPageBreak/>
        <w:t xml:space="preserve">Lo anterior en virtud de que el Sujeto Obligado </w:t>
      </w:r>
      <w:r w:rsidRPr="003E1F4E">
        <w:rPr>
          <w:rFonts w:ascii="Palatino Linotype" w:eastAsia="Calibri" w:hAnsi="Palatino Linotype" w:cs="Arial"/>
        </w:rPr>
        <w:t xml:space="preserve">se encuentra constreñido a documentar todo acto que derive del ejercicio </w:t>
      </w:r>
      <w:r w:rsidRPr="003E1F4E">
        <w:rPr>
          <w:rFonts w:ascii="Palatino Linotype" w:hAnsi="Palatino Linotype"/>
        </w:rPr>
        <w:t xml:space="preserve">sus facultades, competencias o funciones, considerando desde su origen la eventual publicidad y reutilización de la información que generen, según lo dispuesto en los artículos </w:t>
      </w:r>
      <w:r w:rsidRPr="003E1F4E">
        <w:rPr>
          <w:rFonts w:ascii="Palatino Linotype" w:eastAsia="Calibri" w:hAnsi="Palatino Linotype" w:cs="Arial"/>
        </w:rPr>
        <w:t>18, 24 fracción XXII y 160 párrafo primero de la Ley de la Materia, que son del tenor literal siguiente:</w:t>
      </w:r>
    </w:p>
    <w:p w14:paraId="15C58483" w14:textId="77777777" w:rsidR="00604C57" w:rsidRPr="003E1F4E" w:rsidRDefault="00604C57" w:rsidP="00604C57">
      <w:pPr>
        <w:pStyle w:val="Textonotapie"/>
        <w:spacing w:before="120" w:after="120"/>
        <w:ind w:left="851" w:right="902"/>
        <w:jc w:val="both"/>
        <w:rPr>
          <w:rFonts w:ascii="Palatino Linotype" w:hAnsi="Palatino Linotype"/>
          <w:i/>
          <w:iCs/>
          <w:sz w:val="22"/>
          <w:szCs w:val="22"/>
        </w:rPr>
      </w:pPr>
      <w:r w:rsidRPr="003E1F4E">
        <w:rPr>
          <w:rFonts w:ascii="Palatino Linotype" w:hAnsi="Palatino Linotype"/>
          <w:b/>
          <w:i/>
          <w:iCs/>
          <w:sz w:val="22"/>
          <w:szCs w:val="22"/>
        </w:rPr>
        <w:t>“Artículo 18</w:t>
      </w:r>
      <w:r w:rsidRPr="003E1F4E">
        <w:rPr>
          <w:rFonts w:ascii="Palatino Linotype" w:hAnsi="Palatino Linotype"/>
          <w:i/>
          <w:iCs/>
          <w:sz w:val="22"/>
          <w:szCs w:val="22"/>
        </w:rPr>
        <w:t xml:space="preserve">. Los sujetos obligados </w:t>
      </w:r>
      <w:r w:rsidRPr="003E1F4E">
        <w:rPr>
          <w:rFonts w:ascii="Palatino Linotype" w:hAnsi="Palatino Linotype"/>
          <w:b/>
          <w:bCs/>
          <w:i/>
          <w:iCs/>
          <w:sz w:val="22"/>
          <w:szCs w:val="22"/>
        </w:rPr>
        <w:t>deberán documentar todo acto que derive del ejercicio de sus facultades, competencias o funciones,</w:t>
      </w:r>
      <w:r w:rsidRPr="003E1F4E">
        <w:rPr>
          <w:rFonts w:ascii="Palatino Linotype" w:hAnsi="Palatino Linotype"/>
          <w:i/>
          <w:iCs/>
          <w:sz w:val="22"/>
          <w:szCs w:val="22"/>
        </w:rPr>
        <w:t xml:space="preserve"> considerando desde su origen la eventual publicidad y reutilización de la información que generen.</w:t>
      </w:r>
    </w:p>
    <w:p w14:paraId="5579622A" w14:textId="77777777" w:rsidR="00604C57" w:rsidRPr="003E1F4E" w:rsidRDefault="00604C57" w:rsidP="00604C57">
      <w:pPr>
        <w:pStyle w:val="Textonotapie"/>
        <w:spacing w:before="120" w:after="120"/>
        <w:ind w:left="851" w:right="902"/>
        <w:jc w:val="both"/>
        <w:rPr>
          <w:rFonts w:ascii="Palatino Linotype" w:hAnsi="Palatino Linotype"/>
          <w:i/>
          <w:iCs/>
          <w:sz w:val="22"/>
          <w:szCs w:val="22"/>
        </w:rPr>
      </w:pPr>
      <w:r w:rsidRPr="003E1F4E">
        <w:rPr>
          <w:rFonts w:ascii="Palatino Linotype" w:hAnsi="Palatino Linotype"/>
          <w:i/>
          <w:iCs/>
          <w:sz w:val="22"/>
          <w:szCs w:val="22"/>
        </w:rPr>
        <w:t>…</w:t>
      </w:r>
    </w:p>
    <w:p w14:paraId="2CB7D786" w14:textId="77777777" w:rsidR="00604C57" w:rsidRPr="003E1F4E" w:rsidRDefault="00604C57" w:rsidP="00604C57">
      <w:pPr>
        <w:pStyle w:val="Textonotapie"/>
        <w:spacing w:before="120" w:after="120"/>
        <w:ind w:left="851" w:right="902"/>
        <w:jc w:val="both"/>
        <w:rPr>
          <w:rFonts w:ascii="Palatino Linotype" w:hAnsi="Palatino Linotype"/>
          <w:i/>
          <w:iCs/>
          <w:sz w:val="22"/>
          <w:szCs w:val="22"/>
        </w:rPr>
      </w:pPr>
      <w:r w:rsidRPr="003E1F4E">
        <w:rPr>
          <w:rFonts w:ascii="Palatino Linotype" w:hAnsi="Palatino Linotype"/>
          <w:b/>
          <w:i/>
          <w:iCs/>
          <w:sz w:val="22"/>
          <w:szCs w:val="22"/>
        </w:rPr>
        <w:t>Artículo 24.</w:t>
      </w:r>
      <w:r w:rsidRPr="003E1F4E">
        <w:rPr>
          <w:rFonts w:ascii="Palatino Linotype" w:hAnsi="Palatino Linotype"/>
          <w:i/>
          <w:iCs/>
          <w:sz w:val="22"/>
          <w:szCs w:val="22"/>
        </w:rPr>
        <w:t xml:space="preserve"> Para el cumplimiento de los objetivos de esta Ley, </w:t>
      </w:r>
      <w:r w:rsidRPr="003E1F4E">
        <w:rPr>
          <w:rFonts w:ascii="Palatino Linotype" w:hAnsi="Palatino Linotype"/>
          <w:b/>
          <w:bCs/>
          <w:i/>
          <w:iCs/>
          <w:sz w:val="22"/>
          <w:szCs w:val="22"/>
        </w:rPr>
        <w:t>los sujetos obligados deberán</w:t>
      </w:r>
      <w:r w:rsidRPr="003E1F4E">
        <w:rPr>
          <w:rFonts w:ascii="Palatino Linotype" w:hAnsi="Palatino Linotype"/>
          <w:i/>
          <w:iCs/>
          <w:sz w:val="22"/>
          <w:szCs w:val="22"/>
        </w:rPr>
        <w:t xml:space="preserve"> cumplir con las siguientes obligaciones, según corresponda, de acuerdo a su naturaleza:</w:t>
      </w:r>
    </w:p>
    <w:p w14:paraId="432EC3D9" w14:textId="450CB2D9" w:rsidR="0088727E" w:rsidRPr="003E1F4E" w:rsidRDefault="0088727E" w:rsidP="00604C57">
      <w:pPr>
        <w:pStyle w:val="Textonotapie"/>
        <w:spacing w:before="120" w:after="120"/>
        <w:ind w:left="1134" w:right="902"/>
        <w:jc w:val="both"/>
        <w:rPr>
          <w:rFonts w:ascii="Palatino Linotype" w:hAnsi="Palatino Linotype"/>
          <w:b/>
          <w:i/>
          <w:iCs/>
          <w:sz w:val="22"/>
          <w:szCs w:val="22"/>
        </w:rPr>
      </w:pPr>
      <w:r w:rsidRPr="003E1F4E">
        <w:rPr>
          <w:rFonts w:ascii="Palatino Linotype" w:hAnsi="Palatino Linotype"/>
          <w:b/>
          <w:i/>
          <w:iCs/>
          <w:sz w:val="22"/>
          <w:szCs w:val="22"/>
        </w:rPr>
        <w:t>...</w:t>
      </w:r>
    </w:p>
    <w:p w14:paraId="23D40998" w14:textId="0F54CC50" w:rsidR="00604C57" w:rsidRPr="003E1F4E" w:rsidRDefault="00604C57" w:rsidP="00604C57">
      <w:pPr>
        <w:pStyle w:val="Textonotapie"/>
        <w:spacing w:before="120" w:after="120"/>
        <w:ind w:left="1134" w:right="902"/>
        <w:jc w:val="both"/>
        <w:rPr>
          <w:rFonts w:ascii="Palatino Linotype" w:hAnsi="Palatino Linotype"/>
          <w:i/>
          <w:iCs/>
          <w:sz w:val="22"/>
          <w:szCs w:val="22"/>
        </w:rPr>
      </w:pPr>
      <w:r w:rsidRPr="003E1F4E">
        <w:rPr>
          <w:rFonts w:ascii="Palatino Linotype" w:hAnsi="Palatino Linotype"/>
          <w:b/>
          <w:i/>
          <w:iCs/>
          <w:sz w:val="22"/>
          <w:szCs w:val="22"/>
        </w:rPr>
        <w:t>XXII.</w:t>
      </w:r>
      <w:r w:rsidRPr="003E1F4E">
        <w:rPr>
          <w:rFonts w:ascii="Palatino Linotype" w:hAnsi="Palatino Linotype"/>
          <w:i/>
          <w:iCs/>
          <w:sz w:val="22"/>
          <w:szCs w:val="22"/>
        </w:rPr>
        <w:t xml:space="preserve"> </w:t>
      </w:r>
      <w:r w:rsidRPr="003E1F4E">
        <w:rPr>
          <w:rFonts w:ascii="Palatino Linotype" w:hAnsi="Palatino Linotype"/>
          <w:b/>
          <w:bCs/>
          <w:i/>
          <w:iCs/>
          <w:sz w:val="22"/>
          <w:szCs w:val="22"/>
        </w:rPr>
        <w:t>Documentar todo acto que derive del ejercicio de sus facultades, competencias o funciones</w:t>
      </w:r>
      <w:r w:rsidRPr="003E1F4E">
        <w:rPr>
          <w:rFonts w:ascii="Palatino Linotype" w:hAnsi="Palatino Linotype"/>
          <w:i/>
          <w:iCs/>
          <w:sz w:val="22"/>
          <w:szCs w:val="22"/>
        </w:rPr>
        <w:t xml:space="preserve"> y abstenerse de destruirlos u ocultarlos, dentro de los que destacan los procesos deliberativos y de decisión definitiva;</w:t>
      </w:r>
    </w:p>
    <w:p w14:paraId="1880E4DD" w14:textId="77777777" w:rsidR="00604C57" w:rsidRPr="003E1F4E" w:rsidRDefault="00604C57" w:rsidP="00604C57">
      <w:pPr>
        <w:spacing w:before="120" w:after="120"/>
        <w:ind w:left="851" w:right="902"/>
        <w:jc w:val="both"/>
        <w:rPr>
          <w:rFonts w:ascii="Palatino Linotype" w:hAnsi="Palatino Linotype"/>
          <w:b/>
          <w:i/>
          <w:iCs/>
          <w:sz w:val="22"/>
          <w:szCs w:val="22"/>
        </w:rPr>
      </w:pPr>
      <w:r w:rsidRPr="003E1F4E">
        <w:rPr>
          <w:rFonts w:ascii="Palatino Linotype" w:hAnsi="Palatino Linotype"/>
          <w:b/>
          <w:i/>
          <w:iCs/>
          <w:sz w:val="22"/>
          <w:szCs w:val="22"/>
        </w:rPr>
        <w:t>…</w:t>
      </w:r>
    </w:p>
    <w:p w14:paraId="23D8A131" w14:textId="77777777" w:rsidR="00604C57" w:rsidRPr="003E1F4E" w:rsidRDefault="00604C57" w:rsidP="00604C57">
      <w:pPr>
        <w:spacing w:before="120" w:after="120"/>
        <w:ind w:left="851" w:right="902"/>
        <w:jc w:val="both"/>
        <w:rPr>
          <w:rFonts w:ascii="Palatino Linotype" w:eastAsia="Calibri" w:hAnsi="Palatino Linotype" w:cs="Arial"/>
          <w:i/>
          <w:iCs/>
          <w:sz w:val="36"/>
          <w:szCs w:val="36"/>
        </w:rPr>
      </w:pPr>
      <w:r w:rsidRPr="003E1F4E">
        <w:rPr>
          <w:rFonts w:ascii="Palatino Linotype" w:hAnsi="Palatino Linotype"/>
          <w:b/>
          <w:i/>
          <w:iCs/>
          <w:sz w:val="22"/>
          <w:szCs w:val="22"/>
        </w:rPr>
        <w:t>Artículo 160</w:t>
      </w:r>
      <w:r w:rsidRPr="003E1F4E">
        <w:rPr>
          <w:rFonts w:ascii="Palatino Linotype" w:hAnsi="Palatino Linotype"/>
          <w:i/>
          <w:iCs/>
          <w:sz w:val="22"/>
          <w:szCs w:val="22"/>
        </w:rPr>
        <w:t xml:space="preserve">. Los sujetos obligados </w:t>
      </w:r>
      <w:r w:rsidRPr="003E1F4E">
        <w:rPr>
          <w:rFonts w:ascii="Palatino Linotype" w:hAnsi="Palatino Linotype"/>
          <w:b/>
          <w:bCs/>
          <w:i/>
          <w:iCs/>
          <w:sz w:val="22"/>
          <w:szCs w:val="22"/>
        </w:rPr>
        <w:t>deberán otorgar acceso a los documentos que se encuentren en sus archivos o que estén obligados a documentar de acuerdo con sus facultades, competencias o funciones</w:t>
      </w:r>
      <w:r w:rsidRPr="003E1F4E">
        <w:rPr>
          <w:rFonts w:ascii="Palatino Linotype" w:hAnsi="Palatino Linotype"/>
          <w:i/>
          <w:iCs/>
          <w:sz w:val="22"/>
          <w:szCs w:val="22"/>
        </w:rPr>
        <w:t xml:space="preserve"> en el formato que el solicitante manifieste, de entre aquellos formatos existentes, conforme a las características físicas de la información o del lugar donde se encuentre así lo permita.”</w:t>
      </w:r>
    </w:p>
    <w:p w14:paraId="46EE061C" w14:textId="49BA2097" w:rsidR="00604C57" w:rsidRPr="003E1F4E" w:rsidRDefault="001C7A55" w:rsidP="00604C57">
      <w:pPr>
        <w:spacing w:before="240" w:after="240" w:line="360" w:lineRule="auto"/>
        <w:jc w:val="both"/>
        <w:rPr>
          <w:rFonts w:ascii="Palatino Linotype" w:hAnsi="Palatino Linotype"/>
        </w:rPr>
      </w:pPr>
      <w:r w:rsidRPr="003E1F4E">
        <w:rPr>
          <w:rFonts w:ascii="Palatino Linotype" w:hAnsi="Palatino Linotype"/>
        </w:rPr>
        <w:t>N</w:t>
      </w:r>
      <w:r w:rsidR="00604C57" w:rsidRPr="003E1F4E">
        <w:rPr>
          <w:rFonts w:ascii="Palatino Linotype" w:hAnsi="Palatino Linotype"/>
        </w:rPr>
        <w:t>o obstante</w:t>
      </w:r>
      <w:r w:rsidRPr="003E1F4E">
        <w:rPr>
          <w:rFonts w:ascii="Palatino Linotype" w:hAnsi="Palatino Linotype"/>
        </w:rPr>
        <w:t xml:space="preserve"> de lo anterior, </w:t>
      </w:r>
      <w:r w:rsidR="00D03C5D" w:rsidRPr="003E1F4E">
        <w:rPr>
          <w:rFonts w:ascii="Palatino Linotype" w:hAnsi="Palatino Linotype"/>
        </w:rPr>
        <w:t xml:space="preserve">tomando en consideración que </w:t>
      </w:r>
      <w:r w:rsidRPr="003E1F4E">
        <w:rPr>
          <w:rFonts w:ascii="Palatino Linotype" w:hAnsi="Palatino Linotype"/>
        </w:rPr>
        <w:t xml:space="preserve">la obligación de transparencia implica que los entes públicos hagan entrega de aquella información que se les requiera y que obre en sus archivos, en el estado en el que esta se encuentre, </w:t>
      </w:r>
      <w:r w:rsidRPr="003E1F4E">
        <w:rPr>
          <w:rFonts w:ascii="Palatino Linotype" w:hAnsi="Palatino Linotype"/>
          <w:b/>
          <w:u w:val="single"/>
        </w:rPr>
        <w:t xml:space="preserve">más no la de generarla, procesarla, </w:t>
      </w:r>
      <w:r w:rsidR="00D03C5D" w:rsidRPr="003E1F4E">
        <w:rPr>
          <w:rFonts w:ascii="Palatino Linotype" w:hAnsi="Palatino Linotype"/>
          <w:b/>
          <w:u w:val="single"/>
        </w:rPr>
        <w:t xml:space="preserve">resumirla o </w:t>
      </w:r>
      <w:r w:rsidRPr="003E1F4E">
        <w:rPr>
          <w:rFonts w:ascii="Palatino Linotype" w:hAnsi="Palatino Linotype"/>
          <w:b/>
          <w:u w:val="single"/>
        </w:rPr>
        <w:t>practicar investigaciones</w:t>
      </w:r>
      <w:r w:rsidRPr="003E1F4E">
        <w:rPr>
          <w:rFonts w:ascii="Palatino Linotype" w:hAnsi="Palatino Linotype"/>
        </w:rPr>
        <w:t xml:space="preserve">, para entregarla conforme al interés de los solicitantes, </w:t>
      </w:r>
      <w:r w:rsidR="000172D3" w:rsidRPr="003E1F4E">
        <w:rPr>
          <w:rFonts w:ascii="Palatino Linotype" w:hAnsi="Palatino Linotype"/>
        </w:rPr>
        <w:t xml:space="preserve">asimismo, </w:t>
      </w:r>
      <w:r w:rsidR="000172D3" w:rsidRPr="003E1F4E">
        <w:rPr>
          <w:rFonts w:ascii="Palatino Linotype" w:hAnsi="Palatino Linotype"/>
          <w:b/>
        </w:rPr>
        <w:t xml:space="preserve">que la normatividad aplicable no </w:t>
      </w:r>
      <w:r w:rsidR="00EA1CA2" w:rsidRPr="003E1F4E">
        <w:rPr>
          <w:rFonts w:ascii="Palatino Linotype" w:hAnsi="Palatino Linotype"/>
          <w:b/>
        </w:rPr>
        <w:t>contempla</w:t>
      </w:r>
      <w:r w:rsidR="000172D3" w:rsidRPr="003E1F4E">
        <w:rPr>
          <w:rFonts w:ascii="Palatino Linotype" w:hAnsi="Palatino Linotype"/>
          <w:b/>
        </w:rPr>
        <w:t xml:space="preserve"> </w:t>
      </w:r>
      <w:r w:rsidR="00D03C5D" w:rsidRPr="003E1F4E">
        <w:rPr>
          <w:rFonts w:ascii="Palatino Linotype" w:hAnsi="Palatino Linotype"/>
          <w:b/>
        </w:rPr>
        <w:t xml:space="preserve">de manera específica, </w:t>
      </w:r>
      <w:r w:rsidR="000172D3" w:rsidRPr="003E1F4E">
        <w:rPr>
          <w:rFonts w:ascii="Palatino Linotype" w:hAnsi="Palatino Linotype"/>
          <w:b/>
        </w:rPr>
        <w:t xml:space="preserve">la facultad de </w:t>
      </w:r>
      <w:r w:rsidR="000172D3" w:rsidRPr="003E1F4E">
        <w:rPr>
          <w:rFonts w:ascii="Palatino Linotype" w:hAnsi="Palatino Linotype"/>
          <w:b/>
        </w:rPr>
        <w:lastRenderedPageBreak/>
        <w:t>emitir convocatorias para elegir a l</w:t>
      </w:r>
      <w:r w:rsidR="00D03C5D" w:rsidRPr="003E1F4E">
        <w:rPr>
          <w:rFonts w:ascii="Palatino Linotype" w:hAnsi="Palatino Linotype"/>
          <w:b/>
        </w:rPr>
        <w:t>as personas que serán propuestas ante los miembros del ayuntamiento para ocupar los cargos de</w:t>
      </w:r>
      <w:r w:rsidR="000172D3" w:rsidRPr="003E1F4E">
        <w:rPr>
          <w:rFonts w:ascii="Palatino Linotype" w:hAnsi="Palatino Linotype"/>
          <w:b/>
        </w:rPr>
        <w:t xml:space="preserve"> titulares de las áreas que integran la administración pública, así como </w:t>
      </w:r>
      <w:r w:rsidR="00D03C5D" w:rsidRPr="003E1F4E">
        <w:rPr>
          <w:rFonts w:ascii="Palatino Linotype" w:hAnsi="Palatino Linotype"/>
          <w:b/>
        </w:rPr>
        <w:t>de</w:t>
      </w:r>
      <w:r w:rsidR="000172D3" w:rsidRPr="003E1F4E">
        <w:rPr>
          <w:rFonts w:ascii="Palatino Linotype" w:hAnsi="Palatino Linotype"/>
          <w:b/>
        </w:rPr>
        <w:t xml:space="preserve"> </w:t>
      </w:r>
      <w:r w:rsidR="00D03C5D" w:rsidRPr="003E1F4E">
        <w:rPr>
          <w:rFonts w:ascii="Palatino Linotype" w:hAnsi="Palatino Linotype"/>
          <w:b/>
        </w:rPr>
        <w:t>s</w:t>
      </w:r>
      <w:r w:rsidR="000172D3" w:rsidRPr="003E1F4E">
        <w:rPr>
          <w:rFonts w:ascii="Palatino Linotype" w:hAnsi="Palatino Linotype"/>
          <w:b/>
        </w:rPr>
        <w:t xml:space="preserve">ecretario y </w:t>
      </w:r>
      <w:r w:rsidR="00D03C5D" w:rsidRPr="003E1F4E">
        <w:rPr>
          <w:rFonts w:ascii="Palatino Linotype" w:hAnsi="Palatino Linotype"/>
          <w:b/>
        </w:rPr>
        <w:t>t</w:t>
      </w:r>
      <w:r w:rsidR="000172D3" w:rsidRPr="003E1F4E">
        <w:rPr>
          <w:rFonts w:ascii="Palatino Linotype" w:hAnsi="Palatino Linotype"/>
          <w:b/>
        </w:rPr>
        <w:t>esorero</w:t>
      </w:r>
      <w:r w:rsidR="000172D3" w:rsidRPr="003E1F4E">
        <w:rPr>
          <w:rFonts w:ascii="Palatino Linotype" w:hAnsi="Palatino Linotype"/>
        </w:rPr>
        <w:t xml:space="preserve">, </w:t>
      </w:r>
      <w:r w:rsidR="00D03C5D" w:rsidRPr="003E1F4E">
        <w:rPr>
          <w:rFonts w:ascii="Palatino Linotype" w:hAnsi="Palatino Linotype"/>
        </w:rPr>
        <w:t xml:space="preserve">al ser dicha atribución una facultad discrecional que le compete al presidente municipal; si derivado de la búsqueda que se ordena, el </w:t>
      </w:r>
      <w:r w:rsidR="00D03C5D" w:rsidRPr="003E1F4E">
        <w:rPr>
          <w:rFonts w:ascii="Palatino Linotype" w:hAnsi="Palatino Linotype"/>
          <w:b/>
        </w:rPr>
        <w:t>Sujeto Obligado</w:t>
      </w:r>
      <w:r w:rsidR="00D03C5D" w:rsidRPr="003E1F4E">
        <w:rPr>
          <w:rFonts w:ascii="Palatino Linotype" w:hAnsi="Palatino Linotype"/>
        </w:rPr>
        <w:t xml:space="preserve"> no llegara a localizar información por no haberse generado, </w:t>
      </w:r>
      <w:r w:rsidR="00604C57" w:rsidRPr="003E1F4E">
        <w:rPr>
          <w:rFonts w:ascii="Palatino Linotype" w:hAnsi="Palatino Linotype"/>
        </w:rPr>
        <w:t>deberá informar a</w:t>
      </w:r>
      <w:r w:rsidRPr="003E1F4E">
        <w:rPr>
          <w:rFonts w:ascii="Palatino Linotype" w:hAnsi="Palatino Linotype"/>
        </w:rPr>
        <w:t xml:space="preserve"> </w:t>
      </w:r>
      <w:r w:rsidR="00604C57" w:rsidRPr="003E1F4E">
        <w:rPr>
          <w:rFonts w:ascii="Palatino Linotype" w:hAnsi="Palatino Linotype"/>
        </w:rPr>
        <w:t>l</w:t>
      </w:r>
      <w:r w:rsidRPr="003E1F4E">
        <w:rPr>
          <w:rFonts w:ascii="Palatino Linotype" w:hAnsi="Palatino Linotype"/>
        </w:rPr>
        <w:t>a</w:t>
      </w:r>
      <w:r w:rsidR="00604C57" w:rsidRPr="003E1F4E">
        <w:rPr>
          <w:rFonts w:ascii="Palatino Linotype" w:hAnsi="Palatino Linotype"/>
        </w:rPr>
        <w:t xml:space="preserve"> p</w:t>
      </w:r>
      <w:r w:rsidRPr="003E1F4E">
        <w:rPr>
          <w:rFonts w:ascii="Palatino Linotype" w:hAnsi="Palatino Linotype"/>
        </w:rPr>
        <w:t>ersona solicitante</w:t>
      </w:r>
      <w:r w:rsidR="00604C57" w:rsidRPr="003E1F4E">
        <w:rPr>
          <w:rFonts w:ascii="Palatino Linotype" w:hAnsi="Palatino Linotype"/>
        </w:rPr>
        <w:t>, de manera fundada y motivada, dicha circunstancia para tener por satisfecho</w:t>
      </w:r>
      <w:r w:rsidR="00D03C5D" w:rsidRPr="003E1F4E">
        <w:rPr>
          <w:rFonts w:ascii="Palatino Linotype" w:hAnsi="Palatino Linotype"/>
        </w:rPr>
        <w:t>s</w:t>
      </w:r>
      <w:r w:rsidR="00604C57" w:rsidRPr="003E1F4E">
        <w:rPr>
          <w:rFonts w:ascii="Palatino Linotype" w:hAnsi="Palatino Linotype"/>
        </w:rPr>
        <w:t xml:space="preserve"> </w:t>
      </w:r>
      <w:r w:rsidR="00D03C5D" w:rsidRPr="003E1F4E">
        <w:rPr>
          <w:rFonts w:ascii="Palatino Linotype" w:hAnsi="Palatino Linotype"/>
        </w:rPr>
        <w:t>los</w:t>
      </w:r>
      <w:r w:rsidR="00604C57" w:rsidRPr="003E1F4E">
        <w:rPr>
          <w:rFonts w:ascii="Palatino Linotype" w:hAnsi="Palatino Linotype"/>
        </w:rPr>
        <w:t xml:space="preserve"> requerimiento</w:t>
      </w:r>
      <w:r w:rsidR="00D03C5D" w:rsidRPr="003E1F4E">
        <w:rPr>
          <w:rFonts w:ascii="Palatino Linotype" w:hAnsi="Palatino Linotype"/>
        </w:rPr>
        <w:t>s</w:t>
      </w:r>
      <w:r w:rsidR="00604C57" w:rsidRPr="003E1F4E">
        <w:rPr>
          <w:rFonts w:ascii="Palatino Linotype" w:hAnsi="Palatino Linotype"/>
        </w:rPr>
        <w:t xml:space="preserve"> de información</w:t>
      </w:r>
      <w:r w:rsidRPr="003E1F4E">
        <w:rPr>
          <w:rFonts w:ascii="Palatino Linotype" w:hAnsi="Palatino Linotype"/>
        </w:rPr>
        <w:t>, conforme a lo establecido en el artículo 19, párrafo segundo de la Ley de Transparencia y Acceso a la Información Pública del Estado de México y Municipios, que es del tenor literal siguiente:</w:t>
      </w:r>
    </w:p>
    <w:p w14:paraId="41AAD2C6" w14:textId="3E382CB9" w:rsidR="001C7A55" w:rsidRPr="003E1F4E" w:rsidRDefault="000172D3" w:rsidP="000172D3">
      <w:pPr>
        <w:spacing w:before="120" w:after="120"/>
        <w:ind w:left="851" w:right="902"/>
        <w:jc w:val="both"/>
        <w:rPr>
          <w:rFonts w:ascii="Palatino Linotype" w:hAnsi="Palatino Linotype"/>
          <w:i/>
          <w:iCs/>
          <w:sz w:val="22"/>
          <w:szCs w:val="22"/>
        </w:rPr>
      </w:pPr>
      <w:r w:rsidRPr="003E1F4E">
        <w:rPr>
          <w:rFonts w:ascii="Palatino Linotype" w:hAnsi="Palatino Linotype"/>
          <w:i/>
          <w:iCs/>
          <w:sz w:val="22"/>
          <w:szCs w:val="22"/>
        </w:rPr>
        <w:t>“</w:t>
      </w:r>
      <w:r w:rsidRPr="003E1F4E">
        <w:rPr>
          <w:rFonts w:ascii="Palatino Linotype" w:hAnsi="Palatino Linotype"/>
          <w:b/>
          <w:bCs/>
          <w:i/>
          <w:iCs/>
          <w:sz w:val="22"/>
          <w:szCs w:val="22"/>
        </w:rPr>
        <w:t>Artículo 19</w:t>
      </w:r>
      <w:r w:rsidRPr="003E1F4E">
        <w:rPr>
          <w:rFonts w:ascii="Palatino Linotype" w:hAnsi="Palatino Linotype"/>
          <w:i/>
          <w:iCs/>
          <w:sz w:val="22"/>
          <w:szCs w:val="22"/>
        </w:rPr>
        <w:t>...</w:t>
      </w:r>
    </w:p>
    <w:p w14:paraId="1D2E451D" w14:textId="6969D303" w:rsidR="000172D3" w:rsidRPr="003E1F4E" w:rsidRDefault="000172D3" w:rsidP="000172D3">
      <w:pPr>
        <w:spacing w:before="120" w:after="120"/>
        <w:ind w:left="851" w:right="902"/>
        <w:jc w:val="both"/>
        <w:rPr>
          <w:rFonts w:ascii="Palatino Linotype" w:hAnsi="Palatino Linotype"/>
          <w:i/>
          <w:iCs/>
          <w:sz w:val="22"/>
          <w:szCs w:val="22"/>
        </w:rPr>
      </w:pPr>
      <w:r w:rsidRPr="003E1F4E">
        <w:rPr>
          <w:rFonts w:ascii="Palatino Linotype" w:hAnsi="Palatino Linotype"/>
          <w:i/>
          <w:iCs/>
          <w:sz w:val="22"/>
          <w:szCs w:val="22"/>
        </w:rPr>
        <w:t>En los casos en que ciertas facultades, competencias o funciones no se hayan ejercido, se debe motivar la respuesta en función de las causas que motiven tal circunstancia.”</w:t>
      </w:r>
    </w:p>
    <w:p w14:paraId="38C5DC0F" w14:textId="41B1B35A" w:rsidR="00FD11EC" w:rsidRPr="003E1F4E" w:rsidRDefault="00FD11EC" w:rsidP="00FD11EC">
      <w:pPr>
        <w:spacing w:before="240" w:after="240" w:line="360" w:lineRule="auto"/>
        <w:jc w:val="both"/>
        <w:rPr>
          <w:rFonts w:ascii="Palatino Linotype" w:hAnsi="Palatino Linotype"/>
        </w:rPr>
      </w:pPr>
      <w:r w:rsidRPr="003E1F4E">
        <w:rPr>
          <w:rFonts w:ascii="Palatino Linotype" w:hAnsi="Palatino Linotype"/>
        </w:rPr>
        <w:t xml:space="preserve">Por otra parte, respecto del </w:t>
      </w:r>
      <w:r w:rsidRPr="003E1F4E">
        <w:rPr>
          <w:rFonts w:ascii="Palatino Linotype" w:hAnsi="Palatino Linotype"/>
          <w:b/>
          <w:bCs/>
        </w:rPr>
        <w:t>punto 1</w:t>
      </w:r>
      <w:r w:rsidRPr="003E1F4E">
        <w:rPr>
          <w:rFonts w:ascii="Palatino Linotype" w:hAnsi="Palatino Linotype"/>
        </w:rPr>
        <w:t xml:space="preserve"> de la solicitud </w:t>
      </w:r>
      <w:r w:rsidRPr="003E1F4E">
        <w:rPr>
          <w:rFonts w:ascii="Palatino Linotype" w:eastAsia="Palatino Linotype" w:hAnsi="Palatino Linotype" w:cs="Palatino Linotype"/>
        </w:rPr>
        <w:t>consistente en:</w:t>
      </w:r>
      <w:r w:rsidRPr="003E1F4E">
        <w:rPr>
          <w:rFonts w:ascii="Palatino Linotype" w:eastAsia="Palatino Linotype" w:hAnsi="Palatino Linotype" w:cs="Palatino Linotype"/>
          <w:b/>
          <w:bCs/>
        </w:rPr>
        <w:t xml:space="preserve"> </w:t>
      </w:r>
      <w:r w:rsidRPr="003E1F4E">
        <w:rPr>
          <w:rFonts w:ascii="Palatino Linotype" w:eastAsia="Palatino Linotype" w:hAnsi="Palatino Linotype" w:cs="Palatino Linotype"/>
        </w:rPr>
        <w:t xml:space="preserve"> </w:t>
      </w:r>
      <w:r w:rsidRPr="003E1F4E">
        <w:rPr>
          <w:rFonts w:ascii="Palatino Linotype" w:eastAsia="Palatino Linotype" w:hAnsi="Palatino Linotype" w:cs="Palatino Linotype"/>
          <w:b/>
          <w:bCs/>
          <w:i/>
          <w:iCs/>
        </w:rPr>
        <w:t>l</w:t>
      </w:r>
      <w:r w:rsidRPr="003E1F4E">
        <w:rPr>
          <w:rFonts w:ascii="Palatino Linotype" w:hAnsi="Palatino Linotype"/>
          <w:b/>
          <w:bCs/>
          <w:i/>
          <w:iCs/>
        </w:rPr>
        <w:t>ista correcta y completa que contenga el nombre de cada uno los aspirantes a para ocupar cada cargo municipal (Tesorero y Secretario), indicando a que concurso se inscribió cada participante;</w:t>
      </w:r>
      <w:r w:rsidRPr="003E1F4E">
        <w:rPr>
          <w:rFonts w:ascii="Palatino Linotype" w:hAnsi="Palatino Linotype"/>
        </w:rPr>
        <w:t xml:space="preserve"> toda vez que, de la lectura de la Convocatoria, no se advierte que esta contemple la publicidad de los nombres de los aspirantes, es importante mencionar que la lista o el registro que dé cuenta de los aspirantes, deberá entregarse en versión pública, en la que </w:t>
      </w:r>
      <w:r w:rsidRPr="003E1F4E">
        <w:rPr>
          <w:rFonts w:ascii="Palatino Linotype" w:hAnsi="Palatino Linotype"/>
          <w:b/>
          <w:bCs/>
        </w:rPr>
        <w:t>se deje visible únicamente el nombre de aquellas personas que fueron elegidas para ocupar los cargos</w:t>
      </w:r>
      <w:r w:rsidR="00D17639" w:rsidRPr="003E1F4E">
        <w:rPr>
          <w:rFonts w:ascii="Palatino Linotype" w:hAnsi="Palatino Linotype"/>
          <w:b/>
          <w:bCs/>
        </w:rPr>
        <w:t xml:space="preserve"> </w:t>
      </w:r>
      <w:r w:rsidRPr="003E1F4E">
        <w:rPr>
          <w:rFonts w:ascii="Palatino Linotype" w:hAnsi="Palatino Linotype"/>
          <w:b/>
          <w:bCs/>
        </w:rPr>
        <w:t>de Secretario del Ayuntamiento y de Tesorero Municipal</w:t>
      </w:r>
      <w:r w:rsidRPr="003E1F4E">
        <w:rPr>
          <w:rFonts w:ascii="Palatino Linotype" w:hAnsi="Palatino Linotype"/>
        </w:rPr>
        <w:t>, debiendo proteger el nombre de aquellas personas que no resultaron seleccionadas.</w:t>
      </w:r>
    </w:p>
    <w:p w14:paraId="199803B8" w14:textId="77777777" w:rsidR="00FD11EC" w:rsidRPr="003E1F4E" w:rsidRDefault="00FD11EC" w:rsidP="00FD11EC">
      <w:pPr>
        <w:spacing w:before="240" w:after="240" w:line="360" w:lineRule="auto"/>
        <w:jc w:val="both"/>
        <w:rPr>
          <w:rFonts w:ascii="Palatino Linotype" w:hAnsi="Palatino Linotype" w:cs="Arial"/>
          <w:lang w:val="es-ES"/>
        </w:rPr>
      </w:pPr>
      <w:r w:rsidRPr="003E1F4E">
        <w:rPr>
          <w:rFonts w:ascii="Palatino Linotype" w:hAnsi="Palatino Linotype"/>
        </w:rPr>
        <w:lastRenderedPageBreak/>
        <w:t xml:space="preserve">Lo anterior se estima así, en virtud de que la publicidad del nombre de las personas que no resultaron electas </w:t>
      </w:r>
      <w:r w:rsidRPr="003E1F4E">
        <w:rPr>
          <w:rFonts w:ascii="Palatino Linotype" w:hAnsi="Palatino Linotype" w:cs="Arial"/>
          <w:lang w:val="es-ES"/>
        </w:rPr>
        <w:t>pudiera ocasionar una vulneración a la protección de sus datos personales, en virtud de que su participación atiende a una decisión personal, misma que no les obliga a la rendición de cuentas o los sujeta al escrutinio público  hasta en tanto no sean elegidos para ocupar el cargo para el que aplicaron, que implique la recepción de recursos públicos o la realización de actos de autoridad.</w:t>
      </w:r>
    </w:p>
    <w:p w14:paraId="77D35C44" w14:textId="77777777" w:rsidR="00FD11EC" w:rsidRPr="003E1F4E" w:rsidRDefault="00FD11EC" w:rsidP="00FD11EC">
      <w:pPr>
        <w:spacing w:before="240" w:after="240" w:line="360" w:lineRule="auto"/>
        <w:jc w:val="both"/>
        <w:rPr>
          <w:rFonts w:ascii="Palatino Linotype" w:hAnsi="Palatino Linotype" w:cs="Arial"/>
          <w:lang w:val="es-ES"/>
        </w:rPr>
      </w:pPr>
      <w:r w:rsidRPr="003E1F4E">
        <w:rPr>
          <w:rFonts w:ascii="Palatino Linotype" w:hAnsi="Palatino Linotype" w:cs="Arial"/>
          <w:lang w:val="es-ES"/>
        </w:rPr>
        <w:t>Por el contrario, la publicidad de los nombres de las personas que no resultaron seleccionadas, les haría plenamente identificables colocándoles posiblemente en una posición de discriminación, atentando contra su esfera más íntima de privacidad.</w:t>
      </w:r>
    </w:p>
    <w:p w14:paraId="0287A647" w14:textId="2999930F" w:rsidR="00FD11EC" w:rsidRPr="003E1F4E" w:rsidRDefault="00FD11EC" w:rsidP="00FD11EC">
      <w:pPr>
        <w:spacing w:before="240" w:after="240" w:line="360" w:lineRule="auto"/>
        <w:jc w:val="both"/>
        <w:rPr>
          <w:rFonts w:ascii="Palatino Linotype" w:hAnsi="Palatino Linotype" w:cs="Arial"/>
          <w:lang w:val="es-ES"/>
        </w:rPr>
      </w:pPr>
      <w:r w:rsidRPr="003E1F4E">
        <w:rPr>
          <w:rFonts w:ascii="Palatino Linotype" w:hAnsi="Palatino Linotype" w:cs="Arial"/>
          <w:lang w:val="es-ES"/>
        </w:rPr>
        <w:t xml:space="preserve">Sin embargo, </w:t>
      </w:r>
      <w:r w:rsidR="00D17639" w:rsidRPr="003E1F4E">
        <w:rPr>
          <w:rFonts w:ascii="Palatino Linotype" w:hAnsi="Palatino Linotype" w:cs="Arial"/>
          <w:lang w:val="es-ES"/>
        </w:rPr>
        <w:t>aun</w:t>
      </w:r>
      <w:r w:rsidRPr="003E1F4E">
        <w:rPr>
          <w:rFonts w:ascii="Palatino Linotype" w:hAnsi="Palatino Linotype" w:cs="Arial"/>
          <w:lang w:val="es-ES"/>
        </w:rPr>
        <w:t xml:space="preserve"> cuando la lista</w:t>
      </w:r>
      <w:r w:rsidR="007E763A" w:rsidRPr="003E1F4E">
        <w:rPr>
          <w:rFonts w:ascii="Palatino Linotype" w:hAnsi="Palatino Linotype" w:cs="Arial"/>
          <w:lang w:val="es-ES"/>
        </w:rPr>
        <w:t>,</w:t>
      </w:r>
      <w:r w:rsidRPr="003E1F4E">
        <w:rPr>
          <w:rFonts w:ascii="Palatino Linotype" w:hAnsi="Palatino Linotype" w:cs="Arial"/>
          <w:lang w:val="es-ES"/>
        </w:rPr>
        <w:t xml:space="preserve"> el registro</w:t>
      </w:r>
      <w:r w:rsidR="007E763A" w:rsidRPr="003E1F4E">
        <w:rPr>
          <w:rFonts w:ascii="Palatino Linotype" w:hAnsi="Palatino Linotype" w:cs="Arial"/>
          <w:lang w:val="es-ES"/>
        </w:rPr>
        <w:t xml:space="preserve"> o el documento que dé cuenta de los </w:t>
      </w:r>
      <w:r w:rsidRPr="003E1F4E">
        <w:rPr>
          <w:rFonts w:ascii="Palatino Linotype" w:hAnsi="Palatino Linotype" w:cs="Arial"/>
          <w:lang w:val="es-ES"/>
        </w:rPr>
        <w:t>aspirantes para el cargo de Secretario del Ayuntamiento y Tesorero Municipal, se entregue en versión pública, sin que sean identificables los nombres de las personas que no fueron seleccionadas, sería posible conocer</w:t>
      </w:r>
      <w:r w:rsidR="00D17639" w:rsidRPr="003E1F4E">
        <w:rPr>
          <w:rFonts w:ascii="Palatino Linotype" w:hAnsi="Palatino Linotype" w:cs="Arial"/>
          <w:lang w:val="es-ES"/>
        </w:rPr>
        <w:t>,</w:t>
      </w:r>
      <w:r w:rsidRPr="003E1F4E">
        <w:rPr>
          <w:rFonts w:ascii="Palatino Linotype" w:hAnsi="Palatino Linotype" w:cs="Arial"/>
          <w:lang w:val="es-ES"/>
        </w:rPr>
        <w:t xml:space="preserve"> para la persona solicitante de la información, el número de personas que se registraron en dicha convocatoria, transparentando el actuar del </w:t>
      </w:r>
      <w:r w:rsidRPr="003E1F4E">
        <w:rPr>
          <w:rFonts w:ascii="Palatino Linotype" w:hAnsi="Palatino Linotype" w:cs="Arial"/>
          <w:b/>
          <w:bCs/>
          <w:lang w:val="es-ES"/>
        </w:rPr>
        <w:t>Sujeto Obligado</w:t>
      </w:r>
      <w:r w:rsidRPr="003E1F4E">
        <w:rPr>
          <w:rFonts w:ascii="Palatino Linotype" w:hAnsi="Palatino Linotype" w:cs="Arial"/>
          <w:lang w:val="es-ES"/>
        </w:rPr>
        <w:t>.</w:t>
      </w:r>
    </w:p>
    <w:p w14:paraId="43EF1B10" w14:textId="4CAA3FBB" w:rsidR="00604C57" w:rsidRPr="003E1F4E" w:rsidRDefault="00D03C5D" w:rsidP="00F40AD8">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Por otro lado, </w:t>
      </w:r>
      <w:r w:rsidR="004A5CB3" w:rsidRPr="003E1F4E">
        <w:rPr>
          <w:rFonts w:ascii="Palatino Linotype" w:eastAsia="Palatino Linotype" w:hAnsi="Palatino Linotype" w:cs="Palatino Linotype"/>
        </w:rPr>
        <w:t xml:space="preserve">respecto del </w:t>
      </w:r>
      <w:r w:rsidR="004A5CB3" w:rsidRPr="003E1F4E">
        <w:rPr>
          <w:rFonts w:ascii="Palatino Linotype" w:eastAsia="Palatino Linotype" w:hAnsi="Palatino Linotype" w:cs="Palatino Linotype"/>
          <w:b/>
          <w:bCs/>
        </w:rPr>
        <w:t>punto 4</w:t>
      </w:r>
      <w:r w:rsidR="004A5CB3" w:rsidRPr="003E1F4E">
        <w:rPr>
          <w:rFonts w:ascii="Palatino Linotype" w:eastAsia="Palatino Linotype" w:hAnsi="Palatino Linotype" w:cs="Palatino Linotype"/>
        </w:rPr>
        <w:t xml:space="preserve">, mediante el cual se requirió conocer </w:t>
      </w:r>
      <w:r w:rsidR="004A5CB3" w:rsidRPr="003E1F4E">
        <w:rPr>
          <w:rFonts w:ascii="Palatino Linotype" w:eastAsia="Palatino Linotype" w:hAnsi="Palatino Linotype" w:cs="Palatino Linotype"/>
          <w:b/>
          <w:bCs/>
        </w:rPr>
        <w:t>que autoridades están a cargo de la evaluación y selección</w:t>
      </w:r>
      <w:r w:rsidR="004A5CB3" w:rsidRPr="003E1F4E">
        <w:rPr>
          <w:rFonts w:ascii="Palatino Linotype" w:eastAsia="Palatino Linotype" w:hAnsi="Palatino Linotype" w:cs="Palatino Linotype"/>
        </w:rPr>
        <w:t xml:space="preserve"> del Secretario del Ayuntamiento y del Tesorero Municipal, </w:t>
      </w:r>
      <w:r w:rsidR="00E601EF" w:rsidRPr="003E1F4E">
        <w:rPr>
          <w:rFonts w:ascii="Palatino Linotype" w:eastAsia="Palatino Linotype" w:hAnsi="Palatino Linotype" w:cs="Palatino Linotype"/>
        </w:rPr>
        <w:t xml:space="preserve">recordemos que la Directora de Administración informó que el presidente municipal y el cabildo, tenían la facultad de designar a los integrantes de la administración, conforme a lo establecido en la </w:t>
      </w:r>
      <w:r w:rsidR="00E601EF" w:rsidRPr="003E1F4E">
        <w:rPr>
          <w:rFonts w:ascii="Palatino Linotype" w:hAnsi="Palatino Linotype"/>
        </w:rPr>
        <w:t xml:space="preserve">Ley Orgánica Municipal del Estado de México y el Bando Municipal de Tequixquiac administración 2022 – 2024. </w:t>
      </w:r>
    </w:p>
    <w:p w14:paraId="09BEEBAC" w14:textId="39B30314" w:rsidR="00F40AD8" w:rsidRPr="003E1F4E" w:rsidRDefault="00CE16DA" w:rsidP="00D649B1">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lastRenderedPageBreak/>
        <w:t>Argumento que se robustece con lo establecido en los artículos</w:t>
      </w:r>
      <w:r w:rsidR="00386236" w:rsidRPr="003E1F4E">
        <w:rPr>
          <w:rFonts w:ascii="Palatino Linotype" w:eastAsia="Palatino Linotype" w:hAnsi="Palatino Linotype" w:cs="Palatino Linotype"/>
        </w:rPr>
        <w:t xml:space="preserve"> 31, fracción XVII y 48, fracción VI la Ley Orgánica Municipal, citados con antelación, de los cuales se desprende que la atribución para nombrar al secretario, tesorero y titulares de las dependencias y organismos auxiliares de la administración pública municipal, corresponde a los integrantes del ayuntamiento, quienes, para tal efecto, deben resolver de forma colegiada la propuesta que presente el o la presidente municipal.</w:t>
      </w:r>
    </w:p>
    <w:p w14:paraId="4265B1E3" w14:textId="26761FC4" w:rsidR="008F47FB" w:rsidRPr="003E1F4E" w:rsidRDefault="008F47FB" w:rsidP="008F47FB">
      <w:pPr>
        <w:spacing w:before="240" w:after="240" w:line="360" w:lineRule="auto"/>
        <w:ind w:right="49"/>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De igual forma, dicha manifestación se sustenta </w:t>
      </w:r>
      <w:r w:rsidR="0075311F" w:rsidRPr="003E1F4E">
        <w:rPr>
          <w:rFonts w:ascii="Palatino Linotype" w:eastAsia="Palatino Linotype" w:hAnsi="Palatino Linotype" w:cs="Palatino Linotype"/>
        </w:rPr>
        <w:t>con</w:t>
      </w:r>
      <w:r w:rsidRPr="003E1F4E">
        <w:rPr>
          <w:rFonts w:ascii="Palatino Linotype" w:eastAsia="Palatino Linotype" w:hAnsi="Palatino Linotype" w:cs="Palatino Linotype"/>
        </w:rPr>
        <w:t xml:space="preserve"> el Acta de la Sesión Extraordinaria de Cabildo número 4</w:t>
      </w:r>
      <w:r w:rsidR="0075311F" w:rsidRPr="003E1F4E">
        <w:rPr>
          <w:rFonts w:ascii="Palatino Linotype" w:eastAsia="Palatino Linotype" w:hAnsi="Palatino Linotype" w:cs="Palatino Linotype"/>
        </w:rPr>
        <w:t xml:space="preserve">, </w:t>
      </w:r>
      <w:r w:rsidRPr="003E1F4E">
        <w:rPr>
          <w:rFonts w:ascii="Palatino Linotype" w:eastAsia="Palatino Linotype" w:hAnsi="Palatino Linotype" w:cs="Palatino Linotype"/>
        </w:rPr>
        <w:t>de fecha uno de marzo de dos mil veintidós, mediante la cual, como puntos 6 y 8 del orden del día se aprobó el nombramiento de los Titulares de la Tesorería Municipal y la Secretaría del Ayuntamiento, como se muestra a continuación:</w:t>
      </w:r>
    </w:p>
    <w:p w14:paraId="4718DCD4" w14:textId="0EE62449" w:rsidR="002E2637" w:rsidRPr="003E1F4E" w:rsidRDefault="002E2637" w:rsidP="002E2637">
      <w:pPr>
        <w:spacing w:before="240" w:after="240" w:line="360" w:lineRule="auto"/>
        <w:ind w:right="49"/>
        <w:jc w:val="center"/>
        <w:rPr>
          <w:rFonts w:ascii="Palatino Linotype" w:eastAsia="Palatino Linotype" w:hAnsi="Palatino Linotype" w:cs="Palatino Linotype"/>
        </w:rPr>
      </w:pPr>
      <w:r w:rsidRPr="003E1F4E">
        <w:rPr>
          <w:rFonts w:ascii="Palatino Linotype" w:eastAsia="Palatino Linotype" w:hAnsi="Palatino Linotype" w:cs="Palatino Linotype"/>
          <w:noProof/>
        </w:rPr>
        <w:drawing>
          <wp:inline distT="0" distB="0" distL="0" distR="0" wp14:anchorId="2596E00A" wp14:editId="5154911F">
            <wp:extent cx="5220000" cy="1542071"/>
            <wp:effectExtent l="0" t="0" r="0"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0000" cy="1542071"/>
                    </a:xfrm>
                    <a:prstGeom prst="rect">
                      <a:avLst/>
                    </a:prstGeom>
                    <a:noFill/>
                    <a:ln>
                      <a:noFill/>
                    </a:ln>
                  </pic:spPr>
                </pic:pic>
              </a:graphicData>
            </a:graphic>
          </wp:inline>
        </w:drawing>
      </w:r>
    </w:p>
    <w:p w14:paraId="2E0ABE5E" w14:textId="692BFEDA" w:rsidR="002E2637" w:rsidRPr="003E1F4E" w:rsidRDefault="002E2637" w:rsidP="002E2637">
      <w:pPr>
        <w:spacing w:before="240" w:after="240" w:line="360" w:lineRule="auto"/>
        <w:ind w:right="49"/>
        <w:jc w:val="center"/>
        <w:rPr>
          <w:rFonts w:ascii="Palatino Linotype" w:eastAsia="Palatino Linotype" w:hAnsi="Palatino Linotype" w:cs="Palatino Linotype"/>
        </w:rPr>
      </w:pPr>
      <w:r w:rsidRPr="003E1F4E">
        <w:rPr>
          <w:rFonts w:ascii="Palatino Linotype" w:eastAsia="Palatino Linotype" w:hAnsi="Palatino Linotype" w:cs="Palatino Linotype"/>
          <w:noProof/>
        </w:rPr>
        <w:lastRenderedPageBreak/>
        <w:drawing>
          <wp:inline distT="0" distB="0" distL="0" distR="0" wp14:anchorId="4B2CFFC5" wp14:editId="3DA11EEB">
            <wp:extent cx="5220000" cy="318949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20000" cy="3189497"/>
                    </a:xfrm>
                    <a:prstGeom prst="rect">
                      <a:avLst/>
                    </a:prstGeom>
                    <a:noFill/>
                    <a:ln>
                      <a:noFill/>
                    </a:ln>
                  </pic:spPr>
                </pic:pic>
              </a:graphicData>
            </a:graphic>
          </wp:inline>
        </w:drawing>
      </w:r>
    </w:p>
    <w:p w14:paraId="57DCD719" w14:textId="727DD9C1" w:rsidR="002E2637" w:rsidRPr="003E1F4E" w:rsidRDefault="002E2637" w:rsidP="002E2637">
      <w:pPr>
        <w:spacing w:before="240" w:after="240" w:line="360" w:lineRule="auto"/>
        <w:ind w:right="49"/>
        <w:jc w:val="center"/>
        <w:rPr>
          <w:rFonts w:ascii="Palatino Linotype" w:eastAsia="Palatino Linotype" w:hAnsi="Palatino Linotype" w:cs="Palatino Linotype"/>
        </w:rPr>
      </w:pPr>
      <w:r w:rsidRPr="003E1F4E">
        <w:rPr>
          <w:rFonts w:ascii="Palatino Linotype" w:eastAsia="Palatino Linotype" w:hAnsi="Palatino Linotype" w:cs="Palatino Linotype"/>
          <w:noProof/>
        </w:rPr>
        <w:drawing>
          <wp:inline distT="0" distB="0" distL="0" distR="0" wp14:anchorId="496C176D" wp14:editId="7C3E061F">
            <wp:extent cx="5220000" cy="396648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0000" cy="3966484"/>
                    </a:xfrm>
                    <a:prstGeom prst="rect">
                      <a:avLst/>
                    </a:prstGeom>
                    <a:noFill/>
                    <a:ln>
                      <a:noFill/>
                    </a:ln>
                  </pic:spPr>
                </pic:pic>
              </a:graphicData>
            </a:graphic>
          </wp:inline>
        </w:drawing>
      </w:r>
    </w:p>
    <w:p w14:paraId="6117C31D" w14:textId="1BB54895" w:rsidR="002E2637" w:rsidRPr="003E1F4E" w:rsidRDefault="002E2637" w:rsidP="002E2637">
      <w:pPr>
        <w:spacing w:before="240" w:after="240" w:line="360" w:lineRule="auto"/>
        <w:ind w:right="49"/>
        <w:jc w:val="center"/>
        <w:rPr>
          <w:rFonts w:ascii="Palatino Linotype" w:eastAsia="Palatino Linotype" w:hAnsi="Palatino Linotype" w:cs="Palatino Linotype"/>
        </w:rPr>
      </w:pPr>
      <w:r w:rsidRPr="003E1F4E">
        <w:rPr>
          <w:rFonts w:ascii="Palatino Linotype" w:eastAsia="Palatino Linotype" w:hAnsi="Palatino Linotype" w:cs="Palatino Linotype"/>
          <w:noProof/>
        </w:rPr>
        <w:lastRenderedPageBreak/>
        <w:drawing>
          <wp:inline distT="0" distB="0" distL="0" distR="0" wp14:anchorId="4D7CB1EE" wp14:editId="1998F32A">
            <wp:extent cx="5220000" cy="149252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0000" cy="1492528"/>
                    </a:xfrm>
                    <a:prstGeom prst="rect">
                      <a:avLst/>
                    </a:prstGeom>
                    <a:noFill/>
                    <a:ln>
                      <a:noFill/>
                    </a:ln>
                  </pic:spPr>
                </pic:pic>
              </a:graphicData>
            </a:graphic>
          </wp:inline>
        </w:drawing>
      </w:r>
    </w:p>
    <w:p w14:paraId="5B5B5CDA" w14:textId="647757E3" w:rsidR="00386236" w:rsidRPr="003E1F4E" w:rsidRDefault="00E918F6" w:rsidP="00D649B1">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En tal sentido, a consideración de este Organismo Garante, la información proporcionada por el </w:t>
      </w:r>
      <w:r w:rsidRPr="003E1F4E">
        <w:rPr>
          <w:rFonts w:ascii="Palatino Linotype" w:eastAsia="Palatino Linotype" w:hAnsi="Palatino Linotype" w:cs="Palatino Linotype"/>
          <w:b/>
          <w:bCs/>
        </w:rPr>
        <w:t xml:space="preserve">Sujeto Obligado </w:t>
      </w:r>
      <w:r w:rsidRPr="003E1F4E">
        <w:rPr>
          <w:rFonts w:ascii="Palatino Linotype" w:eastAsia="Palatino Linotype" w:hAnsi="Palatino Linotype" w:cs="Palatino Linotype"/>
        </w:rPr>
        <w:t xml:space="preserve">es suficiente para tener por atendido el punto en análisis, al haber señalado </w:t>
      </w:r>
      <w:r w:rsidR="006831AC" w:rsidRPr="003E1F4E">
        <w:rPr>
          <w:rFonts w:ascii="Palatino Linotype" w:eastAsia="Palatino Linotype" w:hAnsi="Palatino Linotype" w:cs="Palatino Linotype"/>
        </w:rPr>
        <w:t xml:space="preserve">que el </w:t>
      </w:r>
      <w:r w:rsidR="00404685" w:rsidRPr="003E1F4E">
        <w:rPr>
          <w:rFonts w:ascii="Palatino Linotype" w:eastAsia="Palatino Linotype" w:hAnsi="Palatino Linotype" w:cs="Palatino Linotype"/>
        </w:rPr>
        <w:t>P</w:t>
      </w:r>
      <w:r w:rsidR="006831AC" w:rsidRPr="003E1F4E">
        <w:rPr>
          <w:rFonts w:ascii="Palatino Linotype" w:eastAsia="Palatino Linotype" w:hAnsi="Palatino Linotype" w:cs="Palatino Linotype"/>
        </w:rPr>
        <w:t xml:space="preserve">residente </w:t>
      </w:r>
      <w:r w:rsidR="00404685" w:rsidRPr="003E1F4E">
        <w:rPr>
          <w:rFonts w:ascii="Palatino Linotype" w:eastAsia="Palatino Linotype" w:hAnsi="Palatino Linotype" w:cs="Palatino Linotype"/>
        </w:rPr>
        <w:t>M</w:t>
      </w:r>
      <w:r w:rsidR="006831AC" w:rsidRPr="003E1F4E">
        <w:rPr>
          <w:rFonts w:ascii="Palatino Linotype" w:eastAsia="Palatino Linotype" w:hAnsi="Palatino Linotype" w:cs="Palatino Linotype"/>
        </w:rPr>
        <w:t xml:space="preserve">unicipal y los integrantes del </w:t>
      </w:r>
      <w:r w:rsidR="00404685" w:rsidRPr="003E1F4E">
        <w:rPr>
          <w:rFonts w:ascii="Palatino Linotype" w:eastAsia="Palatino Linotype" w:hAnsi="Palatino Linotype" w:cs="Palatino Linotype"/>
        </w:rPr>
        <w:t>C</w:t>
      </w:r>
      <w:r w:rsidR="006831AC" w:rsidRPr="003E1F4E">
        <w:rPr>
          <w:rFonts w:ascii="Palatino Linotype" w:eastAsia="Palatino Linotype" w:hAnsi="Palatino Linotype" w:cs="Palatino Linotype"/>
        </w:rPr>
        <w:t>abildo son las</w:t>
      </w:r>
      <w:r w:rsidRPr="003E1F4E">
        <w:rPr>
          <w:rFonts w:ascii="Palatino Linotype" w:eastAsia="Palatino Linotype" w:hAnsi="Palatino Linotype" w:cs="Palatino Linotype"/>
        </w:rPr>
        <w:t xml:space="preserve"> autoridades</w:t>
      </w:r>
      <w:r w:rsidR="006831AC" w:rsidRPr="003E1F4E">
        <w:rPr>
          <w:rFonts w:ascii="Palatino Linotype" w:eastAsia="Palatino Linotype" w:hAnsi="Palatino Linotype" w:cs="Palatino Linotype"/>
        </w:rPr>
        <w:t xml:space="preserve"> que</w:t>
      </w:r>
      <w:r w:rsidRPr="003E1F4E">
        <w:rPr>
          <w:rFonts w:ascii="Palatino Linotype" w:eastAsia="Palatino Linotype" w:hAnsi="Palatino Linotype" w:cs="Palatino Linotype"/>
        </w:rPr>
        <w:t xml:space="preserve"> tienen a su cargo la evaluación y selección</w:t>
      </w:r>
      <w:r w:rsidR="006831AC" w:rsidRPr="003E1F4E">
        <w:rPr>
          <w:rFonts w:ascii="Palatino Linotype" w:eastAsia="Palatino Linotype" w:hAnsi="Palatino Linotype" w:cs="Palatino Linotype"/>
        </w:rPr>
        <w:t xml:space="preserve"> de las personas que ostenta</w:t>
      </w:r>
      <w:r w:rsidR="00404685" w:rsidRPr="003E1F4E">
        <w:rPr>
          <w:rFonts w:ascii="Palatino Linotype" w:eastAsia="Palatino Linotype" w:hAnsi="Palatino Linotype" w:cs="Palatino Linotype"/>
        </w:rPr>
        <w:t>n los cargos de Secretario del Ayuntamiento y Tesorero Municipal, y demás mandos superiores.</w:t>
      </w:r>
    </w:p>
    <w:p w14:paraId="6DC6441D" w14:textId="794CA5A1" w:rsidR="002D554A" w:rsidRPr="003E1F4E" w:rsidRDefault="0065719D" w:rsidP="00D649B1">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Respecto del </w:t>
      </w:r>
      <w:r w:rsidRPr="003E1F4E">
        <w:rPr>
          <w:rFonts w:ascii="Palatino Linotype" w:eastAsia="Palatino Linotype" w:hAnsi="Palatino Linotype" w:cs="Palatino Linotype"/>
          <w:b/>
          <w:bCs/>
        </w:rPr>
        <w:t>punto 5</w:t>
      </w:r>
      <w:r w:rsidRPr="003E1F4E">
        <w:rPr>
          <w:rFonts w:ascii="Palatino Linotype" w:eastAsia="Palatino Linotype" w:hAnsi="Palatino Linotype" w:cs="Palatino Linotype"/>
        </w:rPr>
        <w:t xml:space="preserve">, mediante el cual la persona solicitante requirió </w:t>
      </w:r>
      <w:r w:rsidR="00C61440" w:rsidRPr="003E1F4E">
        <w:rPr>
          <w:rFonts w:ascii="Palatino Linotype" w:eastAsia="Palatino Linotype" w:hAnsi="Palatino Linotype" w:cs="Palatino Linotype"/>
        </w:rPr>
        <w:t>el s</w:t>
      </w:r>
      <w:r w:rsidR="00C61440" w:rsidRPr="003E1F4E">
        <w:rPr>
          <w:rFonts w:ascii="Palatino Linotype" w:hAnsi="Palatino Linotype"/>
        </w:rPr>
        <w:t xml:space="preserve">alario bruto y neto mensual que percibirían </w:t>
      </w:r>
      <w:r w:rsidR="00B04065" w:rsidRPr="003E1F4E">
        <w:rPr>
          <w:rFonts w:ascii="Palatino Linotype" w:hAnsi="Palatino Linotype"/>
        </w:rPr>
        <w:t>las personas</w:t>
      </w:r>
      <w:r w:rsidR="00C61440" w:rsidRPr="003E1F4E">
        <w:rPr>
          <w:rFonts w:ascii="Palatino Linotype" w:hAnsi="Palatino Linotype"/>
        </w:rPr>
        <w:t xml:space="preserve"> que fueran designadas para ocupar los cargos de </w:t>
      </w:r>
      <w:r w:rsidR="00C61440" w:rsidRPr="003E1F4E">
        <w:rPr>
          <w:rFonts w:ascii="Palatino Linotype" w:eastAsia="Palatino Linotype" w:hAnsi="Palatino Linotype" w:cs="Palatino Linotype"/>
        </w:rPr>
        <w:t xml:space="preserve">Secretario del Ayuntamiento y Tesorero Municipal, el </w:t>
      </w:r>
      <w:r w:rsidR="00C61440" w:rsidRPr="003E1F4E">
        <w:rPr>
          <w:rFonts w:ascii="Palatino Linotype" w:eastAsia="Palatino Linotype" w:hAnsi="Palatino Linotype" w:cs="Palatino Linotype"/>
          <w:b/>
          <w:bCs/>
        </w:rPr>
        <w:t xml:space="preserve">Sujeto Obligado </w:t>
      </w:r>
      <w:r w:rsidR="00C61440" w:rsidRPr="003E1F4E">
        <w:rPr>
          <w:rFonts w:ascii="Palatino Linotype" w:eastAsia="Palatino Linotype" w:hAnsi="Palatino Linotype" w:cs="Palatino Linotype"/>
        </w:rPr>
        <w:t>fue omiso en emitir pronunciamiento alguno,</w:t>
      </w:r>
      <w:r w:rsidR="002D554A" w:rsidRPr="003E1F4E">
        <w:rPr>
          <w:rFonts w:ascii="Palatino Linotype" w:eastAsia="Palatino Linotype" w:hAnsi="Palatino Linotype" w:cs="Palatino Linotype"/>
        </w:rPr>
        <w:t xml:space="preserve"> como lo mencionó la parte </w:t>
      </w:r>
      <w:r w:rsidR="002D554A" w:rsidRPr="003E1F4E">
        <w:rPr>
          <w:rFonts w:ascii="Palatino Linotype" w:eastAsia="Palatino Linotype" w:hAnsi="Palatino Linotype" w:cs="Palatino Linotype"/>
          <w:b/>
          <w:bCs/>
        </w:rPr>
        <w:t>Recurrente</w:t>
      </w:r>
      <w:r w:rsidR="00856C89" w:rsidRPr="003E1F4E">
        <w:rPr>
          <w:rFonts w:ascii="Palatino Linotype" w:eastAsia="Palatino Linotype" w:hAnsi="Palatino Linotype" w:cs="Palatino Linotype"/>
        </w:rPr>
        <w:t>.</w:t>
      </w:r>
    </w:p>
    <w:p w14:paraId="3E90CF32" w14:textId="766D574D" w:rsidR="002D554A" w:rsidRPr="003E1F4E" w:rsidRDefault="002D554A" w:rsidP="00D649B1">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En este contexto, es oportuno </w:t>
      </w:r>
      <w:r w:rsidR="00FD1434" w:rsidRPr="003E1F4E">
        <w:rPr>
          <w:rFonts w:ascii="Palatino Linotype" w:eastAsia="Palatino Linotype" w:hAnsi="Palatino Linotype" w:cs="Palatino Linotype"/>
        </w:rPr>
        <w:t xml:space="preserve">traer a colación el contenido de </w:t>
      </w:r>
      <w:r w:rsidRPr="003E1F4E">
        <w:rPr>
          <w:rFonts w:ascii="Palatino Linotype" w:eastAsia="Palatino Linotype" w:hAnsi="Palatino Linotype" w:cs="Palatino Linotype"/>
        </w:rPr>
        <w:t>los artículos 1</w:t>
      </w:r>
      <w:r w:rsidR="000F426D" w:rsidRPr="003E1F4E">
        <w:rPr>
          <w:rFonts w:ascii="Palatino Linotype" w:eastAsia="Palatino Linotype" w:hAnsi="Palatino Linotype" w:cs="Palatino Linotype"/>
        </w:rPr>
        <w:t>1</w:t>
      </w:r>
      <w:r w:rsidRPr="003E1F4E">
        <w:rPr>
          <w:rFonts w:ascii="Palatino Linotype" w:eastAsia="Palatino Linotype" w:hAnsi="Palatino Linotype" w:cs="Palatino Linotype"/>
        </w:rPr>
        <w:t xml:space="preserve">5, </w:t>
      </w:r>
      <w:r w:rsidR="000F426D" w:rsidRPr="003E1F4E">
        <w:rPr>
          <w:rFonts w:ascii="Palatino Linotype" w:eastAsia="Palatino Linotype" w:hAnsi="Palatino Linotype" w:cs="Palatino Linotype"/>
        </w:rPr>
        <w:t xml:space="preserve">fracción IV, </w:t>
      </w:r>
      <w:r w:rsidRPr="003E1F4E">
        <w:rPr>
          <w:rFonts w:ascii="Palatino Linotype" w:eastAsia="Palatino Linotype" w:hAnsi="Palatino Linotype" w:cs="Palatino Linotype"/>
        </w:rPr>
        <w:t xml:space="preserve">párrafo </w:t>
      </w:r>
      <w:r w:rsidR="009E19C1" w:rsidRPr="003E1F4E">
        <w:rPr>
          <w:rFonts w:ascii="Palatino Linotype" w:eastAsia="Palatino Linotype" w:hAnsi="Palatino Linotype" w:cs="Palatino Linotype"/>
        </w:rPr>
        <w:t>tercero</w:t>
      </w:r>
      <w:r w:rsidRPr="003E1F4E">
        <w:rPr>
          <w:rFonts w:ascii="Palatino Linotype" w:eastAsia="Palatino Linotype" w:hAnsi="Palatino Linotype" w:cs="Palatino Linotype"/>
        </w:rPr>
        <w:t xml:space="preserve"> de la Constitución Política de los Estados Unidos Mexicanos, </w:t>
      </w:r>
      <w:r w:rsidR="000F426D" w:rsidRPr="003E1F4E">
        <w:rPr>
          <w:rFonts w:ascii="Palatino Linotype" w:eastAsia="Palatino Linotype" w:hAnsi="Palatino Linotype" w:cs="Palatino Linotype"/>
        </w:rPr>
        <w:t xml:space="preserve">125, párrafo </w:t>
      </w:r>
      <w:r w:rsidR="009E19C1" w:rsidRPr="003E1F4E">
        <w:rPr>
          <w:rFonts w:ascii="Palatino Linotype" w:eastAsia="Palatino Linotype" w:hAnsi="Palatino Linotype" w:cs="Palatino Linotype"/>
        </w:rPr>
        <w:t xml:space="preserve">quinto </w:t>
      </w:r>
      <w:r w:rsidR="000F426D" w:rsidRPr="003E1F4E">
        <w:rPr>
          <w:rFonts w:ascii="Palatino Linotype" w:eastAsia="Palatino Linotype" w:hAnsi="Palatino Linotype" w:cs="Palatino Linotype"/>
        </w:rPr>
        <w:t xml:space="preserve">de la Constitución Política del Estado Libre y Soberano de México, </w:t>
      </w:r>
      <w:r w:rsidR="006F0CDE" w:rsidRPr="003E1F4E">
        <w:rPr>
          <w:rFonts w:ascii="Palatino Linotype" w:eastAsia="Palatino Linotype" w:hAnsi="Palatino Linotype" w:cs="Palatino Linotype"/>
        </w:rPr>
        <w:t>285, párrafo tercero,</w:t>
      </w:r>
      <w:r w:rsidR="00307122" w:rsidRPr="003E1F4E">
        <w:rPr>
          <w:rFonts w:ascii="Palatino Linotype" w:eastAsia="Palatino Linotype" w:hAnsi="Palatino Linotype" w:cs="Palatino Linotype"/>
        </w:rPr>
        <w:t xml:space="preserve"> del Código Financiero del Estado de México</w:t>
      </w:r>
      <w:r w:rsidR="007C539E" w:rsidRPr="003E1F4E">
        <w:rPr>
          <w:rFonts w:ascii="Palatino Linotype" w:eastAsia="Palatino Linotype" w:hAnsi="Palatino Linotype" w:cs="Palatino Linotype"/>
        </w:rPr>
        <w:t xml:space="preserve"> y Municipios</w:t>
      </w:r>
      <w:r w:rsidR="00307122" w:rsidRPr="003E1F4E">
        <w:rPr>
          <w:rFonts w:ascii="Palatino Linotype" w:eastAsia="Palatino Linotype" w:hAnsi="Palatino Linotype" w:cs="Palatino Linotype"/>
        </w:rPr>
        <w:t xml:space="preserve">, </w:t>
      </w:r>
      <w:r w:rsidR="000F426D" w:rsidRPr="003E1F4E">
        <w:rPr>
          <w:rFonts w:ascii="Palatino Linotype" w:eastAsia="Palatino Linotype" w:hAnsi="Palatino Linotype" w:cs="Palatino Linotype"/>
        </w:rPr>
        <w:t xml:space="preserve">y </w:t>
      </w:r>
      <w:r w:rsidR="00597DA3" w:rsidRPr="003E1F4E">
        <w:rPr>
          <w:rFonts w:ascii="Palatino Linotype" w:eastAsia="Palatino Linotype" w:hAnsi="Palatino Linotype" w:cs="Palatino Linotype"/>
        </w:rPr>
        <w:t xml:space="preserve">31 de la Ley Orgánica Municipal, </w:t>
      </w:r>
      <w:r w:rsidR="00201A48" w:rsidRPr="003E1F4E">
        <w:rPr>
          <w:rFonts w:ascii="Palatino Linotype" w:eastAsia="Palatino Linotype" w:hAnsi="Palatino Linotype" w:cs="Palatino Linotype"/>
        </w:rPr>
        <w:t>a saber:</w:t>
      </w:r>
    </w:p>
    <w:p w14:paraId="09D90FE0" w14:textId="77777777" w:rsidR="00683BD7" w:rsidRPr="003E1F4E" w:rsidRDefault="00683BD7" w:rsidP="00597DA3">
      <w:pPr>
        <w:spacing w:before="240" w:after="240"/>
        <w:ind w:left="851" w:right="900"/>
        <w:jc w:val="both"/>
        <w:rPr>
          <w:rFonts w:ascii="Palatino Linotype" w:hAnsi="Palatino Linotype"/>
          <w:b/>
          <w:bCs/>
          <w:i/>
          <w:iCs/>
          <w:sz w:val="22"/>
          <w:szCs w:val="22"/>
        </w:rPr>
      </w:pPr>
    </w:p>
    <w:p w14:paraId="0703E751" w14:textId="77777777" w:rsidR="00683BD7" w:rsidRPr="003E1F4E" w:rsidRDefault="00683BD7" w:rsidP="00597DA3">
      <w:pPr>
        <w:spacing w:before="240" w:after="240"/>
        <w:ind w:left="851" w:right="900"/>
        <w:jc w:val="both"/>
        <w:rPr>
          <w:rFonts w:ascii="Palatino Linotype" w:hAnsi="Palatino Linotype"/>
          <w:b/>
          <w:bCs/>
          <w:i/>
          <w:iCs/>
          <w:sz w:val="22"/>
          <w:szCs w:val="22"/>
        </w:rPr>
      </w:pPr>
    </w:p>
    <w:p w14:paraId="0833FDD3" w14:textId="6742C171" w:rsidR="000F426D" w:rsidRPr="003E1F4E" w:rsidRDefault="00597DA3" w:rsidP="00597DA3">
      <w:pPr>
        <w:spacing w:before="240" w:after="240"/>
        <w:ind w:left="851" w:right="900"/>
        <w:jc w:val="both"/>
        <w:rPr>
          <w:rFonts w:ascii="Palatino Linotype" w:hAnsi="Palatino Linotype"/>
          <w:i/>
          <w:iCs/>
          <w:sz w:val="22"/>
          <w:szCs w:val="22"/>
        </w:rPr>
      </w:pPr>
      <w:r w:rsidRPr="003E1F4E">
        <w:rPr>
          <w:rFonts w:ascii="Palatino Linotype" w:hAnsi="Palatino Linotype"/>
          <w:b/>
          <w:bCs/>
          <w:i/>
          <w:iCs/>
          <w:sz w:val="22"/>
          <w:szCs w:val="22"/>
        </w:rPr>
        <w:lastRenderedPageBreak/>
        <w:t>“</w:t>
      </w:r>
      <w:r w:rsidR="000F426D" w:rsidRPr="003E1F4E">
        <w:rPr>
          <w:rFonts w:ascii="Palatino Linotype" w:hAnsi="Palatino Linotype"/>
          <w:b/>
          <w:bCs/>
          <w:i/>
          <w:iCs/>
          <w:sz w:val="22"/>
          <w:szCs w:val="22"/>
        </w:rPr>
        <w:t>Artículo 115.</w:t>
      </w:r>
      <w:r w:rsidR="0082035C" w:rsidRPr="003E1F4E">
        <w:rPr>
          <w:rFonts w:ascii="Palatino Linotype" w:hAnsi="Palatino Linotype"/>
          <w:i/>
          <w:iCs/>
          <w:sz w:val="22"/>
          <w:szCs w:val="22"/>
        </w:rPr>
        <w:t>..</w:t>
      </w:r>
    </w:p>
    <w:p w14:paraId="45F1DA72" w14:textId="1049EEC4" w:rsidR="000F426D" w:rsidRPr="003E1F4E" w:rsidRDefault="000F426D" w:rsidP="0082035C">
      <w:pPr>
        <w:spacing w:before="240" w:after="240"/>
        <w:ind w:left="1134" w:right="900"/>
        <w:jc w:val="both"/>
        <w:rPr>
          <w:rFonts w:ascii="Palatino Linotype" w:hAnsi="Palatino Linotype"/>
          <w:b/>
          <w:bCs/>
          <w:i/>
          <w:iCs/>
          <w:sz w:val="22"/>
          <w:szCs w:val="22"/>
        </w:rPr>
      </w:pPr>
      <w:r w:rsidRPr="003E1F4E">
        <w:rPr>
          <w:rFonts w:ascii="Palatino Linotype" w:hAnsi="Palatino Linotype"/>
          <w:b/>
          <w:bCs/>
          <w:i/>
          <w:iCs/>
          <w:sz w:val="22"/>
          <w:szCs w:val="22"/>
        </w:rPr>
        <w:t>IV</w:t>
      </w:r>
      <w:r w:rsidR="00597DA3" w:rsidRPr="003E1F4E">
        <w:rPr>
          <w:rFonts w:ascii="Palatino Linotype" w:hAnsi="Palatino Linotype"/>
          <w:b/>
          <w:bCs/>
          <w:i/>
          <w:iCs/>
          <w:sz w:val="22"/>
          <w:szCs w:val="22"/>
        </w:rPr>
        <w:t>...</w:t>
      </w:r>
    </w:p>
    <w:p w14:paraId="07D44CE3" w14:textId="49C3C54F" w:rsidR="00597DA3" w:rsidRPr="003E1F4E" w:rsidRDefault="00597DA3" w:rsidP="0082035C">
      <w:pPr>
        <w:spacing w:before="240" w:after="240"/>
        <w:ind w:left="1134" w:right="900"/>
        <w:jc w:val="both"/>
        <w:rPr>
          <w:rFonts w:ascii="Palatino Linotype" w:hAnsi="Palatino Linotype"/>
          <w:i/>
          <w:iCs/>
          <w:sz w:val="22"/>
          <w:szCs w:val="22"/>
        </w:rPr>
      </w:pPr>
      <w:r w:rsidRPr="003E1F4E">
        <w:rPr>
          <w:rFonts w:ascii="Palatino Linotype" w:hAnsi="Palatino Linotype"/>
          <w:i/>
          <w:iCs/>
          <w:sz w:val="22"/>
          <w:szCs w:val="22"/>
        </w:rPr>
        <w:t xml:space="preserve">Las legislaturas de los Estados aprobarán las leyes de ingresos de los municipios, revisarán y fiscalizarán sus cuentas públicas. </w:t>
      </w:r>
      <w:r w:rsidRPr="003E1F4E">
        <w:rPr>
          <w:rFonts w:ascii="Palatino Linotype" w:hAnsi="Palatino Linotype"/>
          <w:b/>
          <w:bCs/>
          <w:i/>
          <w:iCs/>
          <w:sz w:val="22"/>
          <w:szCs w:val="22"/>
        </w:rPr>
        <w:t>Los presupuestos de egresos</w:t>
      </w:r>
      <w:r w:rsidRPr="003E1F4E">
        <w:rPr>
          <w:rFonts w:ascii="Palatino Linotype" w:hAnsi="Palatino Linotype"/>
          <w:i/>
          <w:iCs/>
          <w:sz w:val="22"/>
          <w:szCs w:val="22"/>
        </w:rPr>
        <w:t xml:space="preserve"> serán aprobados por los ayuntamientos con base en sus ingresos disponibles, y </w:t>
      </w:r>
      <w:r w:rsidRPr="003E1F4E">
        <w:rPr>
          <w:rFonts w:ascii="Palatino Linotype" w:hAnsi="Palatino Linotype"/>
          <w:b/>
          <w:bCs/>
          <w:i/>
          <w:iCs/>
          <w:sz w:val="22"/>
          <w:szCs w:val="22"/>
        </w:rPr>
        <w:t>deberán incluir</w:t>
      </w:r>
      <w:r w:rsidRPr="003E1F4E">
        <w:rPr>
          <w:rFonts w:ascii="Palatino Linotype" w:hAnsi="Palatino Linotype"/>
          <w:i/>
          <w:iCs/>
          <w:sz w:val="22"/>
          <w:szCs w:val="22"/>
        </w:rPr>
        <w:t xml:space="preserve"> en los mismos, </w:t>
      </w:r>
      <w:r w:rsidRPr="003E1F4E">
        <w:rPr>
          <w:rFonts w:ascii="Palatino Linotype" w:hAnsi="Palatino Linotype"/>
          <w:b/>
          <w:bCs/>
          <w:i/>
          <w:iCs/>
          <w:sz w:val="22"/>
          <w:szCs w:val="22"/>
        </w:rPr>
        <w:t xml:space="preserve">los tabuladores desglosados de las remuneraciones que perciban los servidores públicos municipales, </w:t>
      </w:r>
      <w:r w:rsidRPr="003E1F4E">
        <w:rPr>
          <w:rFonts w:ascii="Palatino Linotype" w:hAnsi="Palatino Linotype"/>
          <w:i/>
          <w:iCs/>
          <w:sz w:val="22"/>
          <w:szCs w:val="22"/>
        </w:rPr>
        <w:t>sujetándose a lo dispuesto en el artículo 127 de esta Constitución</w:t>
      </w:r>
    </w:p>
    <w:p w14:paraId="513D2875" w14:textId="3BD9624A" w:rsidR="00597DA3" w:rsidRPr="003E1F4E" w:rsidRDefault="00597DA3" w:rsidP="00597DA3">
      <w:pPr>
        <w:spacing w:before="240" w:after="240"/>
        <w:ind w:left="851" w:right="900"/>
        <w:jc w:val="both"/>
        <w:rPr>
          <w:rFonts w:ascii="Palatino Linotype" w:hAnsi="Palatino Linotype"/>
          <w:i/>
          <w:iCs/>
          <w:sz w:val="22"/>
          <w:szCs w:val="22"/>
        </w:rPr>
      </w:pPr>
      <w:r w:rsidRPr="003E1F4E">
        <w:rPr>
          <w:rFonts w:ascii="Palatino Linotype" w:hAnsi="Palatino Linotype"/>
          <w:b/>
          <w:bCs/>
          <w:i/>
          <w:iCs/>
          <w:sz w:val="22"/>
          <w:szCs w:val="22"/>
        </w:rPr>
        <w:t>“Artículo 125</w:t>
      </w:r>
      <w:r w:rsidRPr="003E1F4E">
        <w:rPr>
          <w:rFonts w:ascii="Palatino Linotype" w:hAnsi="Palatino Linotype"/>
          <w:i/>
          <w:iCs/>
          <w:sz w:val="22"/>
          <w:szCs w:val="22"/>
        </w:rPr>
        <w:t>...</w:t>
      </w:r>
    </w:p>
    <w:p w14:paraId="3245E6E6" w14:textId="1440B096" w:rsidR="00597DA3" w:rsidRPr="003E1F4E" w:rsidRDefault="00597DA3" w:rsidP="00597DA3">
      <w:pPr>
        <w:spacing w:before="240" w:after="240"/>
        <w:ind w:left="851" w:right="900"/>
        <w:jc w:val="both"/>
        <w:rPr>
          <w:rFonts w:ascii="Palatino Linotype" w:hAnsi="Palatino Linotype"/>
          <w:i/>
          <w:iCs/>
          <w:sz w:val="22"/>
          <w:szCs w:val="22"/>
        </w:rPr>
      </w:pPr>
      <w:r w:rsidRPr="003E1F4E">
        <w:rPr>
          <w:rFonts w:ascii="Palatino Linotype" w:hAnsi="Palatino Linotype"/>
          <w:b/>
          <w:bCs/>
          <w:i/>
          <w:iCs/>
          <w:sz w:val="22"/>
          <w:szCs w:val="22"/>
        </w:rPr>
        <w:t>El Presupuesto deberá incluir los tabuladores desglosados de las remuneraciones que perciban las y los servidores públicos municipales</w:t>
      </w:r>
      <w:r w:rsidRPr="003E1F4E">
        <w:rPr>
          <w:rFonts w:ascii="Palatino Linotype" w:hAnsi="Palatino Linotype"/>
          <w:i/>
          <w:iCs/>
          <w:sz w:val="22"/>
          <w:szCs w:val="22"/>
        </w:rPr>
        <w:t>, sujetándose a lo dispuesto en el artículo 147 de esta Constitución.”</w:t>
      </w:r>
    </w:p>
    <w:p w14:paraId="3647E426" w14:textId="3587F694" w:rsidR="003C71CC" w:rsidRPr="003E1F4E" w:rsidRDefault="0082035C" w:rsidP="003C71CC">
      <w:pPr>
        <w:spacing w:before="240" w:after="240"/>
        <w:ind w:left="851" w:right="900"/>
        <w:jc w:val="both"/>
        <w:rPr>
          <w:rFonts w:ascii="Palatino Linotype" w:hAnsi="Palatino Linotype"/>
          <w:b/>
          <w:bCs/>
          <w:i/>
          <w:iCs/>
          <w:sz w:val="22"/>
          <w:szCs w:val="22"/>
        </w:rPr>
      </w:pPr>
      <w:r w:rsidRPr="003E1F4E">
        <w:rPr>
          <w:rFonts w:ascii="Palatino Linotype" w:hAnsi="Palatino Linotype"/>
          <w:i/>
          <w:iCs/>
          <w:sz w:val="22"/>
          <w:szCs w:val="22"/>
        </w:rPr>
        <w:t>“</w:t>
      </w:r>
      <w:r w:rsidRPr="003E1F4E">
        <w:rPr>
          <w:rFonts w:ascii="Palatino Linotype" w:hAnsi="Palatino Linotype"/>
          <w:b/>
          <w:bCs/>
          <w:i/>
          <w:iCs/>
          <w:sz w:val="22"/>
          <w:szCs w:val="22"/>
        </w:rPr>
        <w:t>Artículo 285.</w:t>
      </w:r>
      <w:r w:rsidR="003C71CC" w:rsidRPr="003E1F4E">
        <w:rPr>
          <w:rFonts w:ascii="Palatino Linotype" w:hAnsi="Palatino Linotype"/>
          <w:b/>
          <w:bCs/>
          <w:i/>
          <w:iCs/>
          <w:sz w:val="22"/>
          <w:szCs w:val="22"/>
        </w:rPr>
        <w:t>..</w:t>
      </w:r>
    </w:p>
    <w:p w14:paraId="3C0B6EBF" w14:textId="55F178C6" w:rsidR="003C71CC" w:rsidRPr="003E1F4E" w:rsidRDefault="003C71CC" w:rsidP="003C71CC">
      <w:pPr>
        <w:spacing w:before="240" w:after="240"/>
        <w:ind w:left="851" w:right="900"/>
        <w:jc w:val="both"/>
        <w:rPr>
          <w:b/>
          <w:bCs/>
        </w:rPr>
      </w:pPr>
      <w:r w:rsidRPr="003E1F4E">
        <w:rPr>
          <w:rFonts w:ascii="Palatino Linotype" w:hAnsi="Palatino Linotype"/>
          <w:i/>
          <w:iCs/>
          <w:sz w:val="22"/>
          <w:szCs w:val="22"/>
        </w:rPr>
        <w:t>En el caso de los municipios, el Presupuesto de Egresos, será el que se apruebe por el Ayuntamiento</w:t>
      </w:r>
      <w:r w:rsidRPr="003E1F4E">
        <w:t>.”</w:t>
      </w:r>
    </w:p>
    <w:p w14:paraId="4CEF0285" w14:textId="26EACC93" w:rsidR="000F426D" w:rsidRPr="003E1F4E" w:rsidRDefault="0082035C" w:rsidP="00597DA3">
      <w:pPr>
        <w:spacing w:before="240" w:after="240"/>
        <w:ind w:left="851" w:right="900"/>
        <w:jc w:val="both"/>
        <w:rPr>
          <w:rFonts w:ascii="Palatino Linotype" w:hAnsi="Palatino Linotype"/>
          <w:i/>
          <w:iCs/>
          <w:sz w:val="22"/>
          <w:szCs w:val="22"/>
        </w:rPr>
      </w:pPr>
      <w:r w:rsidRPr="003E1F4E">
        <w:rPr>
          <w:rFonts w:ascii="Palatino Linotype" w:hAnsi="Palatino Linotype"/>
          <w:b/>
          <w:bCs/>
          <w:i/>
          <w:iCs/>
          <w:sz w:val="22"/>
          <w:szCs w:val="22"/>
        </w:rPr>
        <w:t xml:space="preserve"> </w:t>
      </w:r>
      <w:r w:rsidR="00597DA3" w:rsidRPr="003E1F4E">
        <w:rPr>
          <w:rFonts w:ascii="Palatino Linotype" w:hAnsi="Palatino Linotype"/>
          <w:b/>
          <w:bCs/>
          <w:i/>
          <w:iCs/>
          <w:sz w:val="22"/>
          <w:szCs w:val="22"/>
        </w:rPr>
        <w:t>“Artículo 31</w:t>
      </w:r>
      <w:r w:rsidR="00597DA3" w:rsidRPr="003E1F4E">
        <w:rPr>
          <w:rFonts w:ascii="Palatino Linotype" w:hAnsi="Palatino Linotype"/>
          <w:i/>
          <w:iCs/>
          <w:sz w:val="22"/>
          <w:szCs w:val="22"/>
        </w:rPr>
        <w:t>...</w:t>
      </w:r>
    </w:p>
    <w:p w14:paraId="581E1EE4" w14:textId="77777777" w:rsidR="00597DA3" w:rsidRPr="003E1F4E" w:rsidRDefault="00597DA3" w:rsidP="00597DA3">
      <w:pPr>
        <w:spacing w:before="240" w:after="240"/>
        <w:ind w:left="851" w:right="900"/>
        <w:jc w:val="both"/>
        <w:rPr>
          <w:rFonts w:ascii="Palatino Linotype" w:hAnsi="Palatino Linotype"/>
          <w:i/>
          <w:iCs/>
          <w:sz w:val="22"/>
          <w:szCs w:val="22"/>
        </w:rPr>
      </w:pPr>
      <w:r w:rsidRPr="003E1F4E">
        <w:rPr>
          <w:rFonts w:ascii="Palatino Linotype" w:hAnsi="Palatino Linotype"/>
          <w:i/>
          <w:iCs/>
          <w:sz w:val="22"/>
          <w:szCs w:val="22"/>
        </w:rPr>
        <w:t xml:space="preserve">Los Ayuntamientos </w:t>
      </w:r>
      <w:r w:rsidRPr="003E1F4E">
        <w:rPr>
          <w:rFonts w:ascii="Palatino Linotype" w:hAnsi="Palatino Linotype"/>
          <w:b/>
          <w:bCs/>
          <w:i/>
          <w:iCs/>
          <w:sz w:val="22"/>
          <w:szCs w:val="22"/>
        </w:rPr>
        <w:t>al aprobar su presupuesto de egresos, deberán señalar la remuneración de todo tipo que corresponda a un empleo, cargo o comisión de cualquier naturaleza</w:t>
      </w:r>
      <w:r w:rsidRPr="003E1F4E">
        <w:rPr>
          <w:rFonts w:ascii="Palatino Linotype" w:hAnsi="Palatino Linotype"/>
          <w:i/>
          <w:iCs/>
          <w:sz w:val="22"/>
          <w:szCs w:val="22"/>
        </w:rPr>
        <w:t xml:space="preserve">, determinada conforme a principios de racionalidad, austeridad, disciplina financiera, equidad, legalidad, igualdad y transparencia, sujetándose a lo dispuesto por el Código Financiero y demás disposiciones legales aplicables. </w:t>
      </w:r>
    </w:p>
    <w:p w14:paraId="63202B93" w14:textId="49A8E1F8" w:rsidR="00597DA3" w:rsidRPr="003E1F4E" w:rsidRDefault="00597DA3" w:rsidP="00597DA3">
      <w:pPr>
        <w:spacing w:before="240" w:after="240"/>
        <w:ind w:left="851" w:right="900"/>
        <w:jc w:val="both"/>
        <w:rPr>
          <w:rFonts w:ascii="Palatino Linotype" w:hAnsi="Palatino Linotype"/>
          <w:i/>
          <w:iCs/>
          <w:sz w:val="22"/>
          <w:szCs w:val="22"/>
        </w:rPr>
      </w:pPr>
      <w:r w:rsidRPr="003E1F4E">
        <w:rPr>
          <w:rFonts w:ascii="Palatino Linotype" w:hAnsi="Palatino Linotype"/>
          <w:b/>
          <w:bCs/>
          <w:i/>
          <w:iCs/>
          <w:sz w:val="22"/>
          <w:szCs w:val="22"/>
        </w:rPr>
        <w:t>Las remuneraciones de todo tipo del Presidente Municipal, Síndicos, Regidores y servidores públicos en general, incluyendo mandos medios y superiores de la administración municipal, serán determinadas anualmente en el presupuesto de egresos correspondiente</w:t>
      </w:r>
      <w:r w:rsidRPr="003E1F4E">
        <w:rPr>
          <w:rFonts w:ascii="Palatino Linotype" w:hAnsi="Palatino Linotype"/>
          <w:i/>
          <w:iCs/>
          <w:sz w:val="22"/>
          <w:szCs w:val="22"/>
        </w:rPr>
        <w:t xml:space="preserve"> y se sujetarán a los lineamientos legales establecidos para todos los servidores públicos municipales.”</w:t>
      </w:r>
    </w:p>
    <w:p w14:paraId="16CAD064" w14:textId="3EF44051" w:rsidR="008F4730" w:rsidRPr="003E1F4E" w:rsidRDefault="00C775E8" w:rsidP="00D649B1">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lastRenderedPageBreak/>
        <w:t xml:space="preserve">De los preceptos citados </w:t>
      </w:r>
      <w:r w:rsidR="00F775B9" w:rsidRPr="003E1F4E">
        <w:rPr>
          <w:rFonts w:ascii="Palatino Linotype" w:eastAsia="Palatino Linotype" w:hAnsi="Palatino Linotype" w:cs="Palatino Linotype"/>
        </w:rPr>
        <w:t>se desprende que las remuneraciones de los servidores públicos</w:t>
      </w:r>
      <w:r w:rsidR="00DA27C6" w:rsidRPr="003E1F4E">
        <w:rPr>
          <w:rFonts w:ascii="Palatino Linotype" w:eastAsia="Palatino Linotype" w:hAnsi="Palatino Linotype" w:cs="Palatino Linotype"/>
        </w:rPr>
        <w:t xml:space="preserve"> municipales</w:t>
      </w:r>
      <w:r w:rsidR="00F775B9" w:rsidRPr="003E1F4E">
        <w:rPr>
          <w:rFonts w:ascii="Palatino Linotype" w:eastAsia="Palatino Linotype" w:hAnsi="Palatino Linotype" w:cs="Palatino Linotype"/>
        </w:rPr>
        <w:t xml:space="preserve">, </w:t>
      </w:r>
      <w:r w:rsidR="00EA5E4E" w:rsidRPr="003E1F4E">
        <w:rPr>
          <w:rFonts w:ascii="Palatino Linotype" w:eastAsia="Palatino Linotype" w:hAnsi="Palatino Linotype" w:cs="Palatino Linotype"/>
        </w:rPr>
        <w:t xml:space="preserve">debe estar contemplada en el presupuesto de egresos, </w:t>
      </w:r>
      <w:r w:rsidR="00DA27C6" w:rsidRPr="003E1F4E">
        <w:rPr>
          <w:rFonts w:ascii="Palatino Linotype" w:eastAsia="Palatino Linotype" w:hAnsi="Palatino Linotype" w:cs="Palatino Linotype"/>
        </w:rPr>
        <w:t>a través de los tabuladores, toda vez que estas deben ser determinadas de manera anual.</w:t>
      </w:r>
    </w:p>
    <w:p w14:paraId="27E1719D" w14:textId="023F7F73" w:rsidR="002C40CC" w:rsidRPr="003E1F4E" w:rsidRDefault="002C40CC" w:rsidP="00D649B1">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En consecuencia, con independencia de la persona que ocupe un cargo, la remuneración o el pago que se perciba por concepto de sueldo, compensaciones, gratificaciones, habitación, primas, comisiones, prestaciones en especie y cualquier otra percepción o prestación que </w:t>
      </w:r>
      <w:r w:rsidR="0028767A" w:rsidRPr="003E1F4E">
        <w:rPr>
          <w:rFonts w:ascii="Palatino Linotype" w:eastAsia="Palatino Linotype" w:hAnsi="Palatino Linotype" w:cs="Palatino Linotype"/>
        </w:rPr>
        <w:t>se</w:t>
      </w:r>
      <w:r w:rsidRPr="003E1F4E">
        <w:rPr>
          <w:rFonts w:ascii="Palatino Linotype" w:eastAsia="Palatino Linotype" w:hAnsi="Palatino Linotype" w:cs="Palatino Linotype"/>
        </w:rPr>
        <w:t xml:space="preserve"> entregue a</w:t>
      </w:r>
      <w:r w:rsidR="0028767A" w:rsidRPr="003E1F4E">
        <w:rPr>
          <w:rFonts w:ascii="Palatino Linotype" w:eastAsia="Palatino Linotype" w:hAnsi="Palatino Linotype" w:cs="Palatino Linotype"/>
        </w:rPr>
        <w:t xml:space="preserve"> un</w:t>
      </w:r>
      <w:r w:rsidRPr="003E1F4E">
        <w:rPr>
          <w:rFonts w:ascii="Palatino Linotype" w:eastAsia="Palatino Linotype" w:hAnsi="Palatino Linotype" w:cs="Palatino Linotype"/>
        </w:rPr>
        <w:t xml:space="preserve"> servidor público por </w:t>
      </w:r>
      <w:r w:rsidR="0028767A" w:rsidRPr="003E1F4E">
        <w:rPr>
          <w:rFonts w:ascii="Palatino Linotype" w:eastAsia="Palatino Linotype" w:hAnsi="Palatino Linotype" w:cs="Palatino Linotype"/>
        </w:rPr>
        <w:t>el desempeño de un</w:t>
      </w:r>
      <w:r w:rsidRPr="003E1F4E">
        <w:rPr>
          <w:rFonts w:ascii="Palatino Linotype" w:eastAsia="Palatino Linotype" w:hAnsi="Palatino Linotype" w:cs="Palatino Linotype"/>
        </w:rPr>
        <w:t xml:space="preserve"> </w:t>
      </w:r>
      <w:r w:rsidR="004134F4" w:rsidRPr="003E1F4E">
        <w:rPr>
          <w:rFonts w:ascii="Palatino Linotype" w:eastAsia="Palatino Linotype" w:hAnsi="Palatino Linotype" w:cs="Palatino Linotype"/>
        </w:rPr>
        <w:t>empleo</w:t>
      </w:r>
      <w:r w:rsidR="0028767A" w:rsidRPr="003E1F4E">
        <w:rPr>
          <w:rFonts w:ascii="Palatino Linotype" w:eastAsia="Palatino Linotype" w:hAnsi="Palatino Linotype" w:cs="Palatino Linotype"/>
        </w:rPr>
        <w:t>, cargo o comisión, debe estar definido</w:t>
      </w:r>
      <w:r w:rsidR="00EB5C29" w:rsidRPr="003E1F4E">
        <w:rPr>
          <w:rFonts w:ascii="Palatino Linotype" w:eastAsia="Palatino Linotype" w:hAnsi="Palatino Linotype" w:cs="Palatino Linotype"/>
        </w:rPr>
        <w:t xml:space="preserve"> </w:t>
      </w:r>
      <w:r w:rsidR="008545C8" w:rsidRPr="003E1F4E">
        <w:rPr>
          <w:rFonts w:ascii="Palatino Linotype" w:eastAsia="Palatino Linotype" w:hAnsi="Palatino Linotype" w:cs="Palatino Linotype"/>
        </w:rPr>
        <w:t>al inicio de</w:t>
      </w:r>
      <w:r w:rsidR="00EB5C29" w:rsidRPr="003E1F4E">
        <w:rPr>
          <w:rFonts w:ascii="Palatino Linotype" w:eastAsia="Palatino Linotype" w:hAnsi="Palatino Linotype" w:cs="Palatino Linotype"/>
        </w:rPr>
        <w:t xml:space="preserve"> cada ejercicio fiscal</w:t>
      </w:r>
      <w:r w:rsidR="0028767A" w:rsidRPr="003E1F4E">
        <w:rPr>
          <w:rFonts w:ascii="Palatino Linotype" w:eastAsia="Palatino Linotype" w:hAnsi="Palatino Linotype" w:cs="Palatino Linotype"/>
        </w:rPr>
        <w:t xml:space="preserve"> como parte de la política presupuestaria que deben observar los entes públicos.</w:t>
      </w:r>
    </w:p>
    <w:p w14:paraId="4AC37776" w14:textId="22CCE9D3" w:rsidR="004134F4" w:rsidRPr="003E1F4E" w:rsidRDefault="004134F4" w:rsidP="00D649B1">
      <w:pPr>
        <w:spacing w:before="240" w:after="240" w:line="360" w:lineRule="auto"/>
        <w:jc w:val="both"/>
        <w:rPr>
          <w:rFonts w:ascii="Palatino Linotype" w:eastAsia="Palatino Linotype" w:hAnsi="Palatino Linotype" w:cs="Palatino Linotype"/>
          <w:b/>
          <w:u w:val="single"/>
        </w:rPr>
      </w:pPr>
      <w:r w:rsidRPr="003E1F4E">
        <w:rPr>
          <w:rFonts w:ascii="Palatino Linotype" w:eastAsia="Palatino Linotype" w:hAnsi="Palatino Linotype" w:cs="Palatino Linotype"/>
        </w:rPr>
        <w:t>Así las cosas, en el caso concreto se estima que el documento que pudiera dar cuenta del salario bruto y neto mensual que corresponde con el desempeño del cargo de Secretario del Ayuntamiento y el Tesorero</w:t>
      </w:r>
      <w:r w:rsidR="009C2A70" w:rsidRPr="003E1F4E">
        <w:rPr>
          <w:rFonts w:ascii="Palatino Linotype" w:eastAsia="Palatino Linotype" w:hAnsi="Palatino Linotype" w:cs="Palatino Linotype"/>
        </w:rPr>
        <w:t xml:space="preserve"> Municipal, es </w:t>
      </w:r>
      <w:r w:rsidR="00D27333" w:rsidRPr="003E1F4E">
        <w:rPr>
          <w:rFonts w:ascii="Palatino Linotype" w:eastAsia="Palatino Linotype" w:hAnsi="Palatino Linotype" w:cs="Palatino Linotype"/>
        </w:rPr>
        <w:t xml:space="preserve">de manera enunciativa, más no limitativa, </w:t>
      </w:r>
      <w:r w:rsidR="009C2A70" w:rsidRPr="003E1F4E">
        <w:rPr>
          <w:rFonts w:ascii="Palatino Linotype" w:eastAsia="Palatino Linotype" w:hAnsi="Palatino Linotype" w:cs="Palatino Linotype"/>
          <w:b/>
          <w:u w:val="single"/>
        </w:rPr>
        <w:t xml:space="preserve">el tabulador de sueldos que el </w:t>
      </w:r>
      <w:r w:rsidR="009C2A70" w:rsidRPr="003E1F4E">
        <w:rPr>
          <w:rFonts w:ascii="Palatino Linotype" w:eastAsia="Palatino Linotype" w:hAnsi="Palatino Linotype" w:cs="Palatino Linotype"/>
          <w:b/>
          <w:bCs/>
          <w:u w:val="single"/>
        </w:rPr>
        <w:t xml:space="preserve">Sujeto Obligado </w:t>
      </w:r>
      <w:r w:rsidR="009C2A70" w:rsidRPr="003E1F4E">
        <w:rPr>
          <w:rFonts w:ascii="Palatino Linotype" w:eastAsia="Palatino Linotype" w:hAnsi="Palatino Linotype" w:cs="Palatino Linotype"/>
          <w:b/>
          <w:u w:val="single"/>
        </w:rPr>
        <w:t>debió integrar al presupuesto de egresos del presente ejercicio fiscal</w:t>
      </w:r>
      <w:r w:rsidR="009E19C1" w:rsidRPr="003E1F4E">
        <w:rPr>
          <w:rFonts w:ascii="Palatino Linotype" w:eastAsia="Palatino Linotype" w:hAnsi="Palatino Linotype" w:cs="Palatino Linotype"/>
          <w:b/>
          <w:u w:val="single"/>
        </w:rPr>
        <w:t>.</w:t>
      </w:r>
    </w:p>
    <w:p w14:paraId="0B0F837D" w14:textId="2A33072B" w:rsidR="009E19C1" w:rsidRPr="003E1F4E" w:rsidRDefault="009E19C1" w:rsidP="00D649B1">
      <w:pPr>
        <w:spacing w:before="240" w:after="240" w:line="360" w:lineRule="auto"/>
        <w:jc w:val="both"/>
        <w:rPr>
          <w:rFonts w:ascii="Palatino Linotype" w:hAnsi="Palatino Linotype"/>
        </w:rPr>
      </w:pPr>
      <w:r w:rsidRPr="003E1F4E">
        <w:rPr>
          <w:rFonts w:ascii="Palatino Linotype" w:eastAsia="Palatino Linotype" w:hAnsi="Palatino Linotype" w:cs="Palatino Linotype"/>
        </w:rPr>
        <w:t xml:space="preserve">A efecto de sustentar lo anterior, es oportuno mencionar que de conformidad con </w:t>
      </w:r>
      <w:r w:rsidR="005220BE" w:rsidRPr="003E1F4E">
        <w:rPr>
          <w:rFonts w:ascii="Palatino Linotype" w:eastAsia="Palatino Linotype" w:hAnsi="Palatino Linotype" w:cs="Palatino Linotype"/>
        </w:rPr>
        <w:t>los artículos</w:t>
      </w:r>
      <w:r w:rsidRPr="003E1F4E">
        <w:rPr>
          <w:rFonts w:ascii="Palatino Linotype" w:eastAsia="Palatino Linotype" w:hAnsi="Palatino Linotype" w:cs="Palatino Linotype"/>
        </w:rPr>
        <w:t xml:space="preserve"> 125, párrafo cuarto de la </w:t>
      </w:r>
      <w:r w:rsidR="005220BE" w:rsidRPr="003E1F4E">
        <w:rPr>
          <w:rFonts w:ascii="Palatino Linotype" w:eastAsia="Palatino Linotype" w:hAnsi="Palatino Linotype" w:cs="Palatino Linotype"/>
        </w:rPr>
        <w:t xml:space="preserve">Constitución Política del Estado Libre y Soberano de México, </w:t>
      </w:r>
      <w:r w:rsidR="007C539E" w:rsidRPr="003E1F4E">
        <w:rPr>
          <w:rFonts w:ascii="Palatino Linotype" w:hAnsi="Palatino Linotype"/>
        </w:rPr>
        <w:t>351, párrafo segundo del Código Financiero del Estado de México y Municipios</w:t>
      </w:r>
      <w:r w:rsidR="00D27333" w:rsidRPr="003E1F4E">
        <w:rPr>
          <w:rFonts w:ascii="Palatino Linotype" w:hAnsi="Palatino Linotype"/>
        </w:rPr>
        <w:t xml:space="preserve"> y </w:t>
      </w:r>
      <w:r w:rsidR="00D27333" w:rsidRPr="003E1F4E">
        <w:rPr>
          <w:rFonts w:ascii="Palatino Linotype" w:eastAsia="Palatino Linotype" w:hAnsi="Palatino Linotype" w:cs="Palatino Linotype"/>
        </w:rPr>
        <w:t xml:space="preserve">47 de </w:t>
      </w:r>
      <w:r w:rsidR="00D27333" w:rsidRPr="003E1F4E">
        <w:rPr>
          <w:rFonts w:ascii="Palatino Linotype" w:hAnsi="Palatino Linotype"/>
        </w:rPr>
        <w:t>Ley de Fiscalización Superior del Estado de México</w:t>
      </w:r>
      <w:r w:rsidR="00D27333" w:rsidRPr="003E1F4E">
        <w:rPr>
          <w:rFonts w:ascii="Palatino Linotype" w:eastAsia="Palatino Linotype" w:hAnsi="Palatino Linotype" w:cs="Palatino Linotype"/>
        </w:rPr>
        <w:t xml:space="preserve">, </w:t>
      </w:r>
      <w:r w:rsidR="007C539E" w:rsidRPr="003E1F4E">
        <w:rPr>
          <w:rFonts w:ascii="Palatino Linotype" w:hAnsi="Palatino Linotype"/>
        </w:rPr>
        <w:t xml:space="preserve">el presupuesto de egresos municipal debe publicarse a más tardar el 25 de febrero de cada ejercicio fiscal, </w:t>
      </w:r>
      <w:r w:rsidR="00D27333" w:rsidRPr="003E1F4E">
        <w:rPr>
          <w:rFonts w:ascii="Palatino Linotype" w:hAnsi="Palatino Linotype"/>
        </w:rPr>
        <w:t xml:space="preserve">debiendo enviarse en misma la misma fecha al Órgano Superior de Fiscalización del Estado de México, </w:t>
      </w:r>
      <w:r w:rsidR="007C539E" w:rsidRPr="003E1F4E">
        <w:rPr>
          <w:rFonts w:ascii="Palatino Linotype" w:hAnsi="Palatino Linotype"/>
        </w:rPr>
        <w:t>a saber:</w:t>
      </w:r>
    </w:p>
    <w:p w14:paraId="02A6B9FE" w14:textId="77777777" w:rsidR="00D27333" w:rsidRPr="003E1F4E" w:rsidRDefault="00D27333" w:rsidP="00D649B1">
      <w:pPr>
        <w:spacing w:before="240" w:after="240" w:line="360" w:lineRule="auto"/>
        <w:jc w:val="both"/>
        <w:rPr>
          <w:rFonts w:ascii="Palatino Linotype" w:eastAsia="Palatino Linotype" w:hAnsi="Palatino Linotype" w:cs="Palatino Linotype"/>
        </w:rPr>
      </w:pPr>
    </w:p>
    <w:p w14:paraId="7A144610" w14:textId="77777777" w:rsidR="007C539E" w:rsidRPr="003E1F4E" w:rsidRDefault="007C539E" w:rsidP="007C539E">
      <w:pPr>
        <w:spacing w:before="120" w:after="120"/>
        <w:ind w:left="851" w:right="760"/>
        <w:jc w:val="both"/>
        <w:rPr>
          <w:rFonts w:ascii="Palatino Linotype" w:eastAsia="Palatino Linotype" w:hAnsi="Palatino Linotype" w:cs="Palatino Linotype"/>
          <w:i/>
          <w:iCs/>
          <w:sz w:val="22"/>
          <w:szCs w:val="22"/>
        </w:rPr>
      </w:pPr>
      <w:r w:rsidRPr="003E1F4E">
        <w:rPr>
          <w:rFonts w:ascii="Palatino Linotype" w:hAnsi="Palatino Linotype"/>
          <w:b/>
          <w:bCs/>
          <w:i/>
          <w:iCs/>
          <w:sz w:val="22"/>
          <w:szCs w:val="22"/>
        </w:rPr>
        <w:lastRenderedPageBreak/>
        <w:t>“Artículo 125</w:t>
      </w:r>
      <w:r w:rsidRPr="003E1F4E">
        <w:rPr>
          <w:rFonts w:ascii="Palatino Linotype" w:hAnsi="Palatino Linotype"/>
          <w:i/>
          <w:iCs/>
          <w:sz w:val="22"/>
          <w:szCs w:val="22"/>
        </w:rPr>
        <w:t>...</w:t>
      </w:r>
    </w:p>
    <w:p w14:paraId="33F57AD4" w14:textId="58C92C92" w:rsidR="007C539E" w:rsidRPr="003E1F4E" w:rsidRDefault="007C539E" w:rsidP="007C539E">
      <w:pPr>
        <w:spacing w:before="120" w:after="120"/>
        <w:ind w:left="851" w:right="760"/>
        <w:jc w:val="both"/>
        <w:rPr>
          <w:rFonts w:ascii="Palatino Linotype" w:hAnsi="Palatino Linotype"/>
          <w:b/>
          <w:bCs/>
          <w:i/>
          <w:iCs/>
          <w:sz w:val="22"/>
          <w:szCs w:val="22"/>
        </w:rPr>
      </w:pPr>
      <w:r w:rsidRPr="003E1F4E">
        <w:rPr>
          <w:rFonts w:ascii="Palatino Linotype" w:hAnsi="Palatino Linotype"/>
          <w:i/>
          <w:iCs/>
          <w:sz w:val="22"/>
          <w:szCs w:val="22"/>
        </w:rPr>
        <w:t>Los Ayuntamientos podrán celebrar sesiones extraordinarias de cabildo cuando la Ley de ingresos aprobada por la Legislatura, implique adecuaciones a su Presupuesto de Egresos, así como por la asignación de las participaciones y aportaciones federales y estatales. Estas sesiones tendrán como único objeto concordar con el Presupuesto de Egresos</w:t>
      </w:r>
      <w:r w:rsidRPr="003E1F4E">
        <w:rPr>
          <w:rFonts w:ascii="Palatino Linotype" w:hAnsi="Palatino Linotype"/>
          <w:b/>
          <w:bCs/>
          <w:i/>
          <w:iCs/>
          <w:sz w:val="22"/>
          <w:szCs w:val="22"/>
        </w:rPr>
        <w:t>. La Presidenta o el Presidente Municipal, promulgará y publicará el Presupuesto de Egresos Municipal, a más tardar el día 25 de febrero de cada año debiendo enviarlo al Órgano Superior de Fiscalización en la misma fecha.”</w:t>
      </w:r>
    </w:p>
    <w:p w14:paraId="0951F937" w14:textId="15A24090" w:rsidR="007C539E" w:rsidRPr="003E1F4E" w:rsidRDefault="007C539E" w:rsidP="007C539E">
      <w:pPr>
        <w:spacing w:before="120" w:after="120"/>
        <w:ind w:left="851" w:right="760"/>
        <w:jc w:val="both"/>
        <w:rPr>
          <w:rFonts w:ascii="Palatino Linotype" w:hAnsi="Palatino Linotype"/>
          <w:i/>
          <w:iCs/>
          <w:sz w:val="22"/>
          <w:szCs w:val="22"/>
        </w:rPr>
      </w:pPr>
      <w:r w:rsidRPr="003E1F4E">
        <w:rPr>
          <w:rFonts w:ascii="Palatino Linotype" w:hAnsi="Palatino Linotype"/>
          <w:i/>
          <w:iCs/>
          <w:sz w:val="22"/>
          <w:szCs w:val="22"/>
        </w:rPr>
        <w:t>“</w:t>
      </w:r>
      <w:r w:rsidRPr="003E1F4E">
        <w:rPr>
          <w:rFonts w:ascii="Palatino Linotype" w:hAnsi="Palatino Linotype"/>
          <w:b/>
          <w:bCs/>
          <w:i/>
          <w:iCs/>
          <w:sz w:val="22"/>
          <w:szCs w:val="22"/>
        </w:rPr>
        <w:t>Artículo 351</w:t>
      </w:r>
      <w:r w:rsidRPr="003E1F4E">
        <w:rPr>
          <w:rFonts w:ascii="Palatino Linotype" w:hAnsi="Palatino Linotype"/>
          <w:i/>
          <w:iCs/>
          <w:sz w:val="22"/>
          <w:szCs w:val="22"/>
        </w:rPr>
        <w:t>...</w:t>
      </w:r>
    </w:p>
    <w:p w14:paraId="6D0B2920" w14:textId="6130BE1C" w:rsidR="007C539E" w:rsidRPr="003E1F4E" w:rsidRDefault="007C539E" w:rsidP="007C539E">
      <w:pPr>
        <w:spacing w:before="120" w:after="120"/>
        <w:ind w:left="851" w:right="760"/>
        <w:jc w:val="both"/>
        <w:rPr>
          <w:rFonts w:ascii="Palatino Linotype" w:hAnsi="Palatino Linotype"/>
          <w:i/>
          <w:iCs/>
          <w:sz w:val="22"/>
          <w:szCs w:val="22"/>
        </w:rPr>
      </w:pPr>
      <w:r w:rsidRPr="003E1F4E">
        <w:rPr>
          <w:rFonts w:ascii="Palatino Linotype" w:hAnsi="Palatino Linotype"/>
          <w:b/>
          <w:bCs/>
          <w:i/>
          <w:iCs/>
          <w:sz w:val="22"/>
          <w:szCs w:val="22"/>
        </w:rPr>
        <w:t>Los Ayuntamientos al aprobar en forma definitiva su presupuesto de egresos, deberán publicar en la Gaceta Municipal</w:t>
      </w:r>
      <w:r w:rsidRPr="003E1F4E">
        <w:rPr>
          <w:rFonts w:ascii="Palatino Linotype" w:hAnsi="Palatino Linotype"/>
          <w:i/>
          <w:iCs/>
          <w:sz w:val="22"/>
          <w:szCs w:val="22"/>
        </w:rPr>
        <w:t xml:space="preserve"> de manera clara y entendible, todas y cada una de las partidas que lo integran, </w:t>
      </w:r>
      <w:r w:rsidRPr="003E1F4E">
        <w:rPr>
          <w:rFonts w:ascii="Palatino Linotype" w:hAnsi="Palatino Linotype"/>
          <w:b/>
          <w:bCs/>
          <w:i/>
          <w:iCs/>
          <w:sz w:val="22"/>
          <w:szCs w:val="22"/>
        </w:rPr>
        <w:t>las remuneraciones de todo tipo aprobadas para los miembros del ayuntamiento</w:t>
      </w:r>
      <w:r w:rsidRPr="003E1F4E">
        <w:rPr>
          <w:rFonts w:ascii="Palatino Linotype" w:hAnsi="Palatino Linotype"/>
          <w:i/>
          <w:iCs/>
          <w:sz w:val="22"/>
          <w:szCs w:val="22"/>
        </w:rPr>
        <w:t xml:space="preserve"> </w:t>
      </w:r>
      <w:r w:rsidRPr="003E1F4E">
        <w:rPr>
          <w:rFonts w:ascii="Palatino Linotype" w:hAnsi="Palatino Linotype"/>
          <w:b/>
          <w:bCs/>
          <w:i/>
          <w:iCs/>
          <w:sz w:val="22"/>
          <w:szCs w:val="22"/>
        </w:rPr>
        <w:t>y para los servidores públicos en general, incluyendo mandos medios y superiores</w:t>
      </w:r>
      <w:r w:rsidRPr="003E1F4E">
        <w:rPr>
          <w:rFonts w:ascii="Palatino Linotype" w:hAnsi="Palatino Linotype"/>
          <w:i/>
          <w:iCs/>
          <w:sz w:val="22"/>
          <w:szCs w:val="22"/>
        </w:rPr>
        <w:t xml:space="preserve"> de la administración municipal</w:t>
      </w:r>
      <w:r w:rsidRPr="003E1F4E">
        <w:rPr>
          <w:rFonts w:ascii="Palatino Linotype" w:hAnsi="Palatino Linotype"/>
          <w:b/>
          <w:bCs/>
          <w:i/>
          <w:iCs/>
          <w:sz w:val="22"/>
          <w:szCs w:val="22"/>
        </w:rPr>
        <w:t>, a más tardar el 25 de febrero del año para el cual habrá de aplicar dicho presupuesto”</w:t>
      </w:r>
    </w:p>
    <w:p w14:paraId="23141E6F" w14:textId="77777777" w:rsidR="00D27333" w:rsidRPr="003E1F4E" w:rsidRDefault="007C539E" w:rsidP="00D27333">
      <w:pPr>
        <w:spacing w:before="120" w:after="120"/>
        <w:ind w:left="851" w:right="760"/>
        <w:jc w:val="both"/>
        <w:rPr>
          <w:rFonts w:ascii="Palatino Linotype" w:hAnsi="Palatino Linotype"/>
          <w:i/>
          <w:iCs/>
          <w:sz w:val="22"/>
          <w:szCs w:val="22"/>
        </w:rPr>
      </w:pPr>
      <w:r w:rsidRPr="003E1F4E">
        <w:t xml:space="preserve"> </w:t>
      </w:r>
      <w:r w:rsidR="00D27333" w:rsidRPr="003E1F4E">
        <w:rPr>
          <w:rFonts w:ascii="Palatino Linotype" w:hAnsi="Palatino Linotype"/>
          <w:i/>
          <w:iCs/>
          <w:sz w:val="22"/>
          <w:szCs w:val="22"/>
        </w:rPr>
        <w:t>“</w:t>
      </w:r>
      <w:r w:rsidR="00D27333" w:rsidRPr="003E1F4E">
        <w:rPr>
          <w:rFonts w:ascii="Palatino Linotype" w:hAnsi="Palatino Linotype"/>
          <w:b/>
          <w:bCs/>
          <w:i/>
          <w:iCs/>
          <w:sz w:val="22"/>
          <w:szCs w:val="22"/>
        </w:rPr>
        <w:t>Artículo 47</w:t>
      </w:r>
      <w:r w:rsidR="00D27333" w:rsidRPr="003E1F4E">
        <w:rPr>
          <w:rFonts w:ascii="Palatino Linotype" w:hAnsi="Palatino Linotype"/>
          <w:i/>
          <w:iCs/>
          <w:sz w:val="22"/>
          <w:szCs w:val="22"/>
        </w:rPr>
        <w:t xml:space="preserve">. </w:t>
      </w:r>
      <w:r w:rsidR="00D27333" w:rsidRPr="003E1F4E">
        <w:rPr>
          <w:rFonts w:ascii="Palatino Linotype" w:hAnsi="Palatino Linotype"/>
          <w:b/>
          <w:bCs/>
          <w:i/>
          <w:iCs/>
          <w:sz w:val="22"/>
          <w:szCs w:val="22"/>
        </w:rPr>
        <w:t>Los Presidentes Municipales y los Síndicos estarán obligados a informar al Órgano Superior,</w:t>
      </w:r>
      <w:r w:rsidR="00D27333" w:rsidRPr="003E1F4E">
        <w:rPr>
          <w:rFonts w:ascii="Palatino Linotype" w:hAnsi="Palatino Linotype"/>
          <w:i/>
          <w:iCs/>
          <w:sz w:val="22"/>
          <w:szCs w:val="22"/>
        </w:rPr>
        <w:t xml:space="preserve"> a más tardar el 25 de febrero de cada año, el Presupuesto de Egresos Municipal que haya aprobado el Ayuntamiento correspondiente.”</w:t>
      </w:r>
    </w:p>
    <w:p w14:paraId="3DEE218A" w14:textId="00188CCB" w:rsidR="00692206" w:rsidRPr="003E1F4E" w:rsidRDefault="006B5FAD" w:rsidP="006B5FAD">
      <w:pPr>
        <w:spacing w:before="240" w:after="240" w:line="360" w:lineRule="auto"/>
        <w:jc w:val="both"/>
        <w:rPr>
          <w:rFonts w:ascii="Palatino Linotype" w:hAnsi="Palatino Linotype"/>
        </w:rPr>
      </w:pPr>
      <w:r w:rsidRPr="003E1F4E">
        <w:rPr>
          <w:rFonts w:ascii="Palatino Linotype" w:eastAsia="Palatino Linotype" w:hAnsi="Palatino Linotype" w:cs="Palatino Linotype"/>
        </w:rPr>
        <w:t xml:space="preserve">Así, </w:t>
      </w:r>
      <w:r w:rsidR="009E19C1" w:rsidRPr="003E1F4E">
        <w:rPr>
          <w:rFonts w:ascii="Palatino Linotype" w:hAnsi="Palatino Linotype"/>
        </w:rPr>
        <w:t>la presentación del Presupuesto de Egresos para el ejercicio fiscal 202</w:t>
      </w:r>
      <w:r w:rsidRPr="003E1F4E">
        <w:rPr>
          <w:rFonts w:ascii="Palatino Linotype" w:hAnsi="Palatino Linotype"/>
        </w:rPr>
        <w:t>2</w:t>
      </w:r>
      <w:r w:rsidR="009E19C1" w:rsidRPr="003E1F4E">
        <w:rPr>
          <w:rFonts w:ascii="Palatino Linotype" w:hAnsi="Palatino Linotype"/>
        </w:rPr>
        <w:t xml:space="preserve"> al Órgano Superior de Fiscalización del Estado de México</w:t>
      </w:r>
      <w:r w:rsidRPr="003E1F4E">
        <w:rPr>
          <w:rFonts w:ascii="Palatino Linotype" w:hAnsi="Palatino Linotype"/>
        </w:rPr>
        <w:t xml:space="preserve">, </w:t>
      </w:r>
      <w:r w:rsidR="009E19C1" w:rsidRPr="003E1F4E">
        <w:rPr>
          <w:rFonts w:ascii="Palatino Linotype" w:hAnsi="Palatino Linotype"/>
        </w:rPr>
        <w:t>OSFEM</w:t>
      </w:r>
      <w:r w:rsidR="009E19C1" w:rsidRPr="003E1F4E">
        <w:rPr>
          <w:rStyle w:val="Refdenotaalpie"/>
          <w:rFonts w:ascii="Palatino Linotype" w:hAnsi="Palatino Linotype"/>
        </w:rPr>
        <w:footnoteReference w:id="4"/>
      </w:r>
      <w:r w:rsidR="009E19C1" w:rsidRPr="003E1F4E">
        <w:rPr>
          <w:rFonts w:ascii="Palatino Linotype" w:hAnsi="Palatino Linotype"/>
        </w:rPr>
        <w:t xml:space="preserve">, se acompañó información impresa y archivos electrónicos, con base a lo siguiente, atendiendo </w:t>
      </w:r>
      <w:r w:rsidR="00692206" w:rsidRPr="003E1F4E">
        <w:rPr>
          <w:rFonts w:ascii="Palatino Linotype" w:hAnsi="Palatino Linotype"/>
        </w:rPr>
        <w:t>l</w:t>
      </w:r>
      <w:r w:rsidR="009E19C1" w:rsidRPr="003E1F4E">
        <w:rPr>
          <w:rFonts w:ascii="Palatino Linotype" w:hAnsi="Palatino Linotype"/>
        </w:rPr>
        <w:t xml:space="preserve">os </w:t>
      </w:r>
      <w:r w:rsidR="00692206" w:rsidRPr="003E1F4E">
        <w:rPr>
          <w:rFonts w:ascii="Palatino Linotype" w:hAnsi="Palatino Linotype"/>
        </w:rPr>
        <w:t>Lineamientos para la entrega del presupuesto de egresos municipal</w:t>
      </w:r>
      <w:r w:rsidR="00692206" w:rsidRPr="003E1F4E">
        <w:rPr>
          <w:rStyle w:val="Refdenotaalpie"/>
          <w:rFonts w:ascii="Palatino Linotype" w:hAnsi="Palatino Linotype"/>
        </w:rPr>
        <w:footnoteReference w:id="5"/>
      </w:r>
      <w:r w:rsidR="00692206" w:rsidRPr="003E1F4E">
        <w:rPr>
          <w:rFonts w:ascii="Palatino Linotype" w:hAnsi="Palatino Linotype"/>
        </w:rPr>
        <w:t xml:space="preserve">: </w:t>
      </w:r>
    </w:p>
    <w:p w14:paraId="48DDEBC9" w14:textId="2AA2E938" w:rsidR="00FE0B5C" w:rsidRPr="003E1F4E" w:rsidRDefault="00FE0B5C" w:rsidP="006B5FAD">
      <w:pPr>
        <w:spacing w:before="240" w:after="240" w:line="360" w:lineRule="auto"/>
        <w:jc w:val="both"/>
        <w:rPr>
          <w:rFonts w:ascii="Palatino Linotype" w:hAnsi="Palatino Linotype"/>
        </w:rPr>
      </w:pPr>
      <w:r w:rsidRPr="003E1F4E">
        <w:rPr>
          <w:rFonts w:ascii="Palatino Linotype" w:hAnsi="Palatino Linotype"/>
          <w:noProof/>
        </w:rPr>
        <w:lastRenderedPageBreak/>
        <w:drawing>
          <wp:inline distT="0" distB="0" distL="0" distR="0" wp14:anchorId="5B568A19" wp14:editId="40EFD1EF">
            <wp:extent cx="5610225" cy="3048000"/>
            <wp:effectExtent l="0" t="0" r="952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0225" cy="3048000"/>
                    </a:xfrm>
                    <a:prstGeom prst="rect">
                      <a:avLst/>
                    </a:prstGeom>
                    <a:noFill/>
                    <a:ln>
                      <a:noFill/>
                    </a:ln>
                  </pic:spPr>
                </pic:pic>
              </a:graphicData>
            </a:graphic>
          </wp:inline>
        </w:drawing>
      </w:r>
    </w:p>
    <w:p w14:paraId="77F22017" w14:textId="364370E6" w:rsidR="006E5EEF" w:rsidRPr="003E1F4E" w:rsidRDefault="00FD53CC" w:rsidP="00FD53CC">
      <w:pPr>
        <w:spacing w:before="240" w:after="240" w:line="360" w:lineRule="auto"/>
        <w:jc w:val="both"/>
        <w:rPr>
          <w:rFonts w:ascii="Palatino Linotype" w:hAnsi="Palatino Linotype"/>
        </w:rPr>
      </w:pPr>
      <w:r w:rsidRPr="003E1F4E">
        <w:rPr>
          <w:rFonts w:ascii="Palatino Linotype" w:hAnsi="Palatino Linotype"/>
        </w:rPr>
        <w:t>Para que las entidades fiscalizables den cumplimiento a la entrega de información digitalizada, deberá estar en formato PDF, considerar el cuerpo de los formatos; así como, sus instructivos de llenado de acuerdo con lo establecido en el Manual para la Planeación, Programación y Presupuesto de Egresos Municipal para el Ejercicio Fiscal 2022 (MPPPEMEF), publicado en el Periódico Oficial Gaceta del Gobierno del Estado Libre y Soberano de México No. 72 de fecha 14 de octubre del 2021 y en los Criterios para la elaboración y presentación homogénea de la información financiera y de los formatos a que hace referencia la Ley de Disciplina Financiera de las Entidades Federativas y los Municipios (Criterios LDF), entre los que se encuentra el tabulador de sueldos, cuyo formato e instructivo de llenado, son los siguientes:</w:t>
      </w:r>
    </w:p>
    <w:p w14:paraId="544EF5DB" w14:textId="77777777" w:rsidR="00FD53CC" w:rsidRPr="003E1F4E" w:rsidRDefault="00FD53CC" w:rsidP="00FD53CC">
      <w:pPr>
        <w:spacing w:before="240" w:after="240" w:line="360" w:lineRule="auto"/>
        <w:jc w:val="both"/>
        <w:rPr>
          <w:rFonts w:ascii="Palatino Linotype" w:hAnsi="Palatino Linotype"/>
        </w:rPr>
      </w:pPr>
    </w:p>
    <w:p w14:paraId="07AD3936" w14:textId="47C836FF" w:rsidR="00FD53CC" w:rsidRPr="003E1F4E" w:rsidRDefault="00905889" w:rsidP="00FD53CC">
      <w:pPr>
        <w:spacing w:before="240" w:after="240" w:line="360" w:lineRule="auto"/>
        <w:jc w:val="both"/>
        <w:rPr>
          <w:rFonts w:ascii="Palatino Linotype" w:hAnsi="Palatino Linotype"/>
        </w:rPr>
      </w:pPr>
      <w:r w:rsidRPr="003E1F4E">
        <w:rPr>
          <w:rFonts w:ascii="Palatino Linotype" w:hAnsi="Palatino Linotype"/>
          <w:noProof/>
        </w:rPr>
        <w:lastRenderedPageBreak/>
        <mc:AlternateContent>
          <mc:Choice Requires="wps">
            <w:drawing>
              <wp:anchor distT="0" distB="0" distL="114300" distR="114300" simplePos="0" relativeHeight="251673600" behindDoc="0" locked="0" layoutInCell="1" allowOverlap="1" wp14:anchorId="66F29F1D" wp14:editId="20D5F5D2">
                <wp:simplePos x="0" y="0"/>
                <wp:positionH relativeFrom="column">
                  <wp:posOffset>2110740</wp:posOffset>
                </wp:positionH>
                <wp:positionV relativeFrom="paragraph">
                  <wp:posOffset>1189355</wp:posOffset>
                </wp:positionV>
                <wp:extent cx="3162300" cy="238125"/>
                <wp:effectExtent l="57150" t="38100" r="76200" b="104775"/>
                <wp:wrapNone/>
                <wp:docPr id="35" name="Rectángulo 35"/>
                <wp:cNvGraphicFramePr/>
                <a:graphic xmlns:a="http://schemas.openxmlformats.org/drawingml/2006/main">
                  <a:graphicData uri="http://schemas.microsoft.com/office/word/2010/wordprocessingShape">
                    <wps:wsp>
                      <wps:cNvSpPr/>
                      <wps:spPr>
                        <a:xfrm>
                          <a:off x="0" y="0"/>
                          <a:ext cx="3162300" cy="23812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0861D7" id="Rectángulo 35" o:spid="_x0000_s1026" style="position:absolute;margin-left:166.2pt;margin-top:93.65pt;width:249pt;height:18.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" filled="f" strokecolor="#c00000" strokeweight="3pt">
                <v:shadow on="t" color="black" opacity="22937f" origin=",.5" offset="0,.63889mm"/>
              </v:rect>
            </w:pict>
          </mc:Fallback>
        </mc:AlternateContent>
      </w:r>
      <w:r w:rsidRPr="003E1F4E">
        <w:rPr>
          <w:rFonts w:ascii="Palatino Linotype" w:hAnsi="Palatino Linotype"/>
          <w:noProof/>
        </w:rPr>
        <mc:AlternateContent>
          <mc:Choice Requires="wps">
            <w:drawing>
              <wp:anchor distT="0" distB="0" distL="114300" distR="114300" simplePos="0" relativeHeight="251669504" behindDoc="0" locked="0" layoutInCell="1" allowOverlap="1" wp14:anchorId="356F980E" wp14:editId="5791C290">
                <wp:simplePos x="0" y="0"/>
                <wp:positionH relativeFrom="column">
                  <wp:posOffset>62865</wp:posOffset>
                </wp:positionH>
                <wp:positionV relativeFrom="paragraph">
                  <wp:posOffset>1208405</wp:posOffset>
                </wp:positionV>
                <wp:extent cx="400050" cy="238125"/>
                <wp:effectExtent l="57150" t="38100" r="76200" b="104775"/>
                <wp:wrapNone/>
                <wp:docPr id="33" name="Rectángulo 33"/>
                <wp:cNvGraphicFramePr/>
                <a:graphic xmlns:a="http://schemas.openxmlformats.org/drawingml/2006/main">
                  <a:graphicData uri="http://schemas.microsoft.com/office/word/2010/wordprocessingShape">
                    <wps:wsp>
                      <wps:cNvSpPr/>
                      <wps:spPr>
                        <a:xfrm>
                          <a:off x="0" y="0"/>
                          <a:ext cx="400050" cy="23812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58BD5" id="Rectángulo 33" o:spid="_x0000_s1026" style="position:absolute;margin-left:4.95pt;margin-top:95.15pt;width:31.5pt;height:18.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" filled="f" strokecolor="#c00000" strokeweight="3pt">
                <v:shadow on="t" color="black" opacity="22937f" origin=",.5" offset="0,.63889mm"/>
              </v:rect>
            </w:pict>
          </mc:Fallback>
        </mc:AlternateContent>
      </w:r>
      <w:r w:rsidR="00FD53CC" w:rsidRPr="003E1F4E">
        <w:rPr>
          <w:rFonts w:ascii="Palatino Linotype" w:hAnsi="Palatino Linotype"/>
          <w:noProof/>
        </w:rPr>
        <w:drawing>
          <wp:inline distT="0" distB="0" distL="0" distR="0" wp14:anchorId="015F0F29" wp14:editId="636E0B12">
            <wp:extent cx="5400000" cy="3520545"/>
            <wp:effectExtent l="0" t="0" r="0"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3520545"/>
                    </a:xfrm>
                    <a:prstGeom prst="rect">
                      <a:avLst/>
                    </a:prstGeom>
                    <a:noFill/>
                    <a:ln>
                      <a:noFill/>
                    </a:ln>
                  </pic:spPr>
                </pic:pic>
              </a:graphicData>
            </a:graphic>
          </wp:inline>
        </w:drawing>
      </w:r>
    </w:p>
    <w:p w14:paraId="15ED873F" w14:textId="6151AF02" w:rsidR="00FD53CC" w:rsidRPr="003E1F4E" w:rsidRDefault="00905889" w:rsidP="00FD53CC">
      <w:pPr>
        <w:spacing w:before="240" w:after="240" w:line="360" w:lineRule="auto"/>
        <w:jc w:val="center"/>
        <w:rPr>
          <w:rFonts w:ascii="Palatino Linotype" w:hAnsi="Palatino Linotype"/>
        </w:rPr>
      </w:pPr>
      <w:r w:rsidRPr="003E1F4E">
        <w:rPr>
          <w:rFonts w:ascii="Palatino Linotype" w:hAnsi="Palatino Linotype"/>
          <w:noProof/>
        </w:rPr>
        <mc:AlternateContent>
          <mc:Choice Requires="wps">
            <w:drawing>
              <wp:anchor distT="0" distB="0" distL="114300" distR="114300" simplePos="0" relativeHeight="251671552" behindDoc="0" locked="0" layoutInCell="1" allowOverlap="1" wp14:anchorId="7C886D5F" wp14:editId="0285B936">
                <wp:simplePos x="0" y="0"/>
                <wp:positionH relativeFrom="margin">
                  <wp:align>right</wp:align>
                </wp:positionH>
                <wp:positionV relativeFrom="paragraph">
                  <wp:posOffset>1610360</wp:posOffset>
                </wp:positionV>
                <wp:extent cx="5305425" cy="1504950"/>
                <wp:effectExtent l="57150" t="38100" r="85725" b="95250"/>
                <wp:wrapNone/>
                <wp:docPr id="34" name="Rectángulo 34"/>
                <wp:cNvGraphicFramePr/>
                <a:graphic xmlns:a="http://schemas.openxmlformats.org/drawingml/2006/main">
                  <a:graphicData uri="http://schemas.microsoft.com/office/word/2010/wordprocessingShape">
                    <wps:wsp>
                      <wps:cNvSpPr/>
                      <wps:spPr>
                        <a:xfrm>
                          <a:off x="0" y="0"/>
                          <a:ext cx="5305425" cy="1504950"/>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2CCAE" id="Rectángulo 34" o:spid="_x0000_s1026" style="position:absolute;margin-left:366.55pt;margin-top:126.8pt;width:417.75pt;height:118.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" filled="f" strokecolor="#c00000" strokeweight="3pt">
                <v:shadow on="t" color="black" opacity="22937f" origin=",.5" offset="0,.63889mm"/>
                <w10:wrap anchorx="margin"/>
              </v:rect>
            </w:pict>
          </mc:Fallback>
        </mc:AlternateContent>
      </w:r>
      <w:r w:rsidRPr="003E1F4E">
        <w:rPr>
          <w:rFonts w:ascii="Palatino Linotype" w:hAnsi="Palatino Linotype"/>
          <w:noProof/>
        </w:rPr>
        <mc:AlternateContent>
          <mc:Choice Requires="wps">
            <w:drawing>
              <wp:anchor distT="0" distB="0" distL="114300" distR="114300" simplePos="0" relativeHeight="251668480" behindDoc="0" locked="0" layoutInCell="1" allowOverlap="1" wp14:anchorId="76E877F2" wp14:editId="4B0F8B73">
                <wp:simplePos x="0" y="0"/>
                <wp:positionH relativeFrom="margin">
                  <wp:align>right</wp:align>
                </wp:positionH>
                <wp:positionV relativeFrom="paragraph">
                  <wp:posOffset>972185</wp:posOffset>
                </wp:positionV>
                <wp:extent cx="5334000" cy="200025"/>
                <wp:effectExtent l="57150" t="38100" r="76200" b="104775"/>
                <wp:wrapNone/>
                <wp:docPr id="32" name="Rectángulo 32"/>
                <wp:cNvGraphicFramePr/>
                <a:graphic xmlns:a="http://schemas.openxmlformats.org/drawingml/2006/main">
                  <a:graphicData uri="http://schemas.microsoft.com/office/word/2010/wordprocessingShape">
                    <wps:wsp>
                      <wps:cNvSpPr/>
                      <wps:spPr>
                        <a:xfrm>
                          <a:off x="0" y="0"/>
                          <a:ext cx="5334000" cy="200025"/>
                        </a:xfrm>
                        <a:prstGeom prst="rect">
                          <a:avLst/>
                        </a:prstGeom>
                        <a:noFill/>
                        <a:ln w="38100">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CEF27" id="Rectángulo 32" o:spid="_x0000_s1026" style="position:absolute;margin-left:368.8pt;margin-top:76.55pt;width:420pt;height:15.75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" filled="f" strokecolor="#c00000" strokeweight="3pt">
                <v:shadow on="t" color="black" opacity="22937f" origin=",.5" offset="0,.63889mm"/>
                <w10:wrap anchorx="margin"/>
              </v:rect>
            </w:pict>
          </mc:Fallback>
        </mc:AlternateContent>
      </w:r>
      <w:r w:rsidR="00FD53CC" w:rsidRPr="003E1F4E">
        <w:rPr>
          <w:rFonts w:ascii="Palatino Linotype" w:hAnsi="Palatino Linotype"/>
          <w:noProof/>
        </w:rPr>
        <w:drawing>
          <wp:inline distT="0" distB="0" distL="0" distR="0" wp14:anchorId="44DA99BA" wp14:editId="0BF19AA6">
            <wp:extent cx="5400000" cy="3648896"/>
            <wp:effectExtent l="0" t="0" r="0" b="889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00" cy="3648896"/>
                    </a:xfrm>
                    <a:prstGeom prst="rect">
                      <a:avLst/>
                    </a:prstGeom>
                    <a:noFill/>
                    <a:ln>
                      <a:noFill/>
                    </a:ln>
                  </pic:spPr>
                </pic:pic>
              </a:graphicData>
            </a:graphic>
          </wp:inline>
        </w:drawing>
      </w:r>
    </w:p>
    <w:p w14:paraId="7E577DEE" w14:textId="6182B161" w:rsidR="004E7EFE" w:rsidRPr="003E1F4E" w:rsidRDefault="00FD53CC" w:rsidP="00856C89">
      <w:pPr>
        <w:spacing w:before="240" w:after="240" w:line="360" w:lineRule="auto"/>
        <w:jc w:val="both"/>
        <w:rPr>
          <w:rFonts w:ascii="Palatino Linotype" w:hAnsi="Palatino Linotype"/>
        </w:rPr>
      </w:pPr>
      <w:r w:rsidRPr="003E1F4E">
        <w:rPr>
          <w:rFonts w:ascii="Palatino Linotype" w:hAnsi="Palatino Linotype"/>
        </w:rPr>
        <w:lastRenderedPageBreak/>
        <w:t>De las im</w:t>
      </w:r>
      <w:r w:rsidR="00905889" w:rsidRPr="003E1F4E">
        <w:rPr>
          <w:rFonts w:ascii="Palatino Linotype" w:hAnsi="Palatino Linotype"/>
        </w:rPr>
        <w:t>ágenes insertas, se advierte que el tabulador de sueldos, entre otra información contiene la relativa al puesto funcional, así como las remuneraciones que se perciben por el empleo, cargo o comisión de cualquier naturaleza por los servidores públicos municipales</w:t>
      </w:r>
      <w:r w:rsidR="00856C89" w:rsidRPr="003E1F4E">
        <w:rPr>
          <w:rFonts w:ascii="Palatino Linotype" w:hAnsi="Palatino Linotype"/>
        </w:rPr>
        <w:t>.</w:t>
      </w:r>
    </w:p>
    <w:p w14:paraId="6DDBBB8A" w14:textId="7DA4AE7D" w:rsidR="00856C89" w:rsidRPr="003E1F4E" w:rsidRDefault="00856C89" w:rsidP="00856C89">
      <w:pPr>
        <w:spacing w:before="240" w:after="240" w:line="360" w:lineRule="auto"/>
        <w:jc w:val="both"/>
        <w:rPr>
          <w:rFonts w:ascii="Palatino Linotype" w:hAnsi="Palatino Linotype"/>
        </w:rPr>
      </w:pPr>
      <w:r w:rsidRPr="003E1F4E">
        <w:rPr>
          <w:rFonts w:ascii="Palatino Linotype" w:hAnsi="Palatino Linotype"/>
        </w:rPr>
        <w:t>En tal contexto, se estima dable ordenar la entrega del soporte documental en el que conste el sueldo bruto y neto mensual para el ejercicio 2022, correspondiente con los cargos de Secretario del Ayuntamiento y Tesorero Municipal, para tener por atendido el punto en análisis.</w:t>
      </w:r>
    </w:p>
    <w:p w14:paraId="56273B25" w14:textId="48E1E443" w:rsidR="00015F88" w:rsidRPr="003E1F4E" w:rsidRDefault="009E5E0C" w:rsidP="00015F88">
      <w:pPr>
        <w:spacing w:before="240" w:after="360" w:line="360" w:lineRule="auto"/>
        <w:jc w:val="both"/>
        <w:rPr>
          <w:rFonts w:ascii="Palatino Linotype" w:eastAsia="Arial Unicode MS" w:hAnsi="Palatino Linotype" w:cs="Arial"/>
        </w:rPr>
      </w:pPr>
      <w:r w:rsidRPr="003E1F4E">
        <w:rPr>
          <w:rFonts w:ascii="Palatino Linotype" w:hAnsi="Palatino Linotype"/>
        </w:rPr>
        <w:t xml:space="preserve">En el mismo tenor, respecto del punto 7, mediante el cual se requirió el </w:t>
      </w:r>
      <w:r w:rsidR="005E6A05" w:rsidRPr="003E1F4E">
        <w:rPr>
          <w:rFonts w:ascii="Palatino Linotype" w:hAnsi="Palatino Linotype"/>
        </w:rPr>
        <w:t xml:space="preserve">monto pagado por concepto de nómina o servicios personales del mes de enero de 2021, </w:t>
      </w:r>
      <w:r w:rsidR="00925602" w:rsidRPr="003E1F4E">
        <w:rPr>
          <w:rFonts w:ascii="Palatino Linotype" w:hAnsi="Palatino Linotype"/>
        </w:rPr>
        <w:t xml:space="preserve">así como el informe de reducciones al sueldo de Regidores, Sindico, Presidente Municipal, Directores de área, Subdirectores o Subcoordinadores, Coordinadores, Jefes de Departamento de la administración pública, </w:t>
      </w:r>
      <w:r w:rsidR="00015F88" w:rsidRPr="003E1F4E">
        <w:rPr>
          <w:rFonts w:ascii="Palatino Linotype" w:hAnsi="Palatino Linotype"/>
        </w:rPr>
        <w:t xml:space="preserve">el </w:t>
      </w:r>
      <w:r w:rsidR="00015F88" w:rsidRPr="003E1F4E">
        <w:rPr>
          <w:rFonts w:ascii="Palatino Linotype" w:eastAsia="Arial Unicode MS" w:hAnsi="Palatino Linotype" w:cs="Arial"/>
        </w:rPr>
        <w:t>artículo 350 del Código Financiero del Estado de México y Municipios, señala que existe la obligación a cargo de las entidades fiscalizables, -como lo es el Sujeto Obligado-, de comunicar al Órgano Superior de Fiscalización del Estado de México, todo lo relacionado con la información contable, presupuestal y financiera, en los términos siguientes:</w:t>
      </w:r>
    </w:p>
    <w:p w14:paraId="2406313C" w14:textId="19137DE2" w:rsidR="00015F88" w:rsidRPr="003E1F4E" w:rsidRDefault="00015F88" w:rsidP="00015F88">
      <w:pPr>
        <w:ind w:left="851" w:right="849"/>
        <w:jc w:val="both"/>
        <w:rPr>
          <w:rFonts w:ascii="Palatino Linotype" w:eastAsia="Calibri" w:hAnsi="Palatino Linotype" w:cs="Arial"/>
          <w:i/>
          <w:sz w:val="22"/>
          <w:szCs w:val="22"/>
        </w:rPr>
      </w:pPr>
      <w:r w:rsidRPr="003E1F4E">
        <w:rPr>
          <w:rFonts w:ascii="Palatino Linotype" w:eastAsia="Calibri" w:hAnsi="Palatino Linotype" w:cs="Arial"/>
          <w:i/>
          <w:sz w:val="22"/>
          <w:szCs w:val="22"/>
        </w:rPr>
        <w:t xml:space="preserve"> “</w:t>
      </w:r>
      <w:r w:rsidRPr="003E1F4E">
        <w:rPr>
          <w:rFonts w:ascii="Palatino Linotype" w:eastAsia="Calibri" w:hAnsi="Palatino Linotype" w:cs="Arial"/>
          <w:b/>
          <w:i/>
          <w:sz w:val="22"/>
          <w:szCs w:val="22"/>
        </w:rPr>
        <w:t>Artículo 350.-</w:t>
      </w:r>
      <w:r w:rsidRPr="003E1F4E">
        <w:rPr>
          <w:rFonts w:ascii="Palatino Linotype" w:eastAsia="Calibri" w:hAnsi="Palatino Linotype" w:cs="Arial"/>
          <w:i/>
          <w:sz w:val="22"/>
          <w:szCs w:val="22"/>
        </w:rPr>
        <w:t xml:space="preserve"> La Secretaría y las tesorerías enviarán al Órgano Superior, de manera trimestral, dentro de los primeros veinte días hábiles posteriores al término del trimestre que se informa, para su análisis, la siguiente información:</w:t>
      </w:r>
    </w:p>
    <w:p w14:paraId="151BCA69" w14:textId="77777777" w:rsidR="00015F88" w:rsidRPr="003E1F4E" w:rsidRDefault="00015F88" w:rsidP="00015F88">
      <w:pPr>
        <w:ind w:left="1134" w:right="849"/>
        <w:jc w:val="both"/>
        <w:rPr>
          <w:rFonts w:ascii="Palatino Linotype" w:hAnsi="Palatino Linotype"/>
          <w:i/>
          <w:sz w:val="22"/>
          <w:szCs w:val="22"/>
        </w:rPr>
      </w:pPr>
      <w:r w:rsidRPr="003E1F4E">
        <w:rPr>
          <w:rFonts w:ascii="Palatino Linotype" w:hAnsi="Palatino Linotype"/>
          <w:b/>
          <w:bCs/>
          <w:i/>
          <w:sz w:val="22"/>
          <w:szCs w:val="22"/>
        </w:rPr>
        <w:t>I.</w:t>
      </w:r>
      <w:r w:rsidRPr="003E1F4E">
        <w:rPr>
          <w:rFonts w:ascii="Palatino Linotype" w:hAnsi="Palatino Linotype"/>
          <w:i/>
          <w:sz w:val="22"/>
          <w:szCs w:val="22"/>
        </w:rPr>
        <w:t xml:space="preserve"> Patrimonial. </w:t>
      </w:r>
    </w:p>
    <w:p w14:paraId="07604C5D" w14:textId="77777777" w:rsidR="00015F88" w:rsidRPr="003E1F4E" w:rsidRDefault="00015F88" w:rsidP="00015F88">
      <w:pPr>
        <w:ind w:left="1134" w:right="849"/>
        <w:jc w:val="both"/>
        <w:rPr>
          <w:rFonts w:ascii="Palatino Linotype" w:hAnsi="Palatino Linotype"/>
          <w:i/>
          <w:sz w:val="22"/>
          <w:szCs w:val="22"/>
        </w:rPr>
      </w:pPr>
      <w:r w:rsidRPr="003E1F4E">
        <w:rPr>
          <w:rFonts w:ascii="Palatino Linotype" w:hAnsi="Palatino Linotype"/>
          <w:b/>
          <w:bCs/>
          <w:i/>
          <w:sz w:val="22"/>
          <w:szCs w:val="22"/>
        </w:rPr>
        <w:t>II</w:t>
      </w:r>
      <w:r w:rsidRPr="003E1F4E">
        <w:rPr>
          <w:rFonts w:ascii="Palatino Linotype" w:hAnsi="Palatino Linotype"/>
          <w:i/>
          <w:sz w:val="22"/>
          <w:szCs w:val="22"/>
        </w:rPr>
        <w:t xml:space="preserve">. Presupuestal. </w:t>
      </w:r>
    </w:p>
    <w:p w14:paraId="7D1B511D" w14:textId="77777777" w:rsidR="00015F88" w:rsidRPr="003E1F4E" w:rsidRDefault="00015F88" w:rsidP="00015F88">
      <w:pPr>
        <w:ind w:left="1134" w:right="849"/>
        <w:jc w:val="both"/>
        <w:rPr>
          <w:rFonts w:ascii="Palatino Linotype" w:hAnsi="Palatino Linotype"/>
          <w:i/>
          <w:sz w:val="22"/>
          <w:szCs w:val="22"/>
        </w:rPr>
      </w:pPr>
      <w:r w:rsidRPr="003E1F4E">
        <w:rPr>
          <w:rFonts w:ascii="Palatino Linotype" w:hAnsi="Palatino Linotype"/>
          <w:b/>
          <w:bCs/>
          <w:i/>
          <w:sz w:val="22"/>
          <w:szCs w:val="22"/>
        </w:rPr>
        <w:t>III</w:t>
      </w:r>
      <w:r w:rsidRPr="003E1F4E">
        <w:rPr>
          <w:rFonts w:ascii="Palatino Linotype" w:hAnsi="Palatino Linotype"/>
          <w:i/>
          <w:sz w:val="22"/>
          <w:szCs w:val="22"/>
        </w:rPr>
        <w:t>. De la obra pública.</w:t>
      </w:r>
    </w:p>
    <w:p w14:paraId="5EA7019B" w14:textId="77777777" w:rsidR="00015F88" w:rsidRPr="003E1F4E" w:rsidRDefault="00015F88" w:rsidP="00015F88">
      <w:pPr>
        <w:ind w:left="1134" w:right="849"/>
        <w:jc w:val="both"/>
        <w:rPr>
          <w:rFonts w:ascii="Palatino Linotype" w:hAnsi="Palatino Linotype"/>
          <w:b/>
          <w:bCs/>
          <w:i/>
          <w:sz w:val="22"/>
          <w:szCs w:val="22"/>
        </w:rPr>
      </w:pPr>
      <w:r w:rsidRPr="003E1F4E">
        <w:rPr>
          <w:rFonts w:ascii="Palatino Linotype" w:hAnsi="Palatino Linotype"/>
          <w:b/>
          <w:bCs/>
          <w:i/>
          <w:sz w:val="22"/>
          <w:szCs w:val="22"/>
        </w:rPr>
        <w:t>IV. De nómina.</w:t>
      </w:r>
    </w:p>
    <w:p w14:paraId="71BF5109" w14:textId="77777777" w:rsidR="00015F88" w:rsidRPr="003E1F4E" w:rsidRDefault="00015F88" w:rsidP="00015F88">
      <w:pPr>
        <w:ind w:left="1134" w:right="849"/>
        <w:jc w:val="both"/>
        <w:rPr>
          <w:rFonts w:ascii="Palatino Linotype" w:hAnsi="Palatino Linotype"/>
          <w:i/>
          <w:sz w:val="22"/>
          <w:szCs w:val="22"/>
        </w:rPr>
      </w:pPr>
      <w:r w:rsidRPr="003E1F4E">
        <w:rPr>
          <w:rFonts w:ascii="Palatino Linotype" w:hAnsi="Palatino Linotype"/>
          <w:b/>
          <w:bCs/>
          <w:i/>
          <w:sz w:val="22"/>
          <w:szCs w:val="22"/>
        </w:rPr>
        <w:t>V</w:t>
      </w:r>
      <w:r w:rsidRPr="003E1F4E">
        <w:rPr>
          <w:rFonts w:ascii="Palatino Linotype" w:hAnsi="Palatino Linotype"/>
          <w:i/>
          <w:sz w:val="22"/>
          <w:szCs w:val="22"/>
        </w:rPr>
        <w:t xml:space="preserve">. Avance del cumplimiento del Plan de Desarrollo del Estado de México. </w:t>
      </w:r>
    </w:p>
    <w:p w14:paraId="09B4EDFE" w14:textId="77777777" w:rsidR="00015F88" w:rsidRPr="003E1F4E" w:rsidRDefault="00015F88" w:rsidP="00015F88">
      <w:pPr>
        <w:ind w:left="851" w:right="849"/>
        <w:jc w:val="both"/>
        <w:rPr>
          <w:rFonts w:ascii="Palatino Linotype" w:hAnsi="Palatino Linotype"/>
          <w:i/>
          <w:sz w:val="22"/>
          <w:szCs w:val="22"/>
        </w:rPr>
      </w:pPr>
      <w:r w:rsidRPr="003E1F4E">
        <w:rPr>
          <w:rFonts w:ascii="Palatino Linotype" w:hAnsi="Palatino Linotype"/>
          <w:i/>
          <w:sz w:val="22"/>
          <w:szCs w:val="22"/>
        </w:rPr>
        <w:lastRenderedPageBreak/>
        <w:t>Los informes trimestrales deberán contener la evolución de las finanzas públicas integradas con los comentarios correspondientes y los estados financieros consolidados, así como un reporte de los ingresos y egresos de los organismos auxiliares.</w:t>
      </w:r>
    </w:p>
    <w:p w14:paraId="6B648FA0" w14:textId="7D1AD660" w:rsidR="00015F88" w:rsidRPr="003E1F4E" w:rsidRDefault="00015F88" w:rsidP="00015F88">
      <w:pPr>
        <w:ind w:left="851" w:right="849"/>
        <w:jc w:val="both"/>
        <w:rPr>
          <w:rFonts w:ascii="Palatino Linotype" w:eastAsia="Calibri" w:hAnsi="Palatino Linotype" w:cs="Arial"/>
          <w:b/>
          <w:i/>
          <w:sz w:val="22"/>
          <w:szCs w:val="22"/>
        </w:rPr>
      </w:pPr>
      <w:r w:rsidRPr="003E1F4E">
        <w:rPr>
          <w:rFonts w:ascii="Palatino Linotype" w:hAnsi="Palatino Linotype"/>
          <w:i/>
          <w:sz w:val="22"/>
          <w:szCs w:val="22"/>
        </w:rPr>
        <w:t>El informe trimestral correspondiente al cuarto trimestre se entregará junto con las Cuentas Públicas del ejercicio fiscal de que se trate</w:t>
      </w:r>
      <w:r w:rsidRPr="003E1F4E">
        <w:rPr>
          <w:rFonts w:ascii="Palatino Linotype" w:eastAsia="Calibri" w:hAnsi="Palatino Linotype" w:cs="Arial"/>
          <w:b/>
          <w:i/>
          <w:sz w:val="22"/>
          <w:szCs w:val="22"/>
        </w:rPr>
        <w:t>.”</w:t>
      </w:r>
    </w:p>
    <w:p w14:paraId="40C196E3" w14:textId="6108093A" w:rsidR="00015F88" w:rsidRPr="003E1F4E" w:rsidRDefault="00015F88" w:rsidP="00015F88">
      <w:pPr>
        <w:spacing w:before="240" w:after="240" w:line="360" w:lineRule="auto"/>
        <w:jc w:val="both"/>
        <w:rPr>
          <w:rFonts w:ascii="Palatino Linotype" w:hAnsi="Palatino Linotype" w:cs="Arial"/>
        </w:rPr>
      </w:pPr>
      <w:r w:rsidRPr="003E1F4E">
        <w:rPr>
          <w:rFonts w:ascii="Palatino Linotype" w:hAnsi="Palatino Linotype"/>
        </w:rPr>
        <w:t xml:space="preserve"> </w:t>
      </w:r>
      <w:r w:rsidRPr="003E1F4E">
        <w:rPr>
          <w:rFonts w:ascii="Palatino Linotype" w:hAnsi="Palatino Linotype" w:cs="Arial"/>
        </w:rPr>
        <w:t>Para conocer lo que debe contener la información correspondiente a la nómina, es necesario señalar que, al Órgano Superior de Fiscalización del Estado de México, OSFEM, le asiste la facultad de emitir los lineamientos para la integración del informe</w:t>
      </w:r>
      <w:r w:rsidR="00DE6957" w:rsidRPr="003E1F4E">
        <w:rPr>
          <w:rFonts w:ascii="Palatino Linotype" w:hAnsi="Palatino Linotype" w:cs="Arial"/>
        </w:rPr>
        <w:t xml:space="preserve"> trimestral</w:t>
      </w:r>
      <w:r w:rsidRPr="003E1F4E">
        <w:rPr>
          <w:rFonts w:ascii="Palatino Linotype" w:hAnsi="Palatino Linotype" w:cs="Arial"/>
        </w:rPr>
        <w:t>, en términos de la fracción XI del artículo 8 de la Ley de Fiscalización Superior del Estado de México, que es del tenor literal siguiente:</w:t>
      </w:r>
    </w:p>
    <w:p w14:paraId="5F8D6310" w14:textId="77777777" w:rsidR="00DE6957" w:rsidRPr="003E1F4E" w:rsidRDefault="00DE6957" w:rsidP="00DE6957">
      <w:pPr>
        <w:ind w:left="851" w:right="902"/>
        <w:jc w:val="both"/>
        <w:rPr>
          <w:rFonts w:ascii="Palatino Linotype" w:hAnsi="Palatino Linotype"/>
          <w:i/>
          <w:sz w:val="22"/>
          <w:szCs w:val="22"/>
        </w:rPr>
      </w:pPr>
      <w:r w:rsidRPr="003E1F4E">
        <w:rPr>
          <w:rFonts w:ascii="Palatino Linotype" w:hAnsi="Palatino Linotype"/>
          <w:b/>
          <w:i/>
          <w:sz w:val="22"/>
          <w:szCs w:val="22"/>
        </w:rPr>
        <w:t>“Artículo 8.-</w:t>
      </w:r>
      <w:r w:rsidRPr="003E1F4E">
        <w:rPr>
          <w:rFonts w:ascii="Palatino Linotype" w:hAnsi="Palatino Linotype"/>
          <w:i/>
          <w:sz w:val="22"/>
          <w:szCs w:val="22"/>
        </w:rPr>
        <w:t xml:space="preserve"> El </w:t>
      </w:r>
      <w:r w:rsidRPr="003E1F4E">
        <w:rPr>
          <w:rFonts w:ascii="Palatino Linotype" w:hAnsi="Palatino Linotype"/>
          <w:b/>
          <w:i/>
          <w:sz w:val="22"/>
          <w:szCs w:val="22"/>
        </w:rPr>
        <w:t>Órgano Superior</w:t>
      </w:r>
      <w:r w:rsidRPr="003E1F4E">
        <w:rPr>
          <w:rFonts w:ascii="Palatino Linotype" w:hAnsi="Palatino Linotype"/>
          <w:i/>
          <w:sz w:val="22"/>
          <w:szCs w:val="22"/>
        </w:rPr>
        <w:t xml:space="preserve"> tendrá las siguientes atribuciones:</w:t>
      </w:r>
    </w:p>
    <w:p w14:paraId="4E1E4BB5" w14:textId="77777777" w:rsidR="00DE6957" w:rsidRPr="003E1F4E" w:rsidRDefault="00DE6957" w:rsidP="003A469C">
      <w:pPr>
        <w:ind w:left="1134" w:right="902"/>
        <w:jc w:val="both"/>
        <w:rPr>
          <w:rFonts w:ascii="Palatino Linotype" w:hAnsi="Palatino Linotype"/>
          <w:i/>
          <w:sz w:val="22"/>
          <w:szCs w:val="22"/>
        </w:rPr>
      </w:pPr>
      <w:r w:rsidRPr="003E1F4E">
        <w:rPr>
          <w:rFonts w:ascii="Palatino Linotype" w:hAnsi="Palatino Linotype"/>
          <w:i/>
          <w:sz w:val="22"/>
          <w:szCs w:val="22"/>
        </w:rPr>
        <w:t>…</w:t>
      </w:r>
    </w:p>
    <w:p w14:paraId="7B4B31FF" w14:textId="5810E166" w:rsidR="00DE6957" w:rsidRPr="003E1F4E" w:rsidRDefault="003A469C" w:rsidP="003A469C">
      <w:pPr>
        <w:ind w:left="1134" w:right="902"/>
        <w:jc w:val="both"/>
        <w:rPr>
          <w:rFonts w:ascii="Palatino Linotype" w:hAnsi="Palatino Linotype" w:cs="Arial"/>
          <w:i/>
          <w:sz w:val="22"/>
          <w:szCs w:val="22"/>
        </w:rPr>
      </w:pPr>
      <w:r w:rsidRPr="003E1F4E">
        <w:rPr>
          <w:rFonts w:ascii="Palatino Linotype" w:hAnsi="Palatino Linotype"/>
          <w:b/>
          <w:bCs/>
          <w:i/>
          <w:sz w:val="22"/>
          <w:szCs w:val="22"/>
        </w:rPr>
        <w:t>XI</w:t>
      </w:r>
      <w:r w:rsidRPr="003E1F4E">
        <w:rPr>
          <w:rFonts w:ascii="Palatino Linotype" w:hAnsi="Palatino Linotype"/>
          <w:i/>
          <w:sz w:val="22"/>
          <w:szCs w:val="22"/>
        </w:rPr>
        <w:t>. Establecer los lineamientos, criterios, procedimientos, métodos y sistemas, así como todas aquellas disposiciones de carácter general para las acciones de control y evaluación, necesarios para la fiscalización de las cuentas públicas y los informes trimestrales;</w:t>
      </w:r>
      <w:r w:rsidR="00DE6957" w:rsidRPr="003E1F4E">
        <w:rPr>
          <w:rFonts w:ascii="Palatino Linotype" w:hAnsi="Palatino Linotype"/>
          <w:i/>
          <w:sz w:val="22"/>
          <w:szCs w:val="22"/>
        </w:rPr>
        <w:t>”</w:t>
      </w:r>
    </w:p>
    <w:p w14:paraId="3B6B96DE" w14:textId="3711BF42" w:rsidR="003A469C" w:rsidRPr="003E1F4E" w:rsidRDefault="003A469C" w:rsidP="00201DCA">
      <w:pPr>
        <w:spacing w:before="240" w:after="240" w:line="360" w:lineRule="auto"/>
        <w:jc w:val="both"/>
        <w:rPr>
          <w:rFonts w:ascii="Palatino Linotype" w:hAnsi="Palatino Linotype"/>
          <w:i/>
          <w:sz w:val="22"/>
          <w:szCs w:val="22"/>
        </w:rPr>
      </w:pPr>
      <w:r w:rsidRPr="003E1F4E">
        <w:rPr>
          <w:rFonts w:ascii="Palatino Linotype" w:hAnsi="Palatino Linotype" w:cs="Arial"/>
        </w:rPr>
        <w:t xml:space="preserve">Estos lineamientos son de observancia general para todos los servidores públicos de las entidades fiscalizables que desempeñen un empleo, cargo o comisión, de cualquier naturaleza en alguno de los poderes del Estado, en los ayuntamientos de los municipios y organismos auxiliares, así como </w:t>
      </w:r>
      <w:r w:rsidRPr="003E1F4E">
        <w:rPr>
          <w:rFonts w:ascii="Palatino Linotype" w:hAnsi="Palatino Linotype"/>
        </w:rPr>
        <w:t xml:space="preserve">los titulares o quienes hagan sus veces en empresas de participación estatal o municipal, sociedades o asociaciones asimiladas a éstas y en los fideicomisos públicos, </w:t>
      </w:r>
      <w:r w:rsidRPr="003E1F4E">
        <w:rPr>
          <w:rFonts w:ascii="Palatino Linotype" w:hAnsi="Palatino Linotype" w:cs="Arial"/>
        </w:rPr>
        <w:t xml:space="preserve"> y que manejen recursos públicos, como lo son los municipios; en atención a ello, el informe </w:t>
      </w:r>
      <w:r w:rsidR="00201DCA" w:rsidRPr="003E1F4E">
        <w:rPr>
          <w:rFonts w:ascii="Palatino Linotype" w:hAnsi="Palatino Linotype" w:cs="Arial"/>
        </w:rPr>
        <w:t>trimestral</w:t>
      </w:r>
      <w:r w:rsidRPr="003E1F4E">
        <w:rPr>
          <w:rFonts w:ascii="Palatino Linotype" w:hAnsi="Palatino Linotype" w:cs="Arial"/>
        </w:rPr>
        <w:t xml:space="preserve"> deberá ser presentado al OSFEM dentro de los veinte días posteriores al término del </w:t>
      </w:r>
      <w:r w:rsidR="00201DCA" w:rsidRPr="003E1F4E">
        <w:rPr>
          <w:rFonts w:ascii="Palatino Linotype" w:hAnsi="Palatino Linotype" w:cs="Arial"/>
        </w:rPr>
        <w:t xml:space="preserve">trimestre </w:t>
      </w:r>
      <w:r w:rsidRPr="003E1F4E">
        <w:rPr>
          <w:rFonts w:ascii="Palatino Linotype" w:hAnsi="Palatino Linotype" w:cs="Arial"/>
        </w:rPr>
        <w:t>correspondiente de acuerdo a lo establecido en</w:t>
      </w:r>
      <w:r w:rsidR="00201DCA" w:rsidRPr="003E1F4E">
        <w:rPr>
          <w:rFonts w:ascii="Palatino Linotype" w:hAnsi="Palatino Linotype" w:cs="Arial"/>
        </w:rPr>
        <w:t xml:space="preserve"> el</w:t>
      </w:r>
      <w:r w:rsidRPr="003E1F4E">
        <w:rPr>
          <w:rFonts w:ascii="Palatino Linotype" w:hAnsi="Palatino Linotype" w:cs="Arial"/>
        </w:rPr>
        <w:t xml:space="preserve"> artículo 350 </w:t>
      </w:r>
      <w:r w:rsidRPr="003E1F4E">
        <w:rPr>
          <w:rFonts w:ascii="Palatino Linotype" w:eastAsia="Arial Unicode MS" w:hAnsi="Palatino Linotype" w:cs="Arial"/>
        </w:rPr>
        <w:t>del Código Financiero del Estado de México citado con antelación</w:t>
      </w:r>
      <w:r w:rsidR="002E446A" w:rsidRPr="003E1F4E">
        <w:rPr>
          <w:rFonts w:ascii="Palatino Linotype" w:eastAsia="Arial Unicode MS" w:hAnsi="Palatino Linotype" w:cs="Arial"/>
        </w:rPr>
        <w:t>.</w:t>
      </w:r>
    </w:p>
    <w:p w14:paraId="29878F4D" w14:textId="2C37EE3C" w:rsidR="003A469C" w:rsidRPr="003E1F4E" w:rsidRDefault="003A469C" w:rsidP="003A469C">
      <w:pPr>
        <w:spacing w:before="240" w:after="240" w:line="360" w:lineRule="auto"/>
        <w:jc w:val="both"/>
        <w:rPr>
          <w:rFonts w:ascii="Palatino Linotype" w:hAnsi="Palatino Linotype" w:cs="Arial"/>
        </w:rPr>
      </w:pPr>
      <w:r w:rsidRPr="003E1F4E">
        <w:rPr>
          <w:rFonts w:ascii="Palatino Linotype" w:hAnsi="Palatino Linotype" w:cs="Arial"/>
        </w:rPr>
        <w:lastRenderedPageBreak/>
        <w:t xml:space="preserve">La información documental comprobatoria de los informes </w:t>
      </w:r>
      <w:r w:rsidR="00DA018F" w:rsidRPr="003E1F4E">
        <w:rPr>
          <w:rFonts w:ascii="Palatino Linotype" w:hAnsi="Palatino Linotype" w:cs="Arial"/>
        </w:rPr>
        <w:t>trimestrales</w:t>
      </w:r>
      <w:r w:rsidRPr="003E1F4E">
        <w:rPr>
          <w:rFonts w:ascii="Palatino Linotype" w:hAnsi="Palatino Linotype" w:cs="Arial"/>
        </w:rPr>
        <w:t xml:space="preserve"> presentados, debe conservarse en los archivos de la entidad fiscalizada -</w:t>
      </w:r>
      <w:r w:rsidRPr="003E1F4E">
        <w:rPr>
          <w:rFonts w:ascii="Palatino Linotype" w:hAnsi="Palatino Linotype" w:cs="Arial"/>
          <w:sz w:val="22"/>
        </w:rPr>
        <w:t xml:space="preserve">municipio- </w:t>
      </w:r>
      <w:r w:rsidRPr="003E1F4E">
        <w:rPr>
          <w:rFonts w:ascii="Palatino Linotype" w:hAnsi="Palatino Linotype" w:cs="Arial"/>
        </w:rPr>
        <w:t>en original y debidamente integrada en términos de los lineamientos de referencia, pues son susceptibles de revisión directa por el Órgano Superior de Fiscalización del Estado de México.</w:t>
      </w:r>
    </w:p>
    <w:p w14:paraId="50914FD8" w14:textId="782ED07E" w:rsidR="003A469C" w:rsidRPr="003E1F4E" w:rsidRDefault="003A469C" w:rsidP="003A469C">
      <w:pPr>
        <w:spacing w:before="240" w:line="360" w:lineRule="auto"/>
        <w:ind w:right="49"/>
        <w:jc w:val="both"/>
        <w:rPr>
          <w:rFonts w:ascii="Palatino Linotype" w:eastAsia="Arial Unicode MS" w:hAnsi="Palatino Linotype" w:cs="Arial"/>
        </w:rPr>
      </w:pPr>
      <w:r w:rsidRPr="003E1F4E">
        <w:rPr>
          <w:rFonts w:ascii="Palatino Linotype" w:hAnsi="Palatino Linotype" w:cs="Arial"/>
        </w:rPr>
        <w:t>En este contexto, el Órgano Superior de Fiscalización del Estado de México, emite en cada ejercicio fiscal l</w:t>
      </w:r>
      <w:r w:rsidR="00DA2C82" w:rsidRPr="003E1F4E">
        <w:rPr>
          <w:rFonts w:ascii="Palatino Linotype" w:hAnsi="Palatino Linotype" w:cs="Arial"/>
        </w:rPr>
        <w:t>a</w:t>
      </w:r>
      <w:r w:rsidRPr="003E1F4E">
        <w:rPr>
          <w:rFonts w:ascii="Palatino Linotype" w:hAnsi="Palatino Linotype" w:cs="Arial"/>
        </w:rPr>
        <w:t xml:space="preserve">s </w:t>
      </w:r>
      <w:r w:rsidR="00DA2C82" w:rsidRPr="003E1F4E">
        <w:rPr>
          <w:rFonts w:ascii="Palatino Linotype" w:hAnsi="Palatino Linotype" w:cs="Arial"/>
          <w:iCs/>
        </w:rPr>
        <w:t>Políticas para la Integración del Informe Trimestral de los Sujetos de Fiscalización Municipales</w:t>
      </w:r>
      <w:r w:rsidR="00F305D3" w:rsidRPr="003E1F4E">
        <w:rPr>
          <w:rFonts w:ascii="Palatino Linotype" w:hAnsi="Palatino Linotype" w:cs="Arial"/>
          <w:iCs/>
        </w:rPr>
        <w:t xml:space="preserve"> y los Instructivos de llenado correspondientes</w:t>
      </w:r>
      <w:r w:rsidR="00DA018F" w:rsidRPr="003E1F4E">
        <w:rPr>
          <w:rFonts w:ascii="Palatino Linotype" w:hAnsi="Palatino Linotype" w:cs="Arial"/>
          <w:iCs/>
        </w:rPr>
        <w:t xml:space="preserve">, </w:t>
      </w:r>
      <w:r w:rsidRPr="003E1F4E">
        <w:rPr>
          <w:rFonts w:ascii="Palatino Linotype" w:hAnsi="Palatino Linotype" w:cs="Arial"/>
        </w:rPr>
        <w:t xml:space="preserve">mismos que se encuentran disponibles en su sitio </w:t>
      </w:r>
      <w:r w:rsidRPr="003E1F4E">
        <w:rPr>
          <w:rFonts w:ascii="Palatino Linotype" w:eastAsia="Calibri" w:hAnsi="Palatino Linotype" w:cs="Arial"/>
        </w:rPr>
        <w:t>de internet</w:t>
      </w:r>
      <w:r w:rsidRPr="003E1F4E">
        <w:rPr>
          <w:rStyle w:val="Refdenotaalpie"/>
          <w:rFonts w:ascii="Palatino Linotype" w:eastAsia="Calibri" w:hAnsi="Palatino Linotype" w:cs="Arial"/>
        </w:rPr>
        <w:footnoteReference w:id="6"/>
      </w:r>
      <w:r w:rsidRPr="003E1F4E">
        <w:rPr>
          <w:rFonts w:ascii="Palatino Linotype" w:eastAsia="Calibri" w:hAnsi="Palatino Linotype" w:cs="Arial"/>
        </w:rPr>
        <w:t>,</w:t>
      </w:r>
      <w:r w:rsidRPr="003E1F4E">
        <w:rPr>
          <w:rFonts w:ascii="Palatino Linotype" w:hAnsi="Palatino Linotype" w:cs="Arial"/>
        </w:rPr>
        <w:t xml:space="preserve"> </w:t>
      </w:r>
      <w:r w:rsidRPr="003E1F4E">
        <w:rPr>
          <w:rFonts w:ascii="Palatino Linotype" w:eastAsia="Calibri" w:hAnsi="Palatino Linotype" w:cs="Arial"/>
        </w:rPr>
        <w:t xml:space="preserve">con la finalidad de </w:t>
      </w:r>
      <w:r w:rsidRPr="003E1F4E">
        <w:rPr>
          <w:rFonts w:ascii="Palatino Linotype" w:hAnsi="Palatino Linotype"/>
        </w:rPr>
        <w:t xml:space="preserve">definir los criterios, los formatos y la documentación necesaria para presentar los informes </w:t>
      </w:r>
      <w:r w:rsidR="00DA018F" w:rsidRPr="003E1F4E">
        <w:rPr>
          <w:rFonts w:ascii="Palatino Linotype" w:hAnsi="Palatino Linotype"/>
        </w:rPr>
        <w:t>trimestrales</w:t>
      </w:r>
      <w:r w:rsidRPr="003E1F4E">
        <w:rPr>
          <w:rFonts w:ascii="Palatino Linotype" w:hAnsi="Palatino Linotype"/>
        </w:rPr>
        <w:t xml:space="preserve">, que deben ser entregados </w:t>
      </w:r>
      <w:r w:rsidRPr="003E1F4E">
        <w:rPr>
          <w:rFonts w:ascii="Palatino Linotype" w:eastAsia="Arial Unicode MS" w:hAnsi="Palatino Linotype" w:cs="Arial"/>
        </w:rPr>
        <w:t>a través de</w:t>
      </w:r>
      <w:r w:rsidR="00F305D3" w:rsidRPr="003E1F4E">
        <w:rPr>
          <w:rFonts w:ascii="Palatino Linotype" w:eastAsia="Arial Unicode MS" w:hAnsi="Palatino Linotype" w:cs="Arial"/>
        </w:rPr>
        <w:t xml:space="preserve"> cuatro módulos, </w:t>
      </w:r>
      <w:r w:rsidRPr="003E1F4E">
        <w:rPr>
          <w:rFonts w:ascii="Palatino Linotype" w:eastAsia="Calibri" w:hAnsi="Palatino Linotype" w:cs="Arial"/>
        </w:rPr>
        <w:t>que contienen</w:t>
      </w:r>
      <w:r w:rsidR="00F305D3" w:rsidRPr="003E1F4E">
        <w:rPr>
          <w:rFonts w:ascii="Palatino Linotype" w:eastAsia="Calibri" w:hAnsi="Palatino Linotype" w:cs="Arial"/>
        </w:rPr>
        <w:t xml:space="preserve"> </w:t>
      </w:r>
      <w:r w:rsidRPr="003E1F4E">
        <w:rPr>
          <w:rFonts w:ascii="Palatino Linotype" w:eastAsia="Calibri" w:hAnsi="Palatino Linotype" w:cs="Arial"/>
        </w:rPr>
        <w:t>la siguiente información:</w:t>
      </w:r>
    </w:p>
    <w:p w14:paraId="71B0E742" w14:textId="4EB4DF99" w:rsidR="003A469C" w:rsidRPr="003E1F4E" w:rsidRDefault="00F305D3" w:rsidP="003A469C">
      <w:pPr>
        <w:spacing w:before="240" w:line="360" w:lineRule="auto"/>
        <w:ind w:right="49"/>
        <w:jc w:val="center"/>
        <w:rPr>
          <w:rFonts w:ascii="Palatino Linotype" w:eastAsia="Calibri" w:hAnsi="Palatino Linotype" w:cs="Arial"/>
        </w:rPr>
      </w:pPr>
      <w:r w:rsidRPr="003E1F4E">
        <w:rPr>
          <w:rFonts w:ascii="Palatino Linotype" w:eastAsia="Calibri" w:hAnsi="Palatino Linotype" w:cs="Arial"/>
          <w:noProof/>
        </w:rPr>
        <w:drawing>
          <wp:inline distT="0" distB="0" distL="0" distR="0" wp14:anchorId="1198D33B" wp14:editId="0BF2E2A0">
            <wp:extent cx="5610225" cy="2324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2324100"/>
                    </a:xfrm>
                    <a:prstGeom prst="rect">
                      <a:avLst/>
                    </a:prstGeom>
                    <a:noFill/>
                    <a:ln>
                      <a:noFill/>
                    </a:ln>
                  </pic:spPr>
                </pic:pic>
              </a:graphicData>
            </a:graphic>
          </wp:inline>
        </w:drawing>
      </w:r>
    </w:p>
    <w:p w14:paraId="46D9B6BD" w14:textId="77777777" w:rsidR="00F55020" w:rsidRPr="003E1F4E" w:rsidRDefault="003A469C" w:rsidP="003A469C">
      <w:pPr>
        <w:spacing w:before="240" w:line="360" w:lineRule="auto"/>
        <w:ind w:right="49"/>
        <w:jc w:val="both"/>
        <w:rPr>
          <w:rFonts w:ascii="Palatino Linotype" w:eastAsia="Calibri" w:hAnsi="Palatino Linotype" w:cs="Arial"/>
        </w:rPr>
      </w:pPr>
      <w:r w:rsidRPr="003E1F4E">
        <w:rPr>
          <w:rFonts w:ascii="Palatino Linotype" w:eastAsia="Calibri" w:hAnsi="Palatino Linotype" w:cs="Arial"/>
        </w:rPr>
        <w:lastRenderedPageBreak/>
        <w:t xml:space="preserve">La información que con motivo de la nómina genera el </w:t>
      </w:r>
      <w:r w:rsidRPr="003E1F4E">
        <w:rPr>
          <w:rFonts w:ascii="Palatino Linotype" w:eastAsia="Calibri" w:hAnsi="Palatino Linotype" w:cs="Arial"/>
          <w:b/>
          <w:bCs/>
        </w:rPr>
        <w:t>Sujeto Obligado</w:t>
      </w:r>
      <w:r w:rsidRPr="003E1F4E">
        <w:rPr>
          <w:rFonts w:ascii="Palatino Linotype" w:eastAsia="Calibri" w:hAnsi="Palatino Linotype" w:cs="Arial"/>
        </w:rPr>
        <w:t xml:space="preserve">, </w:t>
      </w:r>
      <w:r w:rsidR="00F305D3" w:rsidRPr="003E1F4E">
        <w:rPr>
          <w:rFonts w:ascii="Palatino Linotype" w:eastAsia="Calibri" w:hAnsi="Palatino Linotype" w:cs="Arial"/>
        </w:rPr>
        <w:t xml:space="preserve">se encuentra contenida en el Módulo 4 Información administrativa, </w:t>
      </w:r>
      <w:r w:rsidR="00F55020" w:rsidRPr="003E1F4E">
        <w:rPr>
          <w:rFonts w:ascii="Palatino Linotype" w:eastAsia="Calibri" w:hAnsi="Palatino Linotype" w:cs="Arial"/>
        </w:rPr>
        <w:t>Submódulo Nómina y Comprobantes Fiscales, como se muestra a continuación:</w:t>
      </w:r>
    </w:p>
    <w:p w14:paraId="72660B1E" w14:textId="2D95970A" w:rsidR="00F305D3" w:rsidRPr="003E1F4E" w:rsidRDefault="00F55020" w:rsidP="003A469C">
      <w:pPr>
        <w:spacing w:before="240" w:line="360" w:lineRule="auto"/>
        <w:ind w:right="49"/>
        <w:jc w:val="both"/>
        <w:rPr>
          <w:rFonts w:ascii="Palatino Linotype" w:eastAsia="Calibri" w:hAnsi="Palatino Linotype" w:cs="Arial"/>
        </w:rPr>
      </w:pPr>
      <w:r w:rsidRPr="003E1F4E">
        <w:rPr>
          <w:rFonts w:ascii="Palatino Linotype" w:eastAsia="Calibri" w:hAnsi="Palatino Linotype" w:cs="Arial"/>
          <w:noProof/>
        </w:rPr>
        <w:drawing>
          <wp:inline distT="0" distB="0" distL="0" distR="0" wp14:anchorId="2DD916AA" wp14:editId="76802843">
            <wp:extent cx="5610225" cy="2495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0225" cy="2495550"/>
                    </a:xfrm>
                    <a:prstGeom prst="rect">
                      <a:avLst/>
                    </a:prstGeom>
                    <a:noFill/>
                    <a:ln>
                      <a:noFill/>
                    </a:ln>
                  </pic:spPr>
                </pic:pic>
              </a:graphicData>
            </a:graphic>
          </wp:inline>
        </w:drawing>
      </w:r>
      <w:r w:rsidRPr="003E1F4E">
        <w:rPr>
          <w:rFonts w:ascii="Palatino Linotype" w:eastAsia="Calibri" w:hAnsi="Palatino Linotype" w:cs="Arial"/>
        </w:rPr>
        <w:t xml:space="preserve"> </w:t>
      </w:r>
    </w:p>
    <w:p w14:paraId="1D16188B" w14:textId="424137D8" w:rsidR="00BC31BD" w:rsidRPr="003E1F4E" w:rsidRDefault="00F55020" w:rsidP="0059016D">
      <w:pPr>
        <w:spacing w:before="240" w:line="360" w:lineRule="auto"/>
        <w:ind w:right="49"/>
        <w:jc w:val="both"/>
        <w:rPr>
          <w:rFonts w:ascii="Palatino Linotype" w:eastAsia="Calibri" w:hAnsi="Palatino Linotype" w:cs="Arial"/>
        </w:rPr>
      </w:pPr>
      <w:r w:rsidRPr="003E1F4E">
        <w:rPr>
          <w:rFonts w:ascii="Palatino Linotype" w:eastAsia="Calibri" w:hAnsi="Palatino Linotype" w:cs="Arial"/>
        </w:rPr>
        <w:t xml:space="preserve">En tal sentido, toda vez que la persona solicitante requirió </w:t>
      </w:r>
      <w:r w:rsidR="0059016D" w:rsidRPr="003E1F4E">
        <w:rPr>
          <w:rFonts w:ascii="Palatino Linotype" w:eastAsia="Calibri" w:hAnsi="Palatino Linotype" w:cs="Arial"/>
        </w:rPr>
        <w:t xml:space="preserve">saber cuánto se pagó por concepto de nómina, es decir el monto o cantidad pagada </w:t>
      </w:r>
      <w:r w:rsidR="00876967" w:rsidRPr="003E1F4E">
        <w:rPr>
          <w:rFonts w:ascii="Palatino Linotype" w:eastAsia="Calibri" w:hAnsi="Palatino Linotype" w:cs="Arial"/>
        </w:rPr>
        <w:t xml:space="preserve">en el mes de enero de 2021, </w:t>
      </w:r>
      <w:r w:rsidR="00BB47AD" w:rsidRPr="003E1F4E">
        <w:rPr>
          <w:rFonts w:ascii="Palatino Linotype" w:eastAsia="Calibri" w:hAnsi="Palatino Linotype" w:cs="Arial"/>
        </w:rPr>
        <w:t xml:space="preserve">así como el informe sobre las reducciones al sueldo de </w:t>
      </w:r>
      <w:r w:rsidR="00BB47AD" w:rsidRPr="003E1F4E">
        <w:rPr>
          <w:rFonts w:ascii="Palatino Linotype" w:hAnsi="Palatino Linotype"/>
        </w:rPr>
        <w:t xml:space="preserve">Regidores, Sindico, Presidente Municipal, Directores de área, Subdirectores o Subcoordinadores, Coordinadores y Jefes de Departamento de la administración pública, </w:t>
      </w:r>
      <w:r w:rsidR="00876967" w:rsidRPr="003E1F4E">
        <w:rPr>
          <w:rFonts w:ascii="Palatino Linotype" w:eastAsia="Calibri" w:hAnsi="Palatino Linotype" w:cs="Arial"/>
        </w:rPr>
        <w:t xml:space="preserve">se estima que </w:t>
      </w:r>
      <w:r w:rsidR="00BB47AD" w:rsidRPr="003E1F4E">
        <w:rPr>
          <w:rFonts w:ascii="Palatino Linotype" w:eastAsia="Calibri" w:hAnsi="Palatino Linotype" w:cs="Arial"/>
        </w:rPr>
        <w:t xml:space="preserve">los </w:t>
      </w:r>
      <w:r w:rsidR="00876967" w:rsidRPr="003E1F4E">
        <w:rPr>
          <w:rFonts w:ascii="Palatino Linotype" w:eastAsia="Calibri" w:hAnsi="Palatino Linotype" w:cs="Arial"/>
        </w:rPr>
        <w:t>documento</w:t>
      </w:r>
      <w:r w:rsidR="00BB47AD" w:rsidRPr="003E1F4E">
        <w:rPr>
          <w:rFonts w:ascii="Palatino Linotype" w:eastAsia="Calibri" w:hAnsi="Palatino Linotype" w:cs="Arial"/>
        </w:rPr>
        <w:t>s</w:t>
      </w:r>
      <w:r w:rsidR="00876967" w:rsidRPr="003E1F4E">
        <w:rPr>
          <w:rFonts w:ascii="Palatino Linotype" w:eastAsia="Calibri" w:hAnsi="Palatino Linotype" w:cs="Arial"/>
        </w:rPr>
        <w:t xml:space="preserve"> que </w:t>
      </w:r>
      <w:r w:rsidR="00BB47AD" w:rsidRPr="003E1F4E">
        <w:rPr>
          <w:rFonts w:ascii="Palatino Linotype" w:eastAsia="Calibri" w:hAnsi="Palatino Linotype" w:cs="Arial"/>
        </w:rPr>
        <w:t>pudieran</w:t>
      </w:r>
      <w:r w:rsidR="00876967" w:rsidRPr="003E1F4E">
        <w:rPr>
          <w:rFonts w:ascii="Palatino Linotype" w:eastAsia="Calibri" w:hAnsi="Palatino Linotype" w:cs="Arial"/>
        </w:rPr>
        <w:t xml:space="preserve"> dar cuenta de dicha información</w:t>
      </w:r>
      <w:r w:rsidR="00B64460" w:rsidRPr="003E1F4E">
        <w:rPr>
          <w:rFonts w:ascii="Palatino Linotype" w:eastAsia="Calibri" w:hAnsi="Palatino Linotype" w:cs="Arial"/>
        </w:rPr>
        <w:t>, de manera enunciativa más no limitativa,</w:t>
      </w:r>
      <w:r w:rsidR="00876967" w:rsidRPr="003E1F4E">
        <w:rPr>
          <w:rFonts w:ascii="Palatino Linotype" w:eastAsia="Calibri" w:hAnsi="Palatino Linotype" w:cs="Arial"/>
        </w:rPr>
        <w:t xml:space="preserve"> lo </w:t>
      </w:r>
      <w:r w:rsidR="00B64460" w:rsidRPr="003E1F4E">
        <w:rPr>
          <w:rFonts w:ascii="Palatino Linotype" w:eastAsia="Calibri" w:hAnsi="Palatino Linotype" w:cs="Arial"/>
        </w:rPr>
        <w:t xml:space="preserve">es el </w:t>
      </w:r>
      <w:r w:rsidR="00876967" w:rsidRPr="003E1F4E">
        <w:rPr>
          <w:rFonts w:ascii="Palatino Linotype" w:eastAsia="Calibri" w:hAnsi="Palatino Linotype" w:cs="Arial"/>
        </w:rPr>
        <w:t>comprobante bancario de la dispersión de la nómina</w:t>
      </w:r>
      <w:r w:rsidR="00B64460" w:rsidRPr="003E1F4E">
        <w:rPr>
          <w:rFonts w:ascii="Palatino Linotype" w:eastAsia="Calibri" w:hAnsi="Palatino Linotype" w:cs="Arial"/>
        </w:rPr>
        <w:t xml:space="preserve"> para el primer punto, y la conciliación de la nómina mensual para el segundo punto</w:t>
      </w:r>
      <w:r w:rsidR="00602E15" w:rsidRPr="003E1F4E">
        <w:rPr>
          <w:rFonts w:ascii="Palatino Linotype" w:eastAsia="Calibri" w:hAnsi="Palatino Linotype" w:cs="Arial"/>
        </w:rPr>
        <w:t>.</w:t>
      </w:r>
    </w:p>
    <w:p w14:paraId="5B0841FE" w14:textId="27781806" w:rsidR="00602E15" w:rsidRPr="003E1F4E" w:rsidRDefault="00602E15" w:rsidP="0059016D">
      <w:pPr>
        <w:spacing w:before="240" w:line="360" w:lineRule="auto"/>
        <w:ind w:right="49"/>
        <w:jc w:val="both"/>
        <w:rPr>
          <w:rFonts w:ascii="Palatino Linotype" w:eastAsia="Calibri" w:hAnsi="Palatino Linotype" w:cs="Arial"/>
        </w:rPr>
      </w:pPr>
      <w:r w:rsidRPr="003E1F4E">
        <w:rPr>
          <w:rFonts w:ascii="Palatino Linotype" w:eastAsia="Calibri" w:hAnsi="Palatino Linotype" w:cs="Arial"/>
        </w:rPr>
        <w:t>Derivado de lo expuesto, se estima dable ordenar la entrega del soporte documental que d</w:t>
      </w:r>
      <w:r w:rsidR="00DB7DF7" w:rsidRPr="003E1F4E">
        <w:rPr>
          <w:rFonts w:ascii="Palatino Linotype" w:eastAsia="Calibri" w:hAnsi="Palatino Linotype" w:cs="Arial"/>
        </w:rPr>
        <w:t>é</w:t>
      </w:r>
      <w:r w:rsidRPr="003E1F4E">
        <w:rPr>
          <w:rFonts w:ascii="Palatino Linotype" w:eastAsia="Calibri" w:hAnsi="Palatino Linotype" w:cs="Arial"/>
        </w:rPr>
        <w:t xml:space="preserve"> cuenta del monto pagado en el mes de enero de 2021 por concepto de nómina, así como de las reducciones al sueldo de </w:t>
      </w:r>
      <w:r w:rsidRPr="003E1F4E">
        <w:rPr>
          <w:rFonts w:ascii="Palatino Linotype" w:hAnsi="Palatino Linotype"/>
        </w:rPr>
        <w:t xml:space="preserve">Regidores, Sindico, Presidente </w:t>
      </w:r>
      <w:r w:rsidRPr="003E1F4E">
        <w:rPr>
          <w:rFonts w:ascii="Palatino Linotype" w:hAnsi="Palatino Linotype"/>
        </w:rPr>
        <w:lastRenderedPageBreak/>
        <w:t>Municipal, Directores de área, Subdirectores o Subcoordinadores, Coordinadores, Jefes de Departamento de la administración pública 2021, durante el mes de enero</w:t>
      </w:r>
      <w:r w:rsidR="00DB7DF7" w:rsidRPr="003E1F4E">
        <w:rPr>
          <w:rFonts w:ascii="Palatino Linotype" w:hAnsi="Palatino Linotype"/>
        </w:rPr>
        <w:t>, en versión pública conforme al considerando siguiente.</w:t>
      </w:r>
      <w:r w:rsidRPr="003E1F4E">
        <w:rPr>
          <w:rFonts w:ascii="Palatino Linotype" w:hAnsi="Palatino Linotype"/>
        </w:rPr>
        <w:t xml:space="preserve">  </w:t>
      </w:r>
      <w:r w:rsidRPr="003E1F4E">
        <w:rPr>
          <w:rFonts w:ascii="Palatino Linotype" w:eastAsia="Calibri" w:hAnsi="Palatino Linotype" w:cs="Arial"/>
        </w:rPr>
        <w:t xml:space="preserve"> </w:t>
      </w:r>
    </w:p>
    <w:p w14:paraId="453E5B3F" w14:textId="407E3D1C" w:rsidR="00DB7DF7" w:rsidRPr="003E1F4E" w:rsidRDefault="00D306A1" w:rsidP="0059016D">
      <w:pPr>
        <w:spacing w:before="240" w:line="360" w:lineRule="auto"/>
        <w:ind w:right="49"/>
        <w:jc w:val="both"/>
        <w:rPr>
          <w:rFonts w:ascii="Palatino Linotype" w:eastAsia="Calibri" w:hAnsi="Palatino Linotype" w:cs="Arial"/>
        </w:rPr>
      </w:pPr>
      <w:r w:rsidRPr="003E1F4E">
        <w:rPr>
          <w:rFonts w:ascii="Palatino Linotype" w:eastAsia="Calibri" w:hAnsi="Palatino Linotype" w:cs="Arial"/>
        </w:rPr>
        <w:t>Sin pasar por alto, que en caso de no haberse hecho reducciones en el sueldo durante el primer mes de 2021, bastará con que así se haga del conocimiento de la parte solicitante</w:t>
      </w:r>
      <w:r w:rsidR="00B11399" w:rsidRPr="003E1F4E">
        <w:rPr>
          <w:rFonts w:ascii="Palatino Linotype" w:eastAsia="Calibri" w:hAnsi="Palatino Linotype" w:cs="Arial"/>
        </w:rPr>
        <w:t xml:space="preserve">, en términos del párrafo segundo del artículo 19 de la Ley de la Materia, </w:t>
      </w:r>
      <w:r w:rsidRPr="003E1F4E">
        <w:rPr>
          <w:rFonts w:ascii="Palatino Linotype" w:eastAsia="Calibri" w:hAnsi="Palatino Linotype" w:cs="Arial"/>
        </w:rPr>
        <w:t>para tener por atendido el derecho de acceso a la información</w:t>
      </w:r>
      <w:r w:rsidR="002E2BB5" w:rsidRPr="003E1F4E">
        <w:rPr>
          <w:rFonts w:ascii="Palatino Linotype" w:eastAsia="Calibri" w:hAnsi="Palatino Linotype" w:cs="Arial"/>
        </w:rPr>
        <w:t>.</w:t>
      </w:r>
    </w:p>
    <w:p w14:paraId="13100F94" w14:textId="38D8E7C5" w:rsidR="007C723C" w:rsidRPr="003E1F4E" w:rsidRDefault="00EB652B" w:rsidP="007C723C">
      <w:pPr>
        <w:spacing w:before="240" w:after="240" w:line="360" w:lineRule="auto"/>
        <w:jc w:val="both"/>
        <w:rPr>
          <w:rFonts w:ascii="Palatino Linotype" w:eastAsia="Palatino Linotype" w:hAnsi="Palatino Linotype" w:cs="Palatino Linotype"/>
        </w:rPr>
      </w:pPr>
      <w:r w:rsidRPr="003E1F4E">
        <w:rPr>
          <w:rFonts w:ascii="Palatino Linotype" w:hAnsi="Palatino Linotype"/>
        </w:rPr>
        <w:t xml:space="preserve">Por cuanto hace al </w:t>
      </w:r>
      <w:r w:rsidR="00281D89" w:rsidRPr="003E1F4E">
        <w:rPr>
          <w:rFonts w:ascii="Palatino Linotype" w:hAnsi="Palatino Linotype"/>
        </w:rPr>
        <w:t xml:space="preserve">punto 6, </w:t>
      </w:r>
      <w:r w:rsidRPr="003E1F4E">
        <w:rPr>
          <w:rFonts w:ascii="Palatino Linotype" w:hAnsi="Palatino Linotype"/>
        </w:rPr>
        <w:t xml:space="preserve">debe apuntarse que la persona solicitante </w:t>
      </w:r>
      <w:r w:rsidRPr="003E1F4E">
        <w:rPr>
          <w:rFonts w:ascii="Palatino Linotype" w:eastAsia="Palatino Linotype" w:hAnsi="Palatino Linotype" w:cs="Palatino Linotype"/>
        </w:rPr>
        <w:t xml:space="preserve">planteó una cuestión con la que pretendió se le informara sobre </w:t>
      </w:r>
      <w:r w:rsidR="007C723C" w:rsidRPr="003E1F4E">
        <w:rPr>
          <w:rFonts w:ascii="Palatino Linotype" w:eastAsia="Palatino Linotype" w:hAnsi="Palatino Linotype" w:cs="Palatino Linotype"/>
        </w:rPr>
        <w:t xml:space="preserve">el </w:t>
      </w:r>
      <w:r w:rsidR="007C723C" w:rsidRPr="003E1F4E">
        <w:rPr>
          <w:rFonts w:ascii="Palatino Linotype" w:eastAsia="Palatino Linotype" w:hAnsi="Palatino Linotype" w:cs="Palatino Linotype"/>
          <w:b/>
          <w:bCs/>
        </w:rPr>
        <w:t>por qué</w:t>
      </w:r>
      <w:r w:rsidR="007C723C" w:rsidRPr="003E1F4E">
        <w:rPr>
          <w:rFonts w:ascii="Palatino Linotype" w:eastAsia="Palatino Linotype" w:hAnsi="Palatino Linotype" w:cs="Palatino Linotype"/>
        </w:rPr>
        <w:t xml:space="preserve">, es decir, las </w:t>
      </w:r>
      <w:r w:rsidRPr="003E1F4E">
        <w:rPr>
          <w:rFonts w:ascii="Palatino Linotype" w:eastAsia="Palatino Linotype" w:hAnsi="Palatino Linotype" w:cs="Palatino Linotype"/>
        </w:rPr>
        <w:t xml:space="preserve">razones o motivos por los cuales </w:t>
      </w:r>
      <w:r w:rsidRPr="003E1F4E">
        <w:rPr>
          <w:rFonts w:ascii="Palatino Linotype" w:eastAsia="Palatino Linotype" w:hAnsi="Palatino Linotype" w:cs="Palatino Linotype"/>
          <w:b/>
          <w:bCs/>
        </w:rPr>
        <w:t>la recepción de documentos de los aspirantes</w:t>
      </w:r>
      <w:r w:rsidR="007C723C" w:rsidRPr="003E1F4E">
        <w:rPr>
          <w:rFonts w:ascii="Palatino Linotype" w:eastAsia="Palatino Linotype" w:hAnsi="Palatino Linotype" w:cs="Palatino Linotype"/>
          <w:b/>
          <w:bCs/>
        </w:rPr>
        <w:t xml:space="preserve"> a Secretario del Ayuntamiento y Tesorero Municipal</w:t>
      </w:r>
      <w:r w:rsidRPr="003E1F4E">
        <w:rPr>
          <w:rFonts w:ascii="Palatino Linotype" w:eastAsia="Palatino Linotype" w:hAnsi="Palatino Linotype" w:cs="Palatino Linotype"/>
          <w:b/>
          <w:bCs/>
        </w:rPr>
        <w:t xml:space="preserve"> </w:t>
      </w:r>
      <w:r w:rsidRPr="003E1F4E">
        <w:rPr>
          <w:rFonts w:ascii="Palatino Linotype" w:hAnsi="Palatino Linotype"/>
          <w:b/>
          <w:bCs/>
        </w:rPr>
        <w:t>tardó más de un mes</w:t>
      </w:r>
      <w:r w:rsidRPr="003E1F4E">
        <w:rPr>
          <w:rFonts w:ascii="Palatino Linotype" w:hAnsi="Palatino Linotype"/>
        </w:rPr>
        <w:t xml:space="preserve">, </w:t>
      </w:r>
      <w:r w:rsidR="007C723C" w:rsidRPr="003E1F4E">
        <w:rPr>
          <w:rFonts w:ascii="Palatino Linotype" w:eastAsia="Palatino Linotype" w:hAnsi="Palatino Linotype" w:cs="Palatino Linotype"/>
        </w:rPr>
        <w:t xml:space="preserve">situación que conlleva a precisar que con tal pronunciamiento no pretendió ejercer su derecho de acceso a la información pública; sino que por este medio presentó una interrogante cuya finalidad es obligar a la autoridad a que actúe en el sentido de contestar lo solicitado, que no es factible atenderse vía acceso a la información pública, toda vez, que la atención a dicho cuestionamiento no se puede colmar con documentos que obren en los archivos del </w:t>
      </w:r>
      <w:r w:rsidR="007C723C" w:rsidRPr="003E1F4E">
        <w:rPr>
          <w:rFonts w:ascii="Palatino Linotype" w:eastAsia="Palatino Linotype" w:hAnsi="Palatino Linotype" w:cs="Palatino Linotype"/>
          <w:b/>
        </w:rPr>
        <w:t>Sujeto Obligado</w:t>
      </w:r>
      <w:r w:rsidR="007C723C" w:rsidRPr="003E1F4E">
        <w:rPr>
          <w:rFonts w:ascii="Palatino Linotype" w:eastAsia="Palatino Linotype" w:hAnsi="Palatino Linotype" w:cs="Palatino Linotype"/>
        </w:rPr>
        <w:t>.</w:t>
      </w:r>
    </w:p>
    <w:p w14:paraId="6A325134" w14:textId="2B0747D6" w:rsidR="007C723C" w:rsidRPr="003E1F4E" w:rsidRDefault="007C723C" w:rsidP="007C723C">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Por lo anterior, del análisis realizado al expediente electrónico, se advierte que el requerimiento de información  no constituye un derecho de acceso a la información y por lo tanto no es atendible mediante una solicitud de acceso a la información pública, porque se tratan de manifestaciones subjetivas vertidas por el particular, interrogantes y declaraciones, situación que conlleva a afirmar que se está en </w:t>
      </w:r>
      <w:r w:rsidRPr="003E1F4E">
        <w:rPr>
          <w:rFonts w:ascii="Palatino Linotype" w:eastAsia="Palatino Linotype" w:hAnsi="Palatino Linotype" w:cs="Palatino Linotype"/>
        </w:rPr>
        <w:lastRenderedPageBreak/>
        <w:t xml:space="preserve">presencia del ejercicio del derecho a la libre expresión y en todo caso a un derecho de petición. </w:t>
      </w:r>
    </w:p>
    <w:p w14:paraId="2762356F" w14:textId="77777777" w:rsidR="007C723C" w:rsidRPr="003E1F4E" w:rsidRDefault="007C723C" w:rsidP="007C723C">
      <w:pPr>
        <w:spacing w:before="240" w:after="240" w:line="360" w:lineRule="auto"/>
        <w:jc w:val="both"/>
        <w:rPr>
          <w:rFonts w:ascii="Palatino Linotype" w:eastAsia="Palatino Linotype" w:hAnsi="Palatino Linotype" w:cs="Palatino Linotype"/>
          <w:i/>
        </w:rPr>
      </w:pPr>
      <w:r w:rsidRPr="003E1F4E">
        <w:rPr>
          <w:rFonts w:ascii="Palatino Linotype" w:eastAsia="Palatino Linotype" w:hAnsi="Palatino Linotype" w:cs="Palatino Linotype"/>
        </w:rPr>
        <w:t xml:space="preserve">A efecto de sustentar lo anterior, es preciso mencionar que David Cienfuegos Salgado, concibe al derecho de petición como </w:t>
      </w:r>
      <w:r w:rsidRPr="003E1F4E">
        <w:rPr>
          <w:rFonts w:ascii="Palatino Linotype" w:eastAsia="Palatino Linotype" w:hAnsi="Palatino Linotype" w:cs="Palatino Linotype"/>
          <w:i/>
        </w:rPr>
        <w:t>“</w:t>
      </w:r>
      <w:r w:rsidRPr="003E1F4E">
        <w:rPr>
          <w:rFonts w:ascii="Palatino Linotype" w:eastAsia="Palatino Linotype" w:hAnsi="Palatino Linotype" w:cs="Palatino Linotype"/>
          <w:b/>
          <w:i/>
          <w:u w:val="single"/>
        </w:rPr>
        <w:t>el derecho de toda persona a ser escuchado por quienes ejercen el poder públic</w:t>
      </w:r>
      <w:r w:rsidRPr="003E1F4E">
        <w:rPr>
          <w:rFonts w:ascii="Palatino Linotype" w:eastAsia="Palatino Linotype" w:hAnsi="Palatino Linotype" w:cs="Palatino Linotype"/>
          <w:i/>
        </w:rPr>
        <w:t>o.</w:t>
      </w:r>
      <w:r w:rsidRPr="003E1F4E">
        <w:rPr>
          <w:rFonts w:ascii="Palatino Linotype" w:eastAsia="Palatino Linotype" w:hAnsi="Palatino Linotype" w:cs="Palatino Linotype"/>
          <w:i/>
          <w:vertAlign w:val="superscript"/>
        </w:rPr>
        <w:t xml:space="preserve"> </w:t>
      </w:r>
      <w:r w:rsidRPr="003E1F4E">
        <w:rPr>
          <w:rFonts w:ascii="Palatino Linotype" w:eastAsia="Palatino Linotype" w:hAnsi="Palatino Linotype" w:cs="Palatino Linotype"/>
          <w:i/>
          <w:vertAlign w:val="superscript"/>
        </w:rPr>
        <w:footnoteReference w:id="7"/>
      </w:r>
      <w:r w:rsidRPr="003E1F4E">
        <w:rPr>
          <w:rFonts w:ascii="Palatino Linotype" w:eastAsia="Palatino Linotype" w:hAnsi="Palatino Linotype" w:cs="Palatino Linotype"/>
          <w:i/>
        </w:rPr>
        <w:t xml:space="preserve">” (Sic) </w:t>
      </w:r>
    </w:p>
    <w:p w14:paraId="7DA8B6F1" w14:textId="77777777" w:rsidR="007C723C" w:rsidRPr="003E1F4E" w:rsidRDefault="007C723C" w:rsidP="007C723C">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De la misma manera, Miguel Carbonell en su libro “Los derechos fundamentales” refiere que el </w:t>
      </w:r>
      <w:r w:rsidRPr="003E1F4E">
        <w:rPr>
          <w:rFonts w:ascii="Palatino Linotype" w:eastAsia="Palatino Linotype" w:hAnsi="Palatino Linotype" w:cs="Palatino Linotype"/>
          <w:u w:val="single"/>
        </w:rPr>
        <w:t>derecho de petición se ha entendido de dos distintitas maneras</w:t>
      </w:r>
      <w:r w:rsidRPr="003E1F4E">
        <w:rPr>
          <w:rFonts w:ascii="Palatino Linotype" w:eastAsia="Palatino Linotype" w:hAnsi="Palatino Linotype" w:cs="Palatino Linotype"/>
        </w:rPr>
        <w:t xml:space="preserve">, a saber: como un derecho fundamental de participación política ya que </w:t>
      </w:r>
      <w:r w:rsidRPr="003E1F4E">
        <w:rPr>
          <w:rFonts w:ascii="Palatino Linotype" w:eastAsia="Palatino Linotype" w:hAnsi="Palatino Linotype" w:cs="Palatino Linotype"/>
          <w:u w:val="single"/>
        </w:rPr>
        <w:t xml:space="preserve">permite a los particulares trasladar a las autoridades sus </w:t>
      </w:r>
      <w:r w:rsidRPr="003E1F4E">
        <w:rPr>
          <w:rFonts w:ascii="Palatino Linotype" w:eastAsia="Palatino Linotype" w:hAnsi="Palatino Linotype" w:cs="Palatino Linotype"/>
          <w:b/>
          <w:u w:val="single"/>
        </w:rPr>
        <w:t>inquietudes, quejas</w:t>
      </w:r>
      <w:r w:rsidRPr="003E1F4E">
        <w:rPr>
          <w:rFonts w:ascii="Palatino Linotype" w:eastAsia="Palatino Linotype" w:hAnsi="Palatino Linotype" w:cs="Palatino Linotype"/>
          <w:u w:val="single"/>
        </w:rPr>
        <w:t>, sugerencias</w:t>
      </w:r>
      <w:r w:rsidRPr="003E1F4E">
        <w:rPr>
          <w:rFonts w:ascii="Palatino Linotype" w:eastAsia="Palatino Linotype" w:hAnsi="Palatino Linotype" w:cs="Palatino Linotype"/>
        </w:rPr>
        <w:t xml:space="preserve"> y requerimientos en cualquier materia o asunto; y como una </w:t>
      </w:r>
      <w:r w:rsidRPr="003E1F4E">
        <w:rPr>
          <w:rFonts w:ascii="Palatino Linotype" w:eastAsia="Palatino Linotype" w:hAnsi="Palatino Linotype" w:cs="Palatino Linotype"/>
          <w:b/>
        </w:rPr>
        <w:t>forma específica de la libertad de expresión</w:t>
      </w:r>
      <w:r w:rsidRPr="003E1F4E">
        <w:rPr>
          <w:rFonts w:ascii="Palatino Linotype" w:eastAsia="Palatino Linotype" w:hAnsi="Palatino Linotype" w:cs="Palatino Linotype"/>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3E1F4E">
        <w:rPr>
          <w:rFonts w:ascii="Palatino Linotype" w:eastAsia="Palatino Linotype" w:hAnsi="Palatino Linotype" w:cs="Palatino Linotype"/>
          <w:vertAlign w:val="superscript"/>
        </w:rPr>
        <w:footnoteReference w:id="8"/>
      </w:r>
    </w:p>
    <w:p w14:paraId="4C7F30AA" w14:textId="77777777" w:rsidR="007C723C" w:rsidRPr="003E1F4E" w:rsidRDefault="007C723C" w:rsidP="007C723C">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Por otro lado, el autor anteriormente citado, indica que el </w:t>
      </w:r>
      <w:r w:rsidRPr="003E1F4E">
        <w:rPr>
          <w:rFonts w:ascii="Palatino Linotype" w:eastAsia="Palatino Linotype" w:hAnsi="Palatino Linotype" w:cs="Palatino Linotype"/>
          <w:b/>
          <w:u w:val="single"/>
        </w:rPr>
        <w:t>derecho de acceso a la información pública</w:t>
      </w:r>
      <w:r w:rsidRPr="003E1F4E">
        <w:rPr>
          <w:rFonts w:ascii="Palatino Linotype" w:eastAsia="Palatino Linotype" w:hAnsi="Palatino Linotype" w:cs="Palatino Linotype"/>
        </w:rPr>
        <w:t xml:space="preserve"> es el derecho de conocer la </w:t>
      </w:r>
      <w:r w:rsidRPr="003E1F4E">
        <w:rPr>
          <w:rFonts w:ascii="Palatino Linotype" w:eastAsia="Palatino Linotype" w:hAnsi="Palatino Linotype" w:cs="Palatino Linotype"/>
          <w:u w:val="single"/>
        </w:rPr>
        <w:t>información de carácter público que se genera o está en posesión de los órganos del poder público</w:t>
      </w:r>
      <w:r w:rsidRPr="003E1F4E">
        <w:rPr>
          <w:rFonts w:ascii="Palatino Linotype" w:eastAsia="Palatino Linotype" w:hAnsi="Palatino Linotype" w:cs="Palatino Linotype"/>
        </w:rPr>
        <w:t xml:space="preserve"> o de los sujetos que utilizan o se benefician con recursos provenientes del Estado, es el derecho que </w:t>
      </w:r>
      <w:r w:rsidRPr="003E1F4E">
        <w:rPr>
          <w:rFonts w:ascii="Palatino Linotype" w:eastAsia="Palatino Linotype" w:hAnsi="Palatino Linotype" w:cs="Palatino Linotype"/>
        </w:rPr>
        <w:lastRenderedPageBreak/>
        <w:t>tienen los ciudadanos para acceder a documentos y datos que obren en el poder del gobierno.</w:t>
      </w:r>
    </w:p>
    <w:p w14:paraId="467AC000" w14:textId="77777777" w:rsidR="007C723C" w:rsidRPr="003E1F4E" w:rsidRDefault="007C723C" w:rsidP="007C723C">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3E1F4E">
        <w:rPr>
          <w:rFonts w:ascii="Palatino Linotype" w:eastAsia="Palatino Linotype" w:hAnsi="Palatino Linotype" w:cs="Palatino Linotype"/>
        </w:rPr>
        <w:t>Por su parte Ernesto Villanueva define al derecho de acceso a la información pública como la prerrogativa de la persona para acceder a datos, registros y todo tipo de informaciones en poder de las entidades públicas y empresas privadas que ejercen gasto público o cumplen funciones de autoridad, con las excepciones taxativas que establezca la ley en una sociedad democrática.</w:t>
      </w:r>
      <w:r w:rsidRPr="003E1F4E">
        <w:rPr>
          <w:rFonts w:ascii="Palatino Linotype" w:eastAsia="Palatino Linotype" w:hAnsi="Palatino Linotype" w:cs="Palatino Linotype"/>
          <w:vertAlign w:val="superscript"/>
        </w:rPr>
        <w:footnoteReference w:id="9"/>
      </w:r>
    </w:p>
    <w:p w14:paraId="6E249C76" w14:textId="77777777" w:rsidR="007C723C" w:rsidRPr="003E1F4E" w:rsidRDefault="007C723C" w:rsidP="007C723C">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De lo anterior se puede concluir que la distinción entre el </w:t>
      </w:r>
      <w:r w:rsidRPr="003E1F4E">
        <w:rPr>
          <w:rFonts w:ascii="Palatino Linotype" w:eastAsia="Palatino Linotype" w:hAnsi="Palatino Linotype" w:cs="Palatino Linotype"/>
          <w:b/>
        </w:rPr>
        <w:t>derecho de petición</w:t>
      </w:r>
      <w:r w:rsidRPr="003E1F4E">
        <w:rPr>
          <w:rFonts w:ascii="Palatino Linotype" w:eastAsia="Palatino Linotype" w:hAnsi="Palatino Linotype" w:cs="Palatino Linotype"/>
        </w:rPr>
        <w:t xml:space="preserve"> y el derecho de acceso a la información descansa, principalmente, en que </w:t>
      </w:r>
      <w:r w:rsidRPr="003E1F4E">
        <w:rPr>
          <w:rFonts w:ascii="Palatino Linotype" w:eastAsia="Palatino Linotype" w:hAnsi="Palatino Linotype" w:cs="Palatino Linotype"/>
          <w:u w:val="single"/>
        </w:rPr>
        <w:t xml:space="preserve">la pretensión del peticionario consiste generalmente en obligar a la autoridad responsable a que actúe </w:t>
      </w:r>
      <w:r w:rsidRPr="003E1F4E">
        <w:rPr>
          <w:rFonts w:ascii="Palatino Linotype" w:eastAsia="Palatino Linotype" w:hAnsi="Palatino Linotype" w:cs="Palatino Linotype"/>
        </w:rPr>
        <w:t>en el sentido de contestar lo solicitado, mientras que en el derecho de acceso a la información pública la pretensión radica en que se permita el acceso a datos y todo tipo de documentación que tenga el carácter de información pública, que sea generada, administrada o se encuentre en posesión de los considerados Sujetos Obligados por la Ley de la Materia.</w:t>
      </w:r>
    </w:p>
    <w:p w14:paraId="0D933A41" w14:textId="595857DF" w:rsidR="007C723C" w:rsidRPr="003E1F4E" w:rsidRDefault="007C723C" w:rsidP="007C723C">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Con base a lo anterior, tenemos que la parte </w:t>
      </w:r>
      <w:r w:rsidRPr="003E1F4E">
        <w:rPr>
          <w:rFonts w:ascii="Palatino Linotype" w:eastAsia="Palatino Linotype" w:hAnsi="Palatino Linotype" w:cs="Palatino Linotype"/>
          <w:b/>
        </w:rPr>
        <w:t>Recurrente</w:t>
      </w:r>
      <w:r w:rsidRPr="003E1F4E">
        <w:rPr>
          <w:rFonts w:ascii="Palatino Linotype" w:eastAsia="Palatino Linotype" w:hAnsi="Palatino Linotype" w:cs="Palatino Linotype"/>
        </w:rPr>
        <w:t xml:space="preserve">, a través de </w:t>
      </w:r>
      <w:r w:rsidR="005D39A1" w:rsidRPr="003E1F4E">
        <w:rPr>
          <w:rFonts w:ascii="Palatino Linotype" w:eastAsia="Palatino Linotype" w:hAnsi="Palatino Linotype" w:cs="Palatino Linotype"/>
        </w:rPr>
        <w:t>la</w:t>
      </w:r>
      <w:r w:rsidRPr="003E1F4E">
        <w:rPr>
          <w:rFonts w:ascii="Palatino Linotype" w:eastAsia="Palatino Linotype" w:hAnsi="Palatino Linotype" w:cs="Palatino Linotype"/>
        </w:rPr>
        <w:t xml:space="preserve"> solicitud requirió conocer la razón por la cual </w:t>
      </w:r>
      <w:r w:rsidR="005D39A1" w:rsidRPr="003E1F4E">
        <w:rPr>
          <w:rFonts w:ascii="Palatino Linotype" w:eastAsia="Palatino Linotype" w:hAnsi="Palatino Linotype" w:cs="Palatino Linotype"/>
        </w:rPr>
        <w:t xml:space="preserve">la recepción de documentos de los aspirantes a Secretario del Ayuntamiento y Tesorero Municipal </w:t>
      </w:r>
      <w:r w:rsidR="005D39A1" w:rsidRPr="003E1F4E">
        <w:rPr>
          <w:rFonts w:ascii="Palatino Linotype" w:hAnsi="Palatino Linotype"/>
        </w:rPr>
        <w:t>tardó más de un mes,</w:t>
      </w:r>
      <w:r w:rsidR="005D39A1" w:rsidRPr="003E1F4E">
        <w:rPr>
          <w:rFonts w:ascii="Palatino Linotype" w:eastAsia="Palatino Linotype" w:hAnsi="Palatino Linotype" w:cs="Palatino Linotype"/>
        </w:rPr>
        <w:t xml:space="preserve"> </w:t>
      </w:r>
      <w:r w:rsidRPr="003E1F4E">
        <w:rPr>
          <w:rFonts w:ascii="Palatino Linotype" w:eastAsia="Palatino Linotype" w:hAnsi="Palatino Linotype" w:cs="Palatino Linotype"/>
        </w:rPr>
        <w:t xml:space="preserve">por consiguiente, la entrega de una razón o la respuesta o atención a pronunciamientos que no encuentren en soporte documental alguno, no es algo que la Ley de la Materia establezca como atribución, derecho o facultad; pues ello implicaría emitir </w:t>
      </w:r>
      <w:r w:rsidRPr="003E1F4E">
        <w:rPr>
          <w:rFonts w:ascii="Palatino Linotype" w:eastAsia="Palatino Linotype" w:hAnsi="Palatino Linotype" w:cs="Palatino Linotype"/>
        </w:rPr>
        <w:lastRenderedPageBreak/>
        <w:t xml:space="preserve">un juicio de valor referente a cuestionamientos realizados, los cuales como ha quedado explicado, al constituir </w:t>
      </w:r>
      <w:r w:rsidRPr="003E1F4E">
        <w:rPr>
          <w:rFonts w:ascii="Palatino Linotype" w:eastAsia="Palatino Linotype" w:hAnsi="Palatino Linotype" w:cs="Palatino Linotype"/>
          <w:b/>
          <w:u w:val="single"/>
        </w:rPr>
        <w:t>interrogantes, inquietudes, quejas y manifestaciones</w:t>
      </w:r>
      <w:r w:rsidRPr="003E1F4E">
        <w:rPr>
          <w:rFonts w:ascii="Palatino Linotype" w:eastAsia="Palatino Linotype" w:hAnsi="Palatino Linotype" w:cs="Palatino Linotype"/>
        </w:rPr>
        <w:t xml:space="preserve"> resultan estar encaminadas a ser satisfechas en ejercicio del derecho de petición.</w:t>
      </w:r>
    </w:p>
    <w:p w14:paraId="6226FC2C" w14:textId="77777777" w:rsidR="003C2E5F" w:rsidRPr="003E1F4E" w:rsidRDefault="007C723C" w:rsidP="003C2E5F">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Además, es de resaltar que este Instituto de Transparencia como Organismo Garante de difusión, protección y respeto al derecho de acceso a la información pública y a la protección de datos personales, conforme a su naturaleza jurídica y a sus atribuciones previstas en los artículos 29, 36 y 179 de la Ley de Transparencia y Acceso a la Información Pública del Estado de México y Municipios, es competente para resolver los recursos de revisión, cuando se niegue la información solicitada, se clasifique la información solicitada, se declare la inexistencia de lo solicitado, el Sujeto Obligado se declare incompetente para atender la solicitud de información, se entregue la información incompleta, se entregue información que no corresponda a lo solicitado, no se dé respuesta a la solicitud, se notifique o se ponga a disposición la información en un formato o modalidad distinto al solicitado, incomprensible o no accesible, respecto de los costos o tiempos de entrega de la información, cuando no se dé trámite a la solicitud, no se permita la consulta directa de la solicitud, se fundamente o motive deficientemente, y/o cuando se oriente a un trámite en específico; todo en ejercicio del derecho de acceso a la información pública, no así cuando se trate de un derecho de petición ejercido por un gobernado; en consecuencia, este Instinto no tiene atribuciones para pronunciarse respecto a las manifestaciones expuestas por la parte </w:t>
      </w:r>
      <w:r w:rsidRPr="003E1F4E">
        <w:rPr>
          <w:rFonts w:ascii="Palatino Linotype" w:eastAsia="Palatino Linotype" w:hAnsi="Palatino Linotype" w:cs="Palatino Linotype"/>
          <w:b/>
        </w:rPr>
        <w:t>Recurrente,</w:t>
      </w:r>
      <w:r w:rsidRPr="003E1F4E">
        <w:rPr>
          <w:rFonts w:ascii="Palatino Linotype" w:eastAsia="Palatino Linotype" w:hAnsi="Palatino Linotype" w:cs="Palatino Linotype"/>
        </w:rPr>
        <w:t xml:space="preserve"> esencialmente en virtud de que se advierte que las mismas se tratan de aseveraciones que pudieran ser consideradas de carácter subjetivo hechas sin un soporte que las sustente; es decir, </w:t>
      </w:r>
      <w:r w:rsidRPr="003E1F4E">
        <w:rPr>
          <w:rFonts w:ascii="Palatino Linotype" w:eastAsia="Palatino Linotype" w:hAnsi="Palatino Linotype" w:cs="Palatino Linotype"/>
        </w:rPr>
        <w:lastRenderedPageBreak/>
        <w:t xml:space="preserve">la solicitud de la persona solicitante es tendente a que el </w:t>
      </w:r>
      <w:r w:rsidRPr="003E1F4E">
        <w:rPr>
          <w:rFonts w:ascii="Palatino Linotype" w:eastAsia="Palatino Linotype" w:hAnsi="Palatino Linotype" w:cs="Palatino Linotype"/>
          <w:b/>
        </w:rPr>
        <w:t>Sujeto Obligado</w:t>
      </w:r>
      <w:r w:rsidRPr="003E1F4E">
        <w:rPr>
          <w:rFonts w:ascii="Palatino Linotype" w:eastAsia="Palatino Linotype" w:hAnsi="Palatino Linotype" w:cs="Palatino Linotype"/>
        </w:rPr>
        <w:t xml:space="preserve"> aclare o actué sobre una inquietud</w:t>
      </w:r>
      <w:r w:rsidR="003C2E5F" w:rsidRPr="003E1F4E">
        <w:rPr>
          <w:rFonts w:ascii="Palatino Linotype" w:eastAsia="Palatino Linotype" w:hAnsi="Palatino Linotype" w:cs="Palatino Linotype"/>
        </w:rPr>
        <w:t xml:space="preserve">, en consecuencia no es procedente ordenar la entrega de documento alguno, toda vez que no se pretendió el acceso a documentos previamente generados, sino un pronunciamiento del </w:t>
      </w:r>
      <w:r w:rsidR="003C2E5F" w:rsidRPr="003E1F4E">
        <w:rPr>
          <w:rFonts w:ascii="Palatino Linotype" w:eastAsia="Palatino Linotype" w:hAnsi="Palatino Linotype" w:cs="Palatino Linotype"/>
          <w:b/>
          <w:bCs/>
        </w:rPr>
        <w:t>Sujeto Obligado</w:t>
      </w:r>
      <w:r w:rsidR="003C2E5F" w:rsidRPr="003E1F4E">
        <w:rPr>
          <w:rFonts w:ascii="Palatino Linotype" w:eastAsia="Palatino Linotype" w:hAnsi="Palatino Linotype" w:cs="Palatino Linotype"/>
        </w:rPr>
        <w:t>.</w:t>
      </w:r>
    </w:p>
    <w:p w14:paraId="78AFD47E" w14:textId="633BCCFC" w:rsidR="003C2E5F" w:rsidRPr="003E1F4E" w:rsidRDefault="003C2E5F" w:rsidP="003C2E5F">
      <w:pPr>
        <w:pStyle w:val="NormalWeb"/>
        <w:spacing w:before="0" w:beforeAutospacing="0" w:after="0" w:afterAutospacing="0" w:line="360" w:lineRule="auto"/>
        <w:jc w:val="both"/>
      </w:pPr>
      <w:r w:rsidRPr="003E1F4E">
        <w:rPr>
          <w:rFonts w:ascii="Palatino Linotype" w:hAnsi="Palatino Linotype"/>
        </w:rPr>
        <w:t xml:space="preserve">Finalmente, respecto de las manifestaciones realizadas por la parte </w:t>
      </w:r>
      <w:r w:rsidRPr="003E1F4E">
        <w:rPr>
          <w:rFonts w:ascii="Palatino Linotype" w:hAnsi="Palatino Linotype"/>
          <w:b/>
          <w:bCs/>
        </w:rPr>
        <w:t>Recurrente</w:t>
      </w:r>
      <w:r w:rsidRPr="003E1F4E">
        <w:rPr>
          <w:rFonts w:ascii="Palatino Linotype" w:hAnsi="Palatino Linotype"/>
        </w:rPr>
        <w:t xml:space="preserve"> como razones o motivos de inconformidad, consistentes en </w:t>
      </w:r>
      <w:r w:rsidRPr="003E1F4E">
        <w:rPr>
          <w:rFonts w:ascii="Palatino Linotype" w:hAnsi="Palatino Linotype"/>
          <w:i/>
          <w:iCs/>
        </w:rPr>
        <w:t xml:space="preserve">“…Es por ello que en términos del </w:t>
      </w:r>
      <w:r w:rsidRPr="003E1F4E">
        <w:rPr>
          <w:rFonts w:ascii="Palatino Linotype" w:hAnsi="Palatino Linotype"/>
          <w:b/>
          <w:i/>
          <w:iCs/>
        </w:rPr>
        <w:t>artículo 36 fracción I, II, X, XXIII, XXVII, XXVIII, XXIX</w:t>
      </w:r>
      <w:r w:rsidRPr="003E1F4E">
        <w:rPr>
          <w:rFonts w:ascii="Palatino Linotype" w:hAnsi="Palatino Linotype"/>
          <w:i/>
          <w:iCs/>
        </w:rPr>
        <w:t>, de la Ley de Transparencia y Acceso a la Información Pública del Estado de México y Municipios, la respuesta que aquí se trata, y le solicito que sea el conducto para que se obligue a responder puntualmente al Municipio de Tequixquiac, México la información solicitada y establecer la medidas de apremio o apercibimientos necesarias  a fin de que  se responda puntualmente cada uno de las cuestiones planteadas en mi solicitud…”</w:t>
      </w:r>
      <w:r w:rsidRPr="003E1F4E">
        <w:rPr>
          <w:rFonts w:ascii="Palatino Linotype" w:hAnsi="Palatino Linotype"/>
        </w:rPr>
        <w:t>; y derivado que el Recurso de Revisión no es el medio para sancionar, este Organismo Garante sugiere al solicitante, interponer su queja o denuncia ante la autoridad competente.</w:t>
      </w:r>
    </w:p>
    <w:p w14:paraId="22AB1479" w14:textId="1EF23AEC" w:rsidR="00B73CCB" w:rsidRPr="003E1F4E" w:rsidRDefault="00B73CCB" w:rsidP="00B73CCB">
      <w:pPr>
        <w:spacing w:before="240" w:after="240" w:line="360" w:lineRule="auto"/>
        <w:ind w:right="51"/>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De lo hasta aquí expuesto, se concluye que los motivos de inconformidad de la parte </w:t>
      </w:r>
      <w:r w:rsidRPr="003E1F4E">
        <w:rPr>
          <w:rFonts w:ascii="Palatino Linotype" w:eastAsia="Palatino Linotype" w:hAnsi="Palatino Linotype" w:cs="Palatino Linotype"/>
          <w:b/>
        </w:rPr>
        <w:t xml:space="preserve">Recurrente </w:t>
      </w:r>
      <w:r w:rsidRPr="003E1F4E">
        <w:rPr>
          <w:rFonts w:ascii="Palatino Linotype" w:eastAsia="Palatino Linotype" w:hAnsi="Palatino Linotype" w:cs="Palatino Linotype"/>
        </w:rPr>
        <w:t xml:space="preserve">devienen </w:t>
      </w:r>
      <w:r w:rsidR="00D13591" w:rsidRPr="003E1F4E">
        <w:rPr>
          <w:rFonts w:ascii="Palatino Linotype" w:eastAsia="Palatino Linotype" w:hAnsi="Palatino Linotype" w:cs="Palatino Linotype"/>
        </w:rPr>
        <w:t xml:space="preserve">parcialmente </w:t>
      </w:r>
      <w:r w:rsidRPr="003E1F4E">
        <w:rPr>
          <w:rFonts w:ascii="Palatino Linotype" w:eastAsia="Palatino Linotype" w:hAnsi="Palatino Linotype" w:cs="Palatino Linotype"/>
        </w:rPr>
        <w:t xml:space="preserve">fundados, siendo procedente </w:t>
      </w:r>
      <w:r w:rsidRPr="003E1F4E">
        <w:rPr>
          <w:rFonts w:ascii="Palatino Linotype" w:eastAsia="Palatino Linotype" w:hAnsi="Palatino Linotype" w:cs="Palatino Linotype"/>
          <w:i/>
          <w:iCs/>
        </w:rPr>
        <w:t>modificar</w:t>
      </w:r>
      <w:r w:rsidRPr="003E1F4E">
        <w:rPr>
          <w:rFonts w:ascii="Palatino Linotype" w:eastAsia="Palatino Linotype" w:hAnsi="Palatino Linotype" w:cs="Palatino Linotype"/>
        </w:rPr>
        <w:t xml:space="preserve"> la respuesta proporcionada por el </w:t>
      </w:r>
      <w:r w:rsidRPr="003E1F4E">
        <w:rPr>
          <w:rFonts w:ascii="Palatino Linotype" w:eastAsia="Palatino Linotype" w:hAnsi="Palatino Linotype" w:cs="Palatino Linotype"/>
          <w:b/>
        </w:rPr>
        <w:t xml:space="preserve">Sujeto Obligado </w:t>
      </w:r>
      <w:r w:rsidRPr="003E1F4E">
        <w:rPr>
          <w:rFonts w:ascii="Palatino Linotype" w:eastAsia="Palatino Linotype" w:hAnsi="Palatino Linotype" w:cs="Palatino Linotype"/>
        </w:rPr>
        <w:t>en términos del artículo 186 fracción III de la Ley de Transparencia y Acceso a la Información Pública del Estado de México y Municipios.</w:t>
      </w:r>
    </w:p>
    <w:p w14:paraId="367E3727" w14:textId="77777777" w:rsidR="00930EE8" w:rsidRPr="003E1F4E" w:rsidRDefault="00930EE8" w:rsidP="00930EE8">
      <w:pPr>
        <w:tabs>
          <w:tab w:val="left" w:pos="709"/>
        </w:tabs>
        <w:spacing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b/>
        </w:rPr>
        <w:t xml:space="preserve">Quinto. Versión Pública. </w:t>
      </w:r>
      <w:r w:rsidRPr="003E1F4E">
        <w:rPr>
          <w:rFonts w:ascii="Palatino Linotype" w:eastAsia="Palatino Linotype" w:hAnsi="Palatino Linotype" w:cs="Palatino Linotype"/>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w:t>
      </w:r>
      <w:r w:rsidRPr="003E1F4E">
        <w:rPr>
          <w:rFonts w:ascii="Palatino Linotype" w:eastAsia="Palatino Linotype" w:hAnsi="Palatino Linotype" w:cs="Palatino Linotype"/>
        </w:rPr>
        <w:lastRenderedPageBreak/>
        <w:t xml:space="preserve">señala, el </w:t>
      </w:r>
      <w:r w:rsidRPr="003E1F4E">
        <w:rPr>
          <w:rFonts w:ascii="Palatino Linotype" w:eastAsia="Palatino Linotype" w:hAnsi="Palatino Linotype" w:cs="Palatino Linotype"/>
          <w:b/>
        </w:rPr>
        <w:t>Sujeto Obligado</w:t>
      </w:r>
      <w:r w:rsidRPr="003E1F4E">
        <w:rPr>
          <w:rFonts w:ascii="Palatino Linotype" w:eastAsia="Palatino Linotype" w:hAnsi="Palatino Linotype" w:cs="Palatino Linotype"/>
        </w:rPr>
        <w:t xml:space="preserve"> tendrá que hacer la elaboración de una versión pública de los documentos que vaya entregar para dar cumplimiento a esta resolución, a fin de satisfacer el derecho de acceso a la información pública de la recurrente sin menoscabar el derecho a la protección de los datos personales de terceros, lo anterior, de conformidad a lo que señalan los artículos 3, fracciones IX, XX, XXXII, XLV; 6, 137 y 143 fracción I, de la Ley de Transparencia y Acceso a la Información Pública del Estado de México y Municipios vigente, los cuales establecen lo siguiente:</w:t>
      </w:r>
    </w:p>
    <w:p w14:paraId="231692DC"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w:t>
      </w:r>
      <w:r w:rsidRPr="003E1F4E">
        <w:rPr>
          <w:rFonts w:ascii="Palatino Linotype" w:eastAsia="Palatino Linotype" w:hAnsi="Palatino Linotype" w:cs="Palatino Linotype"/>
          <w:b/>
          <w:i/>
          <w:sz w:val="22"/>
          <w:szCs w:val="22"/>
        </w:rPr>
        <w:t>Artículo 3.</w:t>
      </w:r>
      <w:r w:rsidRPr="003E1F4E">
        <w:rPr>
          <w:rFonts w:ascii="Palatino Linotype" w:eastAsia="Palatino Linotype" w:hAnsi="Palatino Linotype" w:cs="Palatino Linotype"/>
          <w:i/>
          <w:sz w:val="22"/>
          <w:szCs w:val="22"/>
        </w:rPr>
        <w:t xml:space="preserve"> Para los efectos de la presente Ley se entenderá por:…</w:t>
      </w:r>
    </w:p>
    <w:p w14:paraId="340CC489"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XX.</w:t>
      </w:r>
      <w:r w:rsidRPr="003E1F4E">
        <w:rPr>
          <w:rFonts w:ascii="Palatino Linotype" w:eastAsia="Palatino Linotype" w:hAnsi="Palatino Linotype" w:cs="Palatino Linotype"/>
          <w:i/>
          <w:sz w:val="22"/>
          <w:szCs w:val="22"/>
        </w:rPr>
        <w:t xml:space="preserve"> Información clasificada: Aquella considerada por la presente Ley como reservada o confidencial; </w:t>
      </w:r>
    </w:p>
    <w:p w14:paraId="68DC819A"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XXI.</w:t>
      </w:r>
      <w:r w:rsidRPr="003E1F4E">
        <w:rPr>
          <w:rFonts w:ascii="Palatino Linotype" w:eastAsia="Palatino Linotype" w:hAnsi="Palatino Linotype" w:cs="Palatino Linotype"/>
          <w:i/>
          <w:sz w:val="22"/>
          <w:szCs w:val="22"/>
        </w:rPr>
        <w:t xml:space="preserve">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E64D5DF"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w:t>
      </w:r>
    </w:p>
    <w:p w14:paraId="2D6DBF8D"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XXXIV</w:t>
      </w:r>
      <w:r w:rsidRPr="003E1F4E">
        <w:rPr>
          <w:rFonts w:ascii="Palatino Linotype" w:eastAsia="Palatino Linotype" w:hAnsi="Palatino Linotype" w:cs="Palatino Linotype"/>
          <w:i/>
          <w:sz w:val="22"/>
          <w:szCs w:val="22"/>
        </w:rPr>
        <w:t>. Prueba de interés público: Es el proceso de ponderación entre el beneficio que reporta dar a conocer la información confidencial solicitada contra el daño que su divulgación genera en los derechos de las personas, llevado a cabo por el Instituto en el ámbito de sus respectivas competencias</w:t>
      </w:r>
    </w:p>
    <w:p w14:paraId="665A61A8"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w:t>
      </w:r>
    </w:p>
    <w:p w14:paraId="34615747"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XLV.</w:t>
      </w:r>
      <w:r w:rsidRPr="003E1F4E">
        <w:rPr>
          <w:rFonts w:ascii="Palatino Linotype" w:eastAsia="Palatino Linotype" w:hAnsi="Palatino Linotype" w:cs="Palatino Linotype"/>
          <w:i/>
          <w:sz w:val="22"/>
          <w:szCs w:val="22"/>
        </w:rPr>
        <w:t xml:space="preserve"> Versión pública: Documento en el que se elimine, suprime o borra la información clasificada como reservada o confidencial para permitir su acceso</w:t>
      </w:r>
    </w:p>
    <w:p w14:paraId="155E1231"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Artículo 91.</w:t>
      </w:r>
      <w:r w:rsidRPr="003E1F4E">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54EC9BA5"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Artículo 122.</w:t>
      </w:r>
      <w:r w:rsidRPr="003E1F4E">
        <w:rPr>
          <w:rFonts w:ascii="Palatino Linotype" w:eastAsia="Palatino Linotype" w:hAnsi="Palatino Linotype" w:cs="Palatino Linotype"/>
          <w:i/>
          <w:sz w:val="22"/>
          <w:szCs w:val="22"/>
        </w:rPr>
        <w:t xml:space="preserve"> La clasificación es el proceso mediante el cual el sujeto obligado determina que la información en su poder actualiza alguno de los supuestos de reserva o confidencialidad, de conformidad con lo dispuesto en el presente título.</w:t>
      </w:r>
    </w:p>
    <w:p w14:paraId="141BEB7A"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Los supuestos de reserva o confidencialidad previstos en las leyes deberán ser acordes con las bases, principios y disposiciones establecidos en la Ley General y, en ningún caso, podrán contravenirla.</w:t>
      </w:r>
    </w:p>
    <w:p w14:paraId="0E255554"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lastRenderedPageBreak/>
        <w:t>Los titulares de las áreas de los sujetos obligados serán los responsables de clasificar la información, de conformidad con lo dispuesto en la presente Ley y demás disposiciones jurídicas aplicables</w:t>
      </w:r>
    </w:p>
    <w:p w14:paraId="49473F39"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Artículo 135.</w:t>
      </w:r>
      <w:r w:rsidRPr="003E1F4E">
        <w:rPr>
          <w:rFonts w:ascii="Palatino Linotype" w:eastAsia="Palatino Linotype" w:hAnsi="Palatino Linotype" w:cs="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4D514107"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b/>
          <w:i/>
          <w:sz w:val="22"/>
          <w:szCs w:val="22"/>
        </w:rPr>
      </w:pPr>
      <w:r w:rsidRPr="003E1F4E">
        <w:rPr>
          <w:rFonts w:ascii="Palatino Linotype" w:eastAsia="Palatino Linotype" w:hAnsi="Palatino Linotype" w:cs="Palatino Linotype"/>
          <w:b/>
          <w:i/>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413882C8"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Artículo 143</w:t>
      </w:r>
      <w:r w:rsidRPr="003E1F4E">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FFE194F"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b/>
          <w:i/>
          <w:sz w:val="22"/>
          <w:szCs w:val="22"/>
        </w:rPr>
      </w:pPr>
      <w:r w:rsidRPr="003E1F4E">
        <w:rPr>
          <w:rFonts w:ascii="Palatino Linotype" w:eastAsia="Palatino Linotype" w:hAnsi="Palatino Linotype" w:cs="Palatino Linotype"/>
          <w:b/>
          <w:i/>
          <w:sz w:val="22"/>
          <w:szCs w:val="22"/>
        </w:rPr>
        <w:t xml:space="preserve">I. Se refiera a la información privada y los datos personales concernientes a una persona física o jurídica colectiva identificada o identificable; </w:t>
      </w:r>
    </w:p>
    <w:p w14:paraId="421DBFB2"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II.</w:t>
      </w:r>
      <w:r w:rsidRPr="003E1F4E">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0A4FDAE5"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III.</w:t>
      </w:r>
      <w:r w:rsidRPr="003E1F4E">
        <w:rPr>
          <w:rFonts w:ascii="Palatino Linotype" w:eastAsia="Palatino Linotype" w:hAnsi="Palatino Linotype" w:cs="Palatino Linotype"/>
          <w:i/>
          <w:sz w:val="22"/>
          <w:szCs w:val="22"/>
        </w:rPr>
        <w:t xml:space="preserve"> La que presenten los particulares a los sujetos obligados, de conformidad con lo dispuesto por las leyes o los tratados internacionales.</w:t>
      </w:r>
    </w:p>
    <w:p w14:paraId="348D44C1"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A93777B"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765B7B94"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b/>
          <w:i/>
          <w:sz w:val="22"/>
          <w:szCs w:val="22"/>
        </w:rPr>
      </w:pPr>
      <w:r w:rsidRPr="003E1F4E">
        <w:rPr>
          <w:rFonts w:ascii="Palatino Linotype" w:eastAsia="Palatino Linotype" w:hAnsi="Palatino Linotype" w:cs="Palatino Linotype"/>
          <w:b/>
          <w:i/>
          <w:sz w:val="22"/>
          <w:szCs w:val="22"/>
        </w:rPr>
        <w:t>Artículo 147. Para que los sujetos obligados puedan permitir el acceso a información confidencial requieren obtener el consentimiento de los particulares titulares de la información.</w:t>
      </w:r>
    </w:p>
    <w:p w14:paraId="2EA0CB10"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Artículo 148.</w:t>
      </w:r>
      <w:r w:rsidRPr="003E1F4E">
        <w:rPr>
          <w:rFonts w:ascii="Palatino Linotype" w:eastAsia="Palatino Linotype" w:hAnsi="Palatino Linotype" w:cs="Palatino Linotype"/>
          <w:i/>
          <w:sz w:val="22"/>
          <w:szCs w:val="22"/>
        </w:rPr>
        <w:t xml:space="preserve"> No se requerirá el consentimiento del titular de la información confidencial cuando:</w:t>
      </w:r>
    </w:p>
    <w:p w14:paraId="699AE6AC"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I.</w:t>
      </w:r>
      <w:r w:rsidRPr="003E1F4E">
        <w:rPr>
          <w:rFonts w:ascii="Palatino Linotype" w:eastAsia="Palatino Linotype" w:hAnsi="Palatino Linotype" w:cs="Palatino Linotype"/>
          <w:i/>
          <w:sz w:val="22"/>
          <w:szCs w:val="22"/>
        </w:rPr>
        <w:t xml:space="preserve"> La información se encuentre en registros públicos o fuentes de acceso público;</w:t>
      </w:r>
    </w:p>
    <w:p w14:paraId="769047B9"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II.</w:t>
      </w:r>
      <w:r w:rsidRPr="003E1F4E">
        <w:rPr>
          <w:rFonts w:ascii="Palatino Linotype" w:eastAsia="Palatino Linotype" w:hAnsi="Palatino Linotype" w:cs="Palatino Linotype"/>
          <w:i/>
          <w:sz w:val="22"/>
          <w:szCs w:val="22"/>
        </w:rPr>
        <w:t xml:space="preserve"> Por Ley tenga el carácter de pública;</w:t>
      </w:r>
    </w:p>
    <w:p w14:paraId="181C6BFC"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III</w:t>
      </w:r>
      <w:r w:rsidRPr="003E1F4E">
        <w:rPr>
          <w:rFonts w:ascii="Palatino Linotype" w:eastAsia="Palatino Linotype" w:hAnsi="Palatino Linotype" w:cs="Palatino Linotype"/>
          <w:i/>
          <w:sz w:val="22"/>
          <w:szCs w:val="22"/>
        </w:rPr>
        <w:t>. Exista una orden judicial;</w:t>
      </w:r>
    </w:p>
    <w:p w14:paraId="15676C0E"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lastRenderedPageBreak/>
        <w:t>IV.</w:t>
      </w:r>
      <w:r w:rsidRPr="003E1F4E">
        <w:rPr>
          <w:rFonts w:ascii="Palatino Linotype" w:eastAsia="Palatino Linotype" w:hAnsi="Palatino Linotype" w:cs="Palatino Linotype"/>
          <w:i/>
          <w:sz w:val="22"/>
          <w:szCs w:val="22"/>
        </w:rPr>
        <w:t xml:space="preserve"> Por razones de seguridad pública, o para proteger los derechos de terceros, se requiera su publicación; o</w:t>
      </w:r>
    </w:p>
    <w:p w14:paraId="3BA90FD5"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V.</w:t>
      </w:r>
      <w:r w:rsidRPr="003E1F4E">
        <w:rPr>
          <w:rFonts w:ascii="Palatino Linotype" w:eastAsia="Palatino Linotype" w:hAnsi="Palatino Linotype" w:cs="Palatino Linotype"/>
          <w:i/>
          <w:sz w:val="22"/>
          <w:szCs w:val="22"/>
        </w:rPr>
        <w:t xml:space="preserve"> Cuando se transmita entre sujetos obligados y entre éstos y los sujetos de derecho internacional, en términos de los tratados y los acuerdos interinstitucionales, siempre y cuando la información se utilice para el ejercicio de facultades propias de los mismos. Para efectos de la fracción I del presente artículo, deberá sujetarse a lo previsto en las disposiciones jurídicas aplicables.</w:t>
      </w:r>
    </w:p>
    <w:p w14:paraId="5FD12170"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 xml:space="preserve">Para efectos de la fracción IV del presente artículo, el Instituto deberá aplicar la prueba de interés público. Además, se deberá corroborar una conexión patente entre la información confidencial y un tema de interés público y la proporcionalidad entre la invasión a la intimidad ocasionada por la divulgación de la información confidencial y el interés público de la información. </w:t>
      </w:r>
    </w:p>
    <w:p w14:paraId="74FCB554" w14:textId="77777777" w:rsidR="00930EE8" w:rsidRPr="003E1F4E" w:rsidRDefault="00930EE8" w:rsidP="00930EE8">
      <w:pPr>
        <w:tabs>
          <w:tab w:val="left" w:pos="709"/>
        </w:tabs>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Artículo 149.</w:t>
      </w:r>
      <w:r w:rsidRPr="003E1F4E">
        <w:rPr>
          <w:rFonts w:ascii="Palatino Linotype" w:eastAsia="Palatino Linotype" w:hAnsi="Palatino Linotype" w:cs="Palatino Linotype"/>
          <w:i/>
          <w:sz w:val="22"/>
          <w:szCs w:val="22"/>
        </w:rPr>
        <w:t xml:space="preserve"> El acuerdo que clasifique la información como confidencial deberá contener un razonamiento lógico en el que demuestre que la información se encuentra en alguna o algunas de las hipótesis previstas en la presente Ley.” (Sic)</w:t>
      </w:r>
    </w:p>
    <w:p w14:paraId="1DC54A15" w14:textId="77777777" w:rsidR="00930EE8" w:rsidRPr="003E1F4E" w:rsidRDefault="00930EE8" w:rsidP="00930EE8">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De los artículos transcritos anteriormente, se observan las excepciones que tiene el derecho de acceso a la información pública, respecto a algunos tipos de información, lo cual restringe su acceso, precisándose de manera clara las hipótesis que dan lugar a clasificar la información, la cual puede ser de dos maneras: Reservada o Confidencial.</w:t>
      </w:r>
    </w:p>
    <w:p w14:paraId="34B7D721" w14:textId="77777777" w:rsidR="00930EE8" w:rsidRPr="003E1F4E" w:rsidRDefault="00930EE8" w:rsidP="00930EE8">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En otras palabras, la información confidencial será cuando por su naturaleza, contenga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w:t>
      </w:r>
    </w:p>
    <w:p w14:paraId="0BC4DC1E" w14:textId="77777777" w:rsidR="00930EE8" w:rsidRPr="003E1F4E" w:rsidRDefault="00930EE8" w:rsidP="00930EE8">
      <w:pPr>
        <w:spacing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lastRenderedPageBreak/>
        <w:t>De igual forma, para el caso de la información confidencial se aprecia, que se establece un procedimiento para clasificar la información como confidencial, mediante el cual se fundamentará y motivará la necesidad de clasificar la información, en el que se precisen los motivos que obliguen a la clasificación; lo que se consolida con lo señalado por el artículo 168 de la Ley en la Materia, que señala:</w:t>
      </w:r>
    </w:p>
    <w:p w14:paraId="1A3D172F" w14:textId="77777777" w:rsidR="00930EE8" w:rsidRPr="003E1F4E" w:rsidRDefault="00930EE8" w:rsidP="00930EE8">
      <w:pPr>
        <w:spacing w:before="120" w:after="120"/>
        <w:ind w:left="851"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w:t>
      </w:r>
      <w:r w:rsidRPr="003E1F4E">
        <w:rPr>
          <w:rFonts w:ascii="Palatino Linotype" w:eastAsia="Palatino Linotype" w:hAnsi="Palatino Linotype" w:cs="Palatino Linotype"/>
          <w:b/>
          <w:i/>
          <w:sz w:val="22"/>
          <w:szCs w:val="22"/>
        </w:rPr>
        <w:t>Artículo 168</w:t>
      </w:r>
      <w:r w:rsidRPr="003E1F4E">
        <w:rPr>
          <w:rFonts w:ascii="Palatino Linotype" w:eastAsia="Palatino Linotype" w:hAnsi="Palatino Linotype" w:cs="Palatino Linotype"/>
          <w:i/>
          <w:sz w:val="22"/>
          <w:szCs w:val="22"/>
        </w:rPr>
        <w:t>. En caso de que los sujetos obligados consideren que los documentos o la información deban ser clasificados, se sujetará a lo siguiente:</w:t>
      </w:r>
    </w:p>
    <w:p w14:paraId="34AF26F7" w14:textId="77777777" w:rsidR="00930EE8" w:rsidRPr="003E1F4E" w:rsidRDefault="00930EE8" w:rsidP="00930EE8">
      <w:pPr>
        <w:spacing w:before="120" w:after="120"/>
        <w:ind w:left="1134"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I.</w:t>
      </w:r>
      <w:r w:rsidRPr="003E1F4E">
        <w:rPr>
          <w:rFonts w:ascii="Palatino Linotype" w:eastAsia="Palatino Linotype" w:hAnsi="Palatino Linotype" w:cs="Palatino Linotype"/>
          <w:i/>
          <w:sz w:val="22"/>
          <w:szCs w:val="22"/>
        </w:rPr>
        <w:t xml:space="preserve"> El Área deberá remitir la solicitud, así como un escrito en el que </w:t>
      </w:r>
      <w:r w:rsidRPr="003E1F4E">
        <w:rPr>
          <w:rFonts w:ascii="Palatino Linotype" w:eastAsia="Palatino Linotype" w:hAnsi="Palatino Linotype" w:cs="Palatino Linotype"/>
          <w:b/>
          <w:i/>
          <w:sz w:val="22"/>
          <w:szCs w:val="22"/>
        </w:rPr>
        <w:t>funde y motive la clasificación al Comité de Transparencia</w:t>
      </w:r>
      <w:r w:rsidRPr="003E1F4E">
        <w:rPr>
          <w:rFonts w:ascii="Palatino Linotype" w:eastAsia="Palatino Linotype" w:hAnsi="Palatino Linotype" w:cs="Palatino Linotype"/>
          <w:i/>
          <w:sz w:val="22"/>
          <w:szCs w:val="22"/>
        </w:rPr>
        <w:t>, mismo que deberá resolver para:</w:t>
      </w:r>
    </w:p>
    <w:p w14:paraId="3E7690BF" w14:textId="77777777" w:rsidR="00930EE8" w:rsidRPr="003E1F4E" w:rsidRDefault="00930EE8" w:rsidP="00930EE8">
      <w:pPr>
        <w:spacing w:before="120" w:after="120"/>
        <w:ind w:left="1418" w:right="902"/>
        <w:jc w:val="both"/>
        <w:rPr>
          <w:rFonts w:ascii="Palatino Linotype" w:eastAsia="Palatino Linotype" w:hAnsi="Palatino Linotype" w:cs="Palatino Linotype"/>
          <w:b/>
          <w:i/>
          <w:sz w:val="22"/>
          <w:szCs w:val="22"/>
        </w:rPr>
      </w:pPr>
      <w:r w:rsidRPr="003E1F4E">
        <w:rPr>
          <w:rFonts w:ascii="Palatino Linotype" w:eastAsia="Palatino Linotype" w:hAnsi="Palatino Linotype" w:cs="Palatino Linotype"/>
          <w:i/>
          <w:sz w:val="22"/>
          <w:szCs w:val="22"/>
        </w:rPr>
        <w:t>a</w:t>
      </w:r>
      <w:r w:rsidRPr="003E1F4E">
        <w:rPr>
          <w:rFonts w:ascii="Palatino Linotype" w:eastAsia="Palatino Linotype" w:hAnsi="Palatino Linotype" w:cs="Palatino Linotype"/>
          <w:b/>
          <w:i/>
          <w:sz w:val="22"/>
          <w:szCs w:val="22"/>
        </w:rPr>
        <w:t>) Confirmar la clasificación;</w:t>
      </w:r>
    </w:p>
    <w:p w14:paraId="659BC002" w14:textId="77777777" w:rsidR="00930EE8" w:rsidRPr="003E1F4E" w:rsidRDefault="00930EE8" w:rsidP="00930EE8">
      <w:pPr>
        <w:spacing w:before="120" w:after="120"/>
        <w:ind w:left="1418"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b) Modificar la clasificación y otorgar total o parcialmente el acceso a la información; y</w:t>
      </w:r>
    </w:p>
    <w:p w14:paraId="2321F7A7" w14:textId="77777777" w:rsidR="00930EE8" w:rsidRPr="003E1F4E" w:rsidRDefault="00930EE8" w:rsidP="00930EE8">
      <w:pPr>
        <w:spacing w:before="120" w:after="120"/>
        <w:ind w:left="1418"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c) Revocar la clasificación y conceder el acceso a la información.</w:t>
      </w:r>
    </w:p>
    <w:p w14:paraId="69267CDC" w14:textId="77777777" w:rsidR="00930EE8" w:rsidRPr="003E1F4E" w:rsidRDefault="00930EE8" w:rsidP="00930EE8">
      <w:pPr>
        <w:spacing w:before="120" w:after="120"/>
        <w:ind w:left="1134"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II.</w:t>
      </w:r>
      <w:r w:rsidRPr="003E1F4E">
        <w:rPr>
          <w:rFonts w:ascii="Palatino Linotype" w:eastAsia="Palatino Linotype" w:hAnsi="Palatino Linotype" w:cs="Palatino Linotype"/>
          <w:i/>
          <w:sz w:val="22"/>
          <w:szCs w:val="22"/>
        </w:rPr>
        <w:t xml:space="preserve"> El Comité de Transparencia podrá tener acceso a la información que esté en poder del Área correspondiente, de la cual se haya solicitado su clasificación; y</w:t>
      </w:r>
    </w:p>
    <w:p w14:paraId="0490F0CC" w14:textId="77777777" w:rsidR="00930EE8" w:rsidRPr="003E1F4E" w:rsidRDefault="00930EE8" w:rsidP="00930EE8">
      <w:pPr>
        <w:spacing w:before="120" w:after="120"/>
        <w:ind w:left="1134" w:right="902"/>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III.</w:t>
      </w:r>
      <w:r w:rsidRPr="003E1F4E">
        <w:rPr>
          <w:rFonts w:ascii="Palatino Linotype" w:eastAsia="Palatino Linotype" w:hAnsi="Palatino Linotype" w:cs="Palatino Linotype"/>
          <w:i/>
          <w:sz w:val="22"/>
          <w:szCs w:val="22"/>
        </w:rPr>
        <w:t xml:space="preserve"> La resolución del Comité de Transparencia será notificada al interesado en el plazo de respuesta a la solicitud que establece esta Ley.</w:t>
      </w:r>
    </w:p>
    <w:p w14:paraId="477272AA" w14:textId="77777777" w:rsidR="00930EE8" w:rsidRPr="003E1F4E" w:rsidRDefault="00930EE8" w:rsidP="00930EE8">
      <w:pPr>
        <w:spacing w:before="240" w:after="240" w:line="360" w:lineRule="auto"/>
        <w:ind w:right="51"/>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3E1F4E">
        <w:rPr>
          <w:rFonts w:ascii="Palatino Linotype" w:eastAsia="Palatino Linotype" w:hAnsi="Palatino Linotype" w:cs="Palatino Linotype"/>
          <w:b/>
        </w:rPr>
        <w:t>Sujeto Obligado</w:t>
      </w:r>
      <w:r w:rsidRPr="003E1F4E">
        <w:rPr>
          <w:rFonts w:ascii="Palatino Linotype" w:eastAsia="Palatino Linotype" w:hAnsi="Palatino Linotype" w:cs="Palatino Linotype"/>
        </w:rPr>
        <w:t xml:space="preserve"> deberá proceder a testar los datos personales que se encuentren contenidos en los documentos a entregar por parte del </w:t>
      </w:r>
      <w:r w:rsidRPr="003E1F4E">
        <w:rPr>
          <w:rFonts w:ascii="Palatino Linotype" w:eastAsia="Palatino Linotype" w:hAnsi="Palatino Linotype" w:cs="Palatino Linotype"/>
          <w:b/>
        </w:rPr>
        <w:t>Sujeto Obligado</w:t>
      </w:r>
      <w:r w:rsidRPr="003E1F4E">
        <w:rPr>
          <w:rFonts w:ascii="Palatino Linotype" w:eastAsia="Palatino Linotype" w:hAnsi="Palatino Linotype" w:cs="Palatino Linotype"/>
        </w:rPr>
        <w:t xml:space="preserve"> para satisfacer el derecho de acceso a la información pública de la recurrente, esto es, los datos concernientes a una persona identificada o identificable, o aquellos datos que tengan el carácter de sensibles, es decir los que afectan la esfera más íntima de su </w:t>
      </w:r>
      <w:r w:rsidRPr="003E1F4E">
        <w:rPr>
          <w:rFonts w:ascii="Palatino Linotype" w:eastAsia="Palatino Linotype" w:hAnsi="Palatino Linotype" w:cs="Palatino Linotype"/>
        </w:rPr>
        <w:lastRenderedPageBreak/>
        <w:t>titular o cuya utilización indebida pueda dar origen a discriminación o conlleven un riesgo grave para aquel de acuerdo a lo que señala la fracción XII del artículo 4 de la Ley de Protección de Datos Personales en Posesión de Sujetos Obligados del Estado de México.</w:t>
      </w:r>
    </w:p>
    <w:p w14:paraId="0CA5B236" w14:textId="77777777" w:rsidR="00930EE8" w:rsidRPr="003E1F4E" w:rsidRDefault="00930EE8" w:rsidP="00930EE8">
      <w:pPr>
        <w:spacing w:before="240" w:after="240" w:line="360" w:lineRule="auto"/>
        <w:ind w:right="49"/>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3E1F4E">
        <w:rPr>
          <w:rFonts w:ascii="Palatino Linotype" w:eastAsia="Palatino Linotype" w:hAnsi="Palatino Linotype" w:cs="Palatino Linotype"/>
          <w:b/>
        </w:rPr>
        <w:t>Registro Federal de Contribuyentes</w:t>
      </w:r>
      <w:r w:rsidRPr="003E1F4E">
        <w:rPr>
          <w:rFonts w:ascii="Palatino Linotype" w:eastAsia="Palatino Linotype" w:hAnsi="Palatino Linotype" w:cs="Palatino Linotype"/>
        </w:rPr>
        <w:t xml:space="preserve"> (RFC), la </w:t>
      </w:r>
      <w:r w:rsidRPr="003E1F4E">
        <w:rPr>
          <w:rFonts w:ascii="Palatino Linotype" w:eastAsia="Palatino Linotype" w:hAnsi="Palatino Linotype" w:cs="Palatino Linotype"/>
          <w:b/>
        </w:rPr>
        <w:t>Clave Única de Registro de Población</w:t>
      </w:r>
      <w:r w:rsidRPr="003E1F4E">
        <w:rPr>
          <w:rFonts w:ascii="Palatino Linotype" w:eastAsia="Palatino Linotype" w:hAnsi="Palatino Linotype" w:cs="Palatino Linotype"/>
        </w:rPr>
        <w:t xml:space="preserve"> (CURP) y la </w:t>
      </w:r>
      <w:r w:rsidRPr="003E1F4E">
        <w:rPr>
          <w:rFonts w:ascii="Palatino Linotype" w:eastAsia="Palatino Linotype" w:hAnsi="Palatino Linotype" w:cs="Palatino Linotype"/>
          <w:b/>
        </w:rPr>
        <w:t>Clave de cualquier tipo de seguridad social</w:t>
      </w:r>
      <w:r w:rsidRPr="003E1F4E">
        <w:rPr>
          <w:rFonts w:ascii="Palatino Linotype" w:eastAsia="Palatino Linotype" w:hAnsi="Palatino Linotype" w:cs="Palatino Linotype"/>
        </w:rPr>
        <w:t xml:space="preserve"> (ISSEMYM, u otros), así como, los </w:t>
      </w:r>
      <w:r w:rsidRPr="003E1F4E">
        <w:rPr>
          <w:rFonts w:ascii="Palatino Linotype" w:eastAsia="Palatino Linotype" w:hAnsi="Palatino Linotype" w:cs="Palatino Linotype"/>
          <w:b/>
        </w:rPr>
        <w:t>préstamos o descuentos</w:t>
      </w:r>
      <w:r w:rsidRPr="003E1F4E">
        <w:rPr>
          <w:rFonts w:ascii="Palatino Linotype" w:eastAsia="Palatino Linotype" w:hAnsi="Palatino Linotype" w:cs="Palatino Linotype"/>
        </w:rPr>
        <w:t xml:space="preserve"> que se le hagan a la persona y que no tengan relación con los impuestos o la cuota por seguridad social, así como los </w:t>
      </w:r>
      <w:r w:rsidRPr="003E1F4E">
        <w:rPr>
          <w:rFonts w:ascii="Palatino Linotype" w:eastAsia="Palatino Linotype" w:hAnsi="Palatino Linotype" w:cs="Palatino Linotype"/>
          <w:b/>
        </w:rPr>
        <w:t>Códigos Bidimensionales</w:t>
      </w:r>
      <w:r w:rsidRPr="003E1F4E">
        <w:rPr>
          <w:rFonts w:ascii="Palatino Linotype" w:eastAsia="Palatino Linotype" w:hAnsi="Palatino Linotype" w:cs="Palatino Linotype"/>
        </w:rPr>
        <w:t xml:space="preserve">, también denominados </w:t>
      </w:r>
      <w:r w:rsidRPr="003E1F4E">
        <w:rPr>
          <w:rFonts w:ascii="Palatino Linotype" w:eastAsia="Palatino Linotype" w:hAnsi="Palatino Linotype" w:cs="Palatino Linotype"/>
          <w:b/>
        </w:rPr>
        <w:t>Códigos QR</w:t>
      </w:r>
      <w:r w:rsidRPr="003E1F4E">
        <w:rPr>
          <w:rFonts w:ascii="Palatino Linotype" w:eastAsia="Palatino Linotype" w:hAnsi="Palatino Linotype" w:cs="Palatino Linotype"/>
        </w:rPr>
        <w:t>.</w:t>
      </w:r>
    </w:p>
    <w:p w14:paraId="4BB27BE9" w14:textId="77777777" w:rsidR="00930EE8" w:rsidRPr="003E1F4E" w:rsidRDefault="00930EE8" w:rsidP="00930EE8">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19487FA0" w14:textId="77777777" w:rsidR="00930EE8" w:rsidRPr="003E1F4E" w:rsidRDefault="00930EE8" w:rsidP="00930EE8">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D54D8C5" w14:textId="77777777" w:rsidR="00930EE8" w:rsidRPr="003E1F4E" w:rsidRDefault="00930EE8" w:rsidP="00930EE8">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0B0CC786" w14:textId="77777777" w:rsidR="00930EE8" w:rsidRPr="003E1F4E" w:rsidRDefault="00930EE8" w:rsidP="00930EE8">
      <w:pPr>
        <w:spacing w:after="120"/>
        <w:ind w:left="851" w:right="902"/>
        <w:jc w:val="both"/>
        <w:rPr>
          <w:rFonts w:ascii="Arial" w:eastAsia="Arial" w:hAnsi="Arial" w:cs="Arial"/>
        </w:rPr>
      </w:pPr>
      <w:r w:rsidRPr="003E1F4E">
        <w:rPr>
          <w:rFonts w:ascii="Palatino Linotype" w:eastAsia="Palatino Linotype" w:hAnsi="Palatino Linotype" w:cs="Palatino Linotype"/>
          <w:b/>
          <w:i/>
          <w:sz w:val="20"/>
          <w:szCs w:val="20"/>
        </w:rPr>
        <w:lastRenderedPageBreak/>
        <w:t xml:space="preserve">“Registro Federal de Contribuyentes (RFC) de personas físicas. </w:t>
      </w:r>
      <w:r w:rsidRPr="003E1F4E">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044F1DE0" w14:textId="77777777" w:rsidR="00930EE8" w:rsidRPr="003E1F4E" w:rsidRDefault="00930EE8" w:rsidP="00930EE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Así, el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A39C4B5" w14:textId="77777777" w:rsidR="00930EE8" w:rsidRPr="003E1F4E" w:rsidRDefault="00930EE8" w:rsidP="00930EE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53C45A5" w14:textId="77777777" w:rsidR="00930EE8" w:rsidRPr="003E1F4E" w:rsidRDefault="00930EE8" w:rsidP="00930EE8">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Argumento que es compartido por el Instituto Nacional de Transparencia, Acceso a la Información y Protección de Datos (INAI)</w:t>
      </w:r>
      <w:r w:rsidRPr="003E1F4E">
        <w:rPr>
          <w:rFonts w:ascii="Palatino Linotype" w:eastAsia="Palatino Linotype" w:hAnsi="Palatino Linotype" w:cs="Palatino Linotype"/>
          <w:b/>
        </w:rPr>
        <w:t xml:space="preserve">, conforme al </w:t>
      </w:r>
      <w:r w:rsidRPr="003E1F4E">
        <w:rPr>
          <w:rFonts w:ascii="Palatino Linotype" w:eastAsia="Palatino Linotype" w:hAnsi="Palatino Linotype" w:cs="Palatino Linotype"/>
        </w:rPr>
        <w:t xml:space="preserve">criterio número 18/17, el cual refiere: </w:t>
      </w:r>
    </w:p>
    <w:p w14:paraId="3448A861" w14:textId="77777777" w:rsidR="00930EE8" w:rsidRPr="003E1F4E" w:rsidRDefault="00930EE8" w:rsidP="00930EE8">
      <w:pPr>
        <w:pBdr>
          <w:top w:val="nil"/>
          <w:left w:val="nil"/>
          <w:bottom w:val="nil"/>
          <w:right w:val="nil"/>
          <w:between w:val="nil"/>
        </w:pBdr>
        <w:spacing w:after="120"/>
        <w:ind w:left="851" w:right="902"/>
        <w:jc w:val="both"/>
        <w:rPr>
          <w:rFonts w:ascii="Arial" w:eastAsia="Arial" w:hAnsi="Arial" w:cs="Arial"/>
          <w:b/>
        </w:rPr>
      </w:pPr>
      <w:r w:rsidRPr="003E1F4E">
        <w:rPr>
          <w:rFonts w:ascii="Palatino Linotype" w:eastAsia="Palatino Linotype" w:hAnsi="Palatino Linotype" w:cs="Palatino Linotype"/>
          <w:b/>
          <w:i/>
          <w:sz w:val="20"/>
          <w:szCs w:val="20"/>
        </w:rPr>
        <w:t xml:space="preserve">“Clave Única de Registro de Población (CURP). </w:t>
      </w:r>
      <w:r w:rsidRPr="003E1F4E">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6270581E" w14:textId="77777777" w:rsidR="00930EE8" w:rsidRPr="003E1F4E" w:rsidRDefault="00930EE8" w:rsidP="00930EE8">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Por otra parte y respecto a la clave de seguridad social y en su caso clave o número del servidor público –trabajador-, en virtud de que su divulgación no aporta a la transparencia o a la rendición de cuentas y sí provoca una transgresión a la vida </w:t>
      </w:r>
      <w:r w:rsidRPr="003E1F4E">
        <w:rPr>
          <w:rFonts w:ascii="Palatino Linotype" w:eastAsia="Palatino Linotype" w:hAnsi="Palatino Linotype" w:cs="Palatino Linotype"/>
        </w:rPr>
        <w:lastRenderedPageBreak/>
        <w:t>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0AF170A9" w14:textId="77777777" w:rsidR="00930EE8" w:rsidRPr="003E1F4E" w:rsidRDefault="00930EE8" w:rsidP="00930EE8">
      <w:pPr>
        <w:spacing w:before="240" w:after="240"/>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“El número de ficha de identificación única de los trabajadores es información de carácter confidencial.</w:t>
      </w:r>
      <w:r w:rsidRPr="003E1F4E">
        <w:rPr>
          <w:rFonts w:ascii="Palatino Linotype" w:eastAsia="Palatino Linotype" w:hAnsi="Palatino Linotype" w:cs="Palatino Linotype"/>
          <w:i/>
          <w:sz w:val="22"/>
          <w:szCs w:val="22"/>
        </w:rPr>
        <w:t xml:space="preserve"> </w:t>
      </w:r>
      <w:r w:rsidRPr="003E1F4E">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3E1F4E">
        <w:rPr>
          <w:rFonts w:ascii="Palatino Linotype" w:eastAsia="Palatino Linotype" w:hAnsi="Palatino Linotype" w:cs="Palatino Linotype"/>
          <w:i/>
          <w:sz w:val="22"/>
          <w:szCs w:val="22"/>
        </w:rPr>
        <w:t xml:space="preserve">, </w:t>
      </w:r>
      <w:r w:rsidRPr="003E1F4E">
        <w:rPr>
          <w:rFonts w:ascii="Palatino Linotype" w:eastAsia="Palatino Linotype" w:hAnsi="Palatino Linotype" w:cs="Palatino Linotype"/>
          <w:i/>
          <w:sz w:val="22"/>
          <w:szCs w:val="22"/>
          <w:u w:val="single"/>
        </w:rPr>
        <w:t>dicha información es susceptible de clasificarse con el carácter de confidencial</w:t>
      </w:r>
      <w:r w:rsidRPr="003E1F4E">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6B7BBD3D" w14:textId="77777777" w:rsidR="00930EE8" w:rsidRPr="003E1F4E" w:rsidRDefault="00930EE8" w:rsidP="00930EE8">
      <w:pPr>
        <w:spacing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Respecto de los </w:t>
      </w:r>
      <w:r w:rsidRPr="003E1F4E">
        <w:rPr>
          <w:rFonts w:ascii="Palatino Linotype" w:eastAsia="Palatino Linotype" w:hAnsi="Palatino Linotype" w:cs="Palatino Linotype"/>
          <w:b/>
        </w:rPr>
        <w:t>préstamos o descuentos</w:t>
      </w:r>
      <w:r w:rsidRPr="003E1F4E">
        <w:rPr>
          <w:rFonts w:ascii="Palatino Linotype" w:eastAsia="Palatino Linotype" w:hAnsi="Palatino Linotype" w:cs="Palatino Linotype"/>
        </w:rPr>
        <w:t xml:space="preserve"> </w:t>
      </w:r>
      <w:r w:rsidRPr="003E1F4E">
        <w:rPr>
          <w:rFonts w:ascii="Palatino Linotype" w:eastAsia="Palatino Linotype" w:hAnsi="Palatino Linotype" w:cs="Palatino Linotype"/>
          <w:b/>
        </w:rPr>
        <w:t>de carácter personal</w:t>
      </w:r>
      <w:r w:rsidRPr="003E1F4E">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0517AFB2" w14:textId="77777777" w:rsidR="00930EE8" w:rsidRPr="003E1F4E" w:rsidRDefault="00930EE8" w:rsidP="00930EE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E1F4E">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14:paraId="78BBEDBE" w14:textId="77777777" w:rsidR="00930EE8" w:rsidRPr="003E1F4E" w:rsidRDefault="00930EE8" w:rsidP="00930EE8">
      <w:pPr>
        <w:ind w:left="851" w:right="851"/>
        <w:jc w:val="both"/>
        <w:rPr>
          <w:rFonts w:ascii="Palatino Linotype" w:eastAsia="Palatino Linotype" w:hAnsi="Palatino Linotype" w:cs="Palatino Linotype"/>
          <w:b/>
          <w:i/>
          <w:sz w:val="22"/>
          <w:szCs w:val="22"/>
        </w:rPr>
      </w:pPr>
      <w:r w:rsidRPr="003E1F4E">
        <w:rPr>
          <w:rFonts w:ascii="Palatino Linotype" w:eastAsia="Palatino Linotype" w:hAnsi="Palatino Linotype" w:cs="Palatino Linotype"/>
          <w:b/>
          <w:i/>
          <w:sz w:val="22"/>
          <w:szCs w:val="22"/>
        </w:rPr>
        <w:t xml:space="preserve">“ARTÍCULO 84. </w:t>
      </w:r>
      <w:r w:rsidRPr="003E1F4E">
        <w:rPr>
          <w:rFonts w:ascii="Palatino Linotype" w:eastAsia="Palatino Linotype" w:hAnsi="Palatino Linotype" w:cs="Palatino Linotype"/>
          <w:i/>
          <w:sz w:val="22"/>
          <w:szCs w:val="22"/>
        </w:rPr>
        <w:t>Sólo podrán hacerse retenciones, descuentos o deducciones al sueldo de los servidores públicos por concepto de:</w:t>
      </w:r>
    </w:p>
    <w:p w14:paraId="5C9C870F" w14:textId="77777777" w:rsidR="00930EE8" w:rsidRPr="003E1F4E" w:rsidRDefault="00930EE8" w:rsidP="00930EE8">
      <w:pPr>
        <w:ind w:left="1134" w:right="851"/>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I. Gravámenes fiscales relacionados con el sueldo;</w:t>
      </w:r>
    </w:p>
    <w:p w14:paraId="7BF64029" w14:textId="77777777" w:rsidR="00930EE8" w:rsidRPr="003E1F4E" w:rsidRDefault="00930EE8" w:rsidP="00930EE8">
      <w:pPr>
        <w:ind w:left="1134" w:right="851"/>
        <w:jc w:val="both"/>
        <w:rPr>
          <w:rFonts w:ascii="Palatino Linotype" w:eastAsia="Palatino Linotype" w:hAnsi="Palatino Linotype" w:cs="Palatino Linotype"/>
          <w:b/>
          <w:i/>
          <w:sz w:val="22"/>
          <w:szCs w:val="22"/>
        </w:rPr>
      </w:pPr>
      <w:r w:rsidRPr="003E1F4E">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31084C72" w14:textId="77777777" w:rsidR="00930EE8" w:rsidRPr="003E1F4E" w:rsidRDefault="00930EE8" w:rsidP="00930EE8">
      <w:pPr>
        <w:ind w:left="1134" w:right="851"/>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lastRenderedPageBreak/>
        <w:t>III. Cuotas sindicales;</w:t>
      </w:r>
    </w:p>
    <w:p w14:paraId="26698C74" w14:textId="77777777" w:rsidR="00930EE8" w:rsidRPr="003E1F4E" w:rsidRDefault="00930EE8" w:rsidP="00930EE8">
      <w:pPr>
        <w:ind w:left="1134" w:right="851"/>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3A3E0C37" w14:textId="77777777" w:rsidR="00930EE8" w:rsidRPr="003E1F4E" w:rsidRDefault="00930EE8" w:rsidP="00930EE8">
      <w:pPr>
        <w:ind w:left="1134" w:right="851"/>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79677E28" w14:textId="77777777" w:rsidR="00930EE8" w:rsidRPr="003E1F4E" w:rsidRDefault="00930EE8" w:rsidP="00930EE8">
      <w:pPr>
        <w:ind w:left="1134" w:right="851"/>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125FBF1E" w14:textId="77777777" w:rsidR="00930EE8" w:rsidRPr="003E1F4E" w:rsidRDefault="00930EE8" w:rsidP="00930EE8">
      <w:pPr>
        <w:ind w:left="1134" w:right="851"/>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VII. Faltas de puntualidad o de asistencia injustificadas;</w:t>
      </w:r>
    </w:p>
    <w:p w14:paraId="7E339BAA" w14:textId="77777777" w:rsidR="00930EE8" w:rsidRPr="003E1F4E" w:rsidRDefault="00930EE8" w:rsidP="00930EE8">
      <w:pPr>
        <w:ind w:left="1134" w:right="851"/>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VIII. Pensiones alimenticias ordenadas por la autoridad judicial;</w:t>
      </w:r>
      <w:r w:rsidRPr="003E1F4E">
        <w:rPr>
          <w:rFonts w:ascii="Palatino Linotype" w:eastAsia="Palatino Linotype" w:hAnsi="Palatino Linotype" w:cs="Palatino Linotype"/>
          <w:i/>
          <w:sz w:val="22"/>
          <w:szCs w:val="22"/>
        </w:rPr>
        <w:t xml:space="preserve"> o</w:t>
      </w:r>
    </w:p>
    <w:p w14:paraId="1CE7CAB0" w14:textId="77777777" w:rsidR="00930EE8" w:rsidRPr="003E1F4E" w:rsidRDefault="00930EE8" w:rsidP="00930EE8">
      <w:pPr>
        <w:ind w:left="1134" w:right="851"/>
        <w:jc w:val="both"/>
        <w:rPr>
          <w:rFonts w:ascii="Palatino Linotype" w:eastAsia="Palatino Linotype" w:hAnsi="Palatino Linotype" w:cs="Palatino Linotype"/>
          <w:b/>
          <w:i/>
          <w:sz w:val="22"/>
          <w:szCs w:val="22"/>
        </w:rPr>
      </w:pPr>
      <w:r w:rsidRPr="003E1F4E">
        <w:rPr>
          <w:rFonts w:ascii="Palatino Linotype" w:eastAsia="Palatino Linotype" w:hAnsi="Palatino Linotype" w:cs="Palatino Linotype"/>
          <w:b/>
          <w:i/>
          <w:sz w:val="22"/>
          <w:szCs w:val="22"/>
        </w:rPr>
        <w:t>IX. Cualquier otro convenido con instituciones de servicios y aceptado por el servidor público.</w:t>
      </w:r>
    </w:p>
    <w:p w14:paraId="03577438" w14:textId="77777777" w:rsidR="00930EE8" w:rsidRPr="003E1F4E" w:rsidRDefault="00930EE8" w:rsidP="00930EE8">
      <w:pPr>
        <w:spacing w:after="120"/>
        <w:ind w:left="851" w:right="851"/>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4D123740" w14:textId="77777777" w:rsidR="00930EE8" w:rsidRPr="003E1F4E" w:rsidRDefault="00930EE8" w:rsidP="00930EE8">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4EDE60D9" w14:textId="77777777" w:rsidR="00930EE8" w:rsidRPr="003E1F4E" w:rsidRDefault="00930EE8" w:rsidP="00930EE8">
      <w:pPr>
        <w:pBdr>
          <w:top w:val="nil"/>
          <w:left w:val="nil"/>
          <w:bottom w:val="nil"/>
          <w:right w:val="nil"/>
          <w:between w:val="nil"/>
        </w:pBdr>
        <w:spacing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14:paraId="4436536D" w14:textId="77777777" w:rsidR="00930EE8" w:rsidRPr="003E1F4E" w:rsidRDefault="00930EE8" w:rsidP="00930EE8">
      <w:pPr>
        <w:spacing w:before="240" w:after="240" w:line="360" w:lineRule="auto"/>
        <w:jc w:val="both"/>
        <w:rPr>
          <w:rFonts w:ascii="Palatino Linotype" w:hAnsi="Palatino Linotype" w:cs="Arial"/>
        </w:rPr>
      </w:pPr>
      <w:r w:rsidRPr="003E1F4E">
        <w:rPr>
          <w:rFonts w:ascii="Palatino Linotype" w:hAnsi="Palatino Linotype" w:cs="Arial"/>
        </w:rPr>
        <w:lastRenderedPageBreak/>
        <w:t xml:space="preserve">Los </w:t>
      </w:r>
      <w:r w:rsidRPr="003E1F4E">
        <w:rPr>
          <w:rFonts w:ascii="Palatino Linotype" w:hAnsi="Palatino Linotype" w:cs="Arial"/>
          <w:b/>
        </w:rPr>
        <w:t>códigos bidimensionales</w:t>
      </w:r>
      <w:r w:rsidRPr="003E1F4E">
        <w:rPr>
          <w:rFonts w:ascii="Palatino Linotype" w:hAnsi="Palatino Linotype" w:cs="Arial"/>
        </w:rPr>
        <w:t xml:space="preserve"> o </w:t>
      </w:r>
      <w:r w:rsidRPr="003E1F4E">
        <w:rPr>
          <w:rFonts w:ascii="Palatino Linotype" w:hAnsi="Palatino Linotype" w:cs="Arial"/>
          <w:b/>
        </w:rPr>
        <w:t xml:space="preserve">códigos QR, </w:t>
      </w:r>
      <w:r w:rsidRPr="003E1F4E">
        <w:rPr>
          <w:rFonts w:ascii="Palatino Linotype" w:hAnsi="Palatino Linotype" w:cs="Arial"/>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por lo que, si el </w:t>
      </w:r>
      <w:r w:rsidRPr="003E1F4E">
        <w:rPr>
          <w:rFonts w:ascii="Palatino Linotype" w:hAnsi="Palatino Linotype" w:cs="Arial"/>
          <w:b/>
        </w:rPr>
        <w:t>Sujeto Obligado</w:t>
      </w:r>
      <w:r w:rsidRPr="003E1F4E">
        <w:rPr>
          <w:rFonts w:ascii="Palatino Linotype" w:hAnsi="Palatino Linotype" w:cs="Arial"/>
        </w:rPr>
        <w:t xml:space="preserve"> advierte que en el presente caso se pueden obtener datos como el Registro Federal de Contribuyentes, la Clave Única del Registro de Población, entre otros que pudieran hacer identificable a una persona, deberá clasificarlo como confidencial.</w:t>
      </w:r>
    </w:p>
    <w:p w14:paraId="732B5A55" w14:textId="77777777" w:rsidR="00930EE8" w:rsidRPr="003E1F4E" w:rsidRDefault="00930EE8" w:rsidP="00930EE8">
      <w:pPr>
        <w:spacing w:before="240" w:after="240" w:line="360" w:lineRule="auto"/>
        <w:ind w:right="50"/>
        <w:jc w:val="both"/>
        <w:rPr>
          <w:rFonts w:ascii="Palatino Linotype" w:eastAsia="Palatino Linotype" w:hAnsi="Palatino Linotype" w:cs="Palatino Linotype"/>
        </w:rPr>
      </w:pPr>
      <w:r w:rsidRPr="003E1F4E">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613551A2" w14:textId="77777777" w:rsidR="00930EE8" w:rsidRPr="003E1F4E" w:rsidRDefault="00930EE8" w:rsidP="00930EE8">
      <w:pPr>
        <w:spacing w:before="240" w:after="240" w:line="360" w:lineRule="auto"/>
        <w:ind w:right="51"/>
        <w:jc w:val="both"/>
        <w:rPr>
          <w:rFonts w:ascii="Palatino Linotype" w:eastAsia="Palatino Linotype" w:hAnsi="Palatino Linotype" w:cs="Palatino Linotype"/>
        </w:rPr>
      </w:pPr>
      <w:r w:rsidRPr="003E1F4E">
        <w:rPr>
          <w:rFonts w:ascii="Palatino Linotype" w:eastAsia="Palatino Linotype" w:hAnsi="Palatino Linotype" w:cs="Palatino Linotype"/>
        </w:rPr>
        <w:t>En ese contexto,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14:paraId="55899D46"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“Artículo 49.</w:t>
      </w:r>
      <w:r w:rsidRPr="003E1F4E">
        <w:rPr>
          <w:rFonts w:ascii="Palatino Linotype" w:eastAsia="Palatino Linotype" w:hAnsi="Palatino Linotype" w:cs="Palatino Linotype"/>
          <w:i/>
          <w:sz w:val="22"/>
          <w:szCs w:val="22"/>
        </w:rPr>
        <w:t xml:space="preserve"> </w:t>
      </w:r>
      <w:r w:rsidRPr="003E1F4E">
        <w:rPr>
          <w:rFonts w:ascii="Palatino Linotype" w:eastAsia="Palatino Linotype" w:hAnsi="Palatino Linotype" w:cs="Palatino Linotype"/>
          <w:b/>
          <w:i/>
          <w:sz w:val="22"/>
          <w:szCs w:val="22"/>
        </w:rPr>
        <w:t>Los Comités de Transparencia</w:t>
      </w:r>
      <w:r w:rsidRPr="003E1F4E">
        <w:rPr>
          <w:rFonts w:ascii="Palatino Linotype" w:eastAsia="Palatino Linotype" w:hAnsi="Palatino Linotype" w:cs="Palatino Linotype"/>
          <w:i/>
          <w:sz w:val="22"/>
          <w:szCs w:val="22"/>
        </w:rPr>
        <w:t xml:space="preserve"> tendrán las siguientes atribuciones:</w:t>
      </w:r>
    </w:p>
    <w:p w14:paraId="1B637613" w14:textId="77777777" w:rsidR="00930EE8" w:rsidRPr="003E1F4E" w:rsidRDefault="00930EE8" w:rsidP="00930EE8">
      <w:pPr>
        <w:ind w:left="1134"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VIII. Aprobar, modificar o revocar la clasificación de la información</w:t>
      </w:r>
      <w:r w:rsidRPr="003E1F4E">
        <w:rPr>
          <w:rFonts w:ascii="Palatino Linotype" w:eastAsia="Palatino Linotype" w:hAnsi="Palatino Linotype" w:cs="Palatino Linotype"/>
          <w:i/>
          <w:sz w:val="22"/>
          <w:szCs w:val="22"/>
        </w:rPr>
        <w:t>…”</w:t>
      </w:r>
    </w:p>
    <w:p w14:paraId="51B5831B" w14:textId="77777777" w:rsidR="00930EE8" w:rsidRPr="003E1F4E" w:rsidRDefault="00930EE8" w:rsidP="00930EE8">
      <w:pPr>
        <w:ind w:left="1134"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w:t>
      </w:r>
      <w:r w:rsidRPr="003E1F4E">
        <w:rPr>
          <w:rFonts w:ascii="Palatino Linotype" w:eastAsia="Palatino Linotype" w:hAnsi="Palatino Linotype" w:cs="Palatino Linotype"/>
          <w:b/>
          <w:i/>
          <w:sz w:val="22"/>
          <w:szCs w:val="22"/>
        </w:rPr>
        <w:t>Artículo 53.</w:t>
      </w:r>
      <w:r w:rsidRPr="003E1F4E">
        <w:rPr>
          <w:rFonts w:ascii="Palatino Linotype" w:eastAsia="Palatino Linotype" w:hAnsi="Palatino Linotype" w:cs="Palatino Linotype"/>
          <w:i/>
          <w:sz w:val="22"/>
          <w:szCs w:val="22"/>
        </w:rPr>
        <w:t xml:space="preserve"> Las </w:t>
      </w:r>
      <w:r w:rsidRPr="003E1F4E">
        <w:rPr>
          <w:rFonts w:ascii="Palatino Linotype" w:eastAsia="Palatino Linotype" w:hAnsi="Palatino Linotype" w:cs="Palatino Linotype"/>
          <w:b/>
          <w:i/>
          <w:sz w:val="22"/>
          <w:szCs w:val="22"/>
        </w:rPr>
        <w:t>Unidades de Transparencia</w:t>
      </w:r>
      <w:r w:rsidRPr="003E1F4E">
        <w:rPr>
          <w:rFonts w:ascii="Palatino Linotype" w:eastAsia="Palatino Linotype" w:hAnsi="Palatino Linotype" w:cs="Palatino Linotype"/>
          <w:i/>
          <w:sz w:val="22"/>
          <w:szCs w:val="22"/>
        </w:rPr>
        <w:t xml:space="preserve"> tendrán las siguientes </w:t>
      </w:r>
      <w:r w:rsidRPr="003E1F4E">
        <w:rPr>
          <w:rFonts w:ascii="Palatino Linotype" w:eastAsia="Palatino Linotype" w:hAnsi="Palatino Linotype" w:cs="Palatino Linotype"/>
          <w:b/>
          <w:i/>
          <w:sz w:val="22"/>
          <w:szCs w:val="22"/>
        </w:rPr>
        <w:t>funciones</w:t>
      </w:r>
      <w:r w:rsidRPr="003E1F4E">
        <w:rPr>
          <w:rFonts w:ascii="Palatino Linotype" w:eastAsia="Palatino Linotype" w:hAnsi="Palatino Linotype" w:cs="Palatino Linotype"/>
          <w:i/>
          <w:sz w:val="22"/>
          <w:szCs w:val="22"/>
        </w:rPr>
        <w:t>:</w:t>
      </w:r>
    </w:p>
    <w:p w14:paraId="3B73723C" w14:textId="77777777" w:rsidR="00930EE8" w:rsidRPr="003E1F4E" w:rsidRDefault="00930EE8" w:rsidP="00930EE8">
      <w:pPr>
        <w:ind w:left="1134"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lastRenderedPageBreak/>
        <w:t>X. Presentar ante el Comité, el proyecto de clasificación de información</w:t>
      </w:r>
      <w:r w:rsidRPr="003E1F4E">
        <w:rPr>
          <w:rFonts w:ascii="Palatino Linotype" w:eastAsia="Palatino Linotype" w:hAnsi="Palatino Linotype" w:cs="Palatino Linotype"/>
          <w:i/>
          <w:sz w:val="22"/>
          <w:szCs w:val="22"/>
        </w:rPr>
        <w:t xml:space="preserve">…” </w:t>
      </w:r>
    </w:p>
    <w:p w14:paraId="56F22FF4"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“Artículo 59.</w:t>
      </w:r>
      <w:r w:rsidRPr="003E1F4E">
        <w:rPr>
          <w:rFonts w:ascii="Palatino Linotype" w:eastAsia="Palatino Linotype" w:hAnsi="Palatino Linotype" w:cs="Palatino Linotype"/>
          <w:i/>
          <w:sz w:val="22"/>
          <w:szCs w:val="22"/>
        </w:rPr>
        <w:t xml:space="preserve"> Los </w:t>
      </w:r>
      <w:r w:rsidRPr="003E1F4E">
        <w:rPr>
          <w:rFonts w:ascii="Palatino Linotype" w:eastAsia="Palatino Linotype" w:hAnsi="Palatino Linotype" w:cs="Palatino Linotype"/>
          <w:b/>
          <w:i/>
          <w:sz w:val="22"/>
          <w:szCs w:val="22"/>
        </w:rPr>
        <w:t>servidores públicos habilitados</w:t>
      </w:r>
      <w:r w:rsidRPr="003E1F4E">
        <w:rPr>
          <w:rFonts w:ascii="Palatino Linotype" w:eastAsia="Palatino Linotype" w:hAnsi="Palatino Linotype" w:cs="Palatino Linotype"/>
          <w:i/>
          <w:sz w:val="22"/>
          <w:szCs w:val="22"/>
        </w:rPr>
        <w:t xml:space="preserve"> tendrán las </w:t>
      </w:r>
      <w:r w:rsidRPr="003E1F4E">
        <w:rPr>
          <w:rFonts w:ascii="Palatino Linotype" w:eastAsia="Palatino Linotype" w:hAnsi="Palatino Linotype" w:cs="Palatino Linotype"/>
          <w:b/>
          <w:i/>
          <w:sz w:val="22"/>
          <w:szCs w:val="22"/>
        </w:rPr>
        <w:t>funciones</w:t>
      </w:r>
      <w:r w:rsidRPr="003E1F4E">
        <w:rPr>
          <w:rFonts w:ascii="Palatino Linotype" w:eastAsia="Palatino Linotype" w:hAnsi="Palatino Linotype" w:cs="Palatino Linotype"/>
          <w:i/>
          <w:sz w:val="22"/>
          <w:szCs w:val="22"/>
        </w:rPr>
        <w:t xml:space="preserve"> siguientes:</w:t>
      </w:r>
    </w:p>
    <w:p w14:paraId="24267A69" w14:textId="77777777" w:rsidR="00930EE8" w:rsidRPr="003E1F4E" w:rsidRDefault="00930EE8" w:rsidP="00930EE8">
      <w:pPr>
        <w:ind w:left="1134"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V. Integrar y presentar al responsable de la Unidad de Transparencia la propuesta de clasificación de información</w:t>
      </w:r>
      <w:r w:rsidRPr="003E1F4E">
        <w:rPr>
          <w:rFonts w:ascii="Palatino Linotype" w:eastAsia="Palatino Linotype" w:hAnsi="Palatino Linotype" w:cs="Palatino Linotype"/>
          <w:i/>
          <w:sz w:val="22"/>
          <w:szCs w:val="22"/>
        </w:rPr>
        <w:t>, la cual tendrá los fundamentos y argumentos en que se basa dicha propuesta…”(Sic)</w:t>
      </w:r>
    </w:p>
    <w:p w14:paraId="17CA0A6E" w14:textId="77777777" w:rsidR="00930EE8" w:rsidRPr="003E1F4E" w:rsidRDefault="00930EE8" w:rsidP="00930EE8">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Denotándose de dichos elementos normativos que el determinar la clasificación de la información es un trabajo en conjunto tanto de los Servidores Públicos Habilitados, de las Unidades de Transparencia y del Comité de Transparencia del </w:t>
      </w:r>
      <w:r w:rsidRPr="003E1F4E">
        <w:rPr>
          <w:rFonts w:ascii="Palatino Linotype" w:eastAsia="Palatino Linotype" w:hAnsi="Palatino Linotype" w:cs="Palatino Linotype"/>
          <w:b/>
        </w:rPr>
        <w:t>Sujeto Obligado</w:t>
      </w:r>
      <w:r w:rsidRPr="003E1F4E">
        <w:rPr>
          <w:rFonts w:ascii="Palatino Linotype" w:eastAsia="Palatino Linotype" w:hAnsi="Palatino Linotype" w:cs="Palatino Linotype"/>
        </w:rPr>
        <w:t>,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3CFED017" w14:textId="77777777" w:rsidR="00930EE8" w:rsidRPr="003E1F4E" w:rsidRDefault="00930EE8" w:rsidP="00930EE8">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1681C9B1" w14:textId="77777777" w:rsidR="00930EE8" w:rsidRPr="003E1F4E" w:rsidRDefault="00930EE8" w:rsidP="00930EE8">
      <w:pPr>
        <w:spacing w:after="240"/>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w:t>
      </w:r>
      <w:r w:rsidRPr="003E1F4E">
        <w:rPr>
          <w:rFonts w:ascii="Palatino Linotype" w:eastAsia="Palatino Linotype" w:hAnsi="Palatino Linotype" w:cs="Palatino Linotype"/>
          <w:b/>
          <w:i/>
          <w:sz w:val="22"/>
          <w:szCs w:val="22"/>
        </w:rPr>
        <w:t>Artículo 149.</w:t>
      </w:r>
      <w:r w:rsidRPr="003E1F4E">
        <w:rPr>
          <w:rFonts w:ascii="Palatino Linotype" w:eastAsia="Palatino Linotype" w:hAnsi="Palatino Linotype" w:cs="Palatino Linotype"/>
          <w:i/>
          <w:sz w:val="22"/>
          <w:szCs w:val="22"/>
        </w:rPr>
        <w:t xml:space="preserve"> El </w:t>
      </w:r>
      <w:r w:rsidRPr="003E1F4E">
        <w:rPr>
          <w:rFonts w:ascii="Palatino Linotype" w:eastAsia="Palatino Linotype" w:hAnsi="Palatino Linotype" w:cs="Palatino Linotype"/>
          <w:b/>
          <w:i/>
          <w:sz w:val="22"/>
          <w:szCs w:val="22"/>
        </w:rPr>
        <w:t>acuerdo que clasifique la información como confidencial</w:t>
      </w:r>
      <w:r w:rsidRPr="003E1F4E">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 (Sic)</w:t>
      </w:r>
    </w:p>
    <w:p w14:paraId="0C233BC8" w14:textId="77777777" w:rsidR="00930EE8" w:rsidRPr="003E1F4E" w:rsidRDefault="00930EE8" w:rsidP="00930EE8">
      <w:pPr>
        <w:spacing w:before="240" w:after="240" w:line="360" w:lineRule="auto"/>
        <w:ind w:right="51"/>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Es decir, el </w:t>
      </w:r>
      <w:r w:rsidRPr="003E1F4E">
        <w:rPr>
          <w:rFonts w:ascii="Palatino Linotype" w:eastAsia="Palatino Linotype" w:hAnsi="Palatino Linotype" w:cs="Palatino Linotype"/>
          <w:b/>
        </w:rPr>
        <w:t>Sujeto Obligado</w:t>
      </w:r>
      <w:r w:rsidRPr="003E1F4E">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w:t>
      </w:r>
      <w:r w:rsidRPr="003E1F4E">
        <w:rPr>
          <w:rFonts w:ascii="Palatino Linotype" w:eastAsia="Palatino Linotype" w:hAnsi="Palatino Linotype" w:cs="Palatino Linotype"/>
        </w:rPr>
        <w:lastRenderedPageBreak/>
        <w:t>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3EB92F23" w14:textId="77777777" w:rsidR="00930EE8" w:rsidRPr="003E1F4E" w:rsidRDefault="00930EE8" w:rsidP="00930EE8">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Al respecto, se destaca que la versión pública que elabore el </w:t>
      </w:r>
      <w:r w:rsidRPr="003E1F4E">
        <w:rPr>
          <w:rFonts w:ascii="Palatino Linotype" w:eastAsia="Palatino Linotype" w:hAnsi="Palatino Linotype" w:cs="Palatino Linotype"/>
          <w:b/>
        </w:rPr>
        <w:t>Sujeto Obligado</w:t>
      </w:r>
      <w:r w:rsidRPr="003E1F4E">
        <w:rPr>
          <w:rFonts w:ascii="Palatino Linotype" w:eastAsia="Palatino Linotype" w:hAnsi="Palatino Linotype" w:cs="Palatino Linotype"/>
        </w:rPr>
        <w:t xml:space="preserve"> debe cumplir con las formalidades exigidas en la Ley; es decir, resulta necesario que el Comité de Transparencia del </w:t>
      </w:r>
      <w:r w:rsidRPr="003E1F4E">
        <w:rPr>
          <w:rFonts w:ascii="Palatino Linotype" w:eastAsia="Palatino Linotype" w:hAnsi="Palatino Linotype" w:cs="Palatino Linotype"/>
          <w:b/>
        </w:rPr>
        <w:t>Sujeto Obligado</w:t>
      </w:r>
      <w:r w:rsidRPr="003E1F4E">
        <w:rPr>
          <w:rFonts w:ascii="Palatino Linotype" w:eastAsia="Palatino Linotype" w:hAnsi="Palatino Linotype" w:cs="Palatino Linotype"/>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3E1F4E">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3E1F4E">
        <w:rPr>
          <w:rFonts w:ascii="Palatino Linotype" w:eastAsia="Palatino Linotype" w:hAnsi="Palatino Linotype" w:cs="Palatino Linotype"/>
        </w:rPr>
        <w:t>, publicados en el Diario Oficial de la Federación en fecha quince de abril del año dos mil dieciséis, mediante Acuerdo del Consejo Nacional del Sistema Nacional de Transparencia, Acceso a la Información Pública y Protección de Datos Personales, que señalan:</w:t>
      </w:r>
    </w:p>
    <w:p w14:paraId="6152367E" w14:textId="77777777" w:rsidR="00930EE8" w:rsidRPr="003E1F4E" w:rsidRDefault="00930EE8" w:rsidP="00930EE8">
      <w:pPr>
        <w:ind w:left="851" w:right="900"/>
        <w:jc w:val="both"/>
        <w:rPr>
          <w:rFonts w:ascii="Palatino Linotype" w:eastAsia="Palatino Linotype" w:hAnsi="Palatino Linotype" w:cs="Palatino Linotype"/>
          <w:b/>
          <w:i/>
          <w:sz w:val="22"/>
          <w:szCs w:val="22"/>
        </w:rPr>
      </w:pPr>
      <w:r w:rsidRPr="003E1F4E">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2A016561"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w:t>
      </w:r>
      <w:r w:rsidRPr="003E1F4E">
        <w:rPr>
          <w:rFonts w:ascii="Palatino Linotype" w:eastAsia="Palatino Linotype" w:hAnsi="Palatino Linotype" w:cs="Palatino Linotype"/>
          <w:b/>
          <w:i/>
          <w:sz w:val="22"/>
          <w:szCs w:val="22"/>
        </w:rPr>
        <w:t>Segundo.-</w:t>
      </w:r>
      <w:r w:rsidRPr="003E1F4E">
        <w:rPr>
          <w:rFonts w:ascii="Palatino Linotype" w:eastAsia="Palatino Linotype" w:hAnsi="Palatino Linotype" w:cs="Palatino Linotype"/>
          <w:i/>
          <w:sz w:val="22"/>
          <w:szCs w:val="22"/>
        </w:rPr>
        <w:t xml:space="preserve"> Para efectos de los presentes Lineamientos Generales, se entenderá por:</w:t>
      </w:r>
    </w:p>
    <w:p w14:paraId="129AF968"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XVIII.</w:t>
      </w:r>
      <w:r w:rsidRPr="003E1F4E">
        <w:rPr>
          <w:rFonts w:ascii="Palatino Linotype" w:eastAsia="Palatino Linotype" w:hAnsi="Palatino Linotype" w:cs="Palatino Linotype"/>
          <w:i/>
          <w:sz w:val="22"/>
          <w:szCs w:val="22"/>
        </w:rPr>
        <w:t xml:space="preserve"> </w:t>
      </w:r>
      <w:r w:rsidRPr="003E1F4E">
        <w:rPr>
          <w:rFonts w:ascii="Palatino Linotype" w:eastAsia="Palatino Linotype" w:hAnsi="Palatino Linotype" w:cs="Palatino Linotype"/>
          <w:b/>
          <w:i/>
          <w:sz w:val="22"/>
          <w:szCs w:val="22"/>
        </w:rPr>
        <w:t>Versión pública:</w:t>
      </w:r>
      <w:r w:rsidRPr="003E1F4E">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3E1F4E">
        <w:rPr>
          <w:rFonts w:ascii="Palatino Linotype" w:eastAsia="Palatino Linotype" w:hAnsi="Palatino Linotype" w:cs="Palatino Linotype"/>
          <w:b/>
          <w:i/>
          <w:sz w:val="22"/>
          <w:szCs w:val="22"/>
          <w:u w:val="single"/>
        </w:rPr>
        <w:t>fundando y motivando la</w:t>
      </w:r>
      <w:r w:rsidRPr="003E1F4E">
        <w:rPr>
          <w:rFonts w:ascii="Palatino Linotype" w:eastAsia="Palatino Linotype" w:hAnsi="Palatino Linotype" w:cs="Palatino Linotype"/>
          <w:i/>
          <w:sz w:val="22"/>
          <w:szCs w:val="22"/>
        </w:rPr>
        <w:t xml:space="preserve"> reserva o </w:t>
      </w:r>
      <w:r w:rsidRPr="003E1F4E">
        <w:rPr>
          <w:rFonts w:ascii="Palatino Linotype" w:eastAsia="Palatino Linotype" w:hAnsi="Palatino Linotype" w:cs="Palatino Linotype"/>
          <w:b/>
          <w:i/>
          <w:sz w:val="22"/>
          <w:szCs w:val="22"/>
          <w:u w:val="single"/>
        </w:rPr>
        <w:t>confidencialidad</w:t>
      </w:r>
      <w:r w:rsidRPr="003E1F4E">
        <w:rPr>
          <w:rFonts w:ascii="Palatino Linotype" w:eastAsia="Palatino Linotype" w:hAnsi="Palatino Linotype" w:cs="Palatino Linotype"/>
          <w:i/>
          <w:sz w:val="22"/>
          <w:szCs w:val="22"/>
        </w:rPr>
        <w:t>, a través de la resolución que para tal efecto emita el Comité de Transparencia.</w:t>
      </w:r>
    </w:p>
    <w:p w14:paraId="5E5EC2FA"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lastRenderedPageBreak/>
        <w:t>Cuarto.</w:t>
      </w:r>
      <w:r w:rsidRPr="003E1F4E">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746AD37F"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4140B7CE"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Quinto.</w:t>
      </w:r>
      <w:r w:rsidRPr="003E1F4E">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AD83FA9"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Sexto.</w:t>
      </w:r>
      <w:r w:rsidRPr="003E1F4E">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050F30D5"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32D1075D"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Séptimo.</w:t>
      </w:r>
      <w:r w:rsidRPr="003E1F4E">
        <w:rPr>
          <w:rFonts w:ascii="Palatino Linotype" w:eastAsia="Palatino Linotype" w:hAnsi="Palatino Linotype" w:cs="Palatino Linotype"/>
          <w:i/>
          <w:sz w:val="22"/>
          <w:szCs w:val="22"/>
        </w:rPr>
        <w:t xml:space="preserve"> La clasificación de la información se llevará a cabo en el momento en que:</w:t>
      </w:r>
    </w:p>
    <w:p w14:paraId="1814462A"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I.</w:t>
      </w:r>
      <w:r w:rsidRPr="003E1F4E">
        <w:rPr>
          <w:rFonts w:ascii="Palatino Linotype" w:eastAsia="Palatino Linotype" w:hAnsi="Palatino Linotype" w:cs="Palatino Linotype"/>
          <w:i/>
          <w:sz w:val="22"/>
          <w:szCs w:val="22"/>
        </w:rPr>
        <w:t xml:space="preserve"> Se reciba una solicitud de acceso a la información;</w:t>
      </w:r>
    </w:p>
    <w:p w14:paraId="5CD488C1"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II.</w:t>
      </w:r>
      <w:r w:rsidRPr="003E1F4E">
        <w:rPr>
          <w:rFonts w:ascii="Palatino Linotype" w:eastAsia="Palatino Linotype" w:hAnsi="Palatino Linotype" w:cs="Palatino Linotype"/>
          <w:i/>
          <w:sz w:val="22"/>
          <w:szCs w:val="22"/>
        </w:rPr>
        <w:t xml:space="preserve"> Se determine mediante resolución de autoridad competente, o</w:t>
      </w:r>
    </w:p>
    <w:p w14:paraId="608F4999"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III.</w:t>
      </w:r>
      <w:r w:rsidRPr="003E1F4E">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74076B97"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5BB7671B"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Octavo.</w:t>
      </w:r>
      <w:r w:rsidRPr="003E1F4E">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5FB5C57"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37122DCD"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14:paraId="4F73F427"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2E6A5E7A"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41B72DC9"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Noveno.</w:t>
      </w:r>
      <w:r w:rsidRPr="003E1F4E">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B644C17"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Décimo.</w:t>
      </w:r>
      <w:r w:rsidRPr="003E1F4E">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41C7E08D"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2BFE6507"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Décimo primero.</w:t>
      </w:r>
      <w:r w:rsidRPr="003E1F4E">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9769548"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w:t>
      </w:r>
    </w:p>
    <w:p w14:paraId="3549DFE5" w14:textId="77777777" w:rsidR="00930EE8" w:rsidRPr="003E1F4E" w:rsidRDefault="00930EE8" w:rsidP="00930EE8">
      <w:pPr>
        <w:ind w:left="851" w:right="900"/>
        <w:jc w:val="center"/>
        <w:rPr>
          <w:rFonts w:ascii="Palatino Linotype" w:eastAsia="Palatino Linotype" w:hAnsi="Palatino Linotype" w:cs="Palatino Linotype"/>
          <w:b/>
          <w:i/>
          <w:sz w:val="22"/>
          <w:szCs w:val="22"/>
        </w:rPr>
      </w:pPr>
      <w:r w:rsidRPr="003E1F4E">
        <w:rPr>
          <w:rFonts w:ascii="Palatino Linotype" w:eastAsia="Palatino Linotype" w:hAnsi="Palatino Linotype" w:cs="Palatino Linotype"/>
          <w:b/>
          <w:i/>
          <w:sz w:val="22"/>
          <w:szCs w:val="22"/>
        </w:rPr>
        <w:t>CAPÍTULO VIII</w:t>
      </w:r>
    </w:p>
    <w:p w14:paraId="6E1F2DE1" w14:textId="77777777" w:rsidR="00930EE8" w:rsidRPr="003E1F4E" w:rsidRDefault="00930EE8" w:rsidP="00930EE8">
      <w:pPr>
        <w:ind w:left="851" w:right="900"/>
        <w:jc w:val="center"/>
        <w:rPr>
          <w:rFonts w:ascii="Palatino Linotype" w:eastAsia="Palatino Linotype" w:hAnsi="Palatino Linotype" w:cs="Palatino Linotype"/>
          <w:b/>
          <w:i/>
          <w:sz w:val="22"/>
          <w:szCs w:val="22"/>
        </w:rPr>
      </w:pPr>
      <w:r w:rsidRPr="003E1F4E">
        <w:rPr>
          <w:rFonts w:ascii="Palatino Linotype" w:eastAsia="Palatino Linotype" w:hAnsi="Palatino Linotype" w:cs="Palatino Linotype"/>
          <w:b/>
          <w:i/>
          <w:sz w:val="22"/>
          <w:szCs w:val="22"/>
        </w:rPr>
        <w:t>DE LA LEYENDA DE CLASIFICACIÓN</w:t>
      </w:r>
    </w:p>
    <w:p w14:paraId="3D2FFAD6"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 xml:space="preserve">Quincuagésimo. </w:t>
      </w:r>
      <w:r w:rsidRPr="003E1F4E">
        <w:rPr>
          <w:rFonts w:ascii="Palatino Linotype" w:eastAsia="Palatino Linotype" w:hAnsi="Palatino Linotype" w:cs="Palatino Linotype"/>
          <w:b/>
          <w:i/>
          <w:sz w:val="22"/>
          <w:szCs w:val="22"/>
          <w:u w:val="single"/>
        </w:rPr>
        <w:t>Los titulares de las áreas de los sujetos obligados podrán utilizar los formatos contenidos en el presente Capítulo como modelo</w:t>
      </w:r>
      <w:r w:rsidRPr="003E1F4E">
        <w:rPr>
          <w:rFonts w:ascii="Palatino Linotype" w:eastAsia="Palatino Linotype" w:hAnsi="Palatino Linotype" w:cs="Palatino Linotype"/>
          <w:i/>
          <w:sz w:val="22"/>
          <w:szCs w:val="22"/>
        </w:rPr>
        <w:t xml:space="preserve"> para señalar la clasificación de documentos o expedientes, sin perjuicio de que establezcan los propios.</w:t>
      </w:r>
    </w:p>
    <w:p w14:paraId="74B6C55F" w14:textId="77777777" w:rsidR="00930EE8" w:rsidRPr="003E1F4E" w:rsidRDefault="00930EE8" w:rsidP="00930EE8">
      <w:pPr>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i/>
          <w:sz w:val="22"/>
          <w:szCs w:val="22"/>
        </w:rPr>
        <w:t>[…]</w:t>
      </w:r>
    </w:p>
    <w:p w14:paraId="22BEC15A" w14:textId="77777777" w:rsidR="00930EE8" w:rsidRPr="003E1F4E" w:rsidRDefault="00930EE8" w:rsidP="00930EE8">
      <w:pPr>
        <w:spacing w:after="160"/>
        <w:ind w:left="851" w:right="900"/>
        <w:jc w:val="both"/>
        <w:rPr>
          <w:rFonts w:ascii="Palatino Linotype" w:eastAsia="Palatino Linotype" w:hAnsi="Palatino Linotype" w:cs="Palatino Linotype"/>
          <w:i/>
          <w:sz w:val="22"/>
          <w:szCs w:val="22"/>
        </w:rPr>
      </w:pPr>
      <w:r w:rsidRPr="003E1F4E">
        <w:rPr>
          <w:rFonts w:ascii="Palatino Linotype" w:eastAsia="Palatino Linotype" w:hAnsi="Palatino Linotype" w:cs="Palatino Linotype"/>
          <w:b/>
          <w:i/>
          <w:sz w:val="22"/>
          <w:szCs w:val="22"/>
        </w:rPr>
        <w:t xml:space="preserve">Quincuagésimo tercero. </w:t>
      </w:r>
      <w:r w:rsidRPr="003E1F4E">
        <w:rPr>
          <w:rFonts w:ascii="Palatino Linotype" w:eastAsia="Palatino Linotype" w:hAnsi="Palatino Linotype" w:cs="Palatino Linotype"/>
          <w:b/>
          <w:i/>
          <w:sz w:val="22"/>
          <w:szCs w:val="22"/>
          <w:u w:val="single"/>
        </w:rPr>
        <w:t>El formato para señalar la clasificación parcial de un documento</w:t>
      </w:r>
      <w:r w:rsidRPr="003E1F4E">
        <w:rPr>
          <w:rFonts w:ascii="Palatino Linotype" w:eastAsia="Palatino Linotype" w:hAnsi="Palatino Linotype" w:cs="Palatino Linotype"/>
          <w:i/>
          <w:sz w:val="22"/>
          <w:szCs w:val="22"/>
        </w:rPr>
        <w:t>, es el siguiente:</w:t>
      </w:r>
    </w:p>
    <w:tbl>
      <w:tblPr>
        <w:tblStyle w:val="Tabladelista1clara-nfasis1"/>
        <w:tblW w:w="0" w:type="auto"/>
        <w:tblLayout w:type="fixed"/>
        <w:tblLook w:val="04A0" w:firstRow="1" w:lastRow="0" w:firstColumn="1" w:lastColumn="0" w:noHBand="0" w:noVBand="1"/>
      </w:tblPr>
      <w:tblGrid>
        <w:gridCol w:w="1134"/>
        <w:gridCol w:w="3119"/>
        <w:gridCol w:w="1129"/>
        <w:gridCol w:w="3446"/>
      </w:tblGrid>
      <w:tr w:rsidR="003E1F4E" w:rsidRPr="003E1F4E" w14:paraId="72D05A7F" w14:textId="77777777" w:rsidTr="002860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gridSpan w:val="2"/>
            <w:tcBorders>
              <w:top w:val="nil"/>
              <w:left w:val="nil"/>
              <w:right w:val="nil"/>
            </w:tcBorders>
            <w:hideMark/>
          </w:tcPr>
          <w:p w14:paraId="0B0C6CA5" w14:textId="77777777" w:rsidR="00930EE8" w:rsidRPr="003E1F4E" w:rsidRDefault="00930EE8" w:rsidP="00286043">
            <w:pPr>
              <w:jc w:val="center"/>
              <w:rPr>
                <w:rFonts w:ascii="Palatino Linotype" w:hAnsi="Palatino Linotype"/>
                <w:b w:val="0"/>
                <w:sz w:val="12"/>
                <w:szCs w:val="12"/>
              </w:rPr>
            </w:pPr>
            <w:r w:rsidRPr="003E1F4E">
              <w:rPr>
                <w:rFonts w:ascii="Palatino Linotype" w:hAnsi="Palatino Linotype"/>
                <w:b w:val="0"/>
                <w:sz w:val="12"/>
                <w:szCs w:val="12"/>
              </w:rPr>
              <w:t>Parcial</w:t>
            </w:r>
          </w:p>
        </w:tc>
        <w:tc>
          <w:tcPr>
            <w:tcW w:w="4575" w:type="dxa"/>
            <w:gridSpan w:val="2"/>
            <w:tcBorders>
              <w:top w:val="nil"/>
              <w:left w:val="nil"/>
              <w:right w:val="nil"/>
            </w:tcBorders>
            <w:hideMark/>
          </w:tcPr>
          <w:p w14:paraId="76B0AC56" w14:textId="77777777" w:rsidR="00930EE8" w:rsidRPr="003E1F4E" w:rsidRDefault="00930EE8" w:rsidP="00286043">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3E1F4E">
              <w:rPr>
                <w:rFonts w:ascii="Palatino Linotype" w:hAnsi="Palatino Linotype"/>
                <w:b w:val="0"/>
                <w:sz w:val="12"/>
                <w:szCs w:val="12"/>
              </w:rPr>
              <w:t>Total</w:t>
            </w:r>
          </w:p>
        </w:tc>
      </w:tr>
      <w:tr w:rsidR="003E1F4E" w:rsidRPr="003E1F4E" w14:paraId="5F67F15D" w14:textId="77777777" w:rsidTr="00286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3E2CB2B2" w14:textId="77777777" w:rsidR="00930EE8" w:rsidRPr="003E1F4E" w:rsidRDefault="00930EE8" w:rsidP="00286043">
            <w:pPr>
              <w:jc w:val="center"/>
              <w:rPr>
                <w:rFonts w:ascii="Palatino Linotype" w:hAnsi="Palatino Linotype"/>
                <w:b w:val="0"/>
                <w:sz w:val="12"/>
                <w:szCs w:val="12"/>
              </w:rPr>
            </w:pPr>
            <w:r w:rsidRPr="003E1F4E">
              <w:rPr>
                <w:rFonts w:ascii="Palatino Linotype" w:hAnsi="Palatino Linotype"/>
                <w:b w:val="0"/>
                <w:sz w:val="12"/>
                <w:szCs w:val="12"/>
              </w:rPr>
              <w:t>Concepto</w:t>
            </w:r>
          </w:p>
        </w:tc>
        <w:tc>
          <w:tcPr>
            <w:tcW w:w="3119" w:type="dxa"/>
            <w:hideMark/>
          </w:tcPr>
          <w:p w14:paraId="53D03A8B" w14:textId="77777777" w:rsidR="00930EE8" w:rsidRPr="003E1F4E" w:rsidRDefault="00930EE8" w:rsidP="0028604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F4E">
              <w:rPr>
                <w:rFonts w:ascii="Palatino Linotype" w:hAnsi="Palatino Linotype"/>
                <w:b/>
                <w:sz w:val="12"/>
                <w:szCs w:val="12"/>
              </w:rPr>
              <w:t>Dónde</w:t>
            </w:r>
          </w:p>
        </w:tc>
        <w:tc>
          <w:tcPr>
            <w:tcW w:w="1129" w:type="dxa"/>
            <w:hideMark/>
          </w:tcPr>
          <w:p w14:paraId="7662C534" w14:textId="77777777" w:rsidR="00930EE8" w:rsidRPr="003E1F4E" w:rsidRDefault="00930EE8" w:rsidP="0028604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F4E">
              <w:rPr>
                <w:rFonts w:ascii="Palatino Linotype" w:hAnsi="Palatino Linotype"/>
                <w:b/>
                <w:sz w:val="12"/>
                <w:szCs w:val="12"/>
              </w:rPr>
              <w:t>Concepto</w:t>
            </w:r>
          </w:p>
        </w:tc>
        <w:tc>
          <w:tcPr>
            <w:tcW w:w="3446" w:type="dxa"/>
            <w:hideMark/>
          </w:tcPr>
          <w:p w14:paraId="46344C82" w14:textId="77777777" w:rsidR="00930EE8" w:rsidRPr="003E1F4E" w:rsidRDefault="00930EE8" w:rsidP="00286043">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F4E">
              <w:rPr>
                <w:rFonts w:ascii="Palatino Linotype" w:hAnsi="Palatino Linotype"/>
                <w:b/>
                <w:sz w:val="12"/>
                <w:szCs w:val="12"/>
              </w:rPr>
              <w:t>Dónde</w:t>
            </w:r>
          </w:p>
        </w:tc>
      </w:tr>
      <w:tr w:rsidR="003E1F4E" w:rsidRPr="003E1F4E" w14:paraId="653307C8" w14:textId="77777777" w:rsidTr="00286043">
        <w:tc>
          <w:tcPr>
            <w:cnfStyle w:val="001000000000" w:firstRow="0" w:lastRow="0" w:firstColumn="1" w:lastColumn="0" w:oddVBand="0" w:evenVBand="0" w:oddHBand="0" w:evenHBand="0" w:firstRowFirstColumn="0" w:firstRowLastColumn="0" w:lastRowFirstColumn="0" w:lastRowLastColumn="0"/>
            <w:tcW w:w="8828" w:type="dxa"/>
            <w:gridSpan w:val="4"/>
            <w:hideMark/>
          </w:tcPr>
          <w:p w14:paraId="31A36A55" w14:textId="77777777" w:rsidR="00930EE8" w:rsidRPr="003E1F4E" w:rsidRDefault="00930EE8" w:rsidP="00286043">
            <w:pPr>
              <w:jc w:val="center"/>
              <w:rPr>
                <w:rFonts w:ascii="Palatino Linotype" w:hAnsi="Palatino Linotype"/>
                <w:b w:val="0"/>
                <w:sz w:val="12"/>
                <w:szCs w:val="12"/>
              </w:rPr>
            </w:pPr>
            <w:r w:rsidRPr="003E1F4E">
              <w:rPr>
                <w:rFonts w:ascii="Palatino Linotype" w:hAnsi="Palatino Linotype"/>
                <w:b w:val="0"/>
                <w:sz w:val="12"/>
                <w:szCs w:val="12"/>
              </w:rPr>
              <w:t>Sello oficial o logotipo del sujeto obligado</w:t>
            </w:r>
          </w:p>
        </w:tc>
      </w:tr>
      <w:tr w:rsidR="003E1F4E" w:rsidRPr="003E1F4E" w14:paraId="1CE05063" w14:textId="77777777" w:rsidTr="00286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71BE79BE" w14:textId="77777777" w:rsidR="00930EE8" w:rsidRPr="003E1F4E" w:rsidRDefault="00930EE8" w:rsidP="00286043">
            <w:pPr>
              <w:jc w:val="both"/>
              <w:rPr>
                <w:rFonts w:ascii="Palatino Linotype" w:hAnsi="Palatino Linotype"/>
                <w:b w:val="0"/>
                <w:sz w:val="12"/>
                <w:szCs w:val="12"/>
              </w:rPr>
            </w:pPr>
            <w:r w:rsidRPr="003E1F4E">
              <w:rPr>
                <w:rFonts w:ascii="Palatino Linotype" w:hAnsi="Palatino Linotype"/>
                <w:b w:val="0"/>
                <w:sz w:val="12"/>
                <w:szCs w:val="12"/>
              </w:rPr>
              <w:lastRenderedPageBreak/>
              <w:t>Fecha de clasificación</w:t>
            </w:r>
          </w:p>
        </w:tc>
        <w:tc>
          <w:tcPr>
            <w:tcW w:w="3119" w:type="dxa"/>
            <w:hideMark/>
          </w:tcPr>
          <w:p w14:paraId="3351520E"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Se anotará la fecha en la que el Comité de Transparencia confirmó la clasificación del documento, en su caso.</w:t>
            </w:r>
          </w:p>
        </w:tc>
        <w:tc>
          <w:tcPr>
            <w:tcW w:w="1129" w:type="dxa"/>
            <w:hideMark/>
          </w:tcPr>
          <w:p w14:paraId="51C5A971"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F4E">
              <w:rPr>
                <w:rFonts w:ascii="Palatino Linotype" w:hAnsi="Palatino Linotype"/>
                <w:b/>
                <w:sz w:val="12"/>
                <w:szCs w:val="12"/>
              </w:rPr>
              <w:t>Fecha de clasificación</w:t>
            </w:r>
          </w:p>
        </w:tc>
        <w:tc>
          <w:tcPr>
            <w:tcW w:w="3446" w:type="dxa"/>
            <w:hideMark/>
          </w:tcPr>
          <w:p w14:paraId="27024365"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Se anotará la fecha en la que el Comité de Transparencia confirmó la clasificación del documento, en su caso.</w:t>
            </w:r>
          </w:p>
        </w:tc>
      </w:tr>
      <w:tr w:rsidR="003E1F4E" w:rsidRPr="003E1F4E" w14:paraId="440A46D8" w14:textId="77777777" w:rsidTr="00286043">
        <w:tc>
          <w:tcPr>
            <w:cnfStyle w:val="001000000000" w:firstRow="0" w:lastRow="0" w:firstColumn="1" w:lastColumn="0" w:oddVBand="0" w:evenVBand="0" w:oddHBand="0" w:evenHBand="0" w:firstRowFirstColumn="0" w:firstRowLastColumn="0" w:lastRowFirstColumn="0" w:lastRowLastColumn="0"/>
            <w:tcW w:w="1134" w:type="dxa"/>
            <w:hideMark/>
          </w:tcPr>
          <w:p w14:paraId="64789F82" w14:textId="77777777" w:rsidR="00930EE8" w:rsidRPr="003E1F4E" w:rsidRDefault="00930EE8" w:rsidP="00286043">
            <w:pPr>
              <w:jc w:val="both"/>
              <w:rPr>
                <w:rFonts w:ascii="Palatino Linotype" w:hAnsi="Palatino Linotype"/>
                <w:b w:val="0"/>
                <w:sz w:val="12"/>
                <w:szCs w:val="12"/>
              </w:rPr>
            </w:pPr>
            <w:r w:rsidRPr="003E1F4E">
              <w:rPr>
                <w:rFonts w:ascii="Palatino Linotype" w:hAnsi="Palatino Linotype"/>
                <w:b w:val="0"/>
                <w:sz w:val="12"/>
                <w:szCs w:val="12"/>
              </w:rPr>
              <w:t>Área</w:t>
            </w:r>
          </w:p>
        </w:tc>
        <w:tc>
          <w:tcPr>
            <w:tcW w:w="3119" w:type="dxa"/>
            <w:hideMark/>
          </w:tcPr>
          <w:p w14:paraId="028C2B40"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Se señalará el nombre del área del cual es titular quien clasifica.</w:t>
            </w:r>
          </w:p>
        </w:tc>
        <w:tc>
          <w:tcPr>
            <w:tcW w:w="1129" w:type="dxa"/>
            <w:hideMark/>
          </w:tcPr>
          <w:p w14:paraId="5663F4BD"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E1F4E">
              <w:rPr>
                <w:rFonts w:ascii="Palatino Linotype" w:hAnsi="Palatino Linotype"/>
                <w:b/>
                <w:sz w:val="12"/>
                <w:szCs w:val="12"/>
              </w:rPr>
              <w:t>Área</w:t>
            </w:r>
          </w:p>
        </w:tc>
        <w:tc>
          <w:tcPr>
            <w:tcW w:w="3446" w:type="dxa"/>
            <w:hideMark/>
          </w:tcPr>
          <w:p w14:paraId="53B0E33C"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Se señalará el nombre del área de la cual es el titular quien clasifica.</w:t>
            </w:r>
          </w:p>
        </w:tc>
      </w:tr>
      <w:tr w:rsidR="003E1F4E" w:rsidRPr="003E1F4E" w14:paraId="58E547A3" w14:textId="77777777" w:rsidTr="00286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594CA256" w14:textId="77777777" w:rsidR="00930EE8" w:rsidRPr="003E1F4E" w:rsidRDefault="00930EE8" w:rsidP="00286043">
            <w:pPr>
              <w:jc w:val="both"/>
              <w:rPr>
                <w:rFonts w:ascii="Palatino Linotype" w:hAnsi="Palatino Linotype"/>
                <w:b w:val="0"/>
                <w:sz w:val="12"/>
                <w:szCs w:val="12"/>
              </w:rPr>
            </w:pPr>
            <w:r w:rsidRPr="003E1F4E">
              <w:rPr>
                <w:rFonts w:ascii="Palatino Linotype" w:hAnsi="Palatino Linotype"/>
                <w:b w:val="0"/>
                <w:sz w:val="12"/>
                <w:szCs w:val="12"/>
              </w:rPr>
              <w:t>Información reservada</w:t>
            </w:r>
          </w:p>
        </w:tc>
        <w:tc>
          <w:tcPr>
            <w:tcW w:w="3119" w:type="dxa"/>
            <w:hideMark/>
          </w:tcPr>
          <w:p w14:paraId="6BFC9D39"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hideMark/>
          </w:tcPr>
          <w:p w14:paraId="552887B2"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F4E">
              <w:rPr>
                <w:rFonts w:ascii="Palatino Linotype" w:hAnsi="Palatino Linotype"/>
                <w:b/>
                <w:sz w:val="12"/>
                <w:szCs w:val="12"/>
              </w:rPr>
              <w:t>Reservado</w:t>
            </w:r>
          </w:p>
        </w:tc>
        <w:tc>
          <w:tcPr>
            <w:tcW w:w="3446" w:type="dxa"/>
            <w:hideMark/>
          </w:tcPr>
          <w:p w14:paraId="0EEA9866"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Leyenda de información RESERVADA.</w:t>
            </w:r>
          </w:p>
        </w:tc>
      </w:tr>
      <w:tr w:rsidR="003E1F4E" w:rsidRPr="003E1F4E" w14:paraId="566E1C0D" w14:textId="77777777" w:rsidTr="00286043">
        <w:tc>
          <w:tcPr>
            <w:cnfStyle w:val="001000000000" w:firstRow="0" w:lastRow="0" w:firstColumn="1" w:lastColumn="0" w:oddVBand="0" w:evenVBand="0" w:oddHBand="0" w:evenHBand="0" w:firstRowFirstColumn="0" w:firstRowLastColumn="0" w:lastRowFirstColumn="0" w:lastRowLastColumn="0"/>
            <w:tcW w:w="1134" w:type="dxa"/>
            <w:hideMark/>
          </w:tcPr>
          <w:p w14:paraId="6EFA1619" w14:textId="77777777" w:rsidR="00930EE8" w:rsidRPr="003E1F4E" w:rsidRDefault="00930EE8" w:rsidP="00286043">
            <w:pPr>
              <w:jc w:val="both"/>
              <w:rPr>
                <w:rFonts w:ascii="Palatino Linotype" w:hAnsi="Palatino Linotype"/>
                <w:b w:val="0"/>
                <w:sz w:val="12"/>
                <w:szCs w:val="12"/>
              </w:rPr>
            </w:pPr>
            <w:r w:rsidRPr="003E1F4E">
              <w:rPr>
                <w:rFonts w:ascii="Palatino Linotype" w:hAnsi="Palatino Linotype"/>
                <w:b w:val="0"/>
                <w:sz w:val="12"/>
                <w:szCs w:val="12"/>
              </w:rPr>
              <w:t>Fundamento legal</w:t>
            </w:r>
          </w:p>
        </w:tc>
        <w:tc>
          <w:tcPr>
            <w:tcW w:w="3119" w:type="dxa"/>
            <w:hideMark/>
          </w:tcPr>
          <w:p w14:paraId="0B2EADC7"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Se señalará el nombre del ordenamiento, el o los artículos, fracción(es), párrafo(s) con base en los cuales se sustente la reserva.</w:t>
            </w:r>
          </w:p>
        </w:tc>
        <w:tc>
          <w:tcPr>
            <w:tcW w:w="1129" w:type="dxa"/>
            <w:hideMark/>
          </w:tcPr>
          <w:p w14:paraId="18CD65F7"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E1F4E">
              <w:rPr>
                <w:rFonts w:ascii="Palatino Linotype" w:hAnsi="Palatino Linotype"/>
                <w:b/>
                <w:sz w:val="12"/>
                <w:szCs w:val="12"/>
              </w:rPr>
              <w:t>Periodo de reserva</w:t>
            </w:r>
          </w:p>
        </w:tc>
        <w:tc>
          <w:tcPr>
            <w:tcW w:w="3446" w:type="dxa"/>
            <w:hideMark/>
          </w:tcPr>
          <w:p w14:paraId="1ACD70D3"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3E1F4E" w:rsidRPr="003E1F4E" w14:paraId="5868972F" w14:textId="77777777" w:rsidTr="00286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593710EA" w14:textId="77777777" w:rsidR="00930EE8" w:rsidRPr="003E1F4E" w:rsidRDefault="00930EE8" w:rsidP="00286043">
            <w:pPr>
              <w:jc w:val="both"/>
              <w:rPr>
                <w:rFonts w:ascii="Palatino Linotype" w:hAnsi="Palatino Linotype"/>
                <w:b w:val="0"/>
                <w:sz w:val="12"/>
                <w:szCs w:val="12"/>
              </w:rPr>
            </w:pPr>
            <w:r w:rsidRPr="003E1F4E">
              <w:rPr>
                <w:rFonts w:ascii="Palatino Linotype" w:hAnsi="Palatino Linotype"/>
                <w:b w:val="0"/>
                <w:sz w:val="12"/>
                <w:szCs w:val="12"/>
              </w:rPr>
              <w:t>Ampliación del periodo de reserva</w:t>
            </w:r>
          </w:p>
        </w:tc>
        <w:tc>
          <w:tcPr>
            <w:tcW w:w="3119" w:type="dxa"/>
            <w:hideMark/>
          </w:tcPr>
          <w:p w14:paraId="3090B3F4"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1129" w:type="dxa"/>
            <w:hideMark/>
          </w:tcPr>
          <w:p w14:paraId="3A547467"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F4E">
              <w:rPr>
                <w:rFonts w:ascii="Palatino Linotype" w:hAnsi="Palatino Linotype"/>
                <w:b/>
                <w:sz w:val="12"/>
                <w:szCs w:val="12"/>
              </w:rPr>
              <w:t>Fundamento legal</w:t>
            </w:r>
          </w:p>
        </w:tc>
        <w:tc>
          <w:tcPr>
            <w:tcW w:w="3446" w:type="dxa"/>
            <w:hideMark/>
          </w:tcPr>
          <w:p w14:paraId="55026850"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Se señalará el nombre del o de los ordenamientos jurídicos, el o los artículos, fracción(es), párrafo(s) con base en los cuales se sustenta la reserva.</w:t>
            </w:r>
          </w:p>
        </w:tc>
      </w:tr>
      <w:tr w:rsidR="003E1F4E" w:rsidRPr="003E1F4E" w14:paraId="11C5C980" w14:textId="77777777" w:rsidTr="00286043">
        <w:tc>
          <w:tcPr>
            <w:cnfStyle w:val="001000000000" w:firstRow="0" w:lastRow="0" w:firstColumn="1" w:lastColumn="0" w:oddVBand="0" w:evenVBand="0" w:oddHBand="0" w:evenHBand="0" w:firstRowFirstColumn="0" w:firstRowLastColumn="0" w:lastRowFirstColumn="0" w:lastRowLastColumn="0"/>
            <w:tcW w:w="1134" w:type="dxa"/>
            <w:hideMark/>
          </w:tcPr>
          <w:p w14:paraId="3F7CC2E9" w14:textId="77777777" w:rsidR="00930EE8" w:rsidRPr="003E1F4E" w:rsidRDefault="00930EE8" w:rsidP="00286043">
            <w:pPr>
              <w:jc w:val="both"/>
              <w:rPr>
                <w:rFonts w:ascii="Palatino Linotype" w:hAnsi="Palatino Linotype"/>
                <w:b w:val="0"/>
                <w:sz w:val="12"/>
                <w:szCs w:val="12"/>
              </w:rPr>
            </w:pPr>
            <w:r w:rsidRPr="003E1F4E">
              <w:rPr>
                <w:rFonts w:ascii="Palatino Linotype" w:hAnsi="Palatino Linotype"/>
                <w:b w:val="0"/>
                <w:sz w:val="12"/>
                <w:szCs w:val="12"/>
              </w:rPr>
              <w:t>Confidencial</w:t>
            </w:r>
          </w:p>
        </w:tc>
        <w:tc>
          <w:tcPr>
            <w:tcW w:w="3119" w:type="dxa"/>
            <w:hideMark/>
          </w:tcPr>
          <w:p w14:paraId="304E4082"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hideMark/>
          </w:tcPr>
          <w:p w14:paraId="450D893A"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E1F4E">
              <w:rPr>
                <w:rFonts w:ascii="Palatino Linotype" w:hAnsi="Palatino Linotype"/>
                <w:b/>
                <w:sz w:val="12"/>
                <w:szCs w:val="12"/>
              </w:rPr>
              <w:t>Ampliación del periodo de reserva</w:t>
            </w:r>
          </w:p>
        </w:tc>
        <w:tc>
          <w:tcPr>
            <w:tcW w:w="3446" w:type="dxa"/>
            <w:hideMark/>
          </w:tcPr>
          <w:p w14:paraId="33565348"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3E1F4E" w:rsidRPr="003E1F4E" w14:paraId="112756D8" w14:textId="77777777" w:rsidTr="00286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6BCFECE5" w14:textId="77777777" w:rsidR="00930EE8" w:rsidRPr="003E1F4E" w:rsidRDefault="00930EE8" w:rsidP="00286043">
            <w:pPr>
              <w:jc w:val="both"/>
              <w:rPr>
                <w:rFonts w:ascii="Palatino Linotype" w:hAnsi="Palatino Linotype"/>
                <w:b w:val="0"/>
                <w:sz w:val="12"/>
                <w:szCs w:val="12"/>
              </w:rPr>
            </w:pPr>
            <w:r w:rsidRPr="003E1F4E">
              <w:rPr>
                <w:rFonts w:ascii="Palatino Linotype" w:hAnsi="Palatino Linotype"/>
                <w:b w:val="0"/>
                <w:sz w:val="12"/>
                <w:szCs w:val="12"/>
              </w:rPr>
              <w:t>Fundamento legal</w:t>
            </w:r>
          </w:p>
        </w:tc>
        <w:tc>
          <w:tcPr>
            <w:tcW w:w="3119" w:type="dxa"/>
            <w:hideMark/>
          </w:tcPr>
          <w:p w14:paraId="22BFEC47"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Se señalará el nombre del ordenamiento, el o los artículos, fracción(es), párrafo(s) con base en los cuales se sustente la confidencialidad.</w:t>
            </w:r>
          </w:p>
        </w:tc>
        <w:tc>
          <w:tcPr>
            <w:tcW w:w="1129" w:type="dxa"/>
            <w:hideMark/>
          </w:tcPr>
          <w:p w14:paraId="37D8269A"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F4E">
              <w:rPr>
                <w:rFonts w:ascii="Palatino Linotype" w:hAnsi="Palatino Linotype"/>
                <w:b/>
                <w:sz w:val="12"/>
                <w:szCs w:val="12"/>
              </w:rPr>
              <w:t>Confidencial</w:t>
            </w:r>
          </w:p>
        </w:tc>
        <w:tc>
          <w:tcPr>
            <w:tcW w:w="3446" w:type="dxa"/>
            <w:hideMark/>
          </w:tcPr>
          <w:p w14:paraId="7A4DAE5E"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Leyenda de información CONFIDENCIAL.</w:t>
            </w:r>
          </w:p>
        </w:tc>
      </w:tr>
      <w:tr w:rsidR="003E1F4E" w:rsidRPr="003E1F4E" w14:paraId="78892A98" w14:textId="77777777" w:rsidTr="00286043">
        <w:tc>
          <w:tcPr>
            <w:cnfStyle w:val="001000000000" w:firstRow="0" w:lastRow="0" w:firstColumn="1" w:lastColumn="0" w:oddVBand="0" w:evenVBand="0" w:oddHBand="0" w:evenHBand="0" w:firstRowFirstColumn="0" w:firstRowLastColumn="0" w:lastRowFirstColumn="0" w:lastRowLastColumn="0"/>
            <w:tcW w:w="1134" w:type="dxa"/>
            <w:hideMark/>
          </w:tcPr>
          <w:p w14:paraId="2D3B5857" w14:textId="77777777" w:rsidR="00930EE8" w:rsidRPr="003E1F4E" w:rsidRDefault="00930EE8" w:rsidP="00286043">
            <w:pPr>
              <w:jc w:val="both"/>
              <w:rPr>
                <w:rFonts w:ascii="Palatino Linotype" w:hAnsi="Palatino Linotype"/>
                <w:b w:val="0"/>
                <w:sz w:val="12"/>
                <w:szCs w:val="12"/>
              </w:rPr>
            </w:pPr>
            <w:r w:rsidRPr="003E1F4E">
              <w:rPr>
                <w:rFonts w:ascii="Palatino Linotype" w:hAnsi="Palatino Linotype"/>
                <w:b w:val="0"/>
                <w:sz w:val="12"/>
                <w:szCs w:val="12"/>
              </w:rPr>
              <w:t>Rúbrica del titular del área</w:t>
            </w:r>
          </w:p>
        </w:tc>
        <w:tc>
          <w:tcPr>
            <w:tcW w:w="3119" w:type="dxa"/>
            <w:hideMark/>
          </w:tcPr>
          <w:p w14:paraId="58B8BA1A"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Rúbrica autógrafa de quien clasifica.</w:t>
            </w:r>
          </w:p>
        </w:tc>
        <w:tc>
          <w:tcPr>
            <w:tcW w:w="1129" w:type="dxa"/>
            <w:hideMark/>
          </w:tcPr>
          <w:p w14:paraId="41C84FA3"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E1F4E">
              <w:rPr>
                <w:rFonts w:ascii="Palatino Linotype" w:hAnsi="Palatino Linotype"/>
                <w:b/>
                <w:sz w:val="12"/>
                <w:szCs w:val="12"/>
              </w:rPr>
              <w:t>Fundamento legal</w:t>
            </w:r>
          </w:p>
        </w:tc>
        <w:tc>
          <w:tcPr>
            <w:tcW w:w="3446" w:type="dxa"/>
            <w:hideMark/>
          </w:tcPr>
          <w:p w14:paraId="3CA3F209"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3E1F4E" w:rsidRPr="003E1F4E" w14:paraId="79342F1A" w14:textId="77777777" w:rsidTr="00286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hideMark/>
          </w:tcPr>
          <w:p w14:paraId="4133F591" w14:textId="77777777" w:rsidR="00930EE8" w:rsidRPr="003E1F4E" w:rsidRDefault="00930EE8" w:rsidP="00286043">
            <w:pPr>
              <w:jc w:val="both"/>
              <w:rPr>
                <w:rFonts w:ascii="Palatino Linotype" w:hAnsi="Palatino Linotype"/>
                <w:b w:val="0"/>
                <w:sz w:val="12"/>
                <w:szCs w:val="12"/>
              </w:rPr>
            </w:pPr>
            <w:r w:rsidRPr="003E1F4E">
              <w:rPr>
                <w:rFonts w:ascii="Palatino Linotype" w:hAnsi="Palatino Linotype"/>
                <w:b w:val="0"/>
                <w:sz w:val="12"/>
                <w:szCs w:val="12"/>
              </w:rPr>
              <w:t>Fecha de desclasificación</w:t>
            </w:r>
          </w:p>
        </w:tc>
        <w:tc>
          <w:tcPr>
            <w:tcW w:w="3119" w:type="dxa"/>
            <w:hideMark/>
          </w:tcPr>
          <w:p w14:paraId="01608855"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Se anotará la fecha en que se desclasifica el documento.</w:t>
            </w:r>
          </w:p>
        </w:tc>
        <w:tc>
          <w:tcPr>
            <w:tcW w:w="1129" w:type="dxa"/>
            <w:hideMark/>
          </w:tcPr>
          <w:p w14:paraId="6F5AD162"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F4E">
              <w:rPr>
                <w:rFonts w:ascii="Palatino Linotype" w:hAnsi="Palatino Linotype"/>
                <w:b/>
                <w:sz w:val="12"/>
                <w:szCs w:val="12"/>
              </w:rPr>
              <w:t>Rúbrica del titular del área</w:t>
            </w:r>
          </w:p>
        </w:tc>
        <w:tc>
          <w:tcPr>
            <w:tcW w:w="3446" w:type="dxa"/>
            <w:hideMark/>
          </w:tcPr>
          <w:p w14:paraId="0A1F98C3"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Rúbrica autógrafa de quien clasifica.</w:t>
            </w:r>
          </w:p>
        </w:tc>
      </w:tr>
      <w:tr w:rsidR="003E1F4E" w:rsidRPr="003E1F4E" w14:paraId="5D7952ED" w14:textId="77777777" w:rsidTr="00286043">
        <w:tc>
          <w:tcPr>
            <w:cnfStyle w:val="001000000000" w:firstRow="0" w:lastRow="0" w:firstColumn="1" w:lastColumn="0" w:oddVBand="0" w:evenVBand="0" w:oddHBand="0" w:evenHBand="0" w:firstRowFirstColumn="0" w:firstRowLastColumn="0" w:lastRowFirstColumn="0" w:lastRowLastColumn="0"/>
            <w:tcW w:w="1134" w:type="dxa"/>
            <w:hideMark/>
          </w:tcPr>
          <w:p w14:paraId="61FFF679" w14:textId="77777777" w:rsidR="00930EE8" w:rsidRPr="003E1F4E" w:rsidRDefault="00930EE8" w:rsidP="00286043">
            <w:pPr>
              <w:jc w:val="both"/>
              <w:rPr>
                <w:rFonts w:ascii="Palatino Linotype" w:hAnsi="Palatino Linotype"/>
                <w:b w:val="0"/>
                <w:sz w:val="12"/>
                <w:szCs w:val="12"/>
              </w:rPr>
            </w:pPr>
            <w:r w:rsidRPr="003E1F4E">
              <w:rPr>
                <w:rFonts w:ascii="Palatino Linotype" w:hAnsi="Palatino Linotype"/>
                <w:b w:val="0"/>
                <w:sz w:val="12"/>
                <w:szCs w:val="12"/>
              </w:rPr>
              <w:t>Rúbrica y cargo del servidor público</w:t>
            </w:r>
          </w:p>
        </w:tc>
        <w:tc>
          <w:tcPr>
            <w:tcW w:w="3119" w:type="dxa"/>
            <w:hideMark/>
          </w:tcPr>
          <w:p w14:paraId="339F6DE1"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Rúbrica autógrafa de quien desclasifica.</w:t>
            </w:r>
          </w:p>
        </w:tc>
        <w:tc>
          <w:tcPr>
            <w:tcW w:w="1129" w:type="dxa"/>
            <w:hideMark/>
          </w:tcPr>
          <w:p w14:paraId="06471620"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E1F4E">
              <w:rPr>
                <w:rFonts w:ascii="Palatino Linotype" w:hAnsi="Palatino Linotype"/>
                <w:b/>
                <w:sz w:val="12"/>
                <w:szCs w:val="12"/>
              </w:rPr>
              <w:t>Fecha de desclasificación</w:t>
            </w:r>
          </w:p>
        </w:tc>
        <w:tc>
          <w:tcPr>
            <w:tcW w:w="3446" w:type="dxa"/>
            <w:hideMark/>
          </w:tcPr>
          <w:p w14:paraId="702884BE"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Se anotará la fecha en que se desclasifica.</w:t>
            </w:r>
          </w:p>
        </w:tc>
      </w:tr>
      <w:tr w:rsidR="003E1F4E" w:rsidRPr="003E1F4E" w14:paraId="4632EF8A" w14:textId="77777777" w:rsidTr="002860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26F2923" w14:textId="77777777" w:rsidR="00930EE8" w:rsidRPr="003E1F4E" w:rsidRDefault="00930EE8" w:rsidP="00286043">
            <w:pPr>
              <w:jc w:val="both"/>
              <w:rPr>
                <w:rFonts w:ascii="Palatino Linotype" w:hAnsi="Palatino Linotype"/>
                <w:sz w:val="12"/>
                <w:szCs w:val="12"/>
              </w:rPr>
            </w:pPr>
          </w:p>
        </w:tc>
        <w:tc>
          <w:tcPr>
            <w:tcW w:w="3119" w:type="dxa"/>
          </w:tcPr>
          <w:p w14:paraId="4D89F1CA"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1129" w:type="dxa"/>
            <w:hideMark/>
          </w:tcPr>
          <w:p w14:paraId="400DB690"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3E1F4E">
              <w:rPr>
                <w:rFonts w:ascii="Palatino Linotype" w:hAnsi="Palatino Linotype"/>
                <w:b/>
                <w:sz w:val="12"/>
                <w:szCs w:val="12"/>
              </w:rPr>
              <w:t>Partes o secciones reservadas o confidenciales</w:t>
            </w:r>
          </w:p>
        </w:tc>
        <w:tc>
          <w:tcPr>
            <w:tcW w:w="3446" w:type="dxa"/>
            <w:hideMark/>
          </w:tcPr>
          <w:p w14:paraId="69218688" w14:textId="77777777" w:rsidR="00930EE8" w:rsidRPr="003E1F4E" w:rsidRDefault="00930EE8" w:rsidP="00286043">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En caso que una vez desclasificado el expediente, subsistanpartes o secciones del mismo reservadas o confidenciales, se señalará este hecho.</w:t>
            </w:r>
          </w:p>
        </w:tc>
      </w:tr>
      <w:tr w:rsidR="003E1F4E" w:rsidRPr="003E1F4E" w14:paraId="07281C79" w14:textId="77777777" w:rsidTr="00286043">
        <w:tc>
          <w:tcPr>
            <w:cnfStyle w:val="001000000000" w:firstRow="0" w:lastRow="0" w:firstColumn="1" w:lastColumn="0" w:oddVBand="0" w:evenVBand="0" w:oddHBand="0" w:evenHBand="0" w:firstRowFirstColumn="0" w:firstRowLastColumn="0" w:lastRowFirstColumn="0" w:lastRowLastColumn="0"/>
            <w:tcW w:w="1134" w:type="dxa"/>
          </w:tcPr>
          <w:p w14:paraId="2B1C5CB2" w14:textId="77777777" w:rsidR="00930EE8" w:rsidRPr="003E1F4E" w:rsidRDefault="00930EE8" w:rsidP="00286043">
            <w:pPr>
              <w:jc w:val="both"/>
              <w:rPr>
                <w:rFonts w:ascii="Palatino Linotype" w:hAnsi="Palatino Linotype"/>
                <w:sz w:val="12"/>
                <w:szCs w:val="12"/>
              </w:rPr>
            </w:pPr>
          </w:p>
        </w:tc>
        <w:tc>
          <w:tcPr>
            <w:tcW w:w="3119" w:type="dxa"/>
          </w:tcPr>
          <w:p w14:paraId="7A1CF127"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1129" w:type="dxa"/>
            <w:hideMark/>
          </w:tcPr>
          <w:p w14:paraId="435C52DD"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3E1F4E">
              <w:rPr>
                <w:rFonts w:ascii="Palatino Linotype" w:hAnsi="Palatino Linotype"/>
                <w:b/>
                <w:sz w:val="12"/>
                <w:szCs w:val="12"/>
              </w:rPr>
              <w:t>Rúbrica y cargo del servidor público</w:t>
            </w:r>
          </w:p>
        </w:tc>
        <w:tc>
          <w:tcPr>
            <w:tcW w:w="3446" w:type="dxa"/>
            <w:hideMark/>
          </w:tcPr>
          <w:p w14:paraId="47E3BF20" w14:textId="77777777" w:rsidR="00930EE8" w:rsidRPr="003E1F4E" w:rsidRDefault="00930EE8" w:rsidP="00286043">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3E1F4E">
              <w:rPr>
                <w:rFonts w:ascii="Palatino Linotype" w:hAnsi="Palatino Linotype"/>
                <w:sz w:val="12"/>
                <w:szCs w:val="12"/>
              </w:rPr>
              <w:t>Rúbrica autógrafa de quien desclasifica.</w:t>
            </w:r>
          </w:p>
        </w:tc>
      </w:tr>
    </w:tbl>
    <w:p w14:paraId="28D90C60" w14:textId="77777777" w:rsidR="00930EE8" w:rsidRPr="003E1F4E" w:rsidRDefault="00930EE8" w:rsidP="00930EE8">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29BC7E1E" w14:textId="77777777" w:rsidR="00930EE8" w:rsidRPr="003E1F4E" w:rsidRDefault="00930EE8" w:rsidP="00930EE8">
      <w:pPr>
        <w:shd w:val="clear" w:color="auto" w:fill="FFFFFF"/>
        <w:spacing w:before="240" w:after="240" w:line="360" w:lineRule="auto"/>
        <w:ind w:right="51"/>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w:t>
      </w:r>
      <w:r w:rsidRPr="003E1F4E">
        <w:rPr>
          <w:rFonts w:ascii="Palatino Linotype" w:eastAsia="Palatino Linotype" w:hAnsi="Palatino Linotype" w:cs="Palatino Linotype"/>
          <w:b/>
        </w:rPr>
        <w:t>Sujeto Obligado</w:t>
      </w:r>
      <w:r w:rsidRPr="003E1F4E">
        <w:rPr>
          <w:rFonts w:ascii="Palatino Linotype" w:eastAsia="Palatino Linotype" w:hAnsi="Palatino Linotype" w:cs="Palatino Linotype"/>
        </w:rPr>
        <w:t xml:space="preserve"> a testar, suprimir o eliminar datos de dicho soporte documental, ya que no hacerlo implica que lo entregado no es legal ni formalmente una versión pública, sino más bien una documentación ilegible, incompleta o tachada; pues no señalar las razones </w:t>
      </w:r>
      <w:r w:rsidRPr="003E1F4E">
        <w:rPr>
          <w:rFonts w:ascii="Palatino Linotype" w:eastAsia="Palatino Linotype" w:hAnsi="Palatino Linotype" w:cs="Palatino Linotype"/>
        </w:rPr>
        <w:lastRenderedPageBreak/>
        <w:t>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recurrente.</w:t>
      </w:r>
    </w:p>
    <w:p w14:paraId="3F3F0410" w14:textId="77777777" w:rsidR="00930EE8" w:rsidRPr="003E1F4E" w:rsidRDefault="00930EE8" w:rsidP="00930EE8">
      <w:pPr>
        <w:spacing w:before="240" w:after="240" w:line="360" w:lineRule="auto"/>
        <w:jc w:val="both"/>
        <w:rPr>
          <w:rFonts w:ascii="Palatino Linotype" w:hAnsi="Palatino Linotype" w:cs="Arial"/>
        </w:rPr>
      </w:pPr>
      <w:r w:rsidRPr="003E1F4E">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14:paraId="22D48AC6" w14:textId="76C5CB05" w:rsidR="005A068E" w:rsidRPr="003E1F4E" w:rsidRDefault="00C1585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14:paraId="4EDC9244" w14:textId="7CA2C4E6" w:rsidR="005A068E" w:rsidRPr="003E1F4E" w:rsidRDefault="00C15852">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3E1F4E">
        <w:rPr>
          <w:rFonts w:ascii="Palatino Linotype" w:eastAsia="Palatino Linotype" w:hAnsi="Palatino Linotype" w:cs="Palatino Linotype"/>
          <w:b/>
        </w:rPr>
        <w:t>III. R E S U E L V E:</w:t>
      </w:r>
    </w:p>
    <w:p w14:paraId="7EE4075A" w14:textId="398EE387" w:rsidR="005A068E" w:rsidRPr="003E1F4E" w:rsidRDefault="00C15852">
      <w:pPr>
        <w:spacing w:before="240" w:after="240" w:line="360" w:lineRule="auto"/>
        <w:jc w:val="both"/>
        <w:rPr>
          <w:rFonts w:ascii="Palatino Linotype" w:eastAsia="Palatino Linotype" w:hAnsi="Palatino Linotype" w:cs="Palatino Linotype"/>
          <w:b/>
        </w:rPr>
      </w:pPr>
      <w:bookmarkStart w:id="7" w:name="_heading=h.4d34og8" w:colFirst="0" w:colLast="0"/>
      <w:bookmarkEnd w:id="7"/>
      <w:r w:rsidRPr="003E1F4E">
        <w:rPr>
          <w:rFonts w:ascii="Palatino Linotype" w:eastAsia="Palatino Linotype" w:hAnsi="Palatino Linotype" w:cs="Palatino Linotype"/>
          <w:b/>
        </w:rPr>
        <w:t xml:space="preserve">Primero. </w:t>
      </w:r>
      <w:r w:rsidRPr="003E1F4E">
        <w:rPr>
          <w:rFonts w:ascii="Palatino Linotype" w:eastAsia="Palatino Linotype" w:hAnsi="Palatino Linotype" w:cs="Palatino Linotype"/>
        </w:rPr>
        <w:t>Resultan</w:t>
      </w:r>
      <w:r w:rsidRPr="003E1F4E">
        <w:rPr>
          <w:rFonts w:ascii="Palatino Linotype" w:eastAsia="Palatino Linotype" w:hAnsi="Palatino Linotype" w:cs="Palatino Linotype"/>
          <w:b/>
        </w:rPr>
        <w:t xml:space="preserve"> </w:t>
      </w:r>
      <w:r w:rsidR="002F2A7E" w:rsidRPr="003E1F4E">
        <w:rPr>
          <w:rFonts w:ascii="Palatino Linotype" w:eastAsia="Palatino Linotype" w:hAnsi="Palatino Linotype" w:cs="Palatino Linotype"/>
          <w:b/>
        </w:rPr>
        <w:t xml:space="preserve">parcialmente </w:t>
      </w:r>
      <w:r w:rsidRPr="003E1F4E">
        <w:rPr>
          <w:rFonts w:ascii="Palatino Linotype" w:eastAsia="Palatino Linotype" w:hAnsi="Palatino Linotype" w:cs="Palatino Linotype"/>
          <w:b/>
        </w:rPr>
        <w:t>fundados</w:t>
      </w:r>
      <w:r w:rsidRPr="003E1F4E">
        <w:rPr>
          <w:rFonts w:ascii="Palatino Linotype" w:eastAsia="Palatino Linotype" w:hAnsi="Palatino Linotype" w:cs="Palatino Linotype"/>
        </w:rPr>
        <w:t xml:space="preserve"> los motivos de inconformidad hechos valer por la parte </w:t>
      </w:r>
      <w:r w:rsidRPr="003E1F4E">
        <w:rPr>
          <w:rFonts w:ascii="Palatino Linotype" w:eastAsia="Palatino Linotype" w:hAnsi="Palatino Linotype" w:cs="Palatino Linotype"/>
          <w:b/>
        </w:rPr>
        <w:t xml:space="preserve">Recurrente </w:t>
      </w:r>
      <w:r w:rsidRPr="003E1F4E">
        <w:rPr>
          <w:rFonts w:ascii="Palatino Linotype" w:eastAsia="Palatino Linotype" w:hAnsi="Palatino Linotype" w:cs="Palatino Linotype"/>
        </w:rPr>
        <w:t xml:space="preserve">en el recurso de revisión </w:t>
      </w:r>
      <w:r w:rsidRPr="003E1F4E">
        <w:rPr>
          <w:rFonts w:ascii="Palatino Linotype" w:eastAsia="Palatino Linotype" w:hAnsi="Palatino Linotype" w:cs="Palatino Linotype"/>
          <w:b/>
        </w:rPr>
        <w:t>05</w:t>
      </w:r>
      <w:r w:rsidR="00D13591" w:rsidRPr="003E1F4E">
        <w:rPr>
          <w:rFonts w:ascii="Palatino Linotype" w:eastAsia="Palatino Linotype" w:hAnsi="Palatino Linotype" w:cs="Palatino Linotype"/>
          <w:b/>
        </w:rPr>
        <w:t>189</w:t>
      </w:r>
      <w:r w:rsidRPr="003E1F4E">
        <w:rPr>
          <w:rFonts w:ascii="Palatino Linotype" w:eastAsia="Palatino Linotype" w:hAnsi="Palatino Linotype" w:cs="Palatino Linotype"/>
          <w:b/>
        </w:rPr>
        <w:t xml:space="preserve">/INFOEM/IP/RR/2022, </w:t>
      </w:r>
      <w:r w:rsidRPr="003E1F4E">
        <w:rPr>
          <w:rFonts w:ascii="Palatino Linotype" w:eastAsia="Palatino Linotype" w:hAnsi="Palatino Linotype" w:cs="Palatino Linotype"/>
        </w:rPr>
        <w:t xml:space="preserve">por lo que, en términos del Considerando </w:t>
      </w:r>
      <w:r w:rsidRPr="003E1F4E">
        <w:rPr>
          <w:rFonts w:ascii="Palatino Linotype" w:eastAsia="Palatino Linotype" w:hAnsi="Palatino Linotype" w:cs="Palatino Linotype"/>
          <w:b/>
        </w:rPr>
        <w:t>Cuarto</w:t>
      </w:r>
      <w:r w:rsidRPr="003E1F4E">
        <w:rPr>
          <w:rFonts w:ascii="Palatino Linotype" w:eastAsia="Palatino Linotype" w:hAnsi="Palatino Linotype" w:cs="Palatino Linotype"/>
        </w:rPr>
        <w:t xml:space="preserve"> de la presente resolución, se</w:t>
      </w:r>
      <w:r w:rsidRPr="003E1F4E">
        <w:rPr>
          <w:rFonts w:ascii="Palatino Linotype" w:eastAsia="Palatino Linotype" w:hAnsi="Palatino Linotype" w:cs="Palatino Linotype"/>
          <w:b/>
        </w:rPr>
        <w:t xml:space="preserve"> Modifica </w:t>
      </w:r>
      <w:r w:rsidRPr="003E1F4E">
        <w:rPr>
          <w:rFonts w:ascii="Palatino Linotype" w:eastAsia="Palatino Linotype" w:hAnsi="Palatino Linotype" w:cs="Palatino Linotype"/>
        </w:rPr>
        <w:t>la respuesta</w:t>
      </w:r>
      <w:r w:rsidRPr="003E1F4E">
        <w:rPr>
          <w:rFonts w:ascii="Palatino Linotype" w:eastAsia="Palatino Linotype" w:hAnsi="Palatino Linotype" w:cs="Palatino Linotype"/>
          <w:b/>
        </w:rPr>
        <w:t xml:space="preserve"> </w:t>
      </w:r>
      <w:r w:rsidRPr="003E1F4E">
        <w:rPr>
          <w:rFonts w:ascii="Palatino Linotype" w:eastAsia="Palatino Linotype" w:hAnsi="Palatino Linotype" w:cs="Palatino Linotype"/>
        </w:rPr>
        <w:t xml:space="preserve">del </w:t>
      </w:r>
      <w:r w:rsidRPr="003E1F4E">
        <w:rPr>
          <w:rFonts w:ascii="Palatino Linotype" w:eastAsia="Palatino Linotype" w:hAnsi="Palatino Linotype" w:cs="Palatino Linotype"/>
          <w:b/>
        </w:rPr>
        <w:t>Sujeto Obligado.</w:t>
      </w:r>
    </w:p>
    <w:p w14:paraId="0CFB00EF" w14:textId="0C10215E" w:rsidR="005A068E" w:rsidRPr="003E1F4E" w:rsidRDefault="00C15852">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b/>
        </w:rPr>
        <w:lastRenderedPageBreak/>
        <w:t xml:space="preserve">Segundo. </w:t>
      </w:r>
      <w:r w:rsidRPr="003E1F4E">
        <w:rPr>
          <w:rFonts w:ascii="Palatino Linotype" w:eastAsia="Palatino Linotype" w:hAnsi="Palatino Linotype" w:cs="Palatino Linotype"/>
        </w:rPr>
        <w:t xml:space="preserve">Se </w:t>
      </w:r>
      <w:r w:rsidRPr="003E1F4E">
        <w:rPr>
          <w:rFonts w:ascii="Palatino Linotype" w:eastAsia="Palatino Linotype" w:hAnsi="Palatino Linotype" w:cs="Palatino Linotype"/>
          <w:b/>
        </w:rPr>
        <w:t>Ordena</w:t>
      </w:r>
      <w:r w:rsidRPr="003E1F4E">
        <w:rPr>
          <w:rFonts w:ascii="Palatino Linotype" w:eastAsia="Palatino Linotype" w:hAnsi="Palatino Linotype" w:cs="Palatino Linotype"/>
        </w:rPr>
        <w:t xml:space="preserve"> al </w:t>
      </w:r>
      <w:r w:rsidRPr="003E1F4E">
        <w:rPr>
          <w:rFonts w:ascii="Palatino Linotype" w:eastAsia="Palatino Linotype" w:hAnsi="Palatino Linotype" w:cs="Palatino Linotype"/>
          <w:b/>
        </w:rPr>
        <w:t>Sujeto Obligado</w:t>
      </w:r>
      <w:r w:rsidRPr="003E1F4E">
        <w:rPr>
          <w:rFonts w:ascii="Palatino Linotype" w:eastAsia="Palatino Linotype" w:hAnsi="Palatino Linotype" w:cs="Palatino Linotype"/>
        </w:rPr>
        <w:t xml:space="preserve">, en términos de los Considerandos </w:t>
      </w:r>
      <w:r w:rsidRPr="003E1F4E">
        <w:rPr>
          <w:rFonts w:ascii="Palatino Linotype" w:eastAsia="Palatino Linotype" w:hAnsi="Palatino Linotype" w:cs="Palatino Linotype"/>
          <w:b/>
        </w:rPr>
        <w:t xml:space="preserve">Cuarto </w:t>
      </w:r>
      <w:r w:rsidRPr="003E1F4E">
        <w:rPr>
          <w:rFonts w:ascii="Palatino Linotype" w:eastAsia="Palatino Linotype" w:hAnsi="Palatino Linotype" w:cs="Palatino Linotype"/>
        </w:rPr>
        <w:t xml:space="preserve">y </w:t>
      </w:r>
      <w:r w:rsidRPr="003E1F4E">
        <w:rPr>
          <w:rFonts w:ascii="Palatino Linotype" w:eastAsia="Palatino Linotype" w:hAnsi="Palatino Linotype" w:cs="Palatino Linotype"/>
          <w:b/>
        </w:rPr>
        <w:t xml:space="preserve">Quinto </w:t>
      </w:r>
      <w:r w:rsidRPr="003E1F4E">
        <w:rPr>
          <w:rFonts w:ascii="Palatino Linotype" w:eastAsia="Palatino Linotype" w:hAnsi="Palatino Linotype" w:cs="Palatino Linotype"/>
        </w:rPr>
        <w:t>de esta resolución, haga entrega, vía SAIMEX, en versión pública de ser necesario, de</w:t>
      </w:r>
      <w:r w:rsidR="00D13591" w:rsidRPr="003E1F4E">
        <w:rPr>
          <w:rFonts w:ascii="Palatino Linotype" w:eastAsia="Palatino Linotype" w:hAnsi="Palatino Linotype" w:cs="Palatino Linotype"/>
        </w:rPr>
        <w:t>l soporte documental en el que conste</w:t>
      </w:r>
      <w:r w:rsidRPr="003E1F4E">
        <w:rPr>
          <w:rFonts w:ascii="Palatino Linotype" w:eastAsia="Palatino Linotype" w:hAnsi="Palatino Linotype" w:cs="Palatino Linotype"/>
        </w:rPr>
        <w:t xml:space="preserve"> lo siguiente:</w:t>
      </w:r>
    </w:p>
    <w:p w14:paraId="61DCD0E3" w14:textId="3BFB21C2" w:rsidR="00D13591" w:rsidRPr="003E1F4E" w:rsidRDefault="003D3D65" w:rsidP="003E1F4E">
      <w:pPr>
        <w:spacing w:before="240" w:after="240" w:line="276" w:lineRule="auto"/>
        <w:ind w:left="284"/>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1. </w:t>
      </w:r>
      <w:r w:rsidR="00D13591" w:rsidRPr="003E1F4E">
        <w:rPr>
          <w:rFonts w:ascii="Palatino Linotype" w:eastAsia="Palatino Linotype" w:hAnsi="Palatino Linotype" w:cs="Palatino Linotype"/>
        </w:rPr>
        <w:t>Con relación a la Convocatoria publicada para elegir Secretario del Ayuntamiento y Tesorero Municipal:</w:t>
      </w:r>
    </w:p>
    <w:p w14:paraId="64247F39" w14:textId="34E7A523" w:rsidR="00456D3C" w:rsidRPr="003E1F4E" w:rsidRDefault="003D3D65" w:rsidP="003E1F4E">
      <w:pPr>
        <w:spacing w:before="240" w:after="240" w:line="276" w:lineRule="auto"/>
        <w:ind w:left="567" w:right="51"/>
        <w:jc w:val="both"/>
        <w:rPr>
          <w:rFonts w:ascii="Palatino Linotype" w:hAnsi="Palatino Linotype"/>
        </w:rPr>
      </w:pPr>
      <w:r w:rsidRPr="003E1F4E">
        <w:rPr>
          <w:rFonts w:ascii="Palatino Linotype" w:eastAsia="Palatino Linotype" w:hAnsi="Palatino Linotype" w:cs="Palatino Linotype"/>
        </w:rPr>
        <w:t>a</w:t>
      </w:r>
      <w:r w:rsidR="00BD79B5" w:rsidRPr="003E1F4E">
        <w:rPr>
          <w:rFonts w:ascii="Palatino Linotype" w:eastAsia="Palatino Linotype" w:hAnsi="Palatino Linotype" w:cs="Palatino Linotype"/>
        </w:rPr>
        <w:t xml:space="preserve">. </w:t>
      </w:r>
      <w:r w:rsidR="007E763A" w:rsidRPr="003E1F4E">
        <w:rPr>
          <w:rFonts w:ascii="Palatino Linotype" w:hAnsi="Palatino Linotype"/>
        </w:rPr>
        <w:t xml:space="preserve">Nombre de los </w:t>
      </w:r>
      <w:r w:rsidR="00D13591" w:rsidRPr="003E1F4E">
        <w:rPr>
          <w:rFonts w:ascii="Palatino Linotype" w:hAnsi="Palatino Linotype"/>
        </w:rPr>
        <w:t xml:space="preserve">aspirantes </w:t>
      </w:r>
      <w:r w:rsidR="007E763A" w:rsidRPr="003E1F4E">
        <w:rPr>
          <w:rFonts w:ascii="Palatino Linotype" w:hAnsi="Palatino Linotype"/>
        </w:rPr>
        <w:t>que resultaron electos o seleccionados</w:t>
      </w:r>
      <w:r w:rsidR="00456D3C" w:rsidRPr="003E1F4E">
        <w:rPr>
          <w:rFonts w:ascii="Palatino Linotype" w:hAnsi="Palatino Linotype"/>
        </w:rPr>
        <w:t xml:space="preserve"> para ocupar </w:t>
      </w:r>
      <w:r w:rsidR="00456D3C" w:rsidRPr="003E1F4E">
        <w:rPr>
          <w:rFonts w:ascii="Palatino Linotype" w:hAnsi="Palatino Linotype"/>
          <w:bCs/>
        </w:rPr>
        <w:t>los cargos de Secretario del Ayuntamiento y de Tesorero Municipal</w:t>
      </w:r>
    </w:p>
    <w:p w14:paraId="1C0B31D6" w14:textId="4B759FCF" w:rsidR="00D13591" w:rsidRPr="003E1F4E" w:rsidRDefault="003D3D65" w:rsidP="003E1F4E">
      <w:pPr>
        <w:spacing w:before="240" w:after="240" w:line="276" w:lineRule="auto"/>
        <w:ind w:left="567" w:right="51"/>
        <w:jc w:val="both"/>
        <w:rPr>
          <w:rFonts w:ascii="Palatino Linotype" w:hAnsi="Palatino Linotype"/>
        </w:rPr>
      </w:pPr>
      <w:r w:rsidRPr="003E1F4E">
        <w:rPr>
          <w:rFonts w:ascii="Palatino Linotype" w:hAnsi="Palatino Linotype"/>
        </w:rPr>
        <w:t>b</w:t>
      </w:r>
      <w:r w:rsidR="00D13591" w:rsidRPr="003E1F4E">
        <w:rPr>
          <w:rFonts w:ascii="Palatino Linotype" w:hAnsi="Palatino Linotype"/>
        </w:rPr>
        <w:t xml:space="preserve">. Marco jurídico que </w:t>
      </w:r>
      <w:r w:rsidRPr="003E1F4E">
        <w:rPr>
          <w:rFonts w:ascii="Palatino Linotype" w:hAnsi="Palatino Linotype"/>
        </w:rPr>
        <w:t>fundamenta la</w:t>
      </w:r>
      <w:r w:rsidR="00D13591" w:rsidRPr="003E1F4E">
        <w:rPr>
          <w:rFonts w:ascii="Palatino Linotype" w:hAnsi="Palatino Linotype"/>
        </w:rPr>
        <w:t xml:space="preserve"> convocatoria</w:t>
      </w:r>
      <w:r w:rsidRPr="003E1F4E">
        <w:rPr>
          <w:rFonts w:ascii="Palatino Linotype" w:hAnsi="Palatino Linotype"/>
        </w:rPr>
        <w:t>.</w:t>
      </w:r>
    </w:p>
    <w:p w14:paraId="74839BBB" w14:textId="329339CA" w:rsidR="00D13591" w:rsidRPr="003E1F4E" w:rsidRDefault="003D3D65" w:rsidP="003E1F4E">
      <w:pPr>
        <w:spacing w:before="240" w:after="240" w:line="276" w:lineRule="auto"/>
        <w:ind w:left="567" w:right="51"/>
        <w:jc w:val="both"/>
        <w:rPr>
          <w:rFonts w:ascii="Palatino Linotype" w:hAnsi="Palatino Linotype"/>
        </w:rPr>
      </w:pPr>
      <w:r w:rsidRPr="003E1F4E">
        <w:rPr>
          <w:rFonts w:ascii="Palatino Linotype" w:hAnsi="Palatino Linotype"/>
        </w:rPr>
        <w:t>c</w:t>
      </w:r>
      <w:r w:rsidR="00D13591" w:rsidRPr="003E1F4E">
        <w:rPr>
          <w:rFonts w:ascii="Palatino Linotype" w:hAnsi="Palatino Linotype"/>
        </w:rPr>
        <w:t xml:space="preserve">. Lineamientos y </w:t>
      </w:r>
      <w:r w:rsidRPr="003E1F4E">
        <w:rPr>
          <w:rFonts w:ascii="Palatino Linotype" w:hAnsi="Palatino Linotype"/>
        </w:rPr>
        <w:t>m</w:t>
      </w:r>
      <w:r w:rsidR="00D13591" w:rsidRPr="003E1F4E">
        <w:rPr>
          <w:rFonts w:ascii="Palatino Linotype" w:hAnsi="Palatino Linotype"/>
        </w:rPr>
        <w:t xml:space="preserve">etodología </w:t>
      </w:r>
      <w:r w:rsidRPr="003E1F4E">
        <w:rPr>
          <w:rFonts w:ascii="Palatino Linotype" w:hAnsi="Palatino Linotype"/>
        </w:rPr>
        <w:t>para la</w:t>
      </w:r>
      <w:r w:rsidR="00D13591" w:rsidRPr="003E1F4E">
        <w:rPr>
          <w:rFonts w:ascii="Palatino Linotype" w:hAnsi="Palatino Linotype"/>
        </w:rPr>
        <w:t xml:space="preserve"> evaluación </w:t>
      </w:r>
      <w:r w:rsidRPr="003E1F4E">
        <w:rPr>
          <w:rFonts w:ascii="Palatino Linotype" w:hAnsi="Palatino Linotype"/>
        </w:rPr>
        <w:t>de los</w:t>
      </w:r>
      <w:r w:rsidR="00D13591" w:rsidRPr="003E1F4E">
        <w:rPr>
          <w:rFonts w:ascii="Palatino Linotype" w:hAnsi="Palatino Linotype"/>
        </w:rPr>
        <w:t xml:space="preserve"> aspirante</w:t>
      </w:r>
      <w:r w:rsidRPr="003E1F4E">
        <w:rPr>
          <w:rFonts w:ascii="Palatino Linotype" w:hAnsi="Palatino Linotype"/>
        </w:rPr>
        <w:t>s</w:t>
      </w:r>
      <w:r w:rsidR="00D13591" w:rsidRPr="003E1F4E">
        <w:rPr>
          <w:rFonts w:ascii="Palatino Linotype" w:hAnsi="Palatino Linotype"/>
        </w:rPr>
        <w:t xml:space="preserve">. </w:t>
      </w:r>
    </w:p>
    <w:p w14:paraId="10B9B72D" w14:textId="29AD0739" w:rsidR="00BD79B5" w:rsidRPr="003E1F4E" w:rsidRDefault="003D3D65" w:rsidP="003E1F4E">
      <w:pPr>
        <w:spacing w:before="240" w:after="240" w:line="276" w:lineRule="auto"/>
        <w:ind w:left="284" w:right="51"/>
        <w:jc w:val="both"/>
        <w:rPr>
          <w:rFonts w:ascii="Palatino Linotype" w:eastAsia="Palatino Linotype" w:hAnsi="Palatino Linotype" w:cs="Palatino Linotype"/>
        </w:rPr>
      </w:pPr>
      <w:r w:rsidRPr="003E1F4E">
        <w:rPr>
          <w:rFonts w:ascii="Palatino Linotype" w:hAnsi="Palatino Linotype"/>
        </w:rPr>
        <w:t>2. S</w:t>
      </w:r>
      <w:r w:rsidR="00D13591" w:rsidRPr="003E1F4E">
        <w:rPr>
          <w:rFonts w:ascii="Palatino Linotype" w:hAnsi="Palatino Linotype"/>
        </w:rPr>
        <w:t xml:space="preserve">alario bruto y neto mensual </w:t>
      </w:r>
      <w:r w:rsidRPr="003E1F4E">
        <w:rPr>
          <w:rFonts w:ascii="Palatino Linotype" w:hAnsi="Palatino Linotype"/>
        </w:rPr>
        <w:t xml:space="preserve">correspondiente a los </w:t>
      </w:r>
      <w:r w:rsidR="00D13591" w:rsidRPr="003E1F4E">
        <w:rPr>
          <w:rFonts w:ascii="Palatino Linotype" w:hAnsi="Palatino Linotype"/>
        </w:rPr>
        <w:t>cargo</w:t>
      </w:r>
      <w:r w:rsidRPr="003E1F4E">
        <w:rPr>
          <w:rFonts w:ascii="Palatino Linotype" w:hAnsi="Palatino Linotype"/>
        </w:rPr>
        <w:t xml:space="preserve">s de </w:t>
      </w:r>
      <w:r w:rsidRPr="003E1F4E">
        <w:rPr>
          <w:rFonts w:ascii="Palatino Linotype" w:eastAsia="Palatino Linotype" w:hAnsi="Palatino Linotype" w:cs="Palatino Linotype"/>
        </w:rPr>
        <w:t>Secretario del Ayuntamiento y Tesorero Municipal</w:t>
      </w:r>
      <w:r w:rsidR="00AC43E4" w:rsidRPr="003E1F4E">
        <w:rPr>
          <w:rFonts w:ascii="Palatino Linotype" w:eastAsia="Palatino Linotype" w:hAnsi="Palatino Linotype" w:cs="Palatino Linotype"/>
        </w:rPr>
        <w:t>, en el ejercicio fiscal 2022.</w:t>
      </w:r>
    </w:p>
    <w:p w14:paraId="0A56435D" w14:textId="135D49BF" w:rsidR="00A01407" w:rsidRPr="003E1F4E" w:rsidRDefault="00DB7DF7" w:rsidP="003E1F4E">
      <w:pPr>
        <w:spacing w:before="240" w:after="240" w:line="276" w:lineRule="auto"/>
        <w:ind w:left="284" w:right="51"/>
        <w:jc w:val="both"/>
        <w:rPr>
          <w:rFonts w:ascii="Palatino Linotype" w:hAnsi="Palatino Linotype"/>
        </w:rPr>
      </w:pPr>
      <w:r w:rsidRPr="003E1F4E">
        <w:rPr>
          <w:rFonts w:ascii="Palatino Linotype" w:hAnsi="Palatino Linotype"/>
        </w:rPr>
        <w:t xml:space="preserve">3. </w:t>
      </w:r>
      <w:r w:rsidR="00B11399" w:rsidRPr="003E1F4E">
        <w:rPr>
          <w:rFonts w:ascii="Palatino Linotype" w:eastAsia="Calibri" w:hAnsi="Palatino Linotype" w:cs="Arial"/>
        </w:rPr>
        <w:t>Monto o cantidad pagada en el mes de enero de 2021, por concepto de nómina.</w:t>
      </w:r>
    </w:p>
    <w:p w14:paraId="2755109E" w14:textId="5EDB9B1D" w:rsidR="00DB7DF7" w:rsidRPr="003E1F4E" w:rsidRDefault="00DB7DF7" w:rsidP="003E1F4E">
      <w:pPr>
        <w:spacing w:before="240" w:after="240" w:line="276" w:lineRule="auto"/>
        <w:ind w:left="284" w:right="51"/>
        <w:jc w:val="both"/>
        <w:rPr>
          <w:rFonts w:ascii="Palatino Linotype" w:hAnsi="Palatino Linotype"/>
        </w:rPr>
      </w:pPr>
      <w:r w:rsidRPr="003E1F4E">
        <w:rPr>
          <w:rFonts w:ascii="Palatino Linotype" w:hAnsi="Palatino Linotype"/>
        </w:rPr>
        <w:t xml:space="preserve">4. </w:t>
      </w:r>
      <w:r w:rsidR="00B11399" w:rsidRPr="003E1F4E">
        <w:rPr>
          <w:rFonts w:ascii="Palatino Linotype" w:eastAsia="Calibri" w:hAnsi="Palatino Linotype" w:cs="Arial"/>
        </w:rPr>
        <w:t xml:space="preserve">Reducciones al sueldo de </w:t>
      </w:r>
      <w:r w:rsidR="00B11399" w:rsidRPr="003E1F4E">
        <w:rPr>
          <w:rFonts w:ascii="Palatino Linotype" w:hAnsi="Palatino Linotype"/>
        </w:rPr>
        <w:t xml:space="preserve">Regidores, </w:t>
      </w:r>
      <w:r w:rsidR="003E1F4E" w:rsidRPr="003E1F4E">
        <w:rPr>
          <w:rFonts w:ascii="Palatino Linotype" w:hAnsi="Palatino Linotype"/>
        </w:rPr>
        <w:t>Síndico</w:t>
      </w:r>
      <w:r w:rsidR="00B11399" w:rsidRPr="003E1F4E">
        <w:rPr>
          <w:rFonts w:ascii="Palatino Linotype" w:hAnsi="Palatino Linotype"/>
        </w:rPr>
        <w:t xml:space="preserve">, Presidente Municipal, Directores de área, Subdirectores o Subcoordinadores, Coordinadores y Jefes de Departamento durante el mes de enero de </w:t>
      </w:r>
      <w:r w:rsidR="00495B77" w:rsidRPr="003E1F4E">
        <w:rPr>
          <w:rFonts w:ascii="Palatino Linotype" w:hAnsi="Palatino Linotype"/>
        </w:rPr>
        <w:t>2021</w:t>
      </w:r>
      <w:r w:rsidR="00B11399" w:rsidRPr="003E1F4E">
        <w:rPr>
          <w:rFonts w:ascii="Palatino Linotype" w:hAnsi="Palatino Linotype"/>
        </w:rPr>
        <w:t>.</w:t>
      </w:r>
    </w:p>
    <w:p w14:paraId="45CE7B11" w14:textId="77777777" w:rsidR="007C1660" w:rsidRPr="003E1F4E" w:rsidRDefault="007C1660" w:rsidP="007C1660">
      <w:pPr>
        <w:spacing w:before="280" w:after="280"/>
        <w:ind w:left="284" w:right="49"/>
        <w:jc w:val="both"/>
        <w:rPr>
          <w:rFonts w:ascii="Palatino Linotype" w:eastAsia="Palatino Linotype" w:hAnsi="Palatino Linotype" w:cs="Palatino Linotype"/>
          <w:i/>
          <w:sz w:val="20"/>
          <w:szCs w:val="20"/>
        </w:rPr>
      </w:pPr>
      <w:r w:rsidRPr="003E1F4E">
        <w:rPr>
          <w:rFonts w:ascii="Palatino Linotype" w:eastAsia="Palatino Linotype" w:hAnsi="Palatino Linotype" w:cs="Palatino Linotype"/>
          <w:i/>
          <w:sz w:val="20"/>
          <w:szCs w:val="20"/>
        </w:rPr>
        <w:t xml:space="preserve">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w:t>
      </w:r>
      <w:r w:rsidRPr="003E1F4E">
        <w:rPr>
          <w:rFonts w:ascii="Palatino Linotype" w:eastAsia="Palatino Linotype" w:hAnsi="Palatino Linotype" w:cs="Palatino Linotype"/>
          <w:b/>
          <w:i/>
          <w:sz w:val="20"/>
          <w:szCs w:val="20"/>
        </w:rPr>
        <w:t>Recurrente</w:t>
      </w:r>
      <w:r w:rsidRPr="003E1F4E">
        <w:rPr>
          <w:rFonts w:ascii="Palatino Linotype" w:eastAsia="Palatino Linotype" w:hAnsi="Palatino Linotype" w:cs="Palatino Linotype"/>
          <w:i/>
          <w:sz w:val="20"/>
          <w:szCs w:val="20"/>
        </w:rPr>
        <w:t>, mismo que igualmente hará de su conocimiento.</w:t>
      </w:r>
    </w:p>
    <w:p w14:paraId="7EE74DB4" w14:textId="58D838E0" w:rsidR="00AC43E4" w:rsidRPr="003E1F4E" w:rsidRDefault="00AC43E4" w:rsidP="00A01407">
      <w:pPr>
        <w:ind w:left="284"/>
        <w:jc w:val="both"/>
      </w:pPr>
      <w:r w:rsidRPr="003E1F4E">
        <w:rPr>
          <w:rFonts w:ascii="Palatino Linotype" w:eastAsia="Palatino Linotype" w:hAnsi="Palatino Linotype" w:cs="Palatino Linotype"/>
          <w:i/>
          <w:sz w:val="20"/>
          <w:szCs w:val="20"/>
        </w:rPr>
        <w:t xml:space="preserve">En el supuesto que la información ordenada en </w:t>
      </w:r>
      <w:r w:rsidR="00DB7DF7" w:rsidRPr="003E1F4E">
        <w:rPr>
          <w:rFonts w:ascii="Palatino Linotype" w:eastAsia="Palatino Linotype" w:hAnsi="Palatino Linotype" w:cs="Palatino Linotype"/>
          <w:i/>
          <w:sz w:val="20"/>
          <w:szCs w:val="20"/>
        </w:rPr>
        <w:t>los</w:t>
      </w:r>
      <w:r w:rsidRPr="003E1F4E">
        <w:rPr>
          <w:rFonts w:ascii="Palatino Linotype" w:eastAsia="Palatino Linotype" w:hAnsi="Palatino Linotype" w:cs="Palatino Linotype"/>
          <w:i/>
          <w:sz w:val="20"/>
          <w:szCs w:val="20"/>
        </w:rPr>
        <w:t xml:space="preserve"> punto</w:t>
      </w:r>
      <w:r w:rsidR="00DB7DF7" w:rsidRPr="003E1F4E">
        <w:rPr>
          <w:rFonts w:ascii="Palatino Linotype" w:eastAsia="Palatino Linotype" w:hAnsi="Palatino Linotype" w:cs="Palatino Linotype"/>
          <w:i/>
          <w:sz w:val="20"/>
          <w:szCs w:val="20"/>
        </w:rPr>
        <w:t>s</w:t>
      </w:r>
      <w:r w:rsidRPr="003E1F4E">
        <w:rPr>
          <w:rFonts w:ascii="Palatino Linotype" w:eastAsia="Palatino Linotype" w:hAnsi="Palatino Linotype" w:cs="Palatino Linotype"/>
          <w:i/>
          <w:sz w:val="20"/>
          <w:szCs w:val="20"/>
        </w:rPr>
        <w:t xml:space="preserve"> 1</w:t>
      </w:r>
      <w:r w:rsidR="00DB7DF7" w:rsidRPr="003E1F4E">
        <w:rPr>
          <w:rFonts w:ascii="Palatino Linotype" w:eastAsia="Palatino Linotype" w:hAnsi="Palatino Linotype" w:cs="Palatino Linotype"/>
          <w:i/>
          <w:sz w:val="20"/>
          <w:szCs w:val="20"/>
        </w:rPr>
        <w:t>,</w:t>
      </w:r>
      <w:r w:rsidRPr="003E1F4E">
        <w:rPr>
          <w:rFonts w:ascii="Palatino Linotype" w:eastAsia="Palatino Linotype" w:hAnsi="Palatino Linotype" w:cs="Palatino Linotype"/>
          <w:i/>
          <w:sz w:val="20"/>
          <w:szCs w:val="20"/>
        </w:rPr>
        <w:t xml:space="preserve"> </w:t>
      </w:r>
      <w:r w:rsidR="007C1660" w:rsidRPr="003E1F4E">
        <w:rPr>
          <w:rFonts w:ascii="Palatino Linotype" w:eastAsia="Palatino Linotype" w:hAnsi="Palatino Linotype" w:cs="Palatino Linotype"/>
          <w:i/>
          <w:sz w:val="20"/>
          <w:szCs w:val="20"/>
        </w:rPr>
        <w:t>incisos b y c</w:t>
      </w:r>
      <w:r w:rsidR="00DB7DF7" w:rsidRPr="003E1F4E">
        <w:rPr>
          <w:rFonts w:ascii="Palatino Linotype" w:eastAsia="Palatino Linotype" w:hAnsi="Palatino Linotype" w:cs="Palatino Linotype"/>
          <w:i/>
          <w:sz w:val="20"/>
          <w:szCs w:val="20"/>
        </w:rPr>
        <w:t xml:space="preserve">, y </w:t>
      </w:r>
      <w:r w:rsidR="00495B77" w:rsidRPr="003E1F4E">
        <w:rPr>
          <w:rFonts w:ascii="Palatino Linotype" w:eastAsia="Palatino Linotype" w:hAnsi="Palatino Linotype" w:cs="Palatino Linotype"/>
          <w:i/>
          <w:sz w:val="20"/>
          <w:szCs w:val="20"/>
        </w:rPr>
        <w:t>4</w:t>
      </w:r>
      <w:r w:rsidR="007C1660" w:rsidRPr="003E1F4E">
        <w:rPr>
          <w:rFonts w:ascii="Palatino Linotype" w:eastAsia="Palatino Linotype" w:hAnsi="Palatino Linotype" w:cs="Palatino Linotype"/>
          <w:i/>
          <w:sz w:val="20"/>
          <w:szCs w:val="20"/>
        </w:rPr>
        <w:t xml:space="preserve"> </w:t>
      </w:r>
      <w:r w:rsidRPr="003E1F4E">
        <w:rPr>
          <w:rFonts w:ascii="Palatino Linotype" w:eastAsia="Palatino Linotype" w:hAnsi="Palatino Linotype" w:cs="Palatino Linotype"/>
          <w:i/>
          <w:sz w:val="20"/>
          <w:szCs w:val="20"/>
        </w:rPr>
        <w:t xml:space="preserve">no obre en los archivos del </w:t>
      </w:r>
      <w:r w:rsidRPr="003E1F4E">
        <w:rPr>
          <w:rFonts w:ascii="Palatino Linotype" w:eastAsia="Palatino Linotype" w:hAnsi="Palatino Linotype" w:cs="Palatino Linotype"/>
          <w:b/>
          <w:i/>
          <w:sz w:val="20"/>
          <w:szCs w:val="20"/>
        </w:rPr>
        <w:t xml:space="preserve">Sujeto Obligado, </w:t>
      </w:r>
      <w:r w:rsidRPr="003E1F4E">
        <w:rPr>
          <w:rFonts w:ascii="Palatino Linotype" w:eastAsia="Palatino Linotype" w:hAnsi="Palatino Linotype" w:cs="Palatino Linotype"/>
          <w:bCs/>
          <w:i/>
          <w:sz w:val="20"/>
          <w:szCs w:val="20"/>
        </w:rPr>
        <w:t>por no haberse generado, bastará con que así se haga</w:t>
      </w:r>
      <w:r w:rsidRPr="003E1F4E">
        <w:rPr>
          <w:rFonts w:ascii="Palatino Linotype" w:eastAsia="Palatino Linotype" w:hAnsi="Palatino Linotype" w:cs="Palatino Linotype"/>
          <w:i/>
          <w:sz w:val="20"/>
          <w:szCs w:val="20"/>
        </w:rPr>
        <w:t xml:space="preserve"> del conocimiento de la parte </w:t>
      </w:r>
      <w:r w:rsidRPr="003E1F4E">
        <w:rPr>
          <w:rFonts w:ascii="Palatino Linotype" w:eastAsia="Palatino Linotype" w:hAnsi="Palatino Linotype" w:cs="Palatino Linotype"/>
          <w:b/>
          <w:i/>
          <w:sz w:val="20"/>
          <w:szCs w:val="20"/>
        </w:rPr>
        <w:t>Recurrente</w:t>
      </w:r>
      <w:r w:rsidRPr="003E1F4E">
        <w:rPr>
          <w:rFonts w:ascii="Palatino Linotype" w:eastAsia="Palatino Linotype" w:hAnsi="Palatino Linotype" w:cs="Palatino Linotype"/>
          <w:i/>
          <w:sz w:val="20"/>
          <w:szCs w:val="20"/>
        </w:rPr>
        <w:t>, en términos del artículo 19, párrafo segundo de la Ley de Transparencia y Acceso a la Información Pública del Estado de México y Municipios</w:t>
      </w:r>
    </w:p>
    <w:p w14:paraId="1CB91D8E" w14:textId="77777777" w:rsidR="005A068E" w:rsidRPr="003E1F4E" w:rsidRDefault="00C15852">
      <w:pPr>
        <w:spacing w:before="240" w:after="240" w:line="360" w:lineRule="auto"/>
        <w:jc w:val="both"/>
        <w:rPr>
          <w:rFonts w:ascii="Palatino Linotype" w:eastAsia="Palatino Linotype" w:hAnsi="Palatino Linotype" w:cs="Palatino Linotype"/>
          <w:b/>
        </w:rPr>
      </w:pPr>
      <w:r w:rsidRPr="003E1F4E">
        <w:rPr>
          <w:rFonts w:ascii="Palatino Linotype" w:eastAsia="Palatino Linotype" w:hAnsi="Palatino Linotype" w:cs="Palatino Linotype"/>
          <w:b/>
        </w:rPr>
        <w:t xml:space="preserve">Tercero. Notifíquese, </w:t>
      </w:r>
      <w:r w:rsidRPr="003E1F4E">
        <w:rPr>
          <w:rFonts w:ascii="Palatino Linotype" w:eastAsia="Palatino Linotype" w:hAnsi="Palatino Linotype" w:cs="Palatino Linotype"/>
        </w:rPr>
        <w:t>vía</w:t>
      </w:r>
      <w:r w:rsidRPr="003E1F4E">
        <w:rPr>
          <w:rFonts w:ascii="Palatino Linotype" w:eastAsia="Palatino Linotype" w:hAnsi="Palatino Linotype" w:cs="Palatino Linotype"/>
          <w:b/>
        </w:rPr>
        <w:t xml:space="preserve"> SAIMEX, </w:t>
      </w:r>
      <w:r w:rsidRPr="003E1F4E">
        <w:rPr>
          <w:rFonts w:ascii="Palatino Linotype" w:eastAsia="Palatino Linotype" w:hAnsi="Palatino Linotype" w:cs="Palatino Linotype"/>
        </w:rPr>
        <w:t xml:space="preserve">al Responsable de la Unidad de Transparencia del </w:t>
      </w:r>
      <w:r w:rsidRPr="003E1F4E">
        <w:rPr>
          <w:rFonts w:ascii="Palatino Linotype" w:eastAsia="Palatino Linotype" w:hAnsi="Palatino Linotype" w:cs="Palatino Linotype"/>
          <w:b/>
        </w:rPr>
        <w:t>Sujeto Obligado</w:t>
      </w:r>
      <w:r w:rsidRPr="003E1F4E">
        <w:rPr>
          <w:rFonts w:ascii="Palatino Linotype" w:eastAsia="Palatino Linotype" w:hAnsi="Palatino Linotype" w:cs="Palatino Linotype"/>
        </w:rPr>
        <w:t xml:space="preserve"> la presente resolución, para que conforme a los artículos 186, </w:t>
      </w:r>
      <w:r w:rsidRPr="003E1F4E">
        <w:rPr>
          <w:rFonts w:ascii="Palatino Linotype" w:eastAsia="Palatino Linotype" w:hAnsi="Palatino Linotype" w:cs="Palatino Linotype"/>
        </w:rPr>
        <w:lastRenderedPageBreak/>
        <w:t>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sidRPr="003E1F4E">
        <w:rPr>
          <w:rFonts w:ascii="Palatino Linotype" w:eastAsia="Palatino Linotype" w:hAnsi="Palatino Linotype" w:cs="Palatino Linotype"/>
          <w:b/>
        </w:rPr>
        <w:t>.</w:t>
      </w:r>
    </w:p>
    <w:p w14:paraId="04AF911A" w14:textId="77777777" w:rsidR="005A068E" w:rsidRPr="003E1F4E" w:rsidRDefault="00C15852">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3E1F4E">
        <w:rPr>
          <w:rFonts w:ascii="Palatino Linotype" w:eastAsia="Palatino Linotype" w:hAnsi="Palatino Linotype" w:cs="Palatino Linotype"/>
          <w:b/>
        </w:rPr>
        <w:t>Sujeto Obligado</w:t>
      </w:r>
      <w:r w:rsidRPr="003E1F4E">
        <w:rPr>
          <w:rFonts w:ascii="Palatino Linotype" w:eastAsia="Palatino Linotype" w:hAnsi="Palatino Linotype" w:cs="Palatino Linotype"/>
        </w:rPr>
        <w:t xml:space="preserve"> de manera fundada y motivada, podrá solicitar una ampliación de plazo para el cumplimiento de la presente resolución.</w:t>
      </w:r>
    </w:p>
    <w:p w14:paraId="5E5E54FB" w14:textId="77777777" w:rsidR="005A068E" w:rsidRPr="003E1F4E" w:rsidRDefault="00C15852">
      <w:pPr>
        <w:spacing w:before="240" w:after="240" w:line="360" w:lineRule="auto"/>
        <w:jc w:val="both"/>
        <w:rPr>
          <w:rFonts w:ascii="Palatino Linotype" w:eastAsia="Palatino Linotype" w:hAnsi="Palatino Linotype" w:cs="Palatino Linotype"/>
        </w:rPr>
      </w:pPr>
      <w:r w:rsidRPr="003E1F4E">
        <w:rPr>
          <w:rFonts w:ascii="Palatino Linotype" w:eastAsia="Palatino Linotype" w:hAnsi="Palatino Linotype" w:cs="Palatino Linotype"/>
          <w:b/>
        </w:rPr>
        <w:t xml:space="preserve">Cuarto.  Notifíquese, </w:t>
      </w:r>
      <w:r w:rsidRPr="003E1F4E">
        <w:rPr>
          <w:rFonts w:ascii="Palatino Linotype" w:eastAsia="Palatino Linotype" w:hAnsi="Palatino Linotype" w:cs="Palatino Linotype"/>
        </w:rPr>
        <w:t xml:space="preserve">vía </w:t>
      </w:r>
      <w:r w:rsidRPr="003E1F4E">
        <w:rPr>
          <w:rFonts w:ascii="Palatino Linotype" w:eastAsia="Palatino Linotype" w:hAnsi="Palatino Linotype" w:cs="Palatino Linotype"/>
          <w:b/>
        </w:rPr>
        <w:t>SAIMEX</w:t>
      </w:r>
      <w:r w:rsidRPr="003E1F4E">
        <w:rPr>
          <w:rFonts w:ascii="Palatino Linotype" w:eastAsia="Palatino Linotype" w:hAnsi="Palatino Linotype" w:cs="Palatino Linotype"/>
        </w:rPr>
        <w:t>, a la parte recurrente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63EF0669" w14:textId="2B83154C" w:rsidR="005A068E" w:rsidRPr="003E1F4E" w:rsidRDefault="00C15852">
      <w:pPr>
        <w:spacing w:line="360" w:lineRule="auto"/>
        <w:jc w:val="both"/>
        <w:rPr>
          <w:rFonts w:ascii="Palatino Linotype" w:eastAsia="Palatino Linotype" w:hAnsi="Palatino Linotype" w:cs="Palatino Linotype"/>
        </w:rPr>
      </w:pPr>
      <w:bookmarkStart w:id="8" w:name="_heading=h.3rdcrjn" w:colFirst="0" w:colLast="0"/>
      <w:bookmarkEnd w:id="8"/>
      <w:r w:rsidRPr="003E1F4E">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AE5BCA" w:rsidRPr="003E1F4E">
        <w:rPr>
          <w:rFonts w:ascii="Palatino Linotype" w:eastAsia="Palatino Linotype" w:hAnsi="Palatino Linotype" w:cs="Palatino Linotype"/>
        </w:rPr>
        <w:t>TRIGÉSIM</w:t>
      </w:r>
      <w:r w:rsidR="009D7489" w:rsidRPr="003E1F4E">
        <w:rPr>
          <w:rFonts w:ascii="Palatino Linotype" w:eastAsia="Palatino Linotype" w:hAnsi="Palatino Linotype" w:cs="Palatino Linotype"/>
        </w:rPr>
        <w:t>O PRIMERA</w:t>
      </w:r>
      <w:r w:rsidRPr="003E1F4E">
        <w:rPr>
          <w:rFonts w:ascii="Palatino Linotype" w:eastAsia="Palatino Linotype" w:hAnsi="Palatino Linotype" w:cs="Palatino Linotype"/>
        </w:rPr>
        <w:t xml:space="preserve"> SESIÓN ORDINARIA CELEBRADA EL </w:t>
      </w:r>
      <w:r w:rsidR="009D7489" w:rsidRPr="003E1F4E">
        <w:rPr>
          <w:rFonts w:ascii="Palatino Linotype" w:eastAsia="Palatino Linotype" w:hAnsi="Palatino Linotype" w:cs="Palatino Linotype"/>
        </w:rPr>
        <w:t>TREINTA Y UNO</w:t>
      </w:r>
      <w:r w:rsidRPr="003E1F4E">
        <w:rPr>
          <w:rFonts w:ascii="Palatino Linotype" w:eastAsia="Palatino Linotype" w:hAnsi="Palatino Linotype" w:cs="Palatino Linotype"/>
        </w:rPr>
        <w:t xml:space="preserve"> DE AGOSTO DE DOS MIL VEINTIDÓS, ANTE EL SECRETARIO TÉCNICO DEL PLENO ALEXIS TAPIA RAMÍREZ.</w:t>
      </w:r>
    </w:p>
    <w:p w14:paraId="63D5D331" w14:textId="77777777" w:rsidR="005A068E" w:rsidRPr="003E1F4E" w:rsidRDefault="005A068E">
      <w:pPr>
        <w:spacing w:line="360" w:lineRule="auto"/>
        <w:jc w:val="both"/>
        <w:rPr>
          <w:rFonts w:ascii="Palatino Linotype" w:eastAsia="Palatino Linotype" w:hAnsi="Palatino Linotype" w:cs="Palatino Linotype"/>
        </w:rPr>
      </w:pPr>
    </w:p>
    <w:p w14:paraId="1D13F1F8" w14:textId="77777777" w:rsidR="005A068E" w:rsidRPr="003E1F4E" w:rsidRDefault="005A068E">
      <w:pPr>
        <w:rPr>
          <w:rFonts w:ascii="Palatino Linotype" w:eastAsia="Palatino Linotype" w:hAnsi="Palatino Linotype" w:cs="Palatino Linotype"/>
        </w:rPr>
      </w:pPr>
    </w:p>
    <w:p w14:paraId="2136718A" w14:textId="77777777" w:rsidR="005A068E" w:rsidRPr="003E1F4E" w:rsidRDefault="005A068E">
      <w:pPr>
        <w:spacing w:line="360" w:lineRule="auto"/>
        <w:jc w:val="both"/>
        <w:rPr>
          <w:rFonts w:ascii="Palatino Linotype" w:eastAsia="Palatino Linotype" w:hAnsi="Palatino Linotype" w:cs="Palatino Linotype"/>
        </w:rPr>
      </w:pPr>
    </w:p>
    <w:p w14:paraId="40AE88AF" w14:textId="77777777" w:rsidR="005A068E" w:rsidRPr="003E1F4E" w:rsidRDefault="005A068E">
      <w:pPr>
        <w:spacing w:line="360" w:lineRule="auto"/>
        <w:jc w:val="both"/>
        <w:rPr>
          <w:rFonts w:ascii="Palatino Linotype" w:eastAsia="Palatino Linotype" w:hAnsi="Palatino Linotype" w:cs="Palatino Linotype"/>
        </w:rPr>
      </w:pPr>
    </w:p>
    <w:p w14:paraId="02BE7B58" w14:textId="77777777" w:rsidR="005A068E" w:rsidRPr="003E1F4E" w:rsidRDefault="005A068E">
      <w:pPr>
        <w:spacing w:line="360" w:lineRule="auto"/>
        <w:jc w:val="both"/>
        <w:rPr>
          <w:rFonts w:ascii="Palatino Linotype" w:eastAsia="Palatino Linotype" w:hAnsi="Palatino Linotype" w:cs="Palatino Linotype"/>
        </w:rPr>
      </w:pPr>
    </w:p>
    <w:p w14:paraId="608E834F" w14:textId="77777777" w:rsidR="005A068E" w:rsidRPr="003E1F4E" w:rsidRDefault="005A068E">
      <w:pPr>
        <w:spacing w:line="360" w:lineRule="auto"/>
        <w:jc w:val="both"/>
        <w:rPr>
          <w:rFonts w:ascii="Palatino Linotype" w:eastAsia="Palatino Linotype" w:hAnsi="Palatino Linotype" w:cs="Palatino Linotype"/>
        </w:rPr>
      </w:pPr>
    </w:p>
    <w:p w14:paraId="56504B36" w14:textId="77777777" w:rsidR="005A068E" w:rsidRPr="003E1F4E" w:rsidRDefault="005A068E">
      <w:pPr>
        <w:spacing w:line="360" w:lineRule="auto"/>
        <w:jc w:val="both"/>
        <w:rPr>
          <w:rFonts w:ascii="Palatino Linotype" w:eastAsia="Palatino Linotype" w:hAnsi="Palatino Linotype" w:cs="Palatino Linotype"/>
        </w:rPr>
      </w:pPr>
    </w:p>
    <w:p w14:paraId="61623B78" w14:textId="77777777" w:rsidR="005A068E" w:rsidRPr="003E1F4E" w:rsidRDefault="005A068E">
      <w:pPr>
        <w:spacing w:line="360" w:lineRule="auto"/>
        <w:jc w:val="both"/>
        <w:rPr>
          <w:rFonts w:ascii="Palatino Linotype" w:eastAsia="Palatino Linotype" w:hAnsi="Palatino Linotype" w:cs="Palatino Linotype"/>
        </w:rPr>
      </w:pPr>
    </w:p>
    <w:p w14:paraId="1090572B" w14:textId="77777777" w:rsidR="005A068E" w:rsidRPr="003E1F4E" w:rsidRDefault="005A068E">
      <w:pPr>
        <w:spacing w:line="360" w:lineRule="auto"/>
        <w:jc w:val="both"/>
        <w:rPr>
          <w:rFonts w:ascii="Palatino Linotype" w:eastAsia="Palatino Linotype" w:hAnsi="Palatino Linotype" w:cs="Palatino Linotype"/>
        </w:rPr>
      </w:pPr>
    </w:p>
    <w:p w14:paraId="0C6CC7AB" w14:textId="77777777" w:rsidR="005A068E" w:rsidRPr="003E1F4E" w:rsidRDefault="005A068E">
      <w:pPr>
        <w:spacing w:line="360" w:lineRule="auto"/>
        <w:jc w:val="both"/>
        <w:rPr>
          <w:rFonts w:ascii="Palatino Linotype" w:eastAsia="Palatino Linotype" w:hAnsi="Palatino Linotype" w:cs="Palatino Linotype"/>
        </w:rPr>
      </w:pPr>
    </w:p>
    <w:p w14:paraId="4434A3B1" w14:textId="77777777" w:rsidR="005A068E" w:rsidRPr="003E1F4E" w:rsidRDefault="005A068E">
      <w:pPr>
        <w:spacing w:line="360" w:lineRule="auto"/>
        <w:jc w:val="both"/>
        <w:rPr>
          <w:rFonts w:ascii="Palatino Linotype" w:eastAsia="Palatino Linotype" w:hAnsi="Palatino Linotype" w:cs="Palatino Linotype"/>
        </w:rPr>
      </w:pPr>
    </w:p>
    <w:p w14:paraId="32789C76" w14:textId="77777777" w:rsidR="005A068E" w:rsidRPr="003E1F4E" w:rsidRDefault="005A068E">
      <w:pPr>
        <w:spacing w:line="360" w:lineRule="auto"/>
        <w:jc w:val="both"/>
        <w:rPr>
          <w:rFonts w:ascii="Palatino Linotype" w:eastAsia="Palatino Linotype" w:hAnsi="Palatino Linotype" w:cs="Palatino Linotype"/>
        </w:rPr>
      </w:pPr>
    </w:p>
    <w:p w14:paraId="58172891" w14:textId="77777777" w:rsidR="005A068E" w:rsidRPr="003E1F4E" w:rsidRDefault="005A068E">
      <w:pPr>
        <w:spacing w:line="360" w:lineRule="auto"/>
        <w:jc w:val="both"/>
        <w:rPr>
          <w:rFonts w:ascii="Palatino Linotype" w:eastAsia="Palatino Linotype" w:hAnsi="Palatino Linotype" w:cs="Palatino Linotype"/>
        </w:rPr>
      </w:pPr>
    </w:p>
    <w:p w14:paraId="0B7C2A61" w14:textId="77777777" w:rsidR="005A068E" w:rsidRPr="003E1F4E" w:rsidRDefault="005A068E">
      <w:pPr>
        <w:spacing w:line="360" w:lineRule="auto"/>
        <w:jc w:val="both"/>
        <w:rPr>
          <w:rFonts w:ascii="Palatino Linotype" w:eastAsia="Palatino Linotype" w:hAnsi="Palatino Linotype" w:cs="Palatino Linotype"/>
        </w:rPr>
      </w:pPr>
    </w:p>
    <w:p w14:paraId="35728DB3" w14:textId="77777777" w:rsidR="005A068E" w:rsidRPr="003E1F4E" w:rsidRDefault="005A068E">
      <w:pPr>
        <w:spacing w:line="360" w:lineRule="auto"/>
        <w:jc w:val="both"/>
        <w:rPr>
          <w:rFonts w:ascii="Palatino Linotype" w:eastAsia="Palatino Linotype" w:hAnsi="Palatino Linotype" w:cs="Palatino Linotype"/>
        </w:rPr>
      </w:pPr>
    </w:p>
    <w:p w14:paraId="06B2EA4A" w14:textId="77777777" w:rsidR="005A068E" w:rsidRPr="003E1F4E" w:rsidRDefault="005A068E">
      <w:pPr>
        <w:spacing w:line="360" w:lineRule="auto"/>
        <w:jc w:val="both"/>
        <w:rPr>
          <w:rFonts w:ascii="Palatino Linotype" w:eastAsia="Palatino Linotype" w:hAnsi="Palatino Linotype" w:cs="Palatino Linotype"/>
        </w:rPr>
      </w:pPr>
    </w:p>
    <w:p w14:paraId="18D2DFB1" w14:textId="77777777" w:rsidR="005A068E" w:rsidRPr="003E1F4E" w:rsidRDefault="005A068E">
      <w:pPr>
        <w:spacing w:line="360" w:lineRule="auto"/>
        <w:jc w:val="both"/>
        <w:rPr>
          <w:rFonts w:ascii="Palatino Linotype" w:eastAsia="Palatino Linotype" w:hAnsi="Palatino Linotype" w:cs="Palatino Linotype"/>
        </w:rPr>
      </w:pPr>
    </w:p>
    <w:p w14:paraId="6CDC55BA" w14:textId="77777777" w:rsidR="005A068E" w:rsidRPr="003E1F4E" w:rsidRDefault="005A068E">
      <w:pPr>
        <w:spacing w:line="360" w:lineRule="auto"/>
        <w:jc w:val="both"/>
        <w:rPr>
          <w:rFonts w:ascii="Palatino Linotype" w:eastAsia="Palatino Linotype" w:hAnsi="Palatino Linotype" w:cs="Palatino Linotype"/>
        </w:rPr>
      </w:pPr>
    </w:p>
    <w:p w14:paraId="5BD1A4E6" w14:textId="77777777" w:rsidR="005A068E" w:rsidRPr="003E1F4E" w:rsidRDefault="005A068E">
      <w:pPr>
        <w:spacing w:line="360" w:lineRule="auto"/>
        <w:jc w:val="both"/>
        <w:rPr>
          <w:rFonts w:ascii="Palatino Linotype" w:eastAsia="Palatino Linotype" w:hAnsi="Palatino Linotype" w:cs="Palatino Linotype"/>
        </w:rPr>
      </w:pPr>
    </w:p>
    <w:p w14:paraId="14AFEDCA" w14:textId="77777777" w:rsidR="005A068E" w:rsidRPr="003E1F4E" w:rsidRDefault="005A068E">
      <w:pPr>
        <w:spacing w:line="360" w:lineRule="auto"/>
        <w:jc w:val="both"/>
        <w:rPr>
          <w:rFonts w:ascii="Palatino Linotype" w:eastAsia="Palatino Linotype" w:hAnsi="Palatino Linotype" w:cs="Palatino Linotype"/>
        </w:rPr>
      </w:pPr>
    </w:p>
    <w:p w14:paraId="3C4216E1" w14:textId="77777777" w:rsidR="005A068E" w:rsidRPr="003E1F4E" w:rsidRDefault="005A068E">
      <w:pPr>
        <w:spacing w:line="360" w:lineRule="auto"/>
        <w:jc w:val="both"/>
        <w:rPr>
          <w:rFonts w:ascii="Palatino Linotype" w:eastAsia="Palatino Linotype" w:hAnsi="Palatino Linotype" w:cs="Palatino Linotype"/>
        </w:rPr>
      </w:pPr>
    </w:p>
    <w:p w14:paraId="4E748DEE" w14:textId="77777777" w:rsidR="005A068E" w:rsidRPr="003E1F4E" w:rsidRDefault="005A068E">
      <w:pPr>
        <w:spacing w:line="360" w:lineRule="auto"/>
        <w:jc w:val="both"/>
        <w:rPr>
          <w:rFonts w:ascii="Palatino Linotype" w:eastAsia="Palatino Linotype" w:hAnsi="Palatino Linotype" w:cs="Palatino Linotype"/>
        </w:rPr>
      </w:pPr>
    </w:p>
    <w:sectPr w:rsidR="005A068E" w:rsidRPr="003E1F4E">
      <w:headerReference w:type="default" r:id="rId26"/>
      <w:footerReference w:type="default" r:id="rId27"/>
      <w:headerReference w:type="first" r:id="rId28"/>
      <w:footerReference w:type="first" r:id="rId29"/>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19AA3" w14:textId="77777777" w:rsidR="0000077C" w:rsidRDefault="0000077C">
      <w:r>
        <w:separator/>
      </w:r>
    </w:p>
  </w:endnote>
  <w:endnote w:type="continuationSeparator" w:id="0">
    <w:p w14:paraId="7B329435" w14:textId="77777777" w:rsidR="0000077C" w:rsidRDefault="00000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Myriad Pro">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AF3BD" w14:textId="5EB44C30" w:rsidR="005A068E" w:rsidRDefault="00C1585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E1F4E">
      <w:rPr>
        <w:rFonts w:ascii="Palatino Linotype" w:eastAsia="Palatino Linotype" w:hAnsi="Palatino Linotype" w:cs="Palatino Linotype"/>
        <w:b/>
        <w:noProof/>
        <w:color w:val="000000"/>
        <w:sz w:val="20"/>
        <w:szCs w:val="20"/>
      </w:rPr>
      <w:t>64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E1F4E">
      <w:rPr>
        <w:rFonts w:ascii="Palatino Linotype" w:eastAsia="Palatino Linotype" w:hAnsi="Palatino Linotype" w:cs="Palatino Linotype"/>
        <w:b/>
        <w:noProof/>
        <w:color w:val="000000"/>
        <w:sz w:val="20"/>
        <w:szCs w:val="20"/>
      </w:rPr>
      <w:t>66</w:t>
    </w:r>
    <w:r>
      <w:rPr>
        <w:rFonts w:ascii="Palatino Linotype" w:eastAsia="Palatino Linotype" w:hAnsi="Palatino Linotype" w:cs="Palatino Linotype"/>
        <w:b/>
        <w:color w:val="000000"/>
        <w:sz w:val="20"/>
        <w:szCs w:val="20"/>
      </w:rPr>
      <w:fldChar w:fldCharType="end"/>
    </w:r>
  </w:p>
  <w:p w14:paraId="6295796B" w14:textId="77777777" w:rsidR="005A068E" w:rsidRDefault="005A068E">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5F635" w14:textId="77777777" w:rsidR="005A068E" w:rsidRDefault="00C1585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3E1F4E">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3E1F4E">
      <w:rPr>
        <w:rFonts w:ascii="Palatino Linotype" w:eastAsia="Palatino Linotype" w:hAnsi="Palatino Linotype" w:cs="Palatino Linotype"/>
        <w:b/>
        <w:noProof/>
        <w:color w:val="000000"/>
        <w:sz w:val="20"/>
        <w:szCs w:val="20"/>
      </w:rPr>
      <w:t>61</w:t>
    </w:r>
    <w:r>
      <w:rPr>
        <w:rFonts w:ascii="Palatino Linotype" w:eastAsia="Palatino Linotype" w:hAnsi="Palatino Linotype" w:cs="Palatino Linotype"/>
        <w:b/>
        <w:color w:val="000000"/>
        <w:sz w:val="20"/>
        <w:szCs w:val="20"/>
      </w:rPr>
      <w:fldChar w:fldCharType="end"/>
    </w:r>
  </w:p>
  <w:p w14:paraId="022320B4" w14:textId="77777777" w:rsidR="005A068E" w:rsidRDefault="005A068E">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292EF4" w14:textId="77777777" w:rsidR="0000077C" w:rsidRDefault="0000077C">
      <w:r>
        <w:separator/>
      </w:r>
    </w:p>
  </w:footnote>
  <w:footnote w:type="continuationSeparator" w:id="0">
    <w:p w14:paraId="6C3C334B" w14:textId="77777777" w:rsidR="0000077C" w:rsidRDefault="0000077C">
      <w:r>
        <w:continuationSeparator/>
      </w:r>
    </w:p>
  </w:footnote>
  <w:footnote w:id="1">
    <w:p w14:paraId="71B3950B" w14:textId="77777777" w:rsidR="00AD6D6A" w:rsidRPr="00DA018F" w:rsidRDefault="00AD6D6A" w:rsidP="005D39A1">
      <w:pPr>
        <w:pBdr>
          <w:top w:val="nil"/>
          <w:left w:val="nil"/>
          <w:bottom w:val="nil"/>
          <w:right w:val="nil"/>
          <w:between w:val="nil"/>
        </w:pBdr>
        <w:spacing w:before="120" w:after="120"/>
        <w:ind w:left="720" w:hanging="720"/>
        <w:jc w:val="both"/>
        <w:rPr>
          <w:rFonts w:ascii="Palatino Linotype" w:eastAsia="Palatino Linotype" w:hAnsi="Palatino Linotype" w:cs="Palatino Linotype"/>
          <w:color w:val="000000"/>
          <w:sz w:val="16"/>
          <w:szCs w:val="16"/>
        </w:rPr>
      </w:pPr>
      <w:r w:rsidRPr="00DA018F">
        <w:rPr>
          <w:rFonts w:ascii="Palatino Linotype" w:hAnsi="Palatino Linotype"/>
          <w:sz w:val="16"/>
          <w:szCs w:val="16"/>
          <w:vertAlign w:val="superscript"/>
        </w:rPr>
        <w:footnoteRef/>
      </w:r>
      <w:r w:rsidRPr="00DA018F">
        <w:rPr>
          <w:rFonts w:ascii="Palatino Linotype" w:eastAsia="Palatino Linotype" w:hAnsi="Palatino Linotype" w:cs="Palatino Linotype"/>
          <w:color w:val="000000"/>
          <w:sz w:val="16"/>
          <w:szCs w:val="16"/>
        </w:rPr>
        <w:t xml:space="preserve"> “</w:t>
      </w:r>
      <w:r w:rsidRPr="00DA018F">
        <w:rPr>
          <w:rFonts w:ascii="Palatino Linotype" w:eastAsia="Palatino Linotype" w:hAnsi="Palatino Linotype" w:cs="Palatino Linotype"/>
          <w:b/>
          <w:color w:val="000000"/>
          <w:sz w:val="16"/>
          <w:szCs w:val="16"/>
        </w:rPr>
        <w:t>Artículo 185.</w:t>
      </w:r>
      <w:r w:rsidRPr="00DA018F">
        <w:rPr>
          <w:rFonts w:ascii="Palatino Linotype" w:eastAsia="Palatino Linotype" w:hAnsi="Palatino Linotype" w:cs="Palatino Linotype"/>
          <w:color w:val="000000"/>
          <w:sz w:val="16"/>
          <w:szCs w:val="16"/>
        </w:rPr>
        <w:t xml:space="preserve"> El Instituto resolverá el recurso de revisión conforme a lo siguiente: (…)</w:t>
      </w:r>
    </w:p>
    <w:p w14:paraId="1169C9D3" w14:textId="77777777" w:rsidR="00AD6D6A" w:rsidRPr="00DA018F" w:rsidRDefault="00AD6D6A" w:rsidP="005D39A1">
      <w:pPr>
        <w:pBdr>
          <w:top w:val="nil"/>
          <w:left w:val="nil"/>
          <w:bottom w:val="nil"/>
          <w:right w:val="nil"/>
          <w:between w:val="nil"/>
        </w:pBdr>
        <w:spacing w:before="120" w:after="120"/>
        <w:jc w:val="both"/>
        <w:rPr>
          <w:rFonts w:ascii="Palatino Linotype" w:eastAsia="Palatino Linotype" w:hAnsi="Palatino Linotype" w:cs="Palatino Linotype"/>
          <w:color w:val="000000"/>
          <w:sz w:val="16"/>
          <w:szCs w:val="16"/>
        </w:rPr>
      </w:pPr>
      <w:r w:rsidRPr="00DA018F">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 w:id="2">
    <w:p w14:paraId="7209EF4C" w14:textId="77777777" w:rsidR="00D649B1" w:rsidRPr="00DA018F" w:rsidRDefault="00D649B1" w:rsidP="005D39A1">
      <w:pPr>
        <w:pStyle w:val="Textonotapie"/>
        <w:spacing w:before="120" w:after="120"/>
        <w:jc w:val="both"/>
        <w:rPr>
          <w:rFonts w:ascii="Palatino Linotype" w:hAnsi="Palatino Linotype"/>
          <w:sz w:val="16"/>
          <w:szCs w:val="16"/>
        </w:rPr>
      </w:pPr>
      <w:r w:rsidRPr="00DA018F">
        <w:rPr>
          <w:rStyle w:val="Refdenotaalpie"/>
          <w:rFonts w:ascii="Palatino Linotype" w:hAnsi="Palatino Linotype"/>
          <w:sz w:val="16"/>
          <w:szCs w:val="16"/>
        </w:rPr>
        <w:footnoteRef/>
      </w:r>
      <w:r w:rsidRPr="00DA018F">
        <w:rPr>
          <w:rFonts w:ascii="Palatino Linotype" w:hAnsi="Palatino Linotype"/>
          <w:sz w:val="16"/>
          <w:szCs w:val="16"/>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022E3C96" w14:textId="77777777" w:rsidR="00D649B1" w:rsidRPr="00DA018F" w:rsidRDefault="00D649B1" w:rsidP="005D39A1">
      <w:pPr>
        <w:pStyle w:val="Textonotapie"/>
        <w:spacing w:before="120" w:after="120"/>
        <w:jc w:val="both"/>
        <w:rPr>
          <w:rFonts w:ascii="Palatino Linotype" w:hAnsi="Palatino Linotype"/>
          <w:sz w:val="16"/>
          <w:szCs w:val="16"/>
        </w:rPr>
      </w:pPr>
      <w:r w:rsidRPr="00DA018F">
        <w:rPr>
          <w:rFonts w:ascii="Palatino Linotype" w:hAnsi="Palatino Linotype"/>
          <w:sz w:val="16"/>
          <w:szCs w:val="16"/>
        </w:rPr>
        <w:t xml:space="preserve">VII.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w:t>
      </w:r>
    </w:p>
    <w:p w14:paraId="42D6F147" w14:textId="77777777" w:rsidR="00D649B1" w:rsidRPr="00DA018F" w:rsidRDefault="00D649B1" w:rsidP="005D39A1">
      <w:pPr>
        <w:pStyle w:val="Textonotapie"/>
        <w:spacing w:before="120" w:after="120"/>
        <w:jc w:val="both"/>
        <w:rPr>
          <w:rFonts w:ascii="Palatino Linotype" w:hAnsi="Palatino Linotype"/>
          <w:sz w:val="16"/>
          <w:szCs w:val="16"/>
        </w:rPr>
      </w:pPr>
      <w:r w:rsidRPr="00DA018F">
        <w:rPr>
          <w:rFonts w:ascii="Palatino Linotype" w:hAnsi="Palatino Linotype"/>
          <w:sz w:val="16"/>
          <w:szCs w:val="16"/>
        </w:rPr>
        <w:t>El directorio deberá incluir, al menos el nombre, cargo o nombramiento oficial asignado, nivel del puesto en la estructura orgánica, fecha de alta en el cargo, número telefónico, domicilio para recibir correspondencia y dirección de correo electrónico oficiales, datos que deberán señalarse de forma independiente por dependencia y entidad pública de cada sujeto obligado;</w:t>
      </w:r>
    </w:p>
  </w:footnote>
  <w:footnote w:id="3">
    <w:p w14:paraId="23334C64" w14:textId="6A3D6387" w:rsidR="004D0391" w:rsidRPr="00DA018F" w:rsidRDefault="004D0391" w:rsidP="005D39A1">
      <w:pPr>
        <w:pStyle w:val="Textonotapie"/>
        <w:spacing w:before="120" w:after="120"/>
        <w:rPr>
          <w:rFonts w:ascii="Palatino Linotype" w:hAnsi="Palatino Linotype"/>
          <w:sz w:val="16"/>
          <w:szCs w:val="16"/>
        </w:rPr>
      </w:pPr>
      <w:r w:rsidRPr="00DA018F">
        <w:rPr>
          <w:rStyle w:val="Refdenotaalpie"/>
          <w:rFonts w:ascii="Palatino Linotype" w:hAnsi="Palatino Linotype"/>
          <w:sz w:val="16"/>
          <w:szCs w:val="16"/>
        </w:rPr>
        <w:footnoteRef/>
      </w:r>
      <w:r w:rsidRPr="00DA018F">
        <w:rPr>
          <w:rFonts w:ascii="Palatino Linotype" w:hAnsi="Palatino Linotype"/>
          <w:sz w:val="16"/>
          <w:szCs w:val="16"/>
        </w:rPr>
        <w:t xml:space="preserve"> </w:t>
      </w:r>
      <w:hyperlink r:id="rId1" w:history="1">
        <w:r w:rsidRPr="00DA018F">
          <w:rPr>
            <w:rStyle w:val="Hipervnculo"/>
            <w:rFonts w:ascii="Palatino Linotype" w:hAnsi="Palatino Linotype"/>
            <w:sz w:val="16"/>
            <w:szCs w:val="16"/>
          </w:rPr>
          <w:t>https://www.facebook.com/LuisRaulMenesesOficial/posts/pfbid02xAJzDbMUqrrwfLi9pFB6cbiounKQVaFt5fYqxEHp7XvcDd7pQMe8QHmXzgBDGixdl</w:t>
        </w:r>
      </w:hyperlink>
      <w:r w:rsidRPr="00DA018F">
        <w:rPr>
          <w:rFonts w:ascii="Palatino Linotype" w:hAnsi="Palatino Linotype"/>
          <w:sz w:val="16"/>
          <w:szCs w:val="16"/>
        </w:rPr>
        <w:t xml:space="preserve"> Consultado el 22 de Agosto de 2022.</w:t>
      </w:r>
    </w:p>
  </w:footnote>
  <w:footnote w:id="4">
    <w:p w14:paraId="52CCABB1" w14:textId="77777777" w:rsidR="009E19C1" w:rsidRPr="00DA018F" w:rsidRDefault="009E19C1" w:rsidP="005D39A1">
      <w:pPr>
        <w:pStyle w:val="Textonotapie"/>
        <w:spacing w:before="120" w:after="120"/>
        <w:jc w:val="both"/>
        <w:rPr>
          <w:rFonts w:ascii="Palatino Linotype" w:hAnsi="Palatino Linotype"/>
          <w:sz w:val="16"/>
          <w:szCs w:val="16"/>
        </w:rPr>
      </w:pPr>
      <w:r w:rsidRPr="00DA018F">
        <w:rPr>
          <w:rStyle w:val="Refdenotaalpie"/>
          <w:rFonts w:ascii="Palatino Linotype" w:hAnsi="Palatino Linotype"/>
          <w:sz w:val="16"/>
          <w:szCs w:val="16"/>
        </w:rPr>
        <w:footnoteRef/>
      </w:r>
      <w:r w:rsidRPr="00DA018F">
        <w:rPr>
          <w:rFonts w:ascii="Palatino Linotype" w:hAnsi="Palatino Linotype"/>
          <w:sz w:val="16"/>
          <w:szCs w:val="16"/>
        </w:rPr>
        <w:t xml:space="preserve"> Reconocido en la Ley de Fiscalización Superior del Estado de México y que además contempla como sujetos de fiscalización a los Municipios del Estado de México.</w:t>
      </w:r>
    </w:p>
  </w:footnote>
  <w:footnote w:id="5">
    <w:p w14:paraId="581BE9D1" w14:textId="0E6D7EB2" w:rsidR="00692206" w:rsidRPr="00DA018F" w:rsidRDefault="00692206" w:rsidP="005D39A1">
      <w:pPr>
        <w:pStyle w:val="Textonotapie"/>
        <w:spacing w:before="120" w:after="120"/>
        <w:rPr>
          <w:rFonts w:ascii="Palatino Linotype" w:hAnsi="Palatino Linotype"/>
          <w:sz w:val="16"/>
          <w:szCs w:val="16"/>
        </w:rPr>
      </w:pPr>
      <w:r w:rsidRPr="00DA018F">
        <w:rPr>
          <w:rStyle w:val="Refdenotaalpie"/>
          <w:rFonts w:ascii="Palatino Linotype" w:hAnsi="Palatino Linotype"/>
          <w:sz w:val="16"/>
          <w:szCs w:val="16"/>
        </w:rPr>
        <w:footnoteRef/>
      </w:r>
      <w:r w:rsidRPr="00DA018F">
        <w:rPr>
          <w:rFonts w:ascii="Palatino Linotype" w:hAnsi="Palatino Linotype"/>
          <w:sz w:val="16"/>
          <w:szCs w:val="16"/>
        </w:rPr>
        <w:t xml:space="preserve"> https://www.osfem.gob.mx/04_Iconografia/Ent_Fisc/Doc_Apoy/doc/2022/01_LineamPresupEgres_2022.pdf</w:t>
      </w:r>
    </w:p>
  </w:footnote>
  <w:footnote w:id="6">
    <w:p w14:paraId="01533255" w14:textId="727C3043" w:rsidR="003A469C" w:rsidRPr="00DA018F" w:rsidRDefault="003A469C" w:rsidP="003A469C">
      <w:pPr>
        <w:pStyle w:val="Textonotapie"/>
        <w:jc w:val="both"/>
        <w:rPr>
          <w:rFonts w:ascii="Palatino Linotype" w:hAnsi="Palatino Linotype"/>
          <w:sz w:val="16"/>
          <w:szCs w:val="16"/>
        </w:rPr>
      </w:pPr>
      <w:r w:rsidRPr="00DA018F">
        <w:rPr>
          <w:rStyle w:val="Refdenotaalpie"/>
          <w:rFonts w:ascii="Palatino Linotype" w:hAnsi="Palatino Linotype"/>
          <w:sz w:val="16"/>
          <w:szCs w:val="16"/>
        </w:rPr>
        <w:footnoteRef/>
      </w:r>
      <w:r w:rsidRPr="00DA018F">
        <w:rPr>
          <w:rFonts w:ascii="Palatino Linotype" w:hAnsi="Palatino Linotype"/>
          <w:sz w:val="16"/>
          <w:szCs w:val="16"/>
        </w:rPr>
        <w:t xml:space="preserve"> </w:t>
      </w:r>
      <w:hyperlink r:id="rId2" w:history="1">
        <w:r w:rsidR="00DA018F" w:rsidRPr="00DA018F">
          <w:rPr>
            <w:rStyle w:val="Hipervnculo"/>
            <w:rFonts w:ascii="Palatino Linotype" w:hAnsi="Palatino Linotype"/>
            <w:sz w:val="16"/>
            <w:szCs w:val="16"/>
          </w:rPr>
          <w:t>https://www.osfem.gob.mx/04_Iconografia/Ent_Fisc/Doc_Apoy/Doc_Apoy.html</w:t>
        </w:r>
      </w:hyperlink>
    </w:p>
  </w:footnote>
  <w:footnote w:id="7">
    <w:p w14:paraId="68BB0BC4" w14:textId="77777777" w:rsidR="007C723C" w:rsidRPr="00DA018F" w:rsidRDefault="007C723C" w:rsidP="005D39A1">
      <w:pPr>
        <w:spacing w:before="120" w:after="120"/>
        <w:jc w:val="both"/>
        <w:rPr>
          <w:rFonts w:ascii="Palatino Linotype" w:eastAsia="Palatino Linotype" w:hAnsi="Palatino Linotype" w:cs="Palatino Linotype"/>
          <w:sz w:val="16"/>
          <w:szCs w:val="16"/>
        </w:rPr>
      </w:pPr>
      <w:r w:rsidRPr="00DA018F">
        <w:rPr>
          <w:rFonts w:ascii="Palatino Linotype" w:hAnsi="Palatino Linotype"/>
          <w:sz w:val="16"/>
          <w:szCs w:val="16"/>
          <w:vertAlign w:val="superscript"/>
        </w:rPr>
        <w:footnoteRef/>
      </w:r>
      <w:r w:rsidRPr="00DA018F">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8">
    <w:p w14:paraId="6ABF4407" w14:textId="77777777" w:rsidR="007C723C" w:rsidRPr="00DA018F" w:rsidRDefault="007C723C" w:rsidP="005D39A1">
      <w:pPr>
        <w:spacing w:before="120" w:after="120"/>
        <w:jc w:val="both"/>
        <w:rPr>
          <w:rFonts w:ascii="Palatino Linotype" w:eastAsia="Palatino Linotype" w:hAnsi="Palatino Linotype" w:cs="Palatino Linotype"/>
          <w:sz w:val="16"/>
          <w:szCs w:val="16"/>
        </w:rPr>
      </w:pPr>
      <w:r w:rsidRPr="00DA018F">
        <w:rPr>
          <w:rFonts w:ascii="Palatino Linotype" w:hAnsi="Palatino Linotype"/>
          <w:sz w:val="16"/>
          <w:szCs w:val="16"/>
          <w:vertAlign w:val="superscript"/>
        </w:rPr>
        <w:footnoteRef/>
      </w:r>
      <w:r w:rsidRPr="00DA018F">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9">
    <w:p w14:paraId="46A1BAFA" w14:textId="77777777" w:rsidR="007C723C" w:rsidRPr="00DA018F" w:rsidRDefault="007C723C" w:rsidP="005D39A1">
      <w:pPr>
        <w:pBdr>
          <w:top w:val="nil"/>
          <w:left w:val="nil"/>
          <w:bottom w:val="nil"/>
          <w:right w:val="nil"/>
          <w:between w:val="nil"/>
        </w:pBdr>
        <w:spacing w:before="120" w:after="120"/>
        <w:jc w:val="both"/>
        <w:rPr>
          <w:rFonts w:ascii="Palatino Linotype" w:eastAsia="Palatino Linotype" w:hAnsi="Palatino Linotype" w:cs="Palatino Linotype"/>
          <w:color w:val="000000"/>
          <w:sz w:val="16"/>
          <w:szCs w:val="16"/>
        </w:rPr>
      </w:pPr>
      <w:r w:rsidRPr="00DA018F">
        <w:rPr>
          <w:rFonts w:ascii="Palatino Linotype" w:hAnsi="Palatino Linotype"/>
          <w:sz w:val="16"/>
          <w:szCs w:val="16"/>
          <w:vertAlign w:val="superscript"/>
        </w:rPr>
        <w:footnoteRef/>
      </w:r>
      <w:r w:rsidRPr="00DA018F">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48115" w14:textId="77777777" w:rsidR="005A068E" w:rsidRDefault="00C15852">
    <w:pPr>
      <w:rPr>
        <w:rFonts w:ascii="Cambria" w:eastAsia="Cambria" w:hAnsi="Cambria" w:cs="Cambria"/>
        <w:color w:val="000000"/>
      </w:rPr>
    </w:pPr>
    <w:r>
      <w:rPr>
        <w:noProof/>
      </w:rPr>
      <w:drawing>
        <wp:anchor distT="0" distB="0" distL="0" distR="0" simplePos="0" relativeHeight="251658240" behindDoc="1" locked="0" layoutInCell="1" hidden="0" allowOverlap="1" wp14:anchorId="665CC95C" wp14:editId="10A5C244">
          <wp:simplePos x="0" y="0"/>
          <wp:positionH relativeFrom="column">
            <wp:posOffset>-1080126</wp:posOffset>
          </wp:positionH>
          <wp:positionV relativeFrom="paragraph">
            <wp:posOffset>-488306</wp:posOffset>
          </wp:positionV>
          <wp:extent cx="7809865" cy="10165715"/>
          <wp:effectExtent l="0" t="0" r="0" b="0"/>
          <wp:wrapNone/>
          <wp:docPr id="7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9"/>
      <w:tblW w:w="5953" w:type="dxa"/>
      <w:tblInd w:w="3261" w:type="dxa"/>
      <w:tblLayout w:type="fixed"/>
      <w:tblLook w:val="0400" w:firstRow="0" w:lastRow="0" w:firstColumn="0" w:lastColumn="0" w:noHBand="0" w:noVBand="1"/>
    </w:tblPr>
    <w:tblGrid>
      <w:gridCol w:w="2489"/>
      <w:gridCol w:w="3464"/>
    </w:tblGrid>
    <w:tr w:rsidR="005A068E" w14:paraId="7F8374C9" w14:textId="77777777">
      <w:tc>
        <w:tcPr>
          <w:tcW w:w="2489" w:type="dxa"/>
          <w:shd w:val="clear" w:color="auto" w:fill="auto"/>
        </w:tcPr>
        <w:p w14:paraId="0158A9F8" w14:textId="77777777" w:rsidR="005A068E" w:rsidRDefault="00C15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417D506E" w14:textId="581CD946" w:rsidR="005A068E" w:rsidRDefault="00C1585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w:t>
          </w:r>
          <w:r w:rsidR="00B474CF">
            <w:rPr>
              <w:rFonts w:ascii="Palatino Linotype" w:eastAsia="Palatino Linotype" w:hAnsi="Palatino Linotype" w:cs="Palatino Linotype"/>
              <w:b/>
              <w:sz w:val="22"/>
              <w:szCs w:val="22"/>
            </w:rPr>
            <w:t>189</w:t>
          </w:r>
          <w:r>
            <w:rPr>
              <w:rFonts w:ascii="Palatino Linotype" w:eastAsia="Palatino Linotype" w:hAnsi="Palatino Linotype" w:cs="Palatino Linotype"/>
              <w:b/>
              <w:sz w:val="22"/>
              <w:szCs w:val="22"/>
            </w:rPr>
            <w:t>/INFOEM/IP/RR/2022</w:t>
          </w:r>
        </w:p>
      </w:tc>
    </w:tr>
    <w:tr w:rsidR="005A068E" w14:paraId="7AF4325F" w14:textId="77777777">
      <w:trPr>
        <w:trHeight w:val="228"/>
      </w:trPr>
      <w:tc>
        <w:tcPr>
          <w:tcW w:w="2489" w:type="dxa"/>
          <w:shd w:val="clear" w:color="auto" w:fill="auto"/>
          <w:vAlign w:val="center"/>
        </w:tcPr>
        <w:p w14:paraId="71242CBE" w14:textId="77777777" w:rsidR="005A068E" w:rsidRDefault="00C15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13D55A41" w14:textId="04234FBE" w:rsidR="005A068E" w:rsidRDefault="00B474CF">
          <w:pPr>
            <w:ind w:left="-45" w:right="176"/>
            <w:jc w:val="both"/>
            <w:rPr>
              <w:rFonts w:ascii="Palatino Linotype" w:eastAsia="Palatino Linotype" w:hAnsi="Palatino Linotype" w:cs="Palatino Linotype"/>
              <w:b/>
              <w:sz w:val="22"/>
              <w:szCs w:val="22"/>
            </w:rPr>
          </w:pPr>
          <w:r w:rsidRPr="00B474CF">
            <w:rPr>
              <w:rFonts w:ascii="Palatino Linotype" w:eastAsia="Palatino Linotype" w:hAnsi="Palatino Linotype" w:cs="Palatino Linotype"/>
              <w:b/>
              <w:sz w:val="22"/>
              <w:szCs w:val="22"/>
            </w:rPr>
            <w:t>Ayuntamiento de Tequixquiac</w:t>
          </w:r>
        </w:p>
      </w:tc>
    </w:tr>
    <w:tr w:rsidR="005A068E" w14:paraId="19268C28" w14:textId="77777777">
      <w:tc>
        <w:tcPr>
          <w:tcW w:w="2489" w:type="dxa"/>
          <w:shd w:val="clear" w:color="auto" w:fill="auto"/>
          <w:vAlign w:val="center"/>
        </w:tcPr>
        <w:p w14:paraId="053D60A6" w14:textId="77777777" w:rsidR="005A068E" w:rsidRDefault="00C1585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1EB176C8" w14:textId="77777777" w:rsidR="005A068E" w:rsidRDefault="00C1585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6DBA887" w14:textId="77777777" w:rsidR="005A068E" w:rsidRDefault="00C15852">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C69BC" w14:textId="77777777" w:rsidR="005A068E" w:rsidRDefault="005A068E">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8"/>
      <w:tblW w:w="5670" w:type="dxa"/>
      <w:tblInd w:w="3261" w:type="dxa"/>
      <w:tblLayout w:type="fixed"/>
      <w:tblLook w:val="0400" w:firstRow="0" w:lastRow="0" w:firstColumn="0" w:lastColumn="0" w:noHBand="0" w:noVBand="1"/>
    </w:tblPr>
    <w:tblGrid>
      <w:gridCol w:w="2551"/>
      <w:gridCol w:w="3119"/>
    </w:tblGrid>
    <w:tr w:rsidR="005A068E" w14:paraId="3B18881D" w14:textId="77777777">
      <w:tc>
        <w:tcPr>
          <w:tcW w:w="2551" w:type="dxa"/>
          <w:shd w:val="clear" w:color="auto" w:fill="auto"/>
          <w:vAlign w:val="center"/>
        </w:tcPr>
        <w:p w14:paraId="3C613D1F" w14:textId="77777777" w:rsidR="005A068E" w:rsidRDefault="00C15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79729058" w14:textId="713EF0DE" w:rsidR="005A068E" w:rsidRDefault="00C1585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w:t>
          </w:r>
          <w:r w:rsidR="00B474CF">
            <w:rPr>
              <w:rFonts w:ascii="Palatino Linotype" w:eastAsia="Palatino Linotype" w:hAnsi="Palatino Linotype" w:cs="Palatino Linotype"/>
              <w:b/>
              <w:sz w:val="22"/>
              <w:szCs w:val="22"/>
            </w:rPr>
            <w:t>189</w:t>
          </w:r>
          <w:r>
            <w:rPr>
              <w:rFonts w:ascii="Palatino Linotype" w:eastAsia="Palatino Linotype" w:hAnsi="Palatino Linotype" w:cs="Palatino Linotype"/>
              <w:b/>
              <w:sz w:val="22"/>
              <w:szCs w:val="22"/>
            </w:rPr>
            <w:t>/INFOEM/IP/RR/2022</w:t>
          </w:r>
        </w:p>
      </w:tc>
    </w:tr>
    <w:tr w:rsidR="005A068E" w14:paraId="21EDBBD8" w14:textId="77777777">
      <w:trPr>
        <w:trHeight w:val="130"/>
      </w:trPr>
      <w:tc>
        <w:tcPr>
          <w:tcW w:w="2551" w:type="dxa"/>
          <w:shd w:val="clear" w:color="auto" w:fill="auto"/>
          <w:vAlign w:val="center"/>
        </w:tcPr>
        <w:p w14:paraId="372A9C06" w14:textId="77777777" w:rsidR="005A068E" w:rsidRDefault="00C15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8B063B3" w14:textId="2DF030DD" w:rsidR="005A068E" w:rsidRDefault="00F07C8C">
          <w:pPr>
            <w:ind w:left="-45"/>
            <w:jc w:val="both"/>
            <w:rPr>
              <w:rFonts w:ascii="Palatino Linotype" w:eastAsia="Palatino Linotype" w:hAnsi="Palatino Linotype" w:cs="Palatino Linotype"/>
              <w:b/>
              <w:sz w:val="22"/>
              <w:szCs w:val="22"/>
            </w:rPr>
          </w:pPr>
          <w:bookmarkStart w:id="9" w:name="_Hlk113381775"/>
          <w:r>
            <w:rPr>
              <w:rFonts w:ascii="Palatino Linotype" w:eastAsia="Palatino Linotype" w:hAnsi="Palatino Linotype" w:cs="Palatino Linotype"/>
              <w:b/>
              <w:sz w:val="22"/>
              <w:szCs w:val="22"/>
            </w:rPr>
            <w:t>XXXX</w:t>
          </w:r>
          <w:r w:rsidR="00B474CF" w:rsidRPr="00B474CF">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w:t>
          </w:r>
          <w:r w:rsidR="00B474CF" w:rsidRPr="00B474CF">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XXXXXXXXX</w:t>
          </w:r>
          <w:r w:rsidR="00B474CF" w:rsidRPr="00B474CF">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w:t>
          </w:r>
          <w:bookmarkEnd w:id="9"/>
        </w:p>
      </w:tc>
    </w:tr>
    <w:tr w:rsidR="005A068E" w14:paraId="2D7B89B7" w14:textId="77777777">
      <w:trPr>
        <w:trHeight w:val="228"/>
      </w:trPr>
      <w:tc>
        <w:tcPr>
          <w:tcW w:w="2551" w:type="dxa"/>
          <w:shd w:val="clear" w:color="auto" w:fill="auto"/>
          <w:vAlign w:val="center"/>
        </w:tcPr>
        <w:p w14:paraId="384C2403" w14:textId="77777777" w:rsidR="005A068E" w:rsidRDefault="00C15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5C0E590F" w14:textId="330224A3" w:rsidR="005A068E" w:rsidRDefault="00B474CF">
          <w:pPr>
            <w:ind w:left="-45" w:right="176"/>
            <w:jc w:val="both"/>
            <w:rPr>
              <w:rFonts w:ascii="Palatino Linotype" w:eastAsia="Palatino Linotype" w:hAnsi="Palatino Linotype" w:cs="Palatino Linotype"/>
              <w:b/>
              <w:sz w:val="22"/>
              <w:szCs w:val="22"/>
            </w:rPr>
          </w:pPr>
          <w:r w:rsidRPr="00B474CF">
            <w:rPr>
              <w:rFonts w:ascii="Palatino Linotype" w:eastAsia="Palatino Linotype" w:hAnsi="Palatino Linotype" w:cs="Palatino Linotype"/>
              <w:b/>
              <w:sz w:val="22"/>
              <w:szCs w:val="22"/>
            </w:rPr>
            <w:t>Ayuntamiento de Tequixquiac</w:t>
          </w:r>
        </w:p>
      </w:tc>
    </w:tr>
    <w:tr w:rsidR="005A068E" w14:paraId="3DD8DD55" w14:textId="77777777">
      <w:tc>
        <w:tcPr>
          <w:tcW w:w="2551" w:type="dxa"/>
          <w:shd w:val="clear" w:color="auto" w:fill="auto"/>
          <w:vAlign w:val="center"/>
        </w:tcPr>
        <w:p w14:paraId="775EEF38" w14:textId="77777777" w:rsidR="005A068E" w:rsidRDefault="00C1585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100C2AF6" w14:textId="77777777" w:rsidR="005A068E" w:rsidRDefault="00C1585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3AFE809" w14:textId="77777777" w:rsidR="005A068E" w:rsidRDefault="00C15852">
    <w:pPr>
      <w:pBdr>
        <w:top w:val="nil"/>
        <w:left w:val="nil"/>
        <w:bottom w:val="nil"/>
        <w:right w:val="nil"/>
        <w:between w:val="nil"/>
      </w:pBdr>
      <w:tabs>
        <w:tab w:val="center" w:pos="4252"/>
        <w:tab w:val="right" w:pos="8504"/>
      </w:tabs>
      <w:rPr>
        <w:rFonts w:ascii="Cambria" w:eastAsia="Cambria" w:hAnsi="Cambria" w:cs="Cambria"/>
        <w:color w:val="000000"/>
      </w:rPr>
    </w:pPr>
    <w:r>
      <w:rPr>
        <w:noProof/>
      </w:rPr>
      <w:drawing>
        <wp:anchor distT="0" distB="0" distL="0" distR="0" simplePos="0" relativeHeight="251659264" behindDoc="1" locked="0" layoutInCell="1" hidden="0" allowOverlap="1" wp14:anchorId="421A5723" wp14:editId="078DA88B">
          <wp:simplePos x="0" y="0"/>
          <wp:positionH relativeFrom="column">
            <wp:posOffset>-1089651</wp:posOffset>
          </wp:positionH>
          <wp:positionV relativeFrom="paragraph">
            <wp:posOffset>-1169661</wp:posOffset>
          </wp:positionV>
          <wp:extent cx="7809865" cy="10165715"/>
          <wp:effectExtent l="0" t="0" r="0" b="0"/>
          <wp:wrapNone/>
          <wp:docPr id="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4F76E5"/>
    <w:multiLevelType w:val="multilevel"/>
    <w:tmpl w:val="EC3A33A2"/>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16654EC2"/>
    <w:multiLevelType w:val="hybridMultilevel"/>
    <w:tmpl w:val="C6E26AC6"/>
    <w:lvl w:ilvl="0" w:tplc="6CA0AE28">
      <w:start w:val="4"/>
      <w:numFmt w:val="bullet"/>
      <w:lvlText w:val="-"/>
      <w:lvlJc w:val="left"/>
      <w:pPr>
        <w:ind w:left="720" w:hanging="360"/>
      </w:pPr>
      <w:rPr>
        <w:rFonts w:ascii="Palatino Linotype" w:eastAsia="Palatino Linotype" w:hAnsi="Palatino Linotype" w:cs="Palatino Linotype"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429604C"/>
    <w:multiLevelType w:val="multilevel"/>
    <w:tmpl w:val="2084CCA4"/>
    <w:lvl w:ilvl="0">
      <w:start w:val="1"/>
      <w:numFmt w:val="decimal"/>
      <w:pStyle w:val="Listaconvietas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79727031">
    <w:abstractNumId w:val="0"/>
  </w:num>
  <w:num w:numId="2" w16cid:durableId="1963536365">
    <w:abstractNumId w:val="2"/>
  </w:num>
  <w:num w:numId="3" w16cid:durableId="14061475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68E"/>
    <w:rsid w:val="0000077C"/>
    <w:rsid w:val="00003521"/>
    <w:rsid w:val="000124C8"/>
    <w:rsid w:val="00015F88"/>
    <w:rsid w:val="000172D3"/>
    <w:rsid w:val="000517E9"/>
    <w:rsid w:val="00051C99"/>
    <w:rsid w:val="00057C15"/>
    <w:rsid w:val="00061237"/>
    <w:rsid w:val="00064CC8"/>
    <w:rsid w:val="0006558C"/>
    <w:rsid w:val="00077388"/>
    <w:rsid w:val="00085D19"/>
    <w:rsid w:val="00094C72"/>
    <w:rsid w:val="000A0158"/>
    <w:rsid w:val="000A3AC0"/>
    <w:rsid w:val="000A53FF"/>
    <w:rsid w:val="000A704C"/>
    <w:rsid w:val="000B1762"/>
    <w:rsid w:val="000B1954"/>
    <w:rsid w:val="000F2112"/>
    <w:rsid w:val="000F426D"/>
    <w:rsid w:val="00102D87"/>
    <w:rsid w:val="00104559"/>
    <w:rsid w:val="00110E98"/>
    <w:rsid w:val="001174B8"/>
    <w:rsid w:val="00125AC3"/>
    <w:rsid w:val="001320B8"/>
    <w:rsid w:val="001457D8"/>
    <w:rsid w:val="00150774"/>
    <w:rsid w:val="00151910"/>
    <w:rsid w:val="00152C20"/>
    <w:rsid w:val="0015542B"/>
    <w:rsid w:val="001605FE"/>
    <w:rsid w:val="001653FC"/>
    <w:rsid w:val="00172CBA"/>
    <w:rsid w:val="00183D2D"/>
    <w:rsid w:val="00186A2F"/>
    <w:rsid w:val="00190DB5"/>
    <w:rsid w:val="00196BFB"/>
    <w:rsid w:val="001B7AC0"/>
    <w:rsid w:val="001C1A26"/>
    <w:rsid w:val="001C373E"/>
    <w:rsid w:val="001C4014"/>
    <w:rsid w:val="001C7A55"/>
    <w:rsid w:val="001D464A"/>
    <w:rsid w:val="001D4EFA"/>
    <w:rsid w:val="001E3E25"/>
    <w:rsid w:val="001E40F3"/>
    <w:rsid w:val="001E69EF"/>
    <w:rsid w:val="001F2304"/>
    <w:rsid w:val="001F50C3"/>
    <w:rsid w:val="001F71D2"/>
    <w:rsid w:val="00201A48"/>
    <w:rsid w:val="00201DCA"/>
    <w:rsid w:val="002105D2"/>
    <w:rsid w:val="002145D4"/>
    <w:rsid w:val="0021519C"/>
    <w:rsid w:val="00224586"/>
    <w:rsid w:val="00232868"/>
    <w:rsid w:val="00232CAE"/>
    <w:rsid w:val="002524A9"/>
    <w:rsid w:val="00281D89"/>
    <w:rsid w:val="0028767A"/>
    <w:rsid w:val="00290313"/>
    <w:rsid w:val="00290662"/>
    <w:rsid w:val="002A3F35"/>
    <w:rsid w:val="002A496B"/>
    <w:rsid w:val="002A5A48"/>
    <w:rsid w:val="002C3577"/>
    <w:rsid w:val="002C40CC"/>
    <w:rsid w:val="002C6FCB"/>
    <w:rsid w:val="002D554A"/>
    <w:rsid w:val="002D578B"/>
    <w:rsid w:val="002D6AD6"/>
    <w:rsid w:val="002E2637"/>
    <w:rsid w:val="002E2BB5"/>
    <w:rsid w:val="002E4026"/>
    <w:rsid w:val="002E446A"/>
    <w:rsid w:val="002F2A7E"/>
    <w:rsid w:val="002F487A"/>
    <w:rsid w:val="00300AB4"/>
    <w:rsid w:val="00307122"/>
    <w:rsid w:val="00312682"/>
    <w:rsid w:val="00322AD9"/>
    <w:rsid w:val="00335EA9"/>
    <w:rsid w:val="00351555"/>
    <w:rsid w:val="00353127"/>
    <w:rsid w:val="00363FEE"/>
    <w:rsid w:val="003641A7"/>
    <w:rsid w:val="003804A2"/>
    <w:rsid w:val="00386236"/>
    <w:rsid w:val="003A469C"/>
    <w:rsid w:val="003B3CC6"/>
    <w:rsid w:val="003C2E5F"/>
    <w:rsid w:val="003C4D56"/>
    <w:rsid w:val="003C7189"/>
    <w:rsid w:val="003C71CC"/>
    <w:rsid w:val="003D3D65"/>
    <w:rsid w:val="003D5C1E"/>
    <w:rsid w:val="003E1F4E"/>
    <w:rsid w:val="00400FA8"/>
    <w:rsid w:val="00404435"/>
    <w:rsid w:val="00404685"/>
    <w:rsid w:val="004134F4"/>
    <w:rsid w:val="0044161C"/>
    <w:rsid w:val="00443D39"/>
    <w:rsid w:val="00454E07"/>
    <w:rsid w:val="004559A9"/>
    <w:rsid w:val="00456D3C"/>
    <w:rsid w:val="00474C67"/>
    <w:rsid w:val="00475D69"/>
    <w:rsid w:val="00483B4E"/>
    <w:rsid w:val="004912CE"/>
    <w:rsid w:val="00495B77"/>
    <w:rsid w:val="00496289"/>
    <w:rsid w:val="004A1A78"/>
    <w:rsid w:val="004A2362"/>
    <w:rsid w:val="004A3B19"/>
    <w:rsid w:val="004A5CB3"/>
    <w:rsid w:val="004B08D8"/>
    <w:rsid w:val="004B77AE"/>
    <w:rsid w:val="004C38A9"/>
    <w:rsid w:val="004D0391"/>
    <w:rsid w:val="004D2DA1"/>
    <w:rsid w:val="004E038F"/>
    <w:rsid w:val="004E7EFE"/>
    <w:rsid w:val="004F6DA2"/>
    <w:rsid w:val="00503F57"/>
    <w:rsid w:val="00512AD2"/>
    <w:rsid w:val="00512E9D"/>
    <w:rsid w:val="00514901"/>
    <w:rsid w:val="005220BE"/>
    <w:rsid w:val="005541AE"/>
    <w:rsid w:val="005544D3"/>
    <w:rsid w:val="0056333C"/>
    <w:rsid w:val="00563F55"/>
    <w:rsid w:val="005666EF"/>
    <w:rsid w:val="0057075F"/>
    <w:rsid w:val="00584430"/>
    <w:rsid w:val="0059016D"/>
    <w:rsid w:val="0059150D"/>
    <w:rsid w:val="0059755E"/>
    <w:rsid w:val="00597DA3"/>
    <w:rsid w:val="005A068E"/>
    <w:rsid w:val="005A0FC4"/>
    <w:rsid w:val="005A4490"/>
    <w:rsid w:val="005B075B"/>
    <w:rsid w:val="005B29AB"/>
    <w:rsid w:val="005B7DAF"/>
    <w:rsid w:val="005D39A1"/>
    <w:rsid w:val="005E557D"/>
    <w:rsid w:val="005E6A05"/>
    <w:rsid w:val="005F415B"/>
    <w:rsid w:val="005F72E1"/>
    <w:rsid w:val="0060197A"/>
    <w:rsid w:val="00602E15"/>
    <w:rsid w:val="00604C57"/>
    <w:rsid w:val="006112BA"/>
    <w:rsid w:val="00624019"/>
    <w:rsid w:val="006543C9"/>
    <w:rsid w:val="0065719D"/>
    <w:rsid w:val="00681CB4"/>
    <w:rsid w:val="006827E0"/>
    <w:rsid w:val="006831AC"/>
    <w:rsid w:val="00683BD7"/>
    <w:rsid w:val="006866F4"/>
    <w:rsid w:val="00692206"/>
    <w:rsid w:val="006950B2"/>
    <w:rsid w:val="006B5FAD"/>
    <w:rsid w:val="006C3414"/>
    <w:rsid w:val="006D181A"/>
    <w:rsid w:val="006D2D09"/>
    <w:rsid w:val="006E5EEF"/>
    <w:rsid w:val="006F0CDE"/>
    <w:rsid w:val="00707759"/>
    <w:rsid w:val="00713BF1"/>
    <w:rsid w:val="0072513F"/>
    <w:rsid w:val="00727C0F"/>
    <w:rsid w:val="0073407B"/>
    <w:rsid w:val="007352C7"/>
    <w:rsid w:val="00741E6A"/>
    <w:rsid w:val="007423F8"/>
    <w:rsid w:val="00742918"/>
    <w:rsid w:val="007515AE"/>
    <w:rsid w:val="0075291D"/>
    <w:rsid w:val="0075311F"/>
    <w:rsid w:val="00754206"/>
    <w:rsid w:val="00761718"/>
    <w:rsid w:val="00783262"/>
    <w:rsid w:val="007862A5"/>
    <w:rsid w:val="00786AAA"/>
    <w:rsid w:val="007A2018"/>
    <w:rsid w:val="007A5CC9"/>
    <w:rsid w:val="007B375C"/>
    <w:rsid w:val="007B4E55"/>
    <w:rsid w:val="007C1660"/>
    <w:rsid w:val="007C43FC"/>
    <w:rsid w:val="007C539E"/>
    <w:rsid w:val="007C723C"/>
    <w:rsid w:val="007C7D99"/>
    <w:rsid w:val="007D03E6"/>
    <w:rsid w:val="007D13FE"/>
    <w:rsid w:val="007D6266"/>
    <w:rsid w:val="007E6033"/>
    <w:rsid w:val="007E763A"/>
    <w:rsid w:val="007F7C69"/>
    <w:rsid w:val="007F7CD7"/>
    <w:rsid w:val="00800802"/>
    <w:rsid w:val="00813C9E"/>
    <w:rsid w:val="0082035C"/>
    <w:rsid w:val="0082211B"/>
    <w:rsid w:val="008421CD"/>
    <w:rsid w:val="008457E0"/>
    <w:rsid w:val="00847A8A"/>
    <w:rsid w:val="00852D12"/>
    <w:rsid w:val="00853A45"/>
    <w:rsid w:val="008545C8"/>
    <w:rsid w:val="00856C89"/>
    <w:rsid w:val="00875C00"/>
    <w:rsid w:val="00876967"/>
    <w:rsid w:val="0088191B"/>
    <w:rsid w:val="0088727E"/>
    <w:rsid w:val="00887B82"/>
    <w:rsid w:val="00887C54"/>
    <w:rsid w:val="008A5BB5"/>
    <w:rsid w:val="008A62FF"/>
    <w:rsid w:val="008A68F4"/>
    <w:rsid w:val="008A7C84"/>
    <w:rsid w:val="008B3636"/>
    <w:rsid w:val="008D660F"/>
    <w:rsid w:val="008E675B"/>
    <w:rsid w:val="008F4730"/>
    <w:rsid w:val="008F47FB"/>
    <w:rsid w:val="00904EEE"/>
    <w:rsid w:val="00905889"/>
    <w:rsid w:val="009079BE"/>
    <w:rsid w:val="00911B90"/>
    <w:rsid w:val="00913239"/>
    <w:rsid w:val="00913645"/>
    <w:rsid w:val="00923E91"/>
    <w:rsid w:val="00925602"/>
    <w:rsid w:val="00926EBB"/>
    <w:rsid w:val="00930EE8"/>
    <w:rsid w:val="00930F08"/>
    <w:rsid w:val="00932BF1"/>
    <w:rsid w:val="00936C2D"/>
    <w:rsid w:val="00937ACD"/>
    <w:rsid w:val="009476F1"/>
    <w:rsid w:val="00950BD8"/>
    <w:rsid w:val="009524A9"/>
    <w:rsid w:val="0097098F"/>
    <w:rsid w:val="00972419"/>
    <w:rsid w:val="00985411"/>
    <w:rsid w:val="009A19BD"/>
    <w:rsid w:val="009A3788"/>
    <w:rsid w:val="009A4BDB"/>
    <w:rsid w:val="009B4EC6"/>
    <w:rsid w:val="009C2A70"/>
    <w:rsid w:val="009C2D24"/>
    <w:rsid w:val="009C33FD"/>
    <w:rsid w:val="009D7489"/>
    <w:rsid w:val="009E1413"/>
    <w:rsid w:val="009E19C1"/>
    <w:rsid w:val="009E5E0C"/>
    <w:rsid w:val="009E741B"/>
    <w:rsid w:val="009F2B67"/>
    <w:rsid w:val="00A01407"/>
    <w:rsid w:val="00A01A5E"/>
    <w:rsid w:val="00A03FBE"/>
    <w:rsid w:val="00A0494C"/>
    <w:rsid w:val="00A2545B"/>
    <w:rsid w:val="00A3003F"/>
    <w:rsid w:val="00A31A4A"/>
    <w:rsid w:val="00A33AD7"/>
    <w:rsid w:val="00A428C6"/>
    <w:rsid w:val="00A46D44"/>
    <w:rsid w:val="00A52E78"/>
    <w:rsid w:val="00A53B0B"/>
    <w:rsid w:val="00A60AD2"/>
    <w:rsid w:val="00A65ECE"/>
    <w:rsid w:val="00A70AE7"/>
    <w:rsid w:val="00A71D3D"/>
    <w:rsid w:val="00A779F1"/>
    <w:rsid w:val="00AB3072"/>
    <w:rsid w:val="00AB4B05"/>
    <w:rsid w:val="00AC43E4"/>
    <w:rsid w:val="00AD044B"/>
    <w:rsid w:val="00AD541E"/>
    <w:rsid w:val="00AD6D6A"/>
    <w:rsid w:val="00AE5BCA"/>
    <w:rsid w:val="00B04065"/>
    <w:rsid w:val="00B05023"/>
    <w:rsid w:val="00B07CB2"/>
    <w:rsid w:val="00B11399"/>
    <w:rsid w:val="00B15F77"/>
    <w:rsid w:val="00B21198"/>
    <w:rsid w:val="00B227F7"/>
    <w:rsid w:val="00B37B01"/>
    <w:rsid w:val="00B474CF"/>
    <w:rsid w:val="00B474FE"/>
    <w:rsid w:val="00B50F11"/>
    <w:rsid w:val="00B5288A"/>
    <w:rsid w:val="00B54C83"/>
    <w:rsid w:val="00B56A81"/>
    <w:rsid w:val="00B64460"/>
    <w:rsid w:val="00B66264"/>
    <w:rsid w:val="00B73CCB"/>
    <w:rsid w:val="00B73F31"/>
    <w:rsid w:val="00B75F0F"/>
    <w:rsid w:val="00B7648B"/>
    <w:rsid w:val="00B803B0"/>
    <w:rsid w:val="00B8273E"/>
    <w:rsid w:val="00B91FC1"/>
    <w:rsid w:val="00BB02F3"/>
    <w:rsid w:val="00BB47AD"/>
    <w:rsid w:val="00BC31BD"/>
    <w:rsid w:val="00BC6F33"/>
    <w:rsid w:val="00BD02CC"/>
    <w:rsid w:val="00BD79B5"/>
    <w:rsid w:val="00BF427A"/>
    <w:rsid w:val="00BF4527"/>
    <w:rsid w:val="00C05EF0"/>
    <w:rsid w:val="00C06F91"/>
    <w:rsid w:val="00C15852"/>
    <w:rsid w:val="00C20871"/>
    <w:rsid w:val="00C22992"/>
    <w:rsid w:val="00C2320A"/>
    <w:rsid w:val="00C26488"/>
    <w:rsid w:val="00C31368"/>
    <w:rsid w:val="00C3758A"/>
    <w:rsid w:val="00C51185"/>
    <w:rsid w:val="00C60DC6"/>
    <w:rsid w:val="00C61440"/>
    <w:rsid w:val="00C61E04"/>
    <w:rsid w:val="00C65707"/>
    <w:rsid w:val="00C70DB9"/>
    <w:rsid w:val="00C73841"/>
    <w:rsid w:val="00C775E8"/>
    <w:rsid w:val="00C83520"/>
    <w:rsid w:val="00C92631"/>
    <w:rsid w:val="00CA1132"/>
    <w:rsid w:val="00CA47BA"/>
    <w:rsid w:val="00CB2B06"/>
    <w:rsid w:val="00CC050C"/>
    <w:rsid w:val="00CE16DA"/>
    <w:rsid w:val="00CE7098"/>
    <w:rsid w:val="00CF00AC"/>
    <w:rsid w:val="00CF084D"/>
    <w:rsid w:val="00CF4481"/>
    <w:rsid w:val="00D03C5D"/>
    <w:rsid w:val="00D07072"/>
    <w:rsid w:val="00D10409"/>
    <w:rsid w:val="00D13591"/>
    <w:rsid w:val="00D1503D"/>
    <w:rsid w:val="00D159ED"/>
    <w:rsid w:val="00D17639"/>
    <w:rsid w:val="00D26599"/>
    <w:rsid w:val="00D27333"/>
    <w:rsid w:val="00D306A1"/>
    <w:rsid w:val="00D31AD9"/>
    <w:rsid w:val="00D40504"/>
    <w:rsid w:val="00D4120E"/>
    <w:rsid w:val="00D434E2"/>
    <w:rsid w:val="00D649B1"/>
    <w:rsid w:val="00D663CB"/>
    <w:rsid w:val="00D67F8A"/>
    <w:rsid w:val="00D72772"/>
    <w:rsid w:val="00D74519"/>
    <w:rsid w:val="00D77059"/>
    <w:rsid w:val="00D95219"/>
    <w:rsid w:val="00D97714"/>
    <w:rsid w:val="00DA018F"/>
    <w:rsid w:val="00DA01BC"/>
    <w:rsid w:val="00DA198F"/>
    <w:rsid w:val="00DA27C6"/>
    <w:rsid w:val="00DA2C82"/>
    <w:rsid w:val="00DA4180"/>
    <w:rsid w:val="00DB3E63"/>
    <w:rsid w:val="00DB7DF7"/>
    <w:rsid w:val="00DC1325"/>
    <w:rsid w:val="00DC352F"/>
    <w:rsid w:val="00DC3E7F"/>
    <w:rsid w:val="00DD47F5"/>
    <w:rsid w:val="00DE1281"/>
    <w:rsid w:val="00DE6957"/>
    <w:rsid w:val="00DF22D1"/>
    <w:rsid w:val="00DF55B0"/>
    <w:rsid w:val="00E0189B"/>
    <w:rsid w:val="00E024A4"/>
    <w:rsid w:val="00E058B8"/>
    <w:rsid w:val="00E104B4"/>
    <w:rsid w:val="00E11EA9"/>
    <w:rsid w:val="00E17410"/>
    <w:rsid w:val="00E256C8"/>
    <w:rsid w:val="00E26A9F"/>
    <w:rsid w:val="00E33EB8"/>
    <w:rsid w:val="00E57341"/>
    <w:rsid w:val="00E601EF"/>
    <w:rsid w:val="00E615E4"/>
    <w:rsid w:val="00E65768"/>
    <w:rsid w:val="00E74F5A"/>
    <w:rsid w:val="00E83FC9"/>
    <w:rsid w:val="00E84F64"/>
    <w:rsid w:val="00E918F6"/>
    <w:rsid w:val="00E966AC"/>
    <w:rsid w:val="00EA067E"/>
    <w:rsid w:val="00EA1CA2"/>
    <w:rsid w:val="00EA5E4E"/>
    <w:rsid w:val="00EA5FC8"/>
    <w:rsid w:val="00EB0204"/>
    <w:rsid w:val="00EB5155"/>
    <w:rsid w:val="00EB5C29"/>
    <w:rsid w:val="00EB652B"/>
    <w:rsid w:val="00EB6A3B"/>
    <w:rsid w:val="00EC6D7D"/>
    <w:rsid w:val="00ED7E14"/>
    <w:rsid w:val="00EF004F"/>
    <w:rsid w:val="00F00DF1"/>
    <w:rsid w:val="00F060B7"/>
    <w:rsid w:val="00F07C8C"/>
    <w:rsid w:val="00F14ED0"/>
    <w:rsid w:val="00F24323"/>
    <w:rsid w:val="00F24DAD"/>
    <w:rsid w:val="00F30567"/>
    <w:rsid w:val="00F305D3"/>
    <w:rsid w:val="00F34756"/>
    <w:rsid w:val="00F3729A"/>
    <w:rsid w:val="00F40AD8"/>
    <w:rsid w:val="00F4356E"/>
    <w:rsid w:val="00F54911"/>
    <w:rsid w:val="00F55020"/>
    <w:rsid w:val="00F571D3"/>
    <w:rsid w:val="00F602AC"/>
    <w:rsid w:val="00F6245A"/>
    <w:rsid w:val="00F71947"/>
    <w:rsid w:val="00F775B9"/>
    <w:rsid w:val="00F97E57"/>
    <w:rsid w:val="00FA0C16"/>
    <w:rsid w:val="00FA483C"/>
    <w:rsid w:val="00FB1100"/>
    <w:rsid w:val="00FC5C43"/>
    <w:rsid w:val="00FD0E7C"/>
    <w:rsid w:val="00FD11EC"/>
    <w:rsid w:val="00FD1434"/>
    <w:rsid w:val="00FD53CC"/>
    <w:rsid w:val="00FE0B5C"/>
    <w:rsid w:val="00FE6C08"/>
    <w:rsid w:val="00FF1C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689A68"/>
  <w15:docId w15:val="{6B537470-5B20-4B97-9509-AD68F544FD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eastAsia="en-US"/>
    </w:rPr>
  </w:style>
  <w:style w:type="paragraph" w:customStyle="1" w:styleId="m5127500252372250437gmail-paragraph">
    <w:name w:val="m_5127500252372250437gmail-paragraph"/>
    <w:basedOn w:val="Normal"/>
    <w:rsid w:val="00980B7E"/>
    <w:pPr>
      <w:spacing w:before="100" w:beforeAutospacing="1" w:after="100" w:afterAutospacing="1"/>
    </w:p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style>
  <w:style w:type="paragraph" w:customStyle="1" w:styleId="m">
    <w:name w:val="m"/>
    <w:basedOn w:val="Normal"/>
    <w:rsid w:val="007B00BD"/>
    <w:pPr>
      <w:spacing w:before="100" w:beforeAutospacing="1" w:after="100" w:afterAutospacing="1"/>
    </w:p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603D72"/>
    <w:pPr>
      <w:spacing w:after="120"/>
      <w:ind w:left="283"/>
    </w:pPr>
  </w:style>
  <w:style w:type="character" w:customStyle="1" w:styleId="SangradetextonormalCar">
    <w:name w:val="Sangría de texto normal Car"/>
    <w:basedOn w:val="Fuentedeprrafopredeter"/>
    <w:link w:val="Sangradetextonormal"/>
    <w:uiPriority w:val="99"/>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style>
  <w:style w:type="paragraph" w:customStyle="1" w:styleId="n2">
    <w:name w:val="n2"/>
    <w:basedOn w:val="Normal"/>
    <w:rsid w:val="009D307C"/>
    <w:pPr>
      <w:spacing w:before="100" w:beforeAutospacing="1" w:after="100" w:afterAutospacing="1"/>
    </w:p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style>
  <w:style w:type="paragraph" w:customStyle="1" w:styleId="j2">
    <w:name w:val="j2"/>
    <w:basedOn w:val="Normal"/>
    <w:rsid w:val="009D307C"/>
    <w:pPr>
      <w:spacing w:before="100" w:beforeAutospacing="1" w:after="100" w:afterAutospacing="1"/>
    </w:p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1">
    <w:name w:val="11"/>
    <w:basedOn w:val="TableNormal10"/>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10">
    <w:name w:val="10"/>
    <w:basedOn w:val="TableNormal10"/>
    <w:tblPr>
      <w:tblStyleRowBandSize w:val="1"/>
      <w:tblStyleColBandSize w:val="1"/>
      <w:tblCellMar>
        <w:left w:w="115" w:type="dxa"/>
        <w:right w:w="115" w:type="dxa"/>
      </w:tblCellMar>
    </w:tblPr>
  </w:style>
  <w:style w:type="table" w:customStyle="1" w:styleId="9">
    <w:name w:val="9"/>
    <w:basedOn w:val="TableNormal10"/>
    <w:tblPr>
      <w:tblStyleRowBandSize w:val="1"/>
      <w:tblStyleColBandSize w:val="1"/>
      <w:tblCellMar>
        <w:left w:w="115" w:type="dxa"/>
        <w:right w:w="115" w:type="dxa"/>
      </w:tblCellMar>
    </w:tblPr>
  </w:style>
  <w:style w:type="character" w:customStyle="1" w:styleId="Mencinsinresolver3">
    <w:name w:val="Mención sin resolver3"/>
    <w:basedOn w:val="Fuentedeprrafopredeter"/>
    <w:uiPriority w:val="99"/>
    <w:semiHidden/>
    <w:unhideWhenUsed/>
    <w:rsid w:val="0094565C"/>
    <w:rPr>
      <w:color w:val="605E5C"/>
      <w:shd w:val="clear" w:color="auto" w:fill="E1DFDD"/>
    </w:rPr>
  </w:style>
  <w:style w:type="table" w:customStyle="1" w:styleId="8">
    <w:name w:val="8"/>
    <w:basedOn w:val="TableNormal10"/>
    <w:tblPr>
      <w:tblStyleRowBandSize w:val="1"/>
      <w:tblStyleColBandSize w:val="1"/>
      <w:tblCellMar>
        <w:left w:w="115" w:type="dxa"/>
        <w:right w:w="115" w:type="dxa"/>
      </w:tblCellMar>
    </w:tblPr>
  </w:style>
  <w:style w:type="table" w:customStyle="1" w:styleId="7">
    <w:name w:val="7"/>
    <w:basedOn w:val="TableNormal10"/>
    <w:tblPr>
      <w:tblStyleRowBandSize w:val="1"/>
      <w:tblStyleColBandSize w:val="1"/>
      <w:tblCellMar>
        <w:left w:w="115" w:type="dxa"/>
        <w:right w:w="115" w:type="dxa"/>
      </w:tblCellMar>
    </w:tblPr>
  </w:style>
  <w:style w:type="table" w:customStyle="1" w:styleId="6">
    <w:name w:val="6"/>
    <w:basedOn w:val="TableNormal20"/>
    <w:tblPr>
      <w:tblStyleRowBandSize w:val="1"/>
      <w:tblStyleColBandSize w:val="1"/>
      <w:tblCellMar>
        <w:left w:w="115" w:type="dxa"/>
        <w:right w:w="115" w:type="dxa"/>
      </w:tblCellMar>
    </w:tblPr>
  </w:style>
  <w:style w:type="table" w:customStyle="1" w:styleId="5">
    <w:name w:val="5"/>
    <w:basedOn w:val="TableNormal20"/>
    <w:tblPr>
      <w:tblStyleRowBandSize w:val="1"/>
      <w:tblStyleColBandSize w:val="1"/>
      <w:tblCellMar>
        <w:left w:w="115" w:type="dxa"/>
        <w:right w:w="115" w:type="dxa"/>
      </w:tblCellMar>
    </w:tblPr>
  </w:style>
  <w:style w:type="table" w:customStyle="1" w:styleId="4">
    <w:name w:val="4"/>
    <w:basedOn w:val="TableNormal30"/>
    <w:tblPr>
      <w:tblStyleRowBandSize w:val="1"/>
      <w:tblStyleColBandSize w:val="1"/>
      <w:tblCellMar>
        <w:left w:w="115" w:type="dxa"/>
        <w:right w:w="115" w:type="dxa"/>
      </w:tblCellMar>
    </w:tblPr>
  </w:style>
  <w:style w:type="table" w:customStyle="1" w:styleId="3">
    <w:name w:val="3"/>
    <w:basedOn w:val="TableNormal30"/>
    <w:tblPr>
      <w:tblStyleRowBandSize w:val="1"/>
      <w:tblStyleColBandSize w:val="1"/>
      <w:tblCellMar>
        <w:left w:w="115" w:type="dxa"/>
        <w:right w:w="115" w:type="dxa"/>
      </w:tblCellMar>
    </w:tblPr>
  </w:style>
  <w:style w:type="paragraph" w:styleId="Saludo">
    <w:name w:val="Salutation"/>
    <w:basedOn w:val="Normal"/>
    <w:next w:val="Normal"/>
    <w:link w:val="SaludoCar"/>
    <w:uiPriority w:val="99"/>
    <w:unhideWhenUsed/>
    <w:rsid w:val="00A34A66"/>
  </w:style>
  <w:style w:type="character" w:customStyle="1" w:styleId="SaludoCar">
    <w:name w:val="Saludo Car"/>
    <w:basedOn w:val="Fuentedeprrafopredeter"/>
    <w:link w:val="Saludo"/>
    <w:uiPriority w:val="99"/>
    <w:rsid w:val="00A34A66"/>
  </w:style>
  <w:style w:type="paragraph" w:styleId="Listaconvietas2">
    <w:name w:val="List Bullet 2"/>
    <w:basedOn w:val="Normal"/>
    <w:uiPriority w:val="99"/>
    <w:unhideWhenUsed/>
    <w:rsid w:val="00A34A66"/>
    <w:pPr>
      <w:tabs>
        <w:tab w:val="num" w:pos="720"/>
      </w:tabs>
      <w:ind w:left="720" w:hanging="720"/>
      <w:contextualSpacing/>
    </w:pPr>
  </w:style>
  <w:style w:type="table" w:customStyle="1" w:styleId="2">
    <w:name w:val="2"/>
    <w:basedOn w:val="TableNormal4"/>
    <w:tblPr>
      <w:tblStyleRowBandSize w:val="1"/>
      <w:tblStyleColBandSize w:val="1"/>
      <w:tblCellMar>
        <w:left w:w="115" w:type="dxa"/>
        <w:right w:w="115" w:type="dxa"/>
      </w:tblCellMar>
    </w:tblPr>
  </w:style>
  <w:style w:type="table" w:customStyle="1" w:styleId="1">
    <w:name w:val="1"/>
    <w:basedOn w:val="TableNormal4"/>
    <w:tblPr>
      <w:tblStyleRowBandSize w:val="1"/>
      <w:tblStyleColBandSize w:val="1"/>
      <w:tblCellMar>
        <w:left w:w="115" w:type="dxa"/>
        <w:right w:w="115" w:type="dxa"/>
      </w:tblCellMar>
    </w:tbl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character" w:customStyle="1" w:styleId="Mencinsinresolver4">
    <w:name w:val="Mención sin resolver4"/>
    <w:basedOn w:val="Fuentedeprrafopredeter"/>
    <w:uiPriority w:val="99"/>
    <w:semiHidden/>
    <w:unhideWhenUsed/>
    <w:rsid w:val="004A25E0"/>
    <w:rPr>
      <w:color w:val="605E5C"/>
      <w:shd w:val="clear" w:color="auto" w:fill="E1DFDD"/>
    </w:rPr>
  </w:style>
  <w:style w:type="table" w:customStyle="1" w:styleId="a7">
    <w:basedOn w:val="TableNormal0"/>
    <w:tblPr>
      <w:tblStyleRowBandSize w:val="1"/>
      <w:tblStyleColBandSize w:val="1"/>
      <w:tblCellMar>
        <w:left w:w="115"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character" w:customStyle="1" w:styleId="Mencinsinresolver5">
    <w:name w:val="Mención sin resolver5"/>
    <w:basedOn w:val="Fuentedeprrafopredeter"/>
    <w:uiPriority w:val="99"/>
    <w:semiHidden/>
    <w:unhideWhenUsed/>
    <w:rsid w:val="00DA01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15872">
      <w:bodyDiv w:val="1"/>
      <w:marLeft w:val="0"/>
      <w:marRight w:val="0"/>
      <w:marTop w:val="0"/>
      <w:marBottom w:val="0"/>
      <w:divBdr>
        <w:top w:val="none" w:sz="0" w:space="0" w:color="auto"/>
        <w:left w:val="none" w:sz="0" w:space="0" w:color="auto"/>
        <w:bottom w:val="none" w:sz="0" w:space="0" w:color="auto"/>
        <w:right w:val="none" w:sz="0" w:space="0" w:color="auto"/>
      </w:divBdr>
    </w:div>
    <w:div w:id="355424486">
      <w:bodyDiv w:val="1"/>
      <w:marLeft w:val="0"/>
      <w:marRight w:val="0"/>
      <w:marTop w:val="0"/>
      <w:marBottom w:val="0"/>
      <w:divBdr>
        <w:top w:val="none" w:sz="0" w:space="0" w:color="auto"/>
        <w:left w:val="none" w:sz="0" w:space="0" w:color="auto"/>
        <w:bottom w:val="none" w:sz="0" w:space="0" w:color="auto"/>
        <w:right w:val="none" w:sz="0" w:space="0" w:color="auto"/>
      </w:divBdr>
    </w:div>
    <w:div w:id="449473802">
      <w:bodyDiv w:val="1"/>
      <w:marLeft w:val="0"/>
      <w:marRight w:val="0"/>
      <w:marTop w:val="0"/>
      <w:marBottom w:val="0"/>
      <w:divBdr>
        <w:top w:val="none" w:sz="0" w:space="0" w:color="auto"/>
        <w:left w:val="none" w:sz="0" w:space="0" w:color="auto"/>
        <w:bottom w:val="none" w:sz="0" w:space="0" w:color="auto"/>
        <w:right w:val="none" w:sz="0" w:space="0" w:color="auto"/>
      </w:divBdr>
    </w:div>
    <w:div w:id="1106775554">
      <w:bodyDiv w:val="1"/>
      <w:marLeft w:val="0"/>
      <w:marRight w:val="0"/>
      <w:marTop w:val="0"/>
      <w:marBottom w:val="0"/>
      <w:divBdr>
        <w:top w:val="none" w:sz="0" w:space="0" w:color="auto"/>
        <w:left w:val="none" w:sz="0" w:space="0" w:color="auto"/>
        <w:bottom w:val="none" w:sz="0" w:space="0" w:color="auto"/>
        <w:right w:val="none" w:sz="0" w:space="0" w:color="auto"/>
      </w:divBdr>
    </w:div>
    <w:div w:id="1509099293">
      <w:bodyDiv w:val="1"/>
      <w:marLeft w:val="0"/>
      <w:marRight w:val="0"/>
      <w:marTop w:val="0"/>
      <w:marBottom w:val="0"/>
      <w:divBdr>
        <w:top w:val="none" w:sz="0" w:space="0" w:color="auto"/>
        <w:left w:val="none" w:sz="0" w:space="0" w:color="auto"/>
        <w:bottom w:val="none" w:sz="0" w:space="0" w:color="auto"/>
        <w:right w:val="none" w:sz="0" w:space="0" w:color="auto"/>
      </w:divBdr>
    </w:div>
    <w:div w:id="16759560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hyperlink" Target="mailto:presidencia@tequixquiac.gob.mx" TargetMode="External"/><Relationship Id="rId20" Type="http://schemas.openxmlformats.org/officeDocument/2006/relationships/image" Target="media/image11.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osfem.gob.mx/04_Iconografia/Ent_Fisc/Doc_Apoy/Doc_Apoy.html" TargetMode="External"/><Relationship Id="rId1" Type="http://schemas.openxmlformats.org/officeDocument/2006/relationships/hyperlink" Target="https://www.facebook.com/LuisRaulMenesesOficial/posts/pfbid02xAJzDbMUqrrwfLi9pFB6cbiounKQVaFt5fYqxEHp7XvcDd7pQMe8QHmXzgBDGixd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o3OdQxaz+0DqwVdOkV7W0lRYjBg==">AMUW2mXYZbN84Mx2+A8KLaHIrYfc27rHsUhdxN2nlkk0tW4TLDHNrPU44ZYkGl2+Ti72qlnNKl32IY/Qkl5ntAMeE/SaYuTm/YH1D8ofn07qJf/yvy5FiC5GJzgJmwnVxJAY3gANsBXjNwC6uXlr1viUaJcknVZRx0scl6YimiprRBGgnA7hJMafCGCF3ZUKzQ4hAQdTMj6abK5LjcuWajc4xdeLY7ioUioAvJbY+VdoWaviPjfCmoGP34VaBOLqaRG2QK2nl12Pau2I/MKqw47TX62DgboeCnjn4zvV7fGksruao9DqXxI=</go:docsCustomData>
</go:gDocsCustomXmlDataStorage>
</file>

<file path=customXml/itemProps1.xml><?xml version="1.0" encoding="utf-8"?>
<ds:datastoreItem xmlns:ds="http://schemas.openxmlformats.org/officeDocument/2006/customXml" ds:itemID="{649491A9-0F80-4319-977A-525C21A875B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66</Pages>
  <Words>16716</Words>
  <Characters>91943</Characters>
  <Application>Microsoft Office Word</Application>
  <DocSecurity>0</DocSecurity>
  <Lines>766</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VIRIDIANA SANTANA</cp:lastModifiedBy>
  <cp:revision>5</cp:revision>
  <dcterms:created xsi:type="dcterms:W3CDTF">2022-08-30T01:06:00Z</dcterms:created>
  <dcterms:modified xsi:type="dcterms:W3CDTF">2022-09-06T23:36:00Z</dcterms:modified>
</cp:coreProperties>
</file>