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074EC" w14:textId="2A13AD58"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 cinco de octubre de dos mil veintidós.</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402590B1"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b/>
          <w:color w:val="000000"/>
          <w:szCs w:val="24"/>
        </w:rPr>
        <w:t>VISTO</w:t>
      </w:r>
      <w:r w:rsidRPr="009D62BC">
        <w:rPr>
          <w:rFonts w:eastAsia="Palatino Linotype" w:cs="Palatino Linotype"/>
          <w:color w:val="000000"/>
          <w:szCs w:val="24"/>
        </w:rPr>
        <w:t xml:space="preserve"> el expediente electrónico formado con motivo del recurso de revisión número </w:t>
      </w:r>
      <w:r w:rsidR="00D06BA4" w:rsidRPr="009D62BC">
        <w:rPr>
          <w:rFonts w:eastAsia="Palatino Linotype" w:cs="Palatino Linotype"/>
          <w:b/>
          <w:color w:val="000000"/>
          <w:szCs w:val="24"/>
        </w:rPr>
        <w:t>11935</w:t>
      </w:r>
      <w:r w:rsidRPr="009D62BC">
        <w:rPr>
          <w:rFonts w:eastAsia="Palatino Linotype" w:cs="Palatino Linotype"/>
          <w:b/>
          <w:color w:val="000000"/>
          <w:szCs w:val="24"/>
        </w:rPr>
        <w:t>/INFOEM/IP/RR/202</w:t>
      </w:r>
      <w:r w:rsidR="00630588" w:rsidRPr="009D62BC">
        <w:rPr>
          <w:rFonts w:eastAsia="Palatino Linotype" w:cs="Palatino Linotype"/>
          <w:b/>
          <w:color w:val="000000"/>
          <w:szCs w:val="24"/>
        </w:rPr>
        <w:t>2</w:t>
      </w:r>
      <w:r w:rsidRPr="009D62BC">
        <w:rPr>
          <w:rFonts w:eastAsia="Palatino Linotype" w:cs="Palatino Linotype"/>
          <w:color w:val="000000"/>
          <w:szCs w:val="24"/>
        </w:rPr>
        <w:t>, interpuesto por</w:t>
      </w:r>
      <w:r w:rsidR="00F3246B" w:rsidRPr="009D62BC">
        <w:rPr>
          <w:rFonts w:eastAsia="Palatino Linotype" w:cs="Palatino Linotype"/>
          <w:color w:val="000000"/>
          <w:szCs w:val="24"/>
        </w:rPr>
        <w:t xml:space="preserve"> </w:t>
      </w:r>
      <w:r w:rsidR="00195750">
        <w:rPr>
          <w:rFonts w:eastAsia="Palatino Linotype" w:cs="Palatino Linotype"/>
          <w:b/>
          <w:bCs/>
          <w:color w:val="000000"/>
          <w:szCs w:val="24"/>
        </w:rPr>
        <w:t>XXXXXXXXXXXXXXXX</w:t>
      </w:r>
      <w:r w:rsidRPr="009D62BC">
        <w:rPr>
          <w:rFonts w:eastAsia="Palatino Linotype" w:cs="Palatino Linotype"/>
          <w:color w:val="000000"/>
          <w:szCs w:val="24"/>
        </w:rPr>
        <w:t xml:space="preserve">, en lo sucesivo </w:t>
      </w:r>
      <w:r w:rsidR="00DC5D46" w:rsidRPr="009D62BC">
        <w:rPr>
          <w:rFonts w:eastAsia="Palatino Linotype" w:cs="Palatino Linotype"/>
          <w:color w:val="000000"/>
          <w:szCs w:val="24"/>
        </w:rPr>
        <w:t>el</w:t>
      </w:r>
      <w:r w:rsidRPr="009D62BC">
        <w:rPr>
          <w:rFonts w:eastAsia="Palatino Linotype" w:cs="Palatino Linotype"/>
          <w:color w:val="000000"/>
          <w:szCs w:val="24"/>
        </w:rPr>
        <w:t xml:space="preserve"> </w:t>
      </w:r>
      <w:r w:rsidRPr="009D62BC">
        <w:rPr>
          <w:rFonts w:eastAsia="Palatino Linotype" w:cs="Palatino Linotype"/>
          <w:b/>
          <w:color w:val="000000"/>
          <w:szCs w:val="24"/>
        </w:rPr>
        <w:t>Recurrente</w:t>
      </w:r>
      <w:r w:rsidRPr="009D62BC">
        <w:rPr>
          <w:rFonts w:eastAsia="Palatino Linotype" w:cs="Palatino Linotype"/>
          <w:color w:val="000000"/>
          <w:szCs w:val="24"/>
        </w:rPr>
        <w:t>, en contra de la respuesta de</w:t>
      </w:r>
      <w:r w:rsidR="00F3246B" w:rsidRPr="009D62BC">
        <w:rPr>
          <w:rFonts w:eastAsia="Palatino Linotype" w:cs="Palatino Linotype"/>
          <w:color w:val="000000"/>
          <w:szCs w:val="24"/>
        </w:rPr>
        <w:t>l</w:t>
      </w:r>
      <w:r w:rsidR="00165289" w:rsidRPr="009D62BC">
        <w:rPr>
          <w:rFonts w:eastAsia="Palatino Linotype" w:cs="Palatino Linotype"/>
          <w:color w:val="000000"/>
          <w:szCs w:val="24"/>
        </w:rPr>
        <w:t xml:space="preserve"> </w:t>
      </w:r>
      <w:r w:rsidR="00D06BA4" w:rsidRPr="009D62BC">
        <w:rPr>
          <w:rFonts w:eastAsia="Palatino Linotype" w:cs="Palatino Linotype"/>
          <w:b/>
          <w:bCs/>
          <w:color w:val="000000"/>
          <w:szCs w:val="24"/>
        </w:rPr>
        <w:t>Instituto Materno Infantil del Estado de México</w:t>
      </w:r>
      <w:r w:rsidRPr="009D62BC">
        <w:rPr>
          <w:rFonts w:eastAsia="Palatino Linotype" w:cs="Palatino Linotype"/>
          <w:color w:val="000000"/>
          <w:szCs w:val="24"/>
        </w:rPr>
        <w:t>, en lo subsecuente el</w:t>
      </w:r>
      <w:r w:rsidRPr="009D62BC">
        <w:rPr>
          <w:rFonts w:eastAsia="Palatino Linotype" w:cs="Palatino Linotype"/>
          <w:b/>
          <w:color w:val="000000"/>
          <w:szCs w:val="24"/>
        </w:rPr>
        <w:t xml:space="preserve"> Sujeto Obligado, </w:t>
      </w:r>
      <w:r w:rsidRPr="009D62BC">
        <w:rPr>
          <w:rFonts w:eastAsia="Palatino Linotype" w:cs="Palatino Linotype"/>
          <w:color w:val="000000"/>
          <w:szCs w:val="24"/>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9D62BC" w:rsidRDefault="00663A37" w:rsidP="00663A37">
      <w:pPr>
        <w:pBdr>
          <w:top w:val="nil"/>
          <w:left w:val="nil"/>
          <w:bottom w:val="nil"/>
          <w:right w:val="nil"/>
          <w:between w:val="nil"/>
        </w:pBdr>
        <w:contextualSpacing/>
        <w:jc w:val="center"/>
        <w:rPr>
          <w:rFonts w:eastAsia="Palatino Linotype" w:cs="Palatino Linotype"/>
          <w:b/>
          <w:color w:val="000000"/>
          <w:sz w:val="28"/>
          <w:szCs w:val="28"/>
        </w:rPr>
      </w:pPr>
      <w:r w:rsidRPr="009D62BC">
        <w:rPr>
          <w:rFonts w:eastAsia="Palatino Linotype" w:cs="Palatino Linotype"/>
          <w:b/>
          <w:color w:val="000000"/>
          <w:sz w:val="28"/>
          <w:szCs w:val="28"/>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6"/>
          <w:szCs w:val="26"/>
        </w:rPr>
      </w:pPr>
      <w:r w:rsidRPr="009D62BC">
        <w:rPr>
          <w:rFonts w:eastAsia="Palatino Linotype" w:cs="Palatino Linotype"/>
          <w:b/>
          <w:color w:val="000000"/>
          <w:sz w:val="26"/>
          <w:szCs w:val="26"/>
        </w:rPr>
        <w:t>PRIMERO.</w:t>
      </w:r>
      <w:r w:rsidRPr="009D62BC">
        <w:rPr>
          <w:rFonts w:eastAsia="Palatino Linotype" w:cs="Palatino Linotype"/>
          <w:color w:val="000000"/>
          <w:sz w:val="26"/>
          <w:szCs w:val="26"/>
        </w:rPr>
        <w:t xml:space="preserve"> </w:t>
      </w:r>
      <w:r w:rsidRPr="009D62BC">
        <w:rPr>
          <w:rFonts w:eastAsia="Palatino Linotype" w:cs="Palatino Linotype"/>
          <w:b/>
          <w:color w:val="000000"/>
          <w:sz w:val="26"/>
          <w:szCs w:val="26"/>
        </w:rPr>
        <w:t>De la Solicitud de Información.</w:t>
      </w:r>
    </w:p>
    <w:p w14:paraId="15DB70AF" w14:textId="5065804E" w:rsidR="00663A37" w:rsidRPr="009D62BC" w:rsidRDefault="00C57E04"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Con fecha </w:t>
      </w:r>
      <w:r w:rsidR="00247AF4" w:rsidRPr="009D62BC">
        <w:rPr>
          <w:rFonts w:eastAsia="Palatino Linotype" w:cs="Palatino Linotype"/>
          <w:color w:val="000000"/>
          <w:szCs w:val="24"/>
        </w:rPr>
        <w:t>veinti</w:t>
      </w:r>
      <w:r w:rsidR="00D06BA4" w:rsidRPr="009D62BC">
        <w:rPr>
          <w:rFonts w:eastAsia="Palatino Linotype" w:cs="Palatino Linotype"/>
          <w:color w:val="000000"/>
          <w:szCs w:val="24"/>
        </w:rPr>
        <w:t>trés de mayo</w:t>
      </w:r>
      <w:r w:rsidR="002B785F" w:rsidRPr="009D62BC">
        <w:rPr>
          <w:rFonts w:eastAsia="Palatino Linotype" w:cs="Palatino Linotype"/>
          <w:color w:val="000000"/>
          <w:szCs w:val="24"/>
        </w:rPr>
        <w:t xml:space="preserve"> de dos mil veintidós</w:t>
      </w:r>
      <w:r w:rsidR="00663A37" w:rsidRPr="009D62BC">
        <w:rPr>
          <w:rFonts w:eastAsia="Palatino Linotype" w:cs="Palatino Linotype"/>
          <w:color w:val="000000"/>
          <w:szCs w:val="24"/>
        </w:rPr>
        <w:t xml:space="preserve">, </w:t>
      </w:r>
      <w:r w:rsidR="00303B50" w:rsidRPr="009D62BC">
        <w:rPr>
          <w:rFonts w:eastAsia="Palatino Linotype" w:cs="Palatino Linotype"/>
          <w:color w:val="000000"/>
          <w:szCs w:val="24"/>
        </w:rPr>
        <w:t>el</w:t>
      </w:r>
      <w:r w:rsidR="00663A37" w:rsidRPr="009D62BC">
        <w:rPr>
          <w:rFonts w:eastAsia="Palatino Linotype" w:cs="Palatino Linotype"/>
          <w:color w:val="000000"/>
          <w:szCs w:val="24"/>
        </w:rPr>
        <w:t xml:space="preserve"> Recurrente presentó solicitud de información pública </w:t>
      </w:r>
      <w:r w:rsidRPr="009D62BC">
        <w:rPr>
          <w:rFonts w:eastAsia="Palatino Linotype" w:cs="Palatino Linotype"/>
          <w:color w:val="000000"/>
          <w:szCs w:val="24"/>
        </w:rPr>
        <w:t>por medio del</w:t>
      </w:r>
      <w:r w:rsidR="00663A37" w:rsidRPr="009D62BC">
        <w:rPr>
          <w:rFonts w:eastAsia="Palatino Linotype" w:cs="Palatino Linotype"/>
          <w:color w:val="000000"/>
          <w:szCs w:val="24"/>
        </w:rPr>
        <w:t xml:space="preserve"> Sistema de Acceso a la I</w:t>
      </w:r>
      <w:r w:rsidR="00A04BF9" w:rsidRPr="009D62BC">
        <w:rPr>
          <w:rFonts w:eastAsia="Palatino Linotype" w:cs="Palatino Linotype"/>
          <w:color w:val="000000"/>
          <w:szCs w:val="24"/>
        </w:rPr>
        <w:t>nformación Mexiquense (SAIMEX),</w:t>
      </w:r>
      <w:r w:rsidRPr="009D62BC">
        <w:rPr>
          <w:rFonts w:eastAsia="Palatino Linotype" w:cs="Palatino Linotype"/>
          <w:color w:val="000000"/>
          <w:szCs w:val="24"/>
        </w:rPr>
        <w:t xml:space="preserve"> registrada </w:t>
      </w:r>
      <w:r w:rsidR="00663A37" w:rsidRPr="009D62BC">
        <w:rPr>
          <w:rFonts w:eastAsia="Palatino Linotype" w:cs="Palatino Linotype"/>
          <w:color w:val="000000"/>
          <w:szCs w:val="24"/>
        </w:rPr>
        <w:t>con el número de expediente</w:t>
      </w:r>
      <w:r w:rsidR="00663A37" w:rsidRPr="009D62BC">
        <w:rPr>
          <w:rFonts w:eastAsia="Palatino Linotype" w:cs="Palatino Linotype"/>
          <w:b/>
          <w:color w:val="000000"/>
          <w:szCs w:val="24"/>
        </w:rPr>
        <w:t xml:space="preserve"> </w:t>
      </w:r>
      <w:r w:rsidR="00D06BA4" w:rsidRPr="009D62BC">
        <w:rPr>
          <w:rFonts w:eastAsia="Palatino Linotype" w:cs="Palatino Linotype"/>
          <w:b/>
          <w:bCs/>
          <w:color w:val="000000"/>
          <w:szCs w:val="24"/>
        </w:rPr>
        <w:t>00081/IMIEM/IP/2022</w:t>
      </w:r>
      <w:r w:rsidR="00663A37" w:rsidRPr="009D62BC">
        <w:rPr>
          <w:rFonts w:eastAsia="Palatino Linotype" w:cs="Palatino Linotype"/>
          <w:color w:val="000000"/>
          <w:szCs w:val="24"/>
        </w:rPr>
        <w:t>,</w:t>
      </w:r>
      <w:r w:rsidR="00663A37" w:rsidRPr="009D62BC">
        <w:rPr>
          <w:rFonts w:eastAsia="Palatino Linotype" w:cs="Palatino Linotype"/>
          <w:b/>
          <w:color w:val="000000"/>
          <w:szCs w:val="24"/>
        </w:rPr>
        <w:t xml:space="preserve"> </w:t>
      </w:r>
      <w:r w:rsidR="00663A37" w:rsidRPr="009D62BC">
        <w:rPr>
          <w:rFonts w:eastAsia="Palatino Linotype" w:cs="Palatino Linotype"/>
          <w:color w:val="000000"/>
          <w:szCs w:val="24"/>
        </w:rPr>
        <w:t>mediante la cual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262957F6" w:rsidR="00663A37" w:rsidRPr="009D62BC" w:rsidRDefault="00663A37" w:rsidP="00663A37">
      <w:pPr>
        <w:pBdr>
          <w:top w:val="nil"/>
          <w:left w:val="nil"/>
          <w:bottom w:val="nil"/>
          <w:right w:val="nil"/>
          <w:between w:val="nil"/>
        </w:pBdr>
        <w:spacing w:line="240" w:lineRule="auto"/>
        <w:ind w:left="567" w:right="567"/>
        <w:contextualSpacing/>
        <w:rPr>
          <w:rFonts w:eastAsia="Palatino Linotype" w:cs="Palatino Linotype"/>
          <w:i/>
          <w:color w:val="000000"/>
        </w:rPr>
      </w:pPr>
      <w:r w:rsidRPr="009D62BC">
        <w:rPr>
          <w:rFonts w:eastAsia="Palatino Linotype" w:cs="Palatino Linotype"/>
          <w:i/>
          <w:color w:val="000000"/>
        </w:rPr>
        <w:t>“</w:t>
      </w:r>
      <w:r w:rsidR="00D06BA4" w:rsidRPr="009D62BC">
        <w:rPr>
          <w:rFonts w:eastAsia="Palatino Linotype" w:cs="Palatino Linotype"/>
          <w:i/>
          <w:color w:val="000000"/>
        </w:rPr>
        <w:t>Con fundamento en la ley de transparencia y acceso a la información, solicitamos EN VERSIÓN PUBLICA, todos y cada una de los oficios, notas informativas o memorándum, ELABORADOS Y RECIBIDOS EN EL DEPARTAMENTO DE CONTABILIDAD DEL INSTITUTO MATERNO INFANTIL DEL ESTADO DE MÉXICO "IMIEM", ESTO POR EL PERIODO COMPRENDIDO DEL 01 DE JULIO AL 30 DE OCTUBRE DE 2015.</w:t>
      </w:r>
      <w:r w:rsidR="00C57E04" w:rsidRPr="009D62BC">
        <w:rPr>
          <w:rFonts w:eastAsia="Palatino Linotype" w:cs="Palatino Linotype"/>
          <w:i/>
          <w:color w:val="000000"/>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3059A164" w14:textId="092C0122" w:rsidR="00B077F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Modalidad de entrega: </w:t>
      </w:r>
      <w:r w:rsidR="00C57E04" w:rsidRPr="009D62BC">
        <w:rPr>
          <w:rFonts w:eastAsia="Palatino Linotype" w:cs="Palatino Linotype"/>
          <w:b/>
          <w:color w:val="000000"/>
          <w:szCs w:val="24"/>
        </w:rPr>
        <w:t>A través del SAIMEX</w:t>
      </w:r>
    </w:p>
    <w:p w14:paraId="17C85945" w14:textId="0F6F42D4" w:rsidR="00663A37" w:rsidRPr="009D62BC" w:rsidRDefault="00D06BA4"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lastRenderedPageBreak/>
        <w:t>SEGUNDO</w:t>
      </w:r>
      <w:r w:rsidR="00663A37" w:rsidRPr="009D62BC">
        <w:rPr>
          <w:rFonts w:eastAsia="Palatino Linotype" w:cs="Palatino Linotype"/>
          <w:b/>
          <w:color w:val="000000"/>
          <w:sz w:val="26"/>
          <w:szCs w:val="26"/>
        </w:rPr>
        <w:t>. De la respuesta del Sujeto Obligado.</w:t>
      </w:r>
    </w:p>
    <w:p w14:paraId="7C156F33" w14:textId="6957ADB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sidR="00E12928" w:rsidRPr="009D62BC">
        <w:rPr>
          <w:rFonts w:eastAsia="Palatino Linotype" w:cs="Palatino Linotype"/>
          <w:color w:val="000000"/>
          <w:szCs w:val="24"/>
        </w:rPr>
        <w:t>diez</w:t>
      </w:r>
      <w:r w:rsidR="00E73E43" w:rsidRPr="009D62BC">
        <w:rPr>
          <w:rFonts w:eastAsia="Palatino Linotype" w:cs="Palatino Linotype"/>
          <w:color w:val="000000"/>
          <w:szCs w:val="24"/>
        </w:rPr>
        <w:t xml:space="preserve"> de mayo</w:t>
      </w:r>
      <w:r w:rsidR="00703191" w:rsidRPr="009D62BC">
        <w:rPr>
          <w:rFonts w:eastAsia="Palatino Linotype" w:cs="Palatino Linotype"/>
          <w:color w:val="000000"/>
          <w:szCs w:val="24"/>
        </w:rPr>
        <w:t xml:space="preserve"> de dos mil veintidós</w:t>
      </w:r>
      <w:r w:rsidRPr="009D62BC">
        <w:rPr>
          <w:rFonts w:eastAsia="Palatino Linotype" w:cs="Palatino Linotype"/>
          <w:color w:val="000000"/>
          <w:szCs w:val="24"/>
        </w:rPr>
        <w:t>, el Sujeto Obligado dio respuesta a la solicitud de información, manifestando lo siguiente:</w:t>
      </w:r>
    </w:p>
    <w:p w14:paraId="5D57EE2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6694E6C4" w14:textId="4291F502" w:rsidR="00D06BA4" w:rsidRPr="009D62BC" w:rsidRDefault="00663A37" w:rsidP="00D06BA4">
      <w:pPr>
        <w:pBdr>
          <w:top w:val="nil"/>
          <w:left w:val="nil"/>
          <w:bottom w:val="nil"/>
          <w:right w:val="nil"/>
          <w:between w:val="nil"/>
        </w:pBdr>
        <w:spacing w:line="240" w:lineRule="auto"/>
        <w:ind w:left="567" w:right="567"/>
        <w:contextualSpacing/>
        <w:rPr>
          <w:rFonts w:eastAsia="Palatino Linotype" w:cs="Palatino Linotype"/>
          <w:i/>
          <w:color w:val="000000"/>
        </w:rPr>
      </w:pPr>
      <w:r w:rsidRPr="009D62BC">
        <w:rPr>
          <w:rFonts w:eastAsia="Palatino Linotype" w:cs="Palatino Linotype"/>
          <w:i/>
          <w:color w:val="000000"/>
        </w:rPr>
        <w:t>“</w:t>
      </w:r>
      <w:r w:rsidR="00D06BA4" w:rsidRPr="009D62BC">
        <w:rPr>
          <w:rFonts w:eastAsia="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712D1B" w14:textId="77777777" w:rsidR="00D06BA4" w:rsidRPr="009D62BC" w:rsidRDefault="00D06BA4" w:rsidP="00D06BA4">
      <w:pPr>
        <w:pBdr>
          <w:top w:val="nil"/>
          <w:left w:val="nil"/>
          <w:bottom w:val="nil"/>
          <w:right w:val="nil"/>
          <w:between w:val="nil"/>
        </w:pBdr>
        <w:spacing w:line="240" w:lineRule="auto"/>
        <w:ind w:left="567" w:right="567"/>
        <w:contextualSpacing/>
        <w:rPr>
          <w:rFonts w:eastAsia="Palatino Linotype" w:cs="Palatino Linotype"/>
          <w:i/>
          <w:color w:val="000000"/>
        </w:rPr>
      </w:pPr>
    </w:p>
    <w:p w14:paraId="7965DE1E" w14:textId="34DC6DC7" w:rsidR="00D06BA4" w:rsidRPr="009D62BC" w:rsidRDefault="00D06BA4" w:rsidP="00D06BA4">
      <w:pPr>
        <w:pBdr>
          <w:top w:val="nil"/>
          <w:left w:val="nil"/>
          <w:bottom w:val="nil"/>
          <w:right w:val="nil"/>
          <w:between w:val="nil"/>
        </w:pBdr>
        <w:spacing w:line="240" w:lineRule="auto"/>
        <w:ind w:left="567" w:right="567"/>
        <w:contextualSpacing/>
        <w:rPr>
          <w:rFonts w:eastAsia="Palatino Linotype" w:cs="Palatino Linotype"/>
          <w:i/>
          <w:color w:val="000000"/>
        </w:rPr>
      </w:pPr>
      <w:r w:rsidRPr="009D62BC">
        <w:rPr>
          <w:rFonts w:eastAsia="Palatino Linotype" w:cs="Palatino Linotype"/>
          <w:i/>
          <w:color w:val="000000"/>
        </w:rPr>
        <w:t>EN ATENCIÓN A LA SOLICITUD ADJUNTO LA INFORMACIÓN REQUERIDA</w:t>
      </w:r>
    </w:p>
    <w:p w14:paraId="076C46A2" w14:textId="77777777" w:rsidR="00D06BA4" w:rsidRPr="009D62BC" w:rsidRDefault="00D06BA4" w:rsidP="00D06BA4">
      <w:pPr>
        <w:pBdr>
          <w:top w:val="nil"/>
          <w:left w:val="nil"/>
          <w:bottom w:val="nil"/>
          <w:right w:val="nil"/>
          <w:between w:val="nil"/>
        </w:pBdr>
        <w:spacing w:line="240" w:lineRule="auto"/>
        <w:ind w:left="567" w:right="567"/>
        <w:contextualSpacing/>
        <w:rPr>
          <w:rFonts w:eastAsia="Palatino Linotype" w:cs="Palatino Linotype"/>
          <w:i/>
          <w:color w:val="000000"/>
        </w:rPr>
      </w:pPr>
    </w:p>
    <w:p w14:paraId="54071AD6" w14:textId="77777777" w:rsidR="00D06BA4" w:rsidRPr="009D62BC" w:rsidRDefault="00D06BA4" w:rsidP="00D06BA4">
      <w:pPr>
        <w:pBdr>
          <w:top w:val="nil"/>
          <w:left w:val="nil"/>
          <w:bottom w:val="nil"/>
          <w:right w:val="nil"/>
          <w:between w:val="nil"/>
        </w:pBdr>
        <w:spacing w:line="240" w:lineRule="auto"/>
        <w:ind w:left="567" w:right="567"/>
        <w:contextualSpacing/>
        <w:rPr>
          <w:rFonts w:eastAsia="Palatino Linotype" w:cs="Palatino Linotype"/>
          <w:i/>
          <w:color w:val="000000"/>
        </w:rPr>
      </w:pPr>
      <w:r w:rsidRPr="009D62BC">
        <w:rPr>
          <w:rFonts w:eastAsia="Palatino Linotype" w:cs="Palatino Linotype"/>
          <w:i/>
          <w:color w:val="000000"/>
        </w:rPr>
        <w:t>ATENTAMENTE</w:t>
      </w:r>
    </w:p>
    <w:p w14:paraId="38DF58A5" w14:textId="2F9D59FC" w:rsidR="00663A37" w:rsidRPr="009D62BC" w:rsidRDefault="00D06BA4" w:rsidP="00D06BA4">
      <w:pPr>
        <w:pBdr>
          <w:top w:val="nil"/>
          <w:left w:val="nil"/>
          <w:bottom w:val="nil"/>
          <w:right w:val="nil"/>
          <w:between w:val="nil"/>
        </w:pBdr>
        <w:spacing w:line="240" w:lineRule="auto"/>
        <w:ind w:left="567" w:right="567"/>
        <w:contextualSpacing/>
        <w:rPr>
          <w:rFonts w:eastAsia="Palatino Linotype" w:cs="Palatino Linotype"/>
          <w:i/>
          <w:color w:val="000000"/>
        </w:rPr>
      </w:pPr>
      <w:r w:rsidRPr="009D62BC">
        <w:rPr>
          <w:rFonts w:eastAsia="Palatino Linotype" w:cs="Palatino Linotype"/>
          <w:i/>
          <w:color w:val="000000"/>
        </w:rPr>
        <w:t>L.A. Mónica Grisel Chico Muciño</w:t>
      </w:r>
      <w:r w:rsidR="00663A37" w:rsidRPr="009D62BC">
        <w:rPr>
          <w:rFonts w:eastAsia="Palatino Linotype" w:cs="Palatino Linotype"/>
          <w:i/>
          <w:color w:val="000000"/>
        </w:rPr>
        <w:t>” (Sic)</w:t>
      </w:r>
    </w:p>
    <w:p w14:paraId="6B587EBE" w14:textId="77777777" w:rsidR="00663A37" w:rsidRPr="009D62BC" w:rsidRDefault="00663A37" w:rsidP="00FA27A4">
      <w:pPr>
        <w:pBdr>
          <w:top w:val="nil"/>
          <w:left w:val="nil"/>
          <w:bottom w:val="nil"/>
          <w:right w:val="nil"/>
          <w:between w:val="nil"/>
        </w:pBdr>
        <w:ind w:right="567"/>
        <w:contextualSpacing/>
        <w:rPr>
          <w:rFonts w:eastAsia="Palatino Linotype" w:cs="Palatino Linotype"/>
          <w:iCs/>
          <w:color w:val="000000"/>
          <w:sz w:val="21"/>
          <w:szCs w:val="21"/>
        </w:rPr>
      </w:pPr>
    </w:p>
    <w:p w14:paraId="3D031FD5" w14:textId="3879A73D" w:rsidR="00663A37" w:rsidRPr="009D62BC" w:rsidRDefault="00137ED6" w:rsidP="00C57E04">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El Sujeto Obligado</w:t>
      </w:r>
      <w:r w:rsidR="00C57E04" w:rsidRPr="009D62BC">
        <w:rPr>
          <w:rFonts w:eastAsia="Palatino Linotype" w:cs="Palatino Linotype"/>
          <w:color w:val="000000"/>
          <w:szCs w:val="24"/>
        </w:rPr>
        <w:t xml:space="preserve"> anex</w:t>
      </w:r>
      <w:r w:rsidR="00A04BF9" w:rsidRPr="009D62BC">
        <w:rPr>
          <w:rFonts w:eastAsia="Palatino Linotype" w:cs="Palatino Linotype"/>
          <w:color w:val="000000"/>
          <w:szCs w:val="24"/>
        </w:rPr>
        <w:t>ó</w:t>
      </w:r>
      <w:r w:rsidR="00C57E04" w:rsidRPr="009D62BC">
        <w:rPr>
          <w:rFonts w:eastAsia="Palatino Linotype" w:cs="Palatino Linotype"/>
          <w:color w:val="000000"/>
          <w:szCs w:val="24"/>
        </w:rPr>
        <w:t xml:space="preserve"> </w:t>
      </w:r>
      <w:r w:rsidRPr="009D62BC">
        <w:rPr>
          <w:rFonts w:eastAsia="Palatino Linotype" w:cs="Palatino Linotype"/>
          <w:color w:val="000000"/>
          <w:szCs w:val="24"/>
        </w:rPr>
        <w:t xml:space="preserve">a su respuesta </w:t>
      </w:r>
      <w:r w:rsidR="007B7FB5" w:rsidRPr="009D62BC">
        <w:rPr>
          <w:rFonts w:eastAsia="Palatino Linotype" w:cs="Palatino Linotype"/>
          <w:color w:val="000000"/>
          <w:szCs w:val="24"/>
        </w:rPr>
        <w:t>los</w:t>
      </w:r>
      <w:r w:rsidR="00663A37" w:rsidRPr="009D62BC">
        <w:rPr>
          <w:rFonts w:eastAsia="Palatino Linotype" w:cs="Palatino Linotype"/>
          <w:color w:val="000000"/>
          <w:szCs w:val="24"/>
        </w:rPr>
        <w:t xml:space="preserve"> documento</w:t>
      </w:r>
      <w:r w:rsidR="007B7FB5" w:rsidRPr="009D62BC">
        <w:rPr>
          <w:rFonts w:eastAsia="Palatino Linotype" w:cs="Palatino Linotype"/>
          <w:color w:val="000000"/>
          <w:szCs w:val="24"/>
        </w:rPr>
        <w:t>s</w:t>
      </w:r>
      <w:r w:rsidR="00A04BF9" w:rsidRPr="009D62BC">
        <w:rPr>
          <w:rFonts w:eastAsia="Palatino Linotype" w:cs="Palatino Linotype"/>
          <w:color w:val="000000"/>
          <w:szCs w:val="24"/>
        </w:rPr>
        <w:t xml:space="preserve"> denominado</w:t>
      </w:r>
      <w:r w:rsidR="007B7FB5" w:rsidRPr="009D62BC">
        <w:rPr>
          <w:rFonts w:eastAsia="Palatino Linotype" w:cs="Palatino Linotype"/>
          <w:color w:val="000000"/>
          <w:szCs w:val="24"/>
        </w:rPr>
        <w:t>s</w:t>
      </w:r>
      <w:r w:rsidR="00D06BA4" w:rsidRPr="009D62BC">
        <w:rPr>
          <w:rFonts w:eastAsia="Palatino Linotype" w:cs="Palatino Linotype"/>
          <w:color w:val="000000"/>
          <w:szCs w:val="24"/>
        </w:rPr>
        <w:t xml:space="preserve"> </w:t>
      </w:r>
      <w:r w:rsidR="00D06BA4" w:rsidRPr="009D62BC">
        <w:rPr>
          <w:rFonts w:eastAsia="Palatino Linotype" w:cs="Palatino Linotype"/>
          <w:b/>
          <w:bCs/>
          <w:color w:val="000000"/>
          <w:szCs w:val="24"/>
        </w:rPr>
        <w:t>“SOLICITUD 0081 IMIEM.PDF”</w:t>
      </w:r>
      <w:r w:rsidR="00D06BA4" w:rsidRPr="009D62BC">
        <w:rPr>
          <w:rFonts w:eastAsia="Palatino Linotype" w:cs="Palatino Linotype"/>
          <w:color w:val="000000"/>
          <w:szCs w:val="24"/>
        </w:rPr>
        <w:t>,</w:t>
      </w:r>
      <w:r w:rsidR="00663A37" w:rsidRPr="009D62BC">
        <w:rPr>
          <w:rFonts w:eastAsia="Palatino Linotype" w:cs="Palatino Linotype"/>
          <w:color w:val="000000"/>
          <w:szCs w:val="24"/>
        </w:rPr>
        <w:t xml:space="preserve"> </w:t>
      </w:r>
      <w:r w:rsidR="00C57E04" w:rsidRPr="009D62BC">
        <w:rPr>
          <w:rFonts w:eastAsia="Palatino Linotype" w:cs="Palatino Linotype"/>
          <w:b/>
          <w:color w:val="000000"/>
          <w:szCs w:val="24"/>
        </w:rPr>
        <w:t>“</w:t>
      </w:r>
      <w:r w:rsidR="00D06BA4" w:rsidRPr="009D62BC">
        <w:rPr>
          <w:rFonts w:eastAsia="Palatino Linotype" w:cs="Palatino Linotype"/>
          <w:b/>
          <w:color w:val="000000"/>
          <w:szCs w:val="24"/>
        </w:rPr>
        <w:t>SAIMEX 1º JULIO AL 31 DE OCTUBRE 2015_Censurado 1</w:t>
      </w:r>
      <w:r w:rsidR="007B7FB5" w:rsidRPr="009D62BC">
        <w:rPr>
          <w:rFonts w:eastAsia="Palatino Linotype" w:cs="Palatino Linotype"/>
          <w:b/>
          <w:color w:val="000000"/>
          <w:szCs w:val="24"/>
        </w:rPr>
        <w:t>.pdf”</w:t>
      </w:r>
      <w:r w:rsidR="007B7FB5" w:rsidRPr="009D62BC">
        <w:rPr>
          <w:rFonts w:eastAsia="Palatino Linotype" w:cs="Palatino Linotype"/>
          <w:bCs/>
          <w:color w:val="000000"/>
          <w:szCs w:val="24"/>
        </w:rPr>
        <w:t xml:space="preserve"> y “</w:t>
      </w:r>
      <w:r w:rsidR="00D06BA4" w:rsidRPr="009D62BC">
        <w:rPr>
          <w:rFonts w:eastAsia="Palatino Linotype" w:cs="Palatino Linotype"/>
          <w:b/>
          <w:color w:val="000000"/>
          <w:szCs w:val="24"/>
        </w:rPr>
        <w:t xml:space="preserve">Acta 07 SE </w:t>
      </w:r>
      <w:r w:rsidR="002131BD" w:rsidRPr="009D62BC">
        <w:rPr>
          <w:rFonts w:eastAsia="Palatino Linotype" w:cs="Palatino Linotype"/>
          <w:b/>
          <w:color w:val="000000"/>
          <w:szCs w:val="24"/>
        </w:rPr>
        <w:t>CT VP</w:t>
      </w:r>
      <w:r w:rsidR="004D2698" w:rsidRPr="009D62BC">
        <w:rPr>
          <w:rFonts w:eastAsia="Palatino Linotype" w:cs="Palatino Linotype"/>
          <w:b/>
          <w:color w:val="000000"/>
          <w:szCs w:val="24"/>
        </w:rPr>
        <w:t>.</w:t>
      </w:r>
      <w:r w:rsidR="00F41E5D" w:rsidRPr="009D62BC">
        <w:rPr>
          <w:rFonts w:eastAsia="Palatino Linotype" w:cs="Palatino Linotype"/>
          <w:b/>
          <w:color w:val="000000"/>
          <w:szCs w:val="24"/>
        </w:rPr>
        <w:t>pdf”</w:t>
      </w:r>
      <w:r w:rsidR="00F41E5D" w:rsidRPr="009D62BC">
        <w:rPr>
          <w:rFonts w:eastAsia="Palatino Linotype" w:cs="Palatino Linotype"/>
          <w:bCs/>
          <w:color w:val="000000"/>
          <w:szCs w:val="24"/>
        </w:rPr>
        <w:t>,</w:t>
      </w:r>
      <w:r w:rsidR="00CE26E6" w:rsidRPr="009D62BC">
        <w:rPr>
          <w:rFonts w:eastAsia="Palatino Linotype" w:cs="Palatino Linotype"/>
          <w:color w:val="000000"/>
          <w:szCs w:val="24"/>
        </w:rPr>
        <w:t xml:space="preserve"> </w:t>
      </w:r>
      <w:r w:rsidR="007B7FB5" w:rsidRPr="009D62BC">
        <w:rPr>
          <w:rFonts w:eastAsia="Palatino Linotype" w:cs="Palatino Linotype"/>
          <w:color w:val="000000"/>
          <w:szCs w:val="24"/>
        </w:rPr>
        <w:t>los</w:t>
      </w:r>
      <w:r w:rsidR="00663A37" w:rsidRPr="009D62BC">
        <w:rPr>
          <w:rFonts w:eastAsia="Palatino Linotype" w:cs="Palatino Linotype"/>
          <w:color w:val="000000"/>
          <w:szCs w:val="24"/>
        </w:rPr>
        <w:t xml:space="preserve"> cual</w:t>
      </w:r>
      <w:r w:rsidR="007B7FB5" w:rsidRPr="009D62BC">
        <w:rPr>
          <w:rFonts w:eastAsia="Palatino Linotype" w:cs="Palatino Linotype"/>
          <w:color w:val="000000"/>
          <w:szCs w:val="24"/>
        </w:rPr>
        <w:t>es</w:t>
      </w:r>
      <w:r w:rsidR="00663A37" w:rsidRPr="009D62BC">
        <w:rPr>
          <w:rFonts w:eastAsia="Palatino Linotype" w:cs="Palatino Linotype"/>
          <w:color w:val="000000"/>
          <w:szCs w:val="24"/>
        </w:rPr>
        <w:t xml:space="preserve"> no se reproduce</w:t>
      </w:r>
      <w:r w:rsidR="007B7FB5" w:rsidRPr="009D62BC">
        <w:rPr>
          <w:rFonts w:eastAsia="Palatino Linotype" w:cs="Palatino Linotype"/>
          <w:color w:val="000000"/>
          <w:szCs w:val="24"/>
        </w:rPr>
        <w:t>n</w:t>
      </w:r>
      <w:r w:rsidR="00663A37" w:rsidRPr="009D62BC">
        <w:rPr>
          <w:rFonts w:eastAsia="Palatino Linotype" w:cs="Palatino Linotype"/>
          <w:color w:val="000000"/>
          <w:szCs w:val="24"/>
        </w:rPr>
        <w:t xml:space="preserve"> por ser del conocimiento de las partes; no obstante, se hará referencia de su contenido 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TERCERO</w:t>
      </w:r>
      <w:r w:rsidR="00663A37" w:rsidRPr="009D62BC">
        <w:rPr>
          <w:rFonts w:eastAsia="Palatino Linotype" w:cs="Palatino Linotype"/>
          <w:b/>
          <w:color w:val="000000"/>
          <w:sz w:val="26"/>
          <w:szCs w:val="26"/>
        </w:rPr>
        <w:t>. Del recurso de revisión.</w:t>
      </w:r>
    </w:p>
    <w:p w14:paraId="7F8982C5" w14:textId="78D66312"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Inconforme con la respuesta </w:t>
      </w:r>
      <w:r w:rsidR="007363B4" w:rsidRPr="009D62BC">
        <w:rPr>
          <w:rFonts w:eastAsia="Palatino Linotype" w:cs="Palatino Linotype"/>
          <w:color w:val="000000"/>
          <w:szCs w:val="24"/>
        </w:rPr>
        <w:t>emitida por el Sujeto Obligado,</w:t>
      </w:r>
      <w:r w:rsidR="0022233F" w:rsidRPr="009D62BC">
        <w:rPr>
          <w:rFonts w:eastAsia="Palatino Linotype" w:cs="Palatino Linotype"/>
          <w:color w:val="000000"/>
          <w:szCs w:val="24"/>
        </w:rPr>
        <w:t xml:space="preserve"> el</w:t>
      </w:r>
      <w:r w:rsidRPr="009D62BC">
        <w:rPr>
          <w:rFonts w:eastAsia="Palatino Linotype" w:cs="Palatino Linotype"/>
          <w:color w:val="000000"/>
          <w:szCs w:val="24"/>
        </w:rPr>
        <w:t xml:space="preserve"> Recurrente interpuso el presente recurso de re</w:t>
      </w:r>
      <w:r w:rsidR="006377A9" w:rsidRPr="009D62BC">
        <w:rPr>
          <w:rFonts w:eastAsia="Palatino Linotype" w:cs="Palatino Linotype"/>
          <w:color w:val="000000"/>
          <w:szCs w:val="24"/>
        </w:rPr>
        <w:t xml:space="preserve">visión el día </w:t>
      </w:r>
      <w:r w:rsidR="002131BD" w:rsidRPr="009D62BC">
        <w:rPr>
          <w:rFonts w:eastAsia="Palatino Linotype" w:cs="Palatino Linotype"/>
          <w:color w:val="000000"/>
          <w:szCs w:val="24"/>
        </w:rPr>
        <w:t>veintiuno de junio</w:t>
      </w:r>
      <w:r w:rsidR="00E96F04" w:rsidRPr="009D62BC">
        <w:rPr>
          <w:rFonts w:eastAsia="Palatino Linotype" w:cs="Palatino Linotype"/>
          <w:color w:val="000000"/>
          <w:szCs w:val="24"/>
        </w:rPr>
        <w:t xml:space="preserve"> de dos mil veintidós</w:t>
      </w:r>
      <w:r w:rsidRPr="009D62BC">
        <w:rPr>
          <w:rFonts w:eastAsia="Palatino Linotype" w:cs="Palatino Linotype"/>
          <w:color w:val="000000"/>
          <w:szCs w:val="24"/>
        </w:rPr>
        <w:t xml:space="preserve">, </w:t>
      </w:r>
      <w:r w:rsidR="007B7FB5" w:rsidRPr="009D62BC">
        <w:rPr>
          <w:rFonts w:eastAsia="Palatino Linotype" w:cs="Palatino Linotype"/>
          <w:color w:val="000000"/>
          <w:szCs w:val="24"/>
        </w:rPr>
        <w:t xml:space="preserve">que fue registrado </w:t>
      </w:r>
      <w:r w:rsidRPr="009D62BC">
        <w:rPr>
          <w:rFonts w:eastAsia="Palatino Linotype" w:cs="Palatino Linotype"/>
          <w:color w:val="000000"/>
          <w:szCs w:val="24"/>
        </w:rPr>
        <w:t xml:space="preserve">con el expediente número </w:t>
      </w:r>
      <w:r w:rsidR="002131BD" w:rsidRPr="009D62BC">
        <w:rPr>
          <w:rFonts w:eastAsia="Palatino Linotype" w:cs="Palatino Linotype"/>
          <w:b/>
          <w:color w:val="000000"/>
          <w:szCs w:val="24"/>
        </w:rPr>
        <w:t>11935</w:t>
      </w:r>
      <w:r w:rsidRPr="009D62BC">
        <w:rPr>
          <w:rFonts w:eastAsia="Palatino Linotype" w:cs="Palatino Linotype"/>
          <w:b/>
          <w:color w:val="000000"/>
          <w:szCs w:val="24"/>
        </w:rPr>
        <w:t>/INFOEM/IP/RR/202</w:t>
      </w:r>
      <w:r w:rsidR="00E96F04" w:rsidRPr="009D62BC">
        <w:rPr>
          <w:rFonts w:eastAsia="Palatino Linotype" w:cs="Palatino Linotype"/>
          <w:b/>
          <w:color w:val="000000"/>
          <w:szCs w:val="24"/>
        </w:rPr>
        <w:t>2</w:t>
      </w:r>
      <w:r w:rsidRPr="009D62BC">
        <w:rPr>
          <w:rFonts w:eastAsia="Palatino Linotype" w:cs="Palatino Linotype"/>
          <w:color w:val="000000"/>
          <w:szCs w:val="24"/>
        </w:rPr>
        <w:t xml:space="preserve">, en el cual </w:t>
      </w:r>
      <w:r w:rsidR="0022233F" w:rsidRPr="009D62BC">
        <w:rPr>
          <w:rFonts w:eastAsia="Palatino Linotype" w:cs="Palatino Linotype"/>
          <w:color w:val="000000"/>
          <w:szCs w:val="24"/>
        </w:rPr>
        <w:t>el</w:t>
      </w:r>
      <w:r w:rsidRPr="009D62BC">
        <w:rPr>
          <w:rFonts w:eastAsia="Palatino Linotype" w:cs="Palatino Linotype"/>
          <w:color w:val="000000"/>
          <w:szCs w:val="24"/>
        </w:rPr>
        <w:t xml:space="preserve"> particular manifestó lo siguiente:</w:t>
      </w:r>
    </w:p>
    <w:p w14:paraId="596AC384" w14:textId="5F07CB49"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t>Acto Impugnado:</w:t>
      </w:r>
      <w:r w:rsidR="00247C4A" w:rsidRPr="009D62BC">
        <w:rPr>
          <w:rFonts w:eastAsia="Palatino Linotype" w:cs="Palatino Linotype"/>
          <w:i/>
        </w:rPr>
        <w:t xml:space="preserve"> </w:t>
      </w:r>
    </w:p>
    <w:p w14:paraId="6FDB73D8" w14:textId="608B48F1" w:rsidR="00663A37" w:rsidRPr="009D62BC" w:rsidRDefault="00FF1039" w:rsidP="001C448E">
      <w:pPr>
        <w:spacing w:line="240" w:lineRule="auto"/>
        <w:ind w:left="567" w:right="567"/>
        <w:contextualSpacing/>
        <w:rPr>
          <w:rFonts w:eastAsia="Palatino Linotype" w:cs="Palatino Linotype"/>
          <w:b/>
          <w:szCs w:val="24"/>
        </w:rPr>
      </w:pPr>
      <w:r w:rsidRPr="009D62BC">
        <w:rPr>
          <w:rFonts w:eastAsia="Palatino Linotype" w:cs="Palatino Linotype"/>
          <w:i/>
        </w:rPr>
        <w:t>“</w:t>
      </w:r>
      <w:r w:rsidR="002131BD" w:rsidRPr="009D62BC">
        <w:rPr>
          <w:rFonts w:eastAsia="Palatino Linotype" w:cs="Palatino Linotype"/>
          <w:i/>
        </w:rPr>
        <w:t>SE IMPUGNA EL ACTO</w:t>
      </w:r>
      <w:r w:rsidR="00663A37" w:rsidRPr="009D62BC">
        <w:rPr>
          <w:rFonts w:eastAsia="Palatino Linotype" w:cs="Palatino Linotype"/>
          <w:i/>
        </w:rPr>
        <w:t>"(Sic)</w:t>
      </w:r>
    </w:p>
    <w:p w14:paraId="50F81DF4" w14:textId="77777777" w:rsidR="00663A37" w:rsidRPr="009D62BC" w:rsidRDefault="00663A37" w:rsidP="00663A37">
      <w:pPr>
        <w:contextualSpacing/>
        <w:rPr>
          <w:rFonts w:eastAsia="Palatino Linotype" w:cs="Palatino Linotype"/>
          <w:szCs w:val="24"/>
        </w:rPr>
      </w:pPr>
    </w:p>
    <w:p w14:paraId="6CDEFE8C" w14:textId="77777777" w:rsidR="00E96F04" w:rsidRPr="009D62BC" w:rsidRDefault="00663A37" w:rsidP="00E96F04">
      <w:pPr>
        <w:spacing w:before="240"/>
        <w:contextualSpacing/>
        <w:rPr>
          <w:rFonts w:eastAsia="Palatino Linotype" w:cs="Palatino Linotype"/>
          <w:szCs w:val="24"/>
        </w:rPr>
      </w:pPr>
      <w:r w:rsidRPr="009D62BC">
        <w:rPr>
          <w:rFonts w:eastAsia="Palatino Linotype" w:cs="Palatino Linotype"/>
          <w:b/>
          <w:szCs w:val="24"/>
        </w:rPr>
        <w:t>Razones o Motivos de Inconformidad</w:t>
      </w:r>
      <w:r w:rsidRPr="009D62BC">
        <w:rPr>
          <w:rFonts w:eastAsia="Palatino Linotype" w:cs="Palatino Linotype"/>
          <w:szCs w:val="24"/>
        </w:rPr>
        <w:t xml:space="preserve">: </w:t>
      </w:r>
    </w:p>
    <w:p w14:paraId="59A1F67A" w14:textId="4B54829E" w:rsidR="00663A37" w:rsidRPr="009D62BC" w:rsidRDefault="00663A37" w:rsidP="001C448E">
      <w:pPr>
        <w:spacing w:line="240" w:lineRule="auto"/>
        <w:ind w:left="567" w:right="567"/>
        <w:contextualSpacing/>
        <w:rPr>
          <w:rFonts w:eastAsia="Palatino Linotype" w:cs="Palatino Linotype"/>
          <w:szCs w:val="24"/>
        </w:rPr>
      </w:pPr>
      <w:r w:rsidRPr="009D62BC">
        <w:rPr>
          <w:rFonts w:eastAsia="Palatino Linotype" w:cs="Palatino Linotype"/>
          <w:i/>
        </w:rPr>
        <w:t>“</w:t>
      </w:r>
      <w:r w:rsidR="002131BD" w:rsidRPr="009D62BC">
        <w:rPr>
          <w:rFonts w:eastAsia="Palatino Linotype" w:cs="Palatino Linotype"/>
          <w:i/>
        </w:rPr>
        <w:t>SON OPACOS Y NADA TRANSPARENTES</w:t>
      </w:r>
      <w:r w:rsidR="00160D0B" w:rsidRPr="009D62BC">
        <w:rPr>
          <w:rFonts w:eastAsia="Palatino Linotype" w:cs="Palatino Linotype"/>
          <w:i/>
        </w:rPr>
        <w:t>”</w:t>
      </w:r>
      <w:r w:rsidR="00A23B80" w:rsidRPr="009D62BC">
        <w:rPr>
          <w:rFonts w:eastAsia="Palatino Linotype" w:cs="Palatino Linotype"/>
          <w:i/>
        </w:rPr>
        <w:t xml:space="preserve"> </w:t>
      </w:r>
      <w:r w:rsidRPr="009D62BC">
        <w:rPr>
          <w:rFonts w:eastAsia="Palatino Linotype" w:cs="Palatino Linotype"/>
          <w:i/>
        </w:rPr>
        <w:t>(Sic)</w:t>
      </w:r>
    </w:p>
    <w:p w14:paraId="41BF82B8" w14:textId="77777777" w:rsidR="000871DA" w:rsidRPr="009D62BC" w:rsidRDefault="000871DA" w:rsidP="00160D0B">
      <w:pPr>
        <w:pBdr>
          <w:top w:val="nil"/>
          <w:left w:val="nil"/>
          <w:bottom w:val="nil"/>
          <w:right w:val="nil"/>
          <w:between w:val="nil"/>
        </w:pBdr>
        <w:contextualSpacing/>
        <w:rPr>
          <w:rFonts w:eastAsia="Palatino Linotype" w:cs="Palatino Linotype"/>
          <w:bCs/>
          <w:color w:val="000000"/>
          <w:szCs w:val="24"/>
        </w:rPr>
      </w:pPr>
    </w:p>
    <w:p w14:paraId="12DC9D1E" w14:textId="7E4473A2" w:rsidR="00663A37" w:rsidRPr="009D62BC" w:rsidRDefault="002131BD"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CUAR</w:t>
      </w:r>
      <w:r w:rsidR="0028415D" w:rsidRPr="009D62BC">
        <w:rPr>
          <w:rFonts w:eastAsia="Palatino Linotype" w:cs="Palatino Linotype"/>
          <w:b/>
          <w:color w:val="000000"/>
          <w:sz w:val="26"/>
          <w:szCs w:val="26"/>
        </w:rPr>
        <w:t>TO</w:t>
      </w:r>
      <w:r w:rsidR="00663A37" w:rsidRPr="009D62BC">
        <w:rPr>
          <w:rFonts w:eastAsia="Palatino Linotype" w:cs="Palatino Linotype"/>
          <w:b/>
          <w:color w:val="000000"/>
          <w:sz w:val="26"/>
          <w:szCs w:val="26"/>
        </w:rPr>
        <w:t>. Del turno y admisión del recurso de revisión.</w:t>
      </w:r>
    </w:p>
    <w:p w14:paraId="348439E0" w14:textId="497E2740"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Medio de impugnación que le fue turnado al </w:t>
      </w:r>
      <w:r w:rsidRPr="009D62BC">
        <w:rPr>
          <w:rFonts w:eastAsia="Palatino Linotype" w:cs="Palatino Linotype"/>
          <w:b/>
          <w:color w:val="000000"/>
          <w:szCs w:val="24"/>
        </w:rPr>
        <w:t xml:space="preserve">Comisionado </w:t>
      </w:r>
      <w:r w:rsidR="00374E6D" w:rsidRPr="009D62BC">
        <w:rPr>
          <w:rFonts w:eastAsia="Palatino Linotype" w:cs="Palatino Linotype"/>
          <w:b/>
          <w:color w:val="000000"/>
          <w:szCs w:val="24"/>
        </w:rPr>
        <w:t xml:space="preserve">Presidente </w:t>
      </w:r>
      <w:r w:rsidRPr="009D62BC">
        <w:rPr>
          <w:rFonts w:eastAsia="Palatino Linotype" w:cs="Palatino Linotype"/>
          <w:b/>
          <w:color w:val="000000"/>
          <w:szCs w:val="24"/>
        </w:rPr>
        <w:t>José Martínez Vilchis</w:t>
      </w:r>
      <w:r w:rsidRPr="009D62BC">
        <w:rPr>
          <w:rFonts w:eastAsia="Palatino Linotype" w:cs="Palatino Linotype"/>
          <w:color w:val="000000"/>
          <w:szCs w:val="24"/>
        </w:rPr>
        <w:t>, por medio del sistema electrónico en términos del numeral 185 fracción I de la Ley de Transparencia y Acceso a la información Pública del Estado de México y Municipios, del cual recayó acuerdo de admisió</w:t>
      </w:r>
      <w:r w:rsidR="006377A9" w:rsidRPr="009D62BC">
        <w:rPr>
          <w:rFonts w:eastAsia="Palatino Linotype" w:cs="Palatino Linotype"/>
          <w:color w:val="000000"/>
          <w:szCs w:val="24"/>
        </w:rPr>
        <w:t xml:space="preserve">n en fecha </w:t>
      </w:r>
      <w:r w:rsidR="002131BD" w:rsidRPr="009D62BC">
        <w:rPr>
          <w:rFonts w:eastAsia="Palatino Linotype" w:cs="Palatino Linotype"/>
          <w:color w:val="000000"/>
          <w:szCs w:val="24"/>
        </w:rPr>
        <w:t>veintisiete</w:t>
      </w:r>
      <w:r w:rsidR="0022233F" w:rsidRPr="009D62BC">
        <w:rPr>
          <w:rFonts w:eastAsia="Palatino Linotype" w:cs="Palatino Linotype"/>
          <w:color w:val="000000"/>
          <w:szCs w:val="24"/>
        </w:rPr>
        <w:t xml:space="preserve"> de junio</w:t>
      </w:r>
      <w:r w:rsidR="00EF271A" w:rsidRPr="009D62BC">
        <w:rPr>
          <w:rFonts w:eastAsia="Palatino Linotype" w:cs="Palatino Linotype"/>
          <w:color w:val="000000"/>
          <w:szCs w:val="24"/>
        </w:rPr>
        <w:t xml:space="preserve"> de dos mil veintidós</w:t>
      </w:r>
      <w:r w:rsidRPr="009D62BC">
        <w:rPr>
          <w:rFonts w:eastAsia="Palatino Linotype" w:cs="Palatino Linotype"/>
          <w:color w:val="000000"/>
          <w:szCs w:val="24"/>
        </w:rPr>
        <w:t xml:space="preserve">, </w:t>
      </w:r>
      <w:r w:rsidRPr="009D62BC">
        <w:rPr>
          <w:rFonts w:eastAsia="Palatino Linotype" w:cs="Palatino Linotype"/>
          <w:szCs w:val="24"/>
        </w:rPr>
        <w:t>otorgándose</w:t>
      </w:r>
      <w:r w:rsidRPr="009D62BC">
        <w:rPr>
          <w:rFonts w:eastAsia="Palatino Linotype" w:cs="Palatino Linotype"/>
          <w:color w:val="000000"/>
          <w:szCs w:val="24"/>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QUIN</w:t>
      </w:r>
      <w:r w:rsidR="00663A37" w:rsidRPr="009D62BC">
        <w:rPr>
          <w:rFonts w:eastAsia="Palatino Linotype" w:cs="Palatino Linotype"/>
          <w:b/>
          <w:color w:val="000000"/>
          <w:sz w:val="26"/>
          <w:szCs w:val="26"/>
        </w:rPr>
        <w:t>TO. De la etapa de instrucción.</w:t>
      </w:r>
    </w:p>
    <w:p w14:paraId="5678F221" w14:textId="0AB655CC" w:rsidR="006F65AC" w:rsidRPr="009D62BC" w:rsidRDefault="006F65AC" w:rsidP="006F65AC">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Una vez abierta la etapa de instrucción, se observa</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 xml:space="preserve">que en fecha </w:t>
      </w:r>
      <w:r w:rsidR="00671EA3" w:rsidRPr="009D62BC">
        <w:rPr>
          <w:rFonts w:eastAsia="Palatino Linotype" w:cs="Palatino Linotype"/>
          <w:color w:val="000000"/>
          <w:szCs w:val="24"/>
        </w:rPr>
        <w:t>cuatro de julio</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de dos mil veintidós, el Sujeto Obligado rindió su Informe Justificado, consistente en</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el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documento denominado</w:t>
      </w:r>
      <w:r w:rsidR="0022233F" w:rsidRPr="009D62BC">
        <w:rPr>
          <w:rFonts w:eastAsia="Palatino Linotype" w:cs="Palatino Linotype"/>
          <w:color w:val="000000"/>
          <w:szCs w:val="24"/>
        </w:rPr>
        <w:t xml:space="preserve"> </w:t>
      </w:r>
      <w:r w:rsidRPr="009D62BC">
        <w:rPr>
          <w:rFonts w:eastAsia="Palatino Linotype" w:cs="Palatino Linotype"/>
          <w:b/>
          <w:bCs/>
          <w:color w:val="000000"/>
          <w:szCs w:val="24"/>
        </w:rPr>
        <w:t>“</w:t>
      </w:r>
      <w:r w:rsidR="00671EA3" w:rsidRPr="009D62BC">
        <w:rPr>
          <w:rFonts w:eastAsia="Palatino Linotype" w:cs="Palatino Linotype"/>
          <w:b/>
          <w:bCs/>
          <w:color w:val="000000"/>
          <w:szCs w:val="24"/>
        </w:rPr>
        <w:t>RECURSO DE REVISION</w:t>
      </w:r>
      <w:r w:rsidRPr="009D62BC">
        <w:rPr>
          <w:rFonts w:eastAsia="Palatino Linotype" w:cs="Palatino Linotype"/>
          <w:b/>
          <w:bCs/>
          <w:color w:val="000000"/>
          <w:szCs w:val="24"/>
        </w:rPr>
        <w:t>.pdf”</w:t>
      </w:r>
      <w:r w:rsidRPr="009D62BC">
        <w:rPr>
          <w:rFonts w:eastAsia="Palatino Linotype" w:cs="Palatino Linotype"/>
          <w:color w:val="000000"/>
          <w:szCs w:val="24"/>
        </w:rPr>
        <w:t>, el cual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fue puesto a la vista del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Recurrente mediante acuerdo de fecha</w:t>
      </w:r>
      <w:r w:rsidR="0022233F" w:rsidRPr="009D62BC">
        <w:rPr>
          <w:rFonts w:eastAsia="Palatino Linotype" w:cs="Palatino Linotype"/>
          <w:color w:val="000000"/>
          <w:szCs w:val="24"/>
        </w:rPr>
        <w:t xml:space="preserve"> </w:t>
      </w:r>
      <w:r w:rsidR="00671EA3" w:rsidRPr="009D62BC">
        <w:rPr>
          <w:rFonts w:eastAsia="Palatino Linotype" w:cs="Palatino Linotype"/>
          <w:color w:val="000000"/>
          <w:szCs w:val="24"/>
        </w:rPr>
        <w:t>siete de julio</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del año en curso, en términos de la fracción III del artículo 185 de la Ley de Transparencia y Acceso a la Información Pública del Estado de México y Municipios, otorgando al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particular un término de tres días para manifestar lo que a su derecho conviniera. Por otra parte, se observa que</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el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 xml:space="preserve">Recurrente no emitió manifestaciones vertió alegatos o presentó pruebas que a su </w:t>
      </w:r>
      <w:r w:rsidRPr="009D62BC">
        <w:rPr>
          <w:rFonts w:eastAsia="Palatino Linotype" w:cs="Palatino Linotype"/>
          <w:color w:val="000000"/>
          <w:szCs w:val="24"/>
        </w:rPr>
        <w:lastRenderedPageBreak/>
        <w:t>derecho conviniera, del mismo modo, no realizó pronunciamiento alguno respecto del Informe Justificado del Sujeto Obligado. El contenido del</w:t>
      </w:r>
      <w:r w:rsidR="0022233F" w:rsidRPr="009D62BC">
        <w:rPr>
          <w:rFonts w:eastAsia="Palatino Linotype" w:cs="Palatino Linotype"/>
          <w:color w:val="000000"/>
          <w:szCs w:val="24"/>
        </w:rPr>
        <w:t xml:space="preserve"> </w:t>
      </w:r>
      <w:r w:rsidRPr="009D62BC">
        <w:rPr>
          <w:rFonts w:eastAsia="Palatino Linotype" w:cs="Palatino Linotype"/>
          <w:color w:val="000000"/>
          <w:szCs w:val="24"/>
        </w:rPr>
        <w:t>documento referido será motivo de análisis durante el estudio respectivo.</w:t>
      </w:r>
    </w:p>
    <w:p w14:paraId="4B9B94B1" w14:textId="23BE4C11"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AA432C1" w14:textId="60A3BFAB" w:rsidR="00663A37" w:rsidRPr="009D62BC" w:rsidRDefault="00663A37"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S</w:t>
      </w:r>
      <w:r w:rsidR="00671EA3" w:rsidRPr="009D62BC">
        <w:rPr>
          <w:rFonts w:eastAsia="Palatino Linotype" w:cs="Palatino Linotype"/>
          <w:b/>
          <w:color w:val="000000"/>
          <w:sz w:val="26"/>
          <w:szCs w:val="26"/>
        </w:rPr>
        <w:t>EXTO</w:t>
      </w:r>
      <w:r w:rsidRPr="009D62BC">
        <w:rPr>
          <w:rFonts w:eastAsia="Palatino Linotype" w:cs="Palatino Linotype"/>
          <w:b/>
          <w:color w:val="000000"/>
          <w:sz w:val="26"/>
          <w:szCs w:val="26"/>
        </w:rPr>
        <w:t>. Del cierre de instrucción.</w:t>
      </w:r>
    </w:p>
    <w:p w14:paraId="6E2F1FC8" w14:textId="10DBB291" w:rsidR="001A0CCD" w:rsidRPr="009D62BC" w:rsidRDefault="0028415D" w:rsidP="001A0CCD">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T</w:t>
      </w:r>
      <w:r w:rsidR="00663A37" w:rsidRPr="009D62BC">
        <w:rPr>
          <w:rFonts w:eastAsia="Palatino Linotype" w:cs="Palatino Linotype"/>
          <w:color w:val="000000"/>
          <w:szCs w:val="24"/>
        </w:rPr>
        <w:t>ranscurrido el término legal, se decretó el cierre</w:t>
      </w:r>
      <w:r w:rsidR="006377A9" w:rsidRPr="009D62BC">
        <w:rPr>
          <w:rFonts w:eastAsia="Palatino Linotype" w:cs="Palatino Linotype"/>
          <w:color w:val="000000"/>
          <w:szCs w:val="24"/>
        </w:rPr>
        <w:t xml:space="preserve"> de instrucción en fecha </w:t>
      </w:r>
      <w:r w:rsidR="00671EA3" w:rsidRPr="009D62BC">
        <w:rPr>
          <w:rFonts w:eastAsia="Palatino Linotype" w:cs="Palatino Linotype"/>
          <w:color w:val="000000"/>
          <w:szCs w:val="24"/>
        </w:rPr>
        <w:t>trece de julio</w:t>
      </w:r>
      <w:r w:rsidRPr="009D62BC">
        <w:rPr>
          <w:rFonts w:eastAsia="Palatino Linotype" w:cs="Palatino Linotype"/>
          <w:color w:val="000000"/>
          <w:szCs w:val="24"/>
        </w:rPr>
        <w:t xml:space="preserve"> </w:t>
      </w:r>
      <w:r w:rsidR="00EF6457" w:rsidRPr="009D62BC">
        <w:rPr>
          <w:rFonts w:eastAsia="Palatino Linotype" w:cs="Palatino Linotype"/>
          <w:color w:val="000000"/>
          <w:szCs w:val="24"/>
        </w:rPr>
        <w:t>de dos mil veintidós</w:t>
      </w:r>
      <w:r w:rsidR="00663A37" w:rsidRPr="009D62BC">
        <w:rPr>
          <w:rFonts w:eastAsia="Palatino Linotype" w:cs="Palatino Linotype"/>
          <w:color w:val="000000"/>
          <w:szCs w:val="24"/>
        </w:rPr>
        <w:t xml:space="preserve">, en términos del artículo 185 </w:t>
      </w:r>
      <w:r w:rsidR="00137ED6" w:rsidRPr="009D62BC">
        <w:rPr>
          <w:rFonts w:eastAsia="Palatino Linotype" w:cs="Palatino Linotype"/>
          <w:color w:val="000000"/>
          <w:szCs w:val="24"/>
        </w:rPr>
        <w:t>f</w:t>
      </w:r>
      <w:r w:rsidR="00663A37" w:rsidRPr="009D62BC">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78FB352" w14:textId="77777777" w:rsidR="001A3270" w:rsidRPr="009D62BC" w:rsidRDefault="001A3270" w:rsidP="001A0CCD">
      <w:pPr>
        <w:pBdr>
          <w:top w:val="nil"/>
          <w:left w:val="nil"/>
          <w:bottom w:val="nil"/>
          <w:right w:val="nil"/>
          <w:between w:val="nil"/>
        </w:pBdr>
        <w:contextualSpacing/>
        <w:rPr>
          <w:rFonts w:eastAsia="Palatino Linotype" w:cs="Palatino Linotype"/>
          <w:color w:val="000000"/>
          <w:szCs w:val="24"/>
        </w:rPr>
      </w:pPr>
    </w:p>
    <w:p w14:paraId="25617268" w14:textId="68415CCF" w:rsidR="001A3270" w:rsidRPr="009D62BC" w:rsidRDefault="00671EA3" w:rsidP="001A3270">
      <w:pPr>
        <w:rPr>
          <w:rFonts w:eastAsiaTheme="minorHAnsi" w:cstheme="minorBidi"/>
          <w:b/>
          <w:sz w:val="26"/>
          <w:szCs w:val="26"/>
          <w:lang w:eastAsia="en-US"/>
        </w:rPr>
      </w:pPr>
      <w:r w:rsidRPr="009D62BC">
        <w:rPr>
          <w:rFonts w:eastAsiaTheme="minorHAnsi" w:cstheme="minorBidi"/>
          <w:b/>
          <w:sz w:val="26"/>
          <w:szCs w:val="26"/>
          <w:lang w:eastAsia="en-US"/>
        </w:rPr>
        <w:t>SÉPTIMO</w:t>
      </w:r>
      <w:r w:rsidR="001A3270" w:rsidRPr="009D62BC">
        <w:rPr>
          <w:rFonts w:eastAsiaTheme="minorHAnsi" w:cstheme="minorBidi"/>
          <w:b/>
          <w:sz w:val="26"/>
          <w:szCs w:val="26"/>
          <w:lang w:eastAsia="en-US"/>
        </w:rPr>
        <w:t>. De la ampliación del término para resolver.</w:t>
      </w:r>
    </w:p>
    <w:p w14:paraId="266ED7C0" w14:textId="5388E63D" w:rsidR="001A3270" w:rsidRPr="009D62BC" w:rsidRDefault="001A3270" w:rsidP="001A3270">
      <w:pPr>
        <w:rPr>
          <w:rFonts w:eastAsiaTheme="minorHAnsi" w:cstheme="minorBidi"/>
          <w:szCs w:val="24"/>
          <w:lang w:eastAsia="en-US"/>
        </w:rPr>
      </w:pPr>
      <w:r w:rsidRPr="009D62BC">
        <w:rPr>
          <w:rFonts w:eastAsiaTheme="minorHAnsi" w:cstheme="minorBidi"/>
          <w:szCs w:val="24"/>
          <w:lang w:eastAsia="en-US"/>
        </w:rPr>
        <w:t xml:space="preserve">En fecha </w:t>
      </w:r>
      <w:r w:rsidR="00671EA3" w:rsidRPr="009D62BC">
        <w:rPr>
          <w:rFonts w:eastAsiaTheme="minorHAnsi" w:cstheme="minorBidi"/>
          <w:szCs w:val="24"/>
          <w:lang w:eastAsia="en-US"/>
        </w:rPr>
        <w:t>veintitrés de agosto</w:t>
      </w:r>
      <w:r w:rsidRPr="009D62BC">
        <w:rPr>
          <w:rFonts w:eastAsiaTheme="minorHAnsi" w:cstheme="minorBidi"/>
          <w:szCs w:val="24"/>
          <w:lang w:eastAsia="en-US"/>
        </w:rPr>
        <w:t xml:space="preserve"> de dos mil </w:t>
      </w:r>
      <w:r w:rsidR="000351B8" w:rsidRPr="009D62BC">
        <w:rPr>
          <w:rFonts w:eastAsiaTheme="minorHAnsi" w:cstheme="minorBidi"/>
          <w:szCs w:val="24"/>
          <w:lang w:eastAsia="en-US"/>
        </w:rPr>
        <w:t>veintidós</w:t>
      </w:r>
      <w:r w:rsidRPr="009D62BC">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7182560D" w14:textId="14C19A21" w:rsidR="00EF6457" w:rsidRPr="009D62BC" w:rsidRDefault="00EF6457" w:rsidP="001A0CCD">
      <w:pPr>
        <w:pBdr>
          <w:top w:val="nil"/>
          <w:left w:val="nil"/>
          <w:bottom w:val="nil"/>
          <w:right w:val="nil"/>
          <w:between w:val="nil"/>
        </w:pBdr>
        <w:contextualSpacing/>
        <w:rPr>
          <w:rFonts w:eastAsia="Palatino Linotype" w:cs="Palatino Linotype"/>
          <w:color w:val="000000"/>
          <w:szCs w:val="24"/>
        </w:rPr>
      </w:pPr>
    </w:p>
    <w:p w14:paraId="3E7F4A24"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 xml:space="preserve">Este organismo garante no pasa por alto justificar, </w:t>
      </w:r>
      <w:r w:rsidRPr="009D62BC">
        <w:rPr>
          <w:rFonts w:eastAsiaTheme="minorHAnsi" w:cstheme="minorBidi"/>
          <w:bCs/>
          <w:szCs w:val="24"/>
          <w:lang w:eastAsia="en-US"/>
        </w:rPr>
        <w:t xml:space="preserve">que el plazo para emitir resolución en el presente asunto </w:t>
      </w:r>
      <w:r w:rsidRPr="009D62BC">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4C1827"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lastRenderedPageBreak/>
        <w:t xml:space="preserve"> </w:t>
      </w:r>
    </w:p>
    <w:p w14:paraId="6647582C"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9D62BC">
        <w:rPr>
          <w:rFonts w:eastAsiaTheme="minorHAnsi" w:cstheme="minorBidi"/>
          <w:bCs/>
          <w:szCs w:val="24"/>
          <w:lang w:eastAsia="en-US"/>
        </w:rPr>
        <w:t>el plazo para emitir resolución</w:t>
      </w:r>
      <w:r w:rsidRPr="009D62BC">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A0E7F2D"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 xml:space="preserve"> </w:t>
      </w:r>
    </w:p>
    <w:p w14:paraId="7931D077"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174D62"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 xml:space="preserve"> </w:t>
      </w:r>
    </w:p>
    <w:p w14:paraId="24006EA9"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A21CDD" w14:textId="76D36D00"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493A3176"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58885A47"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01FC2A8A" w14:textId="77777777" w:rsidR="00D53325" w:rsidRPr="009D62BC" w:rsidRDefault="00D53325" w:rsidP="00D53325">
      <w:pPr>
        <w:numPr>
          <w:ilvl w:val="0"/>
          <w:numId w:val="19"/>
        </w:num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Complejidad del asunto: La complejidad de la prueba, la pluralidad de sujetos procesales, el tiempo transcurrido, las características y contexto del recurso.</w:t>
      </w:r>
    </w:p>
    <w:p w14:paraId="41F8B451" w14:textId="77777777" w:rsidR="00D53325" w:rsidRPr="009D62BC" w:rsidRDefault="00D53325" w:rsidP="00D53325">
      <w:pPr>
        <w:numPr>
          <w:ilvl w:val="0"/>
          <w:numId w:val="19"/>
        </w:num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lastRenderedPageBreak/>
        <w:t>Actividad Procesal del interesado: Acciones u omisiones del interesado.</w:t>
      </w:r>
    </w:p>
    <w:p w14:paraId="7D2A6C81" w14:textId="77777777" w:rsidR="00D53325" w:rsidRPr="009D62BC" w:rsidRDefault="00D53325" w:rsidP="00D53325">
      <w:pPr>
        <w:numPr>
          <w:ilvl w:val="0"/>
          <w:numId w:val="19"/>
        </w:num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Conducta de la Autoridad: Las Acciones u omisiones realizadas en el procedimiento. Así como si la autoridad actuó con la debida diligencia.</w:t>
      </w:r>
    </w:p>
    <w:p w14:paraId="5F9182FA" w14:textId="77777777" w:rsidR="00D53325" w:rsidRPr="009D62BC" w:rsidRDefault="00D53325" w:rsidP="00D53325">
      <w:pPr>
        <w:numPr>
          <w:ilvl w:val="0"/>
          <w:numId w:val="19"/>
        </w:num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La afectación generada en la situación jurídica de la persona involucrada en el proceso: Violación a sus derechos humanos.</w:t>
      </w:r>
    </w:p>
    <w:p w14:paraId="6C5AA33C"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6C351CA5"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C98DCDA"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1F5D7B3A"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Argumento que encuentra sustento en la jurisprudencia P</w:t>
      </w:r>
      <w:proofErr w:type="gramStart"/>
      <w:r w:rsidRPr="009D62BC">
        <w:rPr>
          <w:rFonts w:eastAsiaTheme="minorHAnsi" w:cstheme="minorBidi"/>
          <w:szCs w:val="24"/>
          <w:lang w:eastAsia="en-US"/>
        </w:rPr>
        <w:t>./</w:t>
      </w:r>
      <w:proofErr w:type="gramEnd"/>
      <w:r w:rsidRPr="009D62BC">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04D265A"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3ED27868" w14:textId="77777777" w:rsidR="00160D0B"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w:t>
      </w:r>
      <w:r w:rsidRPr="009D62BC">
        <w:rPr>
          <w:rFonts w:eastAsiaTheme="minorHAnsi" w:cstheme="minorBidi"/>
          <w:szCs w:val="24"/>
          <w:lang w:eastAsia="en-US"/>
        </w:rPr>
        <w:lastRenderedPageBreak/>
        <w:t>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009E4CD1" w:rsidRPr="009D62BC">
        <w:rPr>
          <w:rFonts w:eastAsiaTheme="minorHAnsi" w:cstheme="minorBidi"/>
          <w:szCs w:val="24"/>
          <w:lang w:eastAsia="en-US"/>
        </w:rPr>
        <w:t xml:space="preserve"> </w:t>
      </w:r>
    </w:p>
    <w:p w14:paraId="67C31359" w14:textId="77777777" w:rsidR="00160D0B" w:rsidRPr="009D62BC" w:rsidRDefault="00160D0B" w:rsidP="00D53325">
      <w:pPr>
        <w:pBdr>
          <w:top w:val="nil"/>
          <w:left w:val="nil"/>
          <w:bottom w:val="nil"/>
          <w:right w:val="nil"/>
          <w:between w:val="nil"/>
        </w:pBdr>
        <w:contextualSpacing/>
        <w:rPr>
          <w:rFonts w:eastAsiaTheme="minorHAnsi" w:cstheme="minorBidi"/>
          <w:szCs w:val="24"/>
          <w:lang w:eastAsia="en-US"/>
        </w:rPr>
      </w:pPr>
    </w:p>
    <w:p w14:paraId="572AA03A" w14:textId="2B61F364"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1951C19E"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707D7721" w14:textId="3E6EC538"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número de registro digital 2002351.</w:t>
      </w:r>
    </w:p>
    <w:p w14:paraId="185017B0"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53A98797"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r w:rsidRPr="009D62BC">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29C37EBA" w14:textId="77777777" w:rsidR="00D53325" w:rsidRPr="009D62BC" w:rsidRDefault="00D53325" w:rsidP="00D53325">
      <w:pPr>
        <w:pBdr>
          <w:top w:val="nil"/>
          <w:left w:val="nil"/>
          <w:bottom w:val="nil"/>
          <w:right w:val="nil"/>
          <w:between w:val="nil"/>
        </w:pBdr>
        <w:contextualSpacing/>
        <w:rPr>
          <w:rFonts w:eastAsiaTheme="minorHAnsi" w:cstheme="minorBidi"/>
          <w:szCs w:val="24"/>
          <w:lang w:eastAsia="en-US"/>
        </w:rPr>
      </w:pPr>
    </w:p>
    <w:p w14:paraId="6242AA1F" w14:textId="4BE17B5D" w:rsidR="00DC5BCA" w:rsidRPr="009D62BC" w:rsidRDefault="00D53325" w:rsidP="00D53325">
      <w:pPr>
        <w:pBdr>
          <w:top w:val="nil"/>
          <w:left w:val="nil"/>
          <w:bottom w:val="nil"/>
          <w:right w:val="nil"/>
          <w:between w:val="nil"/>
        </w:pBdr>
        <w:contextualSpacing/>
        <w:rPr>
          <w:rFonts w:eastAsia="Palatino Linotype" w:cs="Palatino Linotype"/>
          <w:color w:val="000000"/>
          <w:szCs w:val="24"/>
        </w:rPr>
      </w:pPr>
      <w:r w:rsidRPr="009D62BC">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12EC6B4D" w14:textId="77777777" w:rsidR="00D53325" w:rsidRPr="009D62BC" w:rsidRDefault="00D53325" w:rsidP="001A0CCD">
      <w:pPr>
        <w:pBdr>
          <w:top w:val="nil"/>
          <w:left w:val="nil"/>
          <w:bottom w:val="nil"/>
          <w:right w:val="nil"/>
          <w:between w:val="nil"/>
        </w:pBdr>
        <w:contextualSpacing/>
        <w:rPr>
          <w:rFonts w:eastAsia="Palatino Linotype" w:cs="Palatino Linotype"/>
          <w:color w:val="000000"/>
          <w:szCs w:val="24"/>
        </w:rPr>
      </w:pPr>
    </w:p>
    <w:p w14:paraId="646B27D7" w14:textId="77777777" w:rsidR="00663A37" w:rsidRPr="009D62BC" w:rsidRDefault="00663A37" w:rsidP="001A0CCD">
      <w:pPr>
        <w:pBdr>
          <w:top w:val="nil"/>
          <w:left w:val="nil"/>
          <w:bottom w:val="nil"/>
          <w:right w:val="nil"/>
          <w:between w:val="nil"/>
        </w:pBdr>
        <w:contextualSpacing/>
        <w:jc w:val="center"/>
        <w:rPr>
          <w:rFonts w:eastAsia="Palatino Linotype" w:cs="Palatino Linotype"/>
          <w:b/>
          <w:color w:val="000000"/>
          <w:sz w:val="28"/>
          <w:szCs w:val="28"/>
        </w:rPr>
      </w:pPr>
      <w:r w:rsidRPr="009D62BC">
        <w:rPr>
          <w:rFonts w:eastAsia="Palatino Linotype" w:cs="Palatino Linotype"/>
          <w:b/>
          <w:color w:val="000000"/>
          <w:sz w:val="28"/>
          <w:szCs w:val="28"/>
        </w:rPr>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PRIMERO. De la competencia.</w:t>
      </w:r>
    </w:p>
    <w:p w14:paraId="6ABA2DF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 w:val="26"/>
          <w:szCs w:val="26"/>
        </w:rPr>
      </w:pPr>
      <w:r w:rsidRPr="009D62BC">
        <w:rPr>
          <w:rFonts w:eastAsia="Palatino Linotype" w:cs="Palatino Linotype"/>
          <w:b/>
          <w:color w:val="000000"/>
          <w:sz w:val="26"/>
          <w:szCs w:val="26"/>
        </w:rPr>
        <w:t xml:space="preserve">SEGUNDO. Sobre los alcances del recurso de revisión. </w:t>
      </w:r>
    </w:p>
    <w:p w14:paraId="75FE6B29"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w:t>
      </w:r>
      <w:r w:rsidRPr="009D62BC">
        <w:rPr>
          <w:rFonts w:eastAsia="Palatino Linotype" w:cs="Palatino Linotype"/>
          <w:color w:val="000000"/>
          <w:szCs w:val="24"/>
        </w:rPr>
        <w:lastRenderedPageBreak/>
        <w:t>electrónico, con la finalidad de reparar cualquier posible afectación al derecho de acceso a la información pública y garantizando el principio rector de máxima publicidad.</w:t>
      </w:r>
    </w:p>
    <w:p w14:paraId="342E978F" w14:textId="08579BAA" w:rsidR="00453FC0" w:rsidRPr="009D62BC" w:rsidRDefault="00453FC0" w:rsidP="00663A37">
      <w:pPr>
        <w:pBdr>
          <w:top w:val="nil"/>
          <w:left w:val="nil"/>
          <w:bottom w:val="nil"/>
          <w:right w:val="nil"/>
          <w:between w:val="nil"/>
        </w:pBdr>
        <w:contextualSpacing/>
        <w:rPr>
          <w:rFonts w:eastAsia="Palatino Linotype" w:cs="Palatino Linotype"/>
          <w:color w:val="000000"/>
          <w:szCs w:val="24"/>
        </w:rPr>
      </w:pPr>
    </w:p>
    <w:p w14:paraId="188B8B85" w14:textId="14F93D50" w:rsidR="00E1091C" w:rsidRPr="009D62BC" w:rsidRDefault="00671EA3" w:rsidP="00E1091C">
      <w:pPr>
        <w:rPr>
          <w:rFonts w:eastAsiaTheme="minorHAnsi" w:cstheme="minorBidi"/>
          <w:b/>
          <w:sz w:val="26"/>
          <w:szCs w:val="26"/>
          <w:lang w:eastAsia="en-US"/>
        </w:rPr>
      </w:pPr>
      <w:r w:rsidRPr="009D62BC">
        <w:rPr>
          <w:rFonts w:eastAsiaTheme="minorHAnsi" w:cstheme="minorBidi"/>
          <w:b/>
          <w:sz w:val="26"/>
          <w:szCs w:val="26"/>
          <w:lang w:eastAsia="en-US"/>
        </w:rPr>
        <w:t>TERCERO</w:t>
      </w:r>
      <w:r w:rsidR="00E1091C" w:rsidRPr="009D62BC">
        <w:rPr>
          <w:rFonts w:eastAsiaTheme="minorHAnsi" w:cstheme="minorBidi"/>
          <w:b/>
          <w:sz w:val="26"/>
          <w:szCs w:val="26"/>
          <w:lang w:eastAsia="en-US"/>
        </w:rPr>
        <w:t xml:space="preserve">. De las causas de improcedencia. </w:t>
      </w:r>
    </w:p>
    <w:p w14:paraId="3C743207" w14:textId="77777777" w:rsidR="00E1091C" w:rsidRPr="009D62BC" w:rsidRDefault="00E1091C" w:rsidP="00E1091C">
      <w:pPr>
        <w:rPr>
          <w:rFonts w:eastAsiaTheme="minorHAnsi" w:cstheme="minorBidi"/>
          <w:szCs w:val="24"/>
          <w:lang w:eastAsia="en-US"/>
        </w:rPr>
      </w:pPr>
      <w:r w:rsidRPr="009D62BC">
        <w:rPr>
          <w:rFonts w:eastAsiaTheme="minorHAnsi" w:cstheme="minorBidi"/>
          <w:szCs w:val="24"/>
          <w:lang w:eastAsia="en-US"/>
        </w:rPr>
        <w:t xml:space="preserve">En el procedimiento de acceso a la información y de los medios de impugnación de la materia, se advierten diversos supuestos de </w:t>
      </w:r>
      <w:proofErr w:type="spellStart"/>
      <w:r w:rsidRPr="009D62BC">
        <w:rPr>
          <w:rFonts w:eastAsiaTheme="minorHAnsi" w:cstheme="minorBidi"/>
          <w:szCs w:val="24"/>
          <w:lang w:eastAsia="en-US"/>
        </w:rPr>
        <w:t>procedibilidad</w:t>
      </w:r>
      <w:proofErr w:type="spellEnd"/>
      <w:r w:rsidRPr="009D62BC">
        <w:rPr>
          <w:rFonts w:eastAsiaTheme="minorHAnsi" w:cstheme="minorBidi"/>
          <w:szCs w:val="24"/>
          <w:lang w:eastAsia="en-U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Órgano Garante.</w:t>
      </w:r>
    </w:p>
    <w:p w14:paraId="50AFFFAC" w14:textId="77777777" w:rsidR="00E1091C" w:rsidRPr="009D62BC" w:rsidRDefault="00E1091C" w:rsidP="00E1091C">
      <w:pPr>
        <w:rPr>
          <w:rFonts w:eastAsiaTheme="minorHAnsi" w:cstheme="minorBidi"/>
          <w:szCs w:val="24"/>
          <w:lang w:eastAsia="en-US"/>
        </w:rPr>
      </w:pPr>
    </w:p>
    <w:p w14:paraId="0AF04E1E" w14:textId="77777777" w:rsidR="00E1091C" w:rsidRPr="009D62BC" w:rsidRDefault="00E1091C" w:rsidP="00E1091C">
      <w:pPr>
        <w:rPr>
          <w:rFonts w:eastAsiaTheme="minorHAnsi" w:cstheme="minorBidi"/>
          <w:szCs w:val="24"/>
          <w:lang w:eastAsia="en-US"/>
        </w:rPr>
      </w:pPr>
      <w:r w:rsidRPr="009D62BC">
        <w:rPr>
          <w:rFonts w:eastAsiaTheme="minorHAnsi" w:cstheme="minorBidi"/>
          <w:szCs w:val="24"/>
          <w:lang w:eastAsia="en-US"/>
        </w:rPr>
        <w:t xml:space="preserve">Siendo una facultad legal entrar al estudio de las causas de improcedencia que hagan valer las partes o que se adviertan de oficio por este Órgano </w:t>
      </w:r>
      <w:proofErr w:type="spellStart"/>
      <w:r w:rsidRPr="009D62BC">
        <w:rPr>
          <w:rFonts w:eastAsiaTheme="minorHAnsi" w:cstheme="minorBidi"/>
          <w:szCs w:val="24"/>
          <w:lang w:eastAsia="en-US"/>
        </w:rPr>
        <w:t>Resolutor</w:t>
      </w:r>
      <w:proofErr w:type="spellEnd"/>
      <w:r w:rsidRPr="009D62BC">
        <w:rPr>
          <w:rFonts w:eastAsiaTheme="minorHAnsi" w:cstheme="minorBidi"/>
          <w:szCs w:val="24"/>
          <w:lang w:eastAsia="en-US"/>
        </w:rPr>
        <w:t xml:space="preserve"> y por ende que son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 estudio oficioso o a petición de parte que no son incompatibles con el derecho de acceso a la justicia, ya que éste no se coarta por regular causas de improcedencia y sobreseimiento con tales fines.</w:t>
      </w:r>
    </w:p>
    <w:p w14:paraId="3FF18634" w14:textId="77777777" w:rsidR="00E1091C" w:rsidRPr="009D62BC" w:rsidRDefault="00E1091C" w:rsidP="00E1091C">
      <w:pPr>
        <w:rPr>
          <w:rFonts w:eastAsiaTheme="minorHAnsi" w:cstheme="minorBidi"/>
          <w:szCs w:val="24"/>
          <w:lang w:eastAsia="en-US"/>
        </w:rPr>
      </w:pPr>
    </w:p>
    <w:p w14:paraId="2FB6404C" w14:textId="77777777" w:rsidR="00E1091C" w:rsidRPr="009D62BC" w:rsidRDefault="00E1091C" w:rsidP="00E1091C">
      <w:pPr>
        <w:rPr>
          <w:rFonts w:eastAsiaTheme="minorHAnsi" w:cstheme="minorBidi"/>
          <w:szCs w:val="24"/>
          <w:lang w:eastAsia="en-US"/>
        </w:rPr>
      </w:pPr>
      <w:r w:rsidRPr="009D62BC">
        <w:rPr>
          <w:rFonts w:eastAsiaTheme="minorHAnsi" w:cstheme="minorBidi"/>
          <w:szCs w:val="24"/>
          <w:lang w:eastAsia="en-US"/>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DCD816B" w14:textId="5EEAA405" w:rsidR="00E1091C" w:rsidRPr="009D62BC" w:rsidRDefault="00E1091C" w:rsidP="00E1091C">
      <w:pPr>
        <w:rPr>
          <w:rFonts w:eastAsiaTheme="minorHAnsi" w:cstheme="minorBidi"/>
          <w:szCs w:val="24"/>
          <w:lang w:eastAsia="en-US"/>
        </w:rPr>
      </w:pPr>
    </w:p>
    <w:p w14:paraId="4FEACF98" w14:textId="234AC1CC" w:rsidR="00E1091C" w:rsidRPr="009D62BC" w:rsidRDefault="00671EA3" w:rsidP="00E1091C">
      <w:pPr>
        <w:rPr>
          <w:rFonts w:eastAsiaTheme="minorHAnsi" w:cstheme="minorBidi"/>
          <w:b/>
          <w:sz w:val="26"/>
          <w:szCs w:val="26"/>
          <w:lang w:eastAsia="en-US"/>
        </w:rPr>
      </w:pPr>
      <w:r w:rsidRPr="009D62BC">
        <w:rPr>
          <w:rFonts w:eastAsiaTheme="minorHAnsi" w:cstheme="minorBidi"/>
          <w:b/>
          <w:sz w:val="26"/>
          <w:szCs w:val="26"/>
          <w:lang w:eastAsia="en-US"/>
        </w:rPr>
        <w:t>CUAR</w:t>
      </w:r>
      <w:r w:rsidR="00160D0B" w:rsidRPr="009D62BC">
        <w:rPr>
          <w:rFonts w:eastAsiaTheme="minorHAnsi" w:cstheme="minorBidi"/>
          <w:b/>
          <w:sz w:val="26"/>
          <w:szCs w:val="26"/>
          <w:lang w:eastAsia="en-US"/>
        </w:rPr>
        <w:t>TO</w:t>
      </w:r>
      <w:r w:rsidR="00E1091C" w:rsidRPr="009D62BC">
        <w:rPr>
          <w:rFonts w:eastAsiaTheme="minorHAnsi" w:cstheme="minorBidi"/>
          <w:b/>
          <w:sz w:val="26"/>
          <w:szCs w:val="26"/>
          <w:lang w:eastAsia="en-US"/>
        </w:rPr>
        <w:t>. Análisis de la causal de sobreseimiento.</w:t>
      </w:r>
    </w:p>
    <w:p w14:paraId="365BE756" w14:textId="77777777" w:rsidR="00160D0B" w:rsidRPr="009D62BC" w:rsidRDefault="00160D0B" w:rsidP="00160D0B">
      <w:pPr>
        <w:rPr>
          <w:rFonts w:eastAsia="Palatino Linotype" w:cs="Palatino Linotype"/>
          <w:szCs w:val="24"/>
        </w:rPr>
      </w:pPr>
      <w:r w:rsidRPr="009D62BC">
        <w:rPr>
          <w:rFonts w:eastAsia="Palatino Linotype" w:cs="Palatino Linotype"/>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EC69F29" w14:textId="77777777" w:rsidR="00160D0B" w:rsidRPr="009D62BC" w:rsidRDefault="00160D0B" w:rsidP="00160D0B">
      <w:pPr>
        <w:rPr>
          <w:rFonts w:eastAsia="Palatino Linotype" w:cs="Palatino Linotype"/>
          <w:szCs w:val="24"/>
        </w:rPr>
      </w:pPr>
    </w:p>
    <w:p w14:paraId="26C30759" w14:textId="5C064EAE" w:rsidR="00BE6C8F" w:rsidRPr="009D62BC" w:rsidRDefault="00BE6C8F" w:rsidP="00BE6C8F">
      <w:pPr>
        <w:rPr>
          <w:rFonts w:eastAsia="Palatino Linotype" w:cs="Palatino Linotype"/>
          <w:szCs w:val="24"/>
        </w:rPr>
      </w:pPr>
      <w:r w:rsidRPr="009D62BC">
        <w:rPr>
          <w:rFonts w:eastAsia="Palatino Linotype" w:cs="Palatino Linotype"/>
          <w:szCs w:val="24"/>
        </w:rPr>
        <w:t>La Ley de Transparencia de la entidad, en su artículo 192, contempla la figura jurídica del sobreseimiento, y específicamente en su hipótesis inmersa en la fracción IV, refiere que se sobreseerá el asunto cuando una vez admitido el recurso de revisión, aparezca alguna causal de improcedencia en los términos de la presente Ley, con relación a la fracc</w:t>
      </w:r>
      <w:r w:rsidR="00671EA3" w:rsidRPr="009D62BC">
        <w:rPr>
          <w:rFonts w:eastAsia="Palatino Linotype" w:cs="Palatino Linotype"/>
          <w:szCs w:val="24"/>
        </w:rPr>
        <w:t>i</w:t>
      </w:r>
      <w:r w:rsidR="008733CB" w:rsidRPr="009D62BC">
        <w:rPr>
          <w:rFonts w:eastAsia="Palatino Linotype" w:cs="Palatino Linotype"/>
          <w:szCs w:val="24"/>
        </w:rPr>
        <w:t>ón</w:t>
      </w:r>
      <w:r w:rsidR="00671EA3" w:rsidRPr="009D62BC">
        <w:rPr>
          <w:rFonts w:eastAsia="Palatino Linotype" w:cs="Palatino Linotype"/>
          <w:szCs w:val="24"/>
        </w:rPr>
        <w:t xml:space="preserve"> </w:t>
      </w:r>
      <w:r w:rsidRPr="009D62BC">
        <w:rPr>
          <w:rFonts w:eastAsia="Palatino Linotype" w:cs="Palatino Linotype"/>
          <w:szCs w:val="24"/>
        </w:rPr>
        <w:t>III del artículo 191 de la Ley referida.</w:t>
      </w:r>
    </w:p>
    <w:p w14:paraId="22FDA824" w14:textId="77777777" w:rsidR="00BE6C8F" w:rsidRPr="009D62BC" w:rsidRDefault="00BE6C8F" w:rsidP="00BE6C8F">
      <w:pPr>
        <w:rPr>
          <w:rFonts w:eastAsia="Palatino Linotype" w:cs="Palatino Linotype"/>
          <w:szCs w:val="24"/>
        </w:rPr>
      </w:pPr>
    </w:p>
    <w:p w14:paraId="003783C2" w14:textId="79053FE6" w:rsidR="00160D0B" w:rsidRPr="009D62BC" w:rsidRDefault="00BE6C8F" w:rsidP="00BE6C8F">
      <w:pPr>
        <w:rPr>
          <w:rFonts w:eastAsia="Palatino Linotype" w:cs="Palatino Linotype"/>
          <w:szCs w:val="24"/>
        </w:rPr>
      </w:pPr>
      <w:r w:rsidRPr="009D62BC">
        <w:rPr>
          <w:rFonts w:eastAsia="Palatino Linotype" w:cs="Palatino Linotype"/>
          <w:szCs w:val="24"/>
        </w:rPr>
        <w:lastRenderedPageBreak/>
        <w:t>En ese contexto, para el efecto de verificar que el presente recurso de revisión haya quedado sin materia, es necesario realizar un estudio a las actuaciones que obran en el expediente electrónico a fin de determinar si en el caso en concreto se actualiza el supuesto procesal que establece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6677939D" w14:textId="77777777" w:rsidR="00C82353" w:rsidRPr="009D62BC" w:rsidRDefault="00C82353" w:rsidP="00E1091C">
      <w:pPr>
        <w:rPr>
          <w:rFonts w:eastAsiaTheme="minorHAnsi" w:cstheme="minorBidi"/>
          <w:szCs w:val="24"/>
          <w:lang w:eastAsia="en-US"/>
        </w:rPr>
      </w:pPr>
    </w:p>
    <w:p w14:paraId="12F32093" w14:textId="0CE81A42" w:rsidR="007D4D7F" w:rsidRPr="009D62BC" w:rsidRDefault="00EF7470" w:rsidP="001A3270">
      <w:pPr>
        <w:rPr>
          <w:rFonts w:eastAsiaTheme="minorHAnsi" w:cstheme="minorBidi"/>
          <w:szCs w:val="24"/>
          <w:lang w:eastAsia="en-US"/>
        </w:rPr>
      </w:pPr>
      <w:r w:rsidRPr="009D62BC">
        <w:rPr>
          <w:rFonts w:eastAsiaTheme="minorHAnsi" w:cstheme="minorBidi"/>
          <w:szCs w:val="24"/>
          <w:lang w:eastAsia="en-US"/>
        </w:rPr>
        <w:t xml:space="preserve">En virtud de lo anterior, es conveniente recordar que </w:t>
      </w:r>
      <w:r w:rsidR="0028415D" w:rsidRPr="009D62BC">
        <w:rPr>
          <w:rFonts w:eastAsiaTheme="minorHAnsi" w:cstheme="minorBidi"/>
          <w:szCs w:val="24"/>
          <w:lang w:eastAsia="en-US"/>
        </w:rPr>
        <w:t>la</w:t>
      </w:r>
      <w:r w:rsidR="001A3270" w:rsidRPr="009D62BC">
        <w:rPr>
          <w:rFonts w:eastAsiaTheme="minorHAnsi" w:cstheme="minorBidi"/>
          <w:szCs w:val="24"/>
          <w:lang w:eastAsia="en-US"/>
        </w:rPr>
        <w:t xml:space="preserve"> </w:t>
      </w:r>
      <w:r w:rsidR="004306BE" w:rsidRPr="009D62BC">
        <w:rPr>
          <w:rFonts w:eastAsiaTheme="minorHAnsi" w:cstheme="minorBidi"/>
          <w:szCs w:val="24"/>
          <w:lang w:eastAsia="en-US"/>
        </w:rPr>
        <w:t>R</w:t>
      </w:r>
      <w:r w:rsidR="001A3270" w:rsidRPr="009D62BC">
        <w:rPr>
          <w:rFonts w:eastAsiaTheme="minorHAnsi" w:cstheme="minorBidi"/>
          <w:szCs w:val="24"/>
          <w:lang w:eastAsia="en-US"/>
        </w:rPr>
        <w:t xml:space="preserve">ecurrente </w:t>
      </w:r>
      <w:r w:rsidR="009472C7" w:rsidRPr="009D62BC">
        <w:rPr>
          <w:rFonts w:eastAsiaTheme="minorHAnsi" w:cstheme="minorBidi"/>
          <w:szCs w:val="24"/>
          <w:lang w:eastAsia="en-US"/>
        </w:rPr>
        <w:t xml:space="preserve">solicitó </w:t>
      </w:r>
      <w:r w:rsidR="0028415D" w:rsidRPr="009D62BC">
        <w:rPr>
          <w:rFonts w:eastAsiaTheme="minorHAnsi" w:cstheme="minorBidi"/>
          <w:szCs w:val="24"/>
          <w:lang w:eastAsia="en-US"/>
        </w:rPr>
        <w:t xml:space="preserve">que el Sujeto Obligado </w:t>
      </w:r>
      <w:r w:rsidR="008620A1" w:rsidRPr="009D62BC">
        <w:rPr>
          <w:rFonts w:eastAsiaTheme="minorHAnsi" w:cstheme="minorBidi"/>
          <w:szCs w:val="24"/>
          <w:lang w:eastAsia="en-US"/>
        </w:rPr>
        <w:t>le proporcionará todos y cada uno de los oficios, notas informativas o memorandos elaborados y recibidos en el Departamento de Contabilidad del Sujeto Obligado durante el periodo del primero de julio al treinta de octubre de dos mil quince.</w:t>
      </w:r>
    </w:p>
    <w:p w14:paraId="6E388DCA" w14:textId="30E6CDDA" w:rsidR="008620A1" w:rsidRPr="009D62BC" w:rsidRDefault="008620A1" w:rsidP="008620A1">
      <w:pPr>
        <w:rPr>
          <w:rFonts w:eastAsia="Palatino Linotype" w:cs="Palatino Linotype"/>
          <w:color w:val="000000"/>
        </w:rPr>
      </w:pPr>
    </w:p>
    <w:p w14:paraId="599D5F1B" w14:textId="4021DD6E" w:rsidR="00837584"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Al respecto, el Sujeto Obligado respondió al solicitante mediante </w:t>
      </w:r>
      <w:r w:rsidR="00837584" w:rsidRPr="009D62BC">
        <w:rPr>
          <w:rFonts w:eastAsia="Palatino Linotype" w:cs="Palatino Linotype"/>
          <w:color w:val="000000"/>
          <w:szCs w:val="24"/>
        </w:rPr>
        <w:t>la presentación de</w:t>
      </w:r>
      <w:r w:rsidR="002B14A2" w:rsidRPr="009D62BC">
        <w:rPr>
          <w:rFonts w:eastAsia="Palatino Linotype" w:cs="Palatino Linotype"/>
          <w:color w:val="000000"/>
          <w:szCs w:val="24"/>
        </w:rPr>
        <w:t xml:space="preserve"> los siguientes documentos:</w:t>
      </w:r>
    </w:p>
    <w:p w14:paraId="0CC5E022" w14:textId="1E3442FC" w:rsidR="007D4D7F" w:rsidRPr="009D62BC" w:rsidRDefault="007D4D7F" w:rsidP="00663A37">
      <w:pPr>
        <w:pBdr>
          <w:top w:val="nil"/>
          <w:left w:val="nil"/>
          <w:bottom w:val="nil"/>
          <w:right w:val="nil"/>
          <w:between w:val="nil"/>
        </w:pBdr>
        <w:contextualSpacing/>
        <w:rPr>
          <w:rFonts w:eastAsia="Palatino Linotype" w:cs="Palatino Linotype"/>
          <w:color w:val="000000"/>
          <w:szCs w:val="24"/>
        </w:rPr>
      </w:pPr>
    </w:p>
    <w:p w14:paraId="7C0BC024" w14:textId="30EAA311" w:rsidR="008620A1" w:rsidRPr="009D62BC" w:rsidRDefault="008620A1" w:rsidP="008620A1">
      <w:pPr>
        <w:pStyle w:val="Prrafodelista"/>
        <w:numPr>
          <w:ilvl w:val="0"/>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9D62BC">
        <w:rPr>
          <w:rFonts w:ascii="Palatino Linotype" w:eastAsia="Palatino Linotype" w:hAnsi="Palatino Linotype" w:cs="Palatino Linotype"/>
          <w:b/>
          <w:bCs/>
          <w:color w:val="000000"/>
          <w:lang w:val="es-ES_tradnl"/>
        </w:rPr>
        <w:t>SOLICITUD 0081 IMIEM.PDF</w:t>
      </w:r>
      <w:r w:rsidRPr="009D62BC">
        <w:rPr>
          <w:rFonts w:ascii="Palatino Linotype" w:eastAsia="Palatino Linotype" w:hAnsi="Palatino Linotype" w:cs="Palatino Linotype"/>
          <w:color w:val="000000"/>
          <w:lang w:val="es-ES_tradnl"/>
        </w:rPr>
        <w:t>.</w:t>
      </w:r>
      <w:r w:rsidR="009274F4" w:rsidRPr="009D62BC">
        <w:rPr>
          <w:rFonts w:ascii="Palatino Linotype" w:eastAsia="Palatino Linotype" w:hAnsi="Palatino Linotype" w:cs="Palatino Linotype"/>
          <w:color w:val="000000"/>
          <w:lang w:val="es-ES_tradnl"/>
        </w:rPr>
        <w:t xml:space="preserve"> Oficio número 208C0301030203L/045/2022 emitido por el Jefe del Departamento de Contabilidad mediante el cual se describe la documentación testada de la documentación solicitada por el Recurrente, con la finalidad de elaborar la versión pública y proteger datos susceptibles, y se anexó el cuadro de clasificación correspondiente.</w:t>
      </w:r>
    </w:p>
    <w:p w14:paraId="3ED4E457" w14:textId="06372DAB" w:rsidR="008620A1" w:rsidRPr="009D62BC" w:rsidRDefault="008620A1" w:rsidP="008620A1">
      <w:pPr>
        <w:pStyle w:val="Prrafodelista"/>
        <w:numPr>
          <w:ilvl w:val="0"/>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9D62BC">
        <w:rPr>
          <w:rFonts w:ascii="Palatino Linotype" w:eastAsia="Palatino Linotype" w:hAnsi="Palatino Linotype" w:cs="Palatino Linotype"/>
          <w:b/>
          <w:color w:val="000000"/>
          <w:lang w:val="es-ES_tradnl"/>
        </w:rPr>
        <w:lastRenderedPageBreak/>
        <w:t>SAIMEX 1º JULIO AL 31 DE OCTUBRE 2015_Censurado 1.pdf</w:t>
      </w:r>
      <w:r w:rsidRPr="009D62BC">
        <w:rPr>
          <w:rFonts w:ascii="Palatino Linotype" w:eastAsia="Palatino Linotype" w:hAnsi="Palatino Linotype" w:cs="Palatino Linotype"/>
          <w:bCs/>
          <w:color w:val="000000"/>
          <w:lang w:val="es-ES_tradnl"/>
        </w:rPr>
        <w:t>.</w:t>
      </w:r>
      <w:r w:rsidR="009274F4" w:rsidRPr="009D62BC">
        <w:rPr>
          <w:rFonts w:ascii="Palatino Linotype" w:eastAsia="Palatino Linotype" w:hAnsi="Palatino Linotype" w:cs="Palatino Linotype"/>
          <w:bCs/>
          <w:color w:val="000000"/>
          <w:lang w:val="es-ES_tradnl"/>
        </w:rPr>
        <w:t xml:space="preserve"> Documento que contiene los oficios recibidos y emitidos </w:t>
      </w:r>
      <w:r w:rsidR="003C315E" w:rsidRPr="009D62BC">
        <w:rPr>
          <w:rFonts w:ascii="Palatino Linotype" w:eastAsia="Palatino Linotype" w:hAnsi="Palatino Linotype" w:cs="Palatino Linotype"/>
          <w:bCs/>
          <w:color w:val="000000"/>
          <w:lang w:val="es-ES_tradnl"/>
        </w:rPr>
        <w:t xml:space="preserve">en el Departamento </w:t>
      </w:r>
      <w:r w:rsidR="009F206B" w:rsidRPr="009D62BC">
        <w:rPr>
          <w:rFonts w:ascii="Palatino Linotype" w:eastAsia="Palatino Linotype" w:hAnsi="Palatino Linotype" w:cs="Palatino Linotype"/>
          <w:bCs/>
          <w:color w:val="000000"/>
          <w:lang w:val="es-ES_tradnl"/>
        </w:rPr>
        <w:t>de Contabilidad del Sujeto Obligado durante el periodo solicitado por el Recurrente.</w:t>
      </w:r>
    </w:p>
    <w:p w14:paraId="31E34507" w14:textId="1C940464" w:rsidR="008620A1" w:rsidRPr="009D62BC" w:rsidRDefault="008620A1" w:rsidP="008620A1">
      <w:pPr>
        <w:pStyle w:val="Prrafodelista"/>
        <w:numPr>
          <w:ilvl w:val="0"/>
          <w:numId w:val="16"/>
        </w:numPr>
        <w:pBdr>
          <w:top w:val="nil"/>
          <w:left w:val="nil"/>
          <w:bottom w:val="nil"/>
          <w:right w:val="nil"/>
          <w:between w:val="nil"/>
        </w:pBdr>
        <w:spacing w:line="360" w:lineRule="auto"/>
        <w:contextualSpacing/>
        <w:rPr>
          <w:rFonts w:ascii="Palatino Linotype" w:eastAsia="Palatino Linotype" w:hAnsi="Palatino Linotype" w:cs="Palatino Linotype"/>
          <w:color w:val="000000"/>
          <w:lang w:val="es-ES_tradnl"/>
        </w:rPr>
      </w:pPr>
      <w:r w:rsidRPr="009D62BC">
        <w:rPr>
          <w:rFonts w:ascii="Palatino Linotype" w:eastAsia="Palatino Linotype" w:hAnsi="Palatino Linotype" w:cs="Palatino Linotype"/>
          <w:b/>
          <w:color w:val="000000"/>
          <w:lang w:val="es-ES_tradnl"/>
        </w:rPr>
        <w:t>Acta 07 SE CT VP.pdf</w:t>
      </w:r>
      <w:r w:rsidRPr="009D62BC">
        <w:rPr>
          <w:rFonts w:ascii="Palatino Linotype" w:eastAsia="Palatino Linotype" w:hAnsi="Palatino Linotype" w:cs="Palatino Linotype"/>
          <w:bCs/>
          <w:color w:val="000000"/>
          <w:lang w:val="es-ES_tradnl"/>
        </w:rPr>
        <w:t>.</w:t>
      </w:r>
      <w:r w:rsidR="00DD156D" w:rsidRPr="009D62BC">
        <w:rPr>
          <w:rFonts w:ascii="Palatino Linotype" w:eastAsia="Palatino Linotype" w:hAnsi="Palatino Linotype" w:cs="Palatino Linotype"/>
          <w:bCs/>
          <w:color w:val="000000"/>
          <w:lang w:val="es-ES_tradnl"/>
        </w:rPr>
        <w:t xml:space="preserve"> Acta de la Séptima Sesión Extraordinaria del Comité de Transparencia celebrada el ocho de julio de dos mil veintidós, en la que se emitió el Acuerdo CT/IMIEM/SE/07/2022/11 con el que se aprobó la versión pública de la documentación con la que se da respuesta a la solicitud </w:t>
      </w:r>
      <w:r w:rsidR="00DD156D" w:rsidRPr="009D62BC">
        <w:rPr>
          <w:rFonts w:ascii="Palatino Linotype" w:eastAsia="Palatino Linotype" w:hAnsi="Palatino Linotype" w:cs="Palatino Linotype"/>
          <w:b/>
          <w:color w:val="000000"/>
          <w:lang w:val="es-ES_tradnl"/>
        </w:rPr>
        <w:t>00081/IMIEM/IP/2022</w:t>
      </w:r>
      <w:r w:rsidR="00DD156D" w:rsidRPr="009D62BC">
        <w:rPr>
          <w:rFonts w:ascii="Palatino Linotype" w:eastAsia="Palatino Linotype" w:hAnsi="Palatino Linotype" w:cs="Palatino Linotype"/>
          <w:bCs/>
          <w:color w:val="000000"/>
          <w:lang w:val="es-ES_tradnl"/>
        </w:rPr>
        <w:t xml:space="preserve">. </w:t>
      </w:r>
    </w:p>
    <w:p w14:paraId="63D7C991" w14:textId="77777777" w:rsidR="00EE64E6" w:rsidRPr="009D62BC" w:rsidRDefault="00EE64E6" w:rsidP="00663A37">
      <w:pPr>
        <w:pBdr>
          <w:top w:val="nil"/>
          <w:left w:val="nil"/>
          <w:bottom w:val="nil"/>
          <w:right w:val="nil"/>
          <w:between w:val="nil"/>
        </w:pBdr>
        <w:contextualSpacing/>
        <w:rPr>
          <w:rFonts w:eastAsia="Palatino Linotype" w:cs="Palatino Linotype"/>
          <w:color w:val="000000"/>
          <w:szCs w:val="24"/>
        </w:rPr>
      </w:pPr>
    </w:p>
    <w:p w14:paraId="6419ECD9" w14:textId="16B75E1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Ante la respuesta del Sujeto Obligado, </w:t>
      </w:r>
      <w:r w:rsidR="003B574E" w:rsidRPr="009D62BC">
        <w:rPr>
          <w:rFonts w:eastAsia="Palatino Linotype" w:cs="Palatino Linotype"/>
          <w:color w:val="000000"/>
          <w:szCs w:val="24"/>
        </w:rPr>
        <w:t>el</w:t>
      </w:r>
      <w:r w:rsidRPr="009D62BC">
        <w:rPr>
          <w:rFonts w:eastAsia="Palatino Linotype" w:cs="Palatino Linotype"/>
          <w:color w:val="000000"/>
          <w:szCs w:val="24"/>
        </w:rPr>
        <w:t xml:space="preserve"> Recurrente interpuso el presente recurso de revisión </w:t>
      </w:r>
      <w:r w:rsidR="00B05A97" w:rsidRPr="009D62BC">
        <w:rPr>
          <w:rFonts w:eastAsia="Palatino Linotype" w:cs="Palatino Linotype"/>
          <w:color w:val="000000"/>
          <w:szCs w:val="24"/>
        </w:rPr>
        <w:t xml:space="preserve">señalando como </w:t>
      </w:r>
      <w:r w:rsidR="001060F0" w:rsidRPr="009D62BC">
        <w:rPr>
          <w:rFonts w:eastAsia="Palatino Linotype" w:cs="Palatino Linotype"/>
          <w:color w:val="000000"/>
          <w:szCs w:val="24"/>
        </w:rPr>
        <w:t xml:space="preserve">acto </w:t>
      </w:r>
      <w:r w:rsidRPr="009D62BC">
        <w:rPr>
          <w:rFonts w:eastAsia="Palatino Linotype" w:cs="Palatino Linotype"/>
          <w:color w:val="000000"/>
          <w:szCs w:val="24"/>
        </w:rPr>
        <w:t>impugnado</w:t>
      </w:r>
      <w:r w:rsidR="00AD4EFD" w:rsidRPr="009D62BC">
        <w:rPr>
          <w:rFonts w:eastAsia="Palatino Linotype" w:cs="Palatino Linotype"/>
          <w:color w:val="000000"/>
          <w:szCs w:val="24"/>
        </w:rPr>
        <w:t xml:space="preserve"> </w:t>
      </w:r>
      <w:r w:rsidR="00DD156D" w:rsidRPr="009D62BC">
        <w:rPr>
          <w:rFonts w:eastAsia="Palatino Linotype" w:cs="Palatino Linotype"/>
          <w:color w:val="000000"/>
          <w:szCs w:val="24"/>
        </w:rPr>
        <w:t xml:space="preserve">el acto del Sujeto Obligado y dando como razones o motivos de inconformidad que </w:t>
      </w:r>
      <w:r w:rsidR="008733CB" w:rsidRPr="009D62BC">
        <w:rPr>
          <w:rFonts w:eastAsia="Palatino Linotype" w:cs="Palatino Linotype"/>
          <w:color w:val="000000"/>
          <w:szCs w:val="24"/>
        </w:rPr>
        <w:t>son opacos y nada transparentes.</w:t>
      </w:r>
    </w:p>
    <w:p w14:paraId="7A4B79CE" w14:textId="5B1AA52F" w:rsidR="000E182A" w:rsidRPr="009D62BC" w:rsidRDefault="000E182A" w:rsidP="00663A37">
      <w:pPr>
        <w:pBdr>
          <w:top w:val="nil"/>
          <w:left w:val="nil"/>
          <w:bottom w:val="nil"/>
          <w:right w:val="nil"/>
          <w:between w:val="nil"/>
        </w:pBdr>
        <w:contextualSpacing/>
        <w:rPr>
          <w:rFonts w:eastAsia="Palatino Linotype" w:cs="Palatino Linotype"/>
          <w:color w:val="000000"/>
          <w:szCs w:val="24"/>
        </w:rPr>
      </w:pPr>
    </w:p>
    <w:p w14:paraId="5965C974" w14:textId="4BD4D687" w:rsidR="007823EA" w:rsidRPr="009D62BC" w:rsidRDefault="007823EA" w:rsidP="007823EA">
      <w:pPr>
        <w:pBdr>
          <w:top w:val="nil"/>
          <w:left w:val="nil"/>
          <w:bottom w:val="nil"/>
          <w:right w:val="nil"/>
          <w:between w:val="nil"/>
        </w:pBdr>
        <w:contextualSpacing/>
      </w:pPr>
      <w:r w:rsidRPr="009D62BC">
        <w:t xml:space="preserve">Se debe resaltar que </w:t>
      </w:r>
      <w:r w:rsidR="005970FB" w:rsidRPr="009D62BC">
        <w:t xml:space="preserve">el Sujeto Obligado rindió su Informe Justificado mediante la presentación del documento denominado </w:t>
      </w:r>
      <w:r w:rsidR="005970FB" w:rsidRPr="009D62BC">
        <w:rPr>
          <w:b/>
          <w:bCs/>
        </w:rPr>
        <w:t>“</w:t>
      </w:r>
      <w:r w:rsidR="008733CB" w:rsidRPr="009D62BC">
        <w:rPr>
          <w:b/>
          <w:bCs/>
        </w:rPr>
        <w:t>RECURSO DE REVISIÓN</w:t>
      </w:r>
      <w:r w:rsidR="005970FB" w:rsidRPr="009D62BC">
        <w:rPr>
          <w:b/>
          <w:bCs/>
        </w:rPr>
        <w:t>.pdf”</w:t>
      </w:r>
      <w:r w:rsidR="005970FB" w:rsidRPr="009D62BC">
        <w:t xml:space="preserve">, que consiste en el oficio número </w:t>
      </w:r>
      <w:r w:rsidR="00D91123" w:rsidRPr="009D62BC">
        <w:t>208C030100300S/T-0469/2022</w:t>
      </w:r>
      <w:r w:rsidR="005970FB" w:rsidRPr="009D62BC">
        <w:t xml:space="preserve"> suscrito por la</w:t>
      </w:r>
      <w:r w:rsidR="00D91123" w:rsidRPr="009D62BC">
        <w:t xml:space="preserve"> Jefa de la Unidad de Planeación y Desarrollo Institucional y titular de la Unidad de Transparencia</w:t>
      </w:r>
      <w:r w:rsidR="005970FB" w:rsidRPr="009D62BC">
        <w:t xml:space="preserve">, mediante el cual </w:t>
      </w:r>
      <w:r w:rsidR="00D91123" w:rsidRPr="009D62BC">
        <w:t>se reiteró que se atendió la solicitud de información con la entrega de la documentación que obra en los archivos del Departamento de Contabilidad, con lo que se colmó la pretensión del Recurrente.</w:t>
      </w:r>
    </w:p>
    <w:p w14:paraId="33755D24" w14:textId="781D43EA" w:rsidR="00D84392" w:rsidRPr="009D62BC" w:rsidRDefault="00D84392" w:rsidP="00663A37">
      <w:pPr>
        <w:pBdr>
          <w:top w:val="nil"/>
          <w:left w:val="nil"/>
          <w:bottom w:val="nil"/>
          <w:right w:val="nil"/>
          <w:between w:val="nil"/>
        </w:pBdr>
        <w:contextualSpacing/>
        <w:rPr>
          <w:rFonts w:eastAsia="Palatino Linotype" w:cs="Palatino Linotype"/>
          <w:color w:val="000000"/>
          <w:szCs w:val="24"/>
        </w:rPr>
      </w:pPr>
    </w:p>
    <w:p w14:paraId="330BD362" w14:textId="3621B8BC" w:rsidR="00D91123" w:rsidRPr="009D62BC" w:rsidRDefault="0001374B"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Una vez descritas las actuaciones que integran el expediente, </w:t>
      </w:r>
      <w:r w:rsidR="00D91123" w:rsidRPr="009D62BC">
        <w:rPr>
          <w:rFonts w:eastAsia="Palatino Linotype" w:cs="Palatino Linotype"/>
          <w:color w:val="000000"/>
          <w:szCs w:val="24"/>
        </w:rPr>
        <w:t xml:space="preserve">se debe </w:t>
      </w:r>
      <w:r w:rsidR="00F6749A" w:rsidRPr="009D62BC">
        <w:rPr>
          <w:rFonts w:eastAsia="Palatino Linotype" w:cs="Palatino Linotype"/>
          <w:color w:val="000000"/>
          <w:szCs w:val="24"/>
        </w:rPr>
        <w:t xml:space="preserve">hacer referencia que del análisis realizado a la documentación solicitada se advierte que los documentos proporcionados por el Sujeto Obligado en su respuesta guardan congruencia con lo </w:t>
      </w:r>
      <w:r w:rsidR="00F6749A" w:rsidRPr="009D62BC">
        <w:rPr>
          <w:rFonts w:eastAsia="Palatino Linotype" w:cs="Palatino Linotype"/>
          <w:color w:val="000000"/>
          <w:szCs w:val="24"/>
        </w:rPr>
        <w:lastRenderedPageBreak/>
        <w:t>solicitado por el hoy Recurrente, en virtud de que son los emitidos por el área señalada y los que fueron recibidos en la misma, y que éstos abarcan el periodo comprendido del primero de julio al treinta de octubre de dos mil quince.</w:t>
      </w:r>
    </w:p>
    <w:p w14:paraId="46B8DD3D" w14:textId="3D0C37F0" w:rsidR="00F6749A" w:rsidRPr="009D62BC" w:rsidRDefault="00F6749A" w:rsidP="00663A37">
      <w:pPr>
        <w:pBdr>
          <w:top w:val="nil"/>
          <w:left w:val="nil"/>
          <w:bottom w:val="nil"/>
          <w:right w:val="nil"/>
          <w:between w:val="nil"/>
        </w:pBdr>
        <w:contextualSpacing/>
        <w:rPr>
          <w:rFonts w:eastAsia="Palatino Linotype" w:cs="Palatino Linotype"/>
          <w:color w:val="000000"/>
          <w:szCs w:val="24"/>
        </w:rPr>
      </w:pPr>
    </w:p>
    <w:p w14:paraId="1AAF794A" w14:textId="4A1AF58D" w:rsidR="009D62BC" w:rsidRPr="004C4040" w:rsidRDefault="00F6749A" w:rsidP="009D62BC">
      <w:pPr>
        <w:rPr>
          <w:rFonts w:eastAsiaTheme="minorHAnsi" w:cstheme="minorBidi"/>
          <w:szCs w:val="24"/>
          <w:lang w:val="es-MX" w:eastAsia="en-US"/>
        </w:rPr>
      </w:pPr>
      <w:r w:rsidRPr="009D62BC">
        <w:rPr>
          <w:rFonts w:eastAsia="Palatino Linotype" w:cs="Palatino Linotype"/>
          <w:color w:val="000000"/>
          <w:szCs w:val="24"/>
        </w:rPr>
        <w:t xml:space="preserve">En ese sentido, el Sujeto Obligado </w:t>
      </w:r>
      <w:r w:rsidR="009D62BC" w:rsidRPr="009D62BC">
        <w:rPr>
          <w:rFonts w:eastAsia="Palatino Linotype" w:cs="Palatino Linotype"/>
          <w:color w:val="000000"/>
          <w:szCs w:val="24"/>
        </w:rPr>
        <w:t xml:space="preserve">hizo entrega de los documentos con los que cuenta en sus archivos, lo que fue reiterado en su Informe Justificado, por lo que conviene señalar que </w:t>
      </w:r>
      <w:r w:rsidR="009D62BC">
        <w:rPr>
          <w:rFonts w:eastAsia="Palatino Linotype" w:cs="Palatino Linotype"/>
          <w:color w:val="000000"/>
          <w:szCs w:val="24"/>
        </w:rPr>
        <w:t xml:space="preserve">este </w:t>
      </w:r>
      <w:r w:rsidR="009D62BC" w:rsidRPr="004C4040">
        <w:rPr>
          <w:rFonts w:eastAsiaTheme="minorHAnsi" w:cstheme="minorBidi"/>
          <w:szCs w:val="24"/>
          <w:lang w:val="es-MX"/>
        </w:rPr>
        <w:t>Órgano Garante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58CCD83C" w14:textId="77777777" w:rsidR="009D62BC" w:rsidRPr="004C4040" w:rsidRDefault="009D62BC" w:rsidP="009D62BC">
      <w:pPr>
        <w:rPr>
          <w:rFonts w:eastAsiaTheme="minorHAnsi" w:cstheme="minorBidi"/>
          <w:szCs w:val="24"/>
          <w:lang w:val="es-MX"/>
        </w:rPr>
      </w:pPr>
    </w:p>
    <w:p w14:paraId="45905328" w14:textId="77777777" w:rsidR="009D62BC" w:rsidRPr="004C4040" w:rsidRDefault="009D62BC" w:rsidP="009D62BC">
      <w:pPr>
        <w:spacing w:line="240" w:lineRule="auto"/>
        <w:ind w:left="567" w:right="567"/>
        <w:rPr>
          <w:rFonts w:eastAsiaTheme="minorHAnsi" w:cstheme="minorBidi"/>
          <w:sz w:val="22"/>
          <w:lang w:val="es-MX" w:eastAsia="en-US"/>
        </w:rPr>
      </w:pPr>
      <w:r w:rsidRPr="004C4040">
        <w:rPr>
          <w:rFonts w:eastAsiaTheme="minorHAnsi" w:cs="Arial"/>
          <w:b/>
          <w:i/>
          <w:sz w:val="22"/>
          <w:lang w:val="es-MX"/>
        </w:rPr>
        <w:t>EL INSTITUTO FEDERAL DE ACCESO A LA INFORMACIÓN Y PROTECCIÓN DE DATOS NO CUENTA CON FACULTADES PARA PRONUNCIARSE RESPECTO DE LA VERACIDAD DE LOS DOCUMENTOS PROPORCIONADOS POR LOS SUJETOS OBLIGADOS.</w:t>
      </w:r>
      <w:r w:rsidRPr="004C4040">
        <w:rPr>
          <w:rFonts w:eastAsiaTheme="minorHAnsi" w:cs="Arial"/>
          <w:i/>
          <w:sz w:val="22"/>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8CAD6AB" w14:textId="4CD30BCF" w:rsidR="00F6749A" w:rsidRPr="009D62BC" w:rsidRDefault="00F6749A" w:rsidP="00663A37">
      <w:pPr>
        <w:pBdr>
          <w:top w:val="nil"/>
          <w:left w:val="nil"/>
          <w:bottom w:val="nil"/>
          <w:right w:val="nil"/>
          <w:between w:val="nil"/>
        </w:pBdr>
        <w:contextualSpacing/>
        <w:rPr>
          <w:rFonts w:eastAsia="Palatino Linotype" w:cs="Palatino Linotype"/>
          <w:color w:val="000000"/>
          <w:szCs w:val="24"/>
          <w:lang w:val="es-MX"/>
        </w:rPr>
      </w:pPr>
    </w:p>
    <w:p w14:paraId="423FE1DE" w14:textId="08CBBF4C" w:rsidR="00D91123" w:rsidRPr="00F92013" w:rsidRDefault="009D62BC" w:rsidP="00663A37">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Ahora bien, en atención a los motivos de inconformidad </w:t>
      </w:r>
      <w:r w:rsidR="00257411">
        <w:rPr>
          <w:rFonts w:eastAsia="Palatino Linotype" w:cs="Palatino Linotype"/>
          <w:color w:val="000000"/>
          <w:szCs w:val="24"/>
        </w:rPr>
        <w:t>hechos valer por el Recurrente, se observa que estos consisten en la siguiente afirmación. “</w:t>
      </w:r>
      <w:r w:rsidR="00257411">
        <w:rPr>
          <w:rFonts w:eastAsia="Palatino Linotype" w:cs="Palatino Linotype"/>
          <w:i/>
          <w:iCs/>
          <w:color w:val="000000"/>
          <w:szCs w:val="24"/>
        </w:rPr>
        <w:t xml:space="preserve">SON OPACOS Y NADA </w:t>
      </w:r>
      <w:r w:rsidR="00257411" w:rsidRPr="00F92013">
        <w:rPr>
          <w:rFonts w:eastAsia="Palatino Linotype" w:cs="Palatino Linotype"/>
          <w:i/>
          <w:iCs/>
          <w:color w:val="000000"/>
          <w:szCs w:val="24"/>
        </w:rPr>
        <w:lastRenderedPageBreak/>
        <w:t>TRANSPARENTES”</w:t>
      </w:r>
      <w:r w:rsidR="00257411" w:rsidRPr="00F92013">
        <w:rPr>
          <w:rFonts w:eastAsia="Palatino Linotype" w:cs="Palatino Linotype"/>
          <w:color w:val="000000"/>
          <w:szCs w:val="24"/>
        </w:rPr>
        <w:t xml:space="preserve">, es decir, que los motivos de inconformidad del Recurrente no están encaminados a controvertir o descalificar la respuesta del Sujeto Obligado, sino que se limitan a expresar una </w:t>
      </w:r>
      <w:r w:rsidR="005A1D8A" w:rsidRPr="00F92013">
        <w:rPr>
          <w:rFonts w:eastAsia="Palatino Linotype" w:cs="Palatino Linotype"/>
          <w:color w:val="000000"/>
          <w:szCs w:val="24"/>
        </w:rPr>
        <w:t>opinión</w:t>
      </w:r>
      <w:r w:rsidR="00257411" w:rsidRPr="00F92013">
        <w:rPr>
          <w:rFonts w:eastAsia="Palatino Linotype" w:cs="Palatino Linotype"/>
          <w:color w:val="000000"/>
          <w:szCs w:val="24"/>
        </w:rPr>
        <w:t xml:space="preserve"> </w:t>
      </w:r>
      <w:r w:rsidR="005A1D8A" w:rsidRPr="00F92013">
        <w:rPr>
          <w:rFonts w:eastAsia="Palatino Linotype" w:cs="Palatino Linotype"/>
          <w:color w:val="000000"/>
          <w:szCs w:val="24"/>
        </w:rPr>
        <w:t xml:space="preserve">respecto </w:t>
      </w:r>
      <w:r w:rsidR="00257411" w:rsidRPr="00F92013">
        <w:rPr>
          <w:rFonts w:eastAsia="Palatino Linotype" w:cs="Palatino Linotype"/>
          <w:color w:val="000000"/>
          <w:szCs w:val="24"/>
        </w:rPr>
        <w:t xml:space="preserve">de la actuación de esa autoridad, por lo que se considera que </w:t>
      </w:r>
      <w:r w:rsidR="005A1D8A" w:rsidRPr="00F92013">
        <w:rPr>
          <w:rFonts w:eastAsia="Palatino Linotype" w:cs="Palatino Linotype"/>
          <w:color w:val="000000"/>
          <w:szCs w:val="24"/>
        </w:rPr>
        <w:t xml:space="preserve">consisten en manifestaciones subjetivas. </w:t>
      </w:r>
    </w:p>
    <w:p w14:paraId="0B7683FB" w14:textId="5CB1DE97" w:rsidR="005A1D8A" w:rsidRPr="00F92013" w:rsidRDefault="005A1D8A" w:rsidP="00663A37">
      <w:pPr>
        <w:pBdr>
          <w:top w:val="nil"/>
          <w:left w:val="nil"/>
          <w:bottom w:val="nil"/>
          <w:right w:val="nil"/>
          <w:between w:val="nil"/>
        </w:pBdr>
        <w:contextualSpacing/>
        <w:rPr>
          <w:rFonts w:eastAsia="Palatino Linotype" w:cs="Palatino Linotype"/>
          <w:color w:val="000000"/>
          <w:szCs w:val="24"/>
        </w:rPr>
      </w:pPr>
    </w:p>
    <w:p w14:paraId="75F9583D" w14:textId="77777777" w:rsidR="00F92013" w:rsidRPr="00F92013" w:rsidRDefault="005A1D8A" w:rsidP="00F92013">
      <w:pPr>
        <w:pBdr>
          <w:top w:val="nil"/>
          <w:left w:val="nil"/>
          <w:bottom w:val="nil"/>
          <w:right w:val="nil"/>
          <w:between w:val="nil"/>
        </w:pBdr>
        <w:rPr>
          <w:rFonts w:eastAsia="Palatino Linotype" w:cs="Palatino Linotype"/>
          <w:color w:val="000000"/>
          <w:szCs w:val="24"/>
          <w:lang w:val="es-MX"/>
        </w:rPr>
      </w:pPr>
      <w:r w:rsidRPr="00F92013">
        <w:rPr>
          <w:rFonts w:eastAsia="Palatino Linotype" w:cs="Palatino Linotype"/>
          <w:color w:val="000000"/>
          <w:szCs w:val="24"/>
        </w:rPr>
        <w:t xml:space="preserve">En ese sentido, toda vez que las razones de la inconformidad del Recurrente no consisten en razonamientos concretos que permitan analizar si, efectivamente, el Sujeto Obligado violentó su derecho de acceso a la información pública; </w:t>
      </w:r>
      <w:r w:rsidR="00F92013" w:rsidRPr="00F92013">
        <w:rPr>
          <w:rFonts w:eastAsia="Palatino Linotype" w:cs="Palatino Linotype"/>
          <w:color w:val="000000"/>
          <w:szCs w:val="24"/>
        </w:rPr>
        <w:t xml:space="preserve">por lo que se estima que es aplicable lo establecido en </w:t>
      </w:r>
      <w:r w:rsidR="00F92013" w:rsidRPr="00F92013">
        <w:rPr>
          <w:rFonts w:eastAsia="Palatino Linotype" w:cs="Palatino Linotype"/>
          <w:color w:val="000000"/>
          <w:szCs w:val="24"/>
          <w:lang w:val="es-MX"/>
        </w:rPr>
        <w:t xml:space="preserve">la jurisprudencia con número de registro digital 173593 de la Novena Época, visible en el Semanario Judicial de la Federación y su Gaceta Tomo XXV, de enero de 2007, tesis I.4o.A. </w:t>
      </w:r>
      <w:proofErr w:type="gramStart"/>
      <w:r w:rsidR="00F92013" w:rsidRPr="00F92013">
        <w:rPr>
          <w:rFonts w:eastAsia="Palatino Linotype" w:cs="Palatino Linotype"/>
          <w:color w:val="000000"/>
          <w:szCs w:val="24"/>
          <w:lang w:val="es-MX"/>
        </w:rPr>
        <w:t>j/48</w:t>
      </w:r>
      <w:proofErr w:type="gramEnd"/>
      <w:r w:rsidR="00F92013" w:rsidRPr="00F92013">
        <w:rPr>
          <w:rFonts w:eastAsia="Palatino Linotype" w:cs="Palatino Linotype"/>
          <w:color w:val="000000"/>
          <w:szCs w:val="24"/>
          <w:lang w:val="es-MX"/>
        </w:rPr>
        <w:t xml:space="preserve"> en materia común, en la que se establece lo siguiente:</w:t>
      </w:r>
    </w:p>
    <w:p w14:paraId="79BB04C2" w14:textId="77777777" w:rsidR="00F92013" w:rsidRPr="00F92013" w:rsidRDefault="00F92013" w:rsidP="00F92013">
      <w:pPr>
        <w:rPr>
          <w:rFonts w:eastAsia="Palatino Linotype" w:cs="Palatino Linotype"/>
          <w:szCs w:val="24"/>
          <w:lang w:val="es-MX"/>
        </w:rPr>
      </w:pPr>
    </w:p>
    <w:p w14:paraId="16B27633" w14:textId="77777777" w:rsidR="00F92013" w:rsidRPr="00F92013" w:rsidRDefault="00F92013" w:rsidP="00F92013">
      <w:pPr>
        <w:spacing w:line="240" w:lineRule="auto"/>
        <w:ind w:left="567" w:right="567"/>
        <w:rPr>
          <w:rFonts w:eastAsia="Palatino Linotype" w:cs="Palatino Linotype"/>
          <w:b/>
          <w:i/>
          <w:sz w:val="22"/>
          <w:lang w:val="es-MX"/>
        </w:rPr>
      </w:pPr>
      <w:r w:rsidRPr="00F92013">
        <w:rPr>
          <w:rFonts w:eastAsia="Palatino Linotype" w:cs="Palatino Linotype"/>
          <w:b/>
          <w:i/>
          <w:sz w:val="22"/>
          <w:lang w:val="es-MX"/>
        </w:rPr>
        <w:t>CONCEPTOS DE VIOLACIÓN O AGRAVIOS. SON INOPERANTES CUANDO LOS ARGUMENTOS EXPUESTOS POR EL QUEJOSO O EL RECURRENTE SON AMBIGUOS Y SUPERFICIALES.</w:t>
      </w:r>
    </w:p>
    <w:p w14:paraId="576D2F69" w14:textId="77777777" w:rsidR="00F92013" w:rsidRPr="00F92013" w:rsidRDefault="00F92013" w:rsidP="00F92013">
      <w:pPr>
        <w:spacing w:line="240" w:lineRule="auto"/>
        <w:ind w:left="567" w:right="567"/>
        <w:rPr>
          <w:rFonts w:eastAsia="Palatino Linotype" w:cs="Palatino Linotype"/>
          <w:i/>
          <w:sz w:val="22"/>
          <w:lang w:val="es-MX"/>
        </w:rPr>
      </w:pPr>
      <w:r w:rsidRPr="00F92013">
        <w:rPr>
          <w:rFonts w:eastAsia="Palatino Linotype" w:cs="Palatino Linotype"/>
          <w:i/>
          <w:sz w:val="22"/>
          <w:lang w:val="es-MX"/>
        </w:rPr>
        <w:t xml:space="preserve">Los actos de autoridad y las sentencias están investidos de una presunción de validez que debe ser destruida. Por tanto, </w:t>
      </w:r>
      <w:r w:rsidRPr="00F92013">
        <w:rPr>
          <w:rFonts w:eastAsia="Palatino Linotype" w:cs="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F92013">
        <w:rPr>
          <w:rFonts w:eastAsia="Palatino Linotype" w:cs="Palatino Linotype"/>
          <w:i/>
          <w:sz w:val="22"/>
          <w:lang w:val="es-MX"/>
        </w:rPr>
        <w:t xml:space="preserve">. Así, tal deficiencia revela una falta de pertinencia entre lo pretendido y las razones aportadas que, por ende, no son idóneas ni justificadas para colegir y concluir lo pedido. Por consiguiente, </w:t>
      </w:r>
      <w:r w:rsidRPr="00F92013">
        <w:rPr>
          <w:rFonts w:eastAsia="Palatino Linotype" w:cs="Palatino Linotype"/>
          <w:b/>
          <w:i/>
          <w:sz w:val="22"/>
          <w:u w:val="single"/>
          <w:lang w:val="es-MX"/>
        </w:rPr>
        <w:t>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w:t>
      </w:r>
      <w:r w:rsidRPr="00F92013">
        <w:rPr>
          <w:rFonts w:eastAsia="Palatino Linotype" w:cs="Palatino Linotype"/>
          <w:i/>
          <w:sz w:val="22"/>
          <w:lang w:val="es-MX"/>
        </w:rPr>
        <w:t xml:space="preserve"> ya que se está ante argumentos </w:t>
      </w:r>
      <w:r w:rsidRPr="00F92013">
        <w:rPr>
          <w:rFonts w:eastAsia="Palatino Linotype" w:cs="Palatino Linotype"/>
          <w:sz w:val="22"/>
          <w:lang w:val="es-MX"/>
        </w:rPr>
        <w:t xml:space="preserve">non </w:t>
      </w:r>
      <w:proofErr w:type="spellStart"/>
      <w:r w:rsidRPr="00F92013">
        <w:rPr>
          <w:rFonts w:eastAsia="Palatino Linotype" w:cs="Palatino Linotype"/>
          <w:sz w:val="22"/>
          <w:lang w:val="es-MX"/>
        </w:rPr>
        <w:t>sequitur</w:t>
      </w:r>
      <w:proofErr w:type="spellEnd"/>
      <w:r w:rsidRPr="00F92013">
        <w:rPr>
          <w:rFonts w:eastAsia="Palatino Linotype" w:cs="Palatino Linotype"/>
          <w:i/>
          <w:sz w:val="22"/>
          <w:lang w:val="es-MX"/>
        </w:rPr>
        <w:t xml:space="preserve"> para obtener una declaratoria de invalidez. </w:t>
      </w:r>
    </w:p>
    <w:p w14:paraId="2EB53FB7" w14:textId="3DEBE7D6" w:rsidR="005A1D8A" w:rsidRPr="00F92013" w:rsidRDefault="005A1D8A" w:rsidP="00663A37">
      <w:pPr>
        <w:pBdr>
          <w:top w:val="nil"/>
          <w:left w:val="nil"/>
          <w:bottom w:val="nil"/>
          <w:right w:val="nil"/>
          <w:between w:val="nil"/>
        </w:pBdr>
        <w:contextualSpacing/>
        <w:rPr>
          <w:rFonts w:eastAsia="Palatino Linotype" w:cs="Palatino Linotype"/>
          <w:color w:val="000000"/>
          <w:szCs w:val="24"/>
          <w:lang w:val="es-MX"/>
        </w:rPr>
      </w:pPr>
    </w:p>
    <w:p w14:paraId="3C942A17" w14:textId="208E6FBA" w:rsidR="00F92013" w:rsidRPr="00F92013" w:rsidRDefault="00F92013" w:rsidP="00F92013">
      <w:pPr>
        <w:pBdr>
          <w:top w:val="nil"/>
          <w:left w:val="nil"/>
          <w:bottom w:val="nil"/>
          <w:right w:val="nil"/>
          <w:between w:val="nil"/>
        </w:pBdr>
        <w:rPr>
          <w:rFonts w:eastAsia="Palatino Linotype" w:cs="Palatino Linotype"/>
          <w:szCs w:val="24"/>
        </w:rPr>
      </w:pPr>
      <w:r w:rsidRPr="00F92013">
        <w:rPr>
          <w:rFonts w:eastAsia="Palatino Linotype" w:cs="Palatino Linotype"/>
          <w:szCs w:val="24"/>
        </w:rPr>
        <w:t xml:space="preserve">Ahora bien, es de destacarse que se considera que las razones o motivos de inconformidad se </w:t>
      </w:r>
      <w:r>
        <w:rPr>
          <w:rFonts w:eastAsia="Palatino Linotype" w:cs="Palatino Linotype"/>
          <w:szCs w:val="24"/>
        </w:rPr>
        <w:t>r</w:t>
      </w:r>
      <w:r w:rsidRPr="00F92013">
        <w:rPr>
          <w:rFonts w:eastAsia="Palatino Linotype" w:cs="Palatino Linotype"/>
          <w:szCs w:val="24"/>
        </w:rPr>
        <w:t xml:space="preserve">esultan inoperantes en el caso en concreto, pues </w:t>
      </w:r>
      <w:r>
        <w:rPr>
          <w:rFonts w:eastAsia="Palatino Linotype" w:cs="Palatino Linotype"/>
          <w:szCs w:val="24"/>
        </w:rPr>
        <w:t xml:space="preserve">consisten en opiniones o manifestaciones subjetivas, </w:t>
      </w:r>
      <w:r w:rsidRPr="00F92013">
        <w:rPr>
          <w:rFonts w:eastAsia="Palatino Linotype" w:cs="Palatino Linotype"/>
          <w:szCs w:val="24"/>
        </w:rPr>
        <w:t>toda vez que no se vertieron argumentos tendientes a descalificar la respuesta del Sujeto Obligado</w:t>
      </w:r>
      <w:r>
        <w:rPr>
          <w:rFonts w:eastAsia="Palatino Linotype" w:cs="Palatino Linotype"/>
          <w:szCs w:val="24"/>
        </w:rPr>
        <w:t>.</w:t>
      </w:r>
    </w:p>
    <w:p w14:paraId="1B1F7E63" w14:textId="77777777" w:rsidR="00F92013" w:rsidRPr="00F92013" w:rsidRDefault="00F92013" w:rsidP="00F92013">
      <w:pPr>
        <w:pBdr>
          <w:top w:val="nil"/>
          <w:left w:val="nil"/>
          <w:bottom w:val="nil"/>
          <w:right w:val="nil"/>
          <w:between w:val="nil"/>
        </w:pBdr>
        <w:rPr>
          <w:rFonts w:eastAsia="Palatino Linotype" w:cs="Palatino Linotype"/>
          <w:szCs w:val="24"/>
        </w:rPr>
      </w:pPr>
    </w:p>
    <w:p w14:paraId="12BAA7FC" w14:textId="77777777" w:rsidR="004036DA" w:rsidRDefault="00F92013" w:rsidP="00F92013">
      <w:pPr>
        <w:pBdr>
          <w:top w:val="nil"/>
          <w:left w:val="nil"/>
          <w:bottom w:val="nil"/>
          <w:right w:val="nil"/>
          <w:between w:val="nil"/>
        </w:pBdr>
        <w:rPr>
          <w:rFonts w:eastAsia="Times New Roman" w:cs="Times New Roman"/>
          <w:bCs/>
          <w:szCs w:val="24"/>
          <w:lang w:val="es-ES" w:eastAsia="es-ES"/>
        </w:rPr>
      </w:pPr>
      <w:r w:rsidRPr="00F92013">
        <w:rPr>
          <w:rFonts w:eastAsia="Times New Roman" w:cs="Times New Roman"/>
          <w:bCs/>
          <w:szCs w:val="24"/>
          <w:lang w:val="es-ES" w:eastAsia="es-ES"/>
        </w:rPr>
        <w:t>Por consiguiente, en estricto derecho la alegación del Recurrente se limita a realizar manifestaciones sin sustento, las cuales han quedado demostradas como ambiguas, por ello se califican de inoperantes</w:t>
      </w:r>
      <w:r>
        <w:rPr>
          <w:rFonts w:eastAsia="Times New Roman" w:cs="Times New Roman"/>
          <w:bCs/>
          <w:szCs w:val="24"/>
          <w:lang w:val="es-ES" w:eastAsia="es-ES"/>
        </w:rPr>
        <w:t xml:space="preserve"> </w:t>
      </w:r>
      <w:r w:rsidRPr="00F92013">
        <w:rPr>
          <w:rFonts w:eastAsia="Times New Roman" w:cs="Times New Roman"/>
          <w:bCs/>
          <w:szCs w:val="24"/>
          <w:lang w:val="es-ES" w:eastAsia="es-ES"/>
        </w:rPr>
        <w:t>al no identificar el acto de la autoridad que causa el agravio</w:t>
      </w:r>
      <w:r>
        <w:rPr>
          <w:rFonts w:eastAsia="Times New Roman" w:cs="Times New Roman"/>
          <w:bCs/>
          <w:szCs w:val="24"/>
          <w:lang w:val="es-ES" w:eastAsia="es-ES"/>
        </w:rPr>
        <w:t xml:space="preserve"> y, por consiguiente, no </w:t>
      </w:r>
      <w:r w:rsidR="004036DA">
        <w:rPr>
          <w:rFonts w:eastAsia="Times New Roman" w:cs="Times New Roman"/>
          <w:bCs/>
          <w:szCs w:val="24"/>
          <w:lang w:val="es-ES" w:eastAsia="es-ES"/>
        </w:rPr>
        <w:t>se materializa</w:t>
      </w:r>
      <w:r>
        <w:rPr>
          <w:rFonts w:eastAsia="Times New Roman" w:cs="Times New Roman"/>
          <w:bCs/>
          <w:szCs w:val="24"/>
          <w:lang w:val="es-ES" w:eastAsia="es-ES"/>
        </w:rPr>
        <w:t xml:space="preserve"> ninguno de los supuestos de procedencia que marca la Ley de la materia estatal</w:t>
      </w:r>
      <w:r w:rsidR="004036DA">
        <w:rPr>
          <w:rFonts w:eastAsia="Times New Roman" w:cs="Times New Roman"/>
          <w:bCs/>
          <w:szCs w:val="24"/>
          <w:lang w:val="es-ES" w:eastAsia="es-ES"/>
        </w:rPr>
        <w:t xml:space="preserve"> por lo que se actualiza la hipótesis prevista en la fracción III del artículo 191 con relación al artículo 192 fracción IV de la Ley de Transparencia estatal, que a la letra disponen lo siguiente:</w:t>
      </w:r>
    </w:p>
    <w:p w14:paraId="1397A0DB" w14:textId="77777777" w:rsidR="004036DA" w:rsidRDefault="004036DA" w:rsidP="00F92013">
      <w:pPr>
        <w:pBdr>
          <w:top w:val="nil"/>
          <w:left w:val="nil"/>
          <w:bottom w:val="nil"/>
          <w:right w:val="nil"/>
          <w:between w:val="nil"/>
        </w:pBdr>
        <w:rPr>
          <w:rFonts w:eastAsia="Times New Roman" w:cs="Times New Roman"/>
          <w:bCs/>
          <w:szCs w:val="24"/>
          <w:lang w:val="es-ES" w:eastAsia="es-ES"/>
        </w:rPr>
      </w:pPr>
    </w:p>
    <w:p w14:paraId="3921D2B7" w14:textId="77777777" w:rsidR="00CA2D1F" w:rsidRPr="00CA2D1F" w:rsidRDefault="00CA2D1F" w:rsidP="00CA2D1F">
      <w:pPr>
        <w:spacing w:line="240" w:lineRule="auto"/>
        <w:ind w:left="567" w:right="567"/>
        <w:rPr>
          <w:rFonts w:eastAsia="Palatino Linotype" w:cs="Palatino Linotype"/>
          <w:bCs/>
          <w:i/>
          <w:sz w:val="22"/>
        </w:rPr>
      </w:pPr>
      <w:r w:rsidRPr="00CA2D1F">
        <w:rPr>
          <w:rFonts w:eastAsia="Palatino Linotype" w:cs="Palatino Linotype"/>
          <w:b/>
          <w:i/>
          <w:sz w:val="22"/>
        </w:rPr>
        <w:t xml:space="preserve">Artículo 191. </w:t>
      </w:r>
      <w:r w:rsidRPr="00CA2D1F">
        <w:rPr>
          <w:rFonts w:eastAsia="Palatino Linotype" w:cs="Palatino Linotype"/>
          <w:bCs/>
          <w:i/>
          <w:sz w:val="22"/>
        </w:rPr>
        <w:t>El recurso será desechado por improcedente cuando:</w:t>
      </w:r>
    </w:p>
    <w:p w14:paraId="619D866D" w14:textId="77777777" w:rsidR="00CA2D1F" w:rsidRPr="00CA2D1F" w:rsidRDefault="00CA2D1F" w:rsidP="00CA2D1F">
      <w:pPr>
        <w:spacing w:line="240" w:lineRule="auto"/>
        <w:ind w:left="567" w:right="567"/>
        <w:rPr>
          <w:rFonts w:eastAsia="Palatino Linotype" w:cs="Palatino Linotype"/>
          <w:bCs/>
          <w:i/>
          <w:sz w:val="22"/>
        </w:rPr>
      </w:pPr>
      <w:r w:rsidRPr="00CA2D1F">
        <w:rPr>
          <w:rFonts w:eastAsia="Palatino Linotype" w:cs="Palatino Linotype"/>
          <w:bCs/>
          <w:i/>
          <w:sz w:val="22"/>
        </w:rPr>
        <w:t>(…)</w:t>
      </w:r>
    </w:p>
    <w:p w14:paraId="733AFC87" w14:textId="77777777" w:rsidR="00CA2D1F" w:rsidRPr="00CA2D1F" w:rsidRDefault="00CA2D1F" w:rsidP="00CA2D1F">
      <w:pPr>
        <w:spacing w:line="240" w:lineRule="auto"/>
        <w:ind w:left="567" w:right="567"/>
        <w:rPr>
          <w:rFonts w:eastAsia="Palatino Linotype" w:cs="Palatino Linotype"/>
          <w:bCs/>
          <w:i/>
          <w:sz w:val="22"/>
        </w:rPr>
      </w:pPr>
      <w:r w:rsidRPr="00CA2D1F">
        <w:rPr>
          <w:rFonts w:eastAsia="Palatino Linotype" w:cs="Palatino Linotype"/>
          <w:b/>
          <w:i/>
          <w:sz w:val="22"/>
        </w:rPr>
        <w:t>III.</w:t>
      </w:r>
      <w:r w:rsidRPr="00CA2D1F">
        <w:rPr>
          <w:rFonts w:eastAsia="Palatino Linotype" w:cs="Palatino Linotype"/>
          <w:bCs/>
          <w:i/>
          <w:sz w:val="22"/>
        </w:rPr>
        <w:t xml:space="preserve"> No actualice alguno de los supuestos previstos en la presente Ley;</w:t>
      </w:r>
    </w:p>
    <w:p w14:paraId="38F6CDB1" w14:textId="77777777" w:rsidR="00CA2D1F" w:rsidRPr="00CA2D1F" w:rsidRDefault="00CA2D1F" w:rsidP="00CA2D1F">
      <w:pPr>
        <w:spacing w:line="240" w:lineRule="auto"/>
        <w:ind w:left="567" w:right="567"/>
        <w:rPr>
          <w:rFonts w:eastAsia="Palatino Linotype" w:cs="Palatino Linotype"/>
          <w:bCs/>
          <w:i/>
          <w:sz w:val="22"/>
        </w:rPr>
      </w:pPr>
      <w:r w:rsidRPr="00CA2D1F">
        <w:rPr>
          <w:rFonts w:eastAsia="Palatino Linotype" w:cs="Palatino Linotype"/>
          <w:bCs/>
          <w:i/>
          <w:sz w:val="22"/>
        </w:rPr>
        <w:t>(…)</w:t>
      </w:r>
    </w:p>
    <w:p w14:paraId="6F3DC282" w14:textId="77777777" w:rsidR="00CA2D1F" w:rsidRPr="00CA2D1F" w:rsidRDefault="00CA2D1F" w:rsidP="00CA2D1F">
      <w:pPr>
        <w:spacing w:line="240" w:lineRule="auto"/>
        <w:ind w:left="567" w:right="567"/>
        <w:rPr>
          <w:rFonts w:eastAsia="Palatino Linotype" w:cs="Palatino Linotype"/>
          <w:b/>
          <w:i/>
          <w:sz w:val="22"/>
        </w:rPr>
      </w:pPr>
    </w:p>
    <w:p w14:paraId="2F5BF2CF" w14:textId="77777777" w:rsidR="00CA2D1F" w:rsidRPr="00CA2D1F" w:rsidRDefault="00CA2D1F" w:rsidP="00CA2D1F">
      <w:pPr>
        <w:spacing w:line="240" w:lineRule="auto"/>
        <w:ind w:left="567" w:right="567"/>
        <w:rPr>
          <w:rFonts w:eastAsia="Palatino Linotype" w:cs="Palatino Linotype"/>
          <w:i/>
          <w:sz w:val="22"/>
        </w:rPr>
      </w:pPr>
      <w:r w:rsidRPr="00CA2D1F">
        <w:rPr>
          <w:rFonts w:eastAsia="Palatino Linotype" w:cs="Palatino Linotype"/>
          <w:b/>
          <w:i/>
          <w:sz w:val="22"/>
        </w:rPr>
        <w:t xml:space="preserve">Artículo 192. </w:t>
      </w:r>
      <w:r w:rsidRPr="00CA2D1F">
        <w:rPr>
          <w:rFonts w:eastAsia="Palatino Linotype" w:cs="Palatino Linotype"/>
          <w:i/>
          <w:sz w:val="22"/>
        </w:rPr>
        <w:t>El recurso será sobreseído, en todo o en parte, cuando una vez admitido, se actualicen alguno de los siguientes supuestos:</w:t>
      </w:r>
    </w:p>
    <w:p w14:paraId="757EB328" w14:textId="77777777" w:rsidR="00CA2D1F" w:rsidRPr="00CA2D1F" w:rsidRDefault="00CA2D1F" w:rsidP="00CA2D1F">
      <w:pPr>
        <w:spacing w:line="240" w:lineRule="auto"/>
        <w:ind w:left="567" w:right="567"/>
        <w:rPr>
          <w:rFonts w:eastAsia="Palatino Linotype" w:cs="Palatino Linotype"/>
          <w:i/>
          <w:sz w:val="22"/>
        </w:rPr>
      </w:pPr>
      <w:r w:rsidRPr="00CA2D1F">
        <w:rPr>
          <w:rFonts w:eastAsia="Palatino Linotype" w:cs="Palatino Linotype"/>
          <w:i/>
          <w:sz w:val="22"/>
        </w:rPr>
        <w:t>(…)</w:t>
      </w:r>
    </w:p>
    <w:p w14:paraId="18ABFC12" w14:textId="77777777" w:rsidR="00CA2D1F" w:rsidRPr="00CA2D1F" w:rsidRDefault="00CA2D1F" w:rsidP="00CA2D1F">
      <w:pPr>
        <w:spacing w:line="240" w:lineRule="auto"/>
        <w:ind w:left="567" w:right="567"/>
        <w:rPr>
          <w:rFonts w:eastAsia="Palatino Linotype" w:cs="Palatino Linotype"/>
          <w:b/>
          <w:i/>
          <w:sz w:val="22"/>
        </w:rPr>
      </w:pPr>
      <w:r w:rsidRPr="00CA2D1F">
        <w:rPr>
          <w:rFonts w:eastAsia="Palatino Linotype" w:cs="Palatino Linotype"/>
          <w:b/>
          <w:i/>
          <w:sz w:val="22"/>
        </w:rPr>
        <w:t xml:space="preserve">IV. </w:t>
      </w:r>
      <w:r w:rsidRPr="00CA2D1F">
        <w:rPr>
          <w:rFonts w:eastAsia="Palatino Linotype" w:cs="Palatino Linotype"/>
          <w:bCs/>
          <w:i/>
          <w:sz w:val="22"/>
        </w:rPr>
        <w:t>Admitido el recurso de revisión, aparezca alguna causal de improcedencia en los términos de la presente Ley; y</w:t>
      </w:r>
    </w:p>
    <w:p w14:paraId="18F1FFCE" w14:textId="77777777" w:rsidR="00CA2D1F" w:rsidRPr="00CA2D1F" w:rsidRDefault="00CA2D1F" w:rsidP="00CA2D1F">
      <w:pPr>
        <w:spacing w:line="240" w:lineRule="auto"/>
        <w:ind w:left="567" w:right="567"/>
        <w:rPr>
          <w:rFonts w:eastAsia="Palatino Linotype" w:cs="Palatino Linotype"/>
          <w:bCs/>
          <w:i/>
          <w:sz w:val="22"/>
        </w:rPr>
      </w:pPr>
      <w:r w:rsidRPr="00CA2D1F">
        <w:rPr>
          <w:rFonts w:eastAsia="Palatino Linotype" w:cs="Palatino Linotype"/>
          <w:bCs/>
          <w:i/>
          <w:sz w:val="22"/>
        </w:rPr>
        <w:t>(…)</w:t>
      </w:r>
    </w:p>
    <w:p w14:paraId="16EF3D55" w14:textId="77777777" w:rsidR="00CA2D1F" w:rsidRDefault="00CA2D1F" w:rsidP="00CA2D1F"/>
    <w:p w14:paraId="7310A1E5" w14:textId="77777777" w:rsidR="00CA2D1F" w:rsidRDefault="00CA2D1F" w:rsidP="00CA2D1F">
      <w:r>
        <w:lastRenderedPageBreak/>
        <w:t>Por tanto, al acreditarse la procedencia del sobreseimiento, este Instituto está imposibilitado para analizar las cuestiones de fondo, en virtud de que el sobreseimiento constituye un</w:t>
      </w:r>
      <w:r>
        <w:rPr>
          <w:rStyle w:val="Refdenotaalpie"/>
          <w:rFonts w:eastAsia="Palatino Linotype" w:cs="Palatino Linotype"/>
        </w:rPr>
        <w:footnoteReference w:id="2"/>
      </w:r>
      <w:r>
        <w:t xml:space="preserve"> acto procesal que termina el proceso por cuestiones ajenas al fondo del asunto, lo anterior conforme a la jurisprudencia identificada como el registro digital 220705, en la que se estipula lo siguiente:</w:t>
      </w:r>
    </w:p>
    <w:p w14:paraId="601FBAFC" w14:textId="77777777" w:rsidR="00CA2D1F" w:rsidRPr="00CA2D1F" w:rsidRDefault="00CA2D1F" w:rsidP="00CA2D1F">
      <w:pPr>
        <w:rPr>
          <w:szCs w:val="24"/>
        </w:rPr>
      </w:pPr>
    </w:p>
    <w:p w14:paraId="3C554BDC" w14:textId="77777777" w:rsidR="00CA2D1F" w:rsidRPr="0027331A" w:rsidRDefault="00CA2D1F" w:rsidP="00CA2D1F">
      <w:pPr>
        <w:pStyle w:val="Sinespaciado"/>
        <w:rPr>
          <w:rFonts w:eastAsia="Palatino Linotype" w:cs="Palatino Linotype"/>
          <w:b/>
          <w:bCs/>
          <w:i w:val="0"/>
          <w:iCs/>
          <w:szCs w:val="22"/>
          <w:lang w:val="es-ES_tradnl"/>
        </w:rPr>
      </w:pPr>
      <w:r w:rsidRPr="0027331A">
        <w:rPr>
          <w:rFonts w:eastAsia="Palatino Linotype" w:cs="Palatino Linotype"/>
          <w:b/>
          <w:bCs/>
          <w:iCs/>
          <w:szCs w:val="22"/>
          <w:lang w:val="es-ES_tradnl"/>
        </w:rPr>
        <w:t>SOBRESEIMIENTO. IMPIDE EL ESTUDIO DE LAS CUESTIONES DE FONDO.</w:t>
      </w:r>
    </w:p>
    <w:p w14:paraId="2F4C097F" w14:textId="77777777" w:rsidR="00CA2D1F" w:rsidRPr="0027331A" w:rsidRDefault="00CA2D1F" w:rsidP="00CA2D1F">
      <w:pPr>
        <w:pStyle w:val="Sinespaciado"/>
        <w:rPr>
          <w:rFonts w:eastAsia="Palatino Linotype" w:cs="Palatino Linotype"/>
          <w:i w:val="0"/>
          <w:iCs/>
          <w:szCs w:val="22"/>
          <w:lang w:val="es-ES_tradnl"/>
        </w:rPr>
      </w:pPr>
      <w:r w:rsidRPr="0027331A">
        <w:rPr>
          <w:rFonts w:eastAsia="Palatino Linotype" w:cs="Palatino Linotype"/>
          <w:iCs/>
          <w:szCs w:val="22"/>
          <w:lang w:val="es-ES_tradnl"/>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315070F" w14:textId="77777777" w:rsidR="00CA2D1F" w:rsidRPr="00236BFE" w:rsidRDefault="00CA2D1F" w:rsidP="00CA2D1F"/>
    <w:p w14:paraId="28BC8D96" w14:textId="369FA9EC" w:rsidR="00CA2D1F" w:rsidRDefault="00CA2D1F" w:rsidP="00CA2D1F">
      <w:pPr>
        <w:rPr>
          <w:szCs w:val="24"/>
        </w:rPr>
      </w:pPr>
      <w:r>
        <w:rPr>
          <w:szCs w:val="24"/>
        </w:rPr>
        <w:t>Así, con fundamento en lo prescrito en los artículos 36 fracciones II y III, así como en la segunda hipótesis de la fracción I del artículo 186 fracción I, 191 fracción III y 192 fracción IV de la Ley de Transparencia y Acceso a la Información Pública del Estado de México y Municipios el Pleno de este Órgano Garante:</w:t>
      </w:r>
    </w:p>
    <w:p w14:paraId="649083BD" w14:textId="77777777" w:rsidR="00CA2D1F" w:rsidRDefault="00CA2D1F" w:rsidP="00CA2D1F">
      <w:pPr>
        <w:rPr>
          <w:szCs w:val="24"/>
        </w:rPr>
      </w:pPr>
    </w:p>
    <w:p w14:paraId="171AD81B" w14:textId="77777777" w:rsidR="00CA2D1F" w:rsidRDefault="00CA2D1F" w:rsidP="00CA2D1F">
      <w:pPr>
        <w:jc w:val="center"/>
        <w:rPr>
          <w:rFonts w:eastAsia="Palatino Linotype" w:cs="Palatino Linotype"/>
          <w:b/>
          <w:sz w:val="28"/>
          <w:szCs w:val="28"/>
        </w:rPr>
      </w:pPr>
      <w:r>
        <w:rPr>
          <w:rFonts w:eastAsia="Palatino Linotype" w:cs="Palatino Linotype"/>
          <w:b/>
          <w:sz w:val="28"/>
          <w:szCs w:val="28"/>
        </w:rPr>
        <w:t>RESUELVE</w:t>
      </w:r>
    </w:p>
    <w:p w14:paraId="7BE1539B" w14:textId="77777777" w:rsidR="00CA2D1F" w:rsidRPr="00D85087" w:rsidRDefault="00CA2D1F" w:rsidP="00CA2D1F">
      <w:pPr>
        <w:rPr>
          <w:rFonts w:eastAsia="Palatino Linotype" w:cs="Palatino Linotype"/>
          <w:szCs w:val="24"/>
        </w:rPr>
      </w:pPr>
    </w:p>
    <w:p w14:paraId="0E514C4F" w14:textId="7AB347B5" w:rsidR="00CA2D1F" w:rsidRDefault="00CA2D1F" w:rsidP="00CA2D1F">
      <w:pPr>
        <w:pBdr>
          <w:top w:val="nil"/>
          <w:left w:val="nil"/>
          <w:bottom w:val="nil"/>
          <w:right w:val="nil"/>
          <w:between w:val="nil"/>
        </w:pBdr>
        <w:rPr>
          <w:rFonts w:eastAsia="Palatino Linotype" w:cs="Palatino Linotype"/>
          <w:color w:val="000000"/>
          <w:szCs w:val="24"/>
        </w:rPr>
      </w:pPr>
      <w:r>
        <w:rPr>
          <w:rFonts w:eastAsia="Palatino Linotype" w:cs="Palatino Linotype"/>
          <w:b/>
          <w:szCs w:val="24"/>
        </w:rPr>
        <w:t>PRIMERO</w:t>
      </w:r>
      <w:r>
        <w:rPr>
          <w:rFonts w:eastAsia="Palatino Linotype" w:cs="Palatino Linotype"/>
          <w:color w:val="000000"/>
          <w:szCs w:val="24"/>
        </w:rPr>
        <w:t xml:space="preserve"> Se</w:t>
      </w:r>
      <w:r>
        <w:rPr>
          <w:rFonts w:eastAsia="Palatino Linotype" w:cs="Palatino Linotype"/>
          <w:b/>
          <w:color w:val="000000"/>
          <w:szCs w:val="24"/>
        </w:rPr>
        <w:t xml:space="preserve"> SOBRESEE </w:t>
      </w:r>
      <w:r>
        <w:rPr>
          <w:rFonts w:eastAsia="Palatino Linotype" w:cs="Palatino Linotype"/>
          <w:color w:val="000000"/>
          <w:szCs w:val="24"/>
        </w:rPr>
        <w:t xml:space="preserve">el recurso de revisión </w:t>
      </w:r>
      <w:r w:rsidRPr="00236BFE">
        <w:rPr>
          <w:rFonts w:eastAsia="Palatino Linotype" w:cs="Palatino Linotype"/>
          <w:color w:val="000000"/>
          <w:szCs w:val="24"/>
        </w:rPr>
        <w:t xml:space="preserve">número </w:t>
      </w:r>
      <w:r>
        <w:rPr>
          <w:rFonts w:eastAsia="Palatino Linotype" w:cs="Palatino Linotype"/>
          <w:b/>
          <w:color w:val="000000"/>
          <w:szCs w:val="24"/>
        </w:rPr>
        <w:t>11935</w:t>
      </w:r>
      <w:r w:rsidRPr="00236BFE">
        <w:rPr>
          <w:rFonts w:eastAsia="Palatino Linotype" w:cs="Palatino Linotype"/>
          <w:b/>
          <w:color w:val="000000"/>
          <w:szCs w:val="24"/>
        </w:rPr>
        <w:t>/INFOEM/IP/RR/2022</w:t>
      </w:r>
      <w:r>
        <w:rPr>
          <w:rFonts w:eastAsia="Palatino Linotype" w:cs="Palatino Linotype"/>
          <w:color w:val="000000"/>
          <w:szCs w:val="24"/>
        </w:rPr>
        <w:t xml:space="preserve">, </w:t>
      </w:r>
      <w:r w:rsidRPr="00425702">
        <w:rPr>
          <w:rFonts w:eastAsia="Palatino Linotype" w:cs="Palatino Linotype"/>
          <w:color w:val="000000"/>
          <w:szCs w:val="24"/>
        </w:rPr>
        <w:t>por improcedente al actualizarse lo dispuesto en el ar</w:t>
      </w:r>
      <w:bookmarkStart w:id="0" w:name="_GoBack"/>
      <w:bookmarkEnd w:id="0"/>
      <w:r w:rsidRPr="00425702">
        <w:rPr>
          <w:rFonts w:eastAsia="Palatino Linotype" w:cs="Palatino Linotype"/>
          <w:color w:val="000000"/>
          <w:szCs w:val="24"/>
        </w:rPr>
        <w:t xml:space="preserve">tículo 192 fracción IV, con relación a la fracción III del artículo 191 de la </w:t>
      </w:r>
      <w:r w:rsidRPr="00425702">
        <w:rPr>
          <w:rFonts w:eastAsia="Palatino Linotype" w:cs="Palatino Linotype"/>
          <w:szCs w:val="24"/>
        </w:rPr>
        <w:t xml:space="preserve">Ley de Transparencia y Acceso a la Información </w:t>
      </w:r>
      <w:r w:rsidRPr="00425702">
        <w:rPr>
          <w:rFonts w:eastAsia="Palatino Linotype" w:cs="Palatino Linotype"/>
          <w:szCs w:val="24"/>
        </w:rPr>
        <w:lastRenderedPageBreak/>
        <w:t xml:space="preserve">Pública del Estado de México y Municipios, </w:t>
      </w:r>
      <w:r w:rsidRPr="00425702">
        <w:rPr>
          <w:rFonts w:eastAsia="Palatino Linotype" w:cs="Palatino Linotype"/>
          <w:color w:val="000000"/>
          <w:szCs w:val="24"/>
        </w:rPr>
        <w:t xml:space="preserve">en términos del </w:t>
      </w:r>
      <w:r w:rsidRPr="00425702">
        <w:rPr>
          <w:rFonts w:eastAsia="Palatino Linotype" w:cs="Palatino Linotype"/>
          <w:b/>
          <w:color w:val="000000"/>
          <w:szCs w:val="24"/>
        </w:rPr>
        <w:t xml:space="preserve">Considerando </w:t>
      </w:r>
      <w:r>
        <w:rPr>
          <w:rFonts w:eastAsia="Palatino Linotype" w:cs="Palatino Linotype"/>
          <w:b/>
          <w:color w:val="000000"/>
          <w:szCs w:val="24"/>
        </w:rPr>
        <w:t>CUAR</w:t>
      </w:r>
      <w:r w:rsidRPr="00425702">
        <w:rPr>
          <w:rFonts w:eastAsia="Palatino Linotype" w:cs="Palatino Linotype"/>
          <w:b/>
          <w:color w:val="000000"/>
          <w:szCs w:val="24"/>
        </w:rPr>
        <w:t>TO</w:t>
      </w:r>
      <w:r w:rsidRPr="00425702">
        <w:rPr>
          <w:rFonts w:eastAsia="Palatino Linotype" w:cs="Palatino Linotype"/>
          <w:color w:val="000000"/>
          <w:szCs w:val="24"/>
        </w:rPr>
        <w:t xml:space="preserve"> de</w:t>
      </w:r>
      <w:r>
        <w:rPr>
          <w:rFonts w:eastAsia="Palatino Linotype" w:cs="Palatino Linotype"/>
          <w:color w:val="000000"/>
          <w:szCs w:val="24"/>
        </w:rPr>
        <w:t xml:space="preserve"> la presente resolución.</w:t>
      </w:r>
    </w:p>
    <w:p w14:paraId="5FE934DC" w14:textId="77777777" w:rsidR="00CA2D1F" w:rsidRDefault="00CA2D1F" w:rsidP="00CA2D1F">
      <w:pPr>
        <w:rPr>
          <w:rFonts w:eastAsia="Palatino Linotype" w:cs="Palatino Linotype"/>
          <w:szCs w:val="24"/>
        </w:rPr>
      </w:pPr>
    </w:p>
    <w:p w14:paraId="109DC4AD" w14:textId="77777777" w:rsidR="00CA2D1F" w:rsidRDefault="00CA2D1F" w:rsidP="00CA2D1F">
      <w:pPr>
        <w:rPr>
          <w:rFonts w:eastAsia="Palatino Linotype" w:cs="Palatino Linotype"/>
          <w:szCs w:val="24"/>
        </w:rPr>
      </w:pPr>
      <w:r>
        <w:rPr>
          <w:rFonts w:eastAsia="Palatino Linotype" w:cs="Palatino Linotype"/>
          <w:b/>
          <w:szCs w:val="24"/>
        </w:rPr>
        <w:t>SEGUNDO.</w:t>
      </w:r>
      <w:r>
        <w:rPr>
          <w:rFonts w:eastAsia="Palatino Linotype" w:cs="Palatino Linotype"/>
          <w:szCs w:val="24"/>
        </w:rPr>
        <w:t xml:space="preserve"> </w:t>
      </w:r>
      <w:r>
        <w:rPr>
          <w:rFonts w:eastAsia="Palatino Linotype" w:cs="Palatino Linotype"/>
          <w:b/>
          <w:szCs w:val="24"/>
        </w:rPr>
        <w:t>Notifíquese</w:t>
      </w:r>
      <w:r>
        <w:rPr>
          <w:rFonts w:eastAsia="Palatino Linotype" w:cs="Palatino Linotype"/>
          <w:szCs w:val="24"/>
        </w:rPr>
        <w:t xml:space="preserve"> la presente resolución al Titular de la Unidad de Transparencia del Sujeto Obligado mediante el Sistema de Acceso a la Información Mexiquense (SAIMEX).</w:t>
      </w:r>
    </w:p>
    <w:p w14:paraId="0F8ED1C7" w14:textId="77777777" w:rsidR="00CA2D1F" w:rsidRPr="00425702" w:rsidRDefault="00CA2D1F" w:rsidP="00CA2D1F">
      <w:pPr>
        <w:rPr>
          <w:rFonts w:eastAsia="Palatino Linotype" w:cs="Palatino Linotype"/>
          <w:sz w:val="28"/>
          <w:szCs w:val="28"/>
        </w:rPr>
      </w:pPr>
    </w:p>
    <w:p w14:paraId="75128A38" w14:textId="03D97D28" w:rsidR="00CA2D1F" w:rsidRDefault="00CA2D1F" w:rsidP="00CA2D1F">
      <w:pPr>
        <w:rPr>
          <w:rFonts w:eastAsia="Palatino Linotype" w:cs="Palatino Linotype"/>
          <w:szCs w:val="24"/>
        </w:rPr>
      </w:pPr>
      <w:r>
        <w:rPr>
          <w:rFonts w:eastAsia="Palatino Linotype" w:cs="Palatino Linotype"/>
          <w:b/>
          <w:szCs w:val="24"/>
        </w:rPr>
        <w:t>TERCERO. Notifíquese</w:t>
      </w:r>
      <w:r>
        <w:rPr>
          <w:rFonts w:eastAsia="Palatino Linotype" w:cs="Palatino Linotype"/>
          <w:szCs w:val="24"/>
        </w:rPr>
        <w:t xml:space="preserve"> la presente resolución al Recurrente</w:t>
      </w:r>
      <w:r>
        <w:t xml:space="preserve"> </w:t>
      </w:r>
      <w:r>
        <w:rPr>
          <w:rFonts w:eastAsia="Palatino Linotype" w:cs="Palatino Linotype"/>
          <w:szCs w:val="24"/>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14:paraId="72173E32" w14:textId="77777777" w:rsidR="004036DA" w:rsidRDefault="004036DA" w:rsidP="00F92013">
      <w:pPr>
        <w:pBdr>
          <w:top w:val="nil"/>
          <w:left w:val="nil"/>
          <w:bottom w:val="nil"/>
          <w:right w:val="nil"/>
          <w:between w:val="nil"/>
        </w:pBdr>
        <w:rPr>
          <w:rFonts w:eastAsia="Times New Roman" w:cs="Times New Roman"/>
          <w:bCs/>
          <w:szCs w:val="24"/>
          <w:lang w:val="es-ES" w:eastAsia="es-ES"/>
        </w:rPr>
      </w:pPr>
    </w:p>
    <w:p w14:paraId="1F7D5E1A" w14:textId="78341EB5" w:rsidR="001F0CD5" w:rsidRPr="009D62BC" w:rsidRDefault="455F3573" w:rsidP="455F3573">
      <w:pPr>
        <w:pBdr>
          <w:top w:val="nil"/>
          <w:left w:val="nil"/>
          <w:bottom w:val="nil"/>
          <w:right w:val="nil"/>
          <w:between w:val="nil"/>
        </w:pBdr>
        <w:ind w:right="-8"/>
        <w:contextualSpacing/>
        <w:rPr>
          <w:rFonts w:eastAsia="Palatino Linotype" w:cs="Palatino Linotype"/>
          <w:color w:val="000000"/>
        </w:rPr>
      </w:pPr>
      <w:r w:rsidRPr="455F3573">
        <w:rPr>
          <w:rFonts w:eastAsia="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DE OCTUBRE DE DOS MIL VEINTIDÓS, ANTE EL SECRETARIO TÉCNICO DEL PLENO, ALEXIS TAPIA RAMÍREZ.--------------</w:t>
      </w:r>
      <w:r w:rsidR="00330A6F">
        <w:rPr>
          <w:rFonts w:eastAsia="Palatino Linotype" w:cs="Palatino Linotype"/>
          <w:color w:val="000000" w:themeColor="text1"/>
        </w:rPr>
        <w:t>---------</w:t>
      </w:r>
    </w:p>
    <w:p w14:paraId="71CF1C22" w14:textId="25C55C94" w:rsidR="00663A37" w:rsidRPr="009D62BC" w:rsidRDefault="00663A37" w:rsidP="001F0CD5">
      <w:pPr>
        <w:pBdr>
          <w:top w:val="nil"/>
          <w:left w:val="nil"/>
          <w:bottom w:val="nil"/>
          <w:right w:val="nil"/>
          <w:between w:val="nil"/>
        </w:pBdr>
        <w:ind w:right="-8"/>
        <w:contextualSpacing/>
        <w:rPr>
          <w:rFonts w:eastAsia="Palatino Linotype" w:cs="Palatino Linotype"/>
          <w:color w:val="000000"/>
          <w:sz w:val="20"/>
          <w:szCs w:val="20"/>
        </w:rPr>
      </w:pPr>
      <w:r w:rsidRPr="009D62BC">
        <w:rPr>
          <w:rFonts w:eastAsia="Palatino Linotype" w:cs="Palatino Linotype"/>
          <w:color w:val="000000"/>
          <w:sz w:val="20"/>
          <w:szCs w:val="20"/>
        </w:rPr>
        <w:t>JMV/CCR/</w:t>
      </w:r>
      <w:proofErr w:type="spellStart"/>
      <w:r w:rsidRPr="009D62BC">
        <w:rPr>
          <w:rFonts w:eastAsia="Palatino Linotype" w:cs="Palatino Linotype"/>
          <w:color w:val="000000"/>
          <w:sz w:val="20"/>
          <w:szCs w:val="20"/>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C32473">
      <w:headerReference w:type="even" r:id="rId8"/>
      <w:headerReference w:type="default" r:id="rId9"/>
      <w:footerReference w:type="default" r:id="rId10"/>
      <w:headerReference w:type="first" r:id="rId11"/>
      <w:footerReference w:type="first" r:id="rId12"/>
      <w:pgSz w:w="12240" w:h="15800"/>
      <w:pgMar w:top="3062" w:right="1134" w:bottom="1418"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1D969" w14:textId="77777777" w:rsidR="00C51050" w:rsidRDefault="00C51050" w:rsidP="00F2498E">
      <w:pPr>
        <w:spacing w:line="240" w:lineRule="auto"/>
      </w:pPr>
      <w:r>
        <w:separator/>
      </w:r>
    </w:p>
  </w:endnote>
  <w:endnote w:type="continuationSeparator" w:id="0">
    <w:p w14:paraId="04903B61" w14:textId="77777777" w:rsidR="00C51050" w:rsidRDefault="00C51050" w:rsidP="00F2498E">
      <w:pPr>
        <w:spacing w:line="240" w:lineRule="auto"/>
      </w:pPr>
      <w:r>
        <w:continuationSeparator/>
      </w:r>
    </w:p>
  </w:endnote>
  <w:endnote w:type="continuationNotice" w:id="1">
    <w:p w14:paraId="127517AB" w14:textId="77777777" w:rsidR="00C51050" w:rsidRDefault="00C510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075586" w:rsidRPr="00165289" w:rsidRDefault="00075586"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95750">
      <w:rPr>
        <w:rFonts w:ascii="Palatino Linotype" w:hAnsi="Palatino Linotype"/>
        <w:b/>
        <w:bCs/>
        <w:noProof/>
        <w:sz w:val="20"/>
      </w:rPr>
      <w:t>17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95750">
      <w:rPr>
        <w:rFonts w:ascii="Palatino Linotype" w:hAnsi="Palatino Linotype"/>
        <w:b/>
        <w:bCs/>
        <w:noProof/>
        <w:sz w:val="20"/>
      </w:rPr>
      <w:t>18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075586" w:rsidRPr="0037201A" w:rsidRDefault="00075586"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9575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95750">
      <w:rPr>
        <w:rFonts w:ascii="Palatino Linotype" w:hAnsi="Palatino Linotype"/>
        <w:b/>
        <w:bCs/>
        <w:noProof/>
        <w:sz w:val="20"/>
      </w:rPr>
      <w:t>18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AC066" w14:textId="77777777" w:rsidR="00C51050" w:rsidRDefault="00C51050" w:rsidP="00F2498E">
      <w:pPr>
        <w:spacing w:line="240" w:lineRule="auto"/>
      </w:pPr>
      <w:r>
        <w:separator/>
      </w:r>
    </w:p>
  </w:footnote>
  <w:footnote w:type="continuationSeparator" w:id="0">
    <w:p w14:paraId="04C1CAB9" w14:textId="77777777" w:rsidR="00C51050" w:rsidRDefault="00C51050" w:rsidP="00F2498E">
      <w:pPr>
        <w:spacing w:line="240" w:lineRule="auto"/>
      </w:pPr>
      <w:r>
        <w:continuationSeparator/>
      </w:r>
    </w:p>
  </w:footnote>
  <w:footnote w:type="continuationNotice" w:id="1">
    <w:p w14:paraId="7B2DF801" w14:textId="77777777" w:rsidR="00C51050" w:rsidRDefault="00C51050">
      <w:pPr>
        <w:spacing w:line="240" w:lineRule="auto"/>
      </w:pPr>
    </w:p>
  </w:footnote>
  <w:footnote w:id="2">
    <w:p w14:paraId="634D78C2" w14:textId="77777777" w:rsidR="00CA2D1F" w:rsidRPr="0027331A" w:rsidRDefault="00CA2D1F" w:rsidP="00CA2D1F">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075586" w:rsidRDefault="00C51050">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075586" w:rsidRPr="00B17577" w14:paraId="37B9EBDE" w14:textId="77777777" w:rsidTr="00650CFB">
      <w:trPr>
        <w:trHeight w:val="227"/>
      </w:trPr>
      <w:tc>
        <w:tcPr>
          <w:tcW w:w="5103" w:type="dxa"/>
          <w:hideMark/>
        </w:tcPr>
        <w:p w14:paraId="4964FBC5" w14:textId="54CDA645" w:rsidR="00075586" w:rsidRPr="00096248" w:rsidRDefault="00075586"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4B480E75" w:rsidR="00075586" w:rsidRPr="00096248" w:rsidRDefault="00C44517" w:rsidP="00024178">
          <w:pPr>
            <w:spacing w:after="120" w:line="240" w:lineRule="auto"/>
            <w:ind w:right="71"/>
            <w:jc w:val="right"/>
            <w:rPr>
              <w:rFonts w:cs="Arial"/>
              <w:b/>
              <w:szCs w:val="24"/>
            </w:rPr>
          </w:pPr>
          <w:r>
            <w:rPr>
              <w:rFonts w:cs="Arial"/>
              <w:b/>
              <w:bCs/>
              <w:szCs w:val="24"/>
            </w:rPr>
            <w:t>11935</w:t>
          </w:r>
          <w:r w:rsidR="00075586" w:rsidRPr="00096248">
            <w:rPr>
              <w:rFonts w:cs="Arial"/>
              <w:b/>
              <w:bCs/>
              <w:szCs w:val="24"/>
            </w:rPr>
            <w:t>/INFOEM/IP/RR/202</w:t>
          </w:r>
          <w:r w:rsidR="00630588">
            <w:rPr>
              <w:rFonts w:cs="Arial"/>
              <w:b/>
              <w:bCs/>
              <w:szCs w:val="24"/>
            </w:rPr>
            <w:t>2</w:t>
          </w:r>
        </w:p>
      </w:tc>
    </w:tr>
    <w:tr w:rsidR="00075586" w14:paraId="7591D3C9" w14:textId="77777777" w:rsidTr="00650CFB">
      <w:trPr>
        <w:trHeight w:val="242"/>
      </w:trPr>
      <w:tc>
        <w:tcPr>
          <w:tcW w:w="5103" w:type="dxa"/>
          <w:hideMark/>
        </w:tcPr>
        <w:p w14:paraId="729A65A8" w14:textId="77777777" w:rsidR="00075586" w:rsidRPr="00096248" w:rsidRDefault="00075586"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72BC7B19" w:rsidR="00075586" w:rsidRPr="00096248" w:rsidRDefault="00C44517" w:rsidP="00024178">
          <w:pPr>
            <w:spacing w:after="120" w:line="240" w:lineRule="auto"/>
            <w:ind w:right="74"/>
            <w:jc w:val="right"/>
            <w:rPr>
              <w:rFonts w:cs="Arial"/>
              <w:szCs w:val="24"/>
            </w:rPr>
          </w:pPr>
          <w:r>
            <w:rPr>
              <w:rFonts w:cs="Arial"/>
              <w:szCs w:val="24"/>
            </w:rPr>
            <w:t>Instituto Materno Infantil del Estado de México</w:t>
          </w:r>
        </w:p>
      </w:tc>
    </w:tr>
    <w:tr w:rsidR="00075586" w:rsidRPr="00F63239" w14:paraId="037E914D" w14:textId="77777777" w:rsidTr="00650CFB">
      <w:trPr>
        <w:trHeight w:val="342"/>
      </w:trPr>
      <w:tc>
        <w:tcPr>
          <w:tcW w:w="5103" w:type="dxa"/>
          <w:hideMark/>
        </w:tcPr>
        <w:p w14:paraId="7676B68F" w14:textId="64D69EAF" w:rsidR="00075586" w:rsidRPr="00096248" w:rsidRDefault="00075586"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075586" w:rsidRPr="00096248" w:rsidRDefault="00075586"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075586" w:rsidRPr="00165289" w:rsidRDefault="00C51050">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05pt;margin-top:-146.0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65289">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075586" w14:paraId="0F9FE9B6" w14:textId="77777777" w:rsidTr="00650CFB">
      <w:trPr>
        <w:trHeight w:val="227"/>
      </w:trPr>
      <w:tc>
        <w:tcPr>
          <w:tcW w:w="5245" w:type="dxa"/>
          <w:hideMark/>
        </w:tcPr>
        <w:p w14:paraId="6D1D9D71" w14:textId="11150E5A" w:rsidR="00075586" w:rsidRPr="00663A37" w:rsidRDefault="00075586"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373C4B65" w:rsidR="00075586" w:rsidRPr="00096248" w:rsidRDefault="00C44517" w:rsidP="00024178">
          <w:pPr>
            <w:spacing w:after="120" w:line="240" w:lineRule="auto"/>
            <w:ind w:left="-488" w:right="68" w:firstLine="556"/>
            <w:jc w:val="right"/>
            <w:rPr>
              <w:rFonts w:cs="Arial"/>
              <w:b/>
              <w:szCs w:val="24"/>
            </w:rPr>
          </w:pPr>
          <w:r>
            <w:rPr>
              <w:rFonts w:cs="Arial"/>
              <w:b/>
              <w:bCs/>
              <w:szCs w:val="24"/>
            </w:rPr>
            <w:t>11935</w:t>
          </w:r>
          <w:r w:rsidR="00075586" w:rsidRPr="00096248">
            <w:rPr>
              <w:rFonts w:cs="Arial"/>
              <w:b/>
              <w:bCs/>
              <w:szCs w:val="24"/>
            </w:rPr>
            <w:t>/INFOEM/IP/RR/202</w:t>
          </w:r>
          <w:r w:rsidR="00630588">
            <w:rPr>
              <w:rFonts w:cs="Arial"/>
              <w:b/>
              <w:bCs/>
              <w:szCs w:val="24"/>
            </w:rPr>
            <w:t>2</w:t>
          </w:r>
        </w:p>
      </w:tc>
    </w:tr>
    <w:tr w:rsidR="00075586" w:rsidRPr="001F57CD" w14:paraId="1377D264" w14:textId="77777777" w:rsidTr="00650CFB">
      <w:trPr>
        <w:trHeight w:val="196"/>
      </w:trPr>
      <w:tc>
        <w:tcPr>
          <w:tcW w:w="5245" w:type="dxa"/>
          <w:hideMark/>
        </w:tcPr>
        <w:p w14:paraId="04D597A1" w14:textId="77777777" w:rsidR="00075586" w:rsidRPr="00663A37" w:rsidRDefault="00075586"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B88EA13" w:rsidR="00075586" w:rsidRPr="00663A37" w:rsidRDefault="00195750" w:rsidP="00024178">
          <w:pPr>
            <w:spacing w:after="120" w:line="240" w:lineRule="auto"/>
            <w:ind w:right="68"/>
            <w:jc w:val="right"/>
            <w:rPr>
              <w:rFonts w:cs="Arial"/>
              <w:szCs w:val="24"/>
            </w:rPr>
          </w:pPr>
          <w:r>
            <w:rPr>
              <w:rFonts w:cs="Arial"/>
              <w:szCs w:val="24"/>
            </w:rPr>
            <w:t>XXXXXXXXXXXXXXXX</w:t>
          </w:r>
        </w:p>
      </w:tc>
    </w:tr>
    <w:tr w:rsidR="00075586" w14:paraId="4DC11993" w14:textId="77777777" w:rsidTr="00650CFB">
      <w:trPr>
        <w:trHeight w:val="242"/>
      </w:trPr>
      <w:tc>
        <w:tcPr>
          <w:tcW w:w="5245" w:type="dxa"/>
          <w:hideMark/>
        </w:tcPr>
        <w:p w14:paraId="76CEF1B5" w14:textId="77777777" w:rsidR="00075586" w:rsidRPr="00663A37" w:rsidRDefault="00075586"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29FD1E31" w:rsidR="00075586" w:rsidRPr="00663A37" w:rsidRDefault="00C44517" w:rsidP="00024178">
          <w:pPr>
            <w:spacing w:after="120" w:line="240" w:lineRule="auto"/>
            <w:ind w:left="-68" w:right="68"/>
            <w:jc w:val="right"/>
            <w:rPr>
              <w:rFonts w:cs="Arial"/>
              <w:szCs w:val="24"/>
            </w:rPr>
          </w:pPr>
          <w:r>
            <w:rPr>
              <w:rFonts w:cs="Arial"/>
              <w:szCs w:val="24"/>
            </w:rPr>
            <w:t>Instituto Materno Infantil del Estado de México</w:t>
          </w:r>
        </w:p>
      </w:tc>
    </w:tr>
    <w:tr w:rsidR="00075586" w14:paraId="5C2B511D" w14:textId="77777777" w:rsidTr="00650CFB">
      <w:trPr>
        <w:trHeight w:val="342"/>
      </w:trPr>
      <w:tc>
        <w:tcPr>
          <w:tcW w:w="5245" w:type="dxa"/>
          <w:hideMark/>
        </w:tcPr>
        <w:p w14:paraId="03FEF68C" w14:textId="45E91CF4" w:rsidR="00075586" w:rsidRPr="00663A37" w:rsidRDefault="00075586"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075586" w:rsidRPr="00663A37" w:rsidRDefault="00075586" w:rsidP="00024178">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33123E17" w:rsidR="00075586" w:rsidRPr="0037201A" w:rsidRDefault="00C51050">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45pt;margin-top:-146.1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37201A">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249B192E"/>
    <w:multiLevelType w:val="hybridMultilevel"/>
    <w:tmpl w:val="4AE0FE56"/>
    <w:lvl w:ilvl="0" w:tplc="9580C71C">
      <w:start w:val="1"/>
      <w:numFmt w:val="upperRoman"/>
      <w:lvlText w:val="%1."/>
      <w:lvlJc w:val="left"/>
      <w:pPr>
        <w:ind w:left="1276"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430DFF"/>
    <w:multiLevelType w:val="hybridMultilevel"/>
    <w:tmpl w:val="9C08896A"/>
    <w:lvl w:ilvl="0" w:tplc="075E13A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850400F"/>
    <w:multiLevelType w:val="hybridMultilevel"/>
    <w:tmpl w:val="129C3F72"/>
    <w:lvl w:ilvl="0" w:tplc="4E08F0AC">
      <w:start w:val="1"/>
      <w:numFmt w:val="upperRoman"/>
      <w:lvlText w:val="%1."/>
      <w:lvlJc w:val="left"/>
      <w:pPr>
        <w:ind w:left="1134" w:hanging="567"/>
      </w:pPr>
      <w:rPr>
        <w:rFonts w:hint="default"/>
        <w:b/>
        <w:bCs/>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4"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F62BF8"/>
    <w:multiLevelType w:val="hybridMultilevel"/>
    <w:tmpl w:val="09264EEE"/>
    <w:lvl w:ilvl="0" w:tplc="4A2855E0">
      <w:start w:val="1"/>
      <w:numFmt w:val="decimal"/>
      <w:lvlText w:val="%1."/>
      <w:lvlJc w:val="left"/>
      <w:pPr>
        <w:ind w:left="1276" w:hanging="425"/>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26"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5"/>
  </w:num>
  <w:num w:numId="3">
    <w:abstractNumId w:val="33"/>
  </w:num>
  <w:num w:numId="4">
    <w:abstractNumId w:val="1"/>
  </w:num>
  <w:num w:numId="5">
    <w:abstractNumId w:val="21"/>
  </w:num>
  <w:num w:numId="6">
    <w:abstractNumId w:val="16"/>
  </w:num>
  <w:num w:numId="7">
    <w:abstractNumId w:val="28"/>
  </w:num>
  <w:num w:numId="8">
    <w:abstractNumId w:val="2"/>
  </w:num>
  <w:num w:numId="9">
    <w:abstractNumId w:val="27"/>
  </w:num>
  <w:num w:numId="10">
    <w:abstractNumId w:val="3"/>
  </w:num>
  <w:num w:numId="11">
    <w:abstractNumId w:val="19"/>
  </w:num>
  <w:num w:numId="12">
    <w:abstractNumId w:val="26"/>
  </w:num>
  <w:num w:numId="13">
    <w:abstractNumId w:val="5"/>
  </w:num>
  <w:num w:numId="14">
    <w:abstractNumId w:val="24"/>
  </w:num>
  <w:num w:numId="15">
    <w:abstractNumId w:val="31"/>
  </w:num>
  <w:num w:numId="16">
    <w:abstractNumId w:val="7"/>
  </w:num>
  <w:num w:numId="17">
    <w:abstractNumId w:val="0"/>
  </w:num>
  <w:num w:numId="18">
    <w:abstractNumId w:val="9"/>
  </w:num>
  <w:num w:numId="19">
    <w:abstractNumId w:val="13"/>
  </w:num>
  <w:num w:numId="20">
    <w:abstractNumId w:val="23"/>
  </w:num>
  <w:num w:numId="21">
    <w:abstractNumId w:val="12"/>
  </w:num>
  <w:num w:numId="22">
    <w:abstractNumId w:val="6"/>
  </w:num>
  <w:num w:numId="23">
    <w:abstractNumId w:val="11"/>
  </w:num>
  <w:num w:numId="24">
    <w:abstractNumId w:val="25"/>
  </w:num>
  <w:num w:numId="25">
    <w:abstractNumId w:val="10"/>
  </w:num>
  <w:num w:numId="26">
    <w:abstractNumId w:val="8"/>
  </w:num>
  <w:num w:numId="27">
    <w:abstractNumId w:val="14"/>
  </w:num>
  <w:num w:numId="28">
    <w:abstractNumId w:val="18"/>
  </w:num>
  <w:num w:numId="29">
    <w:abstractNumId w:val="29"/>
  </w:num>
  <w:num w:numId="30">
    <w:abstractNumId w:val="30"/>
  </w:num>
  <w:num w:numId="31">
    <w:abstractNumId w:val="17"/>
  </w:num>
  <w:num w:numId="32">
    <w:abstractNumId w:val="4"/>
  </w:num>
  <w:num w:numId="33">
    <w:abstractNumId w:val="20"/>
  </w:num>
  <w:num w:numId="34">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BEE"/>
    <w:rsid w:val="00012D78"/>
    <w:rsid w:val="0001374B"/>
    <w:rsid w:val="00015139"/>
    <w:rsid w:val="00015487"/>
    <w:rsid w:val="000158B3"/>
    <w:rsid w:val="00015EEF"/>
    <w:rsid w:val="00016815"/>
    <w:rsid w:val="000171BE"/>
    <w:rsid w:val="00020773"/>
    <w:rsid w:val="00020C15"/>
    <w:rsid w:val="00021122"/>
    <w:rsid w:val="00021165"/>
    <w:rsid w:val="00024178"/>
    <w:rsid w:val="00024A6D"/>
    <w:rsid w:val="00026582"/>
    <w:rsid w:val="00027AEF"/>
    <w:rsid w:val="00031BA3"/>
    <w:rsid w:val="00033479"/>
    <w:rsid w:val="00033562"/>
    <w:rsid w:val="00034CF5"/>
    <w:rsid w:val="000351B8"/>
    <w:rsid w:val="00035A30"/>
    <w:rsid w:val="00036D5F"/>
    <w:rsid w:val="00036EFC"/>
    <w:rsid w:val="00040A10"/>
    <w:rsid w:val="00041670"/>
    <w:rsid w:val="000417BE"/>
    <w:rsid w:val="00041AE7"/>
    <w:rsid w:val="00041DEA"/>
    <w:rsid w:val="00042C95"/>
    <w:rsid w:val="00042F25"/>
    <w:rsid w:val="0004302A"/>
    <w:rsid w:val="00045F86"/>
    <w:rsid w:val="000479AA"/>
    <w:rsid w:val="00051732"/>
    <w:rsid w:val="00054416"/>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19E4"/>
    <w:rsid w:val="000739AF"/>
    <w:rsid w:val="00074BDC"/>
    <w:rsid w:val="00075586"/>
    <w:rsid w:val="00075D5E"/>
    <w:rsid w:val="00076332"/>
    <w:rsid w:val="00077A55"/>
    <w:rsid w:val="000802BA"/>
    <w:rsid w:val="00081723"/>
    <w:rsid w:val="00081FBA"/>
    <w:rsid w:val="00082E5D"/>
    <w:rsid w:val="00083498"/>
    <w:rsid w:val="0008496A"/>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A68"/>
    <w:rsid w:val="000F59C1"/>
    <w:rsid w:val="0010147E"/>
    <w:rsid w:val="00103C89"/>
    <w:rsid w:val="00104D5F"/>
    <w:rsid w:val="001050A9"/>
    <w:rsid w:val="001060F0"/>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0D0B"/>
    <w:rsid w:val="001624E8"/>
    <w:rsid w:val="0016322B"/>
    <w:rsid w:val="0016339A"/>
    <w:rsid w:val="00164BC0"/>
    <w:rsid w:val="00164F47"/>
    <w:rsid w:val="00165289"/>
    <w:rsid w:val="00165898"/>
    <w:rsid w:val="00166171"/>
    <w:rsid w:val="00171192"/>
    <w:rsid w:val="00171BBC"/>
    <w:rsid w:val="0017523B"/>
    <w:rsid w:val="00175B42"/>
    <w:rsid w:val="00176522"/>
    <w:rsid w:val="001809A8"/>
    <w:rsid w:val="001814D7"/>
    <w:rsid w:val="00181A9D"/>
    <w:rsid w:val="00182FC0"/>
    <w:rsid w:val="00184AD2"/>
    <w:rsid w:val="00184AEA"/>
    <w:rsid w:val="00185C61"/>
    <w:rsid w:val="00191B9F"/>
    <w:rsid w:val="00192D02"/>
    <w:rsid w:val="00195750"/>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512B"/>
    <w:rsid w:val="001A5F6A"/>
    <w:rsid w:val="001A6849"/>
    <w:rsid w:val="001A773B"/>
    <w:rsid w:val="001B28D1"/>
    <w:rsid w:val="001B3FD2"/>
    <w:rsid w:val="001B6C2D"/>
    <w:rsid w:val="001C087E"/>
    <w:rsid w:val="001C0F32"/>
    <w:rsid w:val="001C2A6D"/>
    <w:rsid w:val="001C2C72"/>
    <w:rsid w:val="001C3387"/>
    <w:rsid w:val="001C448E"/>
    <w:rsid w:val="001C54A1"/>
    <w:rsid w:val="001C5CD0"/>
    <w:rsid w:val="001C72C0"/>
    <w:rsid w:val="001C7697"/>
    <w:rsid w:val="001C7C31"/>
    <w:rsid w:val="001D1B77"/>
    <w:rsid w:val="001D225B"/>
    <w:rsid w:val="001D3563"/>
    <w:rsid w:val="001D3EE2"/>
    <w:rsid w:val="001D41E0"/>
    <w:rsid w:val="001D6CA8"/>
    <w:rsid w:val="001E04CC"/>
    <w:rsid w:val="001E2122"/>
    <w:rsid w:val="001E2186"/>
    <w:rsid w:val="001E2F9D"/>
    <w:rsid w:val="001E35AE"/>
    <w:rsid w:val="001E4612"/>
    <w:rsid w:val="001E5453"/>
    <w:rsid w:val="001E5C3D"/>
    <w:rsid w:val="001E678B"/>
    <w:rsid w:val="001F0CD5"/>
    <w:rsid w:val="001F2BC9"/>
    <w:rsid w:val="001F408E"/>
    <w:rsid w:val="001F4860"/>
    <w:rsid w:val="001F4EDD"/>
    <w:rsid w:val="001F57CD"/>
    <w:rsid w:val="001F5E58"/>
    <w:rsid w:val="001F7890"/>
    <w:rsid w:val="00200FAD"/>
    <w:rsid w:val="00201765"/>
    <w:rsid w:val="00202496"/>
    <w:rsid w:val="00205FAC"/>
    <w:rsid w:val="0020763C"/>
    <w:rsid w:val="00207E11"/>
    <w:rsid w:val="0021063D"/>
    <w:rsid w:val="00210714"/>
    <w:rsid w:val="002131BD"/>
    <w:rsid w:val="0021327B"/>
    <w:rsid w:val="00214B09"/>
    <w:rsid w:val="002155ED"/>
    <w:rsid w:val="0021627B"/>
    <w:rsid w:val="0021698E"/>
    <w:rsid w:val="00216D13"/>
    <w:rsid w:val="00216D8F"/>
    <w:rsid w:val="0022233F"/>
    <w:rsid w:val="0022245F"/>
    <w:rsid w:val="00224FEA"/>
    <w:rsid w:val="002264AE"/>
    <w:rsid w:val="00227DBC"/>
    <w:rsid w:val="0023118D"/>
    <w:rsid w:val="00232621"/>
    <w:rsid w:val="0023293E"/>
    <w:rsid w:val="00232A7A"/>
    <w:rsid w:val="00232DA5"/>
    <w:rsid w:val="002338B9"/>
    <w:rsid w:val="00234061"/>
    <w:rsid w:val="002350FF"/>
    <w:rsid w:val="0023573F"/>
    <w:rsid w:val="00236B9A"/>
    <w:rsid w:val="00236BFE"/>
    <w:rsid w:val="00240046"/>
    <w:rsid w:val="00243024"/>
    <w:rsid w:val="002432E1"/>
    <w:rsid w:val="00245AC1"/>
    <w:rsid w:val="00247AF4"/>
    <w:rsid w:val="00247C4A"/>
    <w:rsid w:val="00252443"/>
    <w:rsid w:val="002547B2"/>
    <w:rsid w:val="0025565C"/>
    <w:rsid w:val="00255FD1"/>
    <w:rsid w:val="00256CE0"/>
    <w:rsid w:val="00257411"/>
    <w:rsid w:val="00261A13"/>
    <w:rsid w:val="00264CA1"/>
    <w:rsid w:val="0026506A"/>
    <w:rsid w:val="002704DF"/>
    <w:rsid w:val="00270F03"/>
    <w:rsid w:val="002710B5"/>
    <w:rsid w:val="0027116F"/>
    <w:rsid w:val="002729A0"/>
    <w:rsid w:val="0027331A"/>
    <w:rsid w:val="00273F5F"/>
    <w:rsid w:val="00273F7C"/>
    <w:rsid w:val="0027555F"/>
    <w:rsid w:val="00275719"/>
    <w:rsid w:val="002768BA"/>
    <w:rsid w:val="00280398"/>
    <w:rsid w:val="002811E3"/>
    <w:rsid w:val="00281991"/>
    <w:rsid w:val="00281D0F"/>
    <w:rsid w:val="00282431"/>
    <w:rsid w:val="00282E9E"/>
    <w:rsid w:val="00283D5E"/>
    <w:rsid w:val="0028415D"/>
    <w:rsid w:val="00284245"/>
    <w:rsid w:val="00285034"/>
    <w:rsid w:val="002913C5"/>
    <w:rsid w:val="00291DE2"/>
    <w:rsid w:val="0029208D"/>
    <w:rsid w:val="0029225E"/>
    <w:rsid w:val="00293F85"/>
    <w:rsid w:val="0029482F"/>
    <w:rsid w:val="00294892"/>
    <w:rsid w:val="00294ED2"/>
    <w:rsid w:val="00296073"/>
    <w:rsid w:val="00296626"/>
    <w:rsid w:val="00296E92"/>
    <w:rsid w:val="00297212"/>
    <w:rsid w:val="002A02E8"/>
    <w:rsid w:val="002A1797"/>
    <w:rsid w:val="002A51B8"/>
    <w:rsid w:val="002A5ADD"/>
    <w:rsid w:val="002A5FDF"/>
    <w:rsid w:val="002A6FCE"/>
    <w:rsid w:val="002A7501"/>
    <w:rsid w:val="002B0EA1"/>
    <w:rsid w:val="002B11F1"/>
    <w:rsid w:val="002B14A2"/>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6010"/>
    <w:rsid w:val="002C7329"/>
    <w:rsid w:val="002C779F"/>
    <w:rsid w:val="002C7EC4"/>
    <w:rsid w:val="002D15F2"/>
    <w:rsid w:val="002D2F05"/>
    <w:rsid w:val="002D4953"/>
    <w:rsid w:val="002D4CD5"/>
    <w:rsid w:val="002D5CCE"/>
    <w:rsid w:val="002E1484"/>
    <w:rsid w:val="002E37DA"/>
    <w:rsid w:val="002E40AD"/>
    <w:rsid w:val="002E72F0"/>
    <w:rsid w:val="002F368E"/>
    <w:rsid w:val="002F3AAF"/>
    <w:rsid w:val="002F40FF"/>
    <w:rsid w:val="002F5101"/>
    <w:rsid w:val="002F713F"/>
    <w:rsid w:val="00300919"/>
    <w:rsid w:val="0030175D"/>
    <w:rsid w:val="00302BF3"/>
    <w:rsid w:val="00302D8C"/>
    <w:rsid w:val="00303B50"/>
    <w:rsid w:val="00303F92"/>
    <w:rsid w:val="00304386"/>
    <w:rsid w:val="00310825"/>
    <w:rsid w:val="00310A3E"/>
    <w:rsid w:val="00312106"/>
    <w:rsid w:val="003126FB"/>
    <w:rsid w:val="0031365D"/>
    <w:rsid w:val="00315AE3"/>
    <w:rsid w:val="00315CA2"/>
    <w:rsid w:val="00316A7B"/>
    <w:rsid w:val="00324F09"/>
    <w:rsid w:val="003254AC"/>
    <w:rsid w:val="00327E82"/>
    <w:rsid w:val="00327FDF"/>
    <w:rsid w:val="0033070B"/>
    <w:rsid w:val="00330A6F"/>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102E"/>
    <w:rsid w:val="00352677"/>
    <w:rsid w:val="0036188D"/>
    <w:rsid w:val="00362013"/>
    <w:rsid w:val="00364C0A"/>
    <w:rsid w:val="003658D9"/>
    <w:rsid w:val="003713C2"/>
    <w:rsid w:val="0037172A"/>
    <w:rsid w:val="0037201A"/>
    <w:rsid w:val="0037269A"/>
    <w:rsid w:val="003745BF"/>
    <w:rsid w:val="00374E6D"/>
    <w:rsid w:val="0037526D"/>
    <w:rsid w:val="00380AE7"/>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4341"/>
    <w:rsid w:val="003B574E"/>
    <w:rsid w:val="003B5841"/>
    <w:rsid w:val="003B595A"/>
    <w:rsid w:val="003B7208"/>
    <w:rsid w:val="003B7403"/>
    <w:rsid w:val="003C1100"/>
    <w:rsid w:val="003C1CFB"/>
    <w:rsid w:val="003C1DE6"/>
    <w:rsid w:val="003C315E"/>
    <w:rsid w:val="003C4FF5"/>
    <w:rsid w:val="003C76DE"/>
    <w:rsid w:val="003D0AE2"/>
    <w:rsid w:val="003D3477"/>
    <w:rsid w:val="003D5450"/>
    <w:rsid w:val="003D7760"/>
    <w:rsid w:val="003E0158"/>
    <w:rsid w:val="003E13A1"/>
    <w:rsid w:val="003E2202"/>
    <w:rsid w:val="003E2955"/>
    <w:rsid w:val="003E3870"/>
    <w:rsid w:val="003E44DA"/>
    <w:rsid w:val="003E468A"/>
    <w:rsid w:val="003E46E5"/>
    <w:rsid w:val="003E6E17"/>
    <w:rsid w:val="003F2491"/>
    <w:rsid w:val="003F308A"/>
    <w:rsid w:val="003F5D5C"/>
    <w:rsid w:val="003F6192"/>
    <w:rsid w:val="00400915"/>
    <w:rsid w:val="00403319"/>
    <w:rsid w:val="004036DA"/>
    <w:rsid w:val="00406793"/>
    <w:rsid w:val="00411F8F"/>
    <w:rsid w:val="004135D8"/>
    <w:rsid w:val="00414020"/>
    <w:rsid w:val="0041428D"/>
    <w:rsid w:val="004154DB"/>
    <w:rsid w:val="00417379"/>
    <w:rsid w:val="004176BF"/>
    <w:rsid w:val="004203BE"/>
    <w:rsid w:val="004204D0"/>
    <w:rsid w:val="00420AC4"/>
    <w:rsid w:val="004232C6"/>
    <w:rsid w:val="00425304"/>
    <w:rsid w:val="00425702"/>
    <w:rsid w:val="00425AF3"/>
    <w:rsid w:val="00426124"/>
    <w:rsid w:val="00426F24"/>
    <w:rsid w:val="00430498"/>
    <w:rsid w:val="004306BE"/>
    <w:rsid w:val="004310BB"/>
    <w:rsid w:val="004338C7"/>
    <w:rsid w:val="00433E65"/>
    <w:rsid w:val="00434C3F"/>
    <w:rsid w:val="004403F7"/>
    <w:rsid w:val="004406B5"/>
    <w:rsid w:val="00444E7F"/>
    <w:rsid w:val="00445514"/>
    <w:rsid w:val="00445853"/>
    <w:rsid w:val="00447748"/>
    <w:rsid w:val="00447A90"/>
    <w:rsid w:val="0045354B"/>
    <w:rsid w:val="00453687"/>
    <w:rsid w:val="004536F3"/>
    <w:rsid w:val="00453FC0"/>
    <w:rsid w:val="004545AF"/>
    <w:rsid w:val="004558BD"/>
    <w:rsid w:val="00460C5B"/>
    <w:rsid w:val="004615D3"/>
    <w:rsid w:val="004619A2"/>
    <w:rsid w:val="0046281E"/>
    <w:rsid w:val="00463909"/>
    <w:rsid w:val="00464D6B"/>
    <w:rsid w:val="004662B6"/>
    <w:rsid w:val="00467C83"/>
    <w:rsid w:val="00471E09"/>
    <w:rsid w:val="004728C4"/>
    <w:rsid w:val="00473C7A"/>
    <w:rsid w:val="00474C35"/>
    <w:rsid w:val="004750A1"/>
    <w:rsid w:val="004769A4"/>
    <w:rsid w:val="00480212"/>
    <w:rsid w:val="0048076F"/>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703"/>
    <w:rsid w:val="004B3867"/>
    <w:rsid w:val="004B565F"/>
    <w:rsid w:val="004C0799"/>
    <w:rsid w:val="004C09C8"/>
    <w:rsid w:val="004C11B9"/>
    <w:rsid w:val="004C2BB4"/>
    <w:rsid w:val="004C3C1C"/>
    <w:rsid w:val="004C43C9"/>
    <w:rsid w:val="004C45FA"/>
    <w:rsid w:val="004C4707"/>
    <w:rsid w:val="004C4BB7"/>
    <w:rsid w:val="004C6779"/>
    <w:rsid w:val="004C7D54"/>
    <w:rsid w:val="004D0234"/>
    <w:rsid w:val="004D0CC4"/>
    <w:rsid w:val="004D12E1"/>
    <w:rsid w:val="004D2698"/>
    <w:rsid w:val="004D4942"/>
    <w:rsid w:val="004D571F"/>
    <w:rsid w:val="004D6095"/>
    <w:rsid w:val="004D66AD"/>
    <w:rsid w:val="004E07A1"/>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557"/>
    <w:rsid w:val="00500E29"/>
    <w:rsid w:val="005025C7"/>
    <w:rsid w:val="00503552"/>
    <w:rsid w:val="00504B42"/>
    <w:rsid w:val="00506DB2"/>
    <w:rsid w:val="00510870"/>
    <w:rsid w:val="00511AE4"/>
    <w:rsid w:val="005129FD"/>
    <w:rsid w:val="00512A53"/>
    <w:rsid w:val="00512B53"/>
    <w:rsid w:val="00513D8C"/>
    <w:rsid w:val="0051421A"/>
    <w:rsid w:val="005148E7"/>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1022"/>
    <w:rsid w:val="00542B22"/>
    <w:rsid w:val="00542CB1"/>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970FB"/>
    <w:rsid w:val="005A0521"/>
    <w:rsid w:val="005A192F"/>
    <w:rsid w:val="005A1D8A"/>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CE0"/>
    <w:rsid w:val="005E10A5"/>
    <w:rsid w:val="005E1AEC"/>
    <w:rsid w:val="005E21DE"/>
    <w:rsid w:val="005E24C2"/>
    <w:rsid w:val="005E34E9"/>
    <w:rsid w:val="005E35AB"/>
    <w:rsid w:val="005E5B34"/>
    <w:rsid w:val="005F0AEB"/>
    <w:rsid w:val="005F1439"/>
    <w:rsid w:val="005F21B0"/>
    <w:rsid w:val="005F4D3D"/>
    <w:rsid w:val="005F5B10"/>
    <w:rsid w:val="005F6CAB"/>
    <w:rsid w:val="0060244C"/>
    <w:rsid w:val="00610A95"/>
    <w:rsid w:val="00613401"/>
    <w:rsid w:val="0061516D"/>
    <w:rsid w:val="00615B10"/>
    <w:rsid w:val="006168EB"/>
    <w:rsid w:val="00616DEB"/>
    <w:rsid w:val="006177A9"/>
    <w:rsid w:val="00617F39"/>
    <w:rsid w:val="00620DE2"/>
    <w:rsid w:val="00621211"/>
    <w:rsid w:val="00624E9E"/>
    <w:rsid w:val="006263D3"/>
    <w:rsid w:val="0062694E"/>
    <w:rsid w:val="00630030"/>
    <w:rsid w:val="006303DB"/>
    <w:rsid w:val="00630426"/>
    <w:rsid w:val="00630588"/>
    <w:rsid w:val="006316F2"/>
    <w:rsid w:val="00631753"/>
    <w:rsid w:val="0063349D"/>
    <w:rsid w:val="00635C2F"/>
    <w:rsid w:val="00636EB3"/>
    <w:rsid w:val="006377A9"/>
    <w:rsid w:val="0063788D"/>
    <w:rsid w:val="00637F6F"/>
    <w:rsid w:val="00640E61"/>
    <w:rsid w:val="006417C7"/>
    <w:rsid w:val="006421E5"/>
    <w:rsid w:val="00642A8B"/>
    <w:rsid w:val="006468ED"/>
    <w:rsid w:val="00650CFB"/>
    <w:rsid w:val="006512F6"/>
    <w:rsid w:val="00653B0F"/>
    <w:rsid w:val="0065599C"/>
    <w:rsid w:val="006609B3"/>
    <w:rsid w:val="00660E52"/>
    <w:rsid w:val="0066148E"/>
    <w:rsid w:val="00661B3F"/>
    <w:rsid w:val="00661DF2"/>
    <w:rsid w:val="006625F9"/>
    <w:rsid w:val="00663A37"/>
    <w:rsid w:val="00664BB4"/>
    <w:rsid w:val="00665A8F"/>
    <w:rsid w:val="00666E69"/>
    <w:rsid w:val="00667860"/>
    <w:rsid w:val="0067157E"/>
    <w:rsid w:val="00671EA3"/>
    <w:rsid w:val="00673594"/>
    <w:rsid w:val="00675D66"/>
    <w:rsid w:val="006766E8"/>
    <w:rsid w:val="00676D1D"/>
    <w:rsid w:val="00680C55"/>
    <w:rsid w:val="00680D15"/>
    <w:rsid w:val="006818D9"/>
    <w:rsid w:val="006828B5"/>
    <w:rsid w:val="006834AD"/>
    <w:rsid w:val="006838C7"/>
    <w:rsid w:val="0068643A"/>
    <w:rsid w:val="00687F16"/>
    <w:rsid w:val="00690405"/>
    <w:rsid w:val="00690944"/>
    <w:rsid w:val="006914D2"/>
    <w:rsid w:val="00691C06"/>
    <w:rsid w:val="006936BE"/>
    <w:rsid w:val="0069448A"/>
    <w:rsid w:val="006949D7"/>
    <w:rsid w:val="00696FD6"/>
    <w:rsid w:val="006A158E"/>
    <w:rsid w:val="006A4224"/>
    <w:rsid w:val="006A56F0"/>
    <w:rsid w:val="006A585F"/>
    <w:rsid w:val="006A7CE2"/>
    <w:rsid w:val="006A7E3C"/>
    <w:rsid w:val="006B4CA4"/>
    <w:rsid w:val="006B6498"/>
    <w:rsid w:val="006B64AA"/>
    <w:rsid w:val="006B6868"/>
    <w:rsid w:val="006B7074"/>
    <w:rsid w:val="006C2214"/>
    <w:rsid w:val="006C372D"/>
    <w:rsid w:val="006C410C"/>
    <w:rsid w:val="006C52D3"/>
    <w:rsid w:val="006C55C2"/>
    <w:rsid w:val="006C662F"/>
    <w:rsid w:val="006C6C41"/>
    <w:rsid w:val="006D1EC8"/>
    <w:rsid w:val="006D3F59"/>
    <w:rsid w:val="006D6830"/>
    <w:rsid w:val="006D6F7C"/>
    <w:rsid w:val="006D719C"/>
    <w:rsid w:val="006D7DF3"/>
    <w:rsid w:val="006E136F"/>
    <w:rsid w:val="006E15A2"/>
    <w:rsid w:val="006E20F9"/>
    <w:rsid w:val="006E3F38"/>
    <w:rsid w:val="006E4C8D"/>
    <w:rsid w:val="006E6076"/>
    <w:rsid w:val="006E6DD7"/>
    <w:rsid w:val="006F0222"/>
    <w:rsid w:val="006F04A3"/>
    <w:rsid w:val="006F114C"/>
    <w:rsid w:val="006F1A99"/>
    <w:rsid w:val="006F65AC"/>
    <w:rsid w:val="006F676C"/>
    <w:rsid w:val="006F7835"/>
    <w:rsid w:val="00700C90"/>
    <w:rsid w:val="00701F34"/>
    <w:rsid w:val="00703191"/>
    <w:rsid w:val="007031A2"/>
    <w:rsid w:val="0070417A"/>
    <w:rsid w:val="00704693"/>
    <w:rsid w:val="00704AB9"/>
    <w:rsid w:val="00704ADC"/>
    <w:rsid w:val="007054D8"/>
    <w:rsid w:val="00706D47"/>
    <w:rsid w:val="00711EE2"/>
    <w:rsid w:val="007130DA"/>
    <w:rsid w:val="00713DD5"/>
    <w:rsid w:val="0071601C"/>
    <w:rsid w:val="00720D8F"/>
    <w:rsid w:val="0072149D"/>
    <w:rsid w:val="007214D9"/>
    <w:rsid w:val="00723C6D"/>
    <w:rsid w:val="0072514D"/>
    <w:rsid w:val="00725C5A"/>
    <w:rsid w:val="00726138"/>
    <w:rsid w:val="007263E6"/>
    <w:rsid w:val="007264EA"/>
    <w:rsid w:val="00726F49"/>
    <w:rsid w:val="0073105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57F10"/>
    <w:rsid w:val="0076064B"/>
    <w:rsid w:val="00761C38"/>
    <w:rsid w:val="00761EE8"/>
    <w:rsid w:val="00762151"/>
    <w:rsid w:val="0076215F"/>
    <w:rsid w:val="00762D4B"/>
    <w:rsid w:val="00764010"/>
    <w:rsid w:val="00764368"/>
    <w:rsid w:val="00764B5B"/>
    <w:rsid w:val="00765287"/>
    <w:rsid w:val="00766A73"/>
    <w:rsid w:val="00766F19"/>
    <w:rsid w:val="00770796"/>
    <w:rsid w:val="007712C7"/>
    <w:rsid w:val="00771BD6"/>
    <w:rsid w:val="00773EDE"/>
    <w:rsid w:val="0077455A"/>
    <w:rsid w:val="00774EB6"/>
    <w:rsid w:val="00777372"/>
    <w:rsid w:val="00777527"/>
    <w:rsid w:val="00780CE8"/>
    <w:rsid w:val="00780F18"/>
    <w:rsid w:val="00781849"/>
    <w:rsid w:val="00781B6F"/>
    <w:rsid w:val="007823EA"/>
    <w:rsid w:val="00782890"/>
    <w:rsid w:val="007833CB"/>
    <w:rsid w:val="00783A5A"/>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3F7C"/>
    <w:rsid w:val="007A550A"/>
    <w:rsid w:val="007A5B2E"/>
    <w:rsid w:val="007A5C18"/>
    <w:rsid w:val="007B28CF"/>
    <w:rsid w:val="007B4416"/>
    <w:rsid w:val="007B46BF"/>
    <w:rsid w:val="007B6DD8"/>
    <w:rsid w:val="007B7FB5"/>
    <w:rsid w:val="007C05DC"/>
    <w:rsid w:val="007C0FF7"/>
    <w:rsid w:val="007C14EE"/>
    <w:rsid w:val="007C3040"/>
    <w:rsid w:val="007C3BA4"/>
    <w:rsid w:val="007C5937"/>
    <w:rsid w:val="007D07B3"/>
    <w:rsid w:val="007D1B1E"/>
    <w:rsid w:val="007D2C68"/>
    <w:rsid w:val="007D4712"/>
    <w:rsid w:val="007D4D7F"/>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0EE"/>
    <w:rsid w:val="008217BC"/>
    <w:rsid w:val="00822BA1"/>
    <w:rsid w:val="0082440E"/>
    <w:rsid w:val="00824E58"/>
    <w:rsid w:val="00827D60"/>
    <w:rsid w:val="00831D6C"/>
    <w:rsid w:val="00832F6C"/>
    <w:rsid w:val="008341ED"/>
    <w:rsid w:val="00837584"/>
    <w:rsid w:val="00840505"/>
    <w:rsid w:val="00841673"/>
    <w:rsid w:val="00841963"/>
    <w:rsid w:val="00845B52"/>
    <w:rsid w:val="00846D3E"/>
    <w:rsid w:val="00846DE7"/>
    <w:rsid w:val="008477B9"/>
    <w:rsid w:val="00847F26"/>
    <w:rsid w:val="008501AC"/>
    <w:rsid w:val="00850CB5"/>
    <w:rsid w:val="008523FA"/>
    <w:rsid w:val="008529E6"/>
    <w:rsid w:val="00852CDD"/>
    <w:rsid w:val="00855E11"/>
    <w:rsid w:val="008575E1"/>
    <w:rsid w:val="0085760A"/>
    <w:rsid w:val="0086170A"/>
    <w:rsid w:val="008620A1"/>
    <w:rsid w:val="00862272"/>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2F05"/>
    <w:rsid w:val="008A3E6F"/>
    <w:rsid w:val="008A7EF2"/>
    <w:rsid w:val="008B0DFB"/>
    <w:rsid w:val="008B646D"/>
    <w:rsid w:val="008B6842"/>
    <w:rsid w:val="008B70C4"/>
    <w:rsid w:val="008B7F11"/>
    <w:rsid w:val="008C12FF"/>
    <w:rsid w:val="008C18C1"/>
    <w:rsid w:val="008C3DC2"/>
    <w:rsid w:val="008C442E"/>
    <w:rsid w:val="008C4943"/>
    <w:rsid w:val="008C5658"/>
    <w:rsid w:val="008C5DCA"/>
    <w:rsid w:val="008C794F"/>
    <w:rsid w:val="008D0ADE"/>
    <w:rsid w:val="008D344B"/>
    <w:rsid w:val="008D346A"/>
    <w:rsid w:val="008D370B"/>
    <w:rsid w:val="008D41FC"/>
    <w:rsid w:val="008D4ED9"/>
    <w:rsid w:val="008D6B04"/>
    <w:rsid w:val="008E2654"/>
    <w:rsid w:val="008F1C22"/>
    <w:rsid w:val="008F2212"/>
    <w:rsid w:val="008F2554"/>
    <w:rsid w:val="008F408C"/>
    <w:rsid w:val="008F47DC"/>
    <w:rsid w:val="008F66C1"/>
    <w:rsid w:val="008F72E9"/>
    <w:rsid w:val="00901964"/>
    <w:rsid w:val="009025FB"/>
    <w:rsid w:val="009029DB"/>
    <w:rsid w:val="009038A8"/>
    <w:rsid w:val="0090753F"/>
    <w:rsid w:val="00910E28"/>
    <w:rsid w:val="00913E51"/>
    <w:rsid w:val="00914986"/>
    <w:rsid w:val="00914DFE"/>
    <w:rsid w:val="0091614B"/>
    <w:rsid w:val="0092131F"/>
    <w:rsid w:val="00925D59"/>
    <w:rsid w:val="00926716"/>
    <w:rsid w:val="009274F4"/>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472C7"/>
    <w:rsid w:val="0095183B"/>
    <w:rsid w:val="0095204C"/>
    <w:rsid w:val="009520FE"/>
    <w:rsid w:val="00953406"/>
    <w:rsid w:val="00953424"/>
    <w:rsid w:val="00953B51"/>
    <w:rsid w:val="00953B7B"/>
    <w:rsid w:val="00954528"/>
    <w:rsid w:val="009558AA"/>
    <w:rsid w:val="00956001"/>
    <w:rsid w:val="009603E5"/>
    <w:rsid w:val="0096071A"/>
    <w:rsid w:val="00960C91"/>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2942"/>
    <w:rsid w:val="009845F3"/>
    <w:rsid w:val="009845FD"/>
    <w:rsid w:val="00986714"/>
    <w:rsid w:val="00990935"/>
    <w:rsid w:val="00990AFD"/>
    <w:rsid w:val="00991069"/>
    <w:rsid w:val="0099397C"/>
    <w:rsid w:val="00996257"/>
    <w:rsid w:val="00996BCA"/>
    <w:rsid w:val="00997C94"/>
    <w:rsid w:val="009A0E79"/>
    <w:rsid w:val="009A216A"/>
    <w:rsid w:val="009A23B0"/>
    <w:rsid w:val="009A35C9"/>
    <w:rsid w:val="009A3604"/>
    <w:rsid w:val="009A473C"/>
    <w:rsid w:val="009A640D"/>
    <w:rsid w:val="009A7F00"/>
    <w:rsid w:val="009B1548"/>
    <w:rsid w:val="009B3A1D"/>
    <w:rsid w:val="009B41F0"/>
    <w:rsid w:val="009B7FFD"/>
    <w:rsid w:val="009C2F04"/>
    <w:rsid w:val="009C3225"/>
    <w:rsid w:val="009C40E3"/>
    <w:rsid w:val="009C4284"/>
    <w:rsid w:val="009C5DC4"/>
    <w:rsid w:val="009C61A3"/>
    <w:rsid w:val="009C6B84"/>
    <w:rsid w:val="009D0BC2"/>
    <w:rsid w:val="009D480A"/>
    <w:rsid w:val="009D5A24"/>
    <w:rsid w:val="009D5B2E"/>
    <w:rsid w:val="009D5E66"/>
    <w:rsid w:val="009D62BC"/>
    <w:rsid w:val="009D636F"/>
    <w:rsid w:val="009D7457"/>
    <w:rsid w:val="009D758F"/>
    <w:rsid w:val="009D7BF2"/>
    <w:rsid w:val="009D7D83"/>
    <w:rsid w:val="009E19CB"/>
    <w:rsid w:val="009E426E"/>
    <w:rsid w:val="009E439C"/>
    <w:rsid w:val="009E4CD1"/>
    <w:rsid w:val="009E6108"/>
    <w:rsid w:val="009E620D"/>
    <w:rsid w:val="009E7F49"/>
    <w:rsid w:val="009F0B98"/>
    <w:rsid w:val="009F1C46"/>
    <w:rsid w:val="009F206B"/>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3B80"/>
    <w:rsid w:val="00A24F60"/>
    <w:rsid w:val="00A254EA"/>
    <w:rsid w:val="00A30BC8"/>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578F7"/>
    <w:rsid w:val="00A60841"/>
    <w:rsid w:val="00A61A4E"/>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9A4"/>
    <w:rsid w:val="00A84CA7"/>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97632"/>
    <w:rsid w:val="00AA0B4E"/>
    <w:rsid w:val="00AA1BBB"/>
    <w:rsid w:val="00AA1E74"/>
    <w:rsid w:val="00AA246B"/>
    <w:rsid w:val="00AA24D2"/>
    <w:rsid w:val="00AA25BF"/>
    <w:rsid w:val="00AA423E"/>
    <w:rsid w:val="00AA7316"/>
    <w:rsid w:val="00AA78CE"/>
    <w:rsid w:val="00AA7F42"/>
    <w:rsid w:val="00AB0C12"/>
    <w:rsid w:val="00AB0FA7"/>
    <w:rsid w:val="00AB26D5"/>
    <w:rsid w:val="00AB388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6EF"/>
    <w:rsid w:val="00AE19D1"/>
    <w:rsid w:val="00AE2666"/>
    <w:rsid w:val="00AE359A"/>
    <w:rsid w:val="00AE5D09"/>
    <w:rsid w:val="00AE665A"/>
    <w:rsid w:val="00AF4EE4"/>
    <w:rsid w:val="00B0036F"/>
    <w:rsid w:val="00B00C8E"/>
    <w:rsid w:val="00B01E9C"/>
    <w:rsid w:val="00B02AA5"/>
    <w:rsid w:val="00B035EF"/>
    <w:rsid w:val="00B04F50"/>
    <w:rsid w:val="00B05A97"/>
    <w:rsid w:val="00B077F7"/>
    <w:rsid w:val="00B1073D"/>
    <w:rsid w:val="00B11CD7"/>
    <w:rsid w:val="00B1205D"/>
    <w:rsid w:val="00B13307"/>
    <w:rsid w:val="00B15202"/>
    <w:rsid w:val="00B1553A"/>
    <w:rsid w:val="00B166C0"/>
    <w:rsid w:val="00B17577"/>
    <w:rsid w:val="00B213C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21E1"/>
    <w:rsid w:val="00B43455"/>
    <w:rsid w:val="00B435F8"/>
    <w:rsid w:val="00B4620E"/>
    <w:rsid w:val="00B46CB0"/>
    <w:rsid w:val="00B5462A"/>
    <w:rsid w:val="00B57348"/>
    <w:rsid w:val="00B61E5E"/>
    <w:rsid w:val="00B62D2B"/>
    <w:rsid w:val="00B63807"/>
    <w:rsid w:val="00B65D4D"/>
    <w:rsid w:val="00B66649"/>
    <w:rsid w:val="00B67741"/>
    <w:rsid w:val="00B75683"/>
    <w:rsid w:val="00B7667D"/>
    <w:rsid w:val="00B8179C"/>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B73B0"/>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295C"/>
    <w:rsid w:val="00BE346A"/>
    <w:rsid w:val="00BE46DF"/>
    <w:rsid w:val="00BE4E95"/>
    <w:rsid w:val="00BE635E"/>
    <w:rsid w:val="00BE6364"/>
    <w:rsid w:val="00BE6C8F"/>
    <w:rsid w:val="00BE6D71"/>
    <w:rsid w:val="00BE6DF2"/>
    <w:rsid w:val="00BE718D"/>
    <w:rsid w:val="00BE7A12"/>
    <w:rsid w:val="00BE7CAE"/>
    <w:rsid w:val="00BF5945"/>
    <w:rsid w:val="00BF6362"/>
    <w:rsid w:val="00C0080E"/>
    <w:rsid w:val="00C009C1"/>
    <w:rsid w:val="00C01B8A"/>
    <w:rsid w:val="00C01FED"/>
    <w:rsid w:val="00C05398"/>
    <w:rsid w:val="00C056BE"/>
    <w:rsid w:val="00C06182"/>
    <w:rsid w:val="00C06249"/>
    <w:rsid w:val="00C07B7F"/>
    <w:rsid w:val="00C07EC8"/>
    <w:rsid w:val="00C10243"/>
    <w:rsid w:val="00C115AD"/>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3810"/>
    <w:rsid w:val="00C439F1"/>
    <w:rsid w:val="00C44517"/>
    <w:rsid w:val="00C456AF"/>
    <w:rsid w:val="00C51050"/>
    <w:rsid w:val="00C514A9"/>
    <w:rsid w:val="00C536D2"/>
    <w:rsid w:val="00C54090"/>
    <w:rsid w:val="00C54558"/>
    <w:rsid w:val="00C558A4"/>
    <w:rsid w:val="00C559CD"/>
    <w:rsid w:val="00C57E04"/>
    <w:rsid w:val="00C61FEC"/>
    <w:rsid w:val="00C6288E"/>
    <w:rsid w:val="00C62B4F"/>
    <w:rsid w:val="00C6557C"/>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0566"/>
    <w:rsid w:val="00CA1AD6"/>
    <w:rsid w:val="00CA2D1F"/>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6BA4"/>
    <w:rsid w:val="00D076D9"/>
    <w:rsid w:val="00D11A35"/>
    <w:rsid w:val="00D11E06"/>
    <w:rsid w:val="00D1224D"/>
    <w:rsid w:val="00D1259C"/>
    <w:rsid w:val="00D13846"/>
    <w:rsid w:val="00D175DF"/>
    <w:rsid w:val="00D20835"/>
    <w:rsid w:val="00D20D52"/>
    <w:rsid w:val="00D20EF6"/>
    <w:rsid w:val="00D219AA"/>
    <w:rsid w:val="00D21D01"/>
    <w:rsid w:val="00D2229F"/>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0A2"/>
    <w:rsid w:val="00D52933"/>
    <w:rsid w:val="00D52FF0"/>
    <w:rsid w:val="00D53325"/>
    <w:rsid w:val="00D56683"/>
    <w:rsid w:val="00D6001A"/>
    <w:rsid w:val="00D6189E"/>
    <w:rsid w:val="00D61E4F"/>
    <w:rsid w:val="00D62E71"/>
    <w:rsid w:val="00D65159"/>
    <w:rsid w:val="00D65C56"/>
    <w:rsid w:val="00D66CBB"/>
    <w:rsid w:val="00D67367"/>
    <w:rsid w:val="00D70514"/>
    <w:rsid w:val="00D71305"/>
    <w:rsid w:val="00D718B8"/>
    <w:rsid w:val="00D71BF7"/>
    <w:rsid w:val="00D731D0"/>
    <w:rsid w:val="00D738D2"/>
    <w:rsid w:val="00D73CDD"/>
    <w:rsid w:val="00D74E94"/>
    <w:rsid w:val="00D75948"/>
    <w:rsid w:val="00D766B4"/>
    <w:rsid w:val="00D77F87"/>
    <w:rsid w:val="00D809E4"/>
    <w:rsid w:val="00D8116E"/>
    <w:rsid w:val="00D815BA"/>
    <w:rsid w:val="00D81B85"/>
    <w:rsid w:val="00D84392"/>
    <w:rsid w:val="00D8486E"/>
    <w:rsid w:val="00D8663B"/>
    <w:rsid w:val="00D878B6"/>
    <w:rsid w:val="00D87FC0"/>
    <w:rsid w:val="00D90C1B"/>
    <w:rsid w:val="00D90FB3"/>
    <w:rsid w:val="00D9112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5BCA"/>
    <w:rsid w:val="00DC5D46"/>
    <w:rsid w:val="00DC63B3"/>
    <w:rsid w:val="00DC6A1E"/>
    <w:rsid w:val="00DC6B6C"/>
    <w:rsid w:val="00DC79D7"/>
    <w:rsid w:val="00DD156D"/>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0478"/>
    <w:rsid w:val="00E0443E"/>
    <w:rsid w:val="00E05FCE"/>
    <w:rsid w:val="00E076EA"/>
    <w:rsid w:val="00E1091C"/>
    <w:rsid w:val="00E120FC"/>
    <w:rsid w:val="00E1261A"/>
    <w:rsid w:val="00E12928"/>
    <w:rsid w:val="00E12C1C"/>
    <w:rsid w:val="00E12D07"/>
    <w:rsid w:val="00E14BA9"/>
    <w:rsid w:val="00E1701F"/>
    <w:rsid w:val="00E20137"/>
    <w:rsid w:val="00E2168A"/>
    <w:rsid w:val="00E22FD4"/>
    <w:rsid w:val="00E23EE3"/>
    <w:rsid w:val="00E245A1"/>
    <w:rsid w:val="00E24831"/>
    <w:rsid w:val="00E31001"/>
    <w:rsid w:val="00E31159"/>
    <w:rsid w:val="00E32AFF"/>
    <w:rsid w:val="00E34A4E"/>
    <w:rsid w:val="00E41D0D"/>
    <w:rsid w:val="00E46685"/>
    <w:rsid w:val="00E47D6C"/>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3E43"/>
    <w:rsid w:val="00E75386"/>
    <w:rsid w:val="00E758A1"/>
    <w:rsid w:val="00E76832"/>
    <w:rsid w:val="00E77015"/>
    <w:rsid w:val="00E77017"/>
    <w:rsid w:val="00E807E8"/>
    <w:rsid w:val="00E80AD6"/>
    <w:rsid w:val="00E81E16"/>
    <w:rsid w:val="00E8267D"/>
    <w:rsid w:val="00E83C17"/>
    <w:rsid w:val="00E844ED"/>
    <w:rsid w:val="00E85B9A"/>
    <w:rsid w:val="00E8653F"/>
    <w:rsid w:val="00E86C05"/>
    <w:rsid w:val="00E90C8F"/>
    <w:rsid w:val="00E91006"/>
    <w:rsid w:val="00E92106"/>
    <w:rsid w:val="00E92204"/>
    <w:rsid w:val="00E93F35"/>
    <w:rsid w:val="00E9581A"/>
    <w:rsid w:val="00E96F04"/>
    <w:rsid w:val="00E97F10"/>
    <w:rsid w:val="00EA4C1F"/>
    <w:rsid w:val="00EA5B2B"/>
    <w:rsid w:val="00EA7EA7"/>
    <w:rsid w:val="00EB0AFA"/>
    <w:rsid w:val="00EB217D"/>
    <w:rsid w:val="00EB2BE8"/>
    <w:rsid w:val="00EB3FD5"/>
    <w:rsid w:val="00EB4897"/>
    <w:rsid w:val="00EB5F05"/>
    <w:rsid w:val="00EB65D1"/>
    <w:rsid w:val="00EC06A5"/>
    <w:rsid w:val="00EC1362"/>
    <w:rsid w:val="00EC238F"/>
    <w:rsid w:val="00EC291E"/>
    <w:rsid w:val="00EC2EEA"/>
    <w:rsid w:val="00EC3519"/>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D93"/>
    <w:rsid w:val="00F039E2"/>
    <w:rsid w:val="00F04A95"/>
    <w:rsid w:val="00F058D3"/>
    <w:rsid w:val="00F05D5B"/>
    <w:rsid w:val="00F069F8"/>
    <w:rsid w:val="00F11FF3"/>
    <w:rsid w:val="00F12F4D"/>
    <w:rsid w:val="00F12FB0"/>
    <w:rsid w:val="00F16039"/>
    <w:rsid w:val="00F20DCF"/>
    <w:rsid w:val="00F2498E"/>
    <w:rsid w:val="00F3246B"/>
    <w:rsid w:val="00F32EA3"/>
    <w:rsid w:val="00F3332A"/>
    <w:rsid w:val="00F34068"/>
    <w:rsid w:val="00F3421F"/>
    <w:rsid w:val="00F34782"/>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6749A"/>
    <w:rsid w:val="00F70B12"/>
    <w:rsid w:val="00F74A3D"/>
    <w:rsid w:val="00F74FB9"/>
    <w:rsid w:val="00F77D38"/>
    <w:rsid w:val="00F86C5F"/>
    <w:rsid w:val="00F86D62"/>
    <w:rsid w:val="00F874BB"/>
    <w:rsid w:val="00F87C9D"/>
    <w:rsid w:val="00F90DA5"/>
    <w:rsid w:val="00F90E5E"/>
    <w:rsid w:val="00F9118F"/>
    <w:rsid w:val="00F914C6"/>
    <w:rsid w:val="00F92013"/>
    <w:rsid w:val="00F92B59"/>
    <w:rsid w:val="00F97115"/>
    <w:rsid w:val="00F97289"/>
    <w:rsid w:val="00F97B3C"/>
    <w:rsid w:val="00F97DE7"/>
    <w:rsid w:val="00FA00A8"/>
    <w:rsid w:val="00FA1F4B"/>
    <w:rsid w:val="00FA27A4"/>
    <w:rsid w:val="00FA3644"/>
    <w:rsid w:val="00FA44C8"/>
    <w:rsid w:val="00FA4A6C"/>
    <w:rsid w:val="00FA4CAD"/>
    <w:rsid w:val="00FA4DC7"/>
    <w:rsid w:val="00FA5D15"/>
    <w:rsid w:val="00FB053B"/>
    <w:rsid w:val="00FB1D4C"/>
    <w:rsid w:val="00FB35CF"/>
    <w:rsid w:val="00FB4E64"/>
    <w:rsid w:val="00FB6398"/>
    <w:rsid w:val="00FC16AB"/>
    <w:rsid w:val="00FC1A6C"/>
    <w:rsid w:val="00FC3FBD"/>
    <w:rsid w:val="00FC54A4"/>
    <w:rsid w:val="00FC5CDF"/>
    <w:rsid w:val="00FC71C7"/>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00FF7D8E"/>
    <w:rsid w:val="455F35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D175DF"/>
    <w:pPr>
      <w:numPr>
        <w:numId w:val="21"/>
      </w:numPr>
    </w:pPr>
  </w:style>
  <w:style w:type="numbering" w:customStyle="1" w:styleId="Listaactual12">
    <w:name w:val="Lista actual12"/>
    <w:uiPriority w:val="99"/>
    <w:rsid w:val="00D175DF"/>
    <w:pPr>
      <w:numPr>
        <w:numId w:val="22"/>
      </w:numPr>
    </w:pPr>
  </w:style>
  <w:style w:type="character" w:customStyle="1" w:styleId="UnresolvedMention">
    <w:name w:val="Unresolved Mention"/>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25"/>
      </w:numPr>
    </w:pPr>
  </w:style>
  <w:style w:type="numbering" w:customStyle="1" w:styleId="Listaactual14">
    <w:name w:val="Lista actual14"/>
    <w:uiPriority w:val="99"/>
    <w:rsid w:val="00E00478"/>
    <w:pPr>
      <w:numPr>
        <w:numId w:val="26"/>
      </w:numPr>
    </w:pPr>
  </w:style>
  <w:style w:type="numbering" w:customStyle="1" w:styleId="Listaactual15">
    <w:name w:val="Lista actual15"/>
    <w:uiPriority w:val="99"/>
    <w:rsid w:val="00E00478"/>
    <w:pPr>
      <w:numPr>
        <w:numId w:val="27"/>
      </w:numPr>
    </w:pPr>
  </w:style>
  <w:style w:type="numbering" w:customStyle="1" w:styleId="Listaactual16">
    <w:name w:val="Lista actual16"/>
    <w:uiPriority w:val="99"/>
    <w:rsid w:val="00E00478"/>
    <w:pPr>
      <w:numPr>
        <w:numId w:val="28"/>
      </w:numPr>
    </w:pPr>
  </w:style>
  <w:style w:type="numbering" w:customStyle="1" w:styleId="Listaactual17">
    <w:name w:val="Lista actual17"/>
    <w:uiPriority w:val="99"/>
    <w:rsid w:val="00E00478"/>
    <w:pPr>
      <w:numPr>
        <w:numId w:val="29"/>
      </w:numPr>
    </w:pPr>
  </w:style>
  <w:style w:type="numbering" w:customStyle="1" w:styleId="Listaactual18">
    <w:name w:val="Lista actual18"/>
    <w:uiPriority w:val="99"/>
    <w:rsid w:val="00E00478"/>
    <w:pPr>
      <w:numPr>
        <w:numId w:val="30"/>
      </w:numPr>
    </w:pPr>
  </w:style>
  <w:style w:type="numbering" w:customStyle="1" w:styleId="Listaactual19">
    <w:name w:val="Lista actual19"/>
    <w:uiPriority w:val="99"/>
    <w:rsid w:val="00E00478"/>
    <w:pPr>
      <w:numPr>
        <w:numId w:val="31"/>
      </w:numPr>
    </w:pPr>
  </w:style>
  <w:style w:type="numbering" w:customStyle="1" w:styleId="Listaactual20">
    <w:name w:val="Lista actual20"/>
    <w:uiPriority w:val="99"/>
    <w:rsid w:val="00E00478"/>
    <w:pPr>
      <w:numPr>
        <w:numId w:val="32"/>
      </w:numPr>
    </w:pPr>
  </w:style>
  <w:style w:type="numbering" w:customStyle="1" w:styleId="Listaactual21">
    <w:name w:val="Lista actual21"/>
    <w:uiPriority w:val="99"/>
    <w:rsid w:val="002B14A2"/>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94EDA-1A34-4A5D-8366-EED68681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3906</Words>
  <Characters>21484</Characters>
  <Application>Microsoft Office Word</Application>
  <DocSecurity>0</DocSecurity>
  <Lines>179</Lines>
  <Paragraphs>50</Paragraphs>
  <ScaleCrop>false</ScaleCrop>
  <Company/>
  <LinksUpToDate>false</LinksUpToDate>
  <CharactersWithSpaces>25340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Rodrigo Nájera</cp:lastModifiedBy>
  <cp:revision>8</cp:revision>
  <cp:lastPrinted>2019-06-13T15:30:00Z</cp:lastPrinted>
  <dcterms:created xsi:type="dcterms:W3CDTF">2022-09-09T23:27:00Z</dcterms:created>
  <dcterms:modified xsi:type="dcterms:W3CDTF">2022-10-24T20:27:00Z</dcterms:modified>
</cp:coreProperties>
</file>