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2568" w14:textId="040EF424" w:rsidR="005F2D09" w:rsidRPr="00CF4B7B" w:rsidRDefault="005F2D09" w:rsidP="00367FCB">
      <w:pPr>
        <w:spacing w:line="360" w:lineRule="auto"/>
        <w:contextualSpacing/>
        <w:jc w:val="both"/>
        <w:rPr>
          <w:rFonts w:ascii="Palatino Linotype" w:hAnsi="Palatino Linotype" w:cs="Tahoma"/>
          <w:sz w:val="22"/>
          <w:szCs w:val="22"/>
          <w:lang w:val="es-ES"/>
        </w:rPr>
      </w:pPr>
      <w:r w:rsidRPr="00CF4B7B">
        <w:rPr>
          <w:rFonts w:ascii="Palatino Linotype" w:hAnsi="Palatino Linotype" w:cs="Tahoma"/>
          <w:bCs/>
          <w:sz w:val="22"/>
          <w:szCs w:val="22"/>
        </w:rPr>
        <w:t xml:space="preserve">Resolución del Pleno del Instituto de Transparencia, Acceso a la Información </w:t>
      </w:r>
      <w:r w:rsidRPr="00CF4B7B">
        <w:rPr>
          <w:rFonts w:ascii="Palatino Linotype" w:eastAsia="Calibri" w:hAnsi="Palatino Linotype" w:cs="Tahoma"/>
          <w:bCs/>
          <w:sz w:val="22"/>
          <w:szCs w:val="22"/>
          <w:lang w:eastAsia="en-US"/>
        </w:rPr>
        <w:t>Pública</w:t>
      </w:r>
      <w:r w:rsidRPr="00CF4B7B">
        <w:rPr>
          <w:rFonts w:ascii="Palatino Linotype" w:hAnsi="Palatino Linotype" w:cs="Tahoma"/>
          <w:bCs/>
          <w:sz w:val="22"/>
          <w:szCs w:val="22"/>
        </w:rPr>
        <w:t xml:space="preserve"> y Protección de Datos Personales del Estado de México y Municipios, con domicilio en Metepec, </w:t>
      </w:r>
      <w:r w:rsidRPr="00CF4B7B">
        <w:rPr>
          <w:rFonts w:ascii="Palatino Linotype" w:hAnsi="Palatino Linotype" w:cs="Tahoma"/>
          <w:sz w:val="22"/>
          <w:szCs w:val="22"/>
          <w:lang w:val="es-ES"/>
        </w:rPr>
        <w:t xml:space="preserve">Estado de México, de fecha de </w:t>
      </w:r>
      <w:r w:rsidR="00E43308" w:rsidRPr="00CF4B7B">
        <w:rPr>
          <w:rFonts w:ascii="Palatino Linotype" w:hAnsi="Palatino Linotype" w:cs="Tahoma"/>
          <w:sz w:val="22"/>
          <w:szCs w:val="22"/>
          <w:lang w:val="es-ES"/>
        </w:rPr>
        <w:t>tres de agosto</w:t>
      </w:r>
      <w:r w:rsidR="00017CA6" w:rsidRPr="00CF4B7B">
        <w:rPr>
          <w:rFonts w:ascii="Palatino Linotype" w:hAnsi="Palatino Linotype" w:cs="Tahoma"/>
          <w:sz w:val="22"/>
          <w:szCs w:val="22"/>
          <w:lang w:val="es-ES"/>
        </w:rPr>
        <w:t xml:space="preserve"> </w:t>
      </w:r>
      <w:r w:rsidRPr="00CF4B7B">
        <w:rPr>
          <w:rFonts w:ascii="Palatino Linotype" w:hAnsi="Palatino Linotype" w:cs="Tahoma"/>
          <w:sz w:val="22"/>
          <w:szCs w:val="22"/>
          <w:lang w:val="es-ES"/>
        </w:rPr>
        <w:t xml:space="preserve">de dos mil veintidós. </w:t>
      </w:r>
    </w:p>
    <w:p w14:paraId="4EC4C9D7" w14:textId="77777777" w:rsidR="005F2D09" w:rsidRPr="00CF4B7B" w:rsidRDefault="005F2D09" w:rsidP="00367FCB">
      <w:pPr>
        <w:spacing w:line="360" w:lineRule="auto"/>
        <w:contextualSpacing/>
        <w:jc w:val="both"/>
        <w:rPr>
          <w:rFonts w:ascii="Palatino Linotype" w:hAnsi="Palatino Linotype" w:cs="Tahoma"/>
          <w:b/>
          <w:bCs/>
          <w:sz w:val="22"/>
          <w:szCs w:val="22"/>
          <w:lang w:val="es-ES"/>
        </w:rPr>
      </w:pPr>
    </w:p>
    <w:p w14:paraId="6E802CBF" w14:textId="1CB86DDB" w:rsidR="005F2D09" w:rsidRPr="00CF4B7B" w:rsidRDefault="005F2D09" w:rsidP="00367FCB">
      <w:pPr>
        <w:spacing w:line="360" w:lineRule="auto"/>
        <w:contextualSpacing/>
        <w:jc w:val="both"/>
        <w:rPr>
          <w:rFonts w:ascii="Palatino Linotype" w:eastAsia="Calibri" w:hAnsi="Palatino Linotype" w:cs="Tahoma"/>
          <w:b/>
          <w:bCs/>
          <w:sz w:val="22"/>
          <w:szCs w:val="22"/>
          <w:lang w:eastAsia="en-US"/>
        </w:rPr>
      </w:pPr>
      <w:r w:rsidRPr="00CF4B7B">
        <w:rPr>
          <w:rFonts w:ascii="Palatino Linotype" w:hAnsi="Palatino Linotype" w:cs="Tahoma"/>
          <w:b/>
          <w:bCs/>
          <w:sz w:val="22"/>
          <w:szCs w:val="22"/>
        </w:rPr>
        <w:t xml:space="preserve">VISTO </w:t>
      </w:r>
      <w:r w:rsidRPr="00CF4B7B">
        <w:rPr>
          <w:rFonts w:ascii="Palatino Linotype" w:hAnsi="Palatino Linotype" w:cs="Tahoma"/>
          <w:bCs/>
          <w:sz w:val="22"/>
          <w:szCs w:val="22"/>
        </w:rPr>
        <w:t>el expediente conformado con motivo del Recurso de Revisión</w:t>
      </w:r>
      <w:r w:rsidRPr="00CF4B7B">
        <w:rPr>
          <w:rFonts w:ascii="Palatino Linotype" w:hAnsi="Palatino Linotype" w:cs="Tahoma"/>
          <w:b/>
          <w:bCs/>
          <w:sz w:val="22"/>
          <w:szCs w:val="22"/>
        </w:rPr>
        <w:t>,</w:t>
      </w:r>
      <w:r w:rsidR="0002690E" w:rsidRPr="00CF4B7B">
        <w:rPr>
          <w:rFonts w:ascii="Palatino Linotype" w:hAnsi="Palatino Linotype" w:cs="Tahoma"/>
          <w:b/>
          <w:bCs/>
          <w:sz w:val="22"/>
          <w:szCs w:val="22"/>
        </w:rPr>
        <w:t xml:space="preserve"> </w:t>
      </w:r>
      <w:r w:rsidR="00E43308" w:rsidRPr="00CF4B7B">
        <w:rPr>
          <w:rFonts w:ascii="Palatino Linotype" w:eastAsia="Calibri" w:hAnsi="Palatino Linotype" w:cs="Tahoma"/>
          <w:b/>
          <w:bCs/>
          <w:sz w:val="22"/>
          <w:szCs w:val="22"/>
          <w:lang w:eastAsia="en-US"/>
        </w:rPr>
        <w:t>06826/INFOEM/IP/RR/2022</w:t>
      </w:r>
      <w:r w:rsidRPr="00CF4B7B">
        <w:rPr>
          <w:rFonts w:ascii="Palatino Linotype" w:hAnsi="Palatino Linotype" w:cs="Tahoma"/>
          <w:bCs/>
          <w:sz w:val="22"/>
          <w:szCs w:val="22"/>
        </w:rPr>
        <w:t xml:space="preserve"> interpuesto </w:t>
      </w:r>
      <w:r w:rsidR="000973A1" w:rsidRPr="00CF4B7B">
        <w:rPr>
          <w:rFonts w:ascii="Palatino Linotype" w:hAnsi="Palatino Linotype" w:cs="Tahoma"/>
          <w:sz w:val="22"/>
          <w:szCs w:val="22"/>
        </w:rPr>
        <w:t>por</w:t>
      </w:r>
      <w:r w:rsidR="00166E75" w:rsidRPr="00CF4B7B">
        <w:rPr>
          <w:rFonts w:ascii="Palatino Linotype" w:hAnsi="Palatino Linotype" w:cs="Tahoma"/>
          <w:b/>
          <w:sz w:val="22"/>
          <w:szCs w:val="22"/>
        </w:rPr>
        <w:t xml:space="preserve"> </w:t>
      </w:r>
      <w:r w:rsidR="00E43308" w:rsidRPr="00CF4B7B">
        <w:rPr>
          <w:rFonts w:ascii="Palatino Linotype" w:hAnsi="Palatino Linotype" w:cs="Tahoma"/>
          <w:b/>
          <w:sz w:val="22"/>
          <w:szCs w:val="22"/>
        </w:rPr>
        <w:t>un Particular</w:t>
      </w:r>
      <w:r w:rsidR="00455664" w:rsidRPr="00CF4B7B">
        <w:rPr>
          <w:rFonts w:ascii="Palatino Linotype" w:hAnsi="Palatino Linotype" w:cs="Tahoma"/>
          <w:sz w:val="22"/>
          <w:szCs w:val="22"/>
        </w:rPr>
        <w:t>, en lo sucesivo</w:t>
      </w:r>
      <w:r w:rsidR="000973A1" w:rsidRPr="00CF4B7B">
        <w:rPr>
          <w:rFonts w:ascii="Palatino Linotype" w:hAnsi="Palatino Linotype" w:cs="Tahoma"/>
          <w:sz w:val="22"/>
          <w:szCs w:val="22"/>
        </w:rPr>
        <w:t xml:space="preserve"> </w:t>
      </w:r>
      <w:r w:rsidR="00E43308" w:rsidRPr="00CF4B7B">
        <w:rPr>
          <w:rFonts w:ascii="Palatino Linotype" w:hAnsi="Palatino Linotype" w:cs="Tahoma"/>
          <w:sz w:val="22"/>
          <w:szCs w:val="22"/>
        </w:rPr>
        <w:t>el</w:t>
      </w:r>
      <w:r w:rsidRPr="00CF4B7B">
        <w:rPr>
          <w:rFonts w:ascii="Palatino Linotype" w:hAnsi="Palatino Linotype" w:cs="Tahoma"/>
          <w:sz w:val="22"/>
          <w:szCs w:val="22"/>
        </w:rPr>
        <w:t xml:space="preserve"> </w:t>
      </w:r>
      <w:r w:rsidRPr="00CF4B7B">
        <w:rPr>
          <w:rFonts w:ascii="Palatino Linotype" w:hAnsi="Palatino Linotype" w:cs="Tahoma"/>
          <w:bCs/>
          <w:sz w:val="22"/>
          <w:szCs w:val="22"/>
        </w:rPr>
        <w:t>Recurrente o Particular, en contra de la respuesta del Sujeto Obligado,</w:t>
      </w:r>
      <w:r w:rsidR="00A9475C" w:rsidRPr="00CF4B7B">
        <w:rPr>
          <w:rFonts w:ascii="Palatino Linotype" w:hAnsi="Palatino Linotype" w:cs="Tahoma"/>
          <w:bCs/>
          <w:sz w:val="22"/>
          <w:szCs w:val="22"/>
        </w:rPr>
        <w:t xml:space="preserve"> </w:t>
      </w:r>
      <w:r w:rsidR="00971432" w:rsidRPr="00CF4B7B">
        <w:rPr>
          <w:rFonts w:ascii="Palatino Linotype" w:hAnsi="Palatino Linotype" w:cs="Tahoma"/>
          <w:bCs/>
          <w:sz w:val="22"/>
          <w:szCs w:val="22"/>
        </w:rPr>
        <w:t>el</w:t>
      </w:r>
      <w:r w:rsidR="00C203CE" w:rsidRPr="00CF4B7B">
        <w:rPr>
          <w:rFonts w:ascii="Palatino Linotype" w:eastAsia="Calibri" w:hAnsi="Palatino Linotype" w:cs="Tahoma"/>
          <w:sz w:val="22"/>
          <w:szCs w:val="22"/>
          <w:lang w:eastAsia="en-US"/>
        </w:rPr>
        <w:t xml:space="preserve"> </w:t>
      </w:r>
      <w:r w:rsidR="00E43308" w:rsidRPr="00CF4B7B">
        <w:rPr>
          <w:rFonts w:ascii="Palatino Linotype" w:eastAsia="Calibri" w:hAnsi="Palatino Linotype" w:cs="Tahoma"/>
          <w:b/>
          <w:sz w:val="22"/>
          <w:szCs w:val="22"/>
          <w:lang w:eastAsia="en-US"/>
        </w:rPr>
        <w:t>Organismo Público Descentralizado para la Prestación de Los Servicios de Agua Potable Alcantarillado y Saneamiento de Nicolás Romero</w:t>
      </w:r>
      <w:r w:rsidR="00485F95" w:rsidRPr="00CF4B7B">
        <w:rPr>
          <w:rFonts w:ascii="Palatino Linotype" w:eastAsia="Calibri" w:hAnsi="Palatino Linotype" w:cs="Tahoma"/>
          <w:b/>
          <w:sz w:val="22"/>
          <w:szCs w:val="22"/>
          <w:lang w:eastAsia="en-US"/>
        </w:rPr>
        <w:t xml:space="preserve">, </w:t>
      </w:r>
      <w:r w:rsidRPr="00CF4B7B">
        <w:rPr>
          <w:rFonts w:ascii="Palatino Linotype" w:hAnsi="Palatino Linotype" w:cs="Tahoma"/>
          <w:bCs/>
          <w:sz w:val="22"/>
          <w:szCs w:val="22"/>
        </w:rPr>
        <w:t>se emite la presente Resolución, con base en los Antecedentes y Considerandos que a continuación se exponen:</w:t>
      </w:r>
    </w:p>
    <w:p w14:paraId="46418DF4" w14:textId="77777777" w:rsidR="005F2D09" w:rsidRPr="00CF4B7B" w:rsidRDefault="005F2D09" w:rsidP="00367FCB">
      <w:pPr>
        <w:spacing w:line="360" w:lineRule="auto"/>
        <w:contextualSpacing/>
        <w:jc w:val="both"/>
        <w:rPr>
          <w:rFonts w:ascii="Palatino Linotype" w:hAnsi="Palatino Linotype" w:cs="Tahoma"/>
          <w:b/>
          <w:bCs/>
          <w:sz w:val="22"/>
          <w:szCs w:val="22"/>
        </w:rPr>
      </w:pPr>
    </w:p>
    <w:p w14:paraId="5BEF9923" w14:textId="37E12DF5" w:rsidR="005F2D09" w:rsidRPr="00CF4B7B" w:rsidRDefault="000973A1" w:rsidP="00367FCB">
      <w:pPr>
        <w:spacing w:line="360" w:lineRule="auto"/>
        <w:contextualSpacing/>
        <w:jc w:val="center"/>
        <w:rPr>
          <w:rFonts w:ascii="Palatino Linotype" w:hAnsi="Palatino Linotype" w:cs="Tahoma"/>
          <w:b/>
          <w:bCs/>
          <w:sz w:val="22"/>
          <w:szCs w:val="22"/>
          <w:lang w:val="es-ES"/>
        </w:rPr>
      </w:pPr>
      <w:r w:rsidRPr="00CF4B7B">
        <w:rPr>
          <w:rFonts w:ascii="Palatino Linotype" w:hAnsi="Palatino Linotype" w:cs="Tahoma"/>
          <w:b/>
          <w:bCs/>
          <w:sz w:val="22"/>
          <w:szCs w:val="22"/>
          <w:lang w:val="es-ES"/>
        </w:rPr>
        <w:t>A N T E C E D E N T E S</w:t>
      </w:r>
    </w:p>
    <w:p w14:paraId="11D2C935" w14:textId="77777777" w:rsidR="005F2D09" w:rsidRPr="00CF4B7B" w:rsidRDefault="005F2D09" w:rsidP="00367FCB">
      <w:pPr>
        <w:spacing w:line="360" w:lineRule="auto"/>
        <w:contextualSpacing/>
        <w:jc w:val="both"/>
        <w:rPr>
          <w:rFonts w:ascii="Palatino Linotype" w:hAnsi="Palatino Linotype" w:cs="Tahoma"/>
          <w:sz w:val="22"/>
          <w:szCs w:val="22"/>
          <w:lang w:val="es-ES"/>
        </w:rPr>
      </w:pPr>
    </w:p>
    <w:p w14:paraId="5E7DA289" w14:textId="77777777" w:rsidR="005F2D09" w:rsidRPr="00CF4B7B" w:rsidRDefault="005F2D09" w:rsidP="00367FCB">
      <w:pPr>
        <w:spacing w:line="360" w:lineRule="auto"/>
        <w:contextualSpacing/>
        <w:jc w:val="both"/>
        <w:rPr>
          <w:rFonts w:ascii="Palatino Linotype" w:hAnsi="Palatino Linotype" w:cs="Tahoma"/>
          <w:b/>
          <w:bCs/>
          <w:sz w:val="22"/>
          <w:szCs w:val="22"/>
          <w:lang w:val="es-ES"/>
        </w:rPr>
      </w:pPr>
      <w:r w:rsidRPr="00CF4B7B">
        <w:rPr>
          <w:rFonts w:ascii="Palatino Linotype" w:hAnsi="Palatino Linotype" w:cs="Tahoma"/>
          <w:b/>
          <w:bCs/>
          <w:sz w:val="22"/>
          <w:szCs w:val="22"/>
          <w:lang w:val="es-ES"/>
        </w:rPr>
        <w:t>I. Presentación de la solicitud de información.</w:t>
      </w:r>
    </w:p>
    <w:p w14:paraId="14D14906" w14:textId="77777777" w:rsidR="005F2D09" w:rsidRPr="00CF4B7B" w:rsidRDefault="005F2D09" w:rsidP="00367FCB">
      <w:pPr>
        <w:spacing w:line="360" w:lineRule="auto"/>
        <w:contextualSpacing/>
        <w:jc w:val="both"/>
        <w:rPr>
          <w:rFonts w:ascii="Palatino Linotype" w:hAnsi="Palatino Linotype" w:cs="Tahoma"/>
          <w:b/>
          <w:bCs/>
          <w:sz w:val="22"/>
          <w:szCs w:val="22"/>
          <w:lang w:val="es-ES"/>
        </w:rPr>
      </w:pPr>
    </w:p>
    <w:p w14:paraId="2BABAC14" w14:textId="342893F2" w:rsidR="003B5082" w:rsidRPr="00CF4B7B" w:rsidRDefault="00A03E51" w:rsidP="00367FCB">
      <w:pPr>
        <w:pStyle w:val="Prrafodelista"/>
        <w:tabs>
          <w:tab w:val="left" w:pos="567"/>
        </w:tabs>
        <w:spacing w:line="360" w:lineRule="auto"/>
        <w:ind w:left="0"/>
        <w:jc w:val="both"/>
        <w:rPr>
          <w:rFonts w:ascii="Palatino Linotype" w:hAnsi="Palatino Linotype" w:cs="Tahoma"/>
          <w:szCs w:val="22"/>
        </w:rPr>
      </w:pPr>
      <w:r w:rsidRPr="00CF4B7B">
        <w:rPr>
          <w:rFonts w:ascii="Palatino Linotype" w:hAnsi="Palatino Linotype" w:cs="Tahoma"/>
          <w:szCs w:val="22"/>
          <w:lang w:val="es-ES"/>
        </w:rPr>
        <w:t>El</w:t>
      </w:r>
      <w:r w:rsidR="009043D4" w:rsidRPr="00CF4B7B">
        <w:rPr>
          <w:rFonts w:ascii="Palatino Linotype" w:hAnsi="Palatino Linotype" w:cs="Tahoma"/>
          <w:szCs w:val="22"/>
          <w:lang w:val="es-ES"/>
        </w:rPr>
        <w:t xml:space="preserve"> </w:t>
      </w:r>
      <w:r w:rsidR="00166E75" w:rsidRPr="00CF4B7B">
        <w:rPr>
          <w:rFonts w:ascii="Palatino Linotype" w:hAnsi="Palatino Linotype" w:cs="Tahoma"/>
          <w:szCs w:val="22"/>
          <w:lang w:val="es-ES"/>
        </w:rPr>
        <w:t>quince</w:t>
      </w:r>
      <w:r w:rsidR="009043D4" w:rsidRPr="00CF4B7B">
        <w:rPr>
          <w:rFonts w:ascii="Palatino Linotype" w:hAnsi="Palatino Linotype" w:cs="Tahoma"/>
          <w:szCs w:val="22"/>
          <w:lang w:val="es-ES"/>
        </w:rPr>
        <w:t xml:space="preserve"> </w:t>
      </w:r>
      <w:r w:rsidR="00692DB0" w:rsidRPr="00CF4B7B">
        <w:rPr>
          <w:rFonts w:ascii="Palatino Linotype" w:hAnsi="Palatino Linotype" w:cs="Tahoma"/>
          <w:szCs w:val="22"/>
          <w:lang w:val="es-ES"/>
        </w:rPr>
        <w:t>de</w:t>
      </w:r>
      <w:r w:rsidR="009043D4" w:rsidRPr="00CF4B7B">
        <w:rPr>
          <w:rFonts w:ascii="Palatino Linotype" w:hAnsi="Palatino Linotype" w:cs="Tahoma"/>
          <w:szCs w:val="22"/>
          <w:lang w:val="es-ES"/>
        </w:rPr>
        <w:t xml:space="preserve"> marzo</w:t>
      </w:r>
      <w:r w:rsidR="0002690E" w:rsidRPr="00CF4B7B">
        <w:rPr>
          <w:rFonts w:ascii="Palatino Linotype" w:hAnsi="Palatino Linotype" w:cs="Tahoma"/>
          <w:szCs w:val="22"/>
          <w:lang w:val="es-ES"/>
        </w:rPr>
        <w:t xml:space="preserve"> de</w:t>
      </w:r>
      <w:r w:rsidR="00692DB0" w:rsidRPr="00CF4B7B">
        <w:rPr>
          <w:rFonts w:ascii="Palatino Linotype" w:hAnsi="Palatino Linotype" w:cs="Tahoma"/>
          <w:szCs w:val="22"/>
          <w:lang w:val="es-ES"/>
        </w:rPr>
        <w:t xml:space="preserve"> dos mil veintidós, </w:t>
      </w:r>
      <w:r w:rsidR="00810271" w:rsidRPr="00CF4B7B">
        <w:rPr>
          <w:rFonts w:ascii="Palatino Linotype" w:hAnsi="Palatino Linotype" w:cs="Tahoma"/>
          <w:szCs w:val="22"/>
        </w:rPr>
        <w:t>el Particular presentó una solicitud de acceso a la información pública</w:t>
      </w:r>
      <w:r w:rsidR="009043D4" w:rsidRPr="00CF4B7B">
        <w:rPr>
          <w:rFonts w:ascii="Palatino Linotype" w:hAnsi="Palatino Linotype" w:cs="Tahoma"/>
          <w:szCs w:val="22"/>
        </w:rPr>
        <w:t xml:space="preserve"> </w:t>
      </w:r>
      <w:r w:rsidR="007301F0" w:rsidRPr="00CF4B7B">
        <w:rPr>
          <w:rFonts w:ascii="Palatino Linotype" w:hAnsi="Palatino Linotype" w:cs="Tahoma"/>
          <w:szCs w:val="22"/>
        </w:rPr>
        <w:t>vía</w:t>
      </w:r>
      <w:r w:rsidR="00810271" w:rsidRPr="00CF4B7B">
        <w:rPr>
          <w:rFonts w:ascii="Palatino Linotype" w:hAnsi="Palatino Linotype" w:cs="Tahoma"/>
          <w:szCs w:val="22"/>
        </w:rPr>
        <w:t xml:space="preserve"> el Sistema de Acceso a la Información Mexiquense (SAIMEX), ante</w:t>
      </w:r>
      <w:r w:rsidR="00C203CE" w:rsidRPr="00CF4B7B">
        <w:rPr>
          <w:rFonts w:ascii="Palatino Linotype" w:hAnsi="Palatino Linotype" w:cs="Tahoma"/>
          <w:szCs w:val="22"/>
        </w:rPr>
        <w:t xml:space="preserve"> el</w:t>
      </w:r>
      <w:r w:rsidR="00485F95" w:rsidRPr="00CF4B7B">
        <w:rPr>
          <w:rFonts w:ascii="Palatino Linotype" w:hAnsi="Palatino Linotype" w:cs="Tahoma"/>
          <w:szCs w:val="22"/>
        </w:rPr>
        <w:t xml:space="preserve"> </w:t>
      </w:r>
      <w:r w:rsidR="00E43308" w:rsidRPr="00CF4B7B">
        <w:rPr>
          <w:rFonts w:ascii="Palatino Linotype" w:hAnsi="Palatino Linotype" w:cs="Tahoma"/>
          <w:szCs w:val="22"/>
        </w:rPr>
        <w:t>Organismo Público Descentralizado para la Prestación de Los Servicios de Agua Potable Alcantarillado y Saneamiento de Nicolás Romero</w:t>
      </w:r>
      <w:r w:rsidR="00810271" w:rsidRPr="00CF4B7B">
        <w:rPr>
          <w:rFonts w:ascii="Palatino Linotype" w:hAnsi="Palatino Linotype" w:cs="Tahoma"/>
          <w:szCs w:val="22"/>
        </w:rPr>
        <w:t>, en los siguientes términos:</w:t>
      </w:r>
    </w:p>
    <w:p w14:paraId="47BE90C9" w14:textId="1916BA94" w:rsidR="005F2D09" w:rsidRPr="00CF4B7B" w:rsidRDefault="005F2D09" w:rsidP="00367FCB">
      <w:pPr>
        <w:spacing w:line="360" w:lineRule="auto"/>
        <w:contextualSpacing/>
        <w:jc w:val="both"/>
        <w:rPr>
          <w:rFonts w:ascii="Palatino Linotype" w:hAnsi="Palatino Linotype" w:cs="Tahoma"/>
          <w:sz w:val="22"/>
          <w:szCs w:val="22"/>
        </w:rPr>
      </w:pPr>
    </w:p>
    <w:p w14:paraId="4B380DAE" w14:textId="1B7067AD" w:rsidR="00A9475C" w:rsidRPr="00CF4B7B" w:rsidRDefault="005F2D09" w:rsidP="00367FCB">
      <w:pPr>
        <w:tabs>
          <w:tab w:val="left" w:pos="8505"/>
        </w:tabs>
        <w:spacing w:line="360" w:lineRule="auto"/>
        <w:ind w:left="567" w:right="539"/>
        <w:contextualSpacing/>
        <w:jc w:val="both"/>
        <w:rPr>
          <w:rFonts w:ascii="Palatino Linotype" w:hAnsi="Palatino Linotype" w:cs="Tahoma"/>
          <w:b/>
          <w:bCs/>
        </w:rPr>
      </w:pPr>
      <w:bookmarkStart w:id="0" w:name="_Hlk90547484"/>
      <w:bookmarkStart w:id="1" w:name="_Hlk90547640"/>
      <w:r w:rsidRPr="00CF4B7B">
        <w:rPr>
          <w:rFonts w:ascii="Palatino Linotype" w:hAnsi="Palatino Linotype" w:cs="Tahoma"/>
          <w:b/>
          <w:bCs/>
        </w:rPr>
        <w:t>Solicitud de folio:</w:t>
      </w:r>
      <w:r w:rsidR="00810271" w:rsidRPr="00CF4B7B">
        <w:rPr>
          <w:rFonts w:ascii="Palatino Linotype" w:hAnsi="Palatino Linotype" w:cs="Tahoma"/>
        </w:rPr>
        <w:t xml:space="preserve"> </w:t>
      </w:r>
      <w:r w:rsidR="00E43308" w:rsidRPr="00CF4B7B">
        <w:rPr>
          <w:rFonts w:ascii="Palatino Linotype" w:hAnsi="Palatino Linotype" w:cs="Tahoma"/>
          <w:b/>
          <w:bCs/>
        </w:rPr>
        <w:t>00013/OASNICOROM/IP/2022</w:t>
      </w:r>
    </w:p>
    <w:p w14:paraId="4B768B24" w14:textId="1DC8484A" w:rsidR="00485F95" w:rsidRPr="00CF4B7B" w:rsidRDefault="005F2D09" w:rsidP="00367FCB">
      <w:pPr>
        <w:tabs>
          <w:tab w:val="left" w:pos="8505"/>
        </w:tabs>
        <w:spacing w:line="360" w:lineRule="auto"/>
        <w:ind w:left="567" w:right="539"/>
        <w:contextualSpacing/>
        <w:jc w:val="both"/>
        <w:rPr>
          <w:rFonts w:ascii="Palatino Linotype" w:hAnsi="Palatino Linotype" w:cs="Tahoma"/>
          <w:b/>
          <w:bCs/>
        </w:rPr>
      </w:pPr>
      <w:r w:rsidRPr="00CF4B7B">
        <w:rPr>
          <w:rFonts w:ascii="Palatino Linotype" w:hAnsi="Palatino Linotype" w:cs="Tahoma"/>
          <w:b/>
          <w:bCs/>
        </w:rPr>
        <w:t>DESCRIPCIÓN CLARA Y PRECISA DE LA INFORMACIÓN SOLICITADA:</w:t>
      </w:r>
      <w:bookmarkEnd w:id="0"/>
      <w:bookmarkEnd w:id="1"/>
    </w:p>
    <w:p w14:paraId="345C0B93" w14:textId="06DB6842" w:rsidR="00C203CE" w:rsidRPr="00CF4B7B" w:rsidRDefault="00E43308" w:rsidP="00367FCB">
      <w:pPr>
        <w:tabs>
          <w:tab w:val="left" w:pos="567"/>
          <w:tab w:val="left" w:pos="4667"/>
          <w:tab w:val="left" w:pos="8505"/>
        </w:tabs>
        <w:spacing w:line="360" w:lineRule="auto"/>
        <w:ind w:left="567" w:right="539"/>
        <w:contextualSpacing/>
        <w:jc w:val="both"/>
        <w:rPr>
          <w:rFonts w:ascii="Palatino Linotype" w:hAnsi="Palatino Linotype" w:cs="Tahoma"/>
          <w:i/>
        </w:rPr>
      </w:pPr>
      <w:r w:rsidRPr="00CF4B7B">
        <w:rPr>
          <w:rFonts w:ascii="Palatino Linotype" w:hAnsi="Palatino Linotype" w:cs="Tahoma"/>
          <w:i/>
        </w:rPr>
        <w:t xml:space="preserve">Aprobación del tabulador de sueldos por la autoridad competente para su aplicación a partir del 1 de enero de 2022. Fundamento legal para aplicar el actual tabulador; justificación en caso de que este no haya sido aprobado y señalar quién era el responsable de someterlo a aprobación. Programa anual de auditoría; programa anual de obra; y programa anual de adquisiciones. Programa anual de </w:t>
      </w:r>
      <w:r w:rsidRPr="00CF4B7B">
        <w:rPr>
          <w:rFonts w:ascii="Palatino Linotype" w:hAnsi="Palatino Linotype" w:cs="Tahoma"/>
          <w:i/>
        </w:rPr>
        <w:lastRenderedPageBreak/>
        <w:t xml:space="preserve">sesiones del o de los comités de adquisiciones, del comité de obra y del comité de bienes muebles. Contratos de gasolina y de servicios de mantenimiento y/o reparación vehicular para el ejercicio fiscal en curso. </w:t>
      </w:r>
      <w:r w:rsidR="00C203CE" w:rsidRPr="00CF4B7B">
        <w:rPr>
          <w:rFonts w:ascii="Palatino Linotype" w:hAnsi="Palatino Linotype" w:cs="Tahoma"/>
        </w:rPr>
        <w:t>(Sic.)</w:t>
      </w:r>
    </w:p>
    <w:p w14:paraId="5E7A4C23" w14:textId="77777777" w:rsidR="00005D87" w:rsidRPr="00CF4B7B" w:rsidRDefault="00005D87" w:rsidP="00367FCB">
      <w:pPr>
        <w:tabs>
          <w:tab w:val="left" w:pos="567"/>
          <w:tab w:val="left" w:pos="4667"/>
          <w:tab w:val="left" w:pos="8505"/>
        </w:tabs>
        <w:spacing w:line="360" w:lineRule="auto"/>
        <w:ind w:left="567" w:right="539"/>
        <w:contextualSpacing/>
        <w:jc w:val="both"/>
        <w:rPr>
          <w:rFonts w:ascii="Palatino Linotype" w:hAnsi="Palatino Linotype" w:cs="Tahoma"/>
          <w:b/>
        </w:rPr>
      </w:pPr>
    </w:p>
    <w:p w14:paraId="026AF911" w14:textId="21B95839" w:rsidR="00692DB0" w:rsidRPr="00CF4B7B" w:rsidRDefault="00A504D1" w:rsidP="00367FCB">
      <w:pPr>
        <w:tabs>
          <w:tab w:val="left" w:pos="567"/>
          <w:tab w:val="left" w:pos="4667"/>
          <w:tab w:val="left" w:pos="8505"/>
        </w:tabs>
        <w:spacing w:line="360" w:lineRule="auto"/>
        <w:ind w:left="567" w:right="539"/>
        <w:contextualSpacing/>
        <w:jc w:val="both"/>
        <w:rPr>
          <w:rFonts w:ascii="Palatino Linotype" w:hAnsi="Palatino Linotype" w:cs="Tahoma"/>
          <w:b/>
        </w:rPr>
      </w:pPr>
      <w:r w:rsidRPr="00CF4B7B">
        <w:rPr>
          <w:rFonts w:ascii="Palatino Linotype" w:hAnsi="Palatino Linotype" w:cs="Tahoma"/>
          <w:b/>
        </w:rPr>
        <w:t>MODALIDAD DE ENTREGA</w:t>
      </w:r>
    </w:p>
    <w:p w14:paraId="0034A8AA" w14:textId="0E3FA57C" w:rsidR="00810271" w:rsidRPr="00CF4B7B" w:rsidRDefault="008D24D6" w:rsidP="00367FCB">
      <w:pPr>
        <w:tabs>
          <w:tab w:val="left" w:pos="567"/>
          <w:tab w:val="left" w:pos="4667"/>
          <w:tab w:val="left" w:pos="8505"/>
        </w:tabs>
        <w:spacing w:line="360" w:lineRule="auto"/>
        <w:ind w:left="567" w:right="539"/>
        <w:contextualSpacing/>
        <w:jc w:val="both"/>
        <w:rPr>
          <w:rFonts w:ascii="Palatino Linotype" w:hAnsi="Palatino Linotype" w:cs="Tahoma"/>
          <w:i/>
        </w:rPr>
      </w:pPr>
      <w:r w:rsidRPr="00CF4B7B">
        <w:rPr>
          <w:rFonts w:ascii="Palatino Linotype" w:hAnsi="Palatino Linotype" w:cs="Tahoma"/>
          <w:i/>
        </w:rPr>
        <w:t>A través del SAIMEX</w:t>
      </w:r>
      <w:r w:rsidR="002411F2" w:rsidRPr="00CF4B7B">
        <w:rPr>
          <w:rFonts w:ascii="Palatino Linotype" w:hAnsi="Palatino Linotype" w:cs="Tahoma"/>
          <w:i/>
        </w:rPr>
        <w:t xml:space="preserve">. </w:t>
      </w:r>
    </w:p>
    <w:p w14:paraId="542FA957" w14:textId="77777777" w:rsidR="00692DB0" w:rsidRPr="00CF4B7B" w:rsidRDefault="00692DB0" w:rsidP="00367FCB">
      <w:pPr>
        <w:tabs>
          <w:tab w:val="left" w:pos="567"/>
          <w:tab w:val="left" w:pos="4667"/>
        </w:tabs>
        <w:spacing w:line="360" w:lineRule="auto"/>
        <w:contextualSpacing/>
        <w:jc w:val="both"/>
        <w:rPr>
          <w:rFonts w:ascii="Palatino Linotype" w:hAnsi="Palatino Linotype" w:cs="Tahoma"/>
          <w:b/>
          <w:sz w:val="22"/>
          <w:szCs w:val="22"/>
        </w:rPr>
      </w:pPr>
    </w:p>
    <w:p w14:paraId="74F960FF" w14:textId="1CBDE264" w:rsidR="005F2D09" w:rsidRPr="00CF4B7B" w:rsidRDefault="008D24D6" w:rsidP="00367FCB">
      <w:pPr>
        <w:tabs>
          <w:tab w:val="left" w:pos="567"/>
          <w:tab w:val="left" w:pos="4667"/>
        </w:tabs>
        <w:spacing w:line="360" w:lineRule="auto"/>
        <w:contextualSpacing/>
        <w:jc w:val="both"/>
        <w:rPr>
          <w:rFonts w:ascii="Palatino Linotype" w:hAnsi="Palatino Linotype" w:cs="Tahoma"/>
          <w:b/>
          <w:bCs/>
          <w:sz w:val="22"/>
          <w:szCs w:val="22"/>
        </w:rPr>
      </w:pPr>
      <w:r w:rsidRPr="00CF4B7B">
        <w:rPr>
          <w:rFonts w:ascii="Palatino Linotype" w:hAnsi="Palatino Linotype" w:cs="Tahoma"/>
          <w:b/>
          <w:sz w:val="22"/>
          <w:szCs w:val="22"/>
        </w:rPr>
        <w:t>I</w:t>
      </w:r>
      <w:r w:rsidR="009D4D85" w:rsidRPr="00CF4B7B">
        <w:rPr>
          <w:rFonts w:ascii="Palatino Linotype" w:hAnsi="Palatino Linotype" w:cs="Tahoma"/>
          <w:b/>
          <w:sz w:val="22"/>
          <w:szCs w:val="22"/>
        </w:rPr>
        <w:t>I</w:t>
      </w:r>
      <w:r w:rsidR="00B62EED" w:rsidRPr="00CF4B7B">
        <w:rPr>
          <w:rFonts w:ascii="Palatino Linotype" w:hAnsi="Palatino Linotype" w:cs="Tahoma"/>
          <w:b/>
          <w:sz w:val="22"/>
          <w:szCs w:val="22"/>
        </w:rPr>
        <w:t xml:space="preserve">. </w:t>
      </w:r>
      <w:r w:rsidR="005F2D09" w:rsidRPr="00CF4B7B">
        <w:rPr>
          <w:rFonts w:ascii="Palatino Linotype" w:hAnsi="Palatino Linotype" w:cs="Tahoma"/>
          <w:b/>
          <w:sz w:val="22"/>
          <w:szCs w:val="22"/>
        </w:rPr>
        <w:t>Respuesta</w:t>
      </w:r>
      <w:r w:rsidR="005F2D09" w:rsidRPr="00CF4B7B">
        <w:rPr>
          <w:rFonts w:ascii="Palatino Linotype" w:hAnsi="Palatino Linotype" w:cs="Tahoma"/>
          <w:b/>
          <w:bCs/>
          <w:sz w:val="22"/>
          <w:szCs w:val="22"/>
        </w:rPr>
        <w:t xml:space="preserve"> del Sujeto Obligado.</w:t>
      </w:r>
    </w:p>
    <w:p w14:paraId="70D991D1" w14:textId="77777777" w:rsidR="00E0151C" w:rsidRPr="00CF4B7B" w:rsidRDefault="00E0151C" w:rsidP="00367FCB">
      <w:pPr>
        <w:tabs>
          <w:tab w:val="left" w:pos="567"/>
          <w:tab w:val="left" w:pos="4667"/>
        </w:tabs>
        <w:spacing w:line="360" w:lineRule="auto"/>
        <w:contextualSpacing/>
        <w:jc w:val="both"/>
        <w:rPr>
          <w:rFonts w:ascii="Palatino Linotype" w:hAnsi="Palatino Linotype" w:cs="Tahoma"/>
          <w:i/>
          <w:iCs/>
          <w:sz w:val="22"/>
          <w:szCs w:val="22"/>
        </w:rPr>
      </w:pPr>
    </w:p>
    <w:p w14:paraId="1E0AFE57" w14:textId="08AFE7A0" w:rsidR="005F2D09" w:rsidRPr="00CF4B7B" w:rsidRDefault="005F2D09"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 xml:space="preserve">En fecha </w:t>
      </w:r>
      <w:r w:rsidR="00E43308" w:rsidRPr="00CF4B7B">
        <w:rPr>
          <w:rFonts w:ascii="Palatino Linotype" w:hAnsi="Palatino Linotype" w:cs="Tahoma"/>
          <w:sz w:val="22"/>
          <w:szCs w:val="22"/>
        </w:rPr>
        <w:t xml:space="preserve">seis </w:t>
      </w:r>
      <w:r w:rsidR="00123ED9" w:rsidRPr="00CF4B7B">
        <w:rPr>
          <w:rFonts w:ascii="Palatino Linotype" w:hAnsi="Palatino Linotype" w:cs="Tahoma"/>
          <w:sz w:val="22"/>
          <w:szCs w:val="22"/>
        </w:rPr>
        <w:t>de</w:t>
      </w:r>
      <w:r w:rsidR="00166E75" w:rsidRPr="00CF4B7B">
        <w:rPr>
          <w:rFonts w:ascii="Palatino Linotype" w:hAnsi="Palatino Linotype" w:cs="Tahoma"/>
          <w:sz w:val="22"/>
          <w:szCs w:val="22"/>
        </w:rPr>
        <w:t xml:space="preserve"> abril</w:t>
      </w:r>
      <w:r w:rsidR="005E4DAE" w:rsidRPr="00CF4B7B">
        <w:rPr>
          <w:rFonts w:ascii="Palatino Linotype" w:hAnsi="Palatino Linotype" w:cs="Tahoma"/>
          <w:sz w:val="22"/>
          <w:szCs w:val="22"/>
        </w:rPr>
        <w:t xml:space="preserve"> </w:t>
      </w:r>
      <w:r w:rsidRPr="00CF4B7B">
        <w:rPr>
          <w:rFonts w:ascii="Palatino Linotype" w:hAnsi="Palatino Linotype" w:cs="Tahoma"/>
          <w:sz w:val="22"/>
          <w:szCs w:val="22"/>
        </w:rPr>
        <w:t>de dos mil veinti</w:t>
      </w:r>
      <w:r w:rsidR="00FC2BCA" w:rsidRPr="00CF4B7B">
        <w:rPr>
          <w:rFonts w:ascii="Palatino Linotype" w:hAnsi="Palatino Linotype" w:cs="Tahoma"/>
          <w:sz w:val="22"/>
          <w:szCs w:val="22"/>
        </w:rPr>
        <w:t>dós</w:t>
      </w:r>
      <w:r w:rsidRPr="00CF4B7B">
        <w:rPr>
          <w:rFonts w:ascii="Palatino Linotype" w:hAnsi="Palatino Linotype" w:cs="Tahoma"/>
          <w:sz w:val="22"/>
          <w:szCs w:val="22"/>
        </w:rPr>
        <w:t>, mediante el Sistema de Acceso a la Información Mexiquense (SAIMEX), el Sujeto Obligado dio respuesta en los siguientes términos:</w:t>
      </w:r>
    </w:p>
    <w:p w14:paraId="505B1ADA" w14:textId="77777777" w:rsidR="00E43308" w:rsidRPr="00CF4B7B" w:rsidRDefault="00E43308" w:rsidP="00367FCB">
      <w:pPr>
        <w:spacing w:line="360" w:lineRule="auto"/>
        <w:ind w:left="567"/>
        <w:contextualSpacing/>
        <w:jc w:val="both"/>
        <w:rPr>
          <w:rFonts w:ascii="Palatino Linotype" w:hAnsi="Palatino Linotype" w:cs="Tahoma"/>
          <w:i/>
          <w:sz w:val="22"/>
          <w:szCs w:val="22"/>
        </w:rPr>
      </w:pPr>
    </w:p>
    <w:p w14:paraId="645BC0C9" w14:textId="7F09715C" w:rsidR="00E92F46" w:rsidRPr="00CF4B7B" w:rsidRDefault="00E92F46" w:rsidP="00367FCB">
      <w:pPr>
        <w:spacing w:line="360" w:lineRule="auto"/>
        <w:ind w:left="567" w:right="539"/>
        <w:contextualSpacing/>
        <w:jc w:val="both"/>
        <w:rPr>
          <w:rFonts w:ascii="Palatino Linotype" w:hAnsi="Palatino Linotype" w:cs="Tahoma"/>
          <w:i/>
        </w:rPr>
      </w:pPr>
      <w:r w:rsidRPr="00CF4B7B">
        <w:rPr>
          <w:rFonts w:ascii="Palatino Linotype" w:hAnsi="Palatino Linotype" w:cs="Tahoma"/>
          <w:i/>
        </w:rPr>
        <w:t>…</w:t>
      </w:r>
    </w:p>
    <w:p w14:paraId="75437845" w14:textId="77777777" w:rsidR="00E43308" w:rsidRPr="00CF4B7B" w:rsidRDefault="00E43308" w:rsidP="00367FCB">
      <w:pPr>
        <w:spacing w:line="360" w:lineRule="auto"/>
        <w:ind w:left="567" w:right="539"/>
        <w:contextualSpacing/>
        <w:jc w:val="both"/>
        <w:rPr>
          <w:rFonts w:ascii="Palatino Linotype" w:hAnsi="Palatino Linotype" w:cs="Tahoma"/>
          <w:i/>
        </w:rPr>
      </w:pPr>
      <w:r w:rsidRPr="00CF4B7B">
        <w:rPr>
          <w:rFonts w:ascii="Palatino Linotype" w:hAnsi="Palatino Linotype" w:cs="Tahoma"/>
          <w:i/>
        </w:rPr>
        <w:t>con fundamento en los artículos 53 fracciones II, V, VI y 163 de la Ley de Transparencia y Acceso a la Información Pública del Estado de México y Municipios (en adelante la Ley) me permito remitir la respuesta proporcionada por el Servidor Público Habilitado que de acuerdo a sus atribuciones, competencias y funciones, dio respuesta a su petición, misma que se turnó mediante oficio SAPASNIR/UTMRyP/031/2022 y SAPASNIR/UTMRyP/051/2022, así como los oficios SAP/ADFIN/103/2022 y SAPASNIR/CI/268/2022 con la respuesta a su solicitud de información, haciendo referencia que de acuerdo con los artículos 176, 177 y 178 de la Ley, cuenta con un periodo de quince días hábiles, siguientes a la fecha de la notificación de la respuesta para hacer uso de la garantía secundaria del derecho al acceso a la información pública (recurso de revisión). Sin más por el momento, reciba un cordial saludo quedando a sus órdenes para cualquier duda o aclaración.</w:t>
      </w:r>
    </w:p>
    <w:p w14:paraId="5A20EE32" w14:textId="3869DD49" w:rsidR="00E92F46" w:rsidRPr="00CF4B7B" w:rsidRDefault="00E92F46" w:rsidP="00367FCB">
      <w:pPr>
        <w:spacing w:line="360" w:lineRule="auto"/>
        <w:ind w:left="567" w:right="539"/>
        <w:contextualSpacing/>
        <w:jc w:val="both"/>
        <w:rPr>
          <w:rFonts w:ascii="Palatino Linotype" w:hAnsi="Palatino Linotype" w:cs="Tahoma"/>
          <w:i/>
        </w:rPr>
      </w:pPr>
      <w:r w:rsidRPr="00CF4B7B">
        <w:rPr>
          <w:rFonts w:ascii="Palatino Linotype" w:hAnsi="Palatino Linotype" w:cs="Tahoma"/>
          <w:i/>
        </w:rPr>
        <w:t>…</w:t>
      </w:r>
    </w:p>
    <w:p w14:paraId="40343847" w14:textId="77777777" w:rsidR="00F77F53" w:rsidRPr="00CF4B7B" w:rsidRDefault="00F77F53" w:rsidP="00367FCB">
      <w:pPr>
        <w:spacing w:line="360" w:lineRule="auto"/>
        <w:contextualSpacing/>
        <w:jc w:val="both"/>
        <w:rPr>
          <w:rFonts w:ascii="Palatino Linotype" w:hAnsi="Palatino Linotype" w:cs="Tahoma"/>
          <w:bCs/>
          <w:iCs/>
          <w:sz w:val="22"/>
          <w:szCs w:val="22"/>
        </w:rPr>
      </w:pPr>
    </w:p>
    <w:p w14:paraId="3986884A" w14:textId="77777777" w:rsidR="00E43308" w:rsidRPr="00CF4B7B" w:rsidRDefault="00CA1F64"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t xml:space="preserve">El Sujeto Obligado adjuntó </w:t>
      </w:r>
      <w:r w:rsidR="008D24D6" w:rsidRPr="00CF4B7B">
        <w:rPr>
          <w:rFonts w:ascii="Palatino Linotype" w:hAnsi="Palatino Linotype" w:cs="Tahoma"/>
          <w:bCs/>
          <w:iCs/>
          <w:sz w:val="22"/>
          <w:szCs w:val="22"/>
        </w:rPr>
        <w:t xml:space="preserve">a su respuesta </w:t>
      </w:r>
      <w:r w:rsidR="00166E75" w:rsidRPr="00CF4B7B">
        <w:rPr>
          <w:rFonts w:ascii="Palatino Linotype" w:hAnsi="Palatino Linotype" w:cs="Tahoma"/>
          <w:bCs/>
          <w:iCs/>
          <w:sz w:val="22"/>
          <w:szCs w:val="22"/>
        </w:rPr>
        <w:t xml:space="preserve">un </w:t>
      </w:r>
      <w:r w:rsidRPr="00CF4B7B">
        <w:rPr>
          <w:rFonts w:ascii="Palatino Linotype" w:hAnsi="Palatino Linotype" w:cs="Tahoma"/>
          <w:bCs/>
          <w:iCs/>
          <w:sz w:val="22"/>
          <w:szCs w:val="22"/>
        </w:rPr>
        <w:t xml:space="preserve">archivo en formato </w:t>
      </w:r>
      <w:r w:rsidRPr="00CF4B7B">
        <w:rPr>
          <w:rFonts w:ascii="Palatino Linotype" w:hAnsi="Palatino Linotype" w:cs="Tahoma"/>
          <w:bCs/>
          <w:i/>
          <w:sz w:val="22"/>
          <w:szCs w:val="22"/>
        </w:rPr>
        <w:t>pdf</w:t>
      </w:r>
      <w:r w:rsidRPr="00CF4B7B">
        <w:rPr>
          <w:rFonts w:ascii="Palatino Linotype" w:hAnsi="Palatino Linotype" w:cs="Tahoma"/>
          <w:bCs/>
          <w:iCs/>
          <w:sz w:val="22"/>
          <w:szCs w:val="22"/>
        </w:rPr>
        <w:t xml:space="preserve">, </w:t>
      </w:r>
      <w:bookmarkStart w:id="2" w:name="_Hlk90285249"/>
      <w:r w:rsidRPr="00CF4B7B">
        <w:rPr>
          <w:rFonts w:ascii="Palatino Linotype" w:hAnsi="Palatino Linotype" w:cs="Tahoma"/>
          <w:bCs/>
          <w:iCs/>
          <w:sz w:val="22"/>
          <w:szCs w:val="22"/>
        </w:rPr>
        <w:t>que muestra</w:t>
      </w:r>
      <w:r w:rsidR="00455664" w:rsidRPr="00CF4B7B">
        <w:rPr>
          <w:rFonts w:ascii="Palatino Linotype" w:hAnsi="Palatino Linotype" w:cs="Tahoma"/>
          <w:bCs/>
          <w:iCs/>
          <w:sz w:val="22"/>
          <w:szCs w:val="22"/>
        </w:rPr>
        <w:t>n</w:t>
      </w:r>
      <w:r w:rsidRPr="00CF4B7B">
        <w:rPr>
          <w:rFonts w:ascii="Palatino Linotype" w:hAnsi="Palatino Linotype" w:cs="Tahoma"/>
          <w:bCs/>
          <w:iCs/>
          <w:sz w:val="22"/>
          <w:szCs w:val="22"/>
        </w:rPr>
        <w:t xml:space="preserve"> lo siguiente</w:t>
      </w:r>
      <w:bookmarkEnd w:id="2"/>
      <w:r w:rsidR="00E43308" w:rsidRPr="00CF4B7B">
        <w:rPr>
          <w:rFonts w:ascii="Palatino Linotype" w:hAnsi="Palatino Linotype" w:cs="Tahoma"/>
          <w:bCs/>
          <w:iCs/>
          <w:sz w:val="22"/>
          <w:szCs w:val="22"/>
        </w:rPr>
        <w:t>:</w:t>
      </w:r>
    </w:p>
    <w:p w14:paraId="36957928" w14:textId="7DAD3ECA" w:rsidR="00392D52" w:rsidRPr="00CF4B7B" w:rsidRDefault="00E43308" w:rsidP="00367FCB">
      <w:pPr>
        <w:pStyle w:val="Prrafodelista"/>
        <w:numPr>
          <w:ilvl w:val="0"/>
          <w:numId w:val="35"/>
        </w:numPr>
        <w:spacing w:line="360" w:lineRule="auto"/>
        <w:jc w:val="both"/>
        <w:rPr>
          <w:rFonts w:ascii="Palatino Linotype" w:hAnsi="Palatino Linotype" w:cs="Tahoma"/>
          <w:bCs/>
          <w:iCs/>
          <w:szCs w:val="22"/>
        </w:rPr>
      </w:pPr>
      <w:r w:rsidRPr="00CF4B7B">
        <w:rPr>
          <w:rFonts w:ascii="Palatino Linotype" w:eastAsia="Calibri" w:hAnsi="Palatino Linotype" w:cs="Tahoma"/>
          <w:bCs/>
          <w:szCs w:val="22"/>
          <w:lang w:val="es-ES" w:eastAsia="en-US"/>
        </w:rPr>
        <w:lastRenderedPageBreak/>
        <w:t>Oficio SAPASNIR/UTMRyP/054/2022, suscrito por la Jefa de la Unidad de Transparencia, Mejora Regulatoria y Planeación del OPD SAPASNIR, en el que remitió los oficios de los servidores públicos habilitados.</w:t>
      </w:r>
    </w:p>
    <w:p w14:paraId="02E4DC11" w14:textId="56752F52" w:rsidR="00E43308" w:rsidRPr="00CF4B7B" w:rsidRDefault="00E43308" w:rsidP="00367FCB">
      <w:pPr>
        <w:pStyle w:val="Prrafodelista"/>
        <w:numPr>
          <w:ilvl w:val="0"/>
          <w:numId w:val="35"/>
        </w:numPr>
        <w:spacing w:line="360" w:lineRule="auto"/>
        <w:jc w:val="both"/>
        <w:rPr>
          <w:rFonts w:ascii="Palatino Linotype" w:hAnsi="Palatino Linotype" w:cs="Tahoma"/>
          <w:bCs/>
          <w:iCs/>
          <w:szCs w:val="22"/>
        </w:rPr>
      </w:pPr>
      <w:r w:rsidRPr="00CF4B7B">
        <w:rPr>
          <w:rFonts w:ascii="Palatino Linotype" w:eastAsia="Calibri" w:hAnsi="Palatino Linotype" w:cs="Tahoma"/>
          <w:bCs/>
          <w:szCs w:val="22"/>
          <w:lang w:val="es-ES" w:eastAsia="en-US"/>
        </w:rPr>
        <w:t>Oficio SAPASNIR/UTMRyP/031/2022, suscrito por la Jefa de la Unidad de Transparencia, Mejora Regulatoria y Planeación del OPD SAPASNIR, en el que le solicitó a la Subdirectora de Administración y Finanzas atender la solicitud de información.</w:t>
      </w:r>
    </w:p>
    <w:p w14:paraId="3D3CFEE2" w14:textId="3EDD62DA" w:rsidR="00E43308" w:rsidRPr="00CF4B7B" w:rsidRDefault="00E43308" w:rsidP="00367FCB">
      <w:pPr>
        <w:pStyle w:val="Prrafodelista"/>
        <w:numPr>
          <w:ilvl w:val="0"/>
          <w:numId w:val="35"/>
        </w:numPr>
        <w:spacing w:line="360" w:lineRule="auto"/>
        <w:jc w:val="both"/>
        <w:rPr>
          <w:rFonts w:ascii="Palatino Linotype" w:hAnsi="Palatino Linotype" w:cs="Tahoma"/>
          <w:bCs/>
          <w:iCs/>
          <w:szCs w:val="22"/>
        </w:rPr>
      </w:pPr>
      <w:r w:rsidRPr="00CF4B7B">
        <w:rPr>
          <w:rFonts w:ascii="Palatino Linotype" w:hAnsi="Palatino Linotype" w:cs="Tahoma"/>
          <w:bCs/>
          <w:iCs/>
          <w:szCs w:val="22"/>
        </w:rPr>
        <w:t xml:space="preserve">Oficio SAP/ADFIN/103/2022, </w:t>
      </w:r>
      <w:r w:rsidR="000B4FF9" w:rsidRPr="00CF4B7B">
        <w:rPr>
          <w:rFonts w:ascii="Palatino Linotype" w:hAnsi="Palatino Linotype" w:cs="Tahoma"/>
          <w:bCs/>
          <w:iCs/>
          <w:szCs w:val="22"/>
        </w:rPr>
        <w:t>suscrito por la Subdirectora de Administración y Finanzas del OPD SAPASNIR, en el que dio respuesta a cada punto, en los siguientes términos:</w:t>
      </w:r>
    </w:p>
    <w:p w14:paraId="4A5D7EC2" w14:textId="77777777" w:rsidR="000B4FF9" w:rsidRPr="00CF4B7B" w:rsidRDefault="000B4FF9" w:rsidP="00367FCB">
      <w:pPr>
        <w:pStyle w:val="Prrafodelista"/>
        <w:spacing w:line="360" w:lineRule="auto"/>
        <w:jc w:val="both"/>
        <w:rPr>
          <w:rFonts w:ascii="Palatino Linotype" w:hAnsi="Palatino Linotype" w:cs="Tahoma"/>
          <w:bCs/>
          <w:iCs/>
          <w:szCs w:val="22"/>
        </w:rPr>
      </w:pPr>
    </w:p>
    <w:p w14:paraId="0C6411CA" w14:textId="46627634" w:rsidR="000B4FF9" w:rsidRPr="00CF4B7B" w:rsidRDefault="000B4FF9" w:rsidP="00367FCB">
      <w:pPr>
        <w:spacing w:line="360" w:lineRule="auto"/>
        <w:ind w:left="567" w:right="539"/>
        <w:contextualSpacing/>
        <w:jc w:val="both"/>
        <w:rPr>
          <w:rFonts w:ascii="Palatino Linotype" w:hAnsi="Palatino Linotype" w:cs="Tahoma"/>
          <w:b/>
          <w:bCs/>
          <w:i/>
          <w:iCs/>
        </w:rPr>
      </w:pPr>
      <w:r w:rsidRPr="00CF4B7B">
        <w:rPr>
          <w:rFonts w:ascii="Palatino Linotype" w:hAnsi="Palatino Linotype" w:cs="Tahoma"/>
          <w:b/>
          <w:bCs/>
          <w:i/>
          <w:iCs/>
        </w:rPr>
        <w:t>…</w:t>
      </w:r>
    </w:p>
    <w:p w14:paraId="7B04B1CD" w14:textId="129A5990" w:rsidR="000B4FF9" w:rsidRPr="00CF4B7B" w:rsidRDefault="000B4FF9" w:rsidP="00367FCB">
      <w:pPr>
        <w:spacing w:line="360" w:lineRule="auto"/>
        <w:ind w:left="567" w:right="539"/>
        <w:contextualSpacing/>
        <w:jc w:val="both"/>
        <w:rPr>
          <w:rFonts w:ascii="Palatino Linotype" w:hAnsi="Palatino Linotype" w:cs="Tahoma"/>
          <w:b/>
          <w:bCs/>
          <w:i/>
          <w:iCs/>
        </w:rPr>
      </w:pPr>
      <w:r w:rsidRPr="00CF4B7B">
        <w:rPr>
          <w:rFonts w:ascii="Palatino Linotype" w:hAnsi="Palatino Linotype" w:cs="Tahoma"/>
          <w:b/>
          <w:bCs/>
          <w:i/>
          <w:iCs/>
        </w:rPr>
        <w:t>* Aprobación del tabulador de sueldo por la autoridad competente para su aplicable a partir del 1 de enero de 2022.</w:t>
      </w:r>
    </w:p>
    <w:p w14:paraId="30ECF1B8" w14:textId="04E6800C" w:rsidR="000B4FF9" w:rsidRPr="00CF4B7B" w:rsidRDefault="000B4FF9" w:rsidP="00367FCB">
      <w:pPr>
        <w:spacing w:line="360" w:lineRule="auto"/>
        <w:ind w:left="567" w:right="539"/>
        <w:contextualSpacing/>
        <w:jc w:val="both"/>
        <w:rPr>
          <w:rFonts w:ascii="Palatino Linotype" w:hAnsi="Palatino Linotype" w:cs="Tahoma"/>
          <w:bCs/>
          <w:i/>
          <w:iCs/>
        </w:rPr>
      </w:pPr>
      <w:r w:rsidRPr="00CF4B7B">
        <w:rPr>
          <w:rFonts w:ascii="Palatino Linotype" w:hAnsi="Palatino Linotype" w:cs="Tahoma"/>
          <w:bCs/>
          <w:i/>
          <w:iCs/>
        </w:rPr>
        <w:t>Aprobado en la Primera Sesión Extraordinaria del Consejo Directivo de este Organismo Operador de Agua Potable Alcantarillado y Saneamiento del Municipio de Nicolás Romero, en fecha 25 de febrero de 2022.</w:t>
      </w:r>
    </w:p>
    <w:p w14:paraId="06A98A94" w14:textId="77777777" w:rsidR="000B4FF9" w:rsidRPr="00CF4B7B" w:rsidRDefault="000B4FF9" w:rsidP="00367FCB">
      <w:pPr>
        <w:spacing w:line="360" w:lineRule="auto"/>
        <w:ind w:left="567" w:right="539"/>
        <w:contextualSpacing/>
        <w:jc w:val="both"/>
        <w:rPr>
          <w:rFonts w:ascii="Palatino Linotype" w:hAnsi="Palatino Linotype" w:cs="Tahoma"/>
          <w:bCs/>
          <w:i/>
          <w:iCs/>
        </w:rPr>
      </w:pPr>
    </w:p>
    <w:p w14:paraId="02941744" w14:textId="322DA5DF" w:rsidR="000B4FF9" w:rsidRPr="00CF4B7B" w:rsidRDefault="000B4FF9" w:rsidP="00367FCB">
      <w:pPr>
        <w:spacing w:line="360" w:lineRule="auto"/>
        <w:ind w:left="567" w:right="539"/>
        <w:contextualSpacing/>
        <w:jc w:val="both"/>
        <w:rPr>
          <w:rFonts w:ascii="Palatino Linotype" w:hAnsi="Palatino Linotype" w:cs="Tahoma"/>
          <w:b/>
          <w:bCs/>
          <w:i/>
          <w:iCs/>
        </w:rPr>
      </w:pPr>
      <w:r w:rsidRPr="00CF4B7B">
        <w:rPr>
          <w:rFonts w:ascii="Palatino Linotype" w:hAnsi="Palatino Linotype" w:cs="Tahoma"/>
          <w:b/>
          <w:bCs/>
          <w:i/>
          <w:iCs/>
        </w:rPr>
        <w:t>*Fundamento legal para aplicar el actual tabulador.</w:t>
      </w:r>
    </w:p>
    <w:p w14:paraId="7730B502" w14:textId="440E8BD4" w:rsidR="000B4FF9" w:rsidRPr="00CF4B7B" w:rsidRDefault="000B4FF9" w:rsidP="00367FCB">
      <w:pPr>
        <w:spacing w:line="360" w:lineRule="auto"/>
        <w:ind w:left="567" w:right="539"/>
        <w:contextualSpacing/>
        <w:jc w:val="both"/>
        <w:rPr>
          <w:rFonts w:ascii="Palatino Linotype" w:hAnsi="Palatino Linotype" w:cs="Tahoma"/>
          <w:bCs/>
          <w:i/>
          <w:iCs/>
        </w:rPr>
      </w:pPr>
      <w:r w:rsidRPr="00CF4B7B">
        <w:rPr>
          <w:rFonts w:ascii="Palatino Linotype" w:hAnsi="Palatino Linotype" w:cs="Tahoma"/>
          <w:bCs/>
          <w:i/>
          <w:iCs/>
        </w:rPr>
        <w:t>Artículo 351 segundo párrafo del Código Financiero del Estado de México y Municipios</w:t>
      </w:r>
    </w:p>
    <w:p w14:paraId="32653672" w14:textId="77777777" w:rsidR="000B4FF9" w:rsidRPr="00CF4B7B" w:rsidRDefault="000B4FF9" w:rsidP="00367FCB">
      <w:pPr>
        <w:spacing w:line="360" w:lineRule="auto"/>
        <w:ind w:left="567" w:right="539"/>
        <w:contextualSpacing/>
        <w:jc w:val="both"/>
        <w:rPr>
          <w:rFonts w:ascii="Palatino Linotype" w:hAnsi="Palatino Linotype" w:cs="Tahoma"/>
          <w:bCs/>
          <w:i/>
          <w:iCs/>
        </w:rPr>
      </w:pPr>
    </w:p>
    <w:p w14:paraId="794A595A" w14:textId="08EB7C65" w:rsidR="000B4FF9" w:rsidRPr="00CF4B7B" w:rsidRDefault="000B4FF9" w:rsidP="00367FCB">
      <w:pPr>
        <w:spacing w:line="360" w:lineRule="auto"/>
        <w:ind w:left="567" w:right="539"/>
        <w:contextualSpacing/>
        <w:jc w:val="both"/>
        <w:rPr>
          <w:rFonts w:ascii="Palatino Linotype" w:hAnsi="Palatino Linotype" w:cs="Tahoma"/>
          <w:b/>
          <w:bCs/>
          <w:i/>
          <w:iCs/>
        </w:rPr>
      </w:pPr>
      <w:r w:rsidRPr="00CF4B7B">
        <w:rPr>
          <w:rFonts w:ascii="Palatino Linotype" w:hAnsi="Palatino Linotype" w:cs="Tahoma"/>
          <w:b/>
          <w:bCs/>
          <w:i/>
          <w:iCs/>
        </w:rPr>
        <w:t>* Justificación en caso de que este no haya sido aprobado y señalar quien era el responsable de someterlo a aprobación.</w:t>
      </w:r>
    </w:p>
    <w:p w14:paraId="4D0FDBB9" w14:textId="5AE5BFEA" w:rsidR="000B4FF9" w:rsidRPr="00CF4B7B" w:rsidRDefault="000B4FF9" w:rsidP="00367FCB">
      <w:pPr>
        <w:spacing w:line="360" w:lineRule="auto"/>
        <w:ind w:left="567" w:right="539"/>
        <w:contextualSpacing/>
        <w:jc w:val="both"/>
        <w:rPr>
          <w:rFonts w:ascii="Palatino Linotype" w:hAnsi="Palatino Linotype" w:cs="Tahoma"/>
          <w:bCs/>
          <w:i/>
          <w:iCs/>
        </w:rPr>
      </w:pPr>
      <w:r w:rsidRPr="00CF4B7B">
        <w:rPr>
          <w:rFonts w:ascii="Palatino Linotype" w:hAnsi="Palatino Linotype" w:cs="Tahoma"/>
          <w:bCs/>
          <w:i/>
          <w:iCs/>
        </w:rPr>
        <w:t>Fue Aprobado en tiempo y forma</w:t>
      </w:r>
    </w:p>
    <w:p w14:paraId="19CB0409" w14:textId="77777777" w:rsidR="000B4FF9" w:rsidRPr="00CF4B7B" w:rsidRDefault="000B4FF9" w:rsidP="00367FCB">
      <w:pPr>
        <w:spacing w:line="360" w:lineRule="auto"/>
        <w:ind w:left="567" w:right="539"/>
        <w:contextualSpacing/>
        <w:jc w:val="both"/>
        <w:rPr>
          <w:rFonts w:ascii="Palatino Linotype" w:hAnsi="Palatino Linotype" w:cs="Tahoma"/>
          <w:bCs/>
          <w:i/>
          <w:iCs/>
        </w:rPr>
      </w:pPr>
    </w:p>
    <w:p w14:paraId="1C667F2D" w14:textId="1FBB4F7C" w:rsidR="000B4FF9" w:rsidRPr="00CF4B7B" w:rsidRDefault="000B4FF9" w:rsidP="00367FCB">
      <w:pPr>
        <w:spacing w:line="360" w:lineRule="auto"/>
        <w:ind w:left="567" w:right="539"/>
        <w:contextualSpacing/>
        <w:jc w:val="both"/>
        <w:rPr>
          <w:rFonts w:ascii="Palatino Linotype" w:hAnsi="Palatino Linotype" w:cs="Tahoma"/>
          <w:b/>
          <w:bCs/>
          <w:i/>
          <w:iCs/>
        </w:rPr>
      </w:pPr>
      <w:r w:rsidRPr="00CF4B7B">
        <w:rPr>
          <w:rFonts w:ascii="Palatino Linotype" w:hAnsi="Palatino Linotype" w:cs="Tahoma"/>
          <w:b/>
          <w:bCs/>
          <w:i/>
          <w:iCs/>
        </w:rPr>
        <w:t>* Programa anual de obra</w:t>
      </w:r>
    </w:p>
    <w:p w14:paraId="09D3DC69" w14:textId="32B39005" w:rsidR="000B4FF9" w:rsidRPr="00CF4B7B" w:rsidRDefault="000B4FF9" w:rsidP="00367FCB">
      <w:pPr>
        <w:spacing w:line="360" w:lineRule="auto"/>
        <w:ind w:left="567" w:right="539"/>
        <w:contextualSpacing/>
        <w:jc w:val="both"/>
        <w:rPr>
          <w:rFonts w:ascii="Palatino Linotype" w:hAnsi="Palatino Linotype" w:cs="Tahoma"/>
          <w:bCs/>
          <w:i/>
          <w:iCs/>
        </w:rPr>
      </w:pPr>
      <w:r w:rsidRPr="00CF4B7B">
        <w:rPr>
          <w:rFonts w:ascii="Palatino Linotype" w:hAnsi="Palatino Linotype" w:cs="Tahoma"/>
          <w:bCs/>
          <w:i/>
          <w:iCs/>
        </w:rPr>
        <w:t>Este Organismo no realiza obra en el Ejercicio 2020</w:t>
      </w:r>
    </w:p>
    <w:p w14:paraId="4315B452" w14:textId="77777777" w:rsidR="000B4FF9" w:rsidRPr="00CF4B7B" w:rsidRDefault="000B4FF9" w:rsidP="00367FCB">
      <w:pPr>
        <w:spacing w:line="360" w:lineRule="auto"/>
        <w:ind w:left="567" w:right="539"/>
        <w:contextualSpacing/>
        <w:jc w:val="both"/>
        <w:rPr>
          <w:rFonts w:ascii="Palatino Linotype" w:hAnsi="Palatino Linotype" w:cs="Tahoma"/>
          <w:bCs/>
          <w:i/>
          <w:iCs/>
        </w:rPr>
      </w:pPr>
    </w:p>
    <w:p w14:paraId="2DA8EEAD" w14:textId="55EC2BCF" w:rsidR="000B4FF9" w:rsidRPr="00CF4B7B" w:rsidRDefault="000B4FF9" w:rsidP="00367FCB">
      <w:pPr>
        <w:spacing w:line="360" w:lineRule="auto"/>
        <w:ind w:left="567" w:right="539"/>
        <w:contextualSpacing/>
        <w:jc w:val="both"/>
        <w:rPr>
          <w:rFonts w:ascii="Palatino Linotype" w:hAnsi="Palatino Linotype" w:cs="Tahoma"/>
          <w:b/>
          <w:bCs/>
          <w:i/>
          <w:iCs/>
        </w:rPr>
      </w:pPr>
      <w:r w:rsidRPr="00CF4B7B">
        <w:rPr>
          <w:rFonts w:ascii="Palatino Linotype" w:hAnsi="Palatino Linotype" w:cs="Tahoma"/>
          <w:b/>
          <w:bCs/>
          <w:i/>
          <w:iCs/>
        </w:rPr>
        <w:t>* Programa anual de adquisiciones</w:t>
      </w:r>
    </w:p>
    <w:p w14:paraId="26FD1F03" w14:textId="31DDB177" w:rsidR="000B4FF9" w:rsidRPr="00CF4B7B" w:rsidRDefault="000B4FF9" w:rsidP="00367FCB">
      <w:pPr>
        <w:spacing w:line="360" w:lineRule="auto"/>
        <w:ind w:left="567" w:right="539"/>
        <w:contextualSpacing/>
        <w:jc w:val="both"/>
        <w:rPr>
          <w:rFonts w:ascii="Palatino Linotype" w:hAnsi="Palatino Linotype" w:cs="Tahoma"/>
          <w:bCs/>
          <w:i/>
          <w:iCs/>
        </w:rPr>
      </w:pPr>
      <w:r w:rsidRPr="00CF4B7B">
        <w:rPr>
          <w:rFonts w:ascii="Palatino Linotype" w:hAnsi="Palatino Linotype" w:cs="Tahoma"/>
          <w:bCs/>
          <w:i/>
          <w:iCs/>
        </w:rPr>
        <w:t>Anexo al presente encontrara el Programa Anual de Adquisiciones para el Ejercicio Fiscal 2022.</w:t>
      </w:r>
    </w:p>
    <w:p w14:paraId="20EDE4D8" w14:textId="77777777" w:rsidR="000B4FF9" w:rsidRPr="00CF4B7B" w:rsidRDefault="000B4FF9" w:rsidP="00367FCB">
      <w:pPr>
        <w:spacing w:line="360" w:lineRule="auto"/>
        <w:ind w:left="567" w:right="539"/>
        <w:contextualSpacing/>
        <w:jc w:val="both"/>
        <w:rPr>
          <w:rFonts w:ascii="Palatino Linotype" w:hAnsi="Palatino Linotype" w:cs="Tahoma"/>
          <w:bCs/>
          <w:i/>
          <w:iCs/>
        </w:rPr>
      </w:pPr>
    </w:p>
    <w:p w14:paraId="6170F84D" w14:textId="00ED5263" w:rsidR="000B4FF9" w:rsidRPr="00CF4B7B" w:rsidRDefault="000B4FF9" w:rsidP="00367FCB">
      <w:pPr>
        <w:spacing w:line="360" w:lineRule="auto"/>
        <w:ind w:left="567" w:right="539"/>
        <w:contextualSpacing/>
        <w:jc w:val="both"/>
        <w:rPr>
          <w:rFonts w:ascii="Palatino Linotype" w:hAnsi="Palatino Linotype" w:cs="Tahoma"/>
          <w:b/>
          <w:bCs/>
          <w:i/>
          <w:iCs/>
        </w:rPr>
      </w:pPr>
      <w:r w:rsidRPr="00CF4B7B">
        <w:rPr>
          <w:rFonts w:ascii="Palatino Linotype" w:hAnsi="Palatino Linotype" w:cs="Tahoma"/>
          <w:b/>
          <w:bCs/>
          <w:i/>
          <w:iCs/>
        </w:rPr>
        <w:t xml:space="preserve">* Programa de sesión de o del comité de adquisiciones </w:t>
      </w:r>
    </w:p>
    <w:p w14:paraId="7869F53E" w14:textId="47F6B1AE" w:rsidR="000B4FF9" w:rsidRPr="00CF4B7B" w:rsidRDefault="000B4FF9" w:rsidP="00367FCB">
      <w:pPr>
        <w:spacing w:line="360" w:lineRule="auto"/>
        <w:ind w:left="567" w:right="539"/>
        <w:contextualSpacing/>
        <w:jc w:val="both"/>
        <w:rPr>
          <w:rFonts w:ascii="Palatino Linotype" w:hAnsi="Palatino Linotype" w:cs="Tahoma"/>
          <w:bCs/>
          <w:i/>
          <w:iCs/>
        </w:rPr>
      </w:pPr>
      <w:r w:rsidRPr="00CF4B7B">
        <w:rPr>
          <w:rFonts w:ascii="Palatino Linotype" w:hAnsi="Palatino Linotype" w:cs="Tahoma"/>
          <w:bCs/>
          <w:i/>
          <w:iCs/>
          <w:noProof/>
        </w:rPr>
        <w:drawing>
          <wp:inline distT="0" distB="0" distL="0" distR="0" wp14:anchorId="5E0B3554" wp14:editId="6F09BE8A">
            <wp:extent cx="2381582" cy="2314898"/>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81582" cy="2314898"/>
                    </a:xfrm>
                    <a:prstGeom prst="rect">
                      <a:avLst/>
                    </a:prstGeom>
                  </pic:spPr>
                </pic:pic>
              </a:graphicData>
            </a:graphic>
          </wp:inline>
        </w:drawing>
      </w:r>
    </w:p>
    <w:p w14:paraId="63DFAAF8" w14:textId="77777777" w:rsidR="000B4FF9" w:rsidRPr="00CF4B7B" w:rsidRDefault="000B4FF9" w:rsidP="00367FCB">
      <w:pPr>
        <w:spacing w:line="360" w:lineRule="auto"/>
        <w:ind w:left="567" w:right="539"/>
        <w:contextualSpacing/>
        <w:jc w:val="both"/>
        <w:rPr>
          <w:rFonts w:ascii="Palatino Linotype" w:hAnsi="Palatino Linotype" w:cs="Tahoma"/>
          <w:bCs/>
          <w:i/>
          <w:iCs/>
        </w:rPr>
      </w:pPr>
    </w:p>
    <w:p w14:paraId="3B549A31" w14:textId="4DD4B813" w:rsidR="000B4FF9" w:rsidRPr="00CF4B7B" w:rsidRDefault="000B4FF9" w:rsidP="00367FCB">
      <w:pPr>
        <w:spacing w:line="360" w:lineRule="auto"/>
        <w:ind w:left="567" w:right="539"/>
        <w:contextualSpacing/>
        <w:jc w:val="both"/>
        <w:rPr>
          <w:rFonts w:ascii="Palatino Linotype" w:hAnsi="Palatino Linotype" w:cs="Tahoma"/>
          <w:b/>
          <w:bCs/>
          <w:i/>
          <w:iCs/>
        </w:rPr>
      </w:pPr>
      <w:r w:rsidRPr="00CF4B7B">
        <w:rPr>
          <w:rFonts w:ascii="Palatino Linotype" w:hAnsi="Palatino Linotype" w:cs="Tahoma"/>
          <w:b/>
          <w:bCs/>
          <w:i/>
          <w:iCs/>
        </w:rPr>
        <w:t>Del Comité de obra</w:t>
      </w:r>
    </w:p>
    <w:p w14:paraId="4A8CE3A1" w14:textId="3BC8D410" w:rsidR="000B4FF9" w:rsidRPr="00CF4B7B" w:rsidRDefault="000B4FF9" w:rsidP="00367FCB">
      <w:pPr>
        <w:spacing w:line="360" w:lineRule="auto"/>
        <w:ind w:left="567" w:right="539"/>
        <w:contextualSpacing/>
        <w:jc w:val="both"/>
        <w:rPr>
          <w:rFonts w:ascii="Palatino Linotype" w:hAnsi="Palatino Linotype" w:cs="Tahoma"/>
          <w:bCs/>
          <w:i/>
          <w:iCs/>
        </w:rPr>
      </w:pPr>
      <w:r w:rsidRPr="00CF4B7B">
        <w:rPr>
          <w:rFonts w:ascii="Palatino Linotype" w:hAnsi="Palatino Linotype" w:cs="Tahoma"/>
          <w:bCs/>
          <w:i/>
          <w:iCs/>
        </w:rPr>
        <w:t>Este Organismo no realiza obra en el Ejercicio 2022.</w:t>
      </w:r>
    </w:p>
    <w:p w14:paraId="23BA43D4" w14:textId="77777777" w:rsidR="000B4FF9" w:rsidRPr="00CF4B7B" w:rsidRDefault="000B4FF9" w:rsidP="00367FCB">
      <w:pPr>
        <w:spacing w:line="360" w:lineRule="auto"/>
        <w:ind w:left="567" w:right="539"/>
        <w:contextualSpacing/>
        <w:jc w:val="both"/>
        <w:rPr>
          <w:rFonts w:ascii="Palatino Linotype" w:hAnsi="Palatino Linotype" w:cs="Tahoma"/>
          <w:bCs/>
          <w:i/>
          <w:iCs/>
        </w:rPr>
      </w:pPr>
    </w:p>
    <w:p w14:paraId="74A685F1" w14:textId="259899A8" w:rsidR="000B4FF9" w:rsidRPr="00CF4B7B" w:rsidRDefault="000B4FF9" w:rsidP="00367FCB">
      <w:pPr>
        <w:spacing w:line="360" w:lineRule="auto"/>
        <w:ind w:left="567" w:right="539"/>
        <w:contextualSpacing/>
        <w:jc w:val="both"/>
        <w:rPr>
          <w:rFonts w:ascii="Palatino Linotype" w:hAnsi="Palatino Linotype" w:cs="Tahoma"/>
          <w:b/>
          <w:bCs/>
          <w:i/>
          <w:iCs/>
        </w:rPr>
      </w:pPr>
      <w:r w:rsidRPr="00CF4B7B">
        <w:rPr>
          <w:rFonts w:ascii="Palatino Linotype" w:hAnsi="Palatino Linotype" w:cs="Tahoma"/>
          <w:b/>
          <w:bCs/>
          <w:i/>
          <w:iCs/>
        </w:rPr>
        <w:t>Contrato de gasolina y de servicios de mantenimiento y/o reparación vehicular para el ejercicio fiscal en curso</w:t>
      </w:r>
    </w:p>
    <w:p w14:paraId="2199D54C" w14:textId="300CBE97" w:rsidR="000B4FF9" w:rsidRPr="00CF4B7B" w:rsidRDefault="000B4FF9" w:rsidP="00367FCB">
      <w:pPr>
        <w:spacing w:line="360" w:lineRule="auto"/>
        <w:ind w:left="567" w:right="539"/>
        <w:contextualSpacing/>
        <w:jc w:val="both"/>
        <w:rPr>
          <w:rFonts w:ascii="Palatino Linotype" w:hAnsi="Palatino Linotype" w:cs="Tahoma"/>
          <w:bCs/>
          <w:i/>
          <w:iCs/>
        </w:rPr>
      </w:pPr>
      <w:r w:rsidRPr="00CF4B7B">
        <w:rPr>
          <w:rFonts w:ascii="Palatino Linotype" w:hAnsi="Palatino Linotype" w:cs="Tahoma"/>
          <w:bCs/>
          <w:i/>
          <w:iCs/>
        </w:rPr>
        <w:t xml:space="preserve">Esta información se encuentra en proceso de integración ya que forma parte del Informe Trimestral que este Organismo Público Descentralizado para la Prestación de los Servicios de Agua Potable, Alcantarillado y Saneamiento presenta ante el Órgano Superior de Fiscalización del Estado de México para su revisión y fiscalización, el cual de acuerdo al Calendario de Obligaciones Fiscales de las Entidades tienen fecha de entrega del 02 al 16 de Mayo del presente año. </w:t>
      </w:r>
    </w:p>
    <w:p w14:paraId="4D5CDD6F" w14:textId="1BBE9834" w:rsidR="000B4FF9" w:rsidRPr="00CF4B7B" w:rsidRDefault="000B4FF9" w:rsidP="00367FCB">
      <w:pPr>
        <w:spacing w:line="360" w:lineRule="auto"/>
        <w:ind w:left="567" w:right="539"/>
        <w:contextualSpacing/>
        <w:jc w:val="both"/>
        <w:rPr>
          <w:rFonts w:ascii="Palatino Linotype" w:hAnsi="Palatino Linotype" w:cs="Tahoma"/>
          <w:bCs/>
          <w:i/>
          <w:iCs/>
        </w:rPr>
      </w:pPr>
      <w:r w:rsidRPr="00CF4B7B">
        <w:rPr>
          <w:rFonts w:ascii="Palatino Linotype" w:hAnsi="Palatino Linotype" w:cs="Tahoma"/>
          <w:bCs/>
          <w:i/>
          <w:iCs/>
        </w:rPr>
        <w:t>…</w:t>
      </w:r>
    </w:p>
    <w:p w14:paraId="227C3E8F" w14:textId="77777777" w:rsidR="000B4FF9" w:rsidRPr="00CF4B7B" w:rsidRDefault="000B4FF9" w:rsidP="00367FCB">
      <w:pPr>
        <w:spacing w:line="360" w:lineRule="auto"/>
        <w:contextualSpacing/>
        <w:jc w:val="both"/>
        <w:rPr>
          <w:rFonts w:ascii="Palatino Linotype" w:hAnsi="Palatino Linotype" w:cs="Tahoma"/>
          <w:bCs/>
          <w:iCs/>
          <w:sz w:val="22"/>
          <w:szCs w:val="22"/>
        </w:rPr>
      </w:pPr>
    </w:p>
    <w:p w14:paraId="50BA770B" w14:textId="7030D81D" w:rsidR="000B4FF9" w:rsidRPr="00CF4B7B" w:rsidRDefault="001A5563" w:rsidP="00367FCB">
      <w:pPr>
        <w:pStyle w:val="Prrafodelista"/>
        <w:numPr>
          <w:ilvl w:val="0"/>
          <w:numId w:val="35"/>
        </w:numPr>
        <w:spacing w:line="360" w:lineRule="auto"/>
        <w:jc w:val="both"/>
        <w:rPr>
          <w:rFonts w:ascii="Palatino Linotype" w:hAnsi="Palatino Linotype" w:cs="Tahoma"/>
          <w:bCs/>
          <w:iCs/>
          <w:szCs w:val="22"/>
        </w:rPr>
      </w:pPr>
      <w:r w:rsidRPr="00CF4B7B">
        <w:rPr>
          <w:rFonts w:ascii="Palatino Linotype" w:eastAsia="Calibri" w:hAnsi="Palatino Linotype" w:cs="Tahoma"/>
          <w:bCs/>
          <w:szCs w:val="22"/>
          <w:lang w:val="es-ES" w:eastAsia="en-US"/>
        </w:rPr>
        <w:lastRenderedPageBreak/>
        <w:t xml:space="preserve">Oficio SAPASNIR/UTMRyP/51/2022, suscrito por la Jefa de la Unidad de Transparencia, Mejora Regulatoria y Planeación del OPD SAPASNIR, en el que le solicitó a Contralor Interno del </w:t>
      </w:r>
      <w:r w:rsidR="00E81AFA" w:rsidRPr="00CF4B7B">
        <w:rPr>
          <w:rFonts w:ascii="Palatino Linotype" w:eastAsia="Calibri" w:hAnsi="Palatino Linotype" w:cs="Tahoma"/>
          <w:bCs/>
          <w:szCs w:val="22"/>
          <w:lang w:val="es-ES" w:eastAsia="en-US"/>
        </w:rPr>
        <w:t>S</w:t>
      </w:r>
      <w:r w:rsidRPr="00CF4B7B">
        <w:rPr>
          <w:rFonts w:ascii="Palatino Linotype" w:eastAsia="Calibri" w:hAnsi="Palatino Linotype" w:cs="Tahoma"/>
          <w:bCs/>
          <w:szCs w:val="22"/>
          <w:lang w:val="es-ES" w:eastAsia="en-US"/>
        </w:rPr>
        <w:t>ujeto Obligado atender la solicitud de información.</w:t>
      </w:r>
    </w:p>
    <w:p w14:paraId="1C75B179" w14:textId="77777777" w:rsidR="000B4FF9" w:rsidRPr="00CF4B7B" w:rsidRDefault="000B4FF9" w:rsidP="00367FCB">
      <w:pPr>
        <w:spacing w:line="360" w:lineRule="auto"/>
        <w:contextualSpacing/>
        <w:jc w:val="both"/>
        <w:rPr>
          <w:rFonts w:ascii="Palatino Linotype" w:hAnsi="Palatino Linotype" w:cs="Tahoma"/>
          <w:bCs/>
          <w:iCs/>
          <w:sz w:val="22"/>
          <w:szCs w:val="22"/>
        </w:rPr>
      </w:pPr>
    </w:p>
    <w:p w14:paraId="702ABFC8" w14:textId="2BFA3497" w:rsidR="001A5563" w:rsidRPr="00CF4B7B" w:rsidRDefault="001A5563" w:rsidP="00367FCB">
      <w:pPr>
        <w:pStyle w:val="Prrafodelista"/>
        <w:numPr>
          <w:ilvl w:val="0"/>
          <w:numId w:val="35"/>
        </w:numPr>
        <w:spacing w:line="360" w:lineRule="auto"/>
        <w:jc w:val="both"/>
        <w:rPr>
          <w:rFonts w:ascii="Palatino Linotype" w:hAnsi="Palatino Linotype" w:cs="Tahoma"/>
          <w:bCs/>
          <w:iCs/>
          <w:szCs w:val="22"/>
        </w:rPr>
      </w:pPr>
      <w:r w:rsidRPr="00CF4B7B">
        <w:rPr>
          <w:rFonts w:ascii="Palatino Linotype" w:hAnsi="Palatino Linotype" w:cs="Tahoma"/>
          <w:bCs/>
          <w:iCs/>
          <w:szCs w:val="22"/>
        </w:rPr>
        <w:t>Oficio SAPASNIR/CI/268/2022,  suscrito por el Contralor Interno del Sujeto Obligado, en el que indicó lo siguiente:</w:t>
      </w:r>
    </w:p>
    <w:p w14:paraId="6DCF9E70" w14:textId="77777777" w:rsidR="001A5563" w:rsidRPr="00CF4B7B" w:rsidRDefault="001A5563" w:rsidP="00367FCB">
      <w:pPr>
        <w:spacing w:line="360" w:lineRule="auto"/>
        <w:contextualSpacing/>
        <w:jc w:val="both"/>
        <w:rPr>
          <w:rFonts w:ascii="Palatino Linotype" w:hAnsi="Palatino Linotype" w:cs="Tahoma"/>
          <w:bCs/>
          <w:iCs/>
          <w:sz w:val="22"/>
          <w:szCs w:val="22"/>
        </w:rPr>
      </w:pPr>
    </w:p>
    <w:p w14:paraId="6D976B10" w14:textId="77777777" w:rsidR="00846B4D" w:rsidRPr="00CF4B7B" w:rsidRDefault="00846B4D" w:rsidP="00367FCB">
      <w:pPr>
        <w:spacing w:line="360" w:lineRule="auto"/>
        <w:ind w:left="567" w:right="539"/>
        <w:contextualSpacing/>
        <w:jc w:val="both"/>
        <w:rPr>
          <w:rFonts w:ascii="Palatino Linotype" w:hAnsi="Palatino Linotype" w:cs="Tahoma"/>
          <w:bCs/>
          <w:i/>
          <w:iCs/>
        </w:rPr>
      </w:pPr>
      <w:r w:rsidRPr="00CF4B7B">
        <w:rPr>
          <w:rFonts w:ascii="Palatino Linotype" w:hAnsi="Palatino Linotype" w:cs="Tahoma"/>
          <w:bCs/>
          <w:i/>
          <w:iCs/>
        </w:rPr>
        <w:t>…</w:t>
      </w:r>
    </w:p>
    <w:p w14:paraId="05980F5C" w14:textId="64F32984" w:rsidR="001A5563" w:rsidRPr="00CF4B7B" w:rsidRDefault="001A5563" w:rsidP="00367FCB">
      <w:pPr>
        <w:spacing w:line="360" w:lineRule="auto"/>
        <w:ind w:left="567" w:right="539"/>
        <w:contextualSpacing/>
        <w:jc w:val="both"/>
        <w:rPr>
          <w:rFonts w:ascii="Palatino Linotype" w:hAnsi="Palatino Linotype" w:cs="Tahoma"/>
          <w:bCs/>
          <w:i/>
          <w:iCs/>
        </w:rPr>
      </w:pPr>
      <w:r w:rsidRPr="00CF4B7B">
        <w:rPr>
          <w:rFonts w:ascii="Palatino Linotype" w:hAnsi="Palatino Linotype" w:cs="Tahoma"/>
          <w:bCs/>
          <w:i/>
          <w:iCs/>
        </w:rPr>
        <w:t>En relación a la  información solicitada; esta Contraloría Interna del OP SAPASNIR, cuenta con el Programa anual de Trabajo 2022 (programa anual de auditoria); asi como, con el calendario anual de sesiones del comité de Bienes Muebles e Inmuebles del OPD SAPASNIR.  Por lo que respecta al programa anual de obra, programa anual de adquisiciones, programa anual de sesiones del comité de adquisiciones, programa anual del comité de obra y contrato de gasolina y de servicios de mantenimiento y/o reparación vehicular para el ejercicio en curso; esta Contraloría Interna del OPD SAPASNIR,  no cuenta con información relacionada.</w:t>
      </w:r>
    </w:p>
    <w:p w14:paraId="1120646E" w14:textId="77777777" w:rsidR="001A5563" w:rsidRPr="00CF4B7B" w:rsidRDefault="001A5563" w:rsidP="00367FCB">
      <w:pPr>
        <w:spacing w:line="360" w:lineRule="auto"/>
        <w:ind w:left="567" w:right="539"/>
        <w:contextualSpacing/>
        <w:jc w:val="both"/>
        <w:rPr>
          <w:rFonts w:ascii="Palatino Linotype" w:hAnsi="Palatino Linotype" w:cs="Tahoma"/>
          <w:bCs/>
          <w:i/>
          <w:iCs/>
        </w:rPr>
      </w:pPr>
    </w:p>
    <w:p w14:paraId="40FFDC5A" w14:textId="329A65A9" w:rsidR="001A5563" w:rsidRPr="00CF4B7B" w:rsidRDefault="001A5563" w:rsidP="00367FCB">
      <w:pPr>
        <w:spacing w:line="360" w:lineRule="auto"/>
        <w:ind w:left="567" w:right="539"/>
        <w:contextualSpacing/>
        <w:jc w:val="both"/>
        <w:rPr>
          <w:rFonts w:ascii="Palatino Linotype" w:hAnsi="Palatino Linotype" w:cs="Tahoma"/>
          <w:bCs/>
          <w:i/>
          <w:iCs/>
        </w:rPr>
      </w:pPr>
      <w:r w:rsidRPr="00CF4B7B">
        <w:rPr>
          <w:rFonts w:ascii="Palatino Linotype" w:hAnsi="Palatino Linotype" w:cs="Tahoma"/>
          <w:bCs/>
          <w:i/>
          <w:iCs/>
        </w:rPr>
        <w:t>En consecuencia esta Contraloría Interna del OPD SAPASNIR,  a efecto de dar respuesta en tiempo y forma a la información solicitada adjunta lo siguiente:</w:t>
      </w:r>
    </w:p>
    <w:p w14:paraId="683AE520" w14:textId="77777777" w:rsidR="001A5563" w:rsidRPr="00CF4B7B" w:rsidRDefault="001A5563" w:rsidP="00367FCB">
      <w:pPr>
        <w:spacing w:line="360" w:lineRule="auto"/>
        <w:ind w:left="567" w:right="539"/>
        <w:contextualSpacing/>
        <w:jc w:val="both"/>
        <w:rPr>
          <w:rFonts w:ascii="Palatino Linotype" w:hAnsi="Palatino Linotype" w:cs="Tahoma"/>
          <w:bCs/>
          <w:i/>
          <w:iCs/>
        </w:rPr>
      </w:pPr>
    </w:p>
    <w:p w14:paraId="3674E992" w14:textId="01675C8C" w:rsidR="001A5563" w:rsidRPr="00CF4B7B" w:rsidRDefault="001A5563" w:rsidP="00367FCB">
      <w:pPr>
        <w:spacing w:line="360" w:lineRule="auto"/>
        <w:ind w:left="567" w:right="539"/>
        <w:contextualSpacing/>
        <w:jc w:val="both"/>
        <w:rPr>
          <w:rFonts w:ascii="Palatino Linotype" w:hAnsi="Palatino Linotype" w:cs="Tahoma"/>
          <w:b/>
          <w:bCs/>
          <w:i/>
          <w:iCs/>
          <w:u w:val="single"/>
        </w:rPr>
      </w:pPr>
      <w:r w:rsidRPr="00CF4B7B">
        <w:rPr>
          <w:rFonts w:ascii="Palatino Linotype" w:hAnsi="Palatino Linotype" w:cs="Tahoma"/>
          <w:bCs/>
          <w:i/>
          <w:iCs/>
        </w:rPr>
        <w:t xml:space="preserve">1. Programa anual de trabajo 2022 correspondiente al </w:t>
      </w:r>
      <w:r w:rsidRPr="00CF4B7B">
        <w:rPr>
          <w:rFonts w:ascii="Palatino Linotype" w:hAnsi="Palatino Linotype" w:cs="Tahoma"/>
          <w:b/>
          <w:bCs/>
          <w:i/>
          <w:iCs/>
          <w:u w:val="single"/>
        </w:rPr>
        <w:t xml:space="preserve">Programa anual de auditoría </w:t>
      </w:r>
    </w:p>
    <w:p w14:paraId="44FB1141" w14:textId="79DE166E" w:rsidR="001A5563" w:rsidRPr="00CF4B7B" w:rsidRDefault="001A5563" w:rsidP="00367FCB">
      <w:pPr>
        <w:spacing w:line="360" w:lineRule="auto"/>
        <w:ind w:left="567" w:right="539"/>
        <w:contextualSpacing/>
        <w:jc w:val="both"/>
        <w:rPr>
          <w:rFonts w:ascii="Palatino Linotype" w:hAnsi="Palatino Linotype" w:cs="Tahoma"/>
          <w:b/>
          <w:bCs/>
          <w:i/>
          <w:iCs/>
        </w:rPr>
      </w:pPr>
      <w:r w:rsidRPr="00CF4B7B">
        <w:rPr>
          <w:rFonts w:ascii="Palatino Linotype" w:hAnsi="Palatino Linotype" w:cs="Tahoma"/>
          <w:b/>
          <w:bCs/>
          <w:i/>
          <w:iCs/>
        </w:rPr>
        <w:t xml:space="preserve">Se adjunta al presente en copia simple constante de una foja impresa por un solo lado </w:t>
      </w:r>
    </w:p>
    <w:p w14:paraId="46F224DA" w14:textId="77777777" w:rsidR="001A5563" w:rsidRPr="00CF4B7B" w:rsidRDefault="001A5563" w:rsidP="00367FCB">
      <w:pPr>
        <w:pStyle w:val="Prrafodelista"/>
        <w:spacing w:line="360" w:lineRule="auto"/>
        <w:ind w:left="567" w:right="539"/>
        <w:rPr>
          <w:rFonts w:ascii="Palatino Linotype" w:hAnsi="Palatino Linotype" w:cs="Tahoma"/>
          <w:bCs/>
          <w:i/>
          <w:iCs/>
          <w:sz w:val="20"/>
          <w:szCs w:val="20"/>
        </w:rPr>
      </w:pPr>
    </w:p>
    <w:p w14:paraId="38C05E65" w14:textId="7FEA3159" w:rsidR="001A5563" w:rsidRPr="00CF4B7B" w:rsidRDefault="001A5563" w:rsidP="00367FCB">
      <w:pPr>
        <w:spacing w:line="360" w:lineRule="auto"/>
        <w:ind w:left="567" w:right="539"/>
        <w:contextualSpacing/>
        <w:jc w:val="both"/>
        <w:rPr>
          <w:rFonts w:ascii="Palatino Linotype" w:hAnsi="Palatino Linotype" w:cs="Tahoma"/>
          <w:b/>
          <w:bCs/>
          <w:i/>
          <w:iCs/>
          <w:u w:val="single"/>
        </w:rPr>
      </w:pPr>
      <w:r w:rsidRPr="00CF4B7B">
        <w:rPr>
          <w:rFonts w:ascii="Palatino Linotype" w:hAnsi="Palatino Linotype" w:cs="Tahoma"/>
          <w:bCs/>
          <w:i/>
          <w:iCs/>
        </w:rPr>
        <w:t xml:space="preserve">2. Calendario de sesiones ordinarias del Comité de Bienes Muebles e Inmuebles del Organismo Público Descentralizado para la Prestación de los Servicios de Agua Potable, Alcantarillado y Saneamiento del Municipio de Nicolás Romero, correspondiente al </w:t>
      </w:r>
      <w:r w:rsidRPr="00CF4B7B">
        <w:rPr>
          <w:rFonts w:ascii="Palatino Linotype" w:hAnsi="Palatino Linotype" w:cs="Tahoma"/>
          <w:b/>
          <w:bCs/>
          <w:i/>
          <w:iCs/>
          <w:u w:val="single"/>
        </w:rPr>
        <w:t>programa anual de sesiones del comité de bienes muebles.</w:t>
      </w:r>
    </w:p>
    <w:p w14:paraId="7C425DCC" w14:textId="0E3728CD" w:rsidR="001A5563" w:rsidRPr="00CF4B7B" w:rsidRDefault="001A5563" w:rsidP="00367FCB">
      <w:pPr>
        <w:spacing w:line="360" w:lineRule="auto"/>
        <w:ind w:left="567" w:right="539"/>
        <w:contextualSpacing/>
        <w:jc w:val="both"/>
        <w:rPr>
          <w:rFonts w:ascii="Palatino Linotype" w:hAnsi="Palatino Linotype" w:cs="Tahoma"/>
          <w:bCs/>
          <w:i/>
          <w:iCs/>
        </w:rPr>
      </w:pPr>
      <w:r w:rsidRPr="00CF4B7B">
        <w:rPr>
          <w:rFonts w:ascii="Palatino Linotype" w:hAnsi="Palatino Linotype" w:cs="Tahoma"/>
          <w:bCs/>
          <w:i/>
          <w:iCs/>
          <w:noProof/>
        </w:rPr>
        <w:lastRenderedPageBreak/>
        <w:drawing>
          <wp:inline distT="0" distB="0" distL="0" distR="0" wp14:anchorId="7524EB07" wp14:editId="72660D32">
            <wp:extent cx="4848225" cy="158609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76976" cy="1595503"/>
                    </a:xfrm>
                    <a:prstGeom prst="rect">
                      <a:avLst/>
                    </a:prstGeom>
                  </pic:spPr>
                </pic:pic>
              </a:graphicData>
            </a:graphic>
          </wp:inline>
        </w:drawing>
      </w:r>
    </w:p>
    <w:p w14:paraId="5989C757" w14:textId="3D9D09C9" w:rsidR="001A5563" w:rsidRPr="00CF4B7B" w:rsidRDefault="001A5563" w:rsidP="00367FCB">
      <w:pPr>
        <w:spacing w:line="360" w:lineRule="auto"/>
        <w:ind w:left="567" w:right="539"/>
        <w:contextualSpacing/>
        <w:jc w:val="both"/>
        <w:rPr>
          <w:rFonts w:ascii="Palatino Linotype" w:hAnsi="Palatino Linotype" w:cs="Tahoma"/>
          <w:bCs/>
          <w:i/>
          <w:iCs/>
        </w:rPr>
      </w:pPr>
      <w:r w:rsidRPr="00CF4B7B">
        <w:rPr>
          <w:rFonts w:ascii="Palatino Linotype" w:hAnsi="Palatino Linotype" w:cs="Tahoma"/>
          <w:bCs/>
          <w:i/>
          <w:iCs/>
        </w:rPr>
        <w:t>…</w:t>
      </w:r>
    </w:p>
    <w:p w14:paraId="4C8D28BA" w14:textId="77777777" w:rsidR="001A5563" w:rsidRPr="00CF4B7B" w:rsidRDefault="001A5563" w:rsidP="00367FCB">
      <w:pPr>
        <w:spacing w:line="360" w:lineRule="auto"/>
        <w:ind w:left="567"/>
        <w:contextualSpacing/>
        <w:jc w:val="both"/>
        <w:rPr>
          <w:rFonts w:ascii="Palatino Linotype" w:hAnsi="Palatino Linotype" w:cs="Tahoma"/>
          <w:b/>
          <w:bCs/>
          <w:i/>
          <w:iCs/>
          <w:sz w:val="22"/>
          <w:szCs w:val="22"/>
          <w:u w:val="single"/>
        </w:rPr>
      </w:pPr>
    </w:p>
    <w:p w14:paraId="34BDBA44" w14:textId="76B29A96" w:rsidR="00846B4D" w:rsidRPr="00CF4B7B" w:rsidRDefault="00846B4D" w:rsidP="00367FCB">
      <w:pPr>
        <w:pStyle w:val="Prrafodelista"/>
        <w:numPr>
          <w:ilvl w:val="0"/>
          <w:numId w:val="35"/>
        </w:numPr>
        <w:spacing w:line="360" w:lineRule="auto"/>
        <w:jc w:val="both"/>
        <w:rPr>
          <w:rFonts w:ascii="Palatino Linotype" w:hAnsi="Palatino Linotype" w:cs="Tahoma"/>
          <w:bCs/>
          <w:iCs/>
          <w:szCs w:val="22"/>
        </w:rPr>
      </w:pPr>
      <w:r w:rsidRPr="00CF4B7B">
        <w:rPr>
          <w:rFonts w:ascii="Palatino Linotype" w:hAnsi="Palatino Linotype" w:cs="Tahoma"/>
          <w:bCs/>
          <w:iCs/>
          <w:szCs w:val="22"/>
        </w:rPr>
        <w:t>Programa anual de trabajo de la Contraloría Interna del Sujeto Obligado, a saber:</w:t>
      </w:r>
    </w:p>
    <w:p w14:paraId="3C58721E" w14:textId="3CE15A43" w:rsidR="00A62E66" w:rsidRPr="00CF4B7B" w:rsidRDefault="00846B4D" w:rsidP="00367FCB">
      <w:pPr>
        <w:spacing w:line="360" w:lineRule="auto"/>
        <w:contextualSpacing/>
        <w:jc w:val="both"/>
        <w:rPr>
          <w:rFonts w:ascii="Palatino Linotype" w:hAnsi="Palatino Linotype" w:cs="Tahoma"/>
          <w:b/>
          <w:bCs/>
          <w:iCs/>
          <w:sz w:val="22"/>
          <w:szCs w:val="22"/>
          <w:u w:val="single"/>
        </w:rPr>
      </w:pPr>
      <w:r w:rsidRPr="00CF4B7B">
        <w:rPr>
          <w:rFonts w:ascii="Palatino Linotype" w:hAnsi="Palatino Linotype" w:cs="Tahoma"/>
          <w:bCs/>
          <w:iCs/>
          <w:noProof/>
          <w:sz w:val="22"/>
          <w:szCs w:val="22"/>
        </w:rPr>
        <w:drawing>
          <wp:inline distT="0" distB="0" distL="0" distR="0" wp14:anchorId="7B44CD16" wp14:editId="2E62000E">
            <wp:extent cx="6131560" cy="4298950"/>
            <wp:effectExtent l="0" t="0" r="254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34767" cy="4301198"/>
                    </a:xfrm>
                    <a:prstGeom prst="rect">
                      <a:avLst/>
                    </a:prstGeom>
                  </pic:spPr>
                </pic:pic>
              </a:graphicData>
            </a:graphic>
          </wp:inline>
        </w:drawing>
      </w:r>
    </w:p>
    <w:p w14:paraId="2C509A3A" w14:textId="77777777" w:rsidR="00846B4D" w:rsidRPr="00CF4B7B" w:rsidRDefault="00846B4D" w:rsidP="00367FCB">
      <w:pPr>
        <w:spacing w:line="360" w:lineRule="auto"/>
        <w:contextualSpacing/>
        <w:jc w:val="both"/>
        <w:rPr>
          <w:rFonts w:ascii="Palatino Linotype" w:hAnsi="Palatino Linotype" w:cs="Tahoma"/>
          <w:b/>
          <w:bCs/>
          <w:iCs/>
          <w:sz w:val="22"/>
          <w:szCs w:val="22"/>
          <w:u w:val="single"/>
        </w:rPr>
      </w:pPr>
    </w:p>
    <w:p w14:paraId="76001019" w14:textId="77777777" w:rsidR="00460DF5" w:rsidRPr="00CF4B7B" w:rsidRDefault="007E0453" w:rsidP="00367FCB">
      <w:pPr>
        <w:spacing w:line="360" w:lineRule="auto"/>
        <w:contextualSpacing/>
        <w:jc w:val="both"/>
        <w:rPr>
          <w:rFonts w:ascii="Palatino Linotype" w:hAnsi="Palatino Linotype" w:cs="Tahoma"/>
          <w:b/>
          <w:sz w:val="22"/>
          <w:szCs w:val="22"/>
        </w:rPr>
      </w:pPr>
      <w:r w:rsidRPr="00CF4B7B">
        <w:rPr>
          <w:rFonts w:ascii="Palatino Linotype" w:hAnsi="Palatino Linotype" w:cs="Tahoma"/>
          <w:b/>
          <w:sz w:val="22"/>
          <w:szCs w:val="22"/>
        </w:rPr>
        <w:lastRenderedPageBreak/>
        <w:t>I</w:t>
      </w:r>
      <w:r w:rsidR="00221A05" w:rsidRPr="00CF4B7B">
        <w:rPr>
          <w:rFonts w:ascii="Palatino Linotype" w:hAnsi="Palatino Linotype" w:cs="Tahoma"/>
          <w:b/>
          <w:sz w:val="22"/>
          <w:szCs w:val="22"/>
        </w:rPr>
        <w:t>II</w:t>
      </w:r>
      <w:r w:rsidR="005F2D09" w:rsidRPr="00CF4B7B">
        <w:rPr>
          <w:rFonts w:ascii="Palatino Linotype" w:hAnsi="Palatino Linotype" w:cs="Tahoma"/>
          <w:b/>
          <w:sz w:val="22"/>
          <w:szCs w:val="22"/>
        </w:rPr>
        <w:t>. Interposición del Recurso de Revisión.</w:t>
      </w:r>
    </w:p>
    <w:p w14:paraId="00E848BC" w14:textId="7B76858A" w:rsidR="005F2D09" w:rsidRPr="00CF4B7B" w:rsidRDefault="005F2D09" w:rsidP="00367FCB">
      <w:pPr>
        <w:spacing w:line="360" w:lineRule="auto"/>
        <w:contextualSpacing/>
        <w:jc w:val="both"/>
        <w:rPr>
          <w:rFonts w:ascii="Palatino Linotype" w:hAnsi="Palatino Linotype" w:cs="Tahoma"/>
          <w:b/>
          <w:sz w:val="22"/>
          <w:szCs w:val="22"/>
        </w:rPr>
      </w:pPr>
      <w:r w:rsidRPr="00CF4B7B">
        <w:rPr>
          <w:rFonts w:ascii="Palatino Linotype" w:hAnsi="Palatino Linotype" w:cs="Tahoma"/>
          <w:b/>
          <w:sz w:val="22"/>
          <w:szCs w:val="22"/>
        </w:rPr>
        <w:t xml:space="preserve"> </w:t>
      </w:r>
    </w:p>
    <w:p w14:paraId="74F3D09E" w14:textId="5526C316" w:rsidR="005F2D09" w:rsidRPr="00CF4B7B" w:rsidRDefault="005F2D09" w:rsidP="00367FCB">
      <w:pPr>
        <w:spacing w:line="360" w:lineRule="auto"/>
        <w:contextualSpacing/>
        <w:jc w:val="both"/>
        <w:rPr>
          <w:rFonts w:ascii="Palatino Linotype" w:hAnsi="Palatino Linotype" w:cs="Tahoma"/>
          <w:bCs/>
          <w:sz w:val="22"/>
          <w:szCs w:val="22"/>
          <w:lang w:val="es-ES"/>
        </w:rPr>
      </w:pPr>
      <w:r w:rsidRPr="00CF4B7B">
        <w:rPr>
          <w:rFonts w:ascii="Palatino Linotype" w:hAnsi="Palatino Linotype" w:cs="Tahoma"/>
          <w:bCs/>
          <w:sz w:val="22"/>
          <w:szCs w:val="22"/>
          <w:lang w:val="es-ES"/>
        </w:rPr>
        <w:t>Con fecha</w:t>
      </w:r>
      <w:r w:rsidR="00C868EB" w:rsidRPr="00CF4B7B">
        <w:rPr>
          <w:rFonts w:ascii="Palatino Linotype" w:hAnsi="Palatino Linotype" w:cs="Tahoma"/>
          <w:bCs/>
          <w:sz w:val="22"/>
          <w:szCs w:val="22"/>
          <w:lang w:val="es-ES"/>
        </w:rPr>
        <w:t xml:space="preserve"> </w:t>
      </w:r>
      <w:r w:rsidR="00846B4D" w:rsidRPr="00CF4B7B">
        <w:rPr>
          <w:rFonts w:ascii="Palatino Linotype" w:hAnsi="Palatino Linotype" w:cs="Tahoma"/>
          <w:bCs/>
          <w:sz w:val="22"/>
          <w:szCs w:val="22"/>
          <w:lang w:val="es-ES"/>
        </w:rPr>
        <w:t>dos de mayo</w:t>
      </w:r>
      <w:r w:rsidR="00E10EF4" w:rsidRPr="00CF4B7B">
        <w:rPr>
          <w:rFonts w:ascii="Palatino Linotype" w:hAnsi="Palatino Linotype" w:cs="Tahoma"/>
          <w:bCs/>
          <w:sz w:val="22"/>
          <w:szCs w:val="22"/>
          <w:lang w:val="es-ES"/>
        </w:rPr>
        <w:t xml:space="preserve"> </w:t>
      </w:r>
      <w:r w:rsidR="00123ED9" w:rsidRPr="00CF4B7B">
        <w:rPr>
          <w:rFonts w:ascii="Palatino Linotype" w:hAnsi="Palatino Linotype" w:cs="Tahoma"/>
          <w:bCs/>
          <w:sz w:val="22"/>
          <w:szCs w:val="22"/>
          <w:lang w:val="es-ES"/>
        </w:rPr>
        <w:t>de</w:t>
      </w:r>
      <w:r w:rsidR="007E0453" w:rsidRPr="00CF4B7B">
        <w:rPr>
          <w:rFonts w:ascii="Palatino Linotype" w:hAnsi="Palatino Linotype" w:cs="Tahoma"/>
          <w:bCs/>
          <w:sz w:val="22"/>
          <w:szCs w:val="22"/>
          <w:lang w:val="es-ES"/>
        </w:rPr>
        <w:t xml:space="preserve"> dos mil veintidós</w:t>
      </w:r>
      <w:r w:rsidRPr="00CF4B7B">
        <w:rPr>
          <w:rFonts w:ascii="Palatino Linotype" w:hAnsi="Palatino Linotype" w:cs="Tahoma"/>
          <w:bCs/>
          <w:sz w:val="22"/>
          <w:szCs w:val="22"/>
          <w:lang w:val="es-ES"/>
        </w:rPr>
        <w:t xml:space="preserve">, </w:t>
      </w:r>
      <w:r w:rsidRPr="00CF4B7B">
        <w:rPr>
          <w:rFonts w:ascii="Palatino Linotype" w:hAnsi="Palatino Linotype" w:cs="Tahoma"/>
          <w:bCs/>
          <w:sz w:val="22"/>
          <w:szCs w:val="22"/>
        </w:rPr>
        <w:t xml:space="preserve">a través del </w:t>
      </w:r>
      <w:r w:rsidRPr="00CF4B7B">
        <w:rPr>
          <w:rFonts w:ascii="Palatino Linotype" w:hAnsi="Palatino Linotype" w:cs="Tahoma"/>
          <w:bCs/>
          <w:sz w:val="22"/>
          <w:szCs w:val="22"/>
          <w:lang w:val="es-ES"/>
        </w:rPr>
        <w:t>Sistema de Acceso a la Información Mexiquense (SAIMEX)</w:t>
      </w:r>
      <w:r w:rsidRPr="00CF4B7B">
        <w:rPr>
          <w:rFonts w:ascii="Palatino Linotype" w:hAnsi="Palatino Linotype" w:cs="Tahoma"/>
          <w:bCs/>
          <w:sz w:val="22"/>
          <w:szCs w:val="22"/>
        </w:rPr>
        <w:t xml:space="preserve"> se interpuso el presente Recurso de Revisión por </w:t>
      </w:r>
      <w:r w:rsidR="00E43308" w:rsidRPr="00CF4B7B">
        <w:rPr>
          <w:rFonts w:ascii="Palatino Linotype" w:hAnsi="Palatino Linotype" w:cs="Tahoma"/>
          <w:bCs/>
          <w:sz w:val="22"/>
          <w:szCs w:val="22"/>
        </w:rPr>
        <w:t>el Recurrente</w:t>
      </w:r>
      <w:r w:rsidRPr="00CF4B7B">
        <w:rPr>
          <w:rFonts w:ascii="Palatino Linotype" w:hAnsi="Palatino Linotype" w:cs="Tahoma"/>
          <w:bCs/>
          <w:sz w:val="22"/>
          <w:szCs w:val="22"/>
        </w:rPr>
        <w:t xml:space="preserve"> en contra de la respuesta del Sujeto Obligado, en los siguientes términos:</w:t>
      </w:r>
    </w:p>
    <w:p w14:paraId="48973B94" w14:textId="77777777" w:rsidR="005F2D09" w:rsidRPr="00CF4B7B" w:rsidRDefault="005F2D09" w:rsidP="00367FCB">
      <w:pPr>
        <w:spacing w:line="360" w:lineRule="auto"/>
        <w:contextualSpacing/>
        <w:jc w:val="both"/>
        <w:rPr>
          <w:rFonts w:ascii="Palatino Linotype" w:hAnsi="Palatino Linotype" w:cs="Tahoma"/>
          <w:bCs/>
          <w:sz w:val="22"/>
          <w:szCs w:val="22"/>
        </w:rPr>
      </w:pPr>
    </w:p>
    <w:p w14:paraId="6CD5721B" w14:textId="77777777" w:rsidR="005F2D09" w:rsidRPr="00CF4B7B" w:rsidRDefault="005F2D09" w:rsidP="00367FCB">
      <w:pPr>
        <w:spacing w:line="360" w:lineRule="auto"/>
        <w:ind w:left="567" w:right="539"/>
        <w:contextualSpacing/>
        <w:jc w:val="both"/>
        <w:rPr>
          <w:rFonts w:ascii="Palatino Linotype" w:hAnsi="Palatino Linotype" w:cs="Tahoma"/>
          <w:b/>
          <w:bCs/>
        </w:rPr>
      </w:pPr>
      <w:r w:rsidRPr="00CF4B7B">
        <w:rPr>
          <w:rFonts w:ascii="Palatino Linotype" w:hAnsi="Palatino Linotype" w:cs="Tahoma"/>
          <w:b/>
          <w:bCs/>
        </w:rPr>
        <w:t>ACTO IMPUGNADO</w:t>
      </w:r>
    </w:p>
    <w:p w14:paraId="12DEB79A" w14:textId="77777777" w:rsidR="00846B4D" w:rsidRPr="00CF4B7B" w:rsidRDefault="00846B4D" w:rsidP="00367FCB">
      <w:pPr>
        <w:spacing w:line="360" w:lineRule="auto"/>
        <w:ind w:left="567" w:right="539"/>
        <w:contextualSpacing/>
        <w:jc w:val="both"/>
        <w:rPr>
          <w:rFonts w:ascii="Palatino Linotype" w:hAnsi="Palatino Linotype" w:cs="Tahoma"/>
          <w:i/>
        </w:rPr>
      </w:pPr>
      <w:r w:rsidRPr="00CF4B7B">
        <w:rPr>
          <w:rFonts w:ascii="Palatino Linotype" w:hAnsi="Palatino Linotype" w:cs="Tahoma"/>
          <w:i/>
        </w:rPr>
        <w:t>RESPUESTA A MI SOLICITUD 00013/OASNICOROM/IP/2022, la cual se anexa al oficio SAPASNIR/UTMRyP/054/2022, específicamente, la proporcionada mediante oficio SAP/ADFIN/103/2022, con fecha de 28 de marzo de 2022.</w:t>
      </w:r>
    </w:p>
    <w:p w14:paraId="0E5132E4" w14:textId="77777777" w:rsidR="00846B4D" w:rsidRPr="00CF4B7B" w:rsidRDefault="00846B4D" w:rsidP="00367FCB">
      <w:pPr>
        <w:spacing w:line="360" w:lineRule="auto"/>
        <w:ind w:left="567" w:right="539"/>
        <w:contextualSpacing/>
        <w:jc w:val="both"/>
        <w:rPr>
          <w:rFonts w:ascii="Palatino Linotype" w:hAnsi="Palatino Linotype" w:cs="Tahoma"/>
          <w:i/>
        </w:rPr>
      </w:pPr>
    </w:p>
    <w:p w14:paraId="7AE59833" w14:textId="05364712" w:rsidR="005F2D09" w:rsidRPr="00CF4B7B" w:rsidRDefault="005F2D09" w:rsidP="00367FCB">
      <w:pPr>
        <w:spacing w:line="360" w:lineRule="auto"/>
        <w:ind w:left="567" w:right="539"/>
        <w:contextualSpacing/>
        <w:jc w:val="both"/>
        <w:rPr>
          <w:rFonts w:ascii="Palatino Linotype" w:hAnsi="Palatino Linotype" w:cs="Tahoma"/>
          <w:b/>
          <w:bCs/>
        </w:rPr>
      </w:pPr>
      <w:r w:rsidRPr="00CF4B7B">
        <w:rPr>
          <w:rFonts w:ascii="Palatino Linotype" w:hAnsi="Palatino Linotype" w:cs="Tahoma"/>
          <w:b/>
          <w:bCs/>
        </w:rPr>
        <w:t>RAZONES O MOTIVOS DE LA INCONFORMIDAD</w:t>
      </w:r>
    </w:p>
    <w:p w14:paraId="59517997" w14:textId="22EEF6D3" w:rsidR="00E10EF4" w:rsidRPr="00CF4B7B" w:rsidRDefault="00846B4D" w:rsidP="00367FCB">
      <w:pPr>
        <w:spacing w:line="360" w:lineRule="auto"/>
        <w:ind w:left="567" w:right="539"/>
        <w:contextualSpacing/>
        <w:jc w:val="both"/>
        <w:rPr>
          <w:rFonts w:ascii="Palatino Linotype" w:hAnsi="Palatino Linotype" w:cs="Tahoma"/>
          <w:i/>
          <w:iCs/>
        </w:rPr>
      </w:pPr>
      <w:r w:rsidRPr="00CF4B7B">
        <w:rPr>
          <w:rFonts w:ascii="Palatino Linotype" w:hAnsi="Palatino Linotype" w:cs="Tahoma"/>
          <w:i/>
          <w:iCs/>
        </w:rPr>
        <w:t xml:space="preserve">Por lo que hace a mi solicitud consistente en "Aprobación del Tabulador de sueldo por la autoridad competente para su aplicación a partir del 1 de enero de 2022", el sujeto obligado, a través de la Subdirectora de Administración y Finanzas dijo que fue aprobada en la primera sesión extraordinaria del Consejo Directivo de ese Organismo Operador, de fecha 25 de febrero. Sin embargo, dicha respuesta trasgrede el principio de máxima publicidad, ya que hace referencia a dónde fue aprobado pero no permite apreciar esa aprobación, máxime en IPOMEX no publican las actas del Consejo Directivo, por lo que no da publicidad a esa información pública y no permite apreciar el contenido del tabulador y en qué sentido se aprobó; por lo que era su obligación proporcionarla atendiendo al principio de máxima publicidad y no salirse por la tangente indicando solo dónde y cuando fue aprobado. Aunado a lo anterior, si indica que el fundamento legal del actual tabulador es el artículo 351 del Código Financiero del Estado de México y Municipios y este señalada que debió ser publicado en Gaceta, luego entonces, de ser así, debió indicar en qué publicación y de qué fecha se dio cumplimiento a dicho numeral para su publicación en la Gaceta Oficial del Estado de México y poder tener acceso al tabulador de sueldos y salarios. Por lo que hace al contrato de gasolina, proporcionar esta información teniendo quince días hábiles para hacer entrega de un contrato que debe obrar en sus archivos y debidamente generado, no encuentra justificación su no entrega por </w:t>
      </w:r>
      <w:r w:rsidRPr="00CF4B7B">
        <w:rPr>
          <w:rFonts w:ascii="Palatino Linotype" w:hAnsi="Palatino Linotype" w:cs="Tahoma"/>
          <w:i/>
          <w:iCs/>
        </w:rPr>
        <w:lastRenderedPageBreak/>
        <w:t xml:space="preserve">encontrarse integrando el informe trimestral al Órgano Superior de Fiscalización del Estado de México, porque ninguna Ley permite que se paren las funciones de los entes para integrar dicha información. Aunado a que entregar ese documento no le obstaculiza en sus funciones y la fiscalización de ese Órgano Superior son independientes de las obligaciones principales que tienen, como lo es la publicidad y transparencia. Por lo que es claro la información entregada se encuentra incompleta, porque no se justifican las razones aducidas por el sujeto obligado a través de su Subdirección de Administración y Finanzas. </w:t>
      </w:r>
      <w:r w:rsidR="00E10EF4" w:rsidRPr="00CF4B7B">
        <w:rPr>
          <w:rFonts w:ascii="Palatino Linotype" w:hAnsi="Palatino Linotype" w:cs="Tahoma"/>
          <w:iCs/>
        </w:rPr>
        <w:t>(Sic.)</w:t>
      </w:r>
    </w:p>
    <w:p w14:paraId="68C8D838" w14:textId="75151E1E" w:rsidR="00786C74" w:rsidRPr="00CF4B7B" w:rsidRDefault="00786C74" w:rsidP="00367FCB">
      <w:pPr>
        <w:spacing w:line="360" w:lineRule="auto"/>
        <w:ind w:right="539"/>
        <w:contextualSpacing/>
        <w:jc w:val="both"/>
        <w:rPr>
          <w:rFonts w:ascii="Palatino Linotype" w:hAnsi="Palatino Linotype" w:cs="Tahoma"/>
          <w:iCs/>
        </w:rPr>
      </w:pPr>
    </w:p>
    <w:p w14:paraId="13F812BA" w14:textId="202484C8" w:rsidR="005F2D09" w:rsidRPr="00CF4B7B" w:rsidRDefault="007E0453" w:rsidP="00367FCB">
      <w:pPr>
        <w:spacing w:line="360" w:lineRule="auto"/>
        <w:contextualSpacing/>
        <w:jc w:val="both"/>
        <w:rPr>
          <w:rFonts w:ascii="Palatino Linotype" w:hAnsi="Palatino Linotype" w:cs="Tahoma"/>
          <w:b/>
          <w:bCs/>
          <w:sz w:val="22"/>
          <w:szCs w:val="22"/>
        </w:rPr>
      </w:pPr>
      <w:r w:rsidRPr="00CF4B7B">
        <w:rPr>
          <w:rFonts w:ascii="Palatino Linotype" w:hAnsi="Palatino Linotype" w:cs="Tahoma"/>
          <w:b/>
          <w:sz w:val="22"/>
          <w:szCs w:val="22"/>
        </w:rPr>
        <w:t>I</w:t>
      </w:r>
      <w:r w:rsidR="00221A05" w:rsidRPr="00CF4B7B">
        <w:rPr>
          <w:rFonts w:ascii="Palatino Linotype" w:hAnsi="Palatino Linotype" w:cs="Tahoma"/>
          <w:b/>
          <w:sz w:val="22"/>
          <w:szCs w:val="22"/>
        </w:rPr>
        <w:t>V</w:t>
      </w:r>
      <w:r w:rsidR="005F2D09" w:rsidRPr="00CF4B7B">
        <w:rPr>
          <w:rFonts w:ascii="Palatino Linotype" w:hAnsi="Palatino Linotype" w:cs="Tahoma"/>
          <w:b/>
          <w:sz w:val="22"/>
          <w:szCs w:val="22"/>
        </w:rPr>
        <w:t xml:space="preserve">. </w:t>
      </w:r>
      <w:r w:rsidR="005F2D09" w:rsidRPr="00CF4B7B">
        <w:rPr>
          <w:rFonts w:ascii="Palatino Linotype" w:hAnsi="Palatino Linotype" w:cs="Tahoma"/>
          <w:b/>
          <w:bCs/>
          <w:sz w:val="22"/>
          <w:szCs w:val="22"/>
        </w:rPr>
        <w:t>Trámite del Recurso de Revisión</w:t>
      </w:r>
      <w:r w:rsidR="005F2D09" w:rsidRPr="00CF4B7B">
        <w:rPr>
          <w:rFonts w:ascii="Palatino Linotype" w:hAnsi="Palatino Linotype" w:cs="Tahoma"/>
          <w:b/>
          <w:sz w:val="22"/>
          <w:szCs w:val="22"/>
        </w:rPr>
        <w:t xml:space="preserve"> </w:t>
      </w:r>
      <w:r w:rsidR="005F2D09" w:rsidRPr="00CF4B7B">
        <w:rPr>
          <w:rFonts w:ascii="Palatino Linotype" w:hAnsi="Palatino Linotype" w:cs="Tahoma"/>
          <w:b/>
          <w:bCs/>
          <w:sz w:val="22"/>
          <w:szCs w:val="22"/>
        </w:rPr>
        <w:t>ante este Instituto.</w:t>
      </w:r>
    </w:p>
    <w:p w14:paraId="2EF32570" w14:textId="77777777" w:rsidR="005F2D09" w:rsidRPr="00CF4B7B" w:rsidRDefault="005F2D09" w:rsidP="00367FCB">
      <w:pPr>
        <w:spacing w:line="360" w:lineRule="auto"/>
        <w:contextualSpacing/>
        <w:jc w:val="both"/>
        <w:rPr>
          <w:rFonts w:ascii="Palatino Linotype" w:hAnsi="Palatino Linotype" w:cs="Tahoma"/>
          <w:bCs/>
          <w:sz w:val="22"/>
          <w:szCs w:val="22"/>
        </w:rPr>
      </w:pPr>
    </w:p>
    <w:p w14:paraId="40F0188C" w14:textId="77777777" w:rsidR="005F2D09" w:rsidRPr="00CF4B7B" w:rsidRDefault="005F2D09" w:rsidP="00367FCB">
      <w:pPr>
        <w:spacing w:line="360" w:lineRule="auto"/>
        <w:contextualSpacing/>
        <w:jc w:val="both"/>
        <w:rPr>
          <w:rFonts w:ascii="Palatino Linotype" w:hAnsi="Palatino Linotype" w:cs="Tahoma"/>
          <w:b/>
          <w:bCs/>
          <w:sz w:val="22"/>
          <w:szCs w:val="22"/>
        </w:rPr>
      </w:pPr>
      <w:r w:rsidRPr="00CF4B7B">
        <w:rPr>
          <w:rFonts w:ascii="Palatino Linotype" w:hAnsi="Palatino Linotype" w:cs="Tahoma"/>
          <w:b/>
          <w:bCs/>
          <w:sz w:val="22"/>
          <w:szCs w:val="22"/>
        </w:rPr>
        <w:t xml:space="preserve">a) Turno del </w:t>
      </w:r>
      <w:r w:rsidRPr="00CF4B7B">
        <w:rPr>
          <w:rFonts w:ascii="Palatino Linotype" w:hAnsi="Palatino Linotype" w:cs="Tahoma"/>
          <w:b/>
          <w:sz w:val="22"/>
          <w:szCs w:val="22"/>
        </w:rPr>
        <w:t>Recurso de Revisión</w:t>
      </w:r>
      <w:r w:rsidRPr="00CF4B7B">
        <w:rPr>
          <w:rFonts w:ascii="Palatino Linotype" w:hAnsi="Palatino Linotype" w:cs="Tahoma"/>
          <w:b/>
          <w:bCs/>
          <w:sz w:val="22"/>
          <w:szCs w:val="22"/>
        </w:rPr>
        <w:t>.</w:t>
      </w:r>
    </w:p>
    <w:p w14:paraId="55EA8B0D" w14:textId="77777777" w:rsidR="005F2D09" w:rsidRPr="00CF4B7B" w:rsidRDefault="005F2D09" w:rsidP="00367FCB">
      <w:pPr>
        <w:spacing w:line="360" w:lineRule="auto"/>
        <w:contextualSpacing/>
        <w:jc w:val="both"/>
        <w:rPr>
          <w:rFonts w:ascii="Palatino Linotype" w:hAnsi="Palatino Linotype" w:cs="Tahoma"/>
          <w:bCs/>
          <w:sz w:val="22"/>
          <w:szCs w:val="22"/>
        </w:rPr>
      </w:pPr>
    </w:p>
    <w:p w14:paraId="21E5438C" w14:textId="1F7D9B12" w:rsidR="005F2D09" w:rsidRPr="00CF4B7B" w:rsidRDefault="005F2D09" w:rsidP="00367FCB">
      <w:pPr>
        <w:spacing w:line="360" w:lineRule="auto"/>
        <w:contextualSpacing/>
        <w:jc w:val="both"/>
        <w:rPr>
          <w:rFonts w:ascii="Palatino Linotype" w:hAnsi="Palatino Linotype" w:cs="Tahoma"/>
          <w:b/>
          <w:bCs/>
          <w:sz w:val="22"/>
          <w:szCs w:val="22"/>
        </w:rPr>
      </w:pPr>
      <w:r w:rsidRPr="00CF4B7B">
        <w:rPr>
          <w:rFonts w:ascii="Palatino Linotype" w:hAnsi="Palatino Linotype" w:cs="Tahoma"/>
          <w:bCs/>
          <w:sz w:val="22"/>
          <w:szCs w:val="22"/>
        </w:rPr>
        <w:t xml:space="preserve">El </w:t>
      </w:r>
      <w:r w:rsidR="00846B4D" w:rsidRPr="00CF4B7B">
        <w:rPr>
          <w:rFonts w:ascii="Palatino Linotype" w:hAnsi="Palatino Linotype" w:cs="Tahoma"/>
          <w:bCs/>
          <w:sz w:val="22"/>
          <w:szCs w:val="22"/>
          <w:lang w:val="es-ES"/>
        </w:rPr>
        <w:t>dos de mayo</w:t>
      </w:r>
      <w:r w:rsidR="00E10EF4" w:rsidRPr="00CF4B7B">
        <w:rPr>
          <w:rFonts w:ascii="Palatino Linotype" w:hAnsi="Palatino Linotype" w:cs="Tahoma"/>
          <w:bCs/>
          <w:sz w:val="22"/>
          <w:szCs w:val="22"/>
          <w:lang w:val="es-ES"/>
        </w:rPr>
        <w:t xml:space="preserve"> </w:t>
      </w:r>
      <w:r w:rsidR="007E0453" w:rsidRPr="00CF4B7B">
        <w:rPr>
          <w:rFonts w:ascii="Palatino Linotype" w:hAnsi="Palatino Linotype" w:cs="Tahoma"/>
          <w:bCs/>
          <w:sz w:val="22"/>
          <w:szCs w:val="22"/>
          <w:lang w:val="es-ES"/>
        </w:rPr>
        <w:t>de dos mil veintidós</w:t>
      </w:r>
      <w:r w:rsidRPr="00CF4B7B">
        <w:rPr>
          <w:rFonts w:ascii="Palatino Linotype" w:hAnsi="Palatino Linotype" w:cs="Tahoma"/>
          <w:bCs/>
          <w:sz w:val="22"/>
          <w:szCs w:val="22"/>
        </w:rPr>
        <w:t xml:space="preserve">, el </w:t>
      </w:r>
      <w:r w:rsidRPr="00CF4B7B">
        <w:rPr>
          <w:rFonts w:ascii="Palatino Linotype" w:hAnsi="Palatino Linotype" w:cs="Tahoma"/>
          <w:sz w:val="22"/>
          <w:szCs w:val="22"/>
          <w:lang w:val="es-ES"/>
        </w:rPr>
        <w:t>Sistema de Acceso a la Información Mexiquense (SAIMEX),</w:t>
      </w:r>
      <w:r w:rsidRPr="00CF4B7B">
        <w:rPr>
          <w:rFonts w:ascii="Palatino Linotype" w:hAnsi="Palatino Linotype" w:cs="Tahoma"/>
          <w:bCs/>
          <w:sz w:val="22"/>
          <w:szCs w:val="22"/>
        </w:rPr>
        <w:t xml:space="preserve"> asignó el número de expediente </w:t>
      </w:r>
      <w:r w:rsidR="00E43308" w:rsidRPr="00CF4B7B">
        <w:rPr>
          <w:rFonts w:ascii="Palatino Linotype" w:eastAsia="Calibri" w:hAnsi="Palatino Linotype" w:cs="Tahoma"/>
          <w:b/>
          <w:bCs/>
          <w:sz w:val="22"/>
          <w:szCs w:val="22"/>
          <w:lang w:eastAsia="en-US"/>
        </w:rPr>
        <w:t>06826/INFOEM/IP/RR/2022</w:t>
      </w:r>
      <w:r w:rsidRPr="00CF4B7B">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35D12D2" w14:textId="77777777" w:rsidR="005F2D09" w:rsidRPr="00CF4B7B" w:rsidRDefault="005F2D09" w:rsidP="00367FCB">
      <w:pPr>
        <w:spacing w:line="360" w:lineRule="auto"/>
        <w:contextualSpacing/>
        <w:jc w:val="both"/>
        <w:rPr>
          <w:rFonts w:ascii="Palatino Linotype" w:hAnsi="Palatino Linotype" w:cs="Tahoma"/>
          <w:bCs/>
          <w:sz w:val="22"/>
          <w:szCs w:val="22"/>
        </w:rPr>
      </w:pPr>
    </w:p>
    <w:p w14:paraId="54A7EEA2" w14:textId="0F089FED" w:rsidR="005F2D09" w:rsidRPr="00CF4B7B" w:rsidRDefault="007301F0" w:rsidP="00367FCB">
      <w:pPr>
        <w:spacing w:line="360" w:lineRule="auto"/>
        <w:contextualSpacing/>
        <w:jc w:val="both"/>
        <w:rPr>
          <w:rFonts w:ascii="Palatino Linotype" w:hAnsi="Palatino Linotype" w:cs="Tahoma"/>
          <w:b/>
          <w:bCs/>
          <w:sz w:val="22"/>
          <w:szCs w:val="22"/>
          <w:lang w:val="es-ES_tradnl"/>
        </w:rPr>
      </w:pPr>
      <w:r w:rsidRPr="00CF4B7B">
        <w:rPr>
          <w:rFonts w:ascii="Palatino Linotype" w:hAnsi="Palatino Linotype" w:cs="Tahoma"/>
          <w:b/>
          <w:bCs/>
          <w:sz w:val="22"/>
          <w:szCs w:val="22"/>
        </w:rPr>
        <w:t>b</w:t>
      </w:r>
      <w:r w:rsidR="005F2D09" w:rsidRPr="00CF4B7B">
        <w:rPr>
          <w:rFonts w:ascii="Palatino Linotype" w:hAnsi="Palatino Linotype" w:cs="Tahoma"/>
          <w:b/>
          <w:bCs/>
          <w:sz w:val="22"/>
          <w:szCs w:val="22"/>
        </w:rPr>
        <w:t>) Admisión del Recurso de Revisión</w:t>
      </w:r>
      <w:r w:rsidR="005F2D09" w:rsidRPr="00CF4B7B">
        <w:rPr>
          <w:rFonts w:ascii="Palatino Linotype" w:hAnsi="Palatino Linotype" w:cs="Tahoma"/>
          <w:b/>
          <w:bCs/>
          <w:sz w:val="22"/>
          <w:szCs w:val="22"/>
          <w:lang w:val="es-ES_tradnl"/>
        </w:rPr>
        <w:t xml:space="preserve">. </w:t>
      </w:r>
    </w:p>
    <w:p w14:paraId="497AAFDE" w14:textId="77777777" w:rsidR="005F2D09" w:rsidRPr="00CF4B7B" w:rsidRDefault="005F2D09" w:rsidP="00367FCB">
      <w:pPr>
        <w:spacing w:line="360" w:lineRule="auto"/>
        <w:contextualSpacing/>
        <w:jc w:val="both"/>
        <w:rPr>
          <w:rFonts w:ascii="Palatino Linotype" w:hAnsi="Palatino Linotype" w:cs="Tahoma"/>
          <w:b/>
          <w:bCs/>
          <w:sz w:val="22"/>
          <w:szCs w:val="22"/>
          <w:lang w:val="es-ES_tradnl"/>
        </w:rPr>
      </w:pPr>
    </w:p>
    <w:p w14:paraId="02B9AA86" w14:textId="5252F213" w:rsidR="005F2D09" w:rsidRPr="00CF4B7B" w:rsidRDefault="005F2D09" w:rsidP="00367FCB">
      <w:pPr>
        <w:spacing w:line="360" w:lineRule="auto"/>
        <w:contextualSpacing/>
        <w:jc w:val="both"/>
        <w:rPr>
          <w:rFonts w:ascii="Palatino Linotype" w:hAnsi="Palatino Linotype" w:cs="Tahoma"/>
          <w:bCs/>
          <w:sz w:val="22"/>
          <w:szCs w:val="22"/>
          <w:lang w:val="es-ES_tradnl"/>
        </w:rPr>
      </w:pPr>
      <w:r w:rsidRPr="00CF4B7B">
        <w:rPr>
          <w:rFonts w:ascii="Palatino Linotype" w:hAnsi="Palatino Linotype" w:cs="Tahoma"/>
          <w:bCs/>
          <w:sz w:val="22"/>
          <w:szCs w:val="22"/>
        </w:rPr>
        <w:t>El</w:t>
      </w:r>
      <w:r w:rsidR="00441272" w:rsidRPr="00CF4B7B">
        <w:rPr>
          <w:rFonts w:ascii="Palatino Linotype" w:hAnsi="Palatino Linotype" w:cs="Tahoma"/>
          <w:bCs/>
          <w:sz w:val="22"/>
          <w:szCs w:val="22"/>
        </w:rPr>
        <w:t xml:space="preserve"> </w:t>
      </w:r>
      <w:r w:rsidR="00846B4D" w:rsidRPr="00CF4B7B">
        <w:rPr>
          <w:rFonts w:ascii="Palatino Linotype" w:hAnsi="Palatino Linotype" w:cs="Tahoma"/>
          <w:bCs/>
          <w:sz w:val="22"/>
          <w:szCs w:val="22"/>
        </w:rPr>
        <w:t>nueve de mayo</w:t>
      </w:r>
      <w:r w:rsidR="008A2AAE" w:rsidRPr="00CF4B7B">
        <w:rPr>
          <w:rFonts w:ascii="Palatino Linotype" w:hAnsi="Palatino Linotype" w:cs="Tahoma"/>
          <w:bCs/>
          <w:sz w:val="22"/>
          <w:szCs w:val="22"/>
        </w:rPr>
        <w:t xml:space="preserve"> </w:t>
      </w:r>
      <w:r w:rsidR="007E0453" w:rsidRPr="00CF4B7B">
        <w:rPr>
          <w:rFonts w:ascii="Palatino Linotype" w:hAnsi="Palatino Linotype" w:cs="Tahoma"/>
          <w:bCs/>
          <w:sz w:val="22"/>
          <w:szCs w:val="22"/>
        </w:rPr>
        <w:t>de dos mil veintidós</w:t>
      </w:r>
      <w:r w:rsidRPr="00CF4B7B">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7E0453" w:rsidRPr="00CF4B7B">
        <w:rPr>
          <w:rFonts w:ascii="Palatino Linotype" w:hAnsi="Palatino Linotype" w:cs="Tahoma"/>
          <w:bCs/>
          <w:sz w:val="22"/>
          <w:szCs w:val="22"/>
          <w:lang w:val="es-ES_tradnl"/>
        </w:rPr>
        <w:t xml:space="preserve">el </w:t>
      </w:r>
      <w:r w:rsidR="004327F8" w:rsidRPr="00CF4B7B">
        <w:rPr>
          <w:rFonts w:ascii="Palatino Linotype" w:hAnsi="Palatino Linotype" w:cs="Tahoma"/>
          <w:bCs/>
          <w:sz w:val="22"/>
          <w:szCs w:val="22"/>
          <w:lang w:val="es-ES_tradnl"/>
        </w:rPr>
        <w:t>mismo día</w:t>
      </w:r>
      <w:r w:rsidRPr="00CF4B7B">
        <w:rPr>
          <w:rFonts w:ascii="Palatino Linotype" w:hAnsi="Palatino Linotype" w:cs="Tahoma"/>
          <w:bCs/>
          <w:sz w:val="22"/>
          <w:szCs w:val="22"/>
          <w:lang w:val="es-ES_tradnl"/>
        </w:rPr>
        <w:t xml:space="preserve">, a través del Sistema de Acceso a la Información Mexiquense (SAIMEX), en el que se les otorgó un plazo de siete días </w:t>
      </w:r>
      <w:r w:rsidRPr="00CF4B7B">
        <w:rPr>
          <w:rFonts w:ascii="Palatino Linotype" w:hAnsi="Palatino Linotype" w:cs="Tahoma"/>
          <w:bCs/>
          <w:sz w:val="22"/>
          <w:szCs w:val="22"/>
          <w:lang w:val="es-ES_tradnl"/>
        </w:rPr>
        <w:lastRenderedPageBreak/>
        <w:t xml:space="preserve">hábiles posteriores a la misma, para que manifestaran lo que a su derecho conviniera y formularan alegatos. </w:t>
      </w:r>
    </w:p>
    <w:p w14:paraId="668F4A40" w14:textId="77777777" w:rsidR="00746F9D" w:rsidRPr="00CF4B7B" w:rsidRDefault="00746F9D" w:rsidP="00367FCB">
      <w:pPr>
        <w:spacing w:line="360" w:lineRule="auto"/>
        <w:contextualSpacing/>
        <w:jc w:val="both"/>
        <w:rPr>
          <w:rFonts w:ascii="Palatino Linotype" w:hAnsi="Palatino Linotype" w:cs="Tahoma"/>
          <w:b/>
          <w:bCs/>
          <w:sz w:val="22"/>
          <w:szCs w:val="22"/>
        </w:rPr>
      </w:pPr>
    </w:p>
    <w:p w14:paraId="6A421A37" w14:textId="6E497E78" w:rsidR="008A2AAE" w:rsidRPr="00CF4B7B" w:rsidRDefault="007301F0" w:rsidP="00367FCB">
      <w:pPr>
        <w:spacing w:line="360" w:lineRule="auto"/>
        <w:contextualSpacing/>
        <w:jc w:val="both"/>
        <w:rPr>
          <w:rFonts w:ascii="Palatino Linotype" w:hAnsi="Palatino Linotype" w:cs="Tahoma"/>
          <w:b/>
          <w:sz w:val="22"/>
          <w:szCs w:val="22"/>
          <w:lang w:val="es-ES_tradnl"/>
        </w:rPr>
      </w:pPr>
      <w:r w:rsidRPr="00CF4B7B">
        <w:rPr>
          <w:rFonts w:ascii="Palatino Linotype" w:hAnsi="Palatino Linotype" w:cs="Tahoma"/>
          <w:b/>
          <w:bCs/>
          <w:sz w:val="22"/>
          <w:szCs w:val="22"/>
        </w:rPr>
        <w:t>c</w:t>
      </w:r>
      <w:r w:rsidR="005F2D09" w:rsidRPr="00CF4B7B">
        <w:rPr>
          <w:rFonts w:ascii="Palatino Linotype" w:hAnsi="Palatino Linotype" w:cs="Tahoma"/>
          <w:b/>
          <w:bCs/>
          <w:sz w:val="22"/>
          <w:szCs w:val="22"/>
        </w:rPr>
        <w:t xml:space="preserve">) </w:t>
      </w:r>
      <w:r w:rsidR="005F2D09" w:rsidRPr="00CF4B7B">
        <w:rPr>
          <w:rFonts w:ascii="Palatino Linotype" w:hAnsi="Palatino Linotype" w:cs="Tahoma"/>
          <w:b/>
          <w:sz w:val="22"/>
          <w:szCs w:val="22"/>
          <w:lang w:val="es-ES_tradnl"/>
        </w:rPr>
        <w:t>Informe Justificado</w:t>
      </w:r>
      <w:r w:rsidR="002820CE" w:rsidRPr="00CF4B7B">
        <w:rPr>
          <w:rFonts w:ascii="Palatino Linotype" w:hAnsi="Palatino Linotype" w:cs="Tahoma"/>
          <w:b/>
          <w:sz w:val="22"/>
          <w:szCs w:val="22"/>
          <w:lang w:val="es-ES_tradnl"/>
        </w:rPr>
        <w:t xml:space="preserve"> </w:t>
      </w:r>
    </w:p>
    <w:p w14:paraId="1821E135" w14:textId="77777777" w:rsidR="002933AF" w:rsidRPr="00CF4B7B" w:rsidRDefault="002933AF" w:rsidP="00367FCB">
      <w:pPr>
        <w:spacing w:line="360" w:lineRule="auto"/>
        <w:contextualSpacing/>
        <w:jc w:val="both"/>
        <w:rPr>
          <w:rFonts w:ascii="Palatino Linotype" w:hAnsi="Palatino Linotype" w:cs="Tahoma"/>
          <w:b/>
          <w:sz w:val="22"/>
          <w:szCs w:val="22"/>
          <w:lang w:val="es-ES_tradnl"/>
        </w:rPr>
      </w:pPr>
    </w:p>
    <w:p w14:paraId="4FB7D7C7" w14:textId="77777777" w:rsidR="00EF5CC9" w:rsidRPr="00CF4B7B" w:rsidRDefault="003703D5" w:rsidP="00367FCB">
      <w:pPr>
        <w:widowControl w:val="0"/>
        <w:spacing w:line="360" w:lineRule="auto"/>
        <w:contextualSpacing/>
        <w:jc w:val="both"/>
        <w:rPr>
          <w:rFonts w:ascii="Palatino Linotype" w:eastAsia="Batang" w:hAnsi="Palatino Linotype" w:cs="Tahoma"/>
          <w:bCs/>
          <w:sz w:val="22"/>
          <w:szCs w:val="22"/>
          <w:lang w:val="es-ES_tradnl"/>
        </w:rPr>
      </w:pPr>
      <w:r w:rsidRPr="00CF4B7B">
        <w:rPr>
          <w:rFonts w:ascii="Palatino Linotype" w:hAnsi="Palatino Linotype" w:cs="Tahoma"/>
          <w:bCs/>
          <w:sz w:val="22"/>
          <w:szCs w:val="22"/>
          <w:lang w:val="es-ES"/>
        </w:rPr>
        <w:t xml:space="preserve">En fecha </w:t>
      </w:r>
      <w:r w:rsidR="00846B4D" w:rsidRPr="00CF4B7B">
        <w:rPr>
          <w:rFonts w:ascii="Palatino Linotype" w:hAnsi="Palatino Linotype" w:cs="Tahoma"/>
          <w:bCs/>
          <w:sz w:val="22"/>
          <w:szCs w:val="22"/>
          <w:lang w:val="es-ES"/>
        </w:rPr>
        <w:t>trece de mayo</w:t>
      </w:r>
      <w:r w:rsidRPr="00CF4B7B">
        <w:rPr>
          <w:rFonts w:ascii="Palatino Linotype" w:hAnsi="Palatino Linotype" w:cs="Tahoma"/>
          <w:bCs/>
          <w:sz w:val="22"/>
          <w:szCs w:val="22"/>
          <w:lang w:val="es-ES"/>
        </w:rPr>
        <w:t xml:space="preserve"> a través d</w:t>
      </w:r>
      <w:r w:rsidR="00441272" w:rsidRPr="00CF4B7B">
        <w:rPr>
          <w:rFonts w:ascii="Palatino Linotype" w:hAnsi="Palatino Linotype" w:cs="Tahoma"/>
          <w:bCs/>
          <w:sz w:val="22"/>
          <w:szCs w:val="22"/>
          <w:lang w:val="es-ES"/>
        </w:rPr>
        <w:t xml:space="preserve">el </w:t>
      </w:r>
      <w:r w:rsidR="00441272" w:rsidRPr="00CF4B7B">
        <w:rPr>
          <w:rFonts w:ascii="Palatino Linotype" w:eastAsia="Batang" w:hAnsi="Palatino Linotype" w:cs="Tahoma"/>
          <w:bCs/>
          <w:sz w:val="22"/>
          <w:szCs w:val="22"/>
          <w:lang w:val="es-ES_tradnl"/>
        </w:rPr>
        <w:t xml:space="preserve">Sistema de Acceso a la Información Mexiquense (SAIMEX), </w:t>
      </w:r>
      <w:r w:rsidR="002933AF" w:rsidRPr="00CF4B7B">
        <w:rPr>
          <w:rFonts w:ascii="Palatino Linotype" w:eastAsia="Batang" w:hAnsi="Palatino Linotype" w:cs="Tahoma"/>
          <w:bCs/>
          <w:sz w:val="22"/>
          <w:szCs w:val="22"/>
          <w:lang w:val="es-ES_tradnl"/>
        </w:rPr>
        <w:t xml:space="preserve"> </w:t>
      </w:r>
      <w:r w:rsidR="00441272" w:rsidRPr="00CF4B7B">
        <w:rPr>
          <w:rFonts w:ascii="Palatino Linotype" w:eastAsia="Batang" w:hAnsi="Palatino Linotype" w:cs="Tahoma"/>
          <w:bCs/>
          <w:sz w:val="22"/>
          <w:szCs w:val="22"/>
          <w:lang w:val="es-ES_tradnl"/>
        </w:rPr>
        <w:t xml:space="preserve">el </w:t>
      </w:r>
      <w:r w:rsidR="00441272" w:rsidRPr="00CF4B7B">
        <w:rPr>
          <w:rFonts w:ascii="Palatino Linotype" w:eastAsia="Calibri" w:hAnsi="Palatino Linotype" w:cs="Tahoma"/>
          <w:bCs/>
          <w:color w:val="000000"/>
          <w:sz w:val="22"/>
          <w:szCs w:val="22"/>
          <w:lang w:val="es-ES_tradnl"/>
        </w:rPr>
        <w:t>Sujeto Obligado</w:t>
      </w:r>
      <w:r w:rsidR="002411F2" w:rsidRPr="00CF4B7B">
        <w:rPr>
          <w:rFonts w:ascii="Palatino Linotype" w:eastAsia="Batang" w:hAnsi="Palatino Linotype" w:cs="Tahoma"/>
          <w:bCs/>
          <w:sz w:val="22"/>
          <w:szCs w:val="22"/>
          <w:lang w:val="es-ES_tradnl"/>
        </w:rPr>
        <w:t xml:space="preserve"> rindió</w:t>
      </w:r>
      <w:r w:rsidR="00441272" w:rsidRPr="00CF4B7B">
        <w:rPr>
          <w:rFonts w:ascii="Palatino Linotype" w:eastAsia="Batang" w:hAnsi="Palatino Linotype" w:cs="Tahoma"/>
          <w:bCs/>
          <w:sz w:val="22"/>
          <w:szCs w:val="22"/>
          <w:lang w:val="es-ES_tradnl"/>
        </w:rPr>
        <w:t xml:space="preserve"> informe justificado</w:t>
      </w:r>
      <w:r w:rsidR="00A62E66" w:rsidRPr="00CF4B7B">
        <w:rPr>
          <w:rFonts w:ascii="Palatino Linotype" w:eastAsia="Batang" w:hAnsi="Palatino Linotype" w:cs="Tahoma"/>
          <w:bCs/>
          <w:sz w:val="22"/>
          <w:szCs w:val="22"/>
          <w:lang w:val="es-ES_tradnl"/>
        </w:rPr>
        <w:t xml:space="preserve">, mediante un archivo en formato pdf en el que </w:t>
      </w:r>
      <w:r w:rsidR="00EF5CC9" w:rsidRPr="00CF4B7B">
        <w:rPr>
          <w:rFonts w:ascii="Palatino Linotype" w:eastAsia="Batang" w:hAnsi="Palatino Linotype" w:cs="Tahoma"/>
          <w:bCs/>
          <w:sz w:val="22"/>
          <w:szCs w:val="22"/>
          <w:lang w:val="es-ES_tradnl"/>
        </w:rPr>
        <w:t>se observan los siguientes:</w:t>
      </w:r>
    </w:p>
    <w:p w14:paraId="0ADC61A1" w14:textId="77777777" w:rsidR="00EF5CC9" w:rsidRPr="00CF4B7B" w:rsidRDefault="00EF5CC9" w:rsidP="00367FCB">
      <w:pPr>
        <w:widowControl w:val="0"/>
        <w:spacing w:line="360" w:lineRule="auto"/>
        <w:contextualSpacing/>
        <w:jc w:val="both"/>
        <w:rPr>
          <w:rFonts w:ascii="Palatino Linotype" w:eastAsia="Batang" w:hAnsi="Palatino Linotype" w:cs="Tahoma"/>
          <w:bCs/>
          <w:sz w:val="22"/>
          <w:szCs w:val="22"/>
          <w:lang w:val="es-ES_tradnl"/>
        </w:rPr>
      </w:pPr>
    </w:p>
    <w:p w14:paraId="6EC0A478" w14:textId="11787043" w:rsidR="00EF5CC9" w:rsidRPr="00CF4B7B" w:rsidRDefault="00EF5CC9" w:rsidP="00367FCB">
      <w:pPr>
        <w:pStyle w:val="Prrafodelista"/>
        <w:numPr>
          <w:ilvl w:val="0"/>
          <w:numId w:val="36"/>
        </w:numPr>
        <w:spacing w:line="360" w:lineRule="auto"/>
        <w:jc w:val="both"/>
        <w:rPr>
          <w:rFonts w:ascii="Palatino Linotype" w:hAnsi="Palatino Linotype" w:cs="Tahoma"/>
          <w:bCs/>
          <w:iCs/>
          <w:szCs w:val="22"/>
        </w:rPr>
      </w:pPr>
      <w:r w:rsidRPr="00CF4B7B">
        <w:rPr>
          <w:rFonts w:ascii="Palatino Linotype" w:eastAsia="Calibri" w:hAnsi="Palatino Linotype" w:cs="Tahoma"/>
          <w:bCs/>
          <w:szCs w:val="22"/>
          <w:lang w:val="es-ES" w:eastAsia="en-US"/>
        </w:rPr>
        <w:t>Oficio SAPASNIR/UTMRyP/065/2022, suscrito por la Jefa de la Unidad de Transparencia, Mejora Regulatoria y Planeación del OPD SAPASNIR, en el que le solicitó a la Subdirectora de Administración y Finanzas que rindiera su informe justificado.</w:t>
      </w:r>
    </w:p>
    <w:p w14:paraId="54778245" w14:textId="77777777" w:rsidR="00781371" w:rsidRPr="00CF4B7B" w:rsidRDefault="00781371" w:rsidP="00781371">
      <w:pPr>
        <w:pStyle w:val="Prrafodelista"/>
        <w:spacing w:line="360" w:lineRule="auto"/>
        <w:jc w:val="both"/>
        <w:rPr>
          <w:rFonts w:ascii="Palatino Linotype" w:hAnsi="Palatino Linotype" w:cs="Tahoma"/>
          <w:bCs/>
          <w:iCs/>
          <w:szCs w:val="22"/>
        </w:rPr>
      </w:pPr>
    </w:p>
    <w:p w14:paraId="39C77487" w14:textId="326A6F61" w:rsidR="00EF5CC9" w:rsidRPr="00CF4B7B" w:rsidRDefault="00A62E66" w:rsidP="00367FCB">
      <w:pPr>
        <w:pStyle w:val="Prrafodelista"/>
        <w:widowControl w:val="0"/>
        <w:numPr>
          <w:ilvl w:val="0"/>
          <w:numId w:val="35"/>
        </w:numPr>
        <w:spacing w:line="360" w:lineRule="auto"/>
        <w:jc w:val="both"/>
        <w:rPr>
          <w:rFonts w:ascii="Palatino Linotype" w:eastAsia="Batang" w:hAnsi="Palatino Linotype" w:cs="Tahoma"/>
          <w:bCs/>
          <w:szCs w:val="22"/>
          <w:lang w:val="es-ES_tradnl"/>
        </w:rPr>
      </w:pPr>
      <w:r w:rsidRPr="00CF4B7B">
        <w:rPr>
          <w:rFonts w:ascii="Palatino Linotype" w:eastAsia="Batang" w:hAnsi="Palatino Linotype" w:cs="Tahoma"/>
          <w:bCs/>
          <w:szCs w:val="22"/>
          <w:lang w:val="es-ES_tradnl"/>
        </w:rPr>
        <w:t xml:space="preserve"> </w:t>
      </w:r>
      <w:r w:rsidR="00EF5CC9" w:rsidRPr="00CF4B7B">
        <w:rPr>
          <w:rFonts w:ascii="Palatino Linotype" w:eastAsia="Batang" w:hAnsi="Palatino Linotype" w:cs="Tahoma"/>
          <w:bCs/>
          <w:szCs w:val="22"/>
          <w:lang w:val="es-ES_tradnl"/>
        </w:rPr>
        <w:t>Oficio SAP/ADFIN/179/2022, suscrito por la Subdirectora de Administración y Finanzas del OPD SAPASNIR, en el que informó lo siguiente:</w:t>
      </w:r>
    </w:p>
    <w:p w14:paraId="531B44E8" w14:textId="36F47F19" w:rsidR="00EF5CC9" w:rsidRPr="00CF4B7B" w:rsidRDefault="00EF5CC9" w:rsidP="00367FCB">
      <w:pPr>
        <w:pStyle w:val="Prrafodelista"/>
        <w:widowControl w:val="0"/>
        <w:spacing w:line="360" w:lineRule="auto"/>
        <w:ind w:right="539"/>
        <w:jc w:val="both"/>
        <w:rPr>
          <w:rFonts w:ascii="Palatino Linotype" w:eastAsia="Batang" w:hAnsi="Palatino Linotype" w:cs="Tahoma"/>
          <w:bCs/>
          <w:i/>
          <w:sz w:val="20"/>
          <w:szCs w:val="20"/>
          <w:lang w:val="es-ES_tradnl"/>
        </w:rPr>
      </w:pPr>
      <w:r w:rsidRPr="00CF4B7B">
        <w:rPr>
          <w:rFonts w:ascii="Palatino Linotype" w:eastAsia="Batang" w:hAnsi="Palatino Linotype" w:cs="Tahoma"/>
          <w:bCs/>
          <w:i/>
          <w:sz w:val="20"/>
          <w:szCs w:val="20"/>
          <w:lang w:val="es-ES_tradnl"/>
        </w:rPr>
        <w:t>…</w:t>
      </w:r>
    </w:p>
    <w:p w14:paraId="3B7A3978" w14:textId="5F6EF815" w:rsidR="00EF5CC9" w:rsidRPr="00CF4B7B" w:rsidRDefault="00EF5CC9" w:rsidP="00367FCB">
      <w:pPr>
        <w:pStyle w:val="Prrafodelista"/>
        <w:widowControl w:val="0"/>
        <w:spacing w:line="360" w:lineRule="auto"/>
        <w:ind w:right="539"/>
        <w:jc w:val="both"/>
        <w:rPr>
          <w:rFonts w:ascii="Palatino Linotype" w:eastAsia="Batang" w:hAnsi="Palatino Linotype" w:cs="Tahoma"/>
          <w:bCs/>
          <w:i/>
          <w:sz w:val="20"/>
          <w:szCs w:val="20"/>
          <w:lang w:val="es-ES_tradnl"/>
        </w:rPr>
      </w:pPr>
      <w:r w:rsidRPr="00CF4B7B">
        <w:rPr>
          <w:rFonts w:ascii="Palatino Linotype" w:eastAsia="Batang" w:hAnsi="Palatino Linotype" w:cs="Tahoma"/>
          <w:bCs/>
          <w:i/>
          <w:sz w:val="20"/>
          <w:szCs w:val="20"/>
          <w:lang w:val="es-ES_tradnl"/>
        </w:rPr>
        <w:t xml:space="preserve">A efecto de dar cumplimiento a la solicitud motivo de la inconformidad interpuesta a través del Recurso de Revisión 06826/INFOEM/IP/RR/022, le manifiesto que con fundamento en el artículo 92 de la Ley de Transparencia no somos sujetos obligados a publicar en la Plataforma de información Pública de Oficio de los Sujetos Obligados del Estado de México y Municipios IPOMEX, las Sesiones del Consejo Directivo, de igual forma el Órgano Superior de Fiscalización del Estado de México, no es un ente externo a este Organismo Operador ya que somos sujetos de fiscalización por parte del mismo, el cual es competente en materia de revisión y fiscalización de los fondos, cuentas públicas, deuda pública y actos relativos al ejercicio y aplicación de los recursos públicos, por lo que esta información se remite o este Órgano para su análisis y evaluación, por lo que en ningún momento se puso como pretexto para eludir nuestra obligaciones de transparencia, </w:t>
      </w:r>
      <w:r w:rsidRPr="00CF4B7B">
        <w:rPr>
          <w:rFonts w:ascii="Palatino Linotype" w:eastAsia="Batang" w:hAnsi="Palatino Linotype" w:cs="Tahoma"/>
          <w:bCs/>
          <w:i/>
          <w:sz w:val="20"/>
          <w:szCs w:val="20"/>
          <w:lang w:val="es-ES_tradnl"/>
        </w:rPr>
        <w:lastRenderedPageBreak/>
        <w:t>si no que la información solicitada se encuentra en conciliación con lo que se entrega en el informe trimestral, por lo que en tanto no sea entregado al OSFEM no puede ser publicada.</w:t>
      </w:r>
    </w:p>
    <w:p w14:paraId="5AFB905A" w14:textId="77777777" w:rsidR="00EF5CC9" w:rsidRPr="00CF4B7B" w:rsidRDefault="00EF5CC9" w:rsidP="00367FCB">
      <w:pPr>
        <w:pStyle w:val="Prrafodelista"/>
        <w:widowControl w:val="0"/>
        <w:spacing w:line="360" w:lineRule="auto"/>
        <w:ind w:right="539"/>
        <w:jc w:val="both"/>
        <w:rPr>
          <w:rFonts w:ascii="Palatino Linotype" w:eastAsia="Batang" w:hAnsi="Palatino Linotype" w:cs="Tahoma"/>
          <w:bCs/>
          <w:i/>
          <w:sz w:val="20"/>
          <w:szCs w:val="20"/>
          <w:lang w:val="es-ES_tradnl"/>
        </w:rPr>
      </w:pPr>
    </w:p>
    <w:p w14:paraId="7FDDABC7" w14:textId="3056BABF" w:rsidR="00EF5CC9" w:rsidRPr="00CF4B7B" w:rsidRDefault="00EF5CC9" w:rsidP="00367FCB">
      <w:pPr>
        <w:pStyle w:val="Prrafodelista"/>
        <w:widowControl w:val="0"/>
        <w:spacing w:line="360" w:lineRule="auto"/>
        <w:ind w:right="539"/>
        <w:jc w:val="both"/>
        <w:rPr>
          <w:rFonts w:ascii="Palatino Linotype" w:eastAsia="Batang" w:hAnsi="Palatino Linotype" w:cs="Tahoma"/>
          <w:bCs/>
          <w:i/>
          <w:sz w:val="20"/>
          <w:szCs w:val="20"/>
          <w:lang w:val="es-ES_tradnl"/>
        </w:rPr>
      </w:pPr>
      <w:r w:rsidRPr="00CF4B7B">
        <w:rPr>
          <w:rFonts w:ascii="Palatino Linotype" w:eastAsia="Batang" w:hAnsi="Palatino Linotype" w:cs="Tahoma"/>
          <w:bCs/>
          <w:i/>
          <w:sz w:val="20"/>
          <w:szCs w:val="20"/>
          <w:lang w:val="es-ES_tradnl"/>
        </w:rPr>
        <w:t>Y ya que dicha información fue entregada al Órgano Superior de Fiscalización, le proporciono lo siguiente:</w:t>
      </w:r>
    </w:p>
    <w:p w14:paraId="7613DE63" w14:textId="77777777" w:rsidR="00EF5CC9" w:rsidRPr="00CF4B7B" w:rsidRDefault="00EF5CC9" w:rsidP="00367FCB">
      <w:pPr>
        <w:pStyle w:val="Prrafodelista"/>
        <w:widowControl w:val="0"/>
        <w:spacing w:line="360" w:lineRule="auto"/>
        <w:ind w:right="539"/>
        <w:jc w:val="both"/>
        <w:rPr>
          <w:rFonts w:ascii="Palatino Linotype" w:eastAsia="Batang" w:hAnsi="Palatino Linotype" w:cs="Tahoma"/>
          <w:bCs/>
          <w:i/>
          <w:sz w:val="20"/>
          <w:szCs w:val="20"/>
          <w:lang w:val="es-ES_tradnl"/>
        </w:rPr>
      </w:pPr>
    </w:p>
    <w:p w14:paraId="1565728C" w14:textId="348690CE" w:rsidR="00EF5CC9" w:rsidRPr="00CF4B7B" w:rsidRDefault="00EF5CC9" w:rsidP="00367FCB">
      <w:pPr>
        <w:pStyle w:val="Prrafodelista"/>
        <w:widowControl w:val="0"/>
        <w:spacing w:line="360" w:lineRule="auto"/>
        <w:ind w:right="539"/>
        <w:jc w:val="both"/>
        <w:rPr>
          <w:rFonts w:ascii="Palatino Linotype" w:eastAsia="Batang" w:hAnsi="Palatino Linotype" w:cs="Tahoma"/>
          <w:bCs/>
          <w:i/>
          <w:sz w:val="20"/>
          <w:szCs w:val="20"/>
          <w:lang w:val="es-ES_tradnl"/>
        </w:rPr>
      </w:pPr>
      <w:r w:rsidRPr="00CF4B7B">
        <w:rPr>
          <w:rFonts w:ascii="Palatino Linotype" w:eastAsia="Batang" w:hAnsi="Palatino Linotype" w:cs="Tahoma"/>
          <w:bCs/>
          <w:i/>
          <w:sz w:val="20"/>
          <w:szCs w:val="20"/>
          <w:lang w:val="es-ES_tradnl"/>
        </w:rPr>
        <w:t>*Sesión del Consejo Directivo donde fue aprobado el Tabulador de Sueldos 2022.</w:t>
      </w:r>
    </w:p>
    <w:p w14:paraId="7A8F6633" w14:textId="77777777" w:rsidR="00EF5CC9" w:rsidRPr="00CF4B7B" w:rsidRDefault="00EF5CC9" w:rsidP="00367FCB">
      <w:pPr>
        <w:pStyle w:val="Prrafodelista"/>
        <w:widowControl w:val="0"/>
        <w:spacing w:line="360" w:lineRule="auto"/>
        <w:ind w:right="539"/>
        <w:jc w:val="both"/>
        <w:rPr>
          <w:rFonts w:ascii="Palatino Linotype" w:eastAsia="Batang" w:hAnsi="Palatino Linotype" w:cs="Tahoma"/>
          <w:bCs/>
          <w:i/>
          <w:sz w:val="20"/>
          <w:szCs w:val="20"/>
          <w:lang w:val="es-ES_tradnl"/>
        </w:rPr>
      </w:pPr>
      <w:r w:rsidRPr="00CF4B7B">
        <w:rPr>
          <w:rFonts w:ascii="Palatino Linotype" w:eastAsia="Batang" w:hAnsi="Palatino Linotype" w:cs="Tahoma"/>
          <w:bCs/>
          <w:i/>
          <w:sz w:val="20"/>
          <w:szCs w:val="20"/>
          <w:lang w:val="es-ES_tradnl"/>
        </w:rPr>
        <w:t xml:space="preserve">*Tabulador de Sueldo. </w:t>
      </w:r>
    </w:p>
    <w:p w14:paraId="3D2EA92A" w14:textId="36A8CD4D" w:rsidR="00EF5CC9" w:rsidRPr="00CF4B7B" w:rsidRDefault="00EF5CC9" w:rsidP="00367FCB">
      <w:pPr>
        <w:pStyle w:val="Prrafodelista"/>
        <w:widowControl w:val="0"/>
        <w:spacing w:line="360" w:lineRule="auto"/>
        <w:ind w:right="539"/>
        <w:jc w:val="both"/>
        <w:rPr>
          <w:rFonts w:ascii="Palatino Linotype" w:eastAsia="Batang" w:hAnsi="Palatino Linotype" w:cs="Tahoma"/>
          <w:bCs/>
          <w:i/>
          <w:sz w:val="20"/>
          <w:szCs w:val="20"/>
          <w:lang w:val="es-ES_tradnl"/>
        </w:rPr>
      </w:pPr>
      <w:r w:rsidRPr="00CF4B7B">
        <w:rPr>
          <w:rFonts w:ascii="Palatino Linotype" w:eastAsia="Batang" w:hAnsi="Palatino Linotype" w:cs="Tahoma"/>
          <w:bCs/>
          <w:i/>
          <w:sz w:val="20"/>
          <w:szCs w:val="20"/>
          <w:lang w:val="es-ES_tradnl"/>
        </w:rPr>
        <w:t>*Contrato de Gasolina.</w:t>
      </w:r>
    </w:p>
    <w:p w14:paraId="33CE3F8B" w14:textId="31A38B4D" w:rsidR="00EF5CC9" w:rsidRPr="00CF4B7B" w:rsidRDefault="00EF5CC9" w:rsidP="00367FCB">
      <w:pPr>
        <w:pStyle w:val="Prrafodelista"/>
        <w:widowControl w:val="0"/>
        <w:spacing w:line="360" w:lineRule="auto"/>
        <w:ind w:right="539"/>
        <w:jc w:val="both"/>
        <w:rPr>
          <w:rFonts w:ascii="Palatino Linotype" w:eastAsia="Batang" w:hAnsi="Palatino Linotype" w:cs="Tahoma"/>
          <w:bCs/>
          <w:i/>
          <w:sz w:val="20"/>
          <w:szCs w:val="20"/>
          <w:lang w:val="es-ES_tradnl"/>
        </w:rPr>
      </w:pPr>
      <w:r w:rsidRPr="00CF4B7B">
        <w:rPr>
          <w:rFonts w:ascii="Palatino Linotype" w:eastAsia="Batang" w:hAnsi="Palatino Linotype" w:cs="Tahoma"/>
          <w:bCs/>
          <w:i/>
          <w:sz w:val="20"/>
          <w:szCs w:val="20"/>
          <w:lang w:val="es-ES_tradnl"/>
        </w:rPr>
        <w:t>…</w:t>
      </w:r>
    </w:p>
    <w:p w14:paraId="0A688041" w14:textId="77777777" w:rsidR="00EF5CC9" w:rsidRPr="00CF4B7B" w:rsidRDefault="00EF5CC9" w:rsidP="00367FCB">
      <w:pPr>
        <w:pStyle w:val="Prrafodelista"/>
        <w:widowControl w:val="0"/>
        <w:spacing w:line="360" w:lineRule="auto"/>
        <w:jc w:val="both"/>
        <w:rPr>
          <w:rFonts w:ascii="Palatino Linotype" w:eastAsia="Batang" w:hAnsi="Palatino Linotype" w:cs="Tahoma"/>
          <w:bCs/>
          <w:szCs w:val="22"/>
          <w:lang w:val="es-ES_tradnl"/>
        </w:rPr>
      </w:pPr>
    </w:p>
    <w:p w14:paraId="02D3A1D7" w14:textId="71CE435C" w:rsidR="00EF5CC9" w:rsidRPr="00CF4B7B" w:rsidRDefault="00EF5CC9" w:rsidP="00367FCB">
      <w:pPr>
        <w:pStyle w:val="Prrafodelista"/>
        <w:widowControl w:val="0"/>
        <w:numPr>
          <w:ilvl w:val="0"/>
          <w:numId w:val="35"/>
        </w:numPr>
        <w:spacing w:line="360" w:lineRule="auto"/>
        <w:jc w:val="both"/>
        <w:rPr>
          <w:rFonts w:ascii="Palatino Linotype" w:eastAsia="Batang" w:hAnsi="Palatino Linotype" w:cs="Tahoma"/>
          <w:bCs/>
          <w:szCs w:val="22"/>
          <w:lang w:val="es-ES_tradnl"/>
        </w:rPr>
      </w:pPr>
      <w:r w:rsidRPr="00CF4B7B">
        <w:rPr>
          <w:rFonts w:ascii="Palatino Linotype" w:eastAsia="Batang" w:hAnsi="Palatino Linotype" w:cs="Tahoma"/>
          <w:bCs/>
          <w:szCs w:val="22"/>
          <w:lang w:val="es-ES_tradnl"/>
        </w:rPr>
        <w:t>Contrato por suministro de combustible, en el que se dejaron visibles datos personales confidenciales, como domicilios particulares y cédula profesional del representante legal del proveedor.</w:t>
      </w:r>
    </w:p>
    <w:p w14:paraId="10FB16A9" w14:textId="53087E73" w:rsidR="00EF5CC9" w:rsidRPr="00CF4B7B" w:rsidRDefault="00EF5CC9" w:rsidP="00367FCB">
      <w:pPr>
        <w:pStyle w:val="Prrafodelista"/>
        <w:widowControl w:val="0"/>
        <w:numPr>
          <w:ilvl w:val="0"/>
          <w:numId w:val="35"/>
        </w:numPr>
        <w:spacing w:line="360" w:lineRule="auto"/>
        <w:jc w:val="both"/>
        <w:rPr>
          <w:rFonts w:ascii="Palatino Linotype" w:eastAsia="Batang" w:hAnsi="Palatino Linotype" w:cs="Tahoma"/>
          <w:bCs/>
          <w:szCs w:val="22"/>
          <w:lang w:val="es-ES_tradnl"/>
        </w:rPr>
      </w:pPr>
      <w:r w:rsidRPr="00CF4B7B">
        <w:rPr>
          <w:rFonts w:ascii="Palatino Linotype" w:eastAsia="Batang" w:hAnsi="Palatino Linotype" w:cs="Tahoma"/>
          <w:bCs/>
          <w:szCs w:val="22"/>
          <w:lang w:val="es-ES_tradnl"/>
        </w:rPr>
        <w:t>Tabulador de sueldos</w:t>
      </w:r>
      <w:r w:rsidR="00796A12" w:rsidRPr="00CF4B7B">
        <w:rPr>
          <w:rFonts w:ascii="Palatino Linotype" w:eastAsia="Batang" w:hAnsi="Palatino Linotype" w:cs="Tahoma"/>
          <w:bCs/>
          <w:szCs w:val="22"/>
          <w:lang w:val="es-ES_tradnl"/>
        </w:rPr>
        <w:t>.</w:t>
      </w:r>
      <w:r w:rsidRPr="00CF4B7B">
        <w:rPr>
          <w:rFonts w:ascii="Palatino Linotype" w:eastAsia="Batang" w:hAnsi="Palatino Linotype" w:cs="Tahoma"/>
          <w:bCs/>
          <w:szCs w:val="22"/>
          <w:lang w:val="es-ES_tradnl"/>
        </w:rPr>
        <w:t xml:space="preserve"> </w:t>
      </w:r>
    </w:p>
    <w:p w14:paraId="3EE806C8" w14:textId="0EE2E877" w:rsidR="00EF5CC9" w:rsidRPr="00CF4B7B" w:rsidRDefault="00EF5CC9" w:rsidP="00367FCB">
      <w:pPr>
        <w:pStyle w:val="Prrafodelista"/>
        <w:widowControl w:val="0"/>
        <w:numPr>
          <w:ilvl w:val="0"/>
          <w:numId w:val="35"/>
        </w:numPr>
        <w:spacing w:line="360" w:lineRule="auto"/>
        <w:jc w:val="both"/>
        <w:rPr>
          <w:rFonts w:ascii="Palatino Linotype" w:eastAsia="Batang" w:hAnsi="Palatino Linotype" w:cs="Tahoma"/>
          <w:bCs/>
          <w:szCs w:val="22"/>
          <w:lang w:val="es-ES_tradnl"/>
        </w:rPr>
      </w:pPr>
      <w:r w:rsidRPr="00CF4B7B">
        <w:rPr>
          <w:rFonts w:ascii="Palatino Linotype" w:eastAsia="Batang" w:hAnsi="Palatino Linotype" w:cs="Tahoma"/>
          <w:bCs/>
          <w:szCs w:val="22"/>
          <w:lang w:val="es-ES_tradnl"/>
        </w:rPr>
        <w:t xml:space="preserve">El acta de la primera sesión extraordinaria del Consejo </w:t>
      </w:r>
      <w:r w:rsidR="002E157D" w:rsidRPr="00CF4B7B">
        <w:rPr>
          <w:rFonts w:ascii="Palatino Linotype" w:eastAsia="Batang" w:hAnsi="Palatino Linotype" w:cs="Tahoma"/>
          <w:bCs/>
          <w:szCs w:val="22"/>
          <w:lang w:val="es-ES_tradnl"/>
        </w:rPr>
        <w:t>Directivo</w:t>
      </w:r>
      <w:r w:rsidRPr="00CF4B7B">
        <w:rPr>
          <w:rFonts w:ascii="Palatino Linotype" w:eastAsia="Batang" w:hAnsi="Palatino Linotype" w:cs="Tahoma"/>
          <w:bCs/>
          <w:szCs w:val="22"/>
          <w:lang w:val="es-ES_tradnl"/>
        </w:rPr>
        <w:t xml:space="preserve"> en el que se aprobó el presupuesto de ingresos y egresos para el ejercicio fiscal 2022.</w:t>
      </w:r>
    </w:p>
    <w:p w14:paraId="5A12E395" w14:textId="77777777" w:rsidR="00A62E66" w:rsidRPr="00CF4B7B" w:rsidRDefault="00A62E66" w:rsidP="00367FCB">
      <w:pPr>
        <w:spacing w:line="360" w:lineRule="auto"/>
        <w:contextualSpacing/>
        <w:jc w:val="both"/>
        <w:rPr>
          <w:rFonts w:ascii="Palatino Linotype" w:hAnsi="Palatino Linotype" w:cs="Tahoma"/>
          <w:b/>
          <w:bCs/>
          <w:sz w:val="22"/>
          <w:szCs w:val="22"/>
        </w:rPr>
      </w:pPr>
    </w:p>
    <w:p w14:paraId="23198568" w14:textId="220CFAE9" w:rsidR="00FF702E" w:rsidRPr="00CF4B7B" w:rsidRDefault="00FF702E" w:rsidP="00367FCB">
      <w:pPr>
        <w:spacing w:line="360" w:lineRule="auto"/>
        <w:contextualSpacing/>
        <w:jc w:val="both"/>
        <w:rPr>
          <w:rFonts w:ascii="Palatino Linotype" w:hAnsi="Palatino Linotype" w:cs="Tahoma"/>
          <w:sz w:val="22"/>
          <w:szCs w:val="22"/>
          <w:lang w:val="es-ES_tradnl"/>
        </w:rPr>
      </w:pPr>
      <w:r w:rsidRPr="00CF4B7B">
        <w:rPr>
          <w:rFonts w:ascii="Palatino Linotype" w:hAnsi="Palatino Linotype" w:cs="Tahoma"/>
          <w:sz w:val="22"/>
          <w:szCs w:val="22"/>
          <w:lang w:val="es-ES_tradnl"/>
        </w:rPr>
        <w:t>Derivado de que los documentos que remitió el Sujeto Obligado obran en un solo archivo y que, en uno de ellos, específicamente en el contrato de suministro de combustible, se dejaron visibles datos personales confidenciales, no se puso a la vista del Recurrente el informe justificado</w:t>
      </w:r>
      <w:r w:rsidR="003E7A3C" w:rsidRPr="00CF4B7B">
        <w:rPr>
          <w:rFonts w:ascii="Palatino Linotype" w:hAnsi="Palatino Linotype" w:cs="Tahoma"/>
          <w:sz w:val="22"/>
          <w:szCs w:val="22"/>
          <w:lang w:val="es-ES_tradnl"/>
        </w:rPr>
        <w:t>.</w:t>
      </w:r>
    </w:p>
    <w:p w14:paraId="67028CE4" w14:textId="77777777" w:rsidR="003E7A3C" w:rsidRPr="00CF4B7B" w:rsidRDefault="003E7A3C" w:rsidP="00367FCB">
      <w:pPr>
        <w:spacing w:line="360" w:lineRule="auto"/>
        <w:contextualSpacing/>
        <w:jc w:val="both"/>
        <w:rPr>
          <w:rFonts w:ascii="Palatino Linotype" w:hAnsi="Palatino Linotype" w:cs="Tahoma"/>
          <w:sz w:val="22"/>
          <w:szCs w:val="22"/>
          <w:lang w:val="es-ES_tradnl"/>
        </w:rPr>
      </w:pPr>
    </w:p>
    <w:p w14:paraId="7F05C807" w14:textId="326AE1C7" w:rsidR="00AE2055" w:rsidRPr="00CF4B7B" w:rsidRDefault="003E7A3C" w:rsidP="00367FCB">
      <w:pPr>
        <w:spacing w:line="360" w:lineRule="auto"/>
        <w:contextualSpacing/>
        <w:jc w:val="both"/>
        <w:rPr>
          <w:rFonts w:ascii="Palatino Linotype" w:hAnsi="Palatino Linotype" w:cs="Tahoma"/>
          <w:b/>
          <w:sz w:val="22"/>
          <w:szCs w:val="22"/>
        </w:rPr>
      </w:pPr>
      <w:r w:rsidRPr="00CF4B7B">
        <w:rPr>
          <w:rFonts w:ascii="Palatino Linotype" w:hAnsi="Palatino Linotype" w:cs="Tahoma"/>
          <w:b/>
          <w:sz w:val="22"/>
          <w:szCs w:val="22"/>
          <w:lang w:val="es-ES_tradnl"/>
        </w:rPr>
        <w:t>d</w:t>
      </w:r>
      <w:r w:rsidR="008A2AAE" w:rsidRPr="00CF4B7B">
        <w:rPr>
          <w:rFonts w:ascii="Palatino Linotype" w:hAnsi="Palatino Linotype" w:cs="Tahoma"/>
          <w:b/>
          <w:sz w:val="22"/>
          <w:szCs w:val="22"/>
          <w:lang w:val="es-ES_tradnl"/>
        </w:rPr>
        <w:t>)</w:t>
      </w:r>
      <w:r w:rsidR="002820CE" w:rsidRPr="00CF4B7B">
        <w:rPr>
          <w:rFonts w:ascii="Palatino Linotype" w:hAnsi="Palatino Linotype" w:cs="Tahoma"/>
          <w:b/>
          <w:sz w:val="22"/>
          <w:szCs w:val="22"/>
          <w:lang w:val="es-ES_tradnl"/>
        </w:rPr>
        <w:t xml:space="preserve"> </w:t>
      </w:r>
      <w:r w:rsidR="008A2AAE" w:rsidRPr="00CF4B7B">
        <w:rPr>
          <w:rFonts w:ascii="Palatino Linotype" w:hAnsi="Palatino Linotype" w:cs="Tahoma"/>
          <w:b/>
          <w:sz w:val="22"/>
          <w:szCs w:val="22"/>
        </w:rPr>
        <w:t>M</w:t>
      </w:r>
      <w:r w:rsidRPr="00CF4B7B">
        <w:rPr>
          <w:rFonts w:ascii="Palatino Linotype" w:hAnsi="Palatino Linotype" w:cs="Tahoma"/>
          <w:b/>
          <w:sz w:val="22"/>
          <w:szCs w:val="22"/>
        </w:rPr>
        <w:t>anifestaciones de</w:t>
      </w:r>
      <w:r w:rsidR="00E43308" w:rsidRPr="00CF4B7B">
        <w:rPr>
          <w:rFonts w:ascii="Palatino Linotype" w:hAnsi="Palatino Linotype" w:cs="Tahoma"/>
          <w:b/>
          <w:sz w:val="22"/>
          <w:szCs w:val="22"/>
        </w:rPr>
        <w:t>l Recurrente</w:t>
      </w:r>
      <w:r w:rsidR="00AE2055" w:rsidRPr="00CF4B7B">
        <w:rPr>
          <w:rFonts w:ascii="Palatino Linotype" w:hAnsi="Palatino Linotype" w:cs="Tahoma"/>
          <w:b/>
          <w:sz w:val="22"/>
          <w:szCs w:val="22"/>
        </w:rPr>
        <w:t>.</w:t>
      </w:r>
    </w:p>
    <w:p w14:paraId="29824553" w14:textId="77777777" w:rsidR="00E0151C" w:rsidRPr="00CF4B7B" w:rsidRDefault="00E0151C" w:rsidP="00367FCB">
      <w:pPr>
        <w:spacing w:line="360" w:lineRule="auto"/>
        <w:contextualSpacing/>
        <w:jc w:val="both"/>
        <w:rPr>
          <w:rFonts w:ascii="Palatino Linotype" w:hAnsi="Palatino Linotype" w:cs="Tahoma"/>
          <w:b/>
          <w:sz w:val="22"/>
          <w:szCs w:val="22"/>
          <w:lang w:val="es-ES_tradnl"/>
        </w:rPr>
      </w:pPr>
    </w:p>
    <w:p w14:paraId="2A034DC2" w14:textId="19C16263" w:rsidR="002820CE" w:rsidRPr="00CF4B7B" w:rsidRDefault="0047072A" w:rsidP="00367FCB">
      <w:pPr>
        <w:widowControl w:val="0"/>
        <w:spacing w:line="360" w:lineRule="auto"/>
        <w:contextualSpacing/>
        <w:jc w:val="both"/>
        <w:rPr>
          <w:rFonts w:ascii="Palatino Linotype" w:eastAsia="Batang" w:hAnsi="Palatino Linotype" w:cs="Tahoma"/>
          <w:bCs/>
          <w:sz w:val="22"/>
          <w:szCs w:val="22"/>
          <w:lang w:val="es-ES_tradnl"/>
        </w:rPr>
      </w:pPr>
      <w:r w:rsidRPr="00CF4B7B">
        <w:rPr>
          <w:rFonts w:ascii="Palatino Linotype" w:hAnsi="Palatino Linotype" w:cs="Tahoma"/>
          <w:bCs/>
          <w:sz w:val="22"/>
          <w:szCs w:val="22"/>
          <w:lang w:val="es-ES"/>
        </w:rPr>
        <w:t xml:space="preserve">De las constancias que integran el expediente digital que obra en el </w:t>
      </w:r>
      <w:r w:rsidRPr="00CF4B7B">
        <w:rPr>
          <w:rFonts w:ascii="Palatino Linotype" w:eastAsia="Batang" w:hAnsi="Palatino Linotype" w:cs="Tahoma"/>
          <w:bCs/>
          <w:sz w:val="22"/>
          <w:szCs w:val="22"/>
          <w:lang w:val="es-ES_tradnl"/>
        </w:rPr>
        <w:t xml:space="preserve">Sistema de Acceso a la Información Mexiquense (SAIMEX), se advierte que </w:t>
      </w:r>
      <w:r w:rsidR="00E43308" w:rsidRPr="00CF4B7B">
        <w:rPr>
          <w:rFonts w:ascii="Palatino Linotype" w:eastAsia="Batang" w:hAnsi="Palatino Linotype" w:cs="Tahoma"/>
          <w:bCs/>
          <w:sz w:val="22"/>
          <w:szCs w:val="22"/>
          <w:lang w:val="es-ES_tradnl"/>
        </w:rPr>
        <w:t>el Recurrente</w:t>
      </w:r>
      <w:r w:rsidR="002820CE" w:rsidRPr="00CF4B7B">
        <w:rPr>
          <w:rFonts w:ascii="Palatino Linotype" w:eastAsia="Batang" w:hAnsi="Palatino Linotype" w:cs="Tahoma"/>
          <w:bCs/>
          <w:sz w:val="22"/>
          <w:szCs w:val="22"/>
          <w:lang w:val="es-ES_tradnl"/>
        </w:rPr>
        <w:t xml:space="preserve"> no</w:t>
      </w:r>
      <w:r w:rsidR="001E165C" w:rsidRPr="00CF4B7B">
        <w:rPr>
          <w:rFonts w:ascii="Palatino Linotype" w:eastAsia="Batang" w:hAnsi="Palatino Linotype" w:cs="Tahoma"/>
          <w:bCs/>
          <w:sz w:val="22"/>
          <w:szCs w:val="22"/>
          <w:lang w:val="es-ES_tradnl"/>
        </w:rPr>
        <w:t xml:space="preserve"> añadió</w:t>
      </w:r>
      <w:r w:rsidR="002820CE" w:rsidRPr="00CF4B7B">
        <w:rPr>
          <w:rFonts w:ascii="Palatino Linotype" w:eastAsia="Batang" w:hAnsi="Palatino Linotype" w:cs="Tahoma"/>
          <w:bCs/>
          <w:sz w:val="22"/>
          <w:szCs w:val="22"/>
          <w:lang w:val="es-ES_tradnl"/>
        </w:rPr>
        <w:t xml:space="preserve"> manifestaci</w:t>
      </w:r>
      <w:r w:rsidR="001E165C" w:rsidRPr="00CF4B7B">
        <w:rPr>
          <w:rFonts w:ascii="Palatino Linotype" w:eastAsia="Batang" w:hAnsi="Palatino Linotype" w:cs="Tahoma"/>
          <w:bCs/>
          <w:sz w:val="22"/>
          <w:szCs w:val="22"/>
          <w:lang w:val="es-ES_tradnl"/>
        </w:rPr>
        <w:t>ones</w:t>
      </w:r>
      <w:r w:rsidR="002820CE" w:rsidRPr="00CF4B7B">
        <w:rPr>
          <w:rFonts w:ascii="Palatino Linotype" w:eastAsia="Batang" w:hAnsi="Palatino Linotype" w:cs="Tahoma"/>
          <w:bCs/>
          <w:sz w:val="22"/>
          <w:szCs w:val="22"/>
          <w:lang w:val="es-ES_tradnl"/>
        </w:rPr>
        <w:t xml:space="preserve"> </w:t>
      </w:r>
      <w:r w:rsidR="002820CE" w:rsidRPr="00CF4B7B">
        <w:rPr>
          <w:rFonts w:ascii="Palatino Linotype" w:eastAsia="Batang" w:hAnsi="Palatino Linotype" w:cs="Tahoma"/>
          <w:bCs/>
          <w:sz w:val="22"/>
          <w:szCs w:val="22"/>
          <w:lang w:val="es-ES_tradnl"/>
        </w:rPr>
        <w:lastRenderedPageBreak/>
        <w:t>adicional</w:t>
      </w:r>
      <w:r w:rsidR="001E165C" w:rsidRPr="00CF4B7B">
        <w:rPr>
          <w:rFonts w:ascii="Palatino Linotype" w:eastAsia="Batang" w:hAnsi="Palatino Linotype" w:cs="Tahoma"/>
          <w:bCs/>
          <w:sz w:val="22"/>
          <w:szCs w:val="22"/>
          <w:lang w:val="es-ES_tradnl"/>
        </w:rPr>
        <w:t>es</w:t>
      </w:r>
      <w:r w:rsidR="002820CE" w:rsidRPr="00CF4B7B">
        <w:rPr>
          <w:rFonts w:ascii="Palatino Linotype" w:eastAsia="Batang" w:hAnsi="Palatino Linotype" w:cs="Tahoma"/>
          <w:bCs/>
          <w:sz w:val="22"/>
          <w:szCs w:val="22"/>
          <w:lang w:val="es-ES_tradnl"/>
        </w:rPr>
        <w:t xml:space="preserve">. </w:t>
      </w:r>
    </w:p>
    <w:p w14:paraId="6D3119E4" w14:textId="77777777" w:rsidR="001D0787" w:rsidRPr="00CF4B7B" w:rsidRDefault="001D0787" w:rsidP="00367FCB">
      <w:pPr>
        <w:widowControl w:val="0"/>
        <w:spacing w:line="360" w:lineRule="auto"/>
        <w:contextualSpacing/>
        <w:jc w:val="both"/>
        <w:rPr>
          <w:rFonts w:ascii="Palatino Linotype" w:hAnsi="Palatino Linotype" w:cs="Tahoma"/>
          <w:b/>
          <w:bCs/>
          <w:sz w:val="22"/>
          <w:szCs w:val="22"/>
          <w:lang w:val="es-ES_tradnl"/>
        </w:rPr>
      </w:pPr>
    </w:p>
    <w:p w14:paraId="478AF7EC" w14:textId="2BC0536C" w:rsidR="001D0787" w:rsidRPr="00CF4B7B" w:rsidRDefault="003E7A3C" w:rsidP="00367FCB">
      <w:pPr>
        <w:spacing w:line="360" w:lineRule="auto"/>
        <w:contextualSpacing/>
        <w:jc w:val="both"/>
        <w:rPr>
          <w:rFonts w:ascii="Palatino Linotype" w:hAnsi="Palatino Linotype" w:cs="Tahoma"/>
          <w:b/>
          <w:sz w:val="22"/>
          <w:szCs w:val="22"/>
        </w:rPr>
      </w:pPr>
      <w:r w:rsidRPr="00CF4B7B">
        <w:rPr>
          <w:rFonts w:ascii="Palatino Linotype" w:hAnsi="Palatino Linotype" w:cs="Tahoma"/>
          <w:b/>
          <w:sz w:val="22"/>
          <w:szCs w:val="22"/>
        </w:rPr>
        <w:t>e</w:t>
      </w:r>
      <w:r w:rsidR="001D0787" w:rsidRPr="00CF4B7B">
        <w:rPr>
          <w:rFonts w:ascii="Palatino Linotype" w:hAnsi="Palatino Linotype" w:cs="Tahoma"/>
          <w:b/>
          <w:sz w:val="22"/>
          <w:szCs w:val="22"/>
        </w:rPr>
        <w:t>)</w:t>
      </w:r>
      <w:r w:rsidR="001D0787" w:rsidRPr="00CF4B7B">
        <w:rPr>
          <w:rFonts w:ascii="Palatino Linotype" w:hAnsi="Palatino Linotype"/>
          <w:b/>
          <w:sz w:val="22"/>
          <w:szCs w:val="22"/>
        </w:rPr>
        <w:t xml:space="preserve"> </w:t>
      </w:r>
      <w:r w:rsidR="001D0787" w:rsidRPr="00CF4B7B">
        <w:rPr>
          <w:rFonts w:ascii="Palatino Linotype" w:hAnsi="Palatino Linotype" w:cs="Tahoma"/>
          <w:b/>
          <w:sz w:val="22"/>
          <w:szCs w:val="22"/>
        </w:rPr>
        <w:t>Ampliación del plazo para resolver.</w:t>
      </w:r>
    </w:p>
    <w:p w14:paraId="05AA49B0" w14:textId="77777777" w:rsidR="00E0151C" w:rsidRPr="00CF4B7B" w:rsidRDefault="00E0151C" w:rsidP="00367FCB">
      <w:pPr>
        <w:spacing w:line="360" w:lineRule="auto"/>
        <w:contextualSpacing/>
        <w:jc w:val="both"/>
        <w:rPr>
          <w:rFonts w:ascii="Palatino Linotype" w:hAnsi="Palatino Linotype" w:cs="Tahoma"/>
          <w:b/>
          <w:sz w:val="22"/>
          <w:szCs w:val="22"/>
        </w:rPr>
      </w:pPr>
    </w:p>
    <w:p w14:paraId="7E4203AC" w14:textId="45200FF9" w:rsidR="002D0767" w:rsidRPr="00CF4B7B" w:rsidRDefault="001D0787"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 xml:space="preserve">En fecha </w:t>
      </w:r>
      <w:r w:rsidR="002730BF" w:rsidRPr="00CF4B7B">
        <w:rPr>
          <w:rFonts w:ascii="Palatino Linotype" w:hAnsi="Palatino Linotype" w:cs="Tahoma"/>
          <w:sz w:val="22"/>
          <w:szCs w:val="22"/>
        </w:rPr>
        <w:t>veintiuno de junio</w:t>
      </w:r>
      <w:r w:rsidRPr="00CF4B7B">
        <w:rPr>
          <w:rFonts w:ascii="Palatino Linotype"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se amplía por un periodo de quince días, el plazo para resolver el citado Medio de Impugnación, con el fin de contar con los elementos suficientes para proponer al Pleno de este Instituto la resolución que en derecho corresponda, plazo en el que se podría allegar de la información necesaria que permita analizar, estudiar y resolver el fondo del mismo; acto que fue notificado a las partes, mediante el Sistema de Acceso a la Información Mexiquense (SAIMEX), en la misma fecha.</w:t>
      </w:r>
    </w:p>
    <w:p w14:paraId="1AE3AB7E" w14:textId="77777777" w:rsidR="00A62E66" w:rsidRPr="00CF4B7B" w:rsidRDefault="00A62E66" w:rsidP="00367FCB">
      <w:pPr>
        <w:spacing w:line="360" w:lineRule="auto"/>
        <w:contextualSpacing/>
        <w:jc w:val="both"/>
        <w:rPr>
          <w:rFonts w:ascii="Palatino Linotype" w:hAnsi="Palatino Linotype" w:cs="Tahoma"/>
          <w:sz w:val="22"/>
          <w:szCs w:val="22"/>
        </w:rPr>
      </w:pPr>
    </w:p>
    <w:p w14:paraId="29C0CDE4"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4A76DDB"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 xml:space="preserve"> </w:t>
      </w:r>
    </w:p>
    <w:p w14:paraId="062E5616"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AA93035"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 xml:space="preserve"> </w:t>
      </w:r>
    </w:p>
    <w:p w14:paraId="07AB2D29"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F03172"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 xml:space="preserve"> </w:t>
      </w:r>
    </w:p>
    <w:p w14:paraId="35A5BB0E"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205DD5B"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 xml:space="preserve"> </w:t>
      </w:r>
    </w:p>
    <w:p w14:paraId="2609BAA9"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E4AADA0"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 xml:space="preserve"> </w:t>
      </w:r>
    </w:p>
    <w:p w14:paraId="71F3B0DC"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a)      Complejidad del asunto: La complejidad de la prueba, la pluralidad de sujetos procesales, el tiempo transcurrido, las características y contexto del recurso.</w:t>
      </w:r>
    </w:p>
    <w:p w14:paraId="2CD4CAAE"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b)     Actividad Procesal del interesado: Acciones u omisiones del interesado.</w:t>
      </w:r>
    </w:p>
    <w:p w14:paraId="7A703845"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c)      Conducta de la Autoridad: Las Acciones u omisiones realizadas en el procedimiento. Así como si la autoridad actuó con la debida diligencia.</w:t>
      </w:r>
    </w:p>
    <w:p w14:paraId="3E2B9EB6"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d) La afectación generada en la situación jurídica de la persona involucrada en el proceso: Violación a sus derechos humanos.</w:t>
      </w:r>
    </w:p>
    <w:p w14:paraId="2A747879" w14:textId="77777777" w:rsidR="00A62E66" w:rsidRPr="00CF4B7B" w:rsidRDefault="00A62E66" w:rsidP="00367FCB">
      <w:pPr>
        <w:spacing w:line="360" w:lineRule="auto"/>
        <w:contextualSpacing/>
        <w:jc w:val="both"/>
        <w:rPr>
          <w:rFonts w:ascii="Palatino Linotype" w:hAnsi="Palatino Linotype" w:cs="Tahoma"/>
          <w:sz w:val="22"/>
          <w:szCs w:val="22"/>
        </w:rPr>
      </w:pPr>
    </w:p>
    <w:p w14:paraId="513E70F4"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38026EA"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lastRenderedPageBreak/>
        <w:t xml:space="preserve"> </w:t>
      </w:r>
    </w:p>
    <w:p w14:paraId="4661DCE3"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363D04D"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 xml:space="preserve"> </w:t>
      </w:r>
    </w:p>
    <w:p w14:paraId="173AD9AA"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BD115E" w14:textId="77777777" w:rsidR="00A62E66" w:rsidRPr="00CF4B7B" w:rsidRDefault="00A62E66" w:rsidP="00367FCB">
      <w:pPr>
        <w:spacing w:line="360" w:lineRule="auto"/>
        <w:contextualSpacing/>
        <w:jc w:val="both"/>
        <w:rPr>
          <w:rFonts w:ascii="Palatino Linotype" w:hAnsi="Palatino Linotype" w:cs="Tahoma"/>
          <w:sz w:val="22"/>
          <w:szCs w:val="22"/>
        </w:rPr>
      </w:pPr>
    </w:p>
    <w:p w14:paraId="3B502F58"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Al respecto, también son de considerar los criterios sostenidos por el Cuarto Tribunal Colegiado en Materia Administrativa del Primer Circuito, cuyos rubros y datos de identificación son los siguientes:</w:t>
      </w:r>
    </w:p>
    <w:p w14:paraId="0E3527E7"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 xml:space="preserve"> </w:t>
      </w:r>
    </w:p>
    <w:p w14:paraId="28486FBC"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 xml:space="preserve"> “PLAZO RAZONABLE PARA RESOLVER. DIMENSIÓN Y EFECTOS DE ESTE CONCEPTO CUANDO SE ADUCE EXCESIVA CARGA DE TRABAJO.” consultable en el Seminario Judicial de la Federación y su gaceta, con el registro digital 2002351.</w:t>
      </w:r>
    </w:p>
    <w:p w14:paraId="7DF33637"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 xml:space="preserve"> </w:t>
      </w:r>
    </w:p>
    <w:p w14:paraId="7673E1A6" w14:textId="77777777"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lastRenderedPageBreak/>
        <w:t>“PLAZO RAZONABLE PARA RESOLVER. CONCEPTO Y ELEMENTOS QUE LO INTEGRAN A LA LUZ DEL DERECHO INTERNACIONAL DE LOS DERECHOS HUMANOS.”, visible en el Seminario Judicial de la Federación y su gaceta, con el registro digital 2002350.</w:t>
      </w:r>
    </w:p>
    <w:p w14:paraId="56A49F4E" w14:textId="77777777" w:rsidR="00A62E66" w:rsidRPr="00CF4B7B" w:rsidRDefault="00A62E66" w:rsidP="00367FCB">
      <w:pPr>
        <w:spacing w:line="360" w:lineRule="auto"/>
        <w:contextualSpacing/>
        <w:jc w:val="both"/>
        <w:rPr>
          <w:rFonts w:ascii="Palatino Linotype" w:hAnsi="Palatino Linotype" w:cs="Tahoma"/>
          <w:sz w:val="22"/>
          <w:szCs w:val="22"/>
        </w:rPr>
      </w:pPr>
    </w:p>
    <w:p w14:paraId="2B36B05B" w14:textId="048052E0" w:rsidR="00A62E66" w:rsidRPr="00CF4B7B" w:rsidRDefault="00A62E66"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Por ello, este organismo garante comprometido con la tutela de los derechos humanos confiados, señala que este exceso del plazo legal para resolver el presente asunto, resulta de carácter excepcional.</w:t>
      </w:r>
    </w:p>
    <w:p w14:paraId="6DEBD737" w14:textId="77777777" w:rsidR="001D0787" w:rsidRPr="00CF4B7B" w:rsidRDefault="001D0787" w:rsidP="00367FCB">
      <w:pPr>
        <w:spacing w:line="360" w:lineRule="auto"/>
        <w:contextualSpacing/>
        <w:jc w:val="both"/>
        <w:rPr>
          <w:rFonts w:ascii="Palatino Linotype" w:hAnsi="Palatino Linotype" w:cs="Tahoma"/>
          <w:b/>
          <w:sz w:val="22"/>
          <w:szCs w:val="22"/>
        </w:rPr>
      </w:pPr>
    </w:p>
    <w:p w14:paraId="58AA602D" w14:textId="06293260" w:rsidR="005F2D09" w:rsidRPr="00CF4B7B" w:rsidRDefault="003E7A3C"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b/>
          <w:sz w:val="22"/>
          <w:szCs w:val="22"/>
        </w:rPr>
        <w:t>f</w:t>
      </w:r>
      <w:r w:rsidR="005F2D09" w:rsidRPr="00CF4B7B">
        <w:rPr>
          <w:rFonts w:ascii="Palatino Linotype" w:hAnsi="Palatino Linotype" w:cs="Tahoma"/>
          <w:b/>
          <w:sz w:val="22"/>
          <w:szCs w:val="22"/>
        </w:rPr>
        <w:t>) Cierre de instrucción.</w:t>
      </w:r>
      <w:r w:rsidR="005F2D09" w:rsidRPr="00CF4B7B">
        <w:rPr>
          <w:rFonts w:ascii="Palatino Linotype" w:hAnsi="Palatino Linotype" w:cs="Tahoma"/>
          <w:sz w:val="22"/>
          <w:szCs w:val="22"/>
        </w:rPr>
        <w:t xml:space="preserve"> </w:t>
      </w:r>
    </w:p>
    <w:p w14:paraId="1B388AB2" w14:textId="77777777" w:rsidR="005F2D09" w:rsidRPr="00CF4B7B" w:rsidRDefault="005F2D09" w:rsidP="00367FCB">
      <w:pPr>
        <w:spacing w:line="360" w:lineRule="auto"/>
        <w:contextualSpacing/>
        <w:jc w:val="both"/>
        <w:rPr>
          <w:rFonts w:ascii="Palatino Linotype" w:hAnsi="Palatino Linotype" w:cs="Tahoma"/>
          <w:sz w:val="22"/>
          <w:szCs w:val="22"/>
        </w:rPr>
      </w:pPr>
    </w:p>
    <w:p w14:paraId="632D9B2A" w14:textId="1308448C" w:rsidR="005F2D09" w:rsidRPr="00CF4B7B" w:rsidRDefault="005F2D09" w:rsidP="00367FCB">
      <w:pPr>
        <w:spacing w:line="360" w:lineRule="auto"/>
        <w:contextualSpacing/>
        <w:jc w:val="both"/>
        <w:rPr>
          <w:rFonts w:ascii="Palatino Linotype" w:hAnsi="Palatino Linotype" w:cs="Tahoma"/>
          <w:sz w:val="22"/>
          <w:szCs w:val="22"/>
          <w:lang w:val="es-ES"/>
        </w:rPr>
      </w:pPr>
      <w:r w:rsidRPr="00CF4B7B">
        <w:rPr>
          <w:rFonts w:ascii="Palatino Linotype" w:hAnsi="Palatino Linotype" w:cs="Tahoma"/>
          <w:sz w:val="22"/>
          <w:szCs w:val="22"/>
        </w:rPr>
        <w:t xml:space="preserve">El </w:t>
      </w:r>
      <w:r w:rsidR="002730BF" w:rsidRPr="00CF4B7B">
        <w:rPr>
          <w:rFonts w:ascii="Palatino Linotype" w:hAnsi="Palatino Linotype" w:cs="Tahoma"/>
          <w:sz w:val="22"/>
          <w:szCs w:val="22"/>
          <w:lang w:val="es-ES"/>
        </w:rPr>
        <w:t>trece de julio</w:t>
      </w:r>
      <w:r w:rsidR="00117DCC" w:rsidRPr="00CF4B7B">
        <w:rPr>
          <w:rFonts w:ascii="Palatino Linotype" w:hAnsi="Palatino Linotype" w:cs="Tahoma"/>
          <w:sz w:val="22"/>
          <w:szCs w:val="22"/>
          <w:lang w:val="es-ES"/>
        </w:rPr>
        <w:t xml:space="preserve"> </w:t>
      </w:r>
      <w:r w:rsidR="00C636A6" w:rsidRPr="00CF4B7B">
        <w:rPr>
          <w:rFonts w:ascii="Palatino Linotype" w:hAnsi="Palatino Linotype" w:cs="Tahoma"/>
          <w:sz w:val="22"/>
          <w:szCs w:val="22"/>
          <w:lang w:val="es-ES"/>
        </w:rPr>
        <w:t>de dos mil veintidós</w:t>
      </w:r>
      <w:r w:rsidRPr="00CF4B7B">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F4B7B">
        <w:rPr>
          <w:rFonts w:ascii="Palatino Linotype" w:hAnsi="Palatino Linotype" w:cs="Tahoma"/>
          <w:sz w:val="22"/>
          <w:szCs w:val="22"/>
          <w:lang w:val="es-ES"/>
        </w:rPr>
        <w:t>Sistema de Acceso a la Información Mexiquense (SAIMEX)</w:t>
      </w:r>
      <w:r w:rsidRPr="00CF4B7B">
        <w:rPr>
          <w:rFonts w:ascii="Palatino Linotype" w:hAnsi="Palatino Linotype" w:cs="Tahoma"/>
          <w:sz w:val="22"/>
          <w:szCs w:val="22"/>
        </w:rPr>
        <w:t xml:space="preserve">. </w:t>
      </w:r>
    </w:p>
    <w:p w14:paraId="46E06404" w14:textId="77777777" w:rsidR="00AE2055" w:rsidRPr="00CF4B7B" w:rsidRDefault="00AE2055" w:rsidP="00367FCB">
      <w:pPr>
        <w:spacing w:line="360" w:lineRule="auto"/>
        <w:contextualSpacing/>
        <w:jc w:val="both"/>
        <w:rPr>
          <w:rFonts w:ascii="Palatino Linotype" w:hAnsi="Palatino Linotype" w:cs="Tahoma"/>
          <w:sz w:val="22"/>
          <w:szCs w:val="22"/>
        </w:rPr>
      </w:pPr>
    </w:p>
    <w:p w14:paraId="7A5E769E" w14:textId="611A3A79" w:rsidR="005F2D09" w:rsidRPr="00CF4B7B" w:rsidRDefault="005F2D09"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En razón de que fue debidamente sustanciado e integrado el exp</w:t>
      </w:r>
      <w:r w:rsidR="00E61B74" w:rsidRPr="00CF4B7B">
        <w:rPr>
          <w:rFonts w:ascii="Palatino Linotype" w:hAnsi="Palatino Linotype" w:cs="Tahoma"/>
          <w:sz w:val="22"/>
          <w:szCs w:val="22"/>
        </w:rPr>
        <w:t xml:space="preserve">ediente electrónico y no existe </w:t>
      </w:r>
      <w:r w:rsidRPr="00CF4B7B">
        <w:rPr>
          <w:rFonts w:ascii="Palatino Linotype" w:hAnsi="Palatino Linotype" w:cs="Tahoma"/>
          <w:sz w:val="22"/>
          <w:szCs w:val="22"/>
        </w:rPr>
        <w:t>diligencia pendiente de desahogo, se emite la resolución que conforme a Derecho proceda, de acuerdo a los siguientes:</w:t>
      </w:r>
    </w:p>
    <w:p w14:paraId="14F98A08" w14:textId="77777777" w:rsidR="005F2D09" w:rsidRPr="00CF4B7B" w:rsidRDefault="005F2D09" w:rsidP="00367FCB">
      <w:pPr>
        <w:spacing w:line="360" w:lineRule="auto"/>
        <w:contextualSpacing/>
        <w:jc w:val="both"/>
        <w:rPr>
          <w:rFonts w:ascii="Palatino Linotype" w:hAnsi="Palatino Linotype" w:cs="Tahoma"/>
          <w:sz w:val="22"/>
          <w:szCs w:val="22"/>
        </w:rPr>
      </w:pPr>
    </w:p>
    <w:p w14:paraId="4431077C" w14:textId="77777777" w:rsidR="005F2D09" w:rsidRPr="00CF4B7B" w:rsidRDefault="005F2D09" w:rsidP="00367FCB">
      <w:pPr>
        <w:spacing w:line="360" w:lineRule="auto"/>
        <w:contextualSpacing/>
        <w:jc w:val="center"/>
        <w:rPr>
          <w:rFonts w:ascii="Palatino Linotype" w:hAnsi="Palatino Linotype" w:cs="Tahoma"/>
          <w:b/>
          <w:sz w:val="22"/>
          <w:szCs w:val="22"/>
        </w:rPr>
      </w:pPr>
      <w:r w:rsidRPr="00CF4B7B">
        <w:rPr>
          <w:rFonts w:ascii="Palatino Linotype" w:hAnsi="Palatino Linotype" w:cs="Tahoma"/>
          <w:b/>
          <w:sz w:val="22"/>
          <w:szCs w:val="22"/>
        </w:rPr>
        <w:t>C O N S I D E R A N D O S</w:t>
      </w:r>
    </w:p>
    <w:p w14:paraId="6EF179A1" w14:textId="77777777" w:rsidR="00C636A6" w:rsidRPr="00CF4B7B" w:rsidRDefault="00C636A6" w:rsidP="00367FCB">
      <w:pPr>
        <w:spacing w:line="360" w:lineRule="auto"/>
        <w:contextualSpacing/>
        <w:jc w:val="both"/>
        <w:rPr>
          <w:rFonts w:ascii="Palatino Linotype" w:hAnsi="Palatino Linotype" w:cs="Tahoma"/>
          <w:b/>
          <w:sz w:val="22"/>
          <w:szCs w:val="22"/>
        </w:rPr>
      </w:pPr>
    </w:p>
    <w:p w14:paraId="27F8EAD4" w14:textId="77777777" w:rsidR="005F2D09" w:rsidRPr="00CF4B7B" w:rsidRDefault="005F2D09" w:rsidP="00367FCB">
      <w:pPr>
        <w:spacing w:line="360" w:lineRule="auto"/>
        <w:contextualSpacing/>
        <w:jc w:val="both"/>
        <w:rPr>
          <w:rFonts w:ascii="Palatino Linotype" w:hAnsi="Palatino Linotype" w:cs="Tahoma"/>
          <w:b/>
          <w:sz w:val="22"/>
          <w:szCs w:val="22"/>
        </w:rPr>
      </w:pPr>
      <w:r w:rsidRPr="00CF4B7B">
        <w:rPr>
          <w:rFonts w:ascii="Palatino Linotype" w:hAnsi="Palatino Linotype" w:cs="Tahoma"/>
          <w:b/>
          <w:sz w:val="22"/>
          <w:szCs w:val="22"/>
        </w:rPr>
        <w:t>PRIMERO</w:t>
      </w:r>
      <w:r w:rsidRPr="00CF4B7B">
        <w:rPr>
          <w:rFonts w:ascii="Palatino Linotype" w:hAnsi="Palatino Linotype" w:cs="Tahoma"/>
          <w:sz w:val="22"/>
          <w:szCs w:val="22"/>
        </w:rPr>
        <w:t xml:space="preserve">. </w:t>
      </w:r>
      <w:r w:rsidRPr="00CF4B7B">
        <w:rPr>
          <w:rFonts w:ascii="Palatino Linotype" w:hAnsi="Palatino Linotype" w:cs="Tahoma"/>
          <w:b/>
          <w:sz w:val="22"/>
          <w:szCs w:val="22"/>
        </w:rPr>
        <w:t>Competencia.</w:t>
      </w:r>
    </w:p>
    <w:p w14:paraId="13558522" w14:textId="77777777" w:rsidR="005F2D09" w:rsidRPr="00CF4B7B" w:rsidRDefault="005F2D09" w:rsidP="00367FCB">
      <w:pPr>
        <w:spacing w:line="360" w:lineRule="auto"/>
        <w:contextualSpacing/>
        <w:jc w:val="both"/>
        <w:rPr>
          <w:rFonts w:ascii="Palatino Linotype" w:hAnsi="Palatino Linotype" w:cs="Tahoma"/>
          <w:b/>
          <w:sz w:val="22"/>
          <w:szCs w:val="22"/>
        </w:rPr>
      </w:pPr>
    </w:p>
    <w:p w14:paraId="52E13315" w14:textId="1D929A8D" w:rsidR="005F2D09" w:rsidRPr="00CF4B7B" w:rsidRDefault="005F2D09"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lastRenderedPageBreak/>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2D0767" w:rsidRPr="00CF4B7B">
        <w:rPr>
          <w:rFonts w:ascii="Palatino Linotype" w:hAnsi="Palatino Linotype" w:cs="Tahoma"/>
          <w:sz w:val="22"/>
          <w:szCs w:val="22"/>
        </w:rPr>
        <w:t>trigésimo, trigésimo primero y trigésimo segundo, fracciones I, II, III, IV y V</w:t>
      </w:r>
      <w:r w:rsidRPr="00CF4B7B">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4717C48" w14:textId="77777777" w:rsidR="005F2D09" w:rsidRPr="00CF4B7B" w:rsidRDefault="005F2D09" w:rsidP="00367FCB">
      <w:pPr>
        <w:spacing w:line="360" w:lineRule="auto"/>
        <w:contextualSpacing/>
        <w:jc w:val="both"/>
        <w:rPr>
          <w:rFonts w:ascii="Palatino Linotype" w:hAnsi="Palatino Linotype" w:cs="Tahoma"/>
          <w:sz w:val="22"/>
          <w:szCs w:val="22"/>
        </w:rPr>
      </w:pPr>
    </w:p>
    <w:p w14:paraId="30B98CDB" w14:textId="77777777" w:rsidR="005F2D09" w:rsidRPr="00CF4B7B" w:rsidRDefault="005F2D09" w:rsidP="00367FCB">
      <w:pPr>
        <w:spacing w:line="360" w:lineRule="auto"/>
        <w:contextualSpacing/>
        <w:jc w:val="both"/>
        <w:rPr>
          <w:rFonts w:ascii="Palatino Linotype" w:hAnsi="Palatino Linotype" w:cs="Tahoma"/>
          <w:b/>
          <w:sz w:val="22"/>
          <w:szCs w:val="22"/>
        </w:rPr>
      </w:pPr>
      <w:r w:rsidRPr="00CF4B7B">
        <w:rPr>
          <w:rFonts w:ascii="Palatino Linotype" w:hAnsi="Palatino Linotype" w:cs="Tahoma"/>
          <w:b/>
          <w:sz w:val="22"/>
          <w:szCs w:val="22"/>
        </w:rPr>
        <w:t>SEGUNDO. Causales de improcedencia y sobreseimiento.</w:t>
      </w:r>
    </w:p>
    <w:p w14:paraId="595D77F6" w14:textId="77777777" w:rsidR="005F2D09" w:rsidRPr="00CF4B7B" w:rsidRDefault="005F2D09" w:rsidP="00367FCB">
      <w:pPr>
        <w:spacing w:line="360" w:lineRule="auto"/>
        <w:contextualSpacing/>
        <w:jc w:val="both"/>
        <w:rPr>
          <w:rFonts w:ascii="Palatino Linotype" w:hAnsi="Palatino Linotype" w:cs="Tahoma"/>
          <w:b/>
          <w:sz w:val="22"/>
          <w:szCs w:val="22"/>
        </w:rPr>
      </w:pPr>
    </w:p>
    <w:p w14:paraId="71D0005D" w14:textId="77777777" w:rsidR="005F2D09" w:rsidRPr="00CF4B7B" w:rsidRDefault="005F2D09" w:rsidP="00367FCB">
      <w:pPr>
        <w:spacing w:line="360" w:lineRule="auto"/>
        <w:contextualSpacing/>
        <w:jc w:val="both"/>
        <w:rPr>
          <w:rFonts w:ascii="Palatino Linotype" w:hAnsi="Palatino Linotype" w:cs="Tahoma"/>
          <w:b/>
          <w:sz w:val="22"/>
          <w:szCs w:val="22"/>
        </w:rPr>
      </w:pPr>
      <w:r w:rsidRPr="00CF4B7B">
        <w:rPr>
          <w:rFonts w:ascii="Palatino Linotype" w:hAnsi="Palatino Linotype" w:cs="Tahoma"/>
          <w:b/>
          <w:sz w:val="22"/>
          <w:szCs w:val="22"/>
        </w:rPr>
        <w:t>Causales de improcedencia.</w:t>
      </w:r>
    </w:p>
    <w:p w14:paraId="53AAF47B" w14:textId="77777777" w:rsidR="005F2D09" w:rsidRPr="00CF4B7B" w:rsidRDefault="005F2D09" w:rsidP="00367FCB">
      <w:pPr>
        <w:spacing w:line="360" w:lineRule="auto"/>
        <w:contextualSpacing/>
        <w:jc w:val="both"/>
        <w:rPr>
          <w:rFonts w:ascii="Palatino Linotype" w:hAnsi="Palatino Linotype" w:cs="Tahoma"/>
          <w:b/>
          <w:sz w:val="22"/>
          <w:szCs w:val="22"/>
        </w:rPr>
      </w:pPr>
    </w:p>
    <w:p w14:paraId="607206E5" w14:textId="77777777" w:rsidR="005F2D09" w:rsidRPr="00CF4B7B" w:rsidRDefault="005F2D09"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7F74D5" w14:textId="77777777" w:rsidR="005F2D09" w:rsidRPr="00CF4B7B" w:rsidRDefault="005F2D09" w:rsidP="00367FCB">
      <w:pPr>
        <w:spacing w:line="360" w:lineRule="auto"/>
        <w:contextualSpacing/>
        <w:jc w:val="both"/>
        <w:rPr>
          <w:rFonts w:ascii="Palatino Linotype" w:hAnsi="Palatino Linotype" w:cs="Tahoma"/>
          <w:sz w:val="22"/>
          <w:szCs w:val="22"/>
        </w:rPr>
      </w:pPr>
    </w:p>
    <w:p w14:paraId="61B1C999" w14:textId="279E8C79" w:rsidR="005F2D09" w:rsidRPr="00CF4B7B" w:rsidRDefault="005F2D09"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 xml:space="preserve">En el presente caso, </w:t>
      </w:r>
      <w:r w:rsidRPr="00CF4B7B">
        <w:rPr>
          <w:rFonts w:ascii="Palatino Linotype" w:hAnsi="Palatino Linotype" w:cs="Tahoma"/>
          <w:b/>
          <w:sz w:val="22"/>
          <w:szCs w:val="22"/>
        </w:rPr>
        <w:t>no se actualiza ninguna de las causales de improcedencia</w:t>
      </w:r>
      <w:r w:rsidRPr="00CF4B7B">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00E43308" w:rsidRPr="00CF4B7B">
        <w:rPr>
          <w:rFonts w:ascii="Palatino Linotype" w:hAnsi="Palatino Linotype" w:cs="Tahoma"/>
          <w:sz w:val="22"/>
          <w:szCs w:val="22"/>
        </w:rPr>
        <w:t>el Recurrente</w:t>
      </w:r>
      <w:r w:rsidRPr="00CF4B7B">
        <w:rPr>
          <w:rFonts w:ascii="Palatino Linotype" w:hAnsi="Palatino Linotype" w:cs="Tahoma"/>
          <w:sz w:val="22"/>
          <w:szCs w:val="22"/>
        </w:rPr>
        <w:t xml:space="preserve"> ante otra instancia; no existió prevención alguna; la veracidad de la respuesta no formó parte del agravio; ni se realizó una consulta o ampliación a los alcances del requerimiento informativo.</w:t>
      </w:r>
    </w:p>
    <w:p w14:paraId="7C8FD196" w14:textId="77777777" w:rsidR="005F2D09" w:rsidRPr="00CF4B7B" w:rsidRDefault="005F2D09" w:rsidP="00367FCB">
      <w:pPr>
        <w:spacing w:line="360" w:lineRule="auto"/>
        <w:contextualSpacing/>
        <w:jc w:val="both"/>
        <w:rPr>
          <w:rFonts w:ascii="Palatino Linotype" w:hAnsi="Palatino Linotype" w:cs="Tahoma"/>
          <w:b/>
          <w:sz w:val="22"/>
          <w:szCs w:val="22"/>
        </w:rPr>
      </w:pPr>
    </w:p>
    <w:p w14:paraId="346873FC" w14:textId="77777777" w:rsidR="005F2D09" w:rsidRPr="00CF4B7B" w:rsidRDefault="005F2D09" w:rsidP="00367FCB">
      <w:pPr>
        <w:spacing w:line="360" w:lineRule="auto"/>
        <w:contextualSpacing/>
        <w:jc w:val="both"/>
        <w:rPr>
          <w:rFonts w:ascii="Palatino Linotype" w:hAnsi="Palatino Linotype" w:cs="Tahoma"/>
          <w:b/>
          <w:sz w:val="22"/>
          <w:szCs w:val="22"/>
        </w:rPr>
      </w:pPr>
      <w:r w:rsidRPr="00CF4B7B">
        <w:rPr>
          <w:rFonts w:ascii="Palatino Linotype" w:hAnsi="Palatino Linotype" w:cs="Tahoma"/>
          <w:b/>
          <w:sz w:val="22"/>
          <w:szCs w:val="22"/>
        </w:rPr>
        <w:t>Causales de sobreseimiento.</w:t>
      </w:r>
    </w:p>
    <w:p w14:paraId="26365434" w14:textId="77777777" w:rsidR="005F2D09" w:rsidRPr="00CF4B7B" w:rsidRDefault="005F2D09" w:rsidP="00367FCB">
      <w:pPr>
        <w:spacing w:line="360" w:lineRule="auto"/>
        <w:contextualSpacing/>
        <w:jc w:val="both"/>
        <w:rPr>
          <w:rFonts w:ascii="Palatino Linotype" w:hAnsi="Palatino Linotype" w:cs="Tahoma"/>
          <w:sz w:val="22"/>
          <w:szCs w:val="22"/>
        </w:rPr>
      </w:pPr>
    </w:p>
    <w:p w14:paraId="0D491793" w14:textId="77777777" w:rsidR="005F2D09" w:rsidRPr="00CF4B7B" w:rsidRDefault="005F2D09"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Por lo que hace a las causales de sobreseimiento, del análisis realizado por este Instituto, se advierte que</w:t>
      </w:r>
      <w:r w:rsidRPr="00CF4B7B">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CF4B7B">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14:paraId="481A1D39" w14:textId="77777777" w:rsidR="005F2D09" w:rsidRPr="00CF4B7B" w:rsidRDefault="005F2D09" w:rsidP="00367FCB">
      <w:pPr>
        <w:spacing w:line="360" w:lineRule="auto"/>
        <w:contextualSpacing/>
        <w:jc w:val="both"/>
        <w:rPr>
          <w:rFonts w:ascii="Palatino Linotype" w:hAnsi="Palatino Linotype" w:cs="Tahoma"/>
          <w:sz w:val="22"/>
          <w:szCs w:val="22"/>
        </w:rPr>
      </w:pPr>
    </w:p>
    <w:p w14:paraId="2CDFDDBD" w14:textId="77777777" w:rsidR="005F2D09" w:rsidRPr="00CF4B7B" w:rsidRDefault="005F2D09"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bCs/>
          <w:sz w:val="22"/>
          <w:szCs w:val="22"/>
        </w:rPr>
        <w:t xml:space="preserve">Por tales motivos, </w:t>
      </w:r>
      <w:r w:rsidRPr="00CF4B7B">
        <w:rPr>
          <w:rFonts w:ascii="Palatino Linotype" w:hAnsi="Palatino Linotype" w:cs="Tahoma"/>
          <w:sz w:val="22"/>
          <w:szCs w:val="22"/>
        </w:rPr>
        <w:t xml:space="preserve">se considera procedente entrar al fondo del presente asunto. </w:t>
      </w:r>
    </w:p>
    <w:p w14:paraId="234A60D2" w14:textId="77777777" w:rsidR="005F2D09" w:rsidRPr="00CF4B7B" w:rsidRDefault="005F2D09" w:rsidP="00367FCB">
      <w:pPr>
        <w:spacing w:line="360" w:lineRule="auto"/>
        <w:contextualSpacing/>
        <w:jc w:val="both"/>
        <w:rPr>
          <w:rFonts w:ascii="Palatino Linotype" w:hAnsi="Palatino Linotype" w:cs="Tahoma"/>
          <w:bCs/>
          <w:iCs/>
          <w:sz w:val="22"/>
          <w:szCs w:val="22"/>
          <w:lang w:val="es-ES"/>
        </w:rPr>
      </w:pPr>
    </w:p>
    <w:p w14:paraId="777124DD" w14:textId="77777777" w:rsidR="005F2D09" w:rsidRPr="00CF4B7B" w:rsidRDefault="005F2D09" w:rsidP="00367FCB">
      <w:pPr>
        <w:spacing w:line="360" w:lineRule="auto"/>
        <w:contextualSpacing/>
        <w:jc w:val="both"/>
        <w:rPr>
          <w:rFonts w:ascii="Palatino Linotype" w:hAnsi="Palatino Linotype" w:cs="Tahoma"/>
          <w:b/>
          <w:bCs/>
          <w:iCs/>
          <w:sz w:val="22"/>
          <w:szCs w:val="22"/>
          <w:lang w:val="es-ES"/>
        </w:rPr>
      </w:pPr>
      <w:r w:rsidRPr="00CF4B7B">
        <w:rPr>
          <w:rFonts w:ascii="Palatino Linotype" w:hAnsi="Palatino Linotype" w:cs="Tahoma"/>
          <w:b/>
          <w:bCs/>
          <w:iCs/>
          <w:sz w:val="22"/>
          <w:szCs w:val="22"/>
          <w:lang w:val="es-ES"/>
        </w:rPr>
        <w:t xml:space="preserve">TERCERO. Determinación de la Controversia. </w:t>
      </w:r>
    </w:p>
    <w:p w14:paraId="4AA0248D" w14:textId="77777777" w:rsidR="005F2D09" w:rsidRPr="00CF4B7B" w:rsidRDefault="005F2D09" w:rsidP="00367FCB">
      <w:pPr>
        <w:spacing w:line="360" w:lineRule="auto"/>
        <w:contextualSpacing/>
        <w:jc w:val="both"/>
        <w:rPr>
          <w:rFonts w:ascii="Palatino Linotype" w:hAnsi="Palatino Linotype" w:cs="Tahoma"/>
          <w:sz w:val="22"/>
          <w:szCs w:val="22"/>
          <w:lang w:val="es-ES"/>
        </w:rPr>
      </w:pPr>
    </w:p>
    <w:p w14:paraId="0A2FD894" w14:textId="026E2316" w:rsidR="00964081" w:rsidRPr="00CF4B7B" w:rsidRDefault="00964081" w:rsidP="00367FCB">
      <w:pPr>
        <w:spacing w:line="360" w:lineRule="auto"/>
        <w:contextualSpacing/>
        <w:jc w:val="both"/>
        <w:rPr>
          <w:rFonts w:ascii="Palatino Linotype" w:hAnsi="Palatino Linotype" w:cs="Tahoma"/>
          <w:sz w:val="22"/>
          <w:szCs w:val="22"/>
          <w:lang w:val="es-ES"/>
        </w:rPr>
      </w:pPr>
      <w:r w:rsidRPr="00CF4B7B">
        <w:rPr>
          <w:rFonts w:ascii="Palatino Linotype" w:hAnsi="Palatino Linotype" w:cs="Tahoma"/>
          <w:sz w:val="22"/>
          <w:szCs w:val="22"/>
          <w:lang w:val="es-ES"/>
        </w:rPr>
        <w:t>El Particular solicitó al Sujeto Obligado, lo siguiente:</w:t>
      </w:r>
    </w:p>
    <w:p w14:paraId="1B88319A" w14:textId="77777777" w:rsidR="00964081" w:rsidRPr="00CF4B7B" w:rsidRDefault="00964081" w:rsidP="00367FCB">
      <w:pPr>
        <w:spacing w:line="360" w:lineRule="auto"/>
        <w:contextualSpacing/>
        <w:jc w:val="both"/>
        <w:rPr>
          <w:rFonts w:ascii="Palatino Linotype" w:hAnsi="Palatino Linotype" w:cs="Tahoma"/>
          <w:sz w:val="22"/>
          <w:szCs w:val="22"/>
          <w:lang w:val="es-ES"/>
        </w:rPr>
      </w:pPr>
    </w:p>
    <w:p w14:paraId="5644C42E" w14:textId="7210C32F" w:rsidR="00964081" w:rsidRPr="00CF4B7B" w:rsidRDefault="00964081" w:rsidP="00367FCB">
      <w:pPr>
        <w:pStyle w:val="Prrafodelista"/>
        <w:numPr>
          <w:ilvl w:val="0"/>
          <w:numId w:val="37"/>
        </w:numPr>
        <w:spacing w:line="360" w:lineRule="auto"/>
        <w:jc w:val="both"/>
        <w:rPr>
          <w:rFonts w:ascii="Palatino Linotype" w:hAnsi="Palatino Linotype" w:cs="Tahoma"/>
          <w:szCs w:val="22"/>
          <w:lang w:val="es-ES"/>
        </w:rPr>
      </w:pPr>
      <w:r w:rsidRPr="00CF4B7B">
        <w:rPr>
          <w:rFonts w:ascii="Palatino Linotype" w:hAnsi="Palatino Linotype" w:cs="Tahoma"/>
          <w:szCs w:val="22"/>
          <w:lang w:val="es-ES"/>
        </w:rPr>
        <w:lastRenderedPageBreak/>
        <w:t>Aprobación del tabulador de sueldos para su aplicación a partir del 1° de enero de 2022.</w:t>
      </w:r>
    </w:p>
    <w:p w14:paraId="180E2792" w14:textId="518A52FC" w:rsidR="00964081" w:rsidRPr="00CF4B7B" w:rsidRDefault="00964081" w:rsidP="00367FCB">
      <w:pPr>
        <w:pStyle w:val="Prrafodelista"/>
        <w:numPr>
          <w:ilvl w:val="0"/>
          <w:numId w:val="37"/>
        </w:numPr>
        <w:spacing w:line="360" w:lineRule="auto"/>
        <w:jc w:val="both"/>
        <w:rPr>
          <w:rFonts w:ascii="Palatino Linotype" w:hAnsi="Palatino Linotype" w:cs="Tahoma"/>
          <w:szCs w:val="22"/>
          <w:lang w:val="es-ES"/>
        </w:rPr>
      </w:pPr>
      <w:r w:rsidRPr="00CF4B7B">
        <w:rPr>
          <w:rFonts w:ascii="Palatino Linotype" w:hAnsi="Palatino Linotype" w:cs="Tahoma"/>
          <w:szCs w:val="22"/>
          <w:lang w:val="es-ES"/>
        </w:rPr>
        <w:t>Fundamento legal para aplicar el actual tabulador.</w:t>
      </w:r>
    </w:p>
    <w:p w14:paraId="01EB52B1" w14:textId="66635986" w:rsidR="00964081" w:rsidRPr="00CF4B7B" w:rsidRDefault="00964081" w:rsidP="00367FCB">
      <w:pPr>
        <w:pStyle w:val="Prrafodelista"/>
        <w:numPr>
          <w:ilvl w:val="0"/>
          <w:numId w:val="37"/>
        </w:numPr>
        <w:spacing w:line="360" w:lineRule="auto"/>
        <w:jc w:val="both"/>
        <w:rPr>
          <w:rFonts w:ascii="Palatino Linotype" w:hAnsi="Palatino Linotype" w:cs="Tahoma"/>
          <w:szCs w:val="22"/>
          <w:lang w:val="es-ES"/>
        </w:rPr>
      </w:pPr>
      <w:r w:rsidRPr="00CF4B7B">
        <w:rPr>
          <w:rFonts w:ascii="Palatino Linotype" w:hAnsi="Palatino Linotype" w:cs="Tahoma"/>
          <w:szCs w:val="22"/>
          <w:lang w:val="es-ES"/>
        </w:rPr>
        <w:t>Justificación en caso de que este no haya sido aprobado y señalar quién era el responsable de someterlo a aprobación.</w:t>
      </w:r>
    </w:p>
    <w:p w14:paraId="3CDB4D70" w14:textId="77777777" w:rsidR="00964081" w:rsidRPr="00CF4B7B" w:rsidRDefault="00964081" w:rsidP="00367FCB">
      <w:pPr>
        <w:pStyle w:val="Prrafodelista"/>
        <w:numPr>
          <w:ilvl w:val="0"/>
          <w:numId w:val="37"/>
        </w:numPr>
        <w:spacing w:line="360" w:lineRule="auto"/>
        <w:jc w:val="both"/>
        <w:rPr>
          <w:rFonts w:ascii="Palatino Linotype" w:hAnsi="Palatino Linotype" w:cs="Tahoma"/>
          <w:szCs w:val="22"/>
          <w:lang w:val="es-ES"/>
        </w:rPr>
      </w:pPr>
      <w:r w:rsidRPr="00CF4B7B">
        <w:rPr>
          <w:rFonts w:ascii="Palatino Linotype" w:hAnsi="Palatino Linotype" w:cs="Tahoma"/>
          <w:szCs w:val="22"/>
        </w:rPr>
        <w:t xml:space="preserve">Programa anual de auditoría; </w:t>
      </w:r>
    </w:p>
    <w:p w14:paraId="7ED6B1C1" w14:textId="77777777" w:rsidR="00964081" w:rsidRPr="00CF4B7B" w:rsidRDefault="00964081" w:rsidP="00367FCB">
      <w:pPr>
        <w:pStyle w:val="Prrafodelista"/>
        <w:numPr>
          <w:ilvl w:val="0"/>
          <w:numId w:val="37"/>
        </w:numPr>
        <w:spacing w:line="360" w:lineRule="auto"/>
        <w:jc w:val="both"/>
        <w:rPr>
          <w:rFonts w:ascii="Palatino Linotype" w:hAnsi="Palatino Linotype" w:cs="Tahoma"/>
          <w:szCs w:val="22"/>
          <w:lang w:val="es-ES"/>
        </w:rPr>
      </w:pPr>
      <w:r w:rsidRPr="00CF4B7B">
        <w:rPr>
          <w:rFonts w:ascii="Palatino Linotype" w:hAnsi="Palatino Linotype" w:cs="Tahoma"/>
          <w:szCs w:val="22"/>
        </w:rPr>
        <w:t xml:space="preserve">programa anual de obra; y </w:t>
      </w:r>
    </w:p>
    <w:p w14:paraId="56F8DD00" w14:textId="77777777" w:rsidR="00964081" w:rsidRPr="00CF4B7B" w:rsidRDefault="00964081" w:rsidP="00367FCB">
      <w:pPr>
        <w:pStyle w:val="Prrafodelista"/>
        <w:numPr>
          <w:ilvl w:val="0"/>
          <w:numId w:val="37"/>
        </w:numPr>
        <w:spacing w:line="360" w:lineRule="auto"/>
        <w:jc w:val="both"/>
        <w:rPr>
          <w:rFonts w:ascii="Palatino Linotype" w:hAnsi="Palatino Linotype" w:cs="Tahoma"/>
          <w:szCs w:val="22"/>
          <w:lang w:val="es-ES"/>
        </w:rPr>
      </w:pPr>
      <w:r w:rsidRPr="00CF4B7B">
        <w:rPr>
          <w:rFonts w:ascii="Palatino Linotype" w:hAnsi="Palatino Linotype" w:cs="Tahoma"/>
          <w:szCs w:val="22"/>
        </w:rPr>
        <w:t xml:space="preserve">programa anual de adquisiciones. </w:t>
      </w:r>
    </w:p>
    <w:p w14:paraId="3E320890" w14:textId="0C6E63E4" w:rsidR="00964081" w:rsidRPr="00CF4B7B" w:rsidRDefault="00964081" w:rsidP="00367FCB">
      <w:pPr>
        <w:pStyle w:val="Prrafodelista"/>
        <w:numPr>
          <w:ilvl w:val="0"/>
          <w:numId w:val="37"/>
        </w:numPr>
        <w:spacing w:line="360" w:lineRule="auto"/>
        <w:jc w:val="both"/>
        <w:rPr>
          <w:rFonts w:ascii="Palatino Linotype" w:hAnsi="Palatino Linotype" w:cs="Tahoma"/>
          <w:szCs w:val="22"/>
          <w:lang w:val="es-ES"/>
        </w:rPr>
      </w:pPr>
      <w:r w:rsidRPr="00CF4B7B">
        <w:rPr>
          <w:rFonts w:ascii="Palatino Linotype" w:hAnsi="Palatino Linotype" w:cs="Tahoma"/>
          <w:szCs w:val="22"/>
        </w:rPr>
        <w:t xml:space="preserve">Programa anual de sesiones de los comités de adquisiciones, del comité de obra y del comité de bienes muebles. </w:t>
      </w:r>
    </w:p>
    <w:p w14:paraId="415F3BCE" w14:textId="207F54BB" w:rsidR="00964081" w:rsidRPr="00CF4B7B" w:rsidRDefault="00964081" w:rsidP="00367FCB">
      <w:pPr>
        <w:pStyle w:val="Prrafodelista"/>
        <w:numPr>
          <w:ilvl w:val="0"/>
          <w:numId w:val="37"/>
        </w:numPr>
        <w:spacing w:line="360" w:lineRule="auto"/>
        <w:jc w:val="both"/>
        <w:rPr>
          <w:rFonts w:ascii="Palatino Linotype" w:hAnsi="Palatino Linotype" w:cs="Tahoma"/>
          <w:szCs w:val="22"/>
          <w:lang w:val="es-ES"/>
        </w:rPr>
      </w:pPr>
      <w:r w:rsidRPr="00CF4B7B">
        <w:rPr>
          <w:rFonts w:ascii="Palatino Linotype" w:hAnsi="Palatino Linotype" w:cs="Tahoma"/>
          <w:szCs w:val="22"/>
        </w:rPr>
        <w:t>Contratos de gasolina y de servicios de mantenimiento y/o reparación vehicular para el ejercicio fiscal en curso.</w:t>
      </w:r>
    </w:p>
    <w:p w14:paraId="5780F906" w14:textId="77777777" w:rsidR="00284487" w:rsidRPr="00CF4B7B" w:rsidRDefault="00284487" w:rsidP="00367FCB">
      <w:pPr>
        <w:spacing w:line="360" w:lineRule="auto"/>
        <w:contextualSpacing/>
        <w:jc w:val="both"/>
        <w:rPr>
          <w:rFonts w:ascii="Palatino Linotype" w:hAnsi="Palatino Linotype" w:cs="Tahoma"/>
          <w:sz w:val="22"/>
          <w:szCs w:val="22"/>
          <w:lang w:val="es-ES"/>
        </w:rPr>
      </w:pPr>
    </w:p>
    <w:p w14:paraId="3F3A79DD" w14:textId="33A722D2" w:rsidR="002730BF" w:rsidRPr="00CF4B7B" w:rsidRDefault="00964081" w:rsidP="00367FCB">
      <w:pPr>
        <w:spacing w:line="360" w:lineRule="auto"/>
        <w:contextualSpacing/>
        <w:jc w:val="both"/>
        <w:rPr>
          <w:rFonts w:ascii="Palatino Linotype" w:hAnsi="Palatino Linotype" w:cs="Tahoma"/>
          <w:sz w:val="22"/>
          <w:szCs w:val="22"/>
          <w:lang w:val="es-ES"/>
        </w:rPr>
      </w:pPr>
      <w:r w:rsidRPr="00CF4B7B">
        <w:rPr>
          <w:rFonts w:ascii="Palatino Linotype" w:hAnsi="Palatino Linotype" w:cs="Tahoma"/>
          <w:sz w:val="22"/>
          <w:szCs w:val="22"/>
          <w:lang w:val="es-ES"/>
        </w:rPr>
        <w:t>El Sujeto Obligado dio respuesta a través de la Subdirectora de Administración y Finanzas; y del Contralor Interno; la primera de las mencionadas señaló lo siguiente:</w:t>
      </w:r>
    </w:p>
    <w:p w14:paraId="638E4105" w14:textId="6CB5919B" w:rsidR="00964081" w:rsidRPr="00CF4B7B" w:rsidRDefault="00964081" w:rsidP="00367FCB">
      <w:pPr>
        <w:pStyle w:val="Prrafodelista"/>
        <w:numPr>
          <w:ilvl w:val="0"/>
          <w:numId w:val="38"/>
        </w:numPr>
        <w:spacing w:line="360" w:lineRule="auto"/>
        <w:jc w:val="both"/>
        <w:rPr>
          <w:rFonts w:ascii="Palatino Linotype" w:hAnsi="Palatino Linotype" w:cs="Tahoma"/>
          <w:szCs w:val="22"/>
          <w:lang w:val="es-ES"/>
        </w:rPr>
      </w:pPr>
      <w:r w:rsidRPr="00CF4B7B">
        <w:rPr>
          <w:rFonts w:ascii="Palatino Linotype" w:hAnsi="Palatino Linotype" w:cs="Tahoma"/>
          <w:szCs w:val="22"/>
          <w:lang w:val="es-ES"/>
        </w:rPr>
        <w:t>Que el tabulador de sueldos se aprobó en la primera sesión extraordinaria del Consejo Directivo.</w:t>
      </w:r>
    </w:p>
    <w:p w14:paraId="6C7B2A5D" w14:textId="12579D79" w:rsidR="00964081" w:rsidRPr="00CF4B7B" w:rsidRDefault="00964081" w:rsidP="00367FCB">
      <w:pPr>
        <w:pStyle w:val="Prrafodelista"/>
        <w:numPr>
          <w:ilvl w:val="0"/>
          <w:numId w:val="38"/>
        </w:numPr>
        <w:spacing w:line="360" w:lineRule="auto"/>
        <w:jc w:val="both"/>
        <w:rPr>
          <w:rFonts w:ascii="Palatino Linotype" w:hAnsi="Palatino Linotype" w:cs="Tahoma"/>
          <w:szCs w:val="22"/>
          <w:lang w:val="es-ES"/>
        </w:rPr>
      </w:pPr>
      <w:r w:rsidRPr="00CF4B7B">
        <w:rPr>
          <w:rFonts w:ascii="Palatino Linotype" w:hAnsi="Palatino Linotype" w:cs="Tahoma"/>
          <w:szCs w:val="22"/>
          <w:lang w:val="es-ES"/>
        </w:rPr>
        <w:t>Que el fundamento legal para aplicar el tabulador es el artículo 351, segundo párrafo del Código Financiero.</w:t>
      </w:r>
    </w:p>
    <w:p w14:paraId="56F1F2E9" w14:textId="5AA0D99C" w:rsidR="00964081" w:rsidRPr="00CF4B7B" w:rsidRDefault="00964081" w:rsidP="00367FCB">
      <w:pPr>
        <w:pStyle w:val="Prrafodelista"/>
        <w:numPr>
          <w:ilvl w:val="0"/>
          <w:numId w:val="38"/>
        </w:numPr>
        <w:spacing w:line="360" w:lineRule="auto"/>
        <w:jc w:val="both"/>
        <w:rPr>
          <w:rFonts w:ascii="Palatino Linotype" w:hAnsi="Palatino Linotype" w:cs="Tahoma"/>
          <w:szCs w:val="22"/>
          <w:lang w:val="es-ES"/>
        </w:rPr>
      </w:pPr>
      <w:r w:rsidRPr="00CF4B7B">
        <w:rPr>
          <w:rFonts w:ascii="Palatino Linotype" w:hAnsi="Palatino Linotype" w:cs="Tahoma"/>
          <w:szCs w:val="22"/>
          <w:lang w:val="es-ES"/>
        </w:rPr>
        <w:t>Que fue aprobado en tiempo y forma</w:t>
      </w:r>
    </w:p>
    <w:p w14:paraId="63A08918" w14:textId="28B780F7" w:rsidR="00964081" w:rsidRPr="00CF4B7B" w:rsidRDefault="00964081" w:rsidP="00367FCB">
      <w:pPr>
        <w:pStyle w:val="Prrafodelista"/>
        <w:numPr>
          <w:ilvl w:val="0"/>
          <w:numId w:val="38"/>
        </w:numPr>
        <w:spacing w:line="360" w:lineRule="auto"/>
        <w:jc w:val="both"/>
        <w:rPr>
          <w:rFonts w:ascii="Palatino Linotype" w:hAnsi="Palatino Linotype" w:cs="Tahoma"/>
          <w:szCs w:val="22"/>
          <w:lang w:val="es-ES"/>
        </w:rPr>
      </w:pPr>
      <w:r w:rsidRPr="00CF4B7B">
        <w:rPr>
          <w:rFonts w:ascii="Palatino Linotype" w:hAnsi="Palatino Linotype" w:cs="Tahoma"/>
          <w:szCs w:val="22"/>
          <w:lang w:val="es-ES"/>
        </w:rPr>
        <w:t>Que no realizó obra en el ejercicio 2020</w:t>
      </w:r>
    </w:p>
    <w:p w14:paraId="6BE4199D" w14:textId="0E13B310" w:rsidR="00964081" w:rsidRPr="00CF4B7B" w:rsidRDefault="00964081" w:rsidP="00367FCB">
      <w:pPr>
        <w:pStyle w:val="Prrafodelista"/>
        <w:numPr>
          <w:ilvl w:val="0"/>
          <w:numId w:val="38"/>
        </w:numPr>
        <w:spacing w:line="360" w:lineRule="auto"/>
        <w:jc w:val="both"/>
        <w:rPr>
          <w:rFonts w:ascii="Palatino Linotype" w:hAnsi="Palatino Linotype" w:cs="Tahoma"/>
          <w:szCs w:val="22"/>
          <w:lang w:val="es-ES"/>
        </w:rPr>
      </w:pPr>
      <w:r w:rsidRPr="00CF4B7B">
        <w:rPr>
          <w:rFonts w:ascii="Palatino Linotype" w:hAnsi="Palatino Linotype" w:cs="Tahoma"/>
          <w:szCs w:val="22"/>
          <w:lang w:val="es-ES"/>
        </w:rPr>
        <w:t>Anexó el Programa Anual de Adquisiciones para el ejercicio fiscal 2022</w:t>
      </w:r>
    </w:p>
    <w:p w14:paraId="156BD8B1" w14:textId="709E6828" w:rsidR="00964081" w:rsidRPr="00CF4B7B" w:rsidRDefault="00964081" w:rsidP="00367FCB">
      <w:pPr>
        <w:pStyle w:val="Prrafodelista"/>
        <w:numPr>
          <w:ilvl w:val="0"/>
          <w:numId w:val="38"/>
        </w:numPr>
        <w:spacing w:line="360" w:lineRule="auto"/>
        <w:jc w:val="both"/>
        <w:rPr>
          <w:rFonts w:ascii="Palatino Linotype" w:hAnsi="Palatino Linotype" w:cs="Tahoma"/>
          <w:szCs w:val="22"/>
          <w:lang w:val="es-ES"/>
        </w:rPr>
      </w:pPr>
      <w:r w:rsidRPr="00CF4B7B">
        <w:rPr>
          <w:rFonts w:ascii="Palatino Linotype" w:hAnsi="Palatino Linotype" w:cs="Tahoma"/>
          <w:szCs w:val="22"/>
          <w:lang w:val="es-ES"/>
        </w:rPr>
        <w:t>Señaló el programa de sesión del Comité de Adquisidores.</w:t>
      </w:r>
    </w:p>
    <w:p w14:paraId="5A73A2E5" w14:textId="3A6C4626" w:rsidR="00964081" w:rsidRPr="00CF4B7B" w:rsidRDefault="00964081" w:rsidP="00367FCB">
      <w:pPr>
        <w:pStyle w:val="Prrafodelista"/>
        <w:numPr>
          <w:ilvl w:val="0"/>
          <w:numId w:val="38"/>
        </w:numPr>
        <w:spacing w:line="360" w:lineRule="auto"/>
        <w:jc w:val="both"/>
        <w:rPr>
          <w:rFonts w:ascii="Palatino Linotype" w:hAnsi="Palatino Linotype" w:cs="Tahoma"/>
          <w:szCs w:val="22"/>
          <w:lang w:val="es-ES"/>
        </w:rPr>
      </w:pPr>
      <w:r w:rsidRPr="00CF4B7B">
        <w:rPr>
          <w:rFonts w:ascii="Palatino Linotype" w:hAnsi="Palatino Linotype" w:cs="Tahoma"/>
          <w:szCs w:val="22"/>
          <w:lang w:val="es-ES"/>
        </w:rPr>
        <w:t>Dijo que del Comité de obra, no realiza obra en el ejercicio 2022.</w:t>
      </w:r>
    </w:p>
    <w:p w14:paraId="5CE4CC5E" w14:textId="2F7B91F0" w:rsidR="00964081" w:rsidRPr="00CF4B7B" w:rsidRDefault="00964081" w:rsidP="00367FCB">
      <w:pPr>
        <w:pStyle w:val="Prrafodelista"/>
        <w:numPr>
          <w:ilvl w:val="0"/>
          <w:numId w:val="38"/>
        </w:numPr>
        <w:spacing w:line="360" w:lineRule="auto"/>
        <w:jc w:val="both"/>
        <w:rPr>
          <w:rFonts w:ascii="Palatino Linotype" w:hAnsi="Palatino Linotype" w:cs="Tahoma"/>
          <w:szCs w:val="22"/>
          <w:lang w:val="es-ES"/>
        </w:rPr>
      </w:pPr>
      <w:r w:rsidRPr="00CF4B7B">
        <w:rPr>
          <w:rFonts w:ascii="Palatino Linotype" w:hAnsi="Palatino Linotype" w:cs="Tahoma"/>
          <w:szCs w:val="22"/>
          <w:lang w:val="es-ES"/>
        </w:rPr>
        <w:t xml:space="preserve">Del contrato de gasolina, mantenimiento y/o reparación vehicular dijo que esa información forma parte del Informe Trimestral que se presenta ante el Órgano </w:t>
      </w:r>
      <w:r w:rsidRPr="00CF4B7B">
        <w:rPr>
          <w:rFonts w:ascii="Palatino Linotype" w:hAnsi="Palatino Linotype" w:cs="Tahoma"/>
          <w:szCs w:val="22"/>
          <w:lang w:val="es-ES"/>
        </w:rPr>
        <w:lastRenderedPageBreak/>
        <w:t xml:space="preserve">Superior de Fiscalización del Estado de México (OSFEM), y que tiene para presentarlo del 02 al 16 de mayo del año en curso. </w:t>
      </w:r>
    </w:p>
    <w:p w14:paraId="7F7B1257" w14:textId="77777777" w:rsidR="00964081" w:rsidRPr="00CF4B7B" w:rsidRDefault="00964081" w:rsidP="00367FCB">
      <w:pPr>
        <w:spacing w:line="360" w:lineRule="auto"/>
        <w:contextualSpacing/>
        <w:jc w:val="both"/>
        <w:rPr>
          <w:rFonts w:ascii="Palatino Linotype" w:hAnsi="Palatino Linotype" w:cs="Tahoma"/>
          <w:sz w:val="22"/>
          <w:szCs w:val="22"/>
          <w:lang w:val="es-ES"/>
        </w:rPr>
      </w:pPr>
    </w:p>
    <w:p w14:paraId="014D696A" w14:textId="7B034626" w:rsidR="00964081" w:rsidRPr="00CF4B7B" w:rsidRDefault="00964081" w:rsidP="00367FCB">
      <w:pPr>
        <w:spacing w:line="360" w:lineRule="auto"/>
        <w:contextualSpacing/>
        <w:jc w:val="both"/>
        <w:rPr>
          <w:rFonts w:ascii="Palatino Linotype" w:hAnsi="Palatino Linotype" w:cs="Tahoma"/>
          <w:sz w:val="22"/>
          <w:szCs w:val="22"/>
          <w:lang w:val="es-ES"/>
        </w:rPr>
      </w:pPr>
      <w:r w:rsidRPr="00CF4B7B">
        <w:rPr>
          <w:rFonts w:ascii="Palatino Linotype" w:hAnsi="Palatino Linotype" w:cs="Tahoma"/>
          <w:sz w:val="22"/>
          <w:szCs w:val="22"/>
          <w:lang w:val="es-ES"/>
        </w:rPr>
        <w:t xml:space="preserve">Por su parte, el Contralor Interno, quién remitió el programa anual de auditoria y el programa anual de sesiones del Comité de Bienes Muebles. </w:t>
      </w:r>
    </w:p>
    <w:p w14:paraId="47A725C7" w14:textId="77777777" w:rsidR="00964081" w:rsidRPr="00CF4B7B" w:rsidRDefault="00964081" w:rsidP="00367FCB">
      <w:pPr>
        <w:spacing w:line="360" w:lineRule="auto"/>
        <w:contextualSpacing/>
        <w:jc w:val="both"/>
        <w:rPr>
          <w:rFonts w:ascii="Palatino Linotype" w:hAnsi="Palatino Linotype" w:cs="Tahoma"/>
          <w:sz w:val="22"/>
          <w:szCs w:val="22"/>
          <w:lang w:val="es-ES"/>
        </w:rPr>
      </w:pPr>
    </w:p>
    <w:p w14:paraId="72611470" w14:textId="29794C7B" w:rsidR="00964081" w:rsidRPr="00CF4B7B" w:rsidRDefault="00964081"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lang w:val="es-ES"/>
        </w:rPr>
        <w:t>El Particular planteó su inconformidad con la respuesta remitida por el Sujeto O</w:t>
      </w:r>
      <w:r w:rsidR="00796A12" w:rsidRPr="00CF4B7B">
        <w:rPr>
          <w:rFonts w:ascii="Palatino Linotype" w:hAnsi="Palatino Linotype" w:cs="Tahoma"/>
          <w:sz w:val="22"/>
          <w:szCs w:val="22"/>
          <w:lang w:val="es-ES"/>
        </w:rPr>
        <w:t xml:space="preserve">bligado; y señaló que fue incompleta, su motivo de agravio se centró </w:t>
      </w:r>
      <w:r w:rsidRPr="00CF4B7B">
        <w:rPr>
          <w:rFonts w:ascii="Palatino Linotype" w:hAnsi="Palatino Linotype" w:cs="Tahoma"/>
          <w:sz w:val="22"/>
          <w:szCs w:val="22"/>
          <w:lang w:val="es-ES"/>
        </w:rPr>
        <w:t>específicamente</w:t>
      </w:r>
      <w:r w:rsidR="00796A12" w:rsidRPr="00CF4B7B">
        <w:rPr>
          <w:rFonts w:ascii="Palatino Linotype" w:hAnsi="Palatino Linotype" w:cs="Tahoma"/>
          <w:sz w:val="22"/>
          <w:szCs w:val="22"/>
          <w:lang w:val="es-ES"/>
        </w:rPr>
        <w:t xml:space="preserve"> </w:t>
      </w:r>
      <w:r w:rsidRPr="00CF4B7B">
        <w:rPr>
          <w:rFonts w:ascii="Palatino Linotype" w:hAnsi="Palatino Linotype" w:cs="Tahoma"/>
          <w:sz w:val="22"/>
          <w:szCs w:val="22"/>
          <w:lang w:val="es-ES"/>
        </w:rPr>
        <w:t xml:space="preserve">en el oficio </w:t>
      </w:r>
      <w:r w:rsidRPr="00CF4B7B">
        <w:rPr>
          <w:rFonts w:ascii="Palatino Linotype" w:hAnsi="Palatino Linotype" w:cs="Tahoma"/>
          <w:i/>
          <w:sz w:val="22"/>
          <w:szCs w:val="22"/>
        </w:rPr>
        <w:t xml:space="preserve">SAP/ADFIN/103/2022, </w:t>
      </w:r>
      <w:r w:rsidRPr="00CF4B7B">
        <w:rPr>
          <w:rFonts w:ascii="Palatino Linotype" w:hAnsi="Palatino Linotype" w:cs="Tahoma"/>
          <w:sz w:val="22"/>
          <w:szCs w:val="22"/>
        </w:rPr>
        <w:t>suscrito por la Subdirectora de Administración y Finanzas; ya que indicó que no le fue entregado el documento donde se aprobó el tabulador de sueldos, el cual también le permitirá apreciar el contenido de dicho tabulador; asimismo, que en caso de que se encontrase publicado debieron indicárselo; también señal</w:t>
      </w:r>
      <w:r w:rsidR="00796A12" w:rsidRPr="00CF4B7B">
        <w:rPr>
          <w:rFonts w:ascii="Palatino Linotype" w:hAnsi="Palatino Linotype" w:cs="Tahoma"/>
          <w:sz w:val="22"/>
          <w:szCs w:val="22"/>
        </w:rPr>
        <w:t>ó que por cuanto hace al contrato de gasolina, indicó que no le fue entregada la información y que no se justifica que se encuentre en proceso de entrega ante el Órgano Superior de Fiscalización del Estado de México (OSFEM).</w:t>
      </w:r>
    </w:p>
    <w:p w14:paraId="2D77CCD9" w14:textId="77777777" w:rsidR="00796A12" w:rsidRPr="00CF4B7B" w:rsidRDefault="00796A12" w:rsidP="00367FCB">
      <w:pPr>
        <w:spacing w:line="360" w:lineRule="auto"/>
        <w:contextualSpacing/>
        <w:jc w:val="both"/>
        <w:rPr>
          <w:rFonts w:ascii="Palatino Linotype" w:hAnsi="Palatino Linotype" w:cs="Tahoma"/>
          <w:sz w:val="22"/>
          <w:szCs w:val="22"/>
        </w:rPr>
      </w:pPr>
    </w:p>
    <w:p w14:paraId="5A526F71" w14:textId="44D274DD" w:rsidR="00796A12" w:rsidRPr="00CF4B7B" w:rsidRDefault="00796A12"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Durante la sustanciación del Recurso de Revisión, el Sujeto Obligado a través de informe justificado, remitió el contrato por suministro de combustible; en el que se dejaron visibles datos personales; asimismo, el tabulador de sueldos y el acta de la primera sesión extraordinaria del Consejo Directivo, en el que se aprobó el presupuesto de ingresos y egresos para el ejercicio fiscal 2022. En atención a que el informe justificado tiene visibles datos personales confidenciales, no se puso a la vista del Recurrente.</w:t>
      </w:r>
    </w:p>
    <w:p w14:paraId="4C618317" w14:textId="77777777" w:rsidR="00796A12" w:rsidRPr="00CF4B7B" w:rsidRDefault="00796A12" w:rsidP="00367FCB">
      <w:pPr>
        <w:spacing w:line="360" w:lineRule="auto"/>
        <w:contextualSpacing/>
        <w:jc w:val="both"/>
        <w:rPr>
          <w:rFonts w:ascii="Palatino Linotype" w:hAnsi="Palatino Linotype" w:cs="Tahoma"/>
          <w:sz w:val="22"/>
          <w:szCs w:val="22"/>
        </w:rPr>
      </w:pPr>
    </w:p>
    <w:p w14:paraId="0D5854CE" w14:textId="013AB8DC" w:rsidR="00796A12" w:rsidRPr="00CF4B7B" w:rsidRDefault="00796A12" w:rsidP="00367FCB">
      <w:pPr>
        <w:spacing w:line="360" w:lineRule="auto"/>
        <w:contextualSpacing/>
        <w:jc w:val="both"/>
        <w:rPr>
          <w:rFonts w:ascii="Palatino Linotype" w:hAnsi="Palatino Linotype" w:cs="Tahoma"/>
          <w:sz w:val="22"/>
          <w:szCs w:val="22"/>
          <w:lang w:val="es-ES"/>
        </w:rPr>
      </w:pPr>
      <w:r w:rsidRPr="00CF4B7B">
        <w:rPr>
          <w:rFonts w:ascii="Palatino Linotype" w:hAnsi="Palatino Linotype" w:cs="Tahoma"/>
          <w:sz w:val="22"/>
          <w:szCs w:val="22"/>
        </w:rPr>
        <w:t xml:space="preserve">Por su parte, el Particular no agregó ninguna manifestación o argumento adicional. </w:t>
      </w:r>
    </w:p>
    <w:p w14:paraId="4161E64E" w14:textId="77777777" w:rsidR="002730BF" w:rsidRPr="00CF4B7B" w:rsidRDefault="002730BF" w:rsidP="00367FCB">
      <w:pPr>
        <w:spacing w:line="360" w:lineRule="auto"/>
        <w:contextualSpacing/>
        <w:jc w:val="both"/>
        <w:rPr>
          <w:rFonts w:ascii="Palatino Linotype" w:hAnsi="Palatino Linotype" w:cs="Tahoma"/>
          <w:sz w:val="22"/>
          <w:szCs w:val="22"/>
          <w:lang w:val="es-ES"/>
        </w:rPr>
      </w:pPr>
    </w:p>
    <w:p w14:paraId="7A69B4C4" w14:textId="5B39C6AB" w:rsidR="005F2D09" w:rsidRPr="00CF4B7B" w:rsidRDefault="005F2D09" w:rsidP="00367FCB">
      <w:pPr>
        <w:spacing w:line="360" w:lineRule="auto"/>
        <w:contextualSpacing/>
        <w:jc w:val="both"/>
        <w:rPr>
          <w:rFonts w:ascii="Palatino Linotype" w:hAnsi="Palatino Linotype" w:cs="Tahoma"/>
          <w:b/>
          <w:bCs/>
          <w:sz w:val="22"/>
          <w:szCs w:val="22"/>
        </w:rPr>
      </w:pPr>
      <w:r w:rsidRPr="00CF4B7B">
        <w:rPr>
          <w:rFonts w:ascii="Palatino Linotype" w:hAnsi="Palatino Linotype" w:cs="Tahoma"/>
          <w:sz w:val="22"/>
          <w:szCs w:val="22"/>
        </w:rPr>
        <w:lastRenderedPageBreak/>
        <w:t xml:space="preserve">Finalmente, en el asunto que nos ocupa se actualiza la causal de procedencia señalada en el </w:t>
      </w:r>
      <w:r w:rsidRPr="00CF4B7B">
        <w:rPr>
          <w:rFonts w:ascii="Palatino Linotype" w:hAnsi="Palatino Linotype" w:cs="Tahoma"/>
          <w:b/>
          <w:sz w:val="22"/>
          <w:szCs w:val="22"/>
        </w:rPr>
        <w:t xml:space="preserve">artículo 179, fracción </w:t>
      </w:r>
      <w:r w:rsidR="00AE30FF" w:rsidRPr="00CF4B7B">
        <w:rPr>
          <w:rFonts w:ascii="Palatino Linotype" w:hAnsi="Palatino Linotype" w:cs="Tahoma"/>
          <w:b/>
          <w:sz w:val="22"/>
          <w:szCs w:val="22"/>
        </w:rPr>
        <w:t>V</w:t>
      </w:r>
      <w:r w:rsidRPr="00CF4B7B">
        <w:rPr>
          <w:rFonts w:ascii="Palatino Linotype" w:hAnsi="Palatino Linotype" w:cs="Tahoma"/>
          <w:b/>
          <w:sz w:val="22"/>
          <w:szCs w:val="22"/>
        </w:rPr>
        <w:t xml:space="preserve"> de la Ley de la materia</w:t>
      </w:r>
      <w:r w:rsidRPr="00CF4B7B">
        <w:rPr>
          <w:rFonts w:ascii="Palatino Linotype" w:hAnsi="Palatino Linotype" w:cs="Tahoma"/>
          <w:b/>
          <w:bCs/>
          <w:sz w:val="22"/>
          <w:szCs w:val="22"/>
        </w:rPr>
        <w:t xml:space="preserve">, pues el Particular se inconformó por la </w:t>
      </w:r>
      <w:r w:rsidR="00AE30FF" w:rsidRPr="00CF4B7B">
        <w:rPr>
          <w:rFonts w:ascii="Palatino Linotype" w:hAnsi="Palatino Linotype" w:cs="Tahoma"/>
          <w:b/>
          <w:bCs/>
          <w:sz w:val="22"/>
          <w:szCs w:val="22"/>
        </w:rPr>
        <w:t>entrega de información incompleta.</w:t>
      </w:r>
    </w:p>
    <w:p w14:paraId="4448BDDC" w14:textId="77777777" w:rsidR="005F2D09" w:rsidRPr="00CF4B7B" w:rsidRDefault="005F2D09" w:rsidP="00367FCB">
      <w:pPr>
        <w:spacing w:line="360" w:lineRule="auto"/>
        <w:contextualSpacing/>
        <w:jc w:val="both"/>
        <w:rPr>
          <w:rFonts w:ascii="Palatino Linotype" w:hAnsi="Palatino Linotype" w:cs="Tahoma"/>
          <w:bCs/>
          <w:sz w:val="22"/>
          <w:szCs w:val="22"/>
        </w:rPr>
      </w:pPr>
    </w:p>
    <w:p w14:paraId="35A88819" w14:textId="77777777" w:rsidR="005F2D09" w:rsidRPr="00CF4B7B" w:rsidRDefault="005F2D09" w:rsidP="00367FCB">
      <w:pPr>
        <w:spacing w:line="360" w:lineRule="auto"/>
        <w:contextualSpacing/>
        <w:jc w:val="both"/>
        <w:rPr>
          <w:rFonts w:ascii="Palatino Linotype" w:hAnsi="Palatino Linotype" w:cs="Tahoma"/>
          <w:b/>
          <w:sz w:val="22"/>
          <w:szCs w:val="22"/>
        </w:rPr>
      </w:pPr>
      <w:r w:rsidRPr="00CF4B7B">
        <w:rPr>
          <w:rFonts w:ascii="Palatino Linotype" w:hAnsi="Palatino Linotype" w:cs="Tahoma"/>
          <w:b/>
          <w:sz w:val="22"/>
          <w:szCs w:val="22"/>
        </w:rPr>
        <w:t>CUARTO. Marco normativo aplicable en materia de transparencia y acceso a la información pública.</w:t>
      </w:r>
    </w:p>
    <w:p w14:paraId="1D7A057E" w14:textId="77777777" w:rsidR="005F2D09" w:rsidRPr="00CF4B7B" w:rsidRDefault="005F2D09" w:rsidP="00367FCB">
      <w:pPr>
        <w:spacing w:line="360" w:lineRule="auto"/>
        <w:contextualSpacing/>
        <w:jc w:val="both"/>
        <w:rPr>
          <w:rFonts w:ascii="Palatino Linotype" w:hAnsi="Palatino Linotype" w:cs="Tahoma"/>
          <w:b/>
          <w:sz w:val="22"/>
          <w:szCs w:val="22"/>
        </w:rPr>
      </w:pPr>
    </w:p>
    <w:p w14:paraId="6D318784" w14:textId="002F80BD" w:rsidR="005F2D09" w:rsidRPr="00CF4B7B" w:rsidRDefault="005F2D09"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F65385" w:rsidRPr="00CF4B7B">
        <w:rPr>
          <w:rFonts w:ascii="Palatino Linotype" w:hAnsi="Palatino Linotype" w:cs="Tahoma"/>
          <w:sz w:val="22"/>
          <w:szCs w:val="22"/>
        </w:rPr>
        <w:t>autoridad</w:t>
      </w:r>
      <w:r w:rsidRPr="00CF4B7B">
        <w:rPr>
          <w:rFonts w:ascii="Palatino Linotype" w:hAnsi="Palatino Linotype" w:cs="Tahoma"/>
          <w:sz w:val="22"/>
          <w:szCs w:val="22"/>
        </w:rPr>
        <w:t xml:space="preserve"> es pública y sólo podrá ser reservada temporalmente por razones de interés público.</w:t>
      </w:r>
    </w:p>
    <w:p w14:paraId="2028BD81" w14:textId="77777777" w:rsidR="005F2D09" w:rsidRPr="00CF4B7B" w:rsidRDefault="005F2D09" w:rsidP="00367FCB">
      <w:pPr>
        <w:spacing w:line="360" w:lineRule="auto"/>
        <w:contextualSpacing/>
        <w:jc w:val="both"/>
        <w:rPr>
          <w:rFonts w:ascii="Palatino Linotype" w:hAnsi="Palatino Linotype" w:cs="Tahoma"/>
          <w:sz w:val="22"/>
          <w:szCs w:val="22"/>
        </w:rPr>
      </w:pPr>
    </w:p>
    <w:p w14:paraId="55FABCBA" w14:textId="77777777" w:rsidR="005F2D09" w:rsidRPr="00CF4B7B" w:rsidRDefault="005F2D09"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F2714A0" w14:textId="77777777" w:rsidR="005F2D09" w:rsidRPr="00CF4B7B" w:rsidRDefault="005F2D09" w:rsidP="00367FCB">
      <w:pPr>
        <w:spacing w:line="360" w:lineRule="auto"/>
        <w:contextualSpacing/>
        <w:jc w:val="both"/>
        <w:rPr>
          <w:rFonts w:ascii="Palatino Linotype" w:hAnsi="Palatino Linotype" w:cs="Tahoma"/>
          <w:sz w:val="22"/>
          <w:szCs w:val="22"/>
        </w:rPr>
      </w:pPr>
    </w:p>
    <w:p w14:paraId="694EE490" w14:textId="77777777" w:rsidR="005F2D09" w:rsidRPr="00CF4B7B" w:rsidRDefault="005F2D09"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A3491F" w14:textId="77777777" w:rsidR="005F2D09" w:rsidRPr="00CF4B7B" w:rsidRDefault="005F2D09" w:rsidP="00367FCB">
      <w:pPr>
        <w:spacing w:line="360" w:lineRule="auto"/>
        <w:contextualSpacing/>
        <w:jc w:val="both"/>
        <w:rPr>
          <w:rFonts w:ascii="Palatino Linotype" w:hAnsi="Palatino Linotype" w:cs="Tahoma"/>
          <w:sz w:val="22"/>
          <w:szCs w:val="22"/>
        </w:rPr>
      </w:pPr>
    </w:p>
    <w:p w14:paraId="1D38F7D1" w14:textId="77777777" w:rsidR="005F2D09" w:rsidRPr="00CF4B7B" w:rsidRDefault="005F2D09"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D87C054" w14:textId="77777777" w:rsidR="005F2D09" w:rsidRPr="00CF4B7B" w:rsidRDefault="005F2D09" w:rsidP="00367FCB">
      <w:pPr>
        <w:spacing w:line="360" w:lineRule="auto"/>
        <w:contextualSpacing/>
        <w:jc w:val="both"/>
        <w:rPr>
          <w:rFonts w:ascii="Palatino Linotype" w:hAnsi="Palatino Linotype" w:cs="Tahoma"/>
          <w:sz w:val="22"/>
          <w:szCs w:val="22"/>
        </w:rPr>
      </w:pPr>
    </w:p>
    <w:p w14:paraId="4BEA2138" w14:textId="77777777" w:rsidR="005F2D09" w:rsidRPr="00CF4B7B" w:rsidRDefault="005F2D09"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528774D9" w14:textId="77777777" w:rsidR="00AE30FF" w:rsidRPr="00CF4B7B" w:rsidRDefault="00AE30FF" w:rsidP="00367FCB">
      <w:pPr>
        <w:spacing w:line="360" w:lineRule="auto"/>
        <w:contextualSpacing/>
        <w:jc w:val="both"/>
        <w:rPr>
          <w:rFonts w:ascii="Palatino Linotype" w:hAnsi="Palatino Linotype" w:cs="Tahoma"/>
          <w:sz w:val="22"/>
          <w:szCs w:val="22"/>
        </w:rPr>
      </w:pPr>
    </w:p>
    <w:p w14:paraId="70093EDA" w14:textId="77777777" w:rsidR="005F2D09" w:rsidRPr="00CF4B7B" w:rsidRDefault="005F2D09"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DBD2569" w14:textId="77777777" w:rsidR="005F2D09" w:rsidRPr="00CF4B7B" w:rsidRDefault="005F2D09" w:rsidP="00367FCB">
      <w:pPr>
        <w:spacing w:line="360" w:lineRule="auto"/>
        <w:contextualSpacing/>
        <w:jc w:val="both"/>
        <w:rPr>
          <w:rFonts w:ascii="Palatino Linotype" w:hAnsi="Palatino Linotype" w:cs="Tahoma"/>
          <w:sz w:val="22"/>
          <w:szCs w:val="22"/>
        </w:rPr>
      </w:pPr>
    </w:p>
    <w:p w14:paraId="4C50FC7E" w14:textId="77777777" w:rsidR="005F2D09" w:rsidRPr="00CF4B7B" w:rsidRDefault="005F2D09"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F35553" w14:textId="77777777" w:rsidR="005F2D09" w:rsidRPr="00CF4B7B" w:rsidRDefault="005F2D09" w:rsidP="00367FCB">
      <w:pPr>
        <w:spacing w:line="360" w:lineRule="auto"/>
        <w:contextualSpacing/>
        <w:jc w:val="both"/>
        <w:rPr>
          <w:rFonts w:ascii="Palatino Linotype" w:hAnsi="Palatino Linotype" w:cs="Tahoma"/>
          <w:sz w:val="22"/>
          <w:szCs w:val="22"/>
        </w:rPr>
      </w:pPr>
    </w:p>
    <w:p w14:paraId="671D2C0A" w14:textId="77777777" w:rsidR="005F2D09" w:rsidRPr="00CF4B7B" w:rsidRDefault="005F2D09" w:rsidP="00367FCB">
      <w:pPr>
        <w:spacing w:line="360" w:lineRule="auto"/>
        <w:contextualSpacing/>
        <w:jc w:val="both"/>
        <w:rPr>
          <w:rFonts w:ascii="Palatino Linotype" w:hAnsi="Palatino Linotype" w:cs="Tahoma"/>
          <w:b/>
          <w:sz w:val="22"/>
          <w:szCs w:val="22"/>
        </w:rPr>
      </w:pPr>
      <w:r w:rsidRPr="00CF4B7B">
        <w:rPr>
          <w:rFonts w:ascii="Palatino Linotype" w:hAnsi="Palatino Linotype" w:cs="Tahoma"/>
          <w:b/>
          <w:sz w:val="22"/>
          <w:szCs w:val="22"/>
        </w:rPr>
        <w:t>QUINTO. Estudio de Fondo.</w:t>
      </w:r>
    </w:p>
    <w:p w14:paraId="652F6222" w14:textId="77777777" w:rsidR="005F2D09" w:rsidRPr="00CF4B7B" w:rsidRDefault="005F2D09" w:rsidP="00367FCB">
      <w:pPr>
        <w:spacing w:line="360" w:lineRule="auto"/>
        <w:contextualSpacing/>
        <w:jc w:val="both"/>
        <w:rPr>
          <w:rFonts w:ascii="Palatino Linotype" w:hAnsi="Palatino Linotype" w:cs="Tahoma"/>
          <w:b/>
          <w:sz w:val="22"/>
          <w:szCs w:val="22"/>
        </w:rPr>
      </w:pPr>
    </w:p>
    <w:p w14:paraId="65D49EC5" w14:textId="77777777" w:rsidR="005F2D09" w:rsidRPr="00CF4B7B" w:rsidRDefault="005F2D09" w:rsidP="00367FCB">
      <w:pPr>
        <w:spacing w:line="360" w:lineRule="auto"/>
        <w:contextualSpacing/>
        <w:jc w:val="both"/>
        <w:rPr>
          <w:rFonts w:ascii="Palatino Linotype" w:hAnsi="Palatino Linotype" w:cs="Tahoma"/>
          <w:bCs/>
          <w:sz w:val="22"/>
          <w:szCs w:val="22"/>
        </w:rPr>
      </w:pPr>
      <w:r w:rsidRPr="00CF4B7B">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8DBE567" w14:textId="77777777" w:rsidR="005F2D09" w:rsidRPr="00CF4B7B" w:rsidRDefault="005F2D09" w:rsidP="00367FCB">
      <w:pPr>
        <w:spacing w:line="360" w:lineRule="auto"/>
        <w:contextualSpacing/>
        <w:jc w:val="both"/>
        <w:rPr>
          <w:rFonts w:ascii="Palatino Linotype" w:hAnsi="Palatino Linotype" w:cs="Tahoma"/>
          <w:bCs/>
          <w:sz w:val="22"/>
          <w:szCs w:val="22"/>
        </w:rPr>
      </w:pPr>
    </w:p>
    <w:p w14:paraId="16FC613C" w14:textId="77777777" w:rsidR="005F2D09" w:rsidRPr="00CF4B7B" w:rsidRDefault="005F2D09" w:rsidP="00367FCB">
      <w:pPr>
        <w:numPr>
          <w:ilvl w:val="0"/>
          <w:numId w:val="14"/>
        </w:numPr>
        <w:spacing w:line="360" w:lineRule="auto"/>
        <w:contextualSpacing/>
        <w:jc w:val="both"/>
        <w:rPr>
          <w:rFonts w:ascii="Palatino Linotype" w:hAnsi="Palatino Linotype" w:cs="Tahoma"/>
          <w:bCs/>
          <w:sz w:val="22"/>
          <w:szCs w:val="22"/>
        </w:rPr>
      </w:pPr>
      <w:r w:rsidRPr="00CF4B7B">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14:paraId="6B2AF2D7" w14:textId="77777777" w:rsidR="005F2D09" w:rsidRPr="00CF4B7B" w:rsidRDefault="005F2D09" w:rsidP="00367FCB">
      <w:pPr>
        <w:spacing w:line="360" w:lineRule="auto"/>
        <w:contextualSpacing/>
        <w:jc w:val="both"/>
        <w:rPr>
          <w:rFonts w:ascii="Palatino Linotype" w:hAnsi="Palatino Linotype" w:cs="Tahoma"/>
          <w:bCs/>
          <w:sz w:val="22"/>
          <w:szCs w:val="22"/>
        </w:rPr>
      </w:pPr>
    </w:p>
    <w:p w14:paraId="69B31D36" w14:textId="77777777" w:rsidR="005F2D09" w:rsidRPr="00CF4B7B" w:rsidRDefault="005F2D09" w:rsidP="00367FCB">
      <w:pPr>
        <w:numPr>
          <w:ilvl w:val="0"/>
          <w:numId w:val="14"/>
        </w:numPr>
        <w:spacing w:line="360" w:lineRule="auto"/>
        <w:contextualSpacing/>
        <w:jc w:val="both"/>
        <w:rPr>
          <w:rFonts w:ascii="Palatino Linotype" w:hAnsi="Palatino Linotype" w:cs="Tahoma"/>
          <w:bCs/>
          <w:sz w:val="22"/>
          <w:szCs w:val="22"/>
        </w:rPr>
      </w:pPr>
      <w:r w:rsidRPr="00CF4B7B">
        <w:rPr>
          <w:rFonts w:ascii="Palatino Linotype" w:hAnsi="Palatino Linotype" w:cs="Tahoma"/>
          <w:bCs/>
          <w:sz w:val="22"/>
          <w:szCs w:val="22"/>
        </w:rPr>
        <w:t>Transparentar la gestión pública, mediante la difusión de la información generada por los Sujetos Obligados, y</w:t>
      </w:r>
    </w:p>
    <w:p w14:paraId="17748B3E" w14:textId="77777777" w:rsidR="005F2D09" w:rsidRPr="00CF4B7B" w:rsidRDefault="005F2D09" w:rsidP="00367FCB">
      <w:pPr>
        <w:spacing w:line="360" w:lineRule="auto"/>
        <w:contextualSpacing/>
        <w:jc w:val="both"/>
        <w:rPr>
          <w:rFonts w:ascii="Palatino Linotype" w:hAnsi="Palatino Linotype" w:cs="Tahoma"/>
          <w:bCs/>
          <w:sz w:val="22"/>
          <w:szCs w:val="22"/>
        </w:rPr>
      </w:pPr>
    </w:p>
    <w:p w14:paraId="6D0E8F34" w14:textId="77777777" w:rsidR="005F2D09" w:rsidRPr="00CF4B7B" w:rsidRDefault="005F2D09" w:rsidP="00367FCB">
      <w:pPr>
        <w:numPr>
          <w:ilvl w:val="0"/>
          <w:numId w:val="14"/>
        </w:numPr>
        <w:spacing w:line="360" w:lineRule="auto"/>
        <w:contextualSpacing/>
        <w:jc w:val="both"/>
        <w:rPr>
          <w:rFonts w:ascii="Palatino Linotype" w:hAnsi="Palatino Linotype" w:cs="Tahoma"/>
          <w:bCs/>
          <w:sz w:val="22"/>
          <w:szCs w:val="22"/>
        </w:rPr>
      </w:pPr>
      <w:r w:rsidRPr="00CF4B7B">
        <w:rPr>
          <w:rFonts w:ascii="Palatino Linotype" w:hAnsi="Palatino Linotype" w:cs="Tahoma"/>
          <w:bCs/>
          <w:sz w:val="22"/>
          <w:szCs w:val="22"/>
        </w:rPr>
        <w:lastRenderedPageBreak/>
        <w:t>Promover, fomentar y difundir la cultura de la transparencia en el ejercicio de la función pública, el acceso a la información y la participación ciudadana, así como, la rendición de cuentas.</w:t>
      </w:r>
    </w:p>
    <w:p w14:paraId="6298BB3E" w14:textId="77777777" w:rsidR="005F2D09" w:rsidRPr="00CF4B7B" w:rsidRDefault="005F2D09" w:rsidP="00367FCB">
      <w:pPr>
        <w:spacing w:line="360" w:lineRule="auto"/>
        <w:contextualSpacing/>
        <w:jc w:val="both"/>
        <w:rPr>
          <w:rFonts w:ascii="Palatino Linotype" w:hAnsi="Palatino Linotype" w:cs="Tahoma"/>
          <w:bCs/>
          <w:sz w:val="22"/>
          <w:szCs w:val="22"/>
        </w:rPr>
      </w:pPr>
    </w:p>
    <w:p w14:paraId="18543562" w14:textId="199794B5" w:rsidR="005F2D09" w:rsidRPr="00CF4B7B" w:rsidRDefault="005F2D09" w:rsidP="00367FCB">
      <w:pPr>
        <w:spacing w:line="360" w:lineRule="auto"/>
        <w:contextualSpacing/>
        <w:jc w:val="both"/>
        <w:rPr>
          <w:rFonts w:ascii="Palatino Linotype" w:hAnsi="Palatino Linotype" w:cs="Tahoma"/>
          <w:bCs/>
          <w:sz w:val="22"/>
          <w:szCs w:val="22"/>
        </w:rPr>
      </w:pPr>
      <w:r w:rsidRPr="00CF4B7B">
        <w:rPr>
          <w:rFonts w:ascii="Palatino Linotype" w:hAnsi="Palatino Linotype" w:cs="Tahoma"/>
          <w:bCs/>
          <w:sz w:val="22"/>
          <w:szCs w:val="22"/>
        </w:rPr>
        <w:t xml:space="preserve">Conforme a lo anterior, se deprende que </w:t>
      </w:r>
      <w:r w:rsidRPr="00CF4B7B">
        <w:rPr>
          <w:rFonts w:ascii="Palatino Linotype" w:hAnsi="Palatino Linotype" w:cs="Tahoma"/>
          <w:b/>
          <w:bCs/>
          <w:sz w:val="22"/>
          <w:szCs w:val="22"/>
        </w:rPr>
        <w:t xml:space="preserve">los objetivos de la Ley de la </w:t>
      </w:r>
      <w:r w:rsidR="00166C32" w:rsidRPr="00CF4B7B">
        <w:rPr>
          <w:rFonts w:ascii="Palatino Linotype" w:hAnsi="Palatino Linotype" w:cs="Tahoma"/>
          <w:b/>
          <w:bCs/>
          <w:sz w:val="22"/>
          <w:szCs w:val="22"/>
        </w:rPr>
        <w:t>materia</w:t>
      </w:r>
      <w:r w:rsidRPr="00CF4B7B">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190ADBE" w14:textId="77777777" w:rsidR="005F2D09" w:rsidRPr="00CF4B7B" w:rsidRDefault="005F2D09" w:rsidP="00367FCB">
      <w:pPr>
        <w:spacing w:line="360" w:lineRule="auto"/>
        <w:contextualSpacing/>
        <w:jc w:val="both"/>
        <w:rPr>
          <w:rFonts w:ascii="Palatino Linotype" w:hAnsi="Palatino Linotype" w:cs="Tahoma"/>
          <w:bCs/>
          <w:sz w:val="22"/>
          <w:szCs w:val="22"/>
        </w:rPr>
      </w:pPr>
    </w:p>
    <w:p w14:paraId="56663441" w14:textId="77777777" w:rsidR="005F2D09" w:rsidRPr="00CF4B7B" w:rsidRDefault="005F2D09" w:rsidP="00367FCB">
      <w:pPr>
        <w:spacing w:line="360" w:lineRule="auto"/>
        <w:contextualSpacing/>
        <w:jc w:val="both"/>
        <w:rPr>
          <w:rFonts w:ascii="Palatino Linotype" w:hAnsi="Palatino Linotype" w:cs="Tahoma"/>
          <w:bCs/>
          <w:sz w:val="22"/>
          <w:szCs w:val="22"/>
        </w:rPr>
      </w:pPr>
      <w:r w:rsidRPr="00CF4B7B">
        <w:rPr>
          <w:rFonts w:ascii="Palatino Linotype" w:hAnsi="Palatino Linotype" w:cs="Tahoma"/>
          <w:bCs/>
          <w:sz w:val="22"/>
          <w:szCs w:val="22"/>
        </w:rPr>
        <w:t xml:space="preserve">En ese orden de ideas, para la atención de las solicitudes de acceso a la información, debe privilegiarse el </w:t>
      </w:r>
      <w:r w:rsidRPr="00CF4B7B">
        <w:rPr>
          <w:rFonts w:ascii="Palatino Linotype" w:hAnsi="Palatino Linotype" w:cs="Tahoma"/>
          <w:b/>
          <w:bCs/>
          <w:sz w:val="22"/>
          <w:szCs w:val="22"/>
        </w:rPr>
        <w:t>principio de máxima publicidad</w:t>
      </w:r>
      <w:r w:rsidRPr="00CF4B7B">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9EF808D" w14:textId="77777777" w:rsidR="005F2D09" w:rsidRPr="00CF4B7B" w:rsidRDefault="005F2D09" w:rsidP="00367FCB">
      <w:pPr>
        <w:spacing w:line="360" w:lineRule="auto"/>
        <w:contextualSpacing/>
        <w:jc w:val="both"/>
        <w:rPr>
          <w:rFonts w:ascii="Palatino Linotype" w:hAnsi="Palatino Linotype" w:cs="Tahoma"/>
          <w:bCs/>
          <w:sz w:val="22"/>
          <w:szCs w:val="22"/>
        </w:rPr>
      </w:pPr>
    </w:p>
    <w:p w14:paraId="64235A04" w14:textId="77777777" w:rsidR="005F2D09" w:rsidRPr="00CF4B7B" w:rsidRDefault="005F2D09" w:rsidP="00367FCB">
      <w:pPr>
        <w:spacing w:line="360" w:lineRule="auto"/>
        <w:contextualSpacing/>
        <w:jc w:val="both"/>
        <w:rPr>
          <w:rFonts w:ascii="Palatino Linotype" w:hAnsi="Palatino Linotype" w:cs="Tahoma"/>
          <w:bCs/>
          <w:sz w:val="22"/>
          <w:szCs w:val="22"/>
        </w:rPr>
      </w:pPr>
      <w:r w:rsidRPr="00CF4B7B">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B413F85" w14:textId="77777777" w:rsidR="005F2D09" w:rsidRPr="00CF4B7B" w:rsidRDefault="005F2D09" w:rsidP="00367FCB">
      <w:pPr>
        <w:tabs>
          <w:tab w:val="left" w:pos="284"/>
        </w:tabs>
        <w:spacing w:line="360" w:lineRule="auto"/>
        <w:contextualSpacing/>
        <w:jc w:val="both"/>
        <w:rPr>
          <w:rFonts w:ascii="Palatino Linotype" w:hAnsi="Palatino Linotype" w:cs="Tahoma"/>
          <w:bCs/>
          <w:sz w:val="22"/>
          <w:szCs w:val="22"/>
        </w:rPr>
      </w:pPr>
    </w:p>
    <w:p w14:paraId="512E92A7" w14:textId="77777777" w:rsidR="005F2D09" w:rsidRPr="00CF4B7B" w:rsidRDefault="005F2D09" w:rsidP="00367FCB">
      <w:pPr>
        <w:numPr>
          <w:ilvl w:val="0"/>
          <w:numId w:val="3"/>
        </w:numPr>
        <w:tabs>
          <w:tab w:val="left" w:pos="284"/>
        </w:tabs>
        <w:spacing w:line="360" w:lineRule="auto"/>
        <w:contextualSpacing/>
        <w:jc w:val="both"/>
        <w:rPr>
          <w:rFonts w:ascii="Palatino Linotype" w:hAnsi="Palatino Linotype" w:cs="Tahoma"/>
          <w:bCs/>
          <w:sz w:val="22"/>
          <w:szCs w:val="22"/>
        </w:rPr>
      </w:pPr>
      <w:r w:rsidRPr="00CF4B7B">
        <w:rPr>
          <w:rFonts w:ascii="Palatino Linotype" w:hAnsi="Palatino Linotype" w:cs="Tahoma"/>
          <w:bCs/>
          <w:sz w:val="22"/>
          <w:szCs w:val="22"/>
        </w:rPr>
        <w:t xml:space="preserve">Las Unidades de Transparencia de los sujetos obligados deben garantizar las medidas y condiciones de accesibilidad para que toda persona pueda ejercer el derecho de acceso a la información; por lo que, son las responsables de hacer las notificaciones </w:t>
      </w:r>
      <w:r w:rsidRPr="00CF4B7B">
        <w:rPr>
          <w:rFonts w:ascii="Palatino Linotype" w:hAnsi="Palatino Linotype" w:cs="Tahoma"/>
          <w:bCs/>
          <w:sz w:val="22"/>
          <w:szCs w:val="22"/>
        </w:rPr>
        <w:lastRenderedPageBreak/>
        <w:t>correspondientes, además de llevar a cabo todas las gestiones necesarias para facilitar el acceso de la información;</w:t>
      </w:r>
    </w:p>
    <w:p w14:paraId="02BCF97F" w14:textId="77777777" w:rsidR="005F2D09" w:rsidRPr="00CF4B7B" w:rsidRDefault="005F2D09" w:rsidP="00367FCB">
      <w:pPr>
        <w:tabs>
          <w:tab w:val="left" w:pos="284"/>
        </w:tabs>
        <w:spacing w:line="360" w:lineRule="auto"/>
        <w:contextualSpacing/>
        <w:jc w:val="both"/>
        <w:rPr>
          <w:rFonts w:ascii="Palatino Linotype" w:hAnsi="Palatino Linotype" w:cs="Tahoma"/>
          <w:bCs/>
          <w:sz w:val="22"/>
          <w:szCs w:val="22"/>
        </w:rPr>
      </w:pPr>
    </w:p>
    <w:p w14:paraId="26BC3509" w14:textId="77777777" w:rsidR="005F2D09" w:rsidRPr="00CF4B7B" w:rsidRDefault="005F2D09" w:rsidP="00367FCB">
      <w:pPr>
        <w:numPr>
          <w:ilvl w:val="0"/>
          <w:numId w:val="3"/>
        </w:numPr>
        <w:tabs>
          <w:tab w:val="left" w:pos="284"/>
        </w:tabs>
        <w:spacing w:line="360" w:lineRule="auto"/>
        <w:contextualSpacing/>
        <w:jc w:val="both"/>
        <w:rPr>
          <w:rFonts w:ascii="Palatino Linotype" w:hAnsi="Palatino Linotype" w:cs="Tahoma"/>
          <w:bCs/>
          <w:sz w:val="22"/>
          <w:szCs w:val="22"/>
        </w:rPr>
      </w:pPr>
      <w:r w:rsidRPr="00CF4B7B">
        <w:rPr>
          <w:rFonts w:ascii="Palatino Linotype" w:hAnsi="Palatino Linotype" w:cs="Tahoma"/>
          <w:bCs/>
          <w:sz w:val="22"/>
          <w:szCs w:val="22"/>
        </w:rPr>
        <w:t xml:space="preserve">La respuesta a los requerimientos informativos, deberán notificarse al interesado en el menor tiempo posible, que no podrá exceder de </w:t>
      </w:r>
      <w:r w:rsidRPr="00CF4B7B">
        <w:rPr>
          <w:rFonts w:ascii="Palatino Linotype" w:hAnsi="Palatino Linotype" w:cs="Tahoma"/>
          <w:b/>
          <w:bCs/>
          <w:sz w:val="22"/>
          <w:szCs w:val="22"/>
        </w:rPr>
        <w:t>quince días hábiles, contados a partir del día siguiente a la presentación de esta.</w:t>
      </w:r>
      <w:r w:rsidRPr="00CF4B7B">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14:paraId="1D4B6115" w14:textId="77777777" w:rsidR="005F2D09" w:rsidRPr="00CF4B7B" w:rsidRDefault="005F2D09" w:rsidP="00367FCB">
      <w:pPr>
        <w:tabs>
          <w:tab w:val="left" w:pos="284"/>
        </w:tabs>
        <w:spacing w:line="360" w:lineRule="auto"/>
        <w:contextualSpacing/>
        <w:jc w:val="both"/>
        <w:rPr>
          <w:rFonts w:ascii="Palatino Linotype" w:hAnsi="Palatino Linotype" w:cs="Tahoma"/>
          <w:bCs/>
          <w:sz w:val="22"/>
          <w:szCs w:val="22"/>
        </w:rPr>
      </w:pPr>
    </w:p>
    <w:p w14:paraId="6FD81FB1" w14:textId="77777777" w:rsidR="005F2D09" w:rsidRPr="00CF4B7B" w:rsidRDefault="005F2D09" w:rsidP="00367FCB">
      <w:pPr>
        <w:numPr>
          <w:ilvl w:val="0"/>
          <w:numId w:val="3"/>
        </w:numPr>
        <w:tabs>
          <w:tab w:val="left" w:pos="284"/>
        </w:tabs>
        <w:spacing w:line="360" w:lineRule="auto"/>
        <w:contextualSpacing/>
        <w:jc w:val="both"/>
        <w:rPr>
          <w:rFonts w:ascii="Palatino Linotype" w:hAnsi="Palatino Linotype" w:cs="Tahoma"/>
          <w:b/>
          <w:bCs/>
          <w:sz w:val="22"/>
          <w:szCs w:val="22"/>
        </w:rPr>
      </w:pPr>
      <w:r w:rsidRPr="00CF4B7B">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CF4B7B">
        <w:rPr>
          <w:rFonts w:ascii="Palatino Linotype" w:hAnsi="Palatino Linotype" w:cs="Tahoma"/>
          <w:b/>
          <w:bCs/>
          <w:sz w:val="22"/>
          <w:szCs w:val="22"/>
        </w:rPr>
        <w:t>que se encuentren en sus archivos o que estén constreñidos a elaborar;</w:t>
      </w:r>
    </w:p>
    <w:p w14:paraId="5144CAED" w14:textId="77777777" w:rsidR="005F2D09" w:rsidRPr="00CF4B7B" w:rsidRDefault="005F2D09" w:rsidP="00367FCB">
      <w:pPr>
        <w:tabs>
          <w:tab w:val="left" w:pos="284"/>
        </w:tabs>
        <w:spacing w:line="360" w:lineRule="auto"/>
        <w:contextualSpacing/>
        <w:jc w:val="both"/>
        <w:rPr>
          <w:rFonts w:ascii="Palatino Linotype" w:hAnsi="Palatino Linotype" w:cs="Tahoma"/>
          <w:b/>
          <w:bCs/>
          <w:sz w:val="22"/>
          <w:szCs w:val="22"/>
        </w:rPr>
      </w:pPr>
    </w:p>
    <w:p w14:paraId="5729C93A" w14:textId="77777777" w:rsidR="005F2D09" w:rsidRPr="00CF4B7B" w:rsidRDefault="005F2D09" w:rsidP="00367FCB">
      <w:pPr>
        <w:numPr>
          <w:ilvl w:val="0"/>
          <w:numId w:val="3"/>
        </w:numPr>
        <w:tabs>
          <w:tab w:val="left" w:pos="284"/>
        </w:tabs>
        <w:spacing w:line="360" w:lineRule="auto"/>
        <w:contextualSpacing/>
        <w:jc w:val="both"/>
        <w:rPr>
          <w:rFonts w:ascii="Palatino Linotype" w:hAnsi="Palatino Linotype" w:cs="Tahoma"/>
          <w:b/>
          <w:bCs/>
          <w:sz w:val="22"/>
          <w:szCs w:val="22"/>
        </w:rPr>
      </w:pPr>
      <w:r w:rsidRPr="00CF4B7B">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9199BD2" w14:textId="77777777" w:rsidR="005F2D09" w:rsidRPr="00CF4B7B" w:rsidRDefault="005F2D09" w:rsidP="00367FCB">
      <w:pPr>
        <w:tabs>
          <w:tab w:val="left" w:pos="284"/>
        </w:tabs>
        <w:spacing w:line="360" w:lineRule="auto"/>
        <w:contextualSpacing/>
        <w:jc w:val="both"/>
        <w:rPr>
          <w:rFonts w:ascii="Palatino Linotype" w:hAnsi="Palatino Linotype" w:cs="Tahoma"/>
          <w:b/>
          <w:bCs/>
          <w:sz w:val="22"/>
          <w:szCs w:val="22"/>
        </w:rPr>
      </w:pPr>
    </w:p>
    <w:p w14:paraId="30EA265B" w14:textId="2904271B" w:rsidR="00E21716" w:rsidRPr="00CF4B7B" w:rsidRDefault="005F2D09" w:rsidP="00367FCB">
      <w:pPr>
        <w:numPr>
          <w:ilvl w:val="0"/>
          <w:numId w:val="3"/>
        </w:numPr>
        <w:tabs>
          <w:tab w:val="left" w:pos="284"/>
        </w:tabs>
        <w:spacing w:line="360" w:lineRule="auto"/>
        <w:contextualSpacing/>
        <w:jc w:val="both"/>
        <w:rPr>
          <w:rFonts w:ascii="Palatino Linotype" w:hAnsi="Palatino Linotype" w:cs="Tahoma"/>
          <w:b/>
          <w:iCs/>
          <w:sz w:val="22"/>
          <w:szCs w:val="22"/>
        </w:rPr>
      </w:pPr>
      <w:r w:rsidRPr="00CF4B7B">
        <w:rPr>
          <w:rFonts w:ascii="Palatino Linotype" w:hAnsi="Palatino Linotype" w:cs="Tahoma"/>
          <w:bCs/>
          <w:sz w:val="22"/>
          <w:szCs w:val="22"/>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w:t>
      </w:r>
      <w:r w:rsidRPr="00CF4B7B">
        <w:rPr>
          <w:rFonts w:ascii="Palatino Linotype" w:hAnsi="Palatino Linotype" w:cs="Tahoma"/>
          <w:bCs/>
          <w:sz w:val="22"/>
          <w:szCs w:val="22"/>
        </w:rPr>
        <w:lastRenderedPageBreak/>
        <w:t>Sujetos Obligados darán por concluida la solicitud y procederán de ser el caso, a la destrucción del material;</w:t>
      </w:r>
      <w:r w:rsidRPr="00CF4B7B">
        <w:rPr>
          <w:rFonts w:ascii="Palatino Linotype" w:hAnsi="Palatino Linotype" w:cs="Tahoma"/>
          <w:b/>
          <w:iCs/>
          <w:sz w:val="22"/>
          <w:szCs w:val="22"/>
        </w:rPr>
        <w:t xml:space="preserve"> </w:t>
      </w:r>
    </w:p>
    <w:p w14:paraId="1DA9A66E" w14:textId="77777777" w:rsidR="00284487" w:rsidRPr="00CF4B7B" w:rsidRDefault="00284487" w:rsidP="00367FCB">
      <w:pPr>
        <w:spacing w:line="360" w:lineRule="auto"/>
        <w:contextualSpacing/>
        <w:jc w:val="both"/>
        <w:rPr>
          <w:rFonts w:ascii="Palatino Linotype" w:hAnsi="Palatino Linotype" w:cs="Tahoma"/>
          <w:sz w:val="22"/>
          <w:szCs w:val="22"/>
          <w:lang w:val="es-ES"/>
        </w:rPr>
      </w:pPr>
    </w:p>
    <w:p w14:paraId="5E9C727C" w14:textId="5DDA999F" w:rsidR="00E61501" w:rsidRPr="00CF4B7B" w:rsidRDefault="00E61501" w:rsidP="00367FCB">
      <w:pPr>
        <w:spacing w:line="360" w:lineRule="auto"/>
        <w:contextualSpacing/>
        <w:jc w:val="both"/>
        <w:rPr>
          <w:rFonts w:ascii="Palatino Linotype" w:hAnsi="Palatino Linotype" w:cs="Tahoma"/>
          <w:b/>
          <w:sz w:val="22"/>
          <w:szCs w:val="22"/>
          <w:u w:val="single"/>
          <w:lang w:val="es-ES"/>
        </w:rPr>
      </w:pPr>
      <w:r w:rsidRPr="00CF4B7B">
        <w:rPr>
          <w:rFonts w:ascii="Palatino Linotype" w:hAnsi="Palatino Linotype" w:cs="Tahoma"/>
          <w:b/>
          <w:sz w:val="22"/>
          <w:szCs w:val="22"/>
          <w:u w:val="single"/>
          <w:lang w:val="es-ES"/>
        </w:rPr>
        <w:t xml:space="preserve">De los motivos de inconformidad </w:t>
      </w:r>
    </w:p>
    <w:p w14:paraId="38EE8DF4" w14:textId="77777777" w:rsidR="00E61501" w:rsidRPr="00CF4B7B" w:rsidRDefault="00E61501" w:rsidP="00367FCB">
      <w:pPr>
        <w:spacing w:line="360" w:lineRule="auto"/>
        <w:contextualSpacing/>
        <w:jc w:val="both"/>
        <w:rPr>
          <w:rFonts w:ascii="Palatino Linotype" w:hAnsi="Palatino Linotype" w:cs="Tahoma"/>
          <w:sz w:val="22"/>
          <w:szCs w:val="22"/>
          <w:lang w:val="es-ES"/>
        </w:rPr>
      </w:pPr>
    </w:p>
    <w:p w14:paraId="4E678F7D" w14:textId="252204DF" w:rsidR="00E61501" w:rsidRPr="00CF4B7B" w:rsidRDefault="00E61501" w:rsidP="00367FCB">
      <w:pPr>
        <w:spacing w:line="360" w:lineRule="auto"/>
        <w:contextualSpacing/>
        <w:jc w:val="both"/>
        <w:rPr>
          <w:rFonts w:ascii="Palatino Linotype" w:hAnsi="Palatino Linotype" w:cs="Tahoma"/>
          <w:sz w:val="22"/>
          <w:szCs w:val="22"/>
          <w:lang w:val="es-ES"/>
        </w:rPr>
      </w:pPr>
      <w:r w:rsidRPr="00CF4B7B">
        <w:rPr>
          <w:rFonts w:ascii="Palatino Linotype" w:hAnsi="Palatino Linotype" w:cs="Tahoma"/>
          <w:sz w:val="22"/>
          <w:szCs w:val="22"/>
          <w:lang w:val="es-ES"/>
        </w:rPr>
        <w:t>Una vez expuesto lo anterior, es menester recordar que el Particular solicitó al Particular diversos requerimientos; que pueden ser enlistados de la siguiente manera:</w:t>
      </w:r>
    </w:p>
    <w:p w14:paraId="7EF1B309" w14:textId="77777777" w:rsidR="00E61501" w:rsidRPr="00CF4B7B" w:rsidRDefault="00E61501" w:rsidP="00367FCB">
      <w:pPr>
        <w:spacing w:line="360" w:lineRule="auto"/>
        <w:contextualSpacing/>
        <w:jc w:val="both"/>
        <w:rPr>
          <w:rFonts w:ascii="Palatino Linotype" w:hAnsi="Palatino Linotype" w:cs="Tahoma"/>
          <w:sz w:val="22"/>
          <w:szCs w:val="22"/>
          <w:lang w:val="es-ES"/>
        </w:rPr>
      </w:pPr>
    </w:p>
    <w:p w14:paraId="196E4AD2" w14:textId="77777777" w:rsidR="00E61501" w:rsidRPr="00CF4B7B" w:rsidRDefault="00E61501" w:rsidP="00367FCB">
      <w:pPr>
        <w:pStyle w:val="Prrafodelista"/>
        <w:numPr>
          <w:ilvl w:val="0"/>
          <w:numId w:val="39"/>
        </w:numPr>
        <w:spacing w:line="360" w:lineRule="auto"/>
        <w:jc w:val="both"/>
        <w:rPr>
          <w:rFonts w:ascii="Palatino Linotype" w:hAnsi="Palatino Linotype" w:cs="Tahoma"/>
          <w:szCs w:val="22"/>
          <w:lang w:val="es-ES"/>
        </w:rPr>
      </w:pPr>
      <w:r w:rsidRPr="00CF4B7B">
        <w:rPr>
          <w:rFonts w:ascii="Palatino Linotype" w:hAnsi="Palatino Linotype" w:cs="Tahoma"/>
          <w:szCs w:val="22"/>
          <w:lang w:val="es-ES"/>
        </w:rPr>
        <w:t>Aprobación del tabulador de sueldos para su aplicación a partir del 1° de enero de 2022.</w:t>
      </w:r>
    </w:p>
    <w:p w14:paraId="37391928" w14:textId="77777777" w:rsidR="00E61501" w:rsidRPr="00CF4B7B" w:rsidRDefault="00E61501" w:rsidP="00367FCB">
      <w:pPr>
        <w:pStyle w:val="Prrafodelista"/>
        <w:numPr>
          <w:ilvl w:val="0"/>
          <w:numId w:val="39"/>
        </w:numPr>
        <w:spacing w:line="360" w:lineRule="auto"/>
        <w:jc w:val="both"/>
        <w:rPr>
          <w:rFonts w:ascii="Palatino Linotype" w:hAnsi="Palatino Linotype" w:cs="Tahoma"/>
          <w:szCs w:val="22"/>
          <w:lang w:val="es-ES"/>
        </w:rPr>
      </w:pPr>
      <w:r w:rsidRPr="00CF4B7B">
        <w:rPr>
          <w:rFonts w:ascii="Palatino Linotype" w:hAnsi="Palatino Linotype" w:cs="Tahoma"/>
          <w:szCs w:val="22"/>
          <w:lang w:val="es-ES"/>
        </w:rPr>
        <w:t>Fundamento legal para aplicar el actual tabulador.</w:t>
      </w:r>
    </w:p>
    <w:p w14:paraId="2486D638" w14:textId="77777777" w:rsidR="00E61501" w:rsidRPr="00CF4B7B" w:rsidRDefault="00E61501" w:rsidP="00367FCB">
      <w:pPr>
        <w:pStyle w:val="Prrafodelista"/>
        <w:numPr>
          <w:ilvl w:val="0"/>
          <w:numId w:val="39"/>
        </w:numPr>
        <w:spacing w:line="360" w:lineRule="auto"/>
        <w:jc w:val="both"/>
        <w:rPr>
          <w:rFonts w:ascii="Palatino Linotype" w:hAnsi="Palatino Linotype" w:cs="Tahoma"/>
          <w:szCs w:val="22"/>
          <w:lang w:val="es-ES"/>
        </w:rPr>
      </w:pPr>
      <w:r w:rsidRPr="00CF4B7B">
        <w:rPr>
          <w:rFonts w:ascii="Palatino Linotype" w:hAnsi="Palatino Linotype" w:cs="Tahoma"/>
          <w:szCs w:val="22"/>
          <w:lang w:val="es-ES"/>
        </w:rPr>
        <w:t>Justificación en caso de que este no haya sido aprobado y señalar quién era el responsable de someterlo a aprobación.</w:t>
      </w:r>
    </w:p>
    <w:p w14:paraId="63D4EF25" w14:textId="77777777" w:rsidR="00E61501" w:rsidRPr="00CF4B7B" w:rsidRDefault="00E61501" w:rsidP="00367FCB">
      <w:pPr>
        <w:pStyle w:val="Prrafodelista"/>
        <w:numPr>
          <w:ilvl w:val="0"/>
          <w:numId w:val="39"/>
        </w:numPr>
        <w:spacing w:line="360" w:lineRule="auto"/>
        <w:jc w:val="both"/>
        <w:rPr>
          <w:rFonts w:ascii="Palatino Linotype" w:hAnsi="Palatino Linotype" w:cs="Tahoma"/>
          <w:szCs w:val="22"/>
          <w:lang w:val="es-ES"/>
        </w:rPr>
      </w:pPr>
      <w:r w:rsidRPr="00CF4B7B">
        <w:rPr>
          <w:rFonts w:ascii="Palatino Linotype" w:hAnsi="Palatino Linotype" w:cs="Tahoma"/>
          <w:szCs w:val="22"/>
        </w:rPr>
        <w:t xml:space="preserve">Programa anual de auditoría; </w:t>
      </w:r>
    </w:p>
    <w:p w14:paraId="7AE73F3F" w14:textId="77777777" w:rsidR="00E61501" w:rsidRPr="00CF4B7B" w:rsidRDefault="00E61501" w:rsidP="00367FCB">
      <w:pPr>
        <w:pStyle w:val="Prrafodelista"/>
        <w:numPr>
          <w:ilvl w:val="0"/>
          <w:numId w:val="39"/>
        </w:numPr>
        <w:spacing w:line="360" w:lineRule="auto"/>
        <w:jc w:val="both"/>
        <w:rPr>
          <w:rFonts w:ascii="Palatino Linotype" w:hAnsi="Palatino Linotype" w:cs="Tahoma"/>
          <w:szCs w:val="22"/>
          <w:lang w:val="es-ES"/>
        </w:rPr>
      </w:pPr>
      <w:r w:rsidRPr="00CF4B7B">
        <w:rPr>
          <w:rFonts w:ascii="Palatino Linotype" w:hAnsi="Palatino Linotype" w:cs="Tahoma"/>
          <w:szCs w:val="22"/>
        </w:rPr>
        <w:t xml:space="preserve">programa anual de obra; y </w:t>
      </w:r>
    </w:p>
    <w:p w14:paraId="147247CE" w14:textId="77777777" w:rsidR="00E61501" w:rsidRPr="00CF4B7B" w:rsidRDefault="00E61501" w:rsidP="00367FCB">
      <w:pPr>
        <w:pStyle w:val="Prrafodelista"/>
        <w:numPr>
          <w:ilvl w:val="0"/>
          <w:numId w:val="39"/>
        </w:numPr>
        <w:spacing w:line="360" w:lineRule="auto"/>
        <w:jc w:val="both"/>
        <w:rPr>
          <w:rFonts w:ascii="Palatino Linotype" w:hAnsi="Palatino Linotype" w:cs="Tahoma"/>
          <w:szCs w:val="22"/>
          <w:lang w:val="es-ES"/>
        </w:rPr>
      </w:pPr>
      <w:r w:rsidRPr="00CF4B7B">
        <w:rPr>
          <w:rFonts w:ascii="Palatino Linotype" w:hAnsi="Palatino Linotype" w:cs="Tahoma"/>
          <w:szCs w:val="22"/>
        </w:rPr>
        <w:t xml:space="preserve">programa anual de adquisiciones. </w:t>
      </w:r>
    </w:p>
    <w:p w14:paraId="7F395D4F" w14:textId="77777777" w:rsidR="00E61501" w:rsidRPr="00CF4B7B" w:rsidRDefault="00E61501" w:rsidP="00367FCB">
      <w:pPr>
        <w:pStyle w:val="Prrafodelista"/>
        <w:numPr>
          <w:ilvl w:val="0"/>
          <w:numId w:val="39"/>
        </w:numPr>
        <w:spacing w:line="360" w:lineRule="auto"/>
        <w:jc w:val="both"/>
        <w:rPr>
          <w:rFonts w:ascii="Palatino Linotype" w:hAnsi="Palatino Linotype" w:cs="Tahoma"/>
          <w:szCs w:val="22"/>
          <w:lang w:val="es-ES"/>
        </w:rPr>
      </w:pPr>
      <w:r w:rsidRPr="00CF4B7B">
        <w:rPr>
          <w:rFonts w:ascii="Palatino Linotype" w:hAnsi="Palatino Linotype" w:cs="Tahoma"/>
          <w:szCs w:val="22"/>
        </w:rPr>
        <w:t xml:space="preserve">Programa anual de sesiones de los comités de adquisiciones, del comité de obra y del comité de bienes muebles. </w:t>
      </w:r>
    </w:p>
    <w:p w14:paraId="56BD97BC" w14:textId="77777777" w:rsidR="00E61501" w:rsidRPr="00CF4B7B" w:rsidRDefault="00E61501" w:rsidP="00367FCB">
      <w:pPr>
        <w:pStyle w:val="Prrafodelista"/>
        <w:numPr>
          <w:ilvl w:val="0"/>
          <w:numId w:val="39"/>
        </w:numPr>
        <w:spacing w:line="360" w:lineRule="auto"/>
        <w:jc w:val="both"/>
        <w:rPr>
          <w:rFonts w:ascii="Palatino Linotype" w:hAnsi="Palatino Linotype" w:cs="Tahoma"/>
          <w:szCs w:val="22"/>
          <w:lang w:val="es-ES"/>
        </w:rPr>
      </w:pPr>
      <w:r w:rsidRPr="00CF4B7B">
        <w:rPr>
          <w:rFonts w:ascii="Palatino Linotype" w:hAnsi="Palatino Linotype" w:cs="Tahoma"/>
          <w:szCs w:val="22"/>
        </w:rPr>
        <w:t>Contratos de gasolina y de servicios de mantenimiento y/o reparación vehicular para el ejercicio fiscal en curso.</w:t>
      </w:r>
    </w:p>
    <w:p w14:paraId="2521B555" w14:textId="77777777" w:rsidR="00E61501" w:rsidRPr="00CF4B7B" w:rsidRDefault="00E61501" w:rsidP="00367FCB">
      <w:pPr>
        <w:spacing w:line="360" w:lineRule="auto"/>
        <w:contextualSpacing/>
        <w:jc w:val="both"/>
        <w:rPr>
          <w:rFonts w:ascii="Palatino Linotype" w:hAnsi="Palatino Linotype" w:cs="Tahoma"/>
          <w:sz w:val="22"/>
          <w:szCs w:val="22"/>
          <w:lang w:val="es-ES"/>
        </w:rPr>
      </w:pPr>
    </w:p>
    <w:p w14:paraId="3A6D18E8" w14:textId="698F467F" w:rsidR="00E61501" w:rsidRPr="00CF4B7B" w:rsidRDefault="00E61501" w:rsidP="00367FCB">
      <w:pPr>
        <w:spacing w:line="360" w:lineRule="auto"/>
        <w:contextualSpacing/>
        <w:jc w:val="both"/>
        <w:rPr>
          <w:rFonts w:ascii="Palatino Linotype" w:eastAsia="Calibri" w:hAnsi="Palatino Linotype" w:cs="Tahoma"/>
          <w:iCs/>
          <w:sz w:val="22"/>
          <w:szCs w:val="22"/>
          <w:lang w:val="es-ES" w:eastAsia="es-ES_tradnl"/>
        </w:rPr>
      </w:pPr>
      <w:r w:rsidRPr="00CF4B7B">
        <w:rPr>
          <w:rFonts w:ascii="Palatino Linotype" w:hAnsi="Palatino Linotype" w:cs="Tahoma"/>
          <w:sz w:val="22"/>
          <w:szCs w:val="22"/>
          <w:lang w:val="es-ES"/>
        </w:rPr>
        <w:t>En respuesta, el Sujeto Obligado entregó parte de la información; sin embargo,</w:t>
      </w:r>
      <w:r w:rsidRPr="00CF4B7B">
        <w:rPr>
          <w:rFonts w:ascii="Palatino Linotype" w:eastAsia="Calibri" w:hAnsi="Palatino Linotype" w:cs="Tahoma"/>
          <w:iCs/>
          <w:sz w:val="22"/>
          <w:szCs w:val="22"/>
          <w:lang w:val="es-ES" w:eastAsia="es-ES_tradnl"/>
        </w:rPr>
        <w:t xml:space="preserve"> el Particular interpuso Recurso de Revisión, en el que se inconformó que la información proporcionada por el Sujeto Obligado se encontraba incompleta; debido a que no se le entregó el documento donde consta la aprobación del tabulador de sueldos ni el contrato de gasolina; a fin de </w:t>
      </w:r>
      <w:r w:rsidRPr="00CF4B7B">
        <w:rPr>
          <w:rFonts w:ascii="Palatino Linotype" w:eastAsia="Calibri" w:hAnsi="Palatino Linotype" w:cs="Tahoma"/>
          <w:iCs/>
          <w:sz w:val="22"/>
          <w:szCs w:val="22"/>
          <w:lang w:val="es-ES" w:eastAsia="es-ES_tradnl"/>
        </w:rPr>
        <w:lastRenderedPageBreak/>
        <w:t>robustecer lo anterior se inserta impresión de pantalla de la inconformidad planteada por el Recurrente:</w:t>
      </w:r>
    </w:p>
    <w:p w14:paraId="1DA78251" w14:textId="573ABF05" w:rsidR="00E61501" w:rsidRPr="00CF4B7B" w:rsidRDefault="00E61501" w:rsidP="00367FCB">
      <w:pPr>
        <w:spacing w:line="360" w:lineRule="auto"/>
        <w:contextualSpacing/>
        <w:jc w:val="both"/>
        <w:rPr>
          <w:rFonts w:ascii="Palatino Linotype" w:eastAsia="Calibri" w:hAnsi="Palatino Linotype" w:cs="Tahoma"/>
          <w:iCs/>
          <w:sz w:val="22"/>
          <w:szCs w:val="22"/>
          <w:lang w:val="es-ES" w:eastAsia="es-ES_tradnl"/>
        </w:rPr>
      </w:pPr>
      <w:r w:rsidRPr="00CF4B7B">
        <w:rPr>
          <w:rFonts w:ascii="Palatino Linotype" w:eastAsia="Calibri" w:hAnsi="Palatino Linotype" w:cs="Tahoma"/>
          <w:iCs/>
          <w:noProof/>
          <w:sz w:val="22"/>
          <w:szCs w:val="22"/>
          <w:lang w:val="es-ES" w:eastAsia="es-ES_tradnl"/>
        </w:rPr>
        <w:drawing>
          <wp:inline distT="0" distB="0" distL="0" distR="0" wp14:anchorId="03BEF564" wp14:editId="08449ACE">
            <wp:extent cx="5653377" cy="2888573"/>
            <wp:effectExtent l="19050" t="19050" r="24130" b="266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5787" cy="2900023"/>
                    </a:xfrm>
                    <a:prstGeom prst="rect">
                      <a:avLst/>
                    </a:prstGeom>
                    <a:ln>
                      <a:solidFill>
                        <a:schemeClr val="accent1"/>
                      </a:solidFill>
                    </a:ln>
                  </pic:spPr>
                </pic:pic>
              </a:graphicData>
            </a:graphic>
          </wp:inline>
        </w:drawing>
      </w:r>
    </w:p>
    <w:p w14:paraId="6045A884" w14:textId="77777777" w:rsidR="00E61501" w:rsidRPr="00CF4B7B" w:rsidRDefault="00E61501" w:rsidP="00367FCB">
      <w:pPr>
        <w:spacing w:line="360" w:lineRule="auto"/>
        <w:contextualSpacing/>
        <w:jc w:val="both"/>
        <w:rPr>
          <w:rFonts w:ascii="Palatino Linotype" w:eastAsia="Calibri" w:hAnsi="Palatino Linotype" w:cs="Tahoma"/>
          <w:iCs/>
          <w:sz w:val="22"/>
          <w:szCs w:val="22"/>
          <w:lang w:val="es-ES" w:eastAsia="es-ES_tradnl"/>
        </w:rPr>
      </w:pPr>
    </w:p>
    <w:p w14:paraId="46AEF99D" w14:textId="30DEAB12" w:rsidR="00E61501" w:rsidRPr="00CF4B7B" w:rsidRDefault="00F330E1" w:rsidP="00367FCB">
      <w:pPr>
        <w:spacing w:line="360" w:lineRule="auto"/>
        <w:contextualSpacing/>
        <w:jc w:val="both"/>
        <w:rPr>
          <w:rFonts w:ascii="Palatino Linotype" w:hAnsi="Palatino Linotype" w:cs="Tahoma"/>
          <w:b/>
          <w:sz w:val="22"/>
          <w:szCs w:val="22"/>
          <w:u w:val="single"/>
          <w:lang w:val="es-ES"/>
        </w:rPr>
      </w:pPr>
      <w:r w:rsidRPr="00CF4B7B">
        <w:rPr>
          <w:rFonts w:ascii="Palatino Linotype" w:eastAsia="Calibri" w:hAnsi="Palatino Linotype" w:cs="Tahoma"/>
          <w:iCs/>
          <w:sz w:val="22"/>
          <w:szCs w:val="22"/>
          <w:lang w:val="es-ES" w:eastAsia="es-ES_tradnl"/>
        </w:rPr>
        <w:t xml:space="preserve">Así pues, se aprecia que el Particular únicamente se inconformó con la respuesta </w:t>
      </w:r>
      <w:r w:rsidR="007035E1" w:rsidRPr="00CF4B7B">
        <w:rPr>
          <w:rFonts w:ascii="Palatino Linotype" w:eastAsia="Calibri" w:hAnsi="Palatino Linotype" w:cs="Tahoma"/>
          <w:iCs/>
          <w:sz w:val="22"/>
          <w:szCs w:val="22"/>
          <w:lang w:val="es-ES" w:eastAsia="es-ES_tradnl"/>
        </w:rPr>
        <w:t>proporcionada</w:t>
      </w:r>
      <w:r w:rsidRPr="00CF4B7B">
        <w:rPr>
          <w:rFonts w:ascii="Palatino Linotype" w:eastAsia="Calibri" w:hAnsi="Palatino Linotype" w:cs="Tahoma"/>
          <w:iCs/>
          <w:sz w:val="22"/>
          <w:szCs w:val="22"/>
          <w:lang w:val="es-ES" w:eastAsia="es-ES_tradnl"/>
        </w:rPr>
        <w:t xml:space="preserve"> por el </w:t>
      </w:r>
      <w:r w:rsidR="007035E1" w:rsidRPr="00CF4B7B">
        <w:rPr>
          <w:rFonts w:ascii="Palatino Linotype" w:eastAsia="Calibri" w:hAnsi="Palatino Linotype" w:cs="Tahoma"/>
          <w:iCs/>
          <w:sz w:val="22"/>
          <w:szCs w:val="22"/>
          <w:lang w:val="es-ES" w:eastAsia="es-ES_tradnl"/>
        </w:rPr>
        <w:t>Sujeto</w:t>
      </w:r>
      <w:r w:rsidRPr="00CF4B7B">
        <w:rPr>
          <w:rFonts w:ascii="Palatino Linotype" w:eastAsia="Calibri" w:hAnsi="Palatino Linotype" w:cs="Tahoma"/>
          <w:iCs/>
          <w:sz w:val="22"/>
          <w:szCs w:val="22"/>
          <w:lang w:val="es-ES" w:eastAsia="es-ES_tradnl"/>
        </w:rPr>
        <w:t xml:space="preserve"> O</w:t>
      </w:r>
      <w:r w:rsidR="007035E1" w:rsidRPr="00CF4B7B">
        <w:rPr>
          <w:rFonts w:ascii="Palatino Linotype" w:eastAsia="Calibri" w:hAnsi="Palatino Linotype" w:cs="Tahoma"/>
          <w:iCs/>
          <w:sz w:val="22"/>
          <w:szCs w:val="22"/>
          <w:lang w:val="es-ES" w:eastAsia="es-ES_tradnl"/>
        </w:rPr>
        <w:t>bligad</w:t>
      </w:r>
      <w:r w:rsidRPr="00CF4B7B">
        <w:rPr>
          <w:rFonts w:ascii="Palatino Linotype" w:eastAsia="Calibri" w:hAnsi="Palatino Linotype" w:cs="Tahoma"/>
          <w:iCs/>
          <w:sz w:val="22"/>
          <w:szCs w:val="22"/>
          <w:lang w:val="es-ES" w:eastAsia="es-ES_tradnl"/>
        </w:rPr>
        <w:t>o</w:t>
      </w:r>
      <w:r w:rsidR="007035E1" w:rsidRPr="00CF4B7B">
        <w:rPr>
          <w:rFonts w:ascii="Palatino Linotype" w:eastAsia="Calibri" w:hAnsi="Palatino Linotype" w:cs="Tahoma"/>
          <w:iCs/>
          <w:sz w:val="22"/>
          <w:szCs w:val="22"/>
          <w:lang w:val="es-ES" w:eastAsia="es-ES_tradnl"/>
        </w:rPr>
        <w:t>;</w:t>
      </w:r>
      <w:r w:rsidRPr="00CF4B7B">
        <w:rPr>
          <w:rFonts w:ascii="Palatino Linotype" w:eastAsia="Calibri" w:hAnsi="Palatino Linotype" w:cs="Tahoma"/>
          <w:iCs/>
          <w:sz w:val="22"/>
          <w:szCs w:val="22"/>
          <w:lang w:val="es-ES" w:eastAsia="es-ES_tradnl"/>
        </w:rPr>
        <w:t xml:space="preserve"> respecto </w:t>
      </w:r>
      <w:r w:rsidR="007035E1" w:rsidRPr="00CF4B7B">
        <w:rPr>
          <w:rFonts w:ascii="Palatino Linotype" w:eastAsia="Calibri" w:hAnsi="Palatino Linotype" w:cs="Tahoma"/>
          <w:iCs/>
          <w:sz w:val="22"/>
          <w:szCs w:val="22"/>
          <w:lang w:val="es-ES" w:eastAsia="es-ES_tradnl"/>
        </w:rPr>
        <w:t xml:space="preserve">a falta de entrega del acuerdo de aprobación del Tabulador de Sueldos; así como del contrato de gasolina, los cuales fueron solicitados en los puntos 1 y 8 de la solicitud de información; </w:t>
      </w:r>
      <w:r w:rsidR="00E61501" w:rsidRPr="00CF4B7B">
        <w:rPr>
          <w:rFonts w:ascii="Palatino Linotype" w:eastAsia="Calibri" w:hAnsi="Palatino Linotype" w:cs="Tahoma"/>
          <w:iCs/>
          <w:sz w:val="22"/>
          <w:szCs w:val="22"/>
          <w:lang w:val="es-ES" w:eastAsia="es-ES_tradnl"/>
        </w:rPr>
        <w:t>dándose por satisfecho respecto de l</w:t>
      </w:r>
      <w:r w:rsidR="007035E1" w:rsidRPr="00CF4B7B">
        <w:rPr>
          <w:rFonts w:ascii="Palatino Linotype" w:eastAsia="Calibri" w:hAnsi="Palatino Linotype" w:cs="Tahoma"/>
          <w:iCs/>
          <w:sz w:val="22"/>
          <w:szCs w:val="22"/>
          <w:lang w:val="es-ES" w:eastAsia="es-ES_tradnl"/>
        </w:rPr>
        <w:t>a información solicitada</w:t>
      </w:r>
      <w:r w:rsidR="00E61501" w:rsidRPr="00CF4B7B">
        <w:rPr>
          <w:rFonts w:ascii="Palatino Linotype" w:eastAsia="Calibri" w:hAnsi="Palatino Linotype" w:cs="Tahoma"/>
          <w:iCs/>
          <w:sz w:val="22"/>
          <w:szCs w:val="22"/>
          <w:lang w:val="es-ES" w:eastAsia="es-ES_tradnl"/>
        </w:rPr>
        <w:t xml:space="preserve"> en los puntos </w:t>
      </w:r>
      <w:r w:rsidR="007035E1" w:rsidRPr="00CF4B7B">
        <w:rPr>
          <w:rFonts w:ascii="Palatino Linotype" w:eastAsia="Calibri" w:hAnsi="Palatino Linotype" w:cs="Tahoma"/>
          <w:iCs/>
          <w:sz w:val="22"/>
          <w:szCs w:val="22"/>
          <w:lang w:val="es-ES" w:eastAsia="es-ES_tradnl"/>
        </w:rPr>
        <w:t>2, 3, 4, 5, 6 y 7</w:t>
      </w:r>
      <w:r w:rsidR="00E61501" w:rsidRPr="00CF4B7B">
        <w:rPr>
          <w:rFonts w:ascii="Palatino Linotype" w:eastAsia="Calibri" w:hAnsi="Palatino Linotype" w:cs="Tahoma"/>
          <w:iCs/>
          <w:sz w:val="22"/>
          <w:szCs w:val="22"/>
          <w:lang w:val="es-ES" w:eastAsia="es-ES_tradnl"/>
        </w:rPr>
        <w:t xml:space="preserve">, </w:t>
      </w:r>
      <w:r w:rsidR="00E61501" w:rsidRPr="00CF4B7B">
        <w:rPr>
          <w:rFonts w:ascii="Palatino Linotype" w:hAnsi="Palatino Linotype" w:cs="Tahoma"/>
          <w:sz w:val="22"/>
          <w:szCs w:val="22"/>
        </w:rPr>
        <w:t>situación por la cual no se hará 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41AAD8CC" w14:textId="77777777" w:rsidR="00E61501" w:rsidRPr="00CF4B7B" w:rsidRDefault="00E61501" w:rsidP="00367FCB">
      <w:pPr>
        <w:spacing w:line="360" w:lineRule="auto"/>
        <w:contextualSpacing/>
        <w:jc w:val="both"/>
        <w:rPr>
          <w:rFonts w:ascii="Palatino Linotype" w:hAnsi="Palatino Linotype" w:cs="Tahoma"/>
          <w:sz w:val="22"/>
          <w:szCs w:val="22"/>
        </w:rPr>
      </w:pPr>
    </w:p>
    <w:p w14:paraId="524BDF01" w14:textId="77777777" w:rsidR="00E61501" w:rsidRPr="00CF4B7B" w:rsidRDefault="00E61501"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lastRenderedPageBreak/>
        <w:t xml:space="preserve">De la misma manera resulta aplicable el criterio sostenido por el Poder Judicial de la Federación de rubro </w:t>
      </w:r>
      <w:r w:rsidRPr="00CF4B7B">
        <w:rPr>
          <w:rFonts w:ascii="Palatino Linotype" w:hAnsi="Palatino Linotype" w:cs="Tahoma"/>
          <w:b/>
          <w:sz w:val="22"/>
          <w:szCs w:val="22"/>
        </w:rPr>
        <w:t>ACTOS CONSENTIDOS TÁCITAMENTE, Tesis VI.2o. J/21</w:t>
      </w:r>
      <w:r w:rsidRPr="00CF4B7B">
        <w:rPr>
          <w:rFonts w:ascii="Palatino Linotype" w:hAnsi="Palatino Linotype" w:cs="Tahoma"/>
          <w:sz w:val="22"/>
          <w:szCs w:val="22"/>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43B6FB7C" w14:textId="77777777" w:rsidR="00E61501" w:rsidRPr="00CF4B7B" w:rsidRDefault="00E61501" w:rsidP="00367FCB">
      <w:pPr>
        <w:spacing w:line="360" w:lineRule="auto"/>
        <w:contextualSpacing/>
        <w:jc w:val="both"/>
        <w:rPr>
          <w:rFonts w:ascii="Palatino Linotype" w:hAnsi="Palatino Linotype" w:cs="Tahoma"/>
          <w:sz w:val="22"/>
          <w:szCs w:val="22"/>
        </w:rPr>
      </w:pPr>
    </w:p>
    <w:p w14:paraId="5DDAA0E2" w14:textId="77777777" w:rsidR="00E61501" w:rsidRPr="00CF4B7B" w:rsidRDefault="00E61501" w:rsidP="00367FCB">
      <w:pPr>
        <w:spacing w:line="360" w:lineRule="auto"/>
        <w:contextualSpacing/>
        <w:jc w:val="both"/>
        <w:rPr>
          <w:rFonts w:ascii="Palatino Linotype" w:hAnsi="Palatino Linotype" w:cs="Tahoma"/>
          <w:sz w:val="22"/>
          <w:szCs w:val="22"/>
        </w:rPr>
      </w:pPr>
      <w:r w:rsidRPr="00CF4B7B">
        <w:rPr>
          <w:rFonts w:ascii="Palatino Linotype" w:hAnsi="Palatino Linotype" w:cs="Tahoma"/>
          <w:sz w:val="22"/>
          <w:szCs w:val="22"/>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14:paraId="275AD9F7" w14:textId="77777777" w:rsidR="00E61501" w:rsidRPr="00CF4B7B" w:rsidRDefault="00E61501" w:rsidP="00367FCB">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6368A6BB" w14:textId="381ECD10" w:rsidR="00E61501" w:rsidRPr="00CF4B7B" w:rsidRDefault="00E61501" w:rsidP="00367FCB">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CF4B7B">
        <w:rPr>
          <w:rFonts w:ascii="Palatino Linotype" w:eastAsia="Calibri" w:hAnsi="Palatino Linotype" w:cs="Tahoma"/>
          <w:iCs/>
          <w:sz w:val="22"/>
          <w:szCs w:val="22"/>
          <w:lang w:val="es-ES" w:eastAsia="es-ES_tradnl"/>
        </w:rPr>
        <w:t>Atento lo anterior se entrará al estudio del asunto por el supuesto previsto en el artículo 179, fracción V, de la Ley de Transparencia y Acceso a la Información Pública del Estado de México y Municipios; correspondiente a -</w:t>
      </w:r>
      <w:r w:rsidRPr="00CF4B7B">
        <w:rPr>
          <w:rFonts w:ascii="Palatino Linotype" w:eastAsia="Calibri" w:hAnsi="Palatino Linotype" w:cs="Tahoma"/>
          <w:b/>
          <w:iCs/>
          <w:sz w:val="22"/>
          <w:szCs w:val="22"/>
          <w:lang w:val="es-ES" w:eastAsia="es-ES_tradnl"/>
        </w:rPr>
        <w:t>La ent</w:t>
      </w:r>
      <w:r w:rsidR="007035E1" w:rsidRPr="00CF4B7B">
        <w:rPr>
          <w:rFonts w:ascii="Palatino Linotype" w:eastAsia="Calibri" w:hAnsi="Palatino Linotype" w:cs="Tahoma"/>
          <w:b/>
          <w:iCs/>
          <w:sz w:val="22"/>
          <w:szCs w:val="22"/>
          <w:lang w:val="es-ES" w:eastAsia="es-ES_tradnl"/>
        </w:rPr>
        <w:t xml:space="preserve">rega de información incompleta- </w:t>
      </w:r>
      <w:r w:rsidR="007035E1" w:rsidRPr="00CF4B7B">
        <w:rPr>
          <w:rFonts w:ascii="Palatino Linotype" w:eastAsia="Calibri" w:hAnsi="Palatino Linotype" w:cs="Tahoma"/>
          <w:iCs/>
          <w:sz w:val="22"/>
          <w:szCs w:val="22"/>
          <w:lang w:val="es-ES" w:eastAsia="es-ES_tradnl"/>
        </w:rPr>
        <w:t>únicamente respecto a la parte de la solicitud que fue recurrida.</w:t>
      </w:r>
      <w:r w:rsidR="007035E1" w:rsidRPr="00CF4B7B">
        <w:rPr>
          <w:rFonts w:ascii="Palatino Linotype" w:eastAsia="Calibri" w:hAnsi="Palatino Linotype" w:cs="Tahoma"/>
          <w:b/>
          <w:iCs/>
          <w:sz w:val="22"/>
          <w:szCs w:val="22"/>
          <w:lang w:val="es-ES" w:eastAsia="es-ES_tradnl"/>
        </w:rPr>
        <w:t xml:space="preserve"> </w:t>
      </w:r>
    </w:p>
    <w:p w14:paraId="40D13125" w14:textId="77777777" w:rsidR="00E61501" w:rsidRPr="00CF4B7B" w:rsidRDefault="00E61501" w:rsidP="00367FCB">
      <w:pPr>
        <w:spacing w:line="360" w:lineRule="auto"/>
        <w:contextualSpacing/>
        <w:rPr>
          <w:rFonts w:ascii="Palatino Linotype" w:hAnsi="Palatino Linotype"/>
          <w:sz w:val="22"/>
          <w:szCs w:val="22"/>
        </w:rPr>
      </w:pPr>
    </w:p>
    <w:p w14:paraId="2B89D6B3" w14:textId="0CCAC3A1" w:rsidR="00E61501" w:rsidRPr="00CF4B7B" w:rsidRDefault="007035E1" w:rsidP="00367FCB">
      <w:pPr>
        <w:spacing w:line="360" w:lineRule="auto"/>
        <w:contextualSpacing/>
        <w:jc w:val="both"/>
        <w:rPr>
          <w:rFonts w:ascii="Palatino Linotype" w:hAnsi="Palatino Linotype" w:cs="Tahoma"/>
          <w:b/>
          <w:sz w:val="22"/>
          <w:szCs w:val="22"/>
          <w:u w:val="single"/>
          <w:lang w:val="es-ES"/>
        </w:rPr>
      </w:pPr>
      <w:r w:rsidRPr="00CF4B7B">
        <w:rPr>
          <w:rFonts w:ascii="Palatino Linotype" w:hAnsi="Palatino Linotype" w:cs="Tahoma"/>
          <w:b/>
          <w:sz w:val="22"/>
          <w:szCs w:val="22"/>
          <w:u w:val="single"/>
          <w:lang w:val="es-ES"/>
        </w:rPr>
        <w:t>De los puntos 1 y 8 de la solicitud de información.</w:t>
      </w:r>
    </w:p>
    <w:p w14:paraId="61FE6060" w14:textId="77777777" w:rsidR="00E61501" w:rsidRPr="00CF4B7B" w:rsidRDefault="00E61501" w:rsidP="00367FCB">
      <w:pPr>
        <w:spacing w:line="360" w:lineRule="auto"/>
        <w:contextualSpacing/>
        <w:jc w:val="both"/>
        <w:rPr>
          <w:rFonts w:ascii="Palatino Linotype" w:hAnsi="Palatino Linotype" w:cs="Tahoma"/>
          <w:b/>
          <w:sz w:val="22"/>
          <w:szCs w:val="22"/>
          <w:u w:val="single"/>
          <w:lang w:val="es-ES"/>
        </w:rPr>
      </w:pPr>
    </w:p>
    <w:p w14:paraId="59BFAD49" w14:textId="1305B02F" w:rsidR="007035E1" w:rsidRPr="00CF4B7B" w:rsidRDefault="007035E1" w:rsidP="00367FCB">
      <w:pPr>
        <w:spacing w:line="360" w:lineRule="auto"/>
        <w:contextualSpacing/>
        <w:jc w:val="both"/>
        <w:rPr>
          <w:rFonts w:ascii="Palatino Linotype" w:hAnsi="Palatino Linotype" w:cs="Tahoma"/>
          <w:sz w:val="22"/>
          <w:szCs w:val="22"/>
          <w:lang w:val="es-ES"/>
        </w:rPr>
      </w:pPr>
      <w:r w:rsidRPr="00CF4B7B">
        <w:rPr>
          <w:rFonts w:ascii="Palatino Linotype" w:hAnsi="Palatino Linotype" w:cs="Tahoma"/>
          <w:sz w:val="22"/>
          <w:szCs w:val="22"/>
          <w:lang w:val="es-ES"/>
        </w:rPr>
        <w:t>Una vez expuesto lo anterior es procedente analizar cada uno de los puntos de la solicitud de información, sobre los cuales, el Particular planteó su inconformidad; es decir, del punto 1 y 8, en los siguientes términos:</w:t>
      </w:r>
    </w:p>
    <w:p w14:paraId="048B972C" w14:textId="156604EA" w:rsidR="007035E1" w:rsidRPr="00CF4B7B" w:rsidRDefault="007035E1" w:rsidP="00367FCB">
      <w:pPr>
        <w:spacing w:line="360" w:lineRule="auto"/>
        <w:contextualSpacing/>
        <w:jc w:val="both"/>
        <w:rPr>
          <w:rFonts w:ascii="Palatino Linotype" w:hAnsi="Palatino Linotype" w:cs="Tahoma"/>
          <w:sz w:val="22"/>
          <w:szCs w:val="22"/>
          <w:lang w:val="es-ES"/>
        </w:rPr>
      </w:pPr>
    </w:p>
    <w:p w14:paraId="7BA5D5EE" w14:textId="0EC5B5DA" w:rsidR="007035E1" w:rsidRPr="00CF4B7B" w:rsidRDefault="00695A44" w:rsidP="00367FCB">
      <w:pPr>
        <w:pStyle w:val="Prrafodelista"/>
        <w:numPr>
          <w:ilvl w:val="0"/>
          <w:numId w:val="3"/>
        </w:numPr>
        <w:spacing w:line="360" w:lineRule="auto"/>
        <w:jc w:val="both"/>
        <w:rPr>
          <w:rFonts w:ascii="Palatino Linotype" w:hAnsi="Palatino Linotype" w:cs="Tahoma"/>
          <w:b/>
          <w:szCs w:val="22"/>
          <w:lang w:val="es-ES"/>
        </w:rPr>
      </w:pPr>
      <w:r w:rsidRPr="00CF4B7B">
        <w:rPr>
          <w:rFonts w:ascii="Palatino Linotype" w:hAnsi="Palatino Linotype" w:cs="Tahoma"/>
          <w:b/>
          <w:szCs w:val="22"/>
          <w:lang w:val="es-ES"/>
        </w:rPr>
        <w:t>Del acuerdo por el que se aprobó el tabulador de sueldos para el ejercicio fiscal 2022.</w:t>
      </w:r>
    </w:p>
    <w:p w14:paraId="77122942" w14:textId="77777777" w:rsidR="00695A44" w:rsidRPr="00CF4B7B" w:rsidRDefault="00695A44" w:rsidP="00367FCB">
      <w:pPr>
        <w:spacing w:line="360" w:lineRule="auto"/>
        <w:contextualSpacing/>
        <w:jc w:val="both"/>
        <w:rPr>
          <w:rFonts w:ascii="Palatino Linotype" w:hAnsi="Palatino Linotype" w:cs="Tahoma"/>
          <w:b/>
          <w:sz w:val="22"/>
          <w:szCs w:val="22"/>
          <w:lang w:val="es-ES"/>
        </w:rPr>
      </w:pPr>
    </w:p>
    <w:p w14:paraId="487FE863" w14:textId="78EDBB45" w:rsidR="00695A44" w:rsidRPr="00CF4B7B" w:rsidRDefault="00695A44" w:rsidP="00367FCB">
      <w:pPr>
        <w:spacing w:line="360" w:lineRule="auto"/>
        <w:contextualSpacing/>
        <w:jc w:val="both"/>
        <w:rPr>
          <w:rFonts w:ascii="Palatino Linotype" w:hAnsi="Palatino Linotype" w:cs="Tahoma"/>
          <w:sz w:val="22"/>
          <w:szCs w:val="22"/>
          <w:lang w:val="es-ES"/>
        </w:rPr>
      </w:pPr>
      <w:r w:rsidRPr="00CF4B7B">
        <w:rPr>
          <w:rFonts w:ascii="Palatino Linotype" w:hAnsi="Palatino Linotype" w:cs="Tahoma"/>
          <w:sz w:val="22"/>
          <w:szCs w:val="22"/>
          <w:lang w:val="es-ES"/>
        </w:rPr>
        <w:lastRenderedPageBreak/>
        <w:t>Del punto en mención; el Sujeto obligado a</w:t>
      </w:r>
      <w:r w:rsidR="00367FCB" w:rsidRPr="00CF4B7B">
        <w:rPr>
          <w:rFonts w:ascii="Palatino Linotype" w:hAnsi="Palatino Linotype" w:cs="Tahoma"/>
          <w:sz w:val="22"/>
          <w:szCs w:val="22"/>
          <w:lang w:val="es-ES"/>
        </w:rPr>
        <w:t xml:space="preserve"> través</w:t>
      </w:r>
      <w:r w:rsidRPr="00CF4B7B">
        <w:rPr>
          <w:rFonts w:ascii="Palatino Linotype" w:hAnsi="Palatino Linotype" w:cs="Tahoma"/>
          <w:sz w:val="22"/>
          <w:szCs w:val="22"/>
          <w:lang w:val="es-ES"/>
        </w:rPr>
        <w:t xml:space="preserve"> de la Subdirectora de Administración y Finanzas; mencionó en respuesta, lo siguiente:</w:t>
      </w:r>
    </w:p>
    <w:p w14:paraId="3C013F2B" w14:textId="77777777" w:rsidR="00695A44" w:rsidRPr="00CF4B7B" w:rsidRDefault="00695A44" w:rsidP="00367FCB">
      <w:pPr>
        <w:spacing w:line="360" w:lineRule="auto"/>
        <w:contextualSpacing/>
        <w:jc w:val="both"/>
        <w:rPr>
          <w:rFonts w:ascii="Palatino Linotype" w:hAnsi="Palatino Linotype" w:cs="Tahoma"/>
          <w:sz w:val="22"/>
          <w:szCs w:val="22"/>
          <w:lang w:val="es-ES"/>
        </w:rPr>
      </w:pPr>
    </w:p>
    <w:p w14:paraId="6760C4F2" w14:textId="77777777" w:rsidR="00695A44" w:rsidRPr="00CF4B7B" w:rsidRDefault="00695A44" w:rsidP="00367FCB">
      <w:pPr>
        <w:spacing w:line="360" w:lineRule="auto"/>
        <w:ind w:left="567" w:right="539"/>
        <w:contextualSpacing/>
        <w:jc w:val="both"/>
        <w:rPr>
          <w:rFonts w:ascii="Palatino Linotype" w:hAnsi="Palatino Linotype" w:cs="Tahoma"/>
          <w:b/>
          <w:bCs/>
          <w:i/>
          <w:iCs/>
        </w:rPr>
      </w:pPr>
      <w:r w:rsidRPr="00CF4B7B">
        <w:rPr>
          <w:rFonts w:ascii="Palatino Linotype" w:hAnsi="Palatino Linotype" w:cs="Tahoma"/>
          <w:b/>
          <w:bCs/>
          <w:i/>
          <w:iCs/>
        </w:rPr>
        <w:t>…</w:t>
      </w:r>
    </w:p>
    <w:p w14:paraId="5FED5990" w14:textId="0670580D" w:rsidR="00695A44" w:rsidRPr="00CF4B7B" w:rsidRDefault="00695A44" w:rsidP="00367FCB">
      <w:pPr>
        <w:spacing w:line="360" w:lineRule="auto"/>
        <w:ind w:left="567" w:right="539"/>
        <w:contextualSpacing/>
        <w:jc w:val="both"/>
        <w:rPr>
          <w:rFonts w:ascii="Palatino Linotype" w:hAnsi="Palatino Linotype" w:cs="Tahoma"/>
          <w:b/>
          <w:bCs/>
          <w:i/>
          <w:iCs/>
        </w:rPr>
      </w:pPr>
      <w:r w:rsidRPr="00CF4B7B">
        <w:rPr>
          <w:rFonts w:ascii="Palatino Linotype" w:hAnsi="Palatino Linotype" w:cs="Tahoma"/>
          <w:b/>
          <w:bCs/>
          <w:i/>
          <w:iCs/>
        </w:rPr>
        <w:t>* Aprobación del tabulador de sueldo por la autoridad competente para su aplicable a partir del 1 de enero de 2022.</w:t>
      </w:r>
    </w:p>
    <w:p w14:paraId="2F91CF37" w14:textId="77777777" w:rsidR="00695A44" w:rsidRPr="00CF4B7B" w:rsidRDefault="00695A44" w:rsidP="00367FCB">
      <w:pPr>
        <w:spacing w:line="360" w:lineRule="auto"/>
        <w:ind w:left="567" w:right="539"/>
        <w:contextualSpacing/>
        <w:jc w:val="both"/>
        <w:rPr>
          <w:rFonts w:ascii="Palatino Linotype" w:hAnsi="Palatino Linotype" w:cs="Tahoma"/>
          <w:bCs/>
          <w:i/>
          <w:iCs/>
        </w:rPr>
      </w:pPr>
      <w:r w:rsidRPr="00CF4B7B">
        <w:rPr>
          <w:rFonts w:ascii="Palatino Linotype" w:hAnsi="Palatino Linotype" w:cs="Tahoma"/>
          <w:bCs/>
          <w:i/>
          <w:iCs/>
        </w:rPr>
        <w:t>Aprobado en la Primera Sesión Extraordinaria del Consejo Directivo de este Organismo Operador de Agua Potable Alcantarillado y Saneamiento del Municipio de Nicolás Romero, en fecha 25 de febrero de 2022.</w:t>
      </w:r>
    </w:p>
    <w:p w14:paraId="1EEE9FED" w14:textId="70525F42" w:rsidR="00695A44" w:rsidRPr="00CF4B7B" w:rsidRDefault="00695A44" w:rsidP="00367FCB">
      <w:pPr>
        <w:spacing w:line="360" w:lineRule="auto"/>
        <w:ind w:left="567" w:right="539"/>
        <w:contextualSpacing/>
        <w:jc w:val="both"/>
        <w:rPr>
          <w:rFonts w:ascii="Palatino Linotype" w:hAnsi="Palatino Linotype" w:cs="Tahoma"/>
          <w:bCs/>
          <w:i/>
          <w:iCs/>
        </w:rPr>
      </w:pPr>
      <w:r w:rsidRPr="00CF4B7B">
        <w:rPr>
          <w:rFonts w:ascii="Palatino Linotype" w:hAnsi="Palatino Linotype" w:cs="Tahoma"/>
          <w:bCs/>
          <w:i/>
          <w:iCs/>
        </w:rPr>
        <w:t>…</w:t>
      </w:r>
    </w:p>
    <w:p w14:paraId="24885CEB" w14:textId="77777777" w:rsidR="007035E1" w:rsidRPr="00CF4B7B" w:rsidRDefault="007035E1" w:rsidP="00367FCB">
      <w:pPr>
        <w:spacing w:line="360" w:lineRule="auto"/>
        <w:contextualSpacing/>
        <w:jc w:val="both"/>
        <w:rPr>
          <w:rFonts w:ascii="Palatino Linotype" w:hAnsi="Palatino Linotype" w:cs="Tahoma"/>
          <w:sz w:val="22"/>
          <w:szCs w:val="22"/>
          <w:lang w:val="es-ES"/>
        </w:rPr>
      </w:pPr>
    </w:p>
    <w:p w14:paraId="231D54D3" w14:textId="4AC00FFB" w:rsidR="00695A44" w:rsidRPr="00CF4B7B" w:rsidRDefault="00695A44" w:rsidP="00367FCB">
      <w:pPr>
        <w:spacing w:line="360" w:lineRule="auto"/>
        <w:contextualSpacing/>
        <w:jc w:val="both"/>
        <w:rPr>
          <w:rFonts w:ascii="Palatino Linotype" w:hAnsi="Palatino Linotype" w:cs="Tahoma"/>
          <w:sz w:val="22"/>
          <w:szCs w:val="22"/>
          <w:lang w:val="es-ES"/>
        </w:rPr>
      </w:pPr>
      <w:r w:rsidRPr="00CF4B7B">
        <w:rPr>
          <w:rFonts w:ascii="Palatino Linotype" w:hAnsi="Palatino Linotype" w:cs="Tahoma"/>
          <w:sz w:val="22"/>
          <w:szCs w:val="22"/>
          <w:lang w:val="es-ES"/>
        </w:rPr>
        <w:t>Derivado de lo anterior, el Particular señaló que no le fue entregado el documento en el que obra la sesión mencionada por el Sujeto Obligado, por lo que en informe justificado, el Sujeto Obligado remitió el acta de la primera sesión extraordinaria del Consejo Directivo en el que se aprobó el presupuesto de ingresos y egresos para el ejercicio fiscal 2022 y el tabulador de sueldos.</w:t>
      </w:r>
    </w:p>
    <w:p w14:paraId="4975E431" w14:textId="77777777" w:rsidR="00695A44" w:rsidRPr="00CF4B7B" w:rsidRDefault="00695A44" w:rsidP="00367FCB">
      <w:pPr>
        <w:spacing w:line="360" w:lineRule="auto"/>
        <w:contextualSpacing/>
        <w:jc w:val="both"/>
        <w:rPr>
          <w:rFonts w:ascii="Palatino Linotype" w:hAnsi="Palatino Linotype" w:cs="Tahoma"/>
          <w:sz w:val="22"/>
          <w:szCs w:val="22"/>
          <w:lang w:val="es-ES"/>
        </w:rPr>
      </w:pPr>
    </w:p>
    <w:p w14:paraId="4531E467" w14:textId="40AB9943" w:rsidR="00695A44" w:rsidRPr="00CF4B7B" w:rsidRDefault="00695A44" w:rsidP="00367FCB">
      <w:pPr>
        <w:spacing w:line="360" w:lineRule="auto"/>
        <w:contextualSpacing/>
        <w:jc w:val="both"/>
        <w:rPr>
          <w:rFonts w:ascii="Palatino Linotype" w:hAnsi="Palatino Linotype" w:cs="Tahoma"/>
          <w:sz w:val="22"/>
          <w:szCs w:val="22"/>
          <w:lang w:val="es-ES"/>
        </w:rPr>
      </w:pPr>
      <w:r w:rsidRPr="00CF4B7B">
        <w:rPr>
          <w:rFonts w:ascii="Palatino Linotype" w:hAnsi="Palatino Linotype" w:cs="Tahoma"/>
          <w:sz w:val="22"/>
          <w:szCs w:val="22"/>
          <w:lang w:val="es-ES"/>
        </w:rPr>
        <w:t xml:space="preserve">A pesar de que dicho documento corresponde con aquel que fue solicitado, no se puso a la vista del Recurrente, ya que la información se entregó en un mismo archivo, en el que obra otro documento en el que se dejaron datos personales visibles; por tanto, será necesario que el Sujeto Obligado entregue la información remitida en informe justificado para que el Particular pueda </w:t>
      </w:r>
      <w:r w:rsidR="00A10D20" w:rsidRPr="00CF4B7B">
        <w:rPr>
          <w:rFonts w:ascii="Palatino Linotype" w:hAnsi="Palatino Linotype" w:cs="Tahoma"/>
          <w:sz w:val="22"/>
          <w:szCs w:val="22"/>
          <w:lang w:val="es-ES"/>
        </w:rPr>
        <w:t>tener acceso a ella</w:t>
      </w:r>
      <w:r w:rsidRPr="00CF4B7B">
        <w:rPr>
          <w:rFonts w:ascii="Palatino Linotype" w:hAnsi="Palatino Linotype" w:cs="Tahoma"/>
          <w:sz w:val="22"/>
          <w:szCs w:val="22"/>
          <w:lang w:val="es-ES"/>
        </w:rPr>
        <w:t>.</w:t>
      </w:r>
    </w:p>
    <w:p w14:paraId="0C3F4507" w14:textId="4B85F7D2" w:rsidR="009C57EE" w:rsidRPr="00CF4B7B" w:rsidRDefault="009C57EE" w:rsidP="00367FCB">
      <w:pPr>
        <w:spacing w:line="360" w:lineRule="auto"/>
        <w:contextualSpacing/>
        <w:jc w:val="both"/>
        <w:rPr>
          <w:rFonts w:ascii="Palatino Linotype" w:hAnsi="Palatino Linotype" w:cs="Tahoma"/>
          <w:sz w:val="22"/>
          <w:szCs w:val="22"/>
          <w:lang w:val="es-ES"/>
        </w:rPr>
      </w:pPr>
    </w:p>
    <w:p w14:paraId="0B078822" w14:textId="77777777" w:rsidR="009C57EE" w:rsidRPr="00CF4B7B" w:rsidRDefault="009C57EE" w:rsidP="00367FCB">
      <w:pPr>
        <w:pStyle w:val="Prrafodelista"/>
        <w:numPr>
          <w:ilvl w:val="0"/>
          <w:numId w:val="3"/>
        </w:numPr>
        <w:spacing w:line="360" w:lineRule="auto"/>
        <w:ind w:left="714" w:hanging="357"/>
        <w:jc w:val="both"/>
        <w:rPr>
          <w:rFonts w:ascii="Palatino Linotype" w:hAnsi="Palatino Linotype" w:cs="Tahoma"/>
          <w:b/>
          <w:szCs w:val="22"/>
          <w:lang w:val="es-ES"/>
        </w:rPr>
      </w:pPr>
      <w:r w:rsidRPr="00CF4B7B">
        <w:rPr>
          <w:rFonts w:ascii="Palatino Linotype" w:hAnsi="Palatino Linotype" w:cs="Tahoma"/>
          <w:b/>
          <w:szCs w:val="22"/>
          <w:lang w:val="es-ES"/>
        </w:rPr>
        <w:t>De los Contratos de gasolina y de servicios de mantenimiento y/o reparación vehicular para el ejercicio fiscal en curso.</w:t>
      </w:r>
    </w:p>
    <w:p w14:paraId="6D81082E" w14:textId="77777777" w:rsidR="009C57EE" w:rsidRPr="00CF4B7B" w:rsidRDefault="009C57EE" w:rsidP="00367FCB">
      <w:pPr>
        <w:spacing w:line="360" w:lineRule="auto"/>
        <w:contextualSpacing/>
        <w:jc w:val="both"/>
        <w:rPr>
          <w:rFonts w:ascii="Palatino Linotype" w:hAnsi="Palatino Linotype" w:cs="Tahoma"/>
          <w:sz w:val="22"/>
          <w:szCs w:val="22"/>
          <w:lang w:val="es-ES"/>
        </w:rPr>
      </w:pPr>
    </w:p>
    <w:p w14:paraId="7A5379D8" w14:textId="38ECCB5E" w:rsidR="009C57EE" w:rsidRPr="00CF4B7B" w:rsidRDefault="009C57EE" w:rsidP="00367FCB">
      <w:pPr>
        <w:spacing w:line="360" w:lineRule="auto"/>
        <w:contextualSpacing/>
        <w:jc w:val="both"/>
        <w:rPr>
          <w:rFonts w:ascii="Palatino Linotype" w:hAnsi="Palatino Linotype" w:cs="Tahoma"/>
          <w:sz w:val="22"/>
          <w:szCs w:val="22"/>
          <w:lang w:val="es-ES"/>
        </w:rPr>
      </w:pPr>
      <w:r w:rsidRPr="00CF4B7B">
        <w:rPr>
          <w:rFonts w:ascii="Palatino Linotype" w:hAnsi="Palatino Linotype" w:cs="Tahoma"/>
          <w:sz w:val="22"/>
          <w:szCs w:val="22"/>
          <w:lang w:val="es-ES"/>
        </w:rPr>
        <w:lastRenderedPageBreak/>
        <w:t>Al respecto de los contratos; cabe señalar que si bien el Particular solicitó información sobre los contratos de gasolina, de servicios de mantenimiento y/o de reparación vehicular, lo cierto es que, en el momento de interponer el Recurso de Revisión únicamente se refirió a los contratos de gasolina; por tanto, el presente estudio solo abarcara el contrato de gasolina.</w:t>
      </w:r>
    </w:p>
    <w:p w14:paraId="7AAE7124" w14:textId="77777777" w:rsidR="009C57EE" w:rsidRPr="00CF4B7B" w:rsidRDefault="009C57EE" w:rsidP="00367FCB">
      <w:pPr>
        <w:spacing w:line="360" w:lineRule="auto"/>
        <w:contextualSpacing/>
        <w:jc w:val="both"/>
        <w:rPr>
          <w:rFonts w:ascii="Palatino Linotype" w:hAnsi="Palatino Linotype" w:cs="Tahoma"/>
          <w:sz w:val="22"/>
          <w:szCs w:val="22"/>
          <w:lang w:val="es-ES"/>
        </w:rPr>
      </w:pPr>
    </w:p>
    <w:p w14:paraId="34BBD19A" w14:textId="3E58295C" w:rsidR="007D6CC8" w:rsidRPr="00CF4B7B" w:rsidRDefault="007D6CC8" w:rsidP="00367FCB">
      <w:pPr>
        <w:spacing w:line="360" w:lineRule="auto"/>
        <w:contextualSpacing/>
        <w:jc w:val="both"/>
        <w:rPr>
          <w:rFonts w:ascii="Palatino Linotype" w:hAnsi="Palatino Linotype" w:cs="Tahoma"/>
          <w:b/>
          <w:sz w:val="22"/>
          <w:szCs w:val="22"/>
          <w:u w:val="single"/>
          <w:lang w:val="es-ES"/>
        </w:rPr>
      </w:pPr>
      <w:r w:rsidRPr="00CF4B7B">
        <w:rPr>
          <w:rFonts w:ascii="Palatino Linotype" w:hAnsi="Palatino Linotype" w:cs="Tahoma"/>
          <w:sz w:val="22"/>
          <w:szCs w:val="22"/>
          <w:lang w:val="es-ES"/>
        </w:rPr>
        <w:t xml:space="preserve">Ahora bien, en respuesta, el Sujeto Obligado, a través de la Subdirectora de Administración y Finanzas señaló que no podía entregar la información porque estaba en un periodo de entrega del informe ante el Órgano Superior de Fiscalización del Estado de México (OSFEM); en este tenor, vale la pena señalar que las obligaciones en materia de fiscalización no son impedimento para la transparencia y rendición de cuentas; por lo que </w:t>
      </w:r>
      <w:r w:rsidRPr="00CF4B7B">
        <w:rPr>
          <w:rFonts w:ascii="Palatino Linotype" w:hAnsi="Palatino Linotype" w:cs="Tahoma"/>
          <w:b/>
          <w:sz w:val="22"/>
          <w:szCs w:val="22"/>
          <w:u w:val="single"/>
          <w:lang w:val="es-ES"/>
        </w:rPr>
        <w:t xml:space="preserve">se insta al Sujeto Obligado para que en futuras ocasiones, </w:t>
      </w:r>
      <w:r w:rsidR="008766D3" w:rsidRPr="00CF4B7B">
        <w:rPr>
          <w:rFonts w:ascii="Palatino Linotype" w:hAnsi="Palatino Linotype" w:cs="Tahoma"/>
          <w:b/>
          <w:sz w:val="22"/>
          <w:szCs w:val="22"/>
          <w:u w:val="single"/>
          <w:lang w:val="es-ES"/>
        </w:rPr>
        <w:t>atienda las solicitudes de información y transparente la documentación correspondiente.</w:t>
      </w:r>
    </w:p>
    <w:p w14:paraId="126A0525" w14:textId="77777777" w:rsidR="007D6CC8" w:rsidRPr="00CF4B7B" w:rsidRDefault="007D6CC8" w:rsidP="00367FCB">
      <w:pPr>
        <w:spacing w:line="360" w:lineRule="auto"/>
        <w:contextualSpacing/>
        <w:jc w:val="both"/>
        <w:rPr>
          <w:rFonts w:ascii="Palatino Linotype" w:hAnsi="Palatino Linotype" w:cs="Tahoma"/>
          <w:sz w:val="22"/>
          <w:szCs w:val="22"/>
          <w:lang w:val="es-ES"/>
        </w:rPr>
      </w:pPr>
    </w:p>
    <w:p w14:paraId="187E1697" w14:textId="5492AA89" w:rsidR="009C57EE" w:rsidRPr="00CF4B7B" w:rsidRDefault="008766D3" w:rsidP="00367FCB">
      <w:pPr>
        <w:spacing w:line="360" w:lineRule="auto"/>
        <w:contextualSpacing/>
        <w:jc w:val="both"/>
        <w:rPr>
          <w:rFonts w:ascii="Palatino Linotype" w:hAnsi="Palatino Linotype" w:cs="Tahoma"/>
          <w:sz w:val="22"/>
          <w:szCs w:val="22"/>
          <w:lang w:val="es-ES"/>
        </w:rPr>
      </w:pPr>
      <w:r w:rsidRPr="00CF4B7B">
        <w:rPr>
          <w:rFonts w:ascii="Palatino Linotype" w:hAnsi="Palatino Linotype" w:cs="Tahoma"/>
          <w:sz w:val="22"/>
          <w:szCs w:val="22"/>
          <w:lang w:val="es-ES"/>
        </w:rPr>
        <w:t xml:space="preserve">Ahora bien, en un acto posterior, </w:t>
      </w:r>
      <w:r w:rsidR="009C57EE" w:rsidRPr="00CF4B7B">
        <w:rPr>
          <w:rFonts w:ascii="Palatino Linotype" w:hAnsi="Palatino Linotype" w:cs="Tahoma"/>
          <w:sz w:val="22"/>
          <w:szCs w:val="22"/>
          <w:lang w:val="es-ES"/>
        </w:rPr>
        <w:t xml:space="preserve">el Sujeto Obligado en informe justificado remitió un contrato por suministro de gasolina; sin embargo, se dejaron </w:t>
      </w:r>
      <w:r w:rsidRPr="00CF4B7B">
        <w:rPr>
          <w:rFonts w:ascii="Palatino Linotype" w:hAnsi="Palatino Linotype" w:cs="Tahoma"/>
          <w:sz w:val="22"/>
          <w:szCs w:val="22"/>
          <w:lang w:val="es-ES"/>
        </w:rPr>
        <w:t xml:space="preserve">visibles </w:t>
      </w:r>
      <w:r w:rsidR="009C57EE" w:rsidRPr="00CF4B7B">
        <w:rPr>
          <w:rFonts w:ascii="Palatino Linotype" w:hAnsi="Palatino Linotype" w:cs="Tahoma"/>
          <w:sz w:val="22"/>
          <w:szCs w:val="22"/>
          <w:lang w:val="es-ES"/>
        </w:rPr>
        <w:t xml:space="preserve">domicilios particulares y el número de cédula profesional del representante legal de un proveedor; </w:t>
      </w:r>
      <w:r w:rsidRPr="00CF4B7B">
        <w:rPr>
          <w:rFonts w:ascii="Palatino Linotype" w:hAnsi="Palatino Linotype" w:cs="Tahoma"/>
          <w:sz w:val="22"/>
          <w:szCs w:val="22"/>
          <w:lang w:val="es-ES"/>
        </w:rPr>
        <w:t xml:space="preserve">los cuales corresponden a datos personales confidenciales, </w:t>
      </w:r>
      <w:r w:rsidR="009C57EE" w:rsidRPr="00CF4B7B">
        <w:rPr>
          <w:rFonts w:ascii="Palatino Linotype" w:hAnsi="Palatino Linotype" w:cs="Tahoma"/>
          <w:sz w:val="22"/>
          <w:szCs w:val="22"/>
          <w:lang w:val="es-ES"/>
        </w:rPr>
        <w:t>ello conforme a las siguientes consideraciones:</w:t>
      </w:r>
    </w:p>
    <w:p w14:paraId="5101CDAC" w14:textId="77777777" w:rsidR="009C57EE" w:rsidRPr="00CF4B7B" w:rsidRDefault="009C57EE" w:rsidP="00367FCB">
      <w:pPr>
        <w:spacing w:line="360" w:lineRule="auto"/>
        <w:contextualSpacing/>
        <w:jc w:val="both"/>
        <w:rPr>
          <w:rFonts w:ascii="Palatino Linotype" w:hAnsi="Palatino Linotype" w:cs="Tahoma"/>
          <w:sz w:val="22"/>
          <w:szCs w:val="22"/>
          <w:lang w:val="es-ES"/>
        </w:rPr>
      </w:pPr>
    </w:p>
    <w:p w14:paraId="7BC1B100" w14:textId="4AA96C10" w:rsidR="009C57EE" w:rsidRPr="00CF4B7B" w:rsidRDefault="009C57EE" w:rsidP="00367FCB">
      <w:pPr>
        <w:pStyle w:val="Prrafodelista"/>
        <w:numPr>
          <w:ilvl w:val="0"/>
          <w:numId w:val="42"/>
        </w:numPr>
        <w:spacing w:line="360" w:lineRule="auto"/>
        <w:jc w:val="both"/>
        <w:rPr>
          <w:rFonts w:ascii="Palatino Linotype" w:eastAsia="Calibri" w:hAnsi="Palatino Linotype" w:cs="Tahoma"/>
          <w:b/>
          <w:bCs/>
          <w:szCs w:val="22"/>
          <w:lang w:eastAsia="en-US"/>
        </w:rPr>
      </w:pPr>
      <w:r w:rsidRPr="00CF4B7B">
        <w:rPr>
          <w:rFonts w:ascii="Palatino Linotype" w:eastAsia="Calibri" w:hAnsi="Palatino Linotype" w:cs="Tahoma"/>
          <w:b/>
          <w:bCs/>
          <w:szCs w:val="22"/>
          <w:lang w:eastAsia="en-US"/>
        </w:rPr>
        <w:t>Domicilio particular.</w:t>
      </w:r>
    </w:p>
    <w:p w14:paraId="3F696DE3" w14:textId="77777777" w:rsidR="009C57EE" w:rsidRPr="00CF4B7B" w:rsidRDefault="009C57EE" w:rsidP="00367FCB">
      <w:pPr>
        <w:spacing w:line="360" w:lineRule="auto"/>
        <w:contextualSpacing/>
        <w:jc w:val="both"/>
        <w:rPr>
          <w:rFonts w:ascii="Palatino Linotype" w:eastAsia="Calibri" w:hAnsi="Palatino Linotype" w:cs="Tahoma"/>
          <w:bCs/>
          <w:sz w:val="22"/>
          <w:szCs w:val="22"/>
          <w:lang w:eastAsia="en-US"/>
        </w:rPr>
      </w:pPr>
    </w:p>
    <w:p w14:paraId="01147BA4" w14:textId="60A39068" w:rsidR="009C57EE" w:rsidRPr="00CF4B7B" w:rsidRDefault="009C57EE" w:rsidP="00367FCB">
      <w:pPr>
        <w:spacing w:line="360" w:lineRule="auto"/>
        <w:contextualSpacing/>
        <w:jc w:val="both"/>
        <w:rPr>
          <w:rFonts w:ascii="Palatino Linotype" w:eastAsia="Calibri" w:hAnsi="Palatino Linotype" w:cs="Tahoma"/>
          <w:bCs/>
          <w:sz w:val="22"/>
          <w:szCs w:val="22"/>
          <w:lang w:eastAsia="en-US"/>
        </w:rPr>
      </w:pPr>
      <w:r w:rsidRPr="00CF4B7B">
        <w:rPr>
          <w:rFonts w:ascii="Palatino Linotype" w:eastAsia="Calibri" w:hAnsi="Palatino Linotype" w:cs="Tahoma"/>
          <w:bCs/>
          <w:sz w:val="22"/>
          <w:szCs w:val="22"/>
          <w:lang w:eastAsia="en-US"/>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sin que esta información sea de relevancia para el interés público, así como tampoco tiene relevancia en el ejercicio de </w:t>
      </w:r>
      <w:r w:rsidRPr="00CF4B7B">
        <w:rPr>
          <w:rFonts w:ascii="Palatino Linotype" w:eastAsia="Calibri" w:hAnsi="Palatino Linotype" w:cs="Tahoma"/>
          <w:bCs/>
          <w:sz w:val="22"/>
          <w:szCs w:val="22"/>
          <w:lang w:eastAsia="en-US"/>
        </w:rPr>
        <w:lastRenderedPageBreak/>
        <w:t>atribuciones de los servidores públicos. Por lo que se trata de un dato personal confidencial, en términos del artículo 143, fracción I de la Ley de Transparencia y Acceso a la Información Pública del Estado de México y Municipios.</w:t>
      </w:r>
    </w:p>
    <w:p w14:paraId="09D7F2C3" w14:textId="77777777" w:rsidR="009C57EE" w:rsidRPr="00CF4B7B" w:rsidRDefault="009C57EE" w:rsidP="00367FCB">
      <w:pPr>
        <w:spacing w:line="360" w:lineRule="auto"/>
        <w:contextualSpacing/>
        <w:jc w:val="both"/>
        <w:rPr>
          <w:rFonts w:ascii="Palatino Linotype" w:eastAsia="Calibri" w:hAnsi="Palatino Linotype" w:cs="Tahoma"/>
          <w:b/>
          <w:bCs/>
          <w:sz w:val="22"/>
          <w:szCs w:val="22"/>
          <w:lang w:eastAsia="en-US"/>
        </w:rPr>
      </w:pPr>
    </w:p>
    <w:p w14:paraId="5A488EE6" w14:textId="09394B7B" w:rsidR="009C57EE" w:rsidRPr="00CF4B7B" w:rsidRDefault="009C57EE" w:rsidP="00367FCB">
      <w:pPr>
        <w:pStyle w:val="Prrafodelista"/>
        <w:numPr>
          <w:ilvl w:val="0"/>
          <w:numId w:val="42"/>
        </w:numPr>
        <w:spacing w:line="360" w:lineRule="auto"/>
        <w:jc w:val="both"/>
        <w:rPr>
          <w:rFonts w:ascii="Palatino Linotype" w:eastAsia="Calibri" w:hAnsi="Palatino Linotype" w:cs="Tahoma"/>
          <w:b/>
          <w:bCs/>
          <w:szCs w:val="22"/>
          <w:lang w:eastAsia="en-US"/>
        </w:rPr>
      </w:pPr>
      <w:r w:rsidRPr="00CF4B7B">
        <w:rPr>
          <w:rFonts w:ascii="Palatino Linotype" w:eastAsia="Calibri" w:hAnsi="Palatino Linotype" w:cs="Tahoma"/>
          <w:b/>
          <w:bCs/>
          <w:szCs w:val="22"/>
          <w:lang w:eastAsia="en-US"/>
        </w:rPr>
        <w:t xml:space="preserve">Número de cédula profesional de representante legal de un proveedor. </w:t>
      </w:r>
    </w:p>
    <w:p w14:paraId="68FB3BFD" w14:textId="77777777" w:rsidR="009C57EE" w:rsidRPr="00CF4B7B" w:rsidRDefault="009C57EE" w:rsidP="00367FCB">
      <w:pPr>
        <w:spacing w:line="360" w:lineRule="auto"/>
        <w:contextualSpacing/>
        <w:jc w:val="both"/>
        <w:rPr>
          <w:rFonts w:ascii="Palatino Linotype" w:eastAsia="Calibri" w:hAnsi="Palatino Linotype" w:cs="Tahoma"/>
          <w:b/>
          <w:bCs/>
          <w:sz w:val="22"/>
          <w:szCs w:val="22"/>
          <w:lang w:eastAsia="en-US"/>
        </w:rPr>
      </w:pPr>
    </w:p>
    <w:p w14:paraId="24F223E5" w14:textId="1D201ABB" w:rsidR="009C57EE" w:rsidRPr="00CF4B7B" w:rsidRDefault="009C57EE" w:rsidP="00367FCB">
      <w:pPr>
        <w:spacing w:line="360" w:lineRule="auto"/>
        <w:contextualSpacing/>
        <w:jc w:val="both"/>
        <w:rPr>
          <w:rFonts w:ascii="Palatino Linotype" w:hAnsi="Palatino Linotype" w:cs="Arial"/>
          <w:sz w:val="22"/>
          <w:szCs w:val="22"/>
        </w:rPr>
      </w:pPr>
      <w:r w:rsidRPr="00CF4B7B">
        <w:rPr>
          <w:rFonts w:ascii="Palatino Linotype" w:hAnsi="Palatino Linotype" w:cs="Arial"/>
          <w:sz w:val="22"/>
          <w:szCs w:val="22"/>
        </w:rPr>
        <w:t xml:space="preserve">La cédula profesional, es el documento que toda persona a quien legalmente se le haya expedido título profesional o grado académico equivalente, podrá obtener </w:t>
      </w:r>
      <w:r w:rsidRPr="00CF4B7B">
        <w:rPr>
          <w:rFonts w:ascii="Palatino Linotype" w:hAnsi="Palatino Linotype" w:cs="Arial"/>
          <w:b/>
          <w:sz w:val="22"/>
          <w:szCs w:val="22"/>
        </w:rPr>
        <w:t xml:space="preserve">con efectos de patente; </w:t>
      </w:r>
      <w:r w:rsidRPr="00CF4B7B">
        <w:rPr>
          <w:rFonts w:ascii="Palatino Linotype" w:hAnsi="Palatino Linotype" w:cs="Arial"/>
          <w:sz w:val="22"/>
          <w:szCs w:val="22"/>
        </w:rPr>
        <w:t>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Así, los documentos que dan cuenta de la preparación académica sirven como medios de identificación, para que a su titular lo relacionen con el nivel de estudios con que cuenta independientemente de que estos sean o no medios de identificación oficiales.</w:t>
      </w:r>
    </w:p>
    <w:p w14:paraId="73AE361F" w14:textId="77777777" w:rsidR="009C57EE" w:rsidRPr="00CF4B7B" w:rsidRDefault="009C57EE" w:rsidP="00367FCB">
      <w:pPr>
        <w:spacing w:line="360" w:lineRule="auto"/>
        <w:contextualSpacing/>
        <w:jc w:val="both"/>
        <w:rPr>
          <w:rFonts w:ascii="Palatino Linotype" w:hAnsi="Palatino Linotype" w:cs="Arial"/>
          <w:sz w:val="22"/>
          <w:szCs w:val="22"/>
        </w:rPr>
      </w:pPr>
    </w:p>
    <w:p w14:paraId="7D5F3A52" w14:textId="4C6B32F3" w:rsidR="009C57EE" w:rsidRPr="00CF4B7B" w:rsidRDefault="009C57EE" w:rsidP="00367FCB">
      <w:pPr>
        <w:spacing w:line="360" w:lineRule="auto"/>
        <w:contextualSpacing/>
        <w:jc w:val="both"/>
        <w:rPr>
          <w:rFonts w:ascii="Palatino Linotype" w:hAnsi="Palatino Linotype" w:cs="Arial"/>
          <w:sz w:val="22"/>
          <w:szCs w:val="22"/>
        </w:rPr>
      </w:pPr>
      <w:r w:rsidRPr="00CF4B7B">
        <w:rPr>
          <w:rFonts w:ascii="Palatino Linotype" w:hAnsi="Palatino Linotype" w:cs="Arial"/>
          <w:sz w:val="22"/>
          <w:szCs w:val="22"/>
        </w:rPr>
        <w:t xml:space="preserve">Ahora bien, para el caso concreto de un representante legal de un proveedor, se trata de una persona particular, ajena al servicio público; el cual si bien, genera un acto jurídico de obligaciones reciprocas con el Sujeto Obligado, lo cierto es, que conocer su número de cédula no aporta elementos a la transparencia de la documentación en mención; sino que, por el contrario, lo hace identificable y aporta un dato que forma parte de su vida personal; por tanto, actualiza el supuesto previsto en el artículo 143, fracción I de la </w:t>
      </w:r>
      <w:r w:rsidRPr="00CF4B7B">
        <w:rPr>
          <w:rFonts w:ascii="Palatino Linotype" w:hAnsi="Palatino Linotype" w:cs="Tahoma"/>
          <w:bCs/>
          <w:sz w:val="22"/>
          <w:szCs w:val="22"/>
          <w:lang w:val="es-ES_tradnl"/>
        </w:rPr>
        <w:t>Ley de Transparencia y Acceso a la Información Pública del Estado de México y Municipios</w:t>
      </w:r>
      <w:r w:rsidRPr="00CF4B7B">
        <w:rPr>
          <w:rFonts w:ascii="Palatino Linotype" w:hAnsi="Palatino Linotype" w:cs="Arial"/>
          <w:sz w:val="22"/>
          <w:szCs w:val="22"/>
        </w:rPr>
        <w:t xml:space="preserve"> y debe eliminarse de las versiones públicas. </w:t>
      </w:r>
    </w:p>
    <w:p w14:paraId="505D4378" w14:textId="77777777" w:rsidR="009C57EE" w:rsidRPr="00CF4B7B" w:rsidRDefault="009C57EE" w:rsidP="00367FCB">
      <w:pPr>
        <w:spacing w:line="360" w:lineRule="auto"/>
        <w:contextualSpacing/>
        <w:jc w:val="both"/>
        <w:rPr>
          <w:rFonts w:ascii="Palatino Linotype" w:eastAsia="Calibri" w:hAnsi="Palatino Linotype" w:cs="Tahoma"/>
          <w:b/>
          <w:bCs/>
          <w:sz w:val="22"/>
          <w:szCs w:val="22"/>
          <w:lang w:eastAsia="en-US"/>
        </w:rPr>
      </w:pPr>
    </w:p>
    <w:p w14:paraId="52CFBD6B" w14:textId="2BEE21F5" w:rsidR="009C57EE" w:rsidRPr="00CF4B7B" w:rsidRDefault="009C57EE" w:rsidP="00367FCB">
      <w:pPr>
        <w:spacing w:line="360" w:lineRule="auto"/>
        <w:contextualSpacing/>
        <w:jc w:val="both"/>
        <w:rPr>
          <w:rFonts w:ascii="Palatino Linotype" w:eastAsia="Calibri" w:hAnsi="Palatino Linotype" w:cs="Tahoma"/>
          <w:bCs/>
          <w:iCs/>
          <w:sz w:val="22"/>
          <w:szCs w:val="22"/>
          <w:lang w:eastAsia="es-ES_tradnl"/>
        </w:rPr>
      </w:pPr>
      <w:r w:rsidRPr="00CF4B7B">
        <w:rPr>
          <w:rFonts w:ascii="Palatino Linotype" w:eastAsia="Calibri" w:hAnsi="Palatino Linotype" w:cs="Tahoma"/>
          <w:bCs/>
          <w:sz w:val="22"/>
          <w:szCs w:val="22"/>
          <w:lang w:eastAsia="en-US"/>
        </w:rPr>
        <w:t xml:space="preserve">Entonces, en informe justificado, el </w:t>
      </w:r>
      <w:r w:rsidR="007D6CC8" w:rsidRPr="00CF4B7B">
        <w:rPr>
          <w:rFonts w:ascii="Palatino Linotype" w:eastAsia="Calibri" w:hAnsi="Palatino Linotype" w:cs="Tahoma"/>
          <w:bCs/>
          <w:sz w:val="22"/>
          <w:szCs w:val="22"/>
          <w:lang w:eastAsia="en-US"/>
        </w:rPr>
        <w:t>Sujeto</w:t>
      </w:r>
      <w:r w:rsidRPr="00CF4B7B">
        <w:rPr>
          <w:rFonts w:ascii="Palatino Linotype" w:eastAsia="Calibri" w:hAnsi="Palatino Linotype" w:cs="Tahoma"/>
          <w:bCs/>
          <w:sz w:val="22"/>
          <w:szCs w:val="22"/>
          <w:lang w:eastAsia="en-US"/>
        </w:rPr>
        <w:t xml:space="preserve"> </w:t>
      </w:r>
      <w:r w:rsidR="007D6CC8" w:rsidRPr="00CF4B7B">
        <w:rPr>
          <w:rFonts w:ascii="Palatino Linotype" w:eastAsia="Calibri" w:hAnsi="Palatino Linotype" w:cs="Tahoma"/>
          <w:bCs/>
          <w:sz w:val="22"/>
          <w:szCs w:val="22"/>
          <w:lang w:eastAsia="en-US"/>
        </w:rPr>
        <w:t>O</w:t>
      </w:r>
      <w:r w:rsidRPr="00CF4B7B">
        <w:rPr>
          <w:rFonts w:ascii="Palatino Linotype" w:eastAsia="Calibri" w:hAnsi="Palatino Linotype" w:cs="Tahoma"/>
          <w:bCs/>
          <w:sz w:val="22"/>
          <w:szCs w:val="22"/>
          <w:lang w:eastAsia="en-US"/>
        </w:rPr>
        <w:t xml:space="preserve">bligado remitió la información solicitada, es decir el contrato por suministro de gasolina; sin embargo, se dejaron datos personales </w:t>
      </w:r>
      <w:r w:rsidRPr="00CF4B7B">
        <w:rPr>
          <w:rFonts w:ascii="Palatino Linotype" w:eastAsia="Calibri" w:hAnsi="Palatino Linotype" w:cs="Tahoma"/>
          <w:bCs/>
          <w:sz w:val="22"/>
          <w:szCs w:val="22"/>
          <w:lang w:eastAsia="en-US"/>
        </w:rPr>
        <w:lastRenderedPageBreak/>
        <w:t xml:space="preserve">confidenciales, por lo que no se puso a la vista del Recurrente la información y en </w:t>
      </w:r>
      <w:r w:rsidR="007D6CC8" w:rsidRPr="00CF4B7B">
        <w:rPr>
          <w:rFonts w:ascii="Palatino Linotype" w:eastAsia="Calibri" w:hAnsi="Palatino Linotype" w:cs="Tahoma"/>
          <w:bCs/>
          <w:sz w:val="22"/>
          <w:szCs w:val="22"/>
          <w:lang w:eastAsia="en-US"/>
        </w:rPr>
        <w:t>consecuencia</w:t>
      </w:r>
      <w:r w:rsidRPr="00CF4B7B">
        <w:rPr>
          <w:rFonts w:ascii="Palatino Linotype" w:eastAsia="Calibri" w:hAnsi="Palatino Linotype" w:cs="Tahoma"/>
          <w:bCs/>
          <w:sz w:val="22"/>
          <w:szCs w:val="22"/>
          <w:lang w:eastAsia="en-US"/>
        </w:rPr>
        <w:t xml:space="preserve">, no se satisfizo la solicitud de información; así pues, será necesario que el </w:t>
      </w:r>
      <w:r w:rsidR="007D6CC8" w:rsidRPr="00CF4B7B">
        <w:rPr>
          <w:rFonts w:ascii="Palatino Linotype" w:eastAsia="Calibri" w:hAnsi="Palatino Linotype" w:cs="Tahoma"/>
          <w:bCs/>
          <w:sz w:val="22"/>
          <w:szCs w:val="22"/>
          <w:lang w:eastAsia="en-US"/>
        </w:rPr>
        <w:t>Sujeto</w:t>
      </w:r>
      <w:r w:rsidRPr="00CF4B7B">
        <w:rPr>
          <w:rFonts w:ascii="Palatino Linotype" w:eastAsia="Calibri" w:hAnsi="Palatino Linotype" w:cs="Tahoma"/>
          <w:bCs/>
          <w:sz w:val="22"/>
          <w:szCs w:val="22"/>
          <w:lang w:eastAsia="en-US"/>
        </w:rPr>
        <w:t xml:space="preserve"> Obligado remita la </w:t>
      </w:r>
      <w:r w:rsidR="007D6CC8" w:rsidRPr="00CF4B7B">
        <w:rPr>
          <w:rFonts w:ascii="Palatino Linotype" w:eastAsia="Calibri" w:hAnsi="Palatino Linotype" w:cs="Tahoma"/>
          <w:bCs/>
          <w:sz w:val="22"/>
          <w:szCs w:val="22"/>
          <w:lang w:eastAsia="en-US"/>
        </w:rPr>
        <w:t>información</w:t>
      </w:r>
      <w:r w:rsidRPr="00CF4B7B">
        <w:rPr>
          <w:rFonts w:ascii="Palatino Linotype" w:eastAsia="Calibri" w:hAnsi="Palatino Linotype" w:cs="Tahoma"/>
          <w:bCs/>
          <w:sz w:val="22"/>
          <w:szCs w:val="22"/>
          <w:lang w:eastAsia="en-US"/>
        </w:rPr>
        <w:t xml:space="preserve"> en una versión </w:t>
      </w:r>
      <w:r w:rsidR="007D6CC8" w:rsidRPr="00CF4B7B">
        <w:rPr>
          <w:rFonts w:ascii="Palatino Linotype" w:eastAsia="Calibri" w:hAnsi="Palatino Linotype" w:cs="Tahoma"/>
          <w:bCs/>
          <w:sz w:val="22"/>
          <w:szCs w:val="22"/>
          <w:lang w:eastAsia="en-US"/>
        </w:rPr>
        <w:t>pública</w:t>
      </w:r>
      <w:r w:rsidRPr="00CF4B7B">
        <w:rPr>
          <w:rFonts w:ascii="Palatino Linotype" w:eastAsia="Calibri" w:hAnsi="Palatino Linotype" w:cs="Tahoma"/>
          <w:bCs/>
          <w:sz w:val="22"/>
          <w:szCs w:val="22"/>
          <w:lang w:eastAsia="en-US"/>
        </w:rPr>
        <w:t xml:space="preserve"> correcta, </w:t>
      </w:r>
      <w:r w:rsidRPr="00CF4B7B">
        <w:rPr>
          <w:rFonts w:ascii="Palatino Linotype" w:eastAsia="Calibri" w:hAnsi="Palatino Linotype" w:cs="Tahoma"/>
          <w:bCs/>
          <w:iCs/>
          <w:sz w:val="22"/>
          <w:szCs w:val="22"/>
          <w:lang w:eastAsia="es-ES_tradnl"/>
        </w:rPr>
        <w:t>acompañada del acuerdo que para tales efectos emita su Comité de Transparencia de conformidad con los artículos 49, fracciones II y VIII, 143, fracción I y 149 de la Ley de Transparencia y Acceso a la Información Pública del Estado de México y Municipios.</w:t>
      </w:r>
    </w:p>
    <w:p w14:paraId="76C42A6C" w14:textId="44443EAB" w:rsidR="00E61501" w:rsidRPr="00CF4B7B" w:rsidRDefault="00E61501" w:rsidP="00367FCB">
      <w:pPr>
        <w:spacing w:line="360" w:lineRule="auto"/>
        <w:contextualSpacing/>
        <w:jc w:val="both"/>
        <w:rPr>
          <w:rFonts w:ascii="Palatino Linotype" w:eastAsia="Calibri" w:hAnsi="Palatino Linotype" w:cs="Tahoma"/>
          <w:bCs/>
          <w:iCs/>
          <w:sz w:val="22"/>
          <w:szCs w:val="22"/>
          <w:lang w:eastAsia="es-ES_tradnl"/>
        </w:rPr>
      </w:pPr>
    </w:p>
    <w:p w14:paraId="0924FE51" w14:textId="00ECDD29" w:rsidR="008766D3" w:rsidRPr="00CF4B7B" w:rsidRDefault="008766D3" w:rsidP="00367FCB">
      <w:pPr>
        <w:spacing w:line="360" w:lineRule="auto"/>
        <w:contextualSpacing/>
        <w:jc w:val="both"/>
        <w:rPr>
          <w:rFonts w:ascii="Palatino Linotype" w:eastAsia="Calibri" w:hAnsi="Palatino Linotype" w:cs="Tahoma"/>
          <w:bCs/>
          <w:iCs/>
          <w:sz w:val="22"/>
          <w:szCs w:val="22"/>
          <w:lang w:eastAsia="es-ES_tradnl"/>
        </w:rPr>
      </w:pPr>
      <w:r w:rsidRPr="00CF4B7B">
        <w:rPr>
          <w:rFonts w:ascii="Palatino Linotype" w:eastAsia="Calibri" w:hAnsi="Palatino Linotype" w:cs="Tahoma"/>
          <w:bCs/>
          <w:iCs/>
          <w:sz w:val="22"/>
          <w:szCs w:val="22"/>
          <w:lang w:eastAsia="es-ES_tradnl"/>
        </w:rPr>
        <w:t>En atención a todo lo antes expuesto, resultan fundados los motivos de inconformidad y es dable MODIFICAR la respuesta inicial y ordenar la entrega de la información faltante.</w:t>
      </w:r>
    </w:p>
    <w:p w14:paraId="7B4E5220" w14:textId="77777777" w:rsidR="00367FCB" w:rsidRPr="00CF4B7B" w:rsidRDefault="00367FCB" w:rsidP="00367FCB">
      <w:pPr>
        <w:spacing w:line="360" w:lineRule="auto"/>
        <w:contextualSpacing/>
        <w:jc w:val="both"/>
        <w:rPr>
          <w:rFonts w:ascii="Palatino Linotype" w:hAnsi="Palatino Linotype" w:cs="Tahoma"/>
          <w:b/>
          <w:bCs/>
          <w:sz w:val="22"/>
          <w:szCs w:val="22"/>
        </w:rPr>
      </w:pPr>
    </w:p>
    <w:p w14:paraId="34DAA375" w14:textId="77777777" w:rsidR="00367FCB" w:rsidRPr="00CF4B7B" w:rsidRDefault="00367FCB" w:rsidP="00367FCB">
      <w:pPr>
        <w:spacing w:line="360" w:lineRule="auto"/>
        <w:contextualSpacing/>
        <w:jc w:val="both"/>
        <w:rPr>
          <w:rFonts w:ascii="Palatino Linotype" w:hAnsi="Palatino Linotype" w:cs="Tahoma"/>
          <w:b/>
          <w:bCs/>
          <w:sz w:val="22"/>
          <w:szCs w:val="22"/>
        </w:rPr>
      </w:pPr>
      <w:r w:rsidRPr="00CF4B7B">
        <w:rPr>
          <w:rFonts w:ascii="Palatino Linotype" w:hAnsi="Palatino Linotype" w:cs="Tahoma"/>
          <w:b/>
          <w:bCs/>
          <w:sz w:val="22"/>
          <w:szCs w:val="22"/>
        </w:rPr>
        <w:t>SEXTO. Versión pública.</w:t>
      </w:r>
    </w:p>
    <w:p w14:paraId="42BD8D81" w14:textId="77777777" w:rsidR="00367FCB" w:rsidRPr="00CF4B7B" w:rsidRDefault="00367FCB" w:rsidP="00367FCB">
      <w:pPr>
        <w:spacing w:line="360" w:lineRule="auto"/>
        <w:contextualSpacing/>
        <w:jc w:val="both"/>
        <w:rPr>
          <w:rFonts w:ascii="Palatino Linotype" w:hAnsi="Palatino Linotype" w:cs="Tahoma"/>
          <w:b/>
          <w:bCs/>
          <w:sz w:val="22"/>
          <w:szCs w:val="22"/>
        </w:rPr>
      </w:pPr>
    </w:p>
    <w:p w14:paraId="7CEA6B12" w14:textId="77777777" w:rsidR="00367FCB" w:rsidRPr="00CF4B7B" w:rsidRDefault="00367FCB" w:rsidP="00367FCB">
      <w:pPr>
        <w:spacing w:line="360" w:lineRule="auto"/>
        <w:contextualSpacing/>
        <w:jc w:val="both"/>
        <w:rPr>
          <w:rFonts w:ascii="Palatino Linotype" w:hAnsi="Palatino Linotype" w:cs="Tahoma"/>
          <w:bCs/>
          <w:sz w:val="22"/>
          <w:szCs w:val="22"/>
        </w:rPr>
      </w:pPr>
      <w:r w:rsidRPr="00CF4B7B">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481A903E"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3E1C7A5B" w14:textId="77777777" w:rsidR="00367FCB" w:rsidRPr="00CF4B7B" w:rsidRDefault="00367FCB"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658EDB1C"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3478AA26" w14:textId="77777777" w:rsidR="00367FCB" w:rsidRPr="00CF4B7B" w:rsidRDefault="00367FCB"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w:t>
      </w:r>
      <w:r w:rsidRPr="00CF4B7B">
        <w:rPr>
          <w:rFonts w:ascii="Palatino Linotype" w:hAnsi="Palatino Linotype" w:cs="Tahoma"/>
          <w:bCs/>
          <w:iCs/>
          <w:sz w:val="22"/>
          <w:szCs w:val="22"/>
        </w:rPr>
        <w:lastRenderedPageBreak/>
        <w:t>las personas, será protegida a través de un marco jurídico rígido, de tratamiento y manejo de datos personales.</w:t>
      </w:r>
    </w:p>
    <w:p w14:paraId="142439A4"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4CC40725" w14:textId="77777777" w:rsidR="00367FCB" w:rsidRPr="00CF4B7B" w:rsidRDefault="00367FCB"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752E39F"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61F301AF" w14:textId="77777777" w:rsidR="00367FCB" w:rsidRPr="00CF4B7B" w:rsidRDefault="00367FCB"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29475E2"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547B3ABD" w14:textId="77777777" w:rsidR="00367FCB" w:rsidRPr="00CF4B7B" w:rsidRDefault="00367FCB"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689441F"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2B071C79" w14:textId="77777777" w:rsidR="00367FCB" w:rsidRPr="00CF4B7B" w:rsidRDefault="00367FCB"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4ADC252C"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7A8AF34E" w14:textId="77777777" w:rsidR="00367FCB" w:rsidRPr="00CF4B7B" w:rsidRDefault="00367FCB" w:rsidP="00367FCB">
      <w:pPr>
        <w:numPr>
          <w:ilvl w:val="0"/>
          <w:numId w:val="4"/>
        </w:num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3FA4EDDF" w14:textId="77777777" w:rsidR="00367FCB" w:rsidRPr="00CF4B7B" w:rsidRDefault="00367FCB" w:rsidP="00367FCB">
      <w:pPr>
        <w:numPr>
          <w:ilvl w:val="0"/>
          <w:numId w:val="4"/>
        </w:num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lastRenderedPageBreak/>
        <w:t xml:space="preserve">Para la difusión de los datos, se requiera el consentimiento del titular. </w:t>
      </w:r>
    </w:p>
    <w:p w14:paraId="35466BA3"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699C2E12" w14:textId="77777777" w:rsidR="00367FCB" w:rsidRPr="00CF4B7B" w:rsidRDefault="00367FCB"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27A04AEC"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4B67062B" w14:textId="77777777" w:rsidR="00367FCB" w:rsidRPr="00CF4B7B" w:rsidRDefault="00367FCB"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t>Además, en el artículo 5° de dicho ordenamiento jurídico, establece que es la Ley aplicable para todo tratamiento de datos personales.</w:t>
      </w:r>
    </w:p>
    <w:p w14:paraId="4A646F92"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0A19069D" w14:textId="77777777" w:rsidR="00367FCB" w:rsidRPr="00CF4B7B" w:rsidRDefault="00367FCB"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D1F6EF4"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39F07024" w14:textId="77777777" w:rsidR="00367FCB" w:rsidRPr="00CF4B7B" w:rsidRDefault="00367FCB"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w:t>
      </w:r>
      <w:r w:rsidRPr="00CF4B7B">
        <w:rPr>
          <w:rFonts w:ascii="Palatino Linotype" w:hAnsi="Palatino Linotype" w:cs="Tahoma"/>
          <w:bCs/>
          <w:iCs/>
          <w:sz w:val="22"/>
          <w:szCs w:val="22"/>
        </w:rPr>
        <w:lastRenderedPageBreak/>
        <w:t>personales. En este sentido, cualquier información que por sí sola o relacionada con otra permita hacer identificable a una persona, es un dato personal, susceptible de ser clasificado.</w:t>
      </w:r>
    </w:p>
    <w:p w14:paraId="580AE553"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350C8F99" w14:textId="77777777" w:rsidR="00367FCB" w:rsidRPr="00CF4B7B" w:rsidRDefault="00367FCB"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DEDB062"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6294643C" w14:textId="77777777" w:rsidR="00367FCB" w:rsidRPr="00CF4B7B" w:rsidRDefault="00367FCB"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71D63A52"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4288448A" w14:textId="77777777" w:rsidR="00367FCB" w:rsidRPr="00CF4B7B" w:rsidRDefault="00367FCB"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00BA3994"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033F9545" w14:textId="77777777" w:rsidR="00367FCB" w:rsidRPr="00CF4B7B" w:rsidRDefault="00367FCB"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w:t>
      </w:r>
      <w:r w:rsidRPr="00CF4B7B">
        <w:rPr>
          <w:rFonts w:ascii="Palatino Linotype" w:hAnsi="Palatino Linotype" w:cs="Tahoma"/>
          <w:bCs/>
          <w:iCs/>
          <w:sz w:val="22"/>
          <w:szCs w:val="22"/>
        </w:rPr>
        <w:lastRenderedPageBreak/>
        <w:t>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94E3BE1"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095BF47A" w14:textId="77777777" w:rsidR="00367FCB" w:rsidRPr="00CF4B7B" w:rsidRDefault="00367FCB"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7BEAD5C"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590D6F5F" w14:textId="77777777" w:rsidR="00367FCB" w:rsidRPr="00CF4B7B" w:rsidRDefault="00367FCB"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t xml:space="preserve">Bajo este esquema y derivado del análisis a los documentos que pueden dar cuenta de la información de la adquisición de bienes y servicios, se aprecia que son documentos que contienen información susceptible de clasificarse por considerarse información confidencial y otra pública, por lo que se analizaran de forma enunciativa mas no limitativa; el </w:t>
      </w:r>
      <w:r w:rsidRPr="00CF4B7B">
        <w:rPr>
          <w:rFonts w:ascii="Palatino Linotype" w:hAnsi="Palatino Linotype" w:cs="Tahoma"/>
          <w:b/>
          <w:bCs/>
          <w:iCs/>
          <w:sz w:val="22"/>
          <w:szCs w:val="22"/>
        </w:rPr>
        <w:t>Registro Federal de Contribuyentes</w:t>
      </w:r>
      <w:r w:rsidRPr="00CF4B7B">
        <w:rPr>
          <w:rFonts w:ascii="Palatino Linotype" w:hAnsi="Palatino Linotype" w:cs="Tahoma"/>
          <w:bCs/>
          <w:iCs/>
          <w:sz w:val="22"/>
          <w:szCs w:val="22"/>
        </w:rPr>
        <w:t xml:space="preserve"> (RFC) de personas físicas y proveedores, </w:t>
      </w:r>
      <w:r w:rsidRPr="00CF4B7B">
        <w:rPr>
          <w:rFonts w:ascii="Palatino Linotype" w:hAnsi="Palatino Linotype" w:cs="Tahoma"/>
          <w:b/>
          <w:bCs/>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r w:rsidRPr="00CF4B7B">
        <w:rPr>
          <w:rFonts w:ascii="Palatino Linotype" w:hAnsi="Palatino Linotype" w:cs="Tahoma"/>
          <w:b/>
          <w:bCs/>
          <w:iCs/>
          <w:sz w:val="22"/>
          <w:szCs w:val="22"/>
        </w:rPr>
        <w:t>.</w:t>
      </w:r>
    </w:p>
    <w:p w14:paraId="73767E41"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23D66F4A" w14:textId="77777777" w:rsidR="00367FCB" w:rsidRPr="00CF4B7B" w:rsidRDefault="00367FCB" w:rsidP="00367FCB">
      <w:pPr>
        <w:numPr>
          <w:ilvl w:val="0"/>
          <w:numId w:val="2"/>
        </w:numPr>
        <w:spacing w:line="360" w:lineRule="auto"/>
        <w:contextualSpacing/>
        <w:jc w:val="both"/>
        <w:rPr>
          <w:rFonts w:ascii="Palatino Linotype" w:hAnsi="Palatino Linotype" w:cs="Tahoma"/>
          <w:bCs/>
          <w:iCs/>
          <w:sz w:val="22"/>
          <w:szCs w:val="22"/>
        </w:rPr>
      </w:pPr>
      <w:r w:rsidRPr="00CF4B7B">
        <w:rPr>
          <w:rFonts w:ascii="Palatino Linotype" w:hAnsi="Palatino Linotype" w:cs="Tahoma"/>
          <w:b/>
          <w:bCs/>
          <w:iCs/>
          <w:sz w:val="22"/>
          <w:szCs w:val="22"/>
        </w:rPr>
        <w:t>Registro Federal de Contribuyentes (RFC) de personas físicas y proveedores</w:t>
      </w:r>
      <w:r w:rsidRPr="00CF4B7B">
        <w:rPr>
          <w:rFonts w:ascii="Palatino Linotype" w:hAnsi="Palatino Linotype" w:cs="Tahoma"/>
          <w:bCs/>
          <w:iCs/>
          <w:sz w:val="22"/>
          <w:szCs w:val="22"/>
        </w:rPr>
        <w:t xml:space="preserve">. </w:t>
      </w:r>
    </w:p>
    <w:p w14:paraId="3F27E2CD" w14:textId="77777777" w:rsidR="00367FCB" w:rsidRPr="00CF4B7B" w:rsidRDefault="00367FCB"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834A903"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1744D06D" w14:textId="77777777" w:rsidR="00367FCB" w:rsidRPr="00CF4B7B" w:rsidRDefault="00367FCB" w:rsidP="00367FCB">
      <w:pPr>
        <w:spacing w:line="360" w:lineRule="auto"/>
        <w:contextualSpacing/>
        <w:jc w:val="both"/>
        <w:rPr>
          <w:rFonts w:ascii="Palatino Linotype" w:hAnsi="Palatino Linotype" w:cs="Tahoma"/>
          <w:bCs/>
          <w:i/>
          <w:sz w:val="22"/>
          <w:szCs w:val="22"/>
        </w:rPr>
      </w:pPr>
      <w:r w:rsidRPr="00CF4B7B">
        <w:rPr>
          <w:rFonts w:ascii="Palatino Linotype" w:hAnsi="Palatino Linotype" w:cs="Tahoma"/>
          <w:bCs/>
          <w:iCs/>
          <w:sz w:val="22"/>
          <w:szCs w:val="22"/>
        </w:rPr>
        <w:t xml:space="preserve">Ahora bien, la clave del Registro Federal de Contribuyentes de personas físicas que no realizaron contrataciones de contraprestaciones con el Sujeto Obligado, es información confidencial, sin embargo, para el caso específico de proveedores, la información debe ser pública, pues permite garantizar el cumplimiento de obligaciones fiscales de la persona que recibió recursos públicos, por tanto dicho dato no puede ser clasificado, pues su publicidad abona a la transparencia y a la rendición de cuentas. </w:t>
      </w:r>
    </w:p>
    <w:p w14:paraId="45FCB4A6" w14:textId="77777777" w:rsidR="00367FCB" w:rsidRPr="00CF4B7B" w:rsidRDefault="00367FCB"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Cs/>
          <w:iCs/>
          <w:sz w:val="22"/>
          <w:szCs w:val="22"/>
        </w:rPr>
        <w:br/>
        <w:t>Por lo que el RFC de los proveedores de algún servicio o producto, deberá ser público ya que no actualiza el supuesto jurídico 143 fracción I de la Ley de Transparencia y Acceso a la Información Pública del Estado de México y Municipios, ya sean personas físicas o jurídico colectivas.</w:t>
      </w:r>
    </w:p>
    <w:p w14:paraId="0AAB0FFC" w14:textId="77777777" w:rsidR="00367FCB" w:rsidRPr="00CF4B7B" w:rsidRDefault="00367FCB" w:rsidP="00367FCB">
      <w:pPr>
        <w:spacing w:line="360" w:lineRule="auto"/>
        <w:contextualSpacing/>
        <w:jc w:val="both"/>
        <w:rPr>
          <w:rFonts w:ascii="Palatino Linotype" w:hAnsi="Palatino Linotype" w:cs="Tahoma"/>
          <w:bCs/>
          <w:iCs/>
          <w:sz w:val="22"/>
          <w:szCs w:val="22"/>
        </w:rPr>
      </w:pPr>
    </w:p>
    <w:p w14:paraId="5F90FB8E" w14:textId="77777777" w:rsidR="00367FCB" w:rsidRPr="00CF4B7B" w:rsidRDefault="00367FCB" w:rsidP="00367FCB">
      <w:pPr>
        <w:numPr>
          <w:ilvl w:val="0"/>
          <w:numId w:val="2"/>
        </w:numPr>
        <w:spacing w:line="360" w:lineRule="auto"/>
        <w:contextualSpacing/>
        <w:jc w:val="both"/>
        <w:rPr>
          <w:rFonts w:ascii="Palatino Linotype" w:hAnsi="Palatino Linotype" w:cs="Tahoma"/>
          <w:b/>
          <w:bCs/>
          <w:sz w:val="22"/>
          <w:szCs w:val="22"/>
        </w:rPr>
      </w:pPr>
      <w:r w:rsidRPr="00CF4B7B">
        <w:rPr>
          <w:rFonts w:ascii="Palatino Linotype" w:hAnsi="Palatino Linotype" w:cs="Tahoma"/>
          <w:b/>
          <w:bCs/>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580F5B97" w14:textId="77777777" w:rsidR="00367FCB" w:rsidRPr="00CF4B7B" w:rsidRDefault="00367FCB" w:rsidP="00367FCB">
      <w:pPr>
        <w:spacing w:line="360" w:lineRule="auto"/>
        <w:contextualSpacing/>
        <w:jc w:val="both"/>
        <w:rPr>
          <w:rFonts w:ascii="Palatino Linotype" w:hAnsi="Palatino Linotype" w:cs="Tahoma"/>
          <w:b/>
          <w:bCs/>
          <w:sz w:val="22"/>
          <w:szCs w:val="22"/>
        </w:rPr>
      </w:pPr>
    </w:p>
    <w:p w14:paraId="60398400" w14:textId="77777777" w:rsidR="00367FCB" w:rsidRPr="00CF4B7B" w:rsidRDefault="00367FCB" w:rsidP="00367FCB">
      <w:pPr>
        <w:spacing w:line="360" w:lineRule="auto"/>
        <w:contextualSpacing/>
        <w:jc w:val="both"/>
        <w:rPr>
          <w:rFonts w:ascii="Palatino Linotype" w:hAnsi="Palatino Linotype" w:cs="Tahoma"/>
          <w:bCs/>
          <w:sz w:val="22"/>
          <w:szCs w:val="22"/>
          <w:lang w:val="es-ES"/>
        </w:rPr>
      </w:pPr>
      <w:r w:rsidRPr="00CF4B7B">
        <w:rPr>
          <w:rFonts w:ascii="Palatino Linotype" w:hAnsi="Palatino Linotype" w:cs="Tahoma"/>
          <w:bCs/>
          <w:sz w:val="22"/>
          <w:szCs w:val="22"/>
          <w:lang w:val="es-ES"/>
        </w:rPr>
        <w:t xml:space="preserve">Cuando, de la secuencia de números y letras, no se advierta un Registro Federal de Contribuyentes o una Clave Única de Registro de Población, que pueda hacer identificable al </w:t>
      </w:r>
      <w:r w:rsidRPr="00CF4B7B">
        <w:rPr>
          <w:rFonts w:ascii="Palatino Linotype" w:hAnsi="Palatino Linotype" w:cs="Tahoma"/>
          <w:bCs/>
          <w:sz w:val="22"/>
          <w:szCs w:val="22"/>
          <w:lang w:val="es-ES"/>
        </w:rPr>
        <w:lastRenderedPageBreak/>
        <w:t>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1989CD2B" w14:textId="77777777" w:rsidR="00367FCB" w:rsidRPr="00CF4B7B" w:rsidRDefault="00367FCB" w:rsidP="00367FCB">
      <w:pPr>
        <w:spacing w:line="360" w:lineRule="auto"/>
        <w:contextualSpacing/>
        <w:jc w:val="both"/>
        <w:rPr>
          <w:rFonts w:ascii="Palatino Linotype" w:hAnsi="Palatino Linotype" w:cs="Tahoma"/>
          <w:bCs/>
          <w:sz w:val="22"/>
          <w:szCs w:val="22"/>
          <w:lang w:val="es-ES"/>
        </w:rPr>
      </w:pPr>
    </w:p>
    <w:p w14:paraId="5690A3F1" w14:textId="77777777" w:rsidR="00367FCB" w:rsidRPr="00CF4B7B" w:rsidRDefault="00367FCB" w:rsidP="00367FCB">
      <w:pPr>
        <w:spacing w:line="360" w:lineRule="auto"/>
        <w:contextualSpacing/>
        <w:jc w:val="both"/>
        <w:rPr>
          <w:rFonts w:ascii="Palatino Linotype" w:hAnsi="Palatino Linotype" w:cs="Tahoma"/>
          <w:bCs/>
          <w:sz w:val="22"/>
          <w:szCs w:val="22"/>
          <w:lang w:val="es-ES"/>
        </w:rPr>
      </w:pPr>
      <w:r w:rsidRPr="00CF4B7B">
        <w:rPr>
          <w:rFonts w:ascii="Palatino Linotype" w:hAnsi="Palatino Linotype" w:cs="Tahoma"/>
          <w:bCs/>
          <w:sz w:val="22"/>
          <w:szCs w:val="22"/>
          <w:lang w:val="es-E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05EE2CAC" w14:textId="77777777" w:rsidR="00367FCB" w:rsidRPr="00CF4B7B" w:rsidRDefault="00367FCB" w:rsidP="00367FCB">
      <w:pPr>
        <w:spacing w:line="360" w:lineRule="auto"/>
        <w:contextualSpacing/>
        <w:jc w:val="both"/>
        <w:rPr>
          <w:rFonts w:ascii="Palatino Linotype" w:hAnsi="Palatino Linotype" w:cs="Tahoma"/>
          <w:bCs/>
          <w:sz w:val="22"/>
          <w:szCs w:val="22"/>
          <w:lang w:val="es-ES"/>
        </w:rPr>
      </w:pPr>
    </w:p>
    <w:p w14:paraId="1D3466FA" w14:textId="77777777" w:rsidR="00367FCB" w:rsidRPr="00CF4B7B" w:rsidRDefault="00367FCB" w:rsidP="00367FCB">
      <w:pPr>
        <w:spacing w:line="360" w:lineRule="auto"/>
        <w:ind w:left="567"/>
        <w:contextualSpacing/>
        <w:jc w:val="both"/>
        <w:rPr>
          <w:rFonts w:ascii="Palatino Linotype" w:hAnsi="Palatino Linotype" w:cs="Tahoma"/>
          <w:bCs/>
          <w:i/>
          <w:lang w:val="es-ES"/>
        </w:rPr>
      </w:pPr>
      <w:r w:rsidRPr="00CF4B7B">
        <w:rPr>
          <w:rFonts w:ascii="Palatino Linotype" w:hAnsi="Palatino Linotype" w:cs="Tahoma"/>
          <w:bCs/>
          <w:i/>
          <w:lang w:val="es-ES"/>
        </w:rPr>
        <w:t>Elementos utilizados en la generación de Sellos Digitales:</w:t>
      </w:r>
    </w:p>
    <w:p w14:paraId="7E5F49E7" w14:textId="77777777" w:rsidR="00367FCB" w:rsidRPr="00CF4B7B" w:rsidRDefault="00367FCB" w:rsidP="00367FCB">
      <w:pPr>
        <w:numPr>
          <w:ilvl w:val="0"/>
          <w:numId w:val="44"/>
        </w:numPr>
        <w:spacing w:line="360" w:lineRule="auto"/>
        <w:ind w:left="567" w:firstLine="0"/>
        <w:contextualSpacing/>
        <w:jc w:val="both"/>
        <w:rPr>
          <w:rFonts w:ascii="Palatino Linotype" w:hAnsi="Palatino Linotype" w:cs="Tahoma"/>
          <w:bCs/>
          <w:i/>
          <w:lang w:val="es-ES"/>
        </w:rPr>
      </w:pPr>
      <w:r w:rsidRPr="00CF4B7B">
        <w:rPr>
          <w:rFonts w:ascii="Palatino Linotype" w:hAnsi="Palatino Linotype" w:cs="Tahoma"/>
          <w:bCs/>
          <w:i/>
          <w:lang w:val="es-ES"/>
        </w:rPr>
        <w:t>Cadena Original, el elemento a sellar, en este caso de un comprobante fiscal digital a través de Internet.</w:t>
      </w:r>
    </w:p>
    <w:p w14:paraId="28A30EE4" w14:textId="77777777" w:rsidR="00367FCB" w:rsidRPr="00CF4B7B" w:rsidRDefault="00367FCB" w:rsidP="00367FCB">
      <w:pPr>
        <w:numPr>
          <w:ilvl w:val="0"/>
          <w:numId w:val="44"/>
        </w:numPr>
        <w:spacing w:line="360" w:lineRule="auto"/>
        <w:ind w:left="567" w:firstLine="0"/>
        <w:contextualSpacing/>
        <w:jc w:val="both"/>
        <w:rPr>
          <w:rFonts w:ascii="Palatino Linotype" w:hAnsi="Palatino Linotype" w:cs="Tahoma"/>
          <w:bCs/>
          <w:i/>
          <w:lang w:val="es-ES"/>
        </w:rPr>
      </w:pPr>
      <w:r w:rsidRPr="00CF4B7B">
        <w:rPr>
          <w:rFonts w:ascii="Palatino Linotype" w:hAnsi="Palatino Linotype" w:cs="Tahoma"/>
          <w:bCs/>
          <w:i/>
          <w:lang w:val="es-ES"/>
        </w:rPr>
        <w:t>Certificado de Sello Digital y su correspondiente clave privada.</w:t>
      </w:r>
    </w:p>
    <w:p w14:paraId="127F10EE" w14:textId="77777777" w:rsidR="00367FCB" w:rsidRPr="00CF4B7B" w:rsidRDefault="00367FCB" w:rsidP="00367FCB">
      <w:pPr>
        <w:numPr>
          <w:ilvl w:val="0"/>
          <w:numId w:val="44"/>
        </w:numPr>
        <w:spacing w:line="360" w:lineRule="auto"/>
        <w:ind w:left="567" w:firstLine="0"/>
        <w:contextualSpacing/>
        <w:jc w:val="both"/>
        <w:rPr>
          <w:rFonts w:ascii="Palatino Linotype" w:hAnsi="Palatino Linotype" w:cs="Tahoma"/>
          <w:bCs/>
          <w:i/>
          <w:lang w:val="es-ES"/>
        </w:rPr>
      </w:pPr>
      <w:r w:rsidRPr="00CF4B7B">
        <w:rPr>
          <w:rFonts w:ascii="Palatino Linotype" w:hAnsi="Palatino Linotype" w:cs="Tahoma"/>
          <w:bCs/>
          <w:i/>
          <w:lang w:val="es-ES"/>
        </w:rPr>
        <w:t>Algoritmos de criptografía de clave pública para firma electrónica avanzada.</w:t>
      </w:r>
    </w:p>
    <w:p w14:paraId="2FB9349B" w14:textId="77777777" w:rsidR="00367FCB" w:rsidRPr="00CF4B7B" w:rsidRDefault="00367FCB" w:rsidP="00367FCB">
      <w:pPr>
        <w:numPr>
          <w:ilvl w:val="0"/>
          <w:numId w:val="44"/>
        </w:numPr>
        <w:spacing w:line="360" w:lineRule="auto"/>
        <w:ind w:left="567" w:firstLine="0"/>
        <w:contextualSpacing/>
        <w:jc w:val="both"/>
        <w:rPr>
          <w:rFonts w:ascii="Palatino Linotype" w:hAnsi="Palatino Linotype" w:cs="Tahoma"/>
          <w:bCs/>
          <w:i/>
          <w:lang w:val="es-ES"/>
        </w:rPr>
      </w:pPr>
      <w:r w:rsidRPr="00CF4B7B">
        <w:rPr>
          <w:rFonts w:ascii="Palatino Linotype" w:hAnsi="Palatino Linotype" w:cs="Tahoma"/>
          <w:bCs/>
          <w:i/>
          <w:lang w:val="es-ES"/>
        </w:rPr>
        <w:t>Especificaciones de conversión de la firma electrónica avanzada a Base 64.</w:t>
      </w:r>
    </w:p>
    <w:p w14:paraId="6F23F659" w14:textId="77777777" w:rsidR="00367FCB" w:rsidRPr="00CF4B7B" w:rsidRDefault="00367FCB" w:rsidP="00367FCB">
      <w:pPr>
        <w:spacing w:line="360" w:lineRule="auto"/>
        <w:ind w:left="567"/>
        <w:contextualSpacing/>
        <w:jc w:val="both"/>
        <w:rPr>
          <w:rFonts w:ascii="Palatino Linotype" w:hAnsi="Palatino Linotype" w:cs="Tahoma"/>
          <w:bCs/>
          <w:i/>
          <w:lang w:val="es-ES"/>
        </w:rPr>
      </w:pPr>
      <w:r w:rsidRPr="00CF4B7B">
        <w:rPr>
          <w:rFonts w:ascii="Palatino Linotype" w:hAnsi="Palatino Linotype" w:cs="Tahoma"/>
          <w:bCs/>
          <w:i/>
          <w:lang w:val="es-ES"/>
        </w:rPr>
        <w:t>Para la generación de sellos digitales se utiliza criptografía de clave pública aplicada a una cadena original.</w:t>
      </w:r>
    </w:p>
    <w:p w14:paraId="51AE9E94" w14:textId="77777777" w:rsidR="00367FCB" w:rsidRPr="00CF4B7B" w:rsidRDefault="00367FCB" w:rsidP="00367FCB">
      <w:pPr>
        <w:spacing w:line="360" w:lineRule="auto"/>
        <w:ind w:left="567"/>
        <w:contextualSpacing/>
        <w:jc w:val="both"/>
        <w:rPr>
          <w:rFonts w:ascii="Palatino Linotype" w:hAnsi="Palatino Linotype" w:cs="Tahoma"/>
          <w:bCs/>
          <w:i/>
          <w:lang w:val="es-ES"/>
        </w:rPr>
      </w:pPr>
    </w:p>
    <w:p w14:paraId="3306837C" w14:textId="77777777" w:rsidR="00367FCB" w:rsidRPr="00CF4B7B" w:rsidRDefault="00367FCB" w:rsidP="00367FCB">
      <w:pPr>
        <w:spacing w:line="360" w:lineRule="auto"/>
        <w:ind w:left="567"/>
        <w:contextualSpacing/>
        <w:jc w:val="both"/>
        <w:rPr>
          <w:rFonts w:ascii="Palatino Linotype" w:hAnsi="Palatino Linotype" w:cs="Tahoma"/>
          <w:bCs/>
          <w:i/>
          <w:lang w:val="es-ES"/>
        </w:rPr>
      </w:pPr>
      <w:r w:rsidRPr="00CF4B7B">
        <w:rPr>
          <w:rFonts w:ascii="Palatino Linotype" w:hAnsi="Palatino Linotype" w:cs="Tahoma"/>
          <w:bCs/>
          <w:i/>
          <w:lang w:val="es-ES"/>
        </w:rPr>
        <w:t>Criptografía de la Clave Pública</w:t>
      </w:r>
    </w:p>
    <w:p w14:paraId="1BEEFF38" w14:textId="77777777" w:rsidR="00367FCB" w:rsidRPr="00CF4B7B" w:rsidRDefault="00367FCB" w:rsidP="00367FCB">
      <w:pPr>
        <w:spacing w:line="360" w:lineRule="auto"/>
        <w:ind w:left="567"/>
        <w:contextualSpacing/>
        <w:jc w:val="both"/>
        <w:rPr>
          <w:rFonts w:ascii="Palatino Linotype" w:hAnsi="Palatino Linotype" w:cs="Tahoma"/>
          <w:bCs/>
          <w:i/>
          <w:lang w:val="es-ES"/>
        </w:rPr>
      </w:pPr>
      <w:r w:rsidRPr="00CF4B7B">
        <w:rPr>
          <w:rFonts w:ascii="Palatino Linotype" w:hAnsi="Palatino Linotype" w:cs="Tahoma"/>
          <w:bCs/>
          <w:i/>
          <w:lang w:val="es-ES"/>
        </w:rPr>
        <w:t xml:space="preserve">La criptografía de Clave Pública se basa en la generación de una pareja de números muy grandes relacionados íntimamente entre sí, de tal manera que una operación de encripción sobre un mensaje </w:t>
      </w:r>
      <w:r w:rsidRPr="00CF4B7B">
        <w:rPr>
          <w:rFonts w:ascii="Palatino Linotype" w:hAnsi="Palatino Linotype" w:cs="Tahoma"/>
          <w:bCs/>
          <w:i/>
          <w:lang w:val="es-ES"/>
        </w:rPr>
        <w:lastRenderedPageBreak/>
        <w:t>tomando como clave de encripción a uno de los dos números, produce un mensaje alterado en su significado que solo puede ser devuelto a su estado original mediante la operación de descripción correspondiente tomando como clave de descripción al otro número de la pareja.</w:t>
      </w:r>
    </w:p>
    <w:p w14:paraId="3AC1D2A6" w14:textId="77777777" w:rsidR="00367FCB" w:rsidRPr="00CF4B7B" w:rsidRDefault="00367FCB" w:rsidP="00367FCB">
      <w:pPr>
        <w:spacing w:line="360" w:lineRule="auto"/>
        <w:contextualSpacing/>
        <w:jc w:val="both"/>
        <w:rPr>
          <w:rFonts w:ascii="Palatino Linotype" w:hAnsi="Palatino Linotype" w:cs="Tahoma"/>
          <w:bCs/>
          <w:lang w:val="es-ES"/>
        </w:rPr>
      </w:pPr>
    </w:p>
    <w:p w14:paraId="38BAF2D6" w14:textId="757C8FAB" w:rsidR="00367FCB" w:rsidRPr="00CF4B7B" w:rsidRDefault="00367FCB" w:rsidP="00367FCB">
      <w:pPr>
        <w:spacing w:line="360" w:lineRule="auto"/>
        <w:contextualSpacing/>
        <w:jc w:val="both"/>
        <w:rPr>
          <w:rFonts w:ascii="Palatino Linotype" w:hAnsi="Palatino Linotype" w:cs="Tahoma"/>
          <w:bCs/>
          <w:sz w:val="22"/>
          <w:szCs w:val="22"/>
          <w:lang w:val="es-ES"/>
        </w:rPr>
      </w:pPr>
      <w:r w:rsidRPr="00CF4B7B">
        <w:rPr>
          <w:rFonts w:ascii="Palatino Linotype" w:hAnsi="Palatino Linotype" w:cs="Tahoma"/>
          <w:bCs/>
          <w:sz w:val="22"/>
          <w:szCs w:val="22"/>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7702CEFC" w14:textId="77777777" w:rsidR="00367FCB" w:rsidRPr="00CF4B7B" w:rsidRDefault="00367FCB" w:rsidP="00367FCB">
      <w:pPr>
        <w:spacing w:line="360" w:lineRule="auto"/>
        <w:contextualSpacing/>
        <w:jc w:val="both"/>
        <w:rPr>
          <w:rFonts w:ascii="Palatino Linotype" w:hAnsi="Palatino Linotype" w:cs="Tahoma"/>
          <w:bCs/>
          <w:sz w:val="22"/>
          <w:szCs w:val="22"/>
          <w:lang w:val="es-ES"/>
        </w:rPr>
      </w:pPr>
    </w:p>
    <w:p w14:paraId="41CB922F" w14:textId="77777777" w:rsidR="00367FCB" w:rsidRPr="00CF4B7B" w:rsidRDefault="00367FCB" w:rsidP="00367FCB">
      <w:pPr>
        <w:spacing w:line="360" w:lineRule="auto"/>
        <w:contextualSpacing/>
        <w:jc w:val="both"/>
        <w:rPr>
          <w:rFonts w:ascii="Palatino Linotype" w:hAnsi="Palatino Linotype" w:cs="Tahoma"/>
          <w:bCs/>
          <w:sz w:val="22"/>
          <w:szCs w:val="22"/>
          <w:lang w:val="es-ES"/>
        </w:rPr>
      </w:pPr>
      <w:r w:rsidRPr="00CF4B7B">
        <w:rPr>
          <w:rFonts w:ascii="Palatino Linotype" w:hAnsi="Palatino Linotype" w:cs="Tahoma"/>
          <w:bCs/>
          <w:sz w:val="22"/>
          <w:szCs w:val="22"/>
          <w:lang w:val="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(página electrónica </w:t>
      </w:r>
      <w:hyperlink r:id="rId12" w:history="1">
        <w:r w:rsidRPr="00CF4B7B">
          <w:rPr>
            <w:rFonts w:ascii="Palatino Linotype" w:hAnsi="Palatino Linotype" w:cs="Tahoma"/>
            <w:bCs/>
            <w:color w:val="0563C1" w:themeColor="hyperlink"/>
            <w:sz w:val="22"/>
            <w:szCs w:val="22"/>
            <w:u w:val="single"/>
          </w:rPr>
          <w:t>https://portalanterior.ine.mx/archivos2/tutoriales/sistemas/ApoyoInstitucional/SIF/docs/candidatos/folioFiscalFactura.pdf</w:t>
        </w:r>
      </w:hyperlink>
      <w:r w:rsidRPr="00CF4B7B">
        <w:rPr>
          <w:rFonts w:ascii="Palatino Linotype" w:hAnsi="Palatino Linotype" w:cs="Tahoma"/>
          <w:bCs/>
          <w:sz w:val="22"/>
          <w:szCs w:val="22"/>
          <w:lang w:val="es-ES"/>
        </w:rPr>
        <w:t>), en la cual se advierte que únicamente se encuentra conformado por números, se muestra a continuación:</w:t>
      </w:r>
    </w:p>
    <w:p w14:paraId="39B3D9A2" w14:textId="77777777" w:rsidR="00367FCB" w:rsidRPr="00CF4B7B" w:rsidRDefault="00367FCB" w:rsidP="00367FCB">
      <w:pPr>
        <w:spacing w:line="360" w:lineRule="auto"/>
        <w:contextualSpacing/>
        <w:jc w:val="both"/>
        <w:rPr>
          <w:rFonts w:ascii="Palatino Linotype" w:hAnsi="Palatino Linotype" w:cs="Tahoma"/>
          <w:bCs/>
          <w:sz w:val="22"/>
          <w:szCs w:val="22"/>
          <w:lang w:val="es-ES"/>
        </w:rPr>
      </w:pPr>
    </w:p>
    <w:p w14:paraId="43B0FD69" w14:textId="77777777" w:rsidR="00367FCB" w:rsidRPr="00CF4B7B" w:rsidRDefault="00367FCB" w:rsidP="00367FCB">
      <w:pPr>
        <w:spacing w:line="360" w:lineRule="auto"/>
        <w:contextualSpacing/>
        <w:jc w:val="both"/>
        <w:rPr>
          <w:rFonts w:ascii="Palatino Linotype" w:hAnsi="Palatino Linotype" w:cs="Tahoma"/>
          <w:bCs/>
          <w:sz w:val="22"/>
          <w:szCs w:val="22"/>
          <w:lang w:val="es-ES"/>
        </w:rPr>
      </w:pPr>
      <w:r w:rsidRPr="00CF4B7B">
        <w:rPr>
          <w:rFonts w:ascii="Palatino Linotype" w:hAnsi="Palatino Linotype" w:cs="Tahoma"/>
          <w:bCs/>
          <w:noProof/>
          <w:sz w:val="22"/>
          <w:szCs w:val="22"/>
          <w:lang w:eastAsia="es-MX"/>
        </w:rPr>
        <mc:AlternateContent>
          <mc:Choice Requires="wps">
            <w:drawing>
              <wp:anchor distT="0" distB="0" distL="114300" distR="114300" simplePos="0" relativeHeight="251659776" behindDoc="0" locked="0" layoutInCell="1" allowOverlap="1" wp14:anchorId="1329C08F" wp14:editId="43CCF7AE">
                <wp:simplePos x="0" y="0"/>
                <wp:positionH relativeFrom="column">
                  <wp:posOffset>315594</wp:posOffset>
                </wp:positionH>
                <wp:positionV relativeFrom="paragraph">
                  <wp:posOffset>837565</wp:posOffset>
                </wp:positionV>
                <wp:extent cx="3457575" cy="219075"/>
                <wp:effectExtent l="19050" t="19050" r="28575" b="28575"/>
                <wp:wrapNone/>
                <wp:docPr id="19" name="Rectángulo 1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BA721" id="Rectángulo 19" o:spid="_x0000_s1026" style="position:absolute;margin-left:24.85pt;margin-top:65.95pt;width:272.2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" filled="f" strokecolor="windowText" strokeweight="2.25pt"/>
            </w:pict>
          </mc:Fallback>
        </mc:AlternateContent>
      </w:r>
      <w:r w:rsidRPr="00CF4B7B">
        <w:rPr>
          <w:rFonts w:ascii="Palatino Linotype" w:hAnsi="Palatino Linotype" w:cs="Tahoma"/>
          <w:bCs/>
          <w:noProof/>
          <w:sz w:val="22"/>
          <w:szCs w:val="22"/>
          <w:lang w:eastAsia="es-MX"/>
        </w:rPr>
        <w:drawing>
          <wp:inline distT="0" distB="0" distL="0" distR="0" wp14:anchorId="29469DDD" wp14:editId="1522DDFC">
            <wp:extent cx="5437410" cy="10572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56959" cy="1061076"/>
                    </a:xfrm>
                    <a:prstGeom prst="rect">
                      <a:avLst/>
                    </a:prstGeom>
                  </pic:spPr>
                </pic:pic>
              </a:graphicData>
            </a:graphic>
          </wp:inline>
        </w:drawing>
      </w:r>
    </w:p>
    <w:p w14:paraId="77F66BA6" w14:textId="77777777" w:rsidR="00367FCB" w:rsidRPr="00CF4B7B" w:rsidRDefault="00367FCB" w:rsidP="00367FCB">
      <w:pPr>
        <w:spacing w:line="360" w:lineRule="auto"/>
        <w:contextualSpacing/>
        <w:jc w:val="both"/>
        <w:rPr>
          <w:rFonts w:ascii="Palatino Linotype" w:hAnsi="Palatino Linotype" w:cs="Tahoma"/>
          <w:bCs/>
          <w:sz w:val="22"/>
          <w:szCs w:val="22"/>
          <w:lang w:val="es-ES"/>
        </w:rPr>
      </w:pPr>
    </w:p>
    <w:p w14:paraId="438CBC96" w14:textId="77777777" w:rsidR="00367FCB" w:rsidRPr="00CF4B7B" w:rsidRDefault="00367FCB" w:rsidP="00367FCB">
      <w:pPr>
        <w:spacing w:line="360" w:lineRule="auto"/>
        <w:contextualSpacing/>
        <w:jc w:val="both"/>
        <w:rPr>
          <w:rFonts w:ascii="Palatino Linotype" w:hAnsi="Palatino Linotype" w:cs="Tahoma"/>
          <w:bCs/>
          <w:sz w:val="22"/>
          <w:szCs w:val="22"/>
          <w:lang w:val="es-ES"/>
        </w:rPr>
      </w:pPr>
      <w:r w:rsidRPr="00CF4B7B">
        <w:rPr>
          <w:rFonts w:ascii="Palatino Linotype" w:hAnsi="Palatino Linotype" w:cs="Tahoma"/>
          <w:bCs/>
          <w:sz w:val="22"/>
          <w:szCs w:val="22"/>
          <w:lang w:val="es-ES"/>
        </w:rPr>
        <w:lastRenderedPageBreak/>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092B94F2" w14:textId="77777777" w:rsidR="00367FCB" w:rsidRPr="00CF4B7B" w:rsidRDefault="00367FCB" w:rsidP="00367FCB">
      <w:pPr>
        <w:spacing w:line="360" w:lineRule="auto"/>
        <w:contextualSpacing/>
        <w:jc w:val="both"/>
        <w:rPr>
          <w:rFonts w:ascii="Palatino Linotype" w:hAnsi="Palatino Linotype" w:cs="Tahoma"/>
          <w:bCs/>
          <w:sz w:val="22"/>
          <w:szCs w:val="22"/>
          <w:lang w:val="es-ES"/>
        </w:rPr>
      </w:pPr>
    </w:p>
    <w:p w14:paraId="67FDC235" w14:textId="77777777" w:rsidR="00367FCB" w:rsidRPr="00CF4B7B" w:rsidRDefault="00367FCB" w:rsidP="00367FCB">
      <w:pPr>
        <w:spacing w:line="360" w:lineRule="auto"/>
        <w:contextualSpacing/>
        <w:jc w:val="both"/>
        <w:rPr>
          <w:rFonts w:ascii="Palatino Linotype" w:hAnsi="Palatino Linotype" w:cs="Tahoma"/>
          <w:bCs/>
          <w:sz w:val="22"/>
          <w:szCs w:val="22"/>
          <w:lang w:val="es-ES"/>
        </w:rPr>
      </w:pPr>
      <w:r w:rsidRPr="00CF4B7B">
        <w:rPr>
          <w:rFonts w:ascii="Palatino Linotype" w:hAnsi="Palatino Linotype" w:cs="Tahoma"/>
          <w:bCs/>
          <w:sz w:val="22"/>
          <w:szCs w:val="22"/>
          <w:lang w:val="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0D10513C" w14:textId="77777777" w:rsidR="00367FCB" w:rsidRPr="00CF4B7B" w:rsidRDefault="00367FCB" w:rsidP="00367FCB">
      <w:pPr>
        <w:spacing w:line="360" w:lineRule="auto"/>
        <w:contextualSpacing/>
        <w:jc w:val="both"/>
        <w:rPr>
          <w:rFonts w:ascii="Palatino Linotype" w:hAnsi="Palatino Linotype" w:cs="Tahoma"/>
          <w:bCs/>
          <w:sz w:val="22"/>
          <w:szCs w:val="22"/>
          <w:lang w:val="es-ES"/>
        </w:rPr>
      </w:pPr>
    </w:p>
    <w:p w14:paraId="46092671" w14:textId="77777777" w:rsidR="00367FCB" w:rsidRPr="00CF4B7B" w:rsidRDefault="00367FCB" w:rsidP="00367FCB">
      <w:pPr>
        <w:spacing w:line="360" w:lineRule="auto"/>
        <w:contextualSpacing/>
        <w:jc w:val="both"/>
        <w:rPr>
          <w:rFonts w:ascii="Palatino Linotype" w:hAnsi="Palatino Linotype" w:cs="Tahoma"/>
          <w:bCs/>
          <w:sz w:val="22"/>
          <w:szCs w:val="22"/>
          <w:lang w:val="es-ES"/>
        </w:rPr>
      </w:pPr>
      <w:r w:rsidRPr="00CF4B7B">
        <w:rPr>
          <w:rFonts w:ascii="Palatino Linotype" w:hAnsi="Palatino Linotype" w:cs="Tahoma"/>
          <w:bCs/>
          <w:noProof/>
          <w:sz w:val="22"/>
          <w:szCs w:val="22"/>
          <w:lang w:eastAsia="es-MX"/>
        </w:rPr>
        <w:drawing>
          <wp:inline distT="0" distB="0" distL="0" distR="0" wp14:anchorId="75AAD6F3" wp14:editId="36051047">
            <wp:extent cx="5457825" cy="15621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32787"/>
                    <a:stretch/>
                  </pic:blipFill>
                  <pic:spPr bwMode="auto">
                    <a:xfrm>
                      <a:off x="0" y="0"/>
                      <a:ext cx="5457825" cy="1562100"/>
                    </a:xfrm>
                    <a:prstGeom prst="rect">
                      <a:avLst/>
                    </a:prstGeom>
                    <a:ln>
                      <a:noFill/>
                    </a:ln>
                    <a:extLst>
                      <a:ext uri="{53640926-AAD7-44D8-BBD7-CCE9431645EC}">
                        <a14:shadowObscured xmlns:a14="http://schemas.microsoft.com/office/drawing/2010/main"/>
                      </a:ext>
                    </a:extLst>
                  </pic:spPr>
                </pic:pic>
              </a:graphicData>
            </a:graphic>
          </wp:inline>
        </w:drawing>
      </w:r>
    </w:p>
    <w:p w14:paraId="68148701" w14:textId="77777777" w:rsidR="00367FCB" w:rsidRPr="00CF4B7B" w:rsidRDefault="00367FCB" w:rsidP="00367FCB">
      <w:pPr>
        <w:spacing w:line="360" w:lineRule="auto"/>
        <w:contextualSpacing/>
        <w:jc w:val="both"/>
        <w:rPr>
          <w:rFonts w:ascii="Palatino Linotype" w:hAnsi="Palatino Linotype" w:cs="Tahoma"/>
          <w:b/>
          <w:bCs/>
          <w:sz w:val="22"/>
          <w:szCs w:val="22"/>
          <w:u w:val="single"/>
          <w:lang w:val="es-ES"/>
        </w:rPr>
      </w:pPr>
    </w:p>
    <w:p w14:paraId="768C15EA" w14:textId="77777777" w:rsidR="00367FCB" w:rsidRPr="00CF4B7B" w:rsidRDefault="00367FCB" w:rsidP="00367FCB">
      <w:pPr>
        <w:spacing w:line="360" w:lineRule="auto"/>
        <w:contextualSpacing/>
        <w:jc w:val="both"/>
        <w:rPr>
          <w:rFonts w:ascii="Palatino Linotype" w:hAnsi="Palatino Linotype" w:cs="Tahoma"/>
          <w:bCs/>
          <w:sz w:val="22"/>
          <w:szCs w:val="22"/>
          <w:lang w:val="es-ES"/>
        </w:rPr>
      </w:pPr>
      <w:r w:rsidRPr="00CF4B7B">
        <w:rPr>
          <w:rFonts w:ascii="Palatino Linotype" w:hAnsi="Palatino Linotype" w:cs="Tahoma"/>
          <w:bCs/>
          <w:sz w:val="22"/>
          <w:szCs w:val="22"/>
          <w:lang w:val="es-ES"/>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w:t>
      </w:r>
      <w:r w:rsidRPr="00CF4B7B">
        <w:rPr>
          <w:rFonts w:ascii="Palatino Linotype" w:hAnsi="Palatino Linotype" w:cs="Tahoma"/>
          <w:bCs/>
          <w:sz w:val="22"/>
          <w:szCs w:val="22"/>
          <w:lang w:val="es-ES"/>
        </w:rPr>
        <w:lastRenderedPageBreak/>
        <w:t>a legitimar que el documento cumple con todos los requisitos establecidos en la normatividad aplicable, sin necesidad algún dato personal, por lo que, tampoco actualiza la clasificación, en términos del artículo 143, fracción I de la Ley de la materia.</w:t>
      </w:r>
    </w:p>
    <w:p w14:paraId="7731A911" w14:textId="77777777" w:rsidR="00367FCB" w:rsidRPr="00CF4B7B" w:rsidRDefault="00367FCB" w:rsidP="00367FCB">
      <w:pPr>
        <w:spacing w:line="360" w:lineRule="auto"/>
        <w:contextualSpacing/>
        <w:jc w:val="both"/>
        <w:rPr>
          <w:rFonts w:ascii="Palatino Linotype" w:hAnsi="Palatino Linotype" w:cs="Tahoma"/>
          <w:b/>
          <w:bCs/>
          <w:sz w:val="22"/>
          <w:szCs w:val="22"/>
          <w:u w:val="single"/>
          <w:lang w:val="es-ES"/>
        </w:rPr>
      </w:pPr>
    </w:p>
    <w:p w14:paraId="472FE324" w14:textId="77777777" w:rsidR="00367FCB" w:rsidRPr="00CF4B7B" w:rsidRDefault="00367FCB" w:rsidP="00367FCB">
      <w:pPr>
        <w:spacing w:line="360" w:lineRule="auto"/>
        <w:contextualSpacing/>
        <w:jc w:val="both"/>
        <w:rPr>
          <w:rFonts w:ascii="Palatino Linotype" w:hAnsi="Palatino Linotype" w:cs="Tahoma"/>
          <w:bCs/>
          <w:sz w:val="22"/>
          <w:szCs w:val="22"/>
          <w:lang w:val="es-ES"/>
        </w:rPr>
      </w:pPr>
      <w:r w:rsidRPr="00CF4B7B">
        <w:rPr>
          <w:rFonts w:ascii="Palatino Linotype" w:hAnsi="Palatino Linotype" w:cs="Tahoma"/>
          <w:bCs/>
          <w:sz w:val="22"/>
          <w:szCs w:val="22"/>
          <w:lang w:val="es-ES"/>
        </w:rPr>
        <w:t>Finalmente, por lo que hace a la fecha y hora de certificación, este Instituto no advierte la manera en que precisar el momento en el cual se certificó el Comprobante Fiscal Digital por Internet, pudiera dar cuenta de datos personales o dar acceso a estos, pues únicamente específica el momento exacto en el que se autorizó dicha factura; es decir, el día y hora exacta; por lo que, de la misma manera no actualiza la causal de clasificación señalada en el párrafo anterior.</w:t>
      </w:r>
    </w:p>
    <w:p w14:paraId="19A51DEB" w14:textId="77777777" w:rsidR="008766D3" w:rsidRPr="00CF4B7B" w:rsidRDefault="008766D3" w:rsidP="00367FCB">
      <w:pPr>
        <w:spacing w:line="360" w:lineRule="auto"/>
        <w:contextualSpacing/>
        <w:jc w:val="both"/>
        <w:rPr>
          <w:rFonts w:ascii="Palatino Linotype" w:hAnsi="Palatino Linotype" w:cs="Tahoma"/>
          <w:sz w:val="22"/>
          <w:szCs w:val="22"/>
        </w:rPr>
      </w:pPr>
    </w:p>
    <w:p w14:paraId="7140AEEC" w14:textId="45C9DBAC" w:rsidR="00284487" w:rsidRPr="00CF4B7B" w:rsidRDefault="00367FCB" w:rsidP="00367FCB">
      <w:pPr>
        <w:spacing w:line="360" w:lineRule="auto"/>
        <w:contextualSpacing/>
        <w:jc w:val="both"/>
        <w:rPr>
          <w:rFonts w:ascii="Palatino Linotype" w:hAnsi="Palatino Linotype" w:cs="Tahoma"/>
          <w:b/>
          <w:sz w:val="22"/>
          <w:szCs w:val="22"/>
          <w:lang w:val="es-ES"/>
        </w:rPr>
      </w:pPr>
      <w:r w:rsidRPr="00CF4B7B">
        <w:rPr>
          <w:rFonts w:ascii="Palatino Linotype" w:hAnsi="Palatino Linotype" w:cs="Tahoma"/>
          <w:b/>
          <w:sz w:val="22"/>
          <w:szCs w:val="22"/>
          <w:lang w:val="es-ES"/>
        </w:rPr>
        <w:t>SÉPTIMO</w:t>
      </w:r>
      <w:r w:rsidR="00284487" w:rsidRPr="00CF4B7B">
        <w:rPr>
          <w:rFonts w:ascii="Palatino Linotype" w:hAnsi="Palatino Linotype" w:cs="Tahoma"/>
          <w:b/>
          <w:sz w:val="22"/>
          <w:szCs w:val="22"/>
          <w:lang w:val="es-ES"/>
        </w:rPr>
        <w:t xml:space="preserve">. Decisión. </w:t>
      </w:r>
    </w:p>
    <w:p w14:paraId="598377B0" w14:textId="77777777" w:rsidR="00284487" w:rsidRPr="00CF4B7B" w:rsidRDefault="00284487" w:rsidP="00367FCB">
      <w:pPr>
        <w:spacing w:line="360" w:lineRule="auto"/>
        <w:contextualSpacing/>
        <w:jc w:val="both"/>
        <w:rPr>
          <w:rFonts w:ascii="Palatino Linotype" w:hAnsi="Palatino Linotype" w:cs="Tahoma"/>
          <w:b/>
          <w:sz w:val="22"/>
          <w:szCs w:val="22"/>
          <w:lang w:val="es-ES"/>
        </w:rPr>
      </w:pPr>
    </w:p>
    <w:p w14:paraId="28928A3A" w14:textId="45DB1BFA" w:rsidR="005D2892" w:rsidRPr="00CF4B7B" w:rsidRDefault="005D2892" w:rsidP="00367FCB">
      <w:pPr>
        <w:autoSpaceDE w:val="0"/>
        <w:autoSpaceDN w:val="0"/>
        <w:adjustRightInd w:val="0"/>
        <w:spacing w:line="360" w:lineRule="auto"/>
        <w:contextualSpacing/>
        <w:jc w:val="both"/>
        <w:rPr>
          <w:rFonts w:ascii="Palatino Linotype" w:hAnsi="Palatino Linotype" w:cs="Tahoma"/>
          <w:bCs/>
          <w:iCs/>
          <w:sz w:val="22"/>
          <w:szCs w:val="22"/>
        </w:rPr>
      </w:pPr>
      <w:r w:rsidRPr="00CF4B7B">
        <w:rPr>
          <w:rFonts w:ascii="Palatino Linotype" w:hAnsi="Palatino Linotype" w:cs="Arial"/>
          <w:sz w:val="22"/>
          <w:szCs w:val="22"/>
        </w:rPr>
        <w:t xml:space="preserve">De acuerdo con lo expuesto y, </w:t>
      </w:r>
      <w:r w:rsidRPr="00CF4B7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CF4B7B">
        <w:rPr>
          <w:rFonts w:ascii="Palatino Linotype" w:hAnsi="Palatino Linotype" w:cs="Tahoma"/>
          <w:b/>
          <w:sz w:val="22"/>
          <w:szCs w:val="22"/>
        </w:rPr>
        <w:t>MODIFICAR</w:t>
      </w:r>
      <w:r w:rsidRPr="00CF4B7B">
        <w:rPr>
          <w:rFonts w:ascii="Palatino Linotype" w:hAnsi="Palatino Linotype" w:cs="Tahoma"/>
          <w:sz w:val="22"/>
          <w:szCs w:val="22"/>
        </w:rPr>
        <w:t xml:space="preserve"> la respuesta del </w:t>
      </w:r>
      <w:r w:rsidR="00E43308" w:rsidRPr="00CF4B7B">
        <w:rPr>
          <w:rFonts w:ascii="Palatino Linotype" w:eastAsia="Calibri" w:hAnsi="Palatino Linotype" w:cs="Tahoma"/>
          <w:b/>
          <w:sz w:val="22"/>
          <w:szCs w:val="22"/>
          <w:lang w:eastAsia="en-US"/>
        </w:rPr>
        <w:t>Organismo Público Descentralizado para la Prestación de Los Servicios de Agua Potable Alcantarillado y Saneamiento de Nicolás Romero</w:t>
      </w:r>
      <w:r w:rsidRPr="00CF4B7B">
        <w:rPr>
          <w:rFonts w:ascii="Palatino Linotype" w:eastAsia="Calibri" w:hAnsi="Palatino Linotype" w:cs="Tahoma"/>
          <w:b/>
          <w:sz w:val="22"/>
          <w:szCs w:val="22"/>
          <w:lang w:eastAsia="en-US"/>
        </w:rPr>
        <w:t>,</w:t>
      </w:r>
      <w:r w:rsidRPr="00CF4B7B">
        <w:rPr>
          <w:rFonts w:ascii="Palatino Linotype" w:hAnsi="Palatino Linotype" w:cs="Tahoma"/>
          <w:sz w:val="22"/>
          <w:szCs w:val="22"/>
        </w:rPr>
        <w:t xml:space="preserve"> y </w:t>
      </w:r>
      <w:r w:rsidRPr="00CF4B7B">
        <w:rPr>
          <w:rFonts w:ascii="Palatino Linotype" w:hAnsi="Palatino Linotype" w:cs="Tahoma"/>
          <w:b/>
          <w:sz w:val="22"/>
          <w:szCs w:val="22"/>
        </w:rPr>
        <w:t xml:space="preserve">ORDENAR </w:t>
      </w:r>
      <w:r w:rsidRPr="00CF4B7B">
        <w:rPr>
          <w:rFonts w:ascii="Palatino Linotype" w:hAnsi="Palatino Linotype" w:cs="Tahoma"/>
          <w:sz w:val="22"/>
          <w:szCs w:val="22"/>
        </w:rPr>
        <w:t xml:space="preserve">al Sujeto Obligado a efecto de que, entregue </w:t>
      </w:r>
      <w:r w:rsidRPr="00CF4B7B">
        <w:rPr>
          <w:rFonts w:ascii="Palatino Linotype" w:hAnsi="Palatino Linotype" w:cs="Tahoma"/>
          <w:bCs/>
          <w:iCs/>
          <w:sz w:val="22"/>
          <w:szCs w:val="22"/>
        </w:rPr>
        <w:t>a través del Sistema de Acceso a la Información Mexiquense (SAIMEX), la información faltante en los términos antes expuestos.</w:t>
      </w:r>
    </w:p>
    <w:p w14:paraId="42B621A0" w14:textId="77777777" w:rsidR="005D2892" w:rsidRPr="00CF4B7B" w:rsidRDefault="005D2892" w:rsidP="00367FCB">
      <w:pPr>
        <w:spacing w:line="360" w:lineRule="auto"/>
        <w:contextualSpacing/>
        <w:jc w:val="both"/>
        <w:rPr>
          <w:rFonts w:ascii="Palatino Linotype" w:hAnsi="Palatino Linotype" w:cs="Tahoma"/>
          <w:sz w:val="22"/>
          <w:szCs w:val="22"/>
        </w:rPr>
      </w:pPr>
    </w:p>
    <w:p w14:paraId="6034DB3A" w14:textId="3AE0B745" w:rsidR="005D2892" w:rsidRPr="00CF4B7B" w:rsidRDefault="005D2892" w:rsidP="00367FCB">
      <w:pPr>
        <w:spacing w:line="360" w:lineRule="auto"/>
        <w:contextualSpacing/>
        <w:jc w:val="both"/>
        <w:rPr>
          <w:rFonts w:ascii="Palatino Linotype" w:hAnsi="Palatino Linotype"/>
          <w:b/>
          <w:bCs/>
          <w:iCs/>
          <w:sz w:val="22"/>
          <w:szCs w:val="22"/>
          <w:u w:val="single"/>
          <w:lang w:val="es-ES"/>
        </w:rPr>
      </w:pPr>
      <w:r w:rsidRPr="00CF4B7B">
        <w:rPr>
          <w:rFonts w:ascii="Palatino Linotype" w:hAnsi="Palatino Linotype"/>
          <w:b/>
          <w:bCs/>
          <w:iCs/>
          <w:sz w:val="22"/>
          <w:szCs w:val="22"/>
          <w:u w:val="single"/>
          <w:lang w:val="es-ES"/>
        </w:rPr>
        <w:t xml:space="preserve">Términos de la </w:t>
      </w:r>
      <w:r w:rsidR="008766D3" w:rsidRPr="00CF4B7B">
        <w:rPr>
          <w:rFonts w:ascii="Palatino Linotype" w:hAnsi="Palatino Linotype"/>
          <w:b/>
          <w:bCs/>
          <w:iCs/>
          <w:sz w:val="22"/>
          <w:szCs w:val="22"/>
          <w:u w:val="single"/>
          <w:lang w:val="es-ES"/>
        </w:rPr>
        <w:t>Resolución para conocimiento d</w:t>
      </w:r>
      <w:r w:rsidR="00E43308" w:rsidRPr="00CF4B7B">
        <w:rPr>
          <w:rFonts w:ascii="Palatino Linotype" w:hAnsi="Palatino Linotype"/>
          <w:b/>
          <w:bCs/>
          <w:iCs/>
          <w:sz w:val="22"/>
          <w:szCs w:val="22"/>
          <w:u w:val="single"/>
          <w:lang w:val="es-ES"/>
        </w:rPr>
        <w:t>el Particular</w:t>
      </w:r>
      <w:r w:rsidRPr="00CF4B7B">
        <w:rPr>
          <w:rFonts w:ascii="Palatino Linotype" w:hAnsi="Palatino Linotype"/>
          <w:b/>
          <w:bCs/>
          <w:iCs/>
          <w:sz w:val="22"/>
          <w:szCs w:val="22"/>
          <w:u w:val="single"/>
          <w:lang w:val="es-ES"/>
        </w:rPr>
        <w:t>.</w:t>
      </w:r>
    </w:p>
    <w:p w14:paraId="66CB33AF" w14:textId="77777777" w:rsidR="005D2892" w:rsidRPr="00CF4B7B" w:rsidRDefault="005D2892" w:rsidP="00367FCB">
      <w:pPr>
        <w:spacing w:line="360" w:lineRule="auto"/>
        <w:contextualSpacing/>
        <w:jc w:val="both"/>
        <w:rPr>
          <w:rFonts w:ascii="Palatino Linotype" w:hAnsi="Palatino Linotype"/>
          <w:sz w:val="22"/>
          <w:szCs w:val="22"/>
        </w:rPr>
      </w:pPr>
    </w:p>
    <w:p w14:paraId="1C8AA4D5" w14:textId="77777777" w:rsidR="005D2892" w:rsidRPr="00CF4B7B" w:rsidRDefault="005D2892" w:rsidP="00367FCB">
      <w:pPr>
        <w:spacing w:line="360" w:lineRule="auto"/>
        <w:contextualSpacing/>
        <w:jc w:val="both"/>
        <w:rPr>
          <w:rFonts w:ascii="Palatino Linotype" w:hAnsi="Palatino Linotype"/>
          <w:sz w:val="22"/>
          <w:szCs w:val="22"/>
          <w:u w:val="single"/>
        </w:rPr>
      </w:pPr>
      <w:r w:rsidRPr="00CF4B7B">
        <w:rPr>
          <w:rFonts w:ascii="Palatino Linotype" w:hAnsi="Palatino Linotype"/>
          <w:sz w:val="22"/>
          <w:szCs w:val="22"/>
          <w:u w:val="single"/>
        </w:rPr>
        <w:t>Este Organismo Garante, determinó darle parcialmente la razón en virtud; de que el Sujeto Obligado efectivamente le entregó la información incompleta, por lo que, se ordena la entrega de la información faltante.</w:t>
      </w:r>
    </w:p>
    <w:p w14:paraId="59E3A220" w14:textId="77777777" w:rsidR="008766D3" w:rsidRPr="00CF4B7B" w:rsidRDefault="008766D3" w:rsidP="00367FCB">
      <w:pPr>
        <w:spacing w:line="360" w:lineRule="auto"/>
        <w:contextualSpacing/>
        <w:jc w:val="both"/>
        <w:rPr>
          <w:rFonts w:ascii="Palatino Linotype" w:hAnsi="Palatino Linotype"/>
          <w:sz w:val="22"/>
          <w:szCs w:val="22"/>
          <w:u w:val="single"/>
        </w:rPr>
      </w:pPr>
    </w:p>
    <w:p w14:paraId="0CCF95DF" w14:textId="5D6C2CB0" w:rsidR="008766D3" w:rsidRPr="00CF4B7B" w:rsidRDefault="008766D3" w:rsidP="00367FCB">
      <w:pPr>
        <w:spacing w:line="360" w:lineRule="auto"/>
        <w:contextualSpacing/>
        <w:jc w:val="both"/>
        <w:rPr>
          <w:rFonts w:ascii="Palatino Linotype" w:hAnsi="Palatino Linotype"/>
          <w:sz w:val="22"/>
          <w:szCs w:val="22"/>
          <w:u w:val="single"/>
        </w:rPr>
      </w:pPr>
      <w:r w:rsidRPr="00CF4B7B">
        <w:rPr>
          <w:rFonts w:ascii="Palatino Linotype" w:hAnsi="Palatino Linotype"/>
          <w:sz w:val="22"/>
          <w:szCs w:val="22"/>
          <w:u w:val="single"/>
        </w:rPr>
        <w:t xml:space="preserve">No se omite mencionar que la documentación solicitada tiene datos personales confidenciales, por lo que el Sujeto Obligado deberá realizar la versión pública correspondiente, en el que los teste y además le entregue el acuerdo de su Comité de Transparencia que acompañe la clasificación de la información. </w:t>
      </w:r>
    </w:p>
    <w:p w14:paraId="40A51522" w14:textId="77777777" w:rsidR="005D2892" w:rsidRPr="00CF4B7B" w:rsidRDefault="005D2892" w:rsidP="00367FCB">
      <w:pPr>
        <w:spacing w:line="360" w:lineRule="auto"/>
        <w:contextualSpacing/>
        <w:jc w:val="both"/>
        <w:rPr>
          <w:rFonts w:ascii="Palatino Linotype" w:hAnsi="Palatino Linotype"/>
          <w:iCs/>
          <w:sz w:val="22"/>
          <w:szCs w:val="22"/>
          <w:u w:val="single"/>
          <w:lang w:val="es-ES"/>
        </w:rPr>
      </w:pPr>
    </w:p>
    <w:p w14:paraId="18289212" w14:textId="77777777" w:rsidR="005D2892" w:rsidRPr="00CF4B7B" w:rsidRDefault="005D2892" w:rsidP="00367FCB">
      <w:pPr>
        <w:spacing w:line="360" w:lineRule="auto"/>
        <w:contextualSpacing/>
        <w:jc w:val="both"/>
        <w:rPr>
          <w:rFonts w:ascii="Palatino Linotype" w:hAnsi="Palatino Linotype"/>
          <w:iCs/>
          <w:sz w:val="22"/>
          <w:szCs w:val="22"/>
          <w:u w:val="single"/>
          <w:lang w:val="es-ES"/>
        </w:rPr>
      </w:pPr>
      <w:r w:rsidRPr="00CF4B7B">
        <w:rPr>
          <w:rFonts w:ascii="Palatino Linotype" w:hAnsi="Palatino Linotype"/>
          <w:iCs/>
          <w:sz w:val="22"/>
          <w:szCs w:val="22"/>
          <w:u w:val="single"/>
          <w:lang w:val="es-ES"/>
        </w:rPr>
        <w:t>La labor del INFOEM, es apoyar a la población para acceder a la información pública y garantizar la protección de sus datos personales.</w:t>
      </w:r>
    </w:p>
    <w:p w14:paraId="67787269" w14:textId="77777777" w:rsidR="005D2892" w:rsidRPr="00CF4B7B" w:rsidRDefault="005D2892" w:rsidP="00367FCB">
      <w:pPr>
        <w:spacing w:line="360" w:lineRule="auto"/>
        <w:contextualSpacing/>
        <w:jc w:val="both"/>
        <w:rPr>
          <w:rFonts w:ascii="Palatino Linotype" w:hAnsi="Palatino Linotype"/>
          <w:iCs/>
          <w:sz w:val="22"/>
          <w:szCs w:val="22"/>
          <w:u w:val="single"/>
          <w:lang w:val="es-ES"/>
        </w:rPr>
      </w:pPr>
    </w:p>
    <w:p w14:paraId="12CA16FD" w14:textId="77777777" w:rsidR="005D2892" w:rsidRPr="00CF4B7B" w:rsidRDefault="005D2892" w:rsidP="00367FCB">
      <w:pPr>
        <w:spacing w:line="360" w:lineRule="auto"/>
        <w:contextualSpacing/>
        <w:jc w:val="both"/>
        <w:rPr>
          <w:rFonts w:ascii="Palatino Linotype" w:hAnsi="Palatino Linotype"/>
          <w:bCs/>
          <w:sz w:val="22"/>
          <w:szCs w:val="22"/>
        </w:rPr>
      </w:pPr>
      <w:r w:rsidRPr="00CF4B7B">
        <w:rPr>
          <w:rFonts w:ascii="Palatino Linotype" w:hAnsi="Palatino Linotype"/>
          <w:bCs/>
          <w:sz w:val="22"/>
          <w:szCs w:val="22"/>
        </w:rPr>
        <w:t>Por lo expuesto y fundado, este Pleno:</w:t>
      </w:r>
    </w:p>
    <w:p w14:paraId="6DE0B083" w14:textId="77777777" w:rsidR="005D2892" w:rsidRPr="00CF4B7B" w:rsidRDefault="005D2892" w:rsidP="00367FCB">
      <w:pPr>
        <w:spacing w:line="360" w:lineRule="auto"/>
        <w:contextualSpacing/>
        <w:jc w:val="both"/>
        <w:rPr>
          <w:rFonts w:ascii="Palatino Linotype" w:eastAsia="Calibri" w:hAnsi="Palatino Linotype" w:cs="Tahoma"/>
          <w:bCs/>
          <w:sz w:val="22"/>
          <w:szCs w:val="22"/>
          <w:lang w:eastAsia="en-US"/>
        </w:rPr>
      </w:pPr>
    </w:p>
    <w:p w14:paraId="5FE0922A" w14:textId="77777777" w:rsidR="005D2892" w:rsidRPr="00CF4B7B" w:rsidRDefault="005D2892" w:rsidP="00367FCB">
      <w:pPr>
        <w:spacing w:line="360" w:lineRule="auto"/>
        <w:contextualSpacing/>
        <w:jc w:val="center"/>
        <w:rPr>
          <w:rFonts w:ascii="Palatino Linotype" w:eastAsia="Calibri" w:hAnsi="Palatino Linotype" w:cs="Tahoma"/>
          <w:b/>
          <w:bCs/>
          <w:sz w:val="22"/>
          <w:szCs w:val="22"/>
          <w:lang w:eastAsia="en-US"/>
        </w:rPr>
      </w:pPr>
      <w:r w:rsidRPr="00CF4B7B">
        <w:rPr>
          <w:rFonts w:ascii="Palatino Linotype" w:eastAsia="Calibri" w:hAnsi="Palatino Linotype" w:cs="Tahoma"/>
          <w:b/>
          <w:bCs/>
          <w:sz w:val="22"/>
          <w:szCs w:val="22"/>
          <w:lang w:eastAsia="en-US"/>
        </w:rPr>
        <w:t>R E S U E L V E</w:t>
      </w:r>
    </w:p>
    <w:p w14:paraId="455449C5" w14:textId="77777777" w:rsidR="005D2892" w:rsidRPr="00CF4B7B" w:rsidRDefault="005D2892" w:rsidP="00367FCB">
      <w:pPr>
        <w:spacing w:line="360" w:lineRule="auto"/>
        <w:contextualSpacing/>
        <w:jc w:val="center"/>
        <w:rPr>
          <w:rFonts w:ascii="Palatino Linotype" w:hAnsi="Palatino Linotype" w:cs="Tahoma"/>
          <w:b/>
          <w:bCs/>
          <w:sz w:val="22"/>
          <w:szCs w:val="22"/>
        </w:rPr>
      </w:pPr>
    </w:p>
    <w:p w14:paraId="4D9EF5B7" w14:textId="75DE4C07" w:rsidR="005D2892" w:rsidRPr="00CF4B7B" w:rsidRDefault="005D2892" w:rsidP="00367FCB">
      <w:pPr>
        <w:spacing w:line="360" w:lineRule="auto"/>
        <w:contextualSpacing/>
        <w:jc w:val="both"/>
        <w:rPr>
          <w:rFonts w:ascii="Palatino Linotype" w:eastAsia="Calibri" w:hAnsi="Palatino Linotype" w:cs="Tahoma"/>
          <w:bCs/>
          <w:sz w:val="22"/>
          <w:szCs w:val="22"/>
          <w:lang w:eastAsia="en-US"/>
        </w:rPr>
      </w:pPr>
      <w:r w:rsidRPr="00CF4B7B">
        <w:rPr>
          <w:rFonts w:ascii="Palatino Linotype" w:hAnsi="Palatino Linotype" w:cs="Tahoma"/>
          <w:b/>
          <w:bCs/>
          <w:sz w:val="22"/>
          <w:szCs w:val="22"/>
        </w:rPr>
        <w:t xml:space="preserve">PRIMERO. </w:t>
      </w:r>
      <w:r w:rsidRPr="00CF4B7B">
        <w:rPr>
          <w:rFonts w:ascii="Palatino Linotype" w:hAnsi="Palatino Linotype" w:cs="Tahoma"/>
          <w:bCs/>
          <w:sz w:val="22"/>
          <w:szCs w:val="22"/>
        </w:rPr>
        <w:t xml:space="preserve">Se </w:t>
      </w:r>
      <w:r w:rsidRPr="00CF4B7B">
        <w:rPr>
          <w:rFonts w:ascii="Palatino Linotype" w:hAnsi="Palatino Linotype" w:cs="Tahoma"/>
          <w:b/>
          <w:bCs/>
          <w:sz w:val="22"/>
          <w:szCs w:val="22"/>
        </w:rPr>
        <w:t>MODIFICA</w:t>
      </w:r>
      <w:r w:rsidRPr="00CF4B7B">
        <w:rPr>
          <w:rFonts w:ascii="Palatino Linotype" w:hAnsi="Palatino Linotype" w:cs="Tahoma"/>
          <w:bCs/>
          <w:sz w:val="22"/>
          <w:szCs w:val="22"/>
        </w:rPr>
        <w:t xml:space="preserve"> la respuesta entregada por el</w:t>
      </w:r>
      <w:r w:rsidRPr="00CF4B7B">
        <w:rPr>
          <w:rFonts w:ascii="Palatino Linotype" w:hAnsi="Palatino Linotype" w:cs="Tahoma"/>
          <w:sz w:val="22"/>
          <w:szCs w:val="22"/>
        </w:rPr>
        <w:t xml:space="preserve"> </w:t>
      </w:r>
      <w:r w:rsidR="00E43308" w:rsidRPr="00CF4B7B">
        <w:rPr>
          <w:rFonts w:ascii="Palatino Linotype" w:eastAsia="Calibri" w:hAnsi="Palatino Linotype" w:cs="Tahoma"/>
          <w:b/>
          <w:sz w:val="22"/>
          <w:szCs w:val="22"/>
          <w:lang w:eastAsia="en-US"/>
        </w:rPr>
        <w:t xml:space="preserve">Organismo Público Descentralizado para la Prestación de </w:t>
      </w:r>
      <w:r w:rsidR="00A10D20" w:rsidRPr="00CF4B7B">
        <w:rPr>
          <w:rFonts w:ascii="Palatino Linotype" w:eastAsia="Calibri" w:hAnsi="Palatino Linotype" w:cs="Tahoma"/>
          <w:b/>
          <w:sz w:val="22"/>
          <w:szCs w:val="22"/>
          <w:lang w:eastAsia="en-US"/>
        </w:rPr>
        <w:t>l</w:t>
      </w:r>
      <w:r w:rsidR="00E43308" w:rsidRPr="00CF4B7B">
        <w:rPr>
          <w:rFonts w:ascii="Palatino Linotype" w:eastAsia="Calibri" w:hAnsi="Palatino Linotype" w:cs="Tahoma"/>
          <w:b/>
          <w:sz w:val="22"/>
          <w:szCs w:val="22"/>
          <w:lang w:eastAsia="en-US"/>
        </w:rPr>
        <w:t>os Servicios de Agua Potable Alcantarillado y Saneamiento de Nicolás Romero</w:t>
      </w:r>
      <w:r w:rsidRPr="00CF4B7B">
        <w:rPr>
          <w:rFonts w:ascii="Palatino Linotype" w:eastAsia="Calibri" w:hAnsi="Palatino Linotype" w:cs="Tahoma"/>
          <w:b/>
          <w:sz w:val="22"/>
          <w:szCs w:val="22"/>
          <w:lang w:eastAsia="en-US"/>
        </w:rPr>
        <w:t>,</w:t>
      </w:r>
      <w:r w:rsidRPr="00CF4B7B">
        <w:rPr>
          <w:rFonts w:ascii="Palatino Linotype" w:hAnsi="Palatino Linotype" w:cs="Tahoma"/>
          <w:bCs/>
          <w:sz w:val="22"/>
          <w:szCs w:val="22"/>
        </w:rPr>
        <w:t xml:space="preserve"> a la solicitud de información</w:t>
      </w:r>
      <w:r w:rsidRPr="00CF4B7B">
        <w:rPr>
          <w:rFonts w:ascii="Palatino Linotype" w:hAnsi="Palatino Linotype"/>
          <w:b/>
          <w:bCs/>
          <w:sz w:val="22"/>
          <w:szCs w:val="22"/>
        </w:rPr>
        <w:t xml:space="preserve"> </w:t>
      </w:r>
      <w:r w:rsidR="008766D3" w:rsidRPr="00CF4B7B">
        <w:rPr>
          <w:rFonts w:ascii="Palatino Linotype" w:hAnsi="Palatino Linotype" w:cs="Tahoma"/>
          <w:b/>
          <w:bCs/>
          <w:sz w:val="22"/>
          <w:szCs w:val="22"/>
        </w:rPr>
        <w:t xml:space="preserve">00013/OASNICOROM/IP/2022 </w:t>
      </w:r>
      <w:r w:rsidRPr="00CF4B7B">
        <w:rPr>
          <w:rFonts w:ascii="Palatino Linotype" w:hAnsi="Palatino Linotype"/>
          <w:bCs/>
          <w:sz w:val="22"/>
          <w:szCs w:val="22"/>
        </w:rPr>
        <w:t xml:space="preserve">por resultar </w:t>
      </w:r>
      <w:r w:rsidRPr="00CF4B7B">
        <w:rPr>
          <w:rFonts w:ascii="Palatino Linotype" w:hAnsi="Palatino Linotype"/>
          <w:b/>
          <w:bCs/>
          <w:sz w:val="22"/>
          <w:szCs w:val="22"/>
        </w:rPr>
        <w:t>FUNDADAS</w:t>
      </w:r>
      <w:r w:rsidRPr="00CF4B7B">
        <w:rPr>
          <w:rFonts w:ascii="Palatino Linotype" w:hAnsi="Palatino Linotype" w:cs="Tahoma"/>
          <w:bCs/>
          <w:sz w:val="22"/>
          <w:szCs w:val="22"/>
        </w:rPr>
        <w:t xml:space="preserve"> </w:t>
      </w:r>
      <w:r w:rsidRPr="00CF4B7B">
        <w:rPr>
          <w:rFonts w:ascii="Palatino Linotype" w:eastAsia="Calibri" w:hAnsi="Palatino Linotype" w:cs="Tahoma"/>
          <w:bCs/>
          <w:sz w:val="22"/>
          <w:szCs w:val="22"/>
          <w:lang w:eastAsia="en-US"/>
        </w:rPr>
        <w:t xml:space="preserve">las razones o motivos de inconformidad hechos valer por el Recurrente en el Recurso de Revisión </w:t>
      </w:r>
      <w:r w:rsidR="008766D3" w:rsidRPr="00CF4B7B">
        <w:rPr>
          <w:rFonts w:ascii="Palatino Linotype" w:eastAsia="Calibri" w:hAnsi="Palatino Linotype" w:cs="Tahoma"/>
          <w:b/>
          <w:bCs/>
          <w:sz w:val="22"/>
          <w:szCs w:val="22"/>
          <w:lang w:eastAsia="en-US"/>
        </w:rPr>
        <w:t>06826/INFOEM/IP/RR/2022</w:t>
      </w:r>
      <w:r w:rsidRPr="00CF4B7B">
        <w:rPr>
          <w:rFonts w:ascii="Palatino Linotype" w:eastAsia="Calibri" w:hAnsi="Palatino Linotype" w:cs="Tahoma"/>
          <w:b/>
          <w:bCs/>
          <w:sz w:val="22"/>
          <w:szCs w:val="22"/>
          <w:lang w:eastAsia="en-US"/>
        </w:rPr>
        <w:t>,</w:t>
      </w:r>
      <w:r w:rsidRPr="00CF4B7B">
        <w:rPr>
          <w:rFonts w:ascii="Palatino Linotype" w:eastAsia="Calibri" w:hAnsi="Palatino Linotype" w:cs="Tahoma"/>
          <w:bCs/>
          <w:sz w:val="22"/>
          <w:szCs w:val="22"/>
          <w:lang w:eastAsia="en-US"/>
        </w:rPr>
        <w:t xml:space="preserve"> en términos de los considerandos </w:t>
      </w:r>
      <w:r w:rsidRPr="00CF4B7B">
        <w:rPr>
          <w:rFonts w:ascii="Palatino Linotype" w:eastAsia="Calibri" w:hAnsi="Palatino Linotype" w:cs="Tahoma"/>
          <w:sz w:val="22"/>
          <w:szCs w:val="22"/>
          <w:lang w:eastAsia="en-US"/>
        </w:rPr>
        <w:t xml:space="preserve">QUINTO y </w:t>
      </w:r>
      <w:r w:rsidR="00367FCB" w:rsidRPr="00CF4B7B">
        <w:rPr>
          <w:rFonts w:ascii="Palatino Linotype" w:eastAsia="Calibri" w:hAnsi="Palatino Linotype" w:cs="Tahoma"/>
          <w:sz w:val="22"/>
          <w:szCs w:val="22"/>
          <w:lang w:eastAsia="en-US"/>
        </w:rPr>
        <w:t>SÉPTIMO</w:t>
      </w:r>
      <w:r w:rsidRPr="00CF4B7B">
        <w:rPr>
          <w:rFonts w:ascii="Palatino Linotype" w:eastAsia="Calibri" w:hAnsi="Palatino Linotype" w:cs="Tahoma"/>
          <w:bCs/>
          <w:sz w:val="22"/>
          <w:szCs w:val="22"/>
          <w:lang w:eastAsia="en-US"/>
        </w:rPr>
        <w:t xml:space="preserve"> de la presente Resolución.</w:t>
      </w:r>
    </w:p>
    <w:p w14:paraId="66453D94" w14:textId="77777777" w:rsidR="005D2892" w:rsidRPr="00CF4B7B" w:rsidRDefault="005D2892" w:rsidP="00367FCB">
      <w:pPr>
        <w:spacing w:line="360" w:lineRule="auto"/>
        <w:contextualSpacing/>
        <w:jc w:val="both"/>
        <w:rPr>
          <w:rFonts w:ascii="Palatino Linotype" w:hAnsi="Palatino Linotype" w:cs="Tahoma"/>
          <w:bCs/>
          <w:sz w:val="22"/>
          <w:szCs w:val="22"/>
        </w:rPr>
      </w:pPr>
    </w:p>
    <w:p w14:paraId="09583747" w14:textId="6EBCA463" w:rsidR="005D2892" w:rsidRPr="00CF4B7B" w:rsidRDefault="005D2892" w:rsidP="00367FCB">
      <w:pPr>
        <w:spacing w:line="360" w:lineRule="auto"/>
        <w:contextualSpacing/>
        <w:jc w:val="both"/>
        <w:rPr>
          <w:rFonts w:ascii="Palatino Linotype" w:hAnsi="Palatino Linotype" w:cs="Tahoma"/>
          <w:bCs/>
          <w:iCs/>
          <w:sz w:val="22"/>
          <w:szCs w:val="22"/>
        </w:rPr>
      </w:pPr>
      <w:r w:rsidRPr="00CF4B7B">
        <w:rPr>
          <w:rFonts w:ascii="Palatino Linotype" w:hAnsi="Palatino Linotype" w:cs="Tahoma"/>
          <w:b/>
          <w:bCs/>
          <w:sz w:val="22"/>
          <w:szCs w:val="22"/>
        </w:rPr>
        <w:t xml:space="preserve">SEGUNDO. </w:t>
      </w:r>
      <w:r w:rsidRPr="00CF4B7B">
        <w:rPr>
          <w:rFonts w:ascii="Palatino Linotype" w:hAnsi="Palatino Linotype" w:cs="Tahoma"/>
          <w:sz w:val="22"/>
          <w:szCs w:val="22"/>
        </w:rPr>
        <w:t xml:space="preserve">Se </w:t>
      </w:r>
      <w:r w:rsidRPr="00CF4B7B">
        <w:rPr>
          <w:rFonts w:ascii="Palatino Linotype" w:hAnsi="Palatino Linotype" w:cs="Tahoma"/>
          <w:b/>
          <w:sz w:val="22"/>
          <w:szCs w:val="22"/>
        </w:rPr>
        <w:t>ORDENA</w:t>
      </w:r>
      <w:r w:rsidRPr="00CF4B7B">
        <w:rPr>
          <w:rFonts w:ascii="Palatino Linotype" w:hAnsi="Palatino Linotype" w:cs="Tahoma"/>
          <w:bCs/>
          <w:sz w:val="22"/>
          <w:szCs w:val="22"/>
        </w:rPr>
        <w:t xml:space="preserve"> al</w:t>
      </w:r>
      <w:r w:rsidRPr="00CF4B7B">
        <w:rPr>
          <w:rFonts w:ascii="Palatino Linotype" w:hAnsi="Palatino Linotype" w:cs="Tahoma"/>
          <w:sz w:val="22"/>
          <w:szCs w:val="22"/>
        </w:rPr>
        <w:t xml:space="preserve"> </w:t>
      </w:r>
      <w:r w:rsidR="00E43308" w:rsidRPr="00CF4B7B">
        <w:rPr>
          <w:rFonts w:ascii="Palatino Linotype" w:eastAsia="Calibri" w:hAnsi="Palatino Linotype" w:cs="Tahoma"/>
          <w:b/>
          <w:sz w:val="22"/>
          <w:szCs w:val="22"/>
          <w:lang w:eastAsia="en-US"/>
        </w:rPr>
        <w:t xml:space="preserve">Organismo Público Descentralizado para la Prestación de </w:t>
      </w:r>
      <w:r w:rsidR="00A10D20" w:rsidRPr="00CF4B7B">
        <w:rPr>
          <w:rFonts w:ascii="Palatino Linotype" w:eastAsia="Calibri" w:hAnsi="Palatino Linotype" w:cs="Tahoma"/>
          <w:b/>
          <w:sz w:val="22"/>
          <w:szCs w:val="22"/>
          <w:lang w:eastAsia="en-US"/>
        </w:rPr>
        <w:t>l</w:t>
      </w:r>
      <w:r w:rsidR="00E43308" w:rsidRPr="00CF4B7B">
        <w:rPr>
          <w:rFonts w:ascii="Palatino Linotype" w:eastAsia="Calibri" w:hAnsi="Palatino Linotype" w:cs="Tahoma"/>
          <w:b/>
          <w:sz w:val="22"/>
          <w:szCs w:val="22"/>
          <w:lang w:eastAsia="en-US"/>
        </w:rPr>
        <w:t>os Servicios de Agua Potable Alcantarillado y Saneamiento de Nicolás Romero</w:t>
      </w:r>
      <w:r w:rsidRPr="00CF4B7B">
        <w:rPr>
          <w:rFonts w:ascii="Palatino Linotype" w:hAnsi="Palatino Linotype" w:cs="Tahoma"/>
          <w:b/>
          <w:bCs/>
          <w:sz w:val="22"/>
          <w:szCs w:val="22"/>
        </w:rPr>
        <w:t xml:space="preserve"> </w:t>
      </w:r>
      <w:r w:rsidRPr="00CF4B7B">
        <w:rPr>
          <w:rFonts w:ascii="Palatino Linotype" w:hAnsi="Palatino Linotype" w:cs="Tahoma"/>
          <w:sz w:val="22"/>
          <w:szCs w:val="22"/>
        </w:rPr>
        <w:t xml:space="preserve">a efecto de que, remita </w:t>
      </w:r>
      <w:r w:rsidRPr="00CF4B7B">
        <w:rPr>
          <w:rFonts w:ascii="Palatino Linotype" w:hAnsi="Palatino Linotype" w:cs="Tahoma"/>
          <w:bCs/>
          <w:iCs/>
          <w:sz w:val="22"/>
          <w:szCs w:val="22"/>
        </w:rPr>
        <w:t>a través del Sistema de Acceso a la Información Mexiquense (SAIMEX</w:t>
      </w:r>
      <w:r w:rsidR="008766D3" w:rsidRPr="00CF4B7B">
        <w:rPr>
          <w:rFonts w:ascii="Palatino Linotype" w:hAnsi="Palatino Linotype" w:cs="Tahoma"/>
          <w:bCs/>
          <w:iCs/>
          <w:sz w:val="22"/>
          <w:szCs w:val="22"/>
        </w:rPr>
        <w:t>:</w:t>
      </w:r>
    </w:p>
    <w:p w14:paraId="3459CBCB" w14:textId="77777777" w:rsidR="00953983" w:rsidRPr="00CF4B7B" w:rsidRDefault="00953983" w:rsidP="00367FCB">
      <w:pPr>
        <w:spacing w:line="360" w:lineRule="auto"/>
        <w:contextualSpacing/>
        <w:jc w:val="both"/>
        <w:rPr>
          <w:rFonts w:ascii="Palatino Linotype" w:hAnsi="Palatino Linotype" w:cs="Tahoma"/>
          <w:bCs/>
          <w:iCs/>
          <w:sz w:val="22"/>
          <w:szCs w:val="22"/>
        </w:rPr>
      </w:pPr>
    </w:p>
    <w:p w14:paraId="740DDC0A" w14:textId="73EC034F" w:rsidR="00367FCB" w:rsidRPr="00CF4B7B" w:rsidRDefault="00367FCB" w:rsidP="00367FCB">
      <w:pPr>
        <w:spacing w:line="360" w:lineRule="auto"/>
        <w:contextualSpacing/>
        <w:jc w:val="both"/>
        <w:rPr>
          <w:rFonts w:ascii="Palatino Linotype" w:hAnsi="Palatino Linotype" w:cs="Tahoma"/>
          <w:bCs/>
          <w:iCs/>
          <w:sz w:val="22"/>
          <w:szCs w:val="22"/>
        </w:rPr>
      </w:pPr>
    </w:p>
    <w:p w14:paraId="3969BCD1" w14:textId="1F5672F6" w:rsidR="008766D3" w:rsidRPr="00CF4B7B" w:rsidRDefault="00953983" w:rsidP="00953983">
      <w:pPr>
        <w:spacing w:line="360" w:lineRule="auto"/>
        <w:jc w:val="both"/>
        <w:rPr>
          <w:rFonts w:ascii="Palatino Linotype" w:hAnsi="Palatino Linotype" w:cs="Tahoma"/>
          <w:bCs/>
          <w:iCs/>
          <w:szCs w:val="22"/>
        </w:rPr>
      </w:pPr>
      <w:r w:rsidRPr="00CF4B7B">
        <w:rPr>
          <w:rFonts w:ascii="Palatino Linotype" w:hAnsi="Palatino Linotype" w:cs="Tahoma"/>
          <w:sz w:val="22"/>
          <w:szCs w:val="24"/>
          <w:lang w:val="es-ES"/>
        </w:rPr>
        <w:lastRenderedPageBreak/>
        <w:t>Los documentos enviados en informe justificado consistentes en e</w:t>
      </w:r>
      <w:r w:rsidR="00120350" w:rsidRPr="00CF4B7B">
        <w:rPr>
          <w:rFonts w:ascii="Palatino Linotype" w:hAnsi="Palatino Linotype" w:cs="Tahoma"/>
          <w:sz w:val="22"/>
          <w:szCs w:val="24"/>
          <w:lang w:val="es-ES"/>
        </w:rPr>
        <w:t>l acta de la primera sesión extraordinaria del Consejo Directivo en el que se aprobó el presupuesto de ingresos y egresos para el ejercicio fiscal 2022</w:t>
      </w:r>
      <w:r w:rsidRPr="00CF4B7B">
        <w:rPr>
          <w:rFonts w:ascii="Palatino Linotype" w:hAnsi="Palatino Linotype" w:cs="Tahoma"/>
          <w:sz w:val="22"/>
          <w:szCs w:val="24"/>
          <w:lang w:val="es-ES"/>
        </w:rPr>
        <w:t xml:space="preserve"> y el Tabulador de sueldos, así como en versión pública correcta e </w:t>
      </w:r>
      <w:r w:rsidR="00495591" w:rsidRPr="00CF4B7B">
        <w:rPr>
          <w:rFonts w:ascii="Palatino Linotype" w:hAnsi="Palatino Linotype" w:cs="Tahoma"/>
          <w:bCs/>
          <w:iCs/>
          <w:sz w:val="22"/>
          <w:szCs w:val="24"/>
        </w:rPr>
        <w:t>Contrato</w:t>
      </w:r>
      <w:r w:rsidR="008766D3" w:rsidRPr="00CF4B7B">
        <w:rPr>
          <w:rFonts w:ascii="Palatino Linotype" w:hAnsi="Palatino Linotype" w:cs="Tahoma"/>
          <w:bCs/>
          <w:iCs/>
          <w:sz w:val="22"/>
          <w:szCs w:val="24"/>
        </w:rPr>
        <w:t xml:space="preserve"> de suministro de combustible (gasolina y diésel) para el Parque Vehicular y</w:t>
      </w:r>
      <w:r w:rsidR="00367FCB" w:rsidRPr="00CF4B7B">
        <w:rPr>
          <w:rFonts w:ascii="Palatino Linotype" w:hAnsi="Palatino Linotype" w:cs="Tahoma"/>
          <w:bCs/>
          <w:iCs/>
          <w:sz w:val="22"/>
          <w:szCs w:val="24"/>
        </w:rPr>
        <w:t xml:space="preserve"> Maquinaria del Sujeto Obligado, que se haya celebrado a la fecha de la solicitud para el ejercicio fiscal 2022</w:t>
      </w:r>
      <w:r w:rsidR="00367FCB" w:rsidRPr="00CF4B7B">
        <w:rPr>
          <w:rFonts w:ascii="Palatino Linotype" w:hAnsi="Palatino Linotype" w:cs="Tahoma"/>
          <w:bCs/>
          <w:iCs/>
          <w:szCs w:val="22"/>
        </w:rPr>
        <w:t>.</w:t>
      </w:r>
    </w:p>
    <w:p w14:paraId="0203ED31" w14:textId="77777777" w:rsidR="00A11E72" w:rsidRPr="00CF4B7B" w:rsidRDefault="00A11E72" w:rsidP="00367FCB">
      <w:pPr>
        <w:spacing w:line="360" w:lineRule="auto"/>
        <w:contextualSpacing/>
        <w:jc w:val="both"/>
        <w:rPr>
          <w:rFonts w:ascii="Palatino Linotype" w:hAnsi="Palatino Linotype" w:cs="Tahoma"/>
          <w:bCs/>
          <w:sz w:val="22"/>
          <w:szCs w:val="22"/>
        </w:rPr>
      </w:pPr>
    </w:p>
    <w:p w14:paraId="239886D1" w14:textId="5CB0B45B" w:rsidR="00A11E72" w:rsidRPr="00CF4B7B" w:rsidRDefault="00A11E72" w:rsidP="00367FCB">
      <w:pPr>
        <w:spacing w:line="360" w:lineRule="auto"/>
        <w:contextualSpacing/>
        <w:jc w:val="both"/>
        <w:rPr>
          <w:rFonts w:ascii="Palatino Linotype" w:eastAsia="Calibri" w:hAnsi="Palatino Linotype" w:cs="Tahoma"/>
          <w:iCs/>
          <w:sz w:val="22"/>
          <w:szCs w:val="22"/>
          <w:lang w:val="es-ES" w:eastAsia="es-ES_tradnl"/>
        </w:rPr>
      </w:pPr>
      <w:r w:rsidRPr="00CF4B7B">
        <w:rPr>
          <w:rFonts w:ascii="Palatino Linotype" w:hAnsi="Palatino Linotype" w:cs="Tahoma"/>
          <w:bCs/>
          <w:sz w:val="22"/>
          <w:szCs w:val="22"/>
        </w:rPr>
        <w:t xml:space="preserve">Junto con la versión pública el Sujeto Obligado </w:t>
      </w:r>
      <w:r w:rsidRPr="00CF4B7B">
        <w:rPr>
          <w:rFonts w:ascii="Palatino Linotype" w:eastAsia="Calibri" w:hAnsi="Palatino Linotype" w:cs="Tahoma"/>
          <w:bCs/>
          <w:iCs/>
          <w:sz w:val="22"/>
          <w:szCs w:val="22"/>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00FF72E7" w14:textId="77777777" w:rsidR="005D2892" w:rsidRPr="00CF4B7B" w:rsidRDefault="005D2892" w:rsidP="00367FCB">
      <w:pPr>
        <w:spacing w:line="360" w:lineRule="auto"/>
        <w:contextualSpacing/>
        <w:jc w:val="both"/>
        <w:rPr>
          <w:rFonts w:ascii="Palatino Linotype" w:hAnsi="Palatino Linotype"/>
          <w:sz w:val="22"/>
          <w:szCs w:val="22"/>
        </w:rPr>
      </w:pPr>
    </w:p>
    <w:p w14:paraId="62E7A6DD" w14:textId="77777777" w:rsidR="005D2892" w:rsidRPr="00CF4B7B" w:rsidRDefault="005D2892" w:rsidP="00367FCB">
      <w:pPr>
        <w:spacing w:line="360" w:lineRule="auto"/>
        <w:contextualSpacing/>
        <w:jc w:val="both"/>
        <w:rPr>
          <w:rFonts w:ascii="Palatino Linotype" w:hAnsi="Palatino Linotype" w:cs="Tahoma"/>
          <w:sz w:val="22"/>
          <w:szCs w:val="22"/>
        </w:rPr>
      </w:pPr>
      <w:r w:rsidRPr="00CF4B7B">
        <w:rPr>
          <w:rFonts w:ascii="Palatino Linotype" w:eastAsia="Calibri" w:hAnsi="Palatino Linotype" w:cs="Tahoma"/>
          <w:b/>
          <w:bCs/>
          <w:sz w:val="22"/>
          <w:szCs w:val="22"/>
          <w:lang w:eastAsia="en-US"/>
        </w:rPr>
        <w:t xml:space="preserve">TERCERO. </w:t>
      </w:r>
      <w:r w:rsidRPr="00CF4B7B">
        <w:rPr>
          <w:rFonts w:ascii="Palatino Linotype" w:hAnsi="Palatino Linotype" w:cs="Tahoma"/>
          <w:b/>
          <w:sz w:val="22"/>
          <w:szCs w:val="22"/>
        </w:rPr>
        <w:t xml:space="preserve">NOTIFÍQUESE </w:t>
      </w:r>
      <w:r w:rsidRPr="00CF4B7B">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BF946CC" w14:textId="77777777" w:rsidR="005D2892" w:rsidRPr="00CF4B7B" w:rsidRDefault="005D2892" w:rsidP="00367FCB">
      <w:pPr>
        <w:spacing w:line="360" w:lineRule="auto"/>
        <w:contextualSpacing/>
        <w:jc w:val="both"/>
        <w:rPr>
          <w:rFonts w:ascii="Palatino Linotype" w:hAnsi="Palatino Linotype" w:cs="Tahoma"/>
          <w:sz w:val="22"/>
          <w:szCs w:val="22"/>
        </w:rPr>
      </w:pPr>
    </w:p>
    <w:p w14:paraId="551DF599" w14:textId="77777777" w:rsidR="005D2892" w:rsidRPr="00CF4B7B" w:rsidRDefault="005D2892" w:rsidP="00367FCB">
      <w:pPr>
        <w:spacing w:line="360" w:lineRule="auto"/>
        <w:contextualSpacing/>
        <w:jc w:val="both"/>
        <w:rPr>
          <w:rFonts w:ascii="Palatino Linotype" w:hAnsi="Palatino Linotype" w:cs="Tahoma"/>
          <w:iCs/>
          <w:sz w:val="22"/>
          <w:szCs w:val="22"/>
        </w:rPr>
      </w:pPr>
      <w:r w:rsidRPr="00CF4B7B">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963C13A" w14:textId="77777777" w:rsidR="005D2892" w:rsidRPr="00CF4B7B" w:rsidRDefault="005D2892" w:rsidP="00367FCB">
      <w:pPr>
        <w:spacing w:line="360" w:lineRule="auto"/>
        <w:contextualSpacing/>
        <w:jc w:val="both"/>
        <w:rPr>
          <w:rFonts w:ascii="Palatino Linotype" w:eastAsia="Calibri" w:hAnsi="Palatino Linotype" w:cs="Tahoma"/>
          <w:color w:val="000000"/>
          <w:sz w:val="22"/>
          <w:szCs w:val="22"/>
          <w:lang w:val="es-ES" w:eastAsia="es-MX"/>
        </w:rPr>
      </w:pPr>
    </w:p>
    <w:p w14:paraId="02F8B553" w14:textId="77777777" w:rsidR="005D2892" w:rsidRPr="00CF4B7B" w:rsidRDefault="005D2892" w:rsidP="00367FCB">
      <w:pPr>
        <w:spacing w:line="360" w:lineRule="auto"/>
        <w:contextualSpacing/>
        <w:jc w:val="both"/>
        <w:rPr>
          <w:rFonts w:ascii="Palatino Linotype" w:hAnsi="Palatino Linotype" w:cs="Tahoma"/>
          <w:color w:val="000000" w:themeColor="text1"/>
          <w:sz w:val="22"/>
          <w:szCs w:val="22"/>
        </w:rPr>
      </w:pPr>
      <w:r w:rsidRPr="00CF4B7B">
        <w:rPr>
          <w:rFonts w:ascii="Palatino Linotype" w:eastAsia="Calibri" w:hAnsi="Palatino Linotype" w:cs="Tahoma"/>
          <w:b/>
          <w:color w:val="000000" w:themeColor="text1"/>
          <w:sz w:val="22"/>
          <w:szCs w:val="22"/>
          <w:lang w:eastAsia="es-MX"/>
        </w:rPr>
        <w:t>CUARTO</w:t>
      </w:r>
      <w:r w:rsidRPr="00CF4B7B">
        <w:rPr>
          <w:rFonts w:ascii="Palatino Linotype" w:eastAsia="Calibri" w:hAnsi="Palatino Linotype" w:cs="Tahoma"/>
          <w:b/>
          <w:bCs/>
          <w:color w:val="000000" w:themeColor="text1"/>
          <w:sz w:val="22"/>
          <w:szCs w:val="22"/>
          <w:lang w:eastAsia="en-US"/>
        </w:rPr>
        <w:t xml:space="preserve">. </w:t>
      </w:r>
      <w:r w:rsidRPr="00CF4B7B">
        <w:rPr>
          <w:rFonts w:ascii="Palatino Linotype" w:hAnsi="Palatino Linotype" w:cs="Tahoma"/>
          <w:b/>
          <w:color w:val="000000" w:themeColor="text1"/>
          <w:sz w:val="22"/>
          <w:szCs w:val="22"/>
        </w:rPr>
        <w:t>NOTIFÍQUESE</w:t>
      </w:r>
      <w:r w:rsidRPr="00CF4B7B">
        <w:rPr>
          <w:rFonts w:ascii="Palatino Linotype" w:hAnsi="Palatino Linotype" w:cs="Tahoma"/>
          <w:color w:val="000000" w:themeColor="text1"/>
          <w:sz w:val="22"/>
          <w:szCs w:val="22"/>
        </w:rPr>
        <w:t xml:space="preserve"> al Recurrente la presente Resolución a través del </w:t>
      </w:r>
      <w:r w:rsidRPr="00CF4B7B">
        <w:rPr>
          <w:rFonts w:ascii="Palatino Linotype" w:eastAsia="Calibri" w:hAnsi="Palatino Linotype" w:cs="Tahoma"/>
          <w:bCs/>
          <w:color w:val="000000" w:themeColor="text1"/>
          <w:sz w:val="22"/>
          <w:szCs w:val="22"/>
          <w:lang w:eastAsia="en-US"/>
        </w:rPr>
        <w:t>Sistema de Acceso a la Información Mexiquense (SAIMEX)</w:t>
      </w:r>
      <w:r w:rsidRPr="00CF4B7B">
        <w:rPr>
          <w:rFonts w:ascii="Palatino Linotype" w:hAnsi="Palatino Linotype" w:cs="Tahoma"/>
          <w:color w:val="000000" w:themeColor="text1"/>
          <w:sz w:val="22"/>
          <w:szCs w:val="22"/>
        </w:rPr>
        <w:t xml:space="preserve">, asimismo, se hace de su conocimiento que de </w:t>
      </w:r>
      <w:r w:rsidRPr="00CF4B7B">
        <w:rPr>
          <w:rFonts w:ascii="Palatino Linotype" w:hAnsi="Palatino Linotype" w:cs="Tahoma"/>
          <w:color w:val="000000" w:themeColor="text1"/>
          <w:sz w:val="22"/>
          <w:szCs w:val="22"/>
        </w:rPr>
        <w:lastRenderedPageBreak/>
        <w:t>conformidad con lo establecido en el artículo 196 de la Ley de Transparencia y Acceso a la Información Pública del Estado de México y Municipios podrá promover el Juicio de Amparo en los términos de las leyes aplicables.</w:t>
      </w:r>
    </w:p>
    <w:p w14:paraId="1A50F052" w14:textId="77777777" w:rsidR="005D2892" w:rsidRPr="00CF4B7B" w:rsidRDefault="005D2892" w:rsidP="00367FCB">
      <w:pPr>
        <w:spacing w:line="360" w:lineRule="auto"/>
        <w:contextualSpacing/>
        <w:jc w:val="both"/>
        <w:rPr>
          <w:rFonts w:ascii="Palatino Linotype" w:eastAsia="Calibri" w:hAnsi="Palatino Linotype" w:cs="Tahoma"/>
          <w:sz w:val="22"/>
          <w:szCs w:val="22"/>
          <w:lang w:val="es-ES" w:eastAsia="es-ES_tradnl"/>
        </w:rPr>
      </w:pPr>
    </w:p>
    <w:p w14:paraId="2E2031FD" w14:textId="683C6E6F" w:rsidR="005D2892" w:rsidRPr="00367FCB" w:rsidRDefault="005D2892" w:rsidP="00367FCB">
      <w:pPr>
        <w:spacing w:line="360" w:lineRule="auto"/>
        <w:contextualSpacing/>
        <w:jc w:val="both"/>
        <w:rPr>
          <w:rFonts w:ascii="Palatino Linotype" w:hAnsi="Palatino Linotype" w:cs="Tahoma"/>
          <w:sz w:val="22"/>
          <w:szCs w:val="22"/>
          <w:lang w:eastAsia="es-MX"/>
        </w:rPr>
      </w:pPr>
      <w:r w:rsidRPr="00CF4B7B">
        <w:rPr>
          <w:rFonts w:ascii="Palatino Linotype" w:hAnsi="Palatino Linotype"/>
          <w:sz w:val="22"/>
          <w:szCs w:val="22"/>
        </w:rPr>
        <w:t xml:space="preserve">ASÍ LO RESUELVE, POR </w:t>
      </w:r>
      <w:r w:rsidRPr="00CF4B7B">
        <w:rPr>
          <w:rFonts w:ascii="Palatino Linotype" w:hAnsi="Palatino Linotype"/>
          <w:b/>
          <w:bCs/>
          <w:sz w:val="22"/>
          <w:szCs w:val="22"/>
        </w:rPr>
        <w:t>UNANIMIDAD</w:t>
      </w:r>
      <w:r w:rsidRPr="00CF4B7B">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w:t>
      </w:r>
      <w:r w:rsidR="00392D52" w:rsidRPr="00CF4B7B">
        <w:rPr>
          <w:rFonts w:ascii="Palatino Linotype" w:hAnsi="Palatino Linotype"/>
          <w:sz w:val="22"/>
          <w:szCs w:val="22"/>
        </w:rPr>
        <w:t xml:space="preserve">UPE RAMÍREZ PEÑA, EN LA </w:t>
      </w:r>
      <w:r w:rsidR="00A11E72" w:rsidRPr="00CF4B7B">
        <w:rPr>
          <w:rFonts w:ascii="Palatino Linotype" w:hAnsi="Palatino Linotype"/>
          <w:sz w:val="22"/>
          <w:szCs w:val="22"/>
        </w:rPr>
        <w:t>VIGÉSIMA SÉPTIMA ORDINARIA</w:t>
      </w:r>
      <w:r w:rsidRPr="00CF4B7B">
        <w:rPr>
          <w:rFonts w:ascii="Palatino Linotype" w:hAnsi="Palatino Linotype"/>
          <w:sz w:val="22"/>
          <w:szCs w:val="22"/>
        </w:rPr>
        <w:t xml:space="preserve">, CELEBRADA EL </w:t>
      </w:r>
      <w:r w:rsidR="00A11E72" w:rsidRPr="00CF4B7B">
        <w:rPr>
          <w:rFonts w:ascii="Palatino Linotype" w:hAnsi="Palatino Linotype"/>
          <w:sz w:val="22"/>
          <w:szCs w:val="22"/>
        </w:rPr>
        <w:t xml:space="preserve">TRES DE AGOSTO </w:t>
      </w:r>
      <w:r w:rsidRPr="00CF4B7B">
        <w:rPr>
          <w:rFonts w:ascii="Palatino Linotype" w:hAnsi="Palatino Linotype"/>
          <w:sz w:val="22"/>
          <w:szCs w:val="22"/>
        </w:rPr>
        <w:t>DE DOS MIL VEINTIDÓS, ANTE EL SECRETARIO TÉCNICO DEL PLENO, ALEXIS TAPIA RAMÍREZ.</w:t>
      </w:r>
    </w:p>
    <w:p w14:paraId="7DA116B0" w14:textId="14798EAA" w:rsidR="00004C54" w:rsidRDefault="00004C54">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1662D19F" w14:textId="77777777" w:rsidR="00392D52" w:rsidRPr="00367FCB" w:rsidRDefault="00392D52" w:rsidP="00367FCB">
      <w:pPr>
        <w:spacing w:line="360" w:lineRule="auto"/>
        <w:contextualSpacing/>
        <w:jc w:val="both"/>
        <w:rPr>
          <w:rFonts w:ascii="Palatino Linotype" w:hAnsi="Palatino Linotype" w:cs="Tahoma"/>
          <w:sz w:val="22"/>
          <w:szCs w:val="22"/>
        </w:rPr>
      </w:pPr>
    </w:p>
    <w:sectPr w:rsidR="00392D52" w:rsidRPr="00367FCB" w:rsidSect="00DB7E5F">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A5297" w14:textId="77777777" w:rsidR="0087743D" w:rsidRDefault="0087743D" w:rsidP="00B31222">
      <w:r>
        <w:separator/>
      </w:r>
    </w:p>
  </w:endnote>
  <w:endnote w:type="continuationSeparator" w:id="0">
    <w:p w14:paraId="79674F4D" w14:textId="77777777" w:rsidR="0087743D" w:rsidRDefault="0087743D" w:rsidP="00B31222">
      <w:r>
        <w:continuationSeparator/>
      </w:r>
    </w:p>
  </w:endnote>
  <w:endnote w:type="continuationNotice" w:id="1">
    <w:p w14:paraId="203475BC" w14:textId="77777777" w:rsidR="0087743D" w:rsidRDefault="00877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8766D3" w:rsidRDefault="008766D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67FCB">
              <w:rPr>
                <w:b/>
                <w:bCs/>
                <w:noProof/>
              </w:rPr>
              <w:t>42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67FCB">
              <w:rPr>
                <w:b/>
                <w:bCs/>
                <w:noProof/>
              </w:rPr>
              <w:t>43</w:t>
            </w:r>
            <w:r>
              <w:rPr>
                <w:b/>
                <w:bCs/>
                <w:sz w:val="24"/>
                <w:szCs w:val="24"/>
              </w:rPr>
              <w:fldChar w:fldCharType="end"/>
            </w:r>
          </w:p>
        </w:sdtContent>
      </w:sdt>
    </w:sdtContent>
  </w:sdt>
  <w:p w14:paraId="06068AAA" w14:textId="77777777" w:rsidR="008766D3" w:rsidRDefault="008766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8766D3" w:rsidRDefault="008766D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67FC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67FCB">
              <w:rPr>
                <w:b/>
                <w:bCs/>
                <w:noProof/>
              </w:rPr>
              <w:t>43</w:t>
            </w:r>
            <w:r>
              <w:rPr>
                <w:b/>
                <w:bCs/>
                <w:sz w:val="24"/>
                <w:szCs w:val="24"/>
              </w:rPr>
              <w:fldChar w:fldCharType="end"/>
            </w:r>
          </w:p>
        </w:sdtContent>
      </w:sdt>
    </w:sdtContent>
  </w:sdt>
  <w:p w14:paraId="6325C9F5" w14:textId="77777777" w:rsidR="008766D3" w:rsidRDefault="008766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17C36" w14:textId="77777777" w:rsidR="0087743D" w:rsidRDefault="0087743D" w:rsidP="00B31222">
      <w:r>
        <w:separator/>
      </w:r>
    </w:p>
  </w:footnote>
  <w:footnote w:type="continuationSeparator" w:id="0">
    <w:p w14:paraId="224A21F5" w14:textId="77777777" w:rsidR="0087743D" w:rsidRDefault="0087743D" w:rsidP="00B31222">
      <w:r>
        <w:continuationSeparator/>
      </w:r>
    </w:p>
  </w:footnote>
  <w:footnote w:type="continuationNotice" w:id="1">
    <w:p w14:paraId="1A9006A1" w14:textId="77777777" w:rsidR="0087743D" w:rsidRDefault="008774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8766D3" w:rsidRDefault="00CF4B7B">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6192;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8766D3" w:rsidRPr="005C106F" w14:paraId="70F3064E" w14:textId="77777777" w:rsidTr="00202DB8">
      <w:trPr>
        <w:trHeight w:val="1435"/>
      </w:trPr>
      <w:tc>
        <w:tcPr>
          <w:tcW w:w="2835" w:type="dxa"/>
          <w:shd w:val="clear" w:color="auto" w:fill="auto"/>
        </w:tcPr>
        <w:p w14:paraId="75B9D58F" w14:textId="4D562C87" w:rsidR="008766D3" w:rsidRPr="005C106F" w:rsidRDefault="008766D3"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8766D3" w:rsidRDefault="008766D3" w:rsidP="005743D2"/>
        <w:tbl>
          <w:tblPr>
            <w:tblStyle w:val="Tablaconcuadrcula"/>
            <w:tblW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969"/>
          </w:tblGrid>
          <w:tr w:rsidR="008766D3" w14:paraId="7562D8B9" w14:textId="77777777" w:rsidTr="00367FCB">
            <w:trPr>
              <w:trHeight w:val="144"/>
            </w:trPr>
            <w:tc>
              <w:tcPr>
                <w:tcW w:w="2410" w:type="dxa"/>
              </w:tcPr>
              <w:p w14:paraId="1DD2CB33" w14:textId="77777777" w:rsidR="008766D3" w:rsidRPr="00431A70" w:rsidRDefault="008766D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969" w:type="dxa"/>
              </w:tcPr>
              <w:p w14:paraId="3ACA13B5" w14:textId="67C48198" w:rsidR="008766D3" w:rsidRPr="00431A70" w:rsidRDefault="008766D3" w:rsidP="00117DCC">
                <w:pPr>
                  <w:tabs>
                    <w:tab w:val="right" w:pos="8838"/>
                  </w:tabs>
                  <w:ind w:left="-106" w:right="33"/>
                  <w:jc w:val="both"/>
                  <w:rPr>
                    <w:rFonts w:ascii="Palatino Linotype" w:eastAsia="Calibri" w:hAnsi="Palatino Linotype" w:cs="Tahoma"/>
                    <w:b/>
                    <w:bCs/>
                    <w:sz w:val="22"/>
                    <w:szCs w:val="22"/>
                    <w:lang w:eastAsia="en-US"/>
                  </w:rPr>
                </w:pPr>
                <w:r w:rsidRPr="00E43308">
                  <w:rPr>
                    <w:rFonts w:ascii="Palatino Linotype" w:eastAsia="Calibri" w:hAnsi="Palatino Linotype" w:cs="Tahoma"/>
                    <w:b/>
                    <w:bCs/>
                    <w:sz w:val="22"/>
                    <w:szCs w:val="22"/>
                    <w:lang w:eastAsia="en-US"/>
                  </w:rPr>
                  <w:t>06826/INFOEM/IP/RR/2022</w:t>
                </w:r>
              </w:p>
            </w:tc>
          </w:tr>
          <w:tr w:rsidR="008766D3" w14:paraId="43905939" w14:textId="77777777" w:rsidTr="00367FCB">
            <w:trPr>
              <w:trHeight w:val="283"/>
            </w:trPr>
            <w:tc>
              <w:tcPr>
                <w:tcW w:w="2410" w:type="dxa"/>
              </w:tcPr>
              <w:p w14:paraId="6C212678" w14:textId="77777777" w:rsidR="008766D3" w:rsidRPr="00431A70" w:rsidRDefault="008766D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969" w:type="dxa"/>
              </w:tcPr>
              <w:p w14:paraId="4ECDADC6" w14:textId="55ED215D" w:rsidR="008766D3" w:rsidRPr="005F13CF" w:rsidRDefault="008766D3" w:rsidP="00166E75">
                <w:pPr>
                  <w:tabs>
                    <w:tab w:val="left" w:pos="2834"/>
                    <w:tab w:val="right" w:pos="8838"/>
                  </w:tabs>
                  <w:ind w:left="-106" w:right="33"/>
                  <w:jc w:val="both"/>
                  <w:rPr>
                    <w:rFonts w:ascii="Palatino Linotype" w:eastAsia="Calibri" w:hAnsi="Palatino Linotype" w:cs="Tahoma"/>
                    <w:bCs/>
                    <w:sz w:val="22"/>
                    <w:szCs w:val="22"/>
                    <w:lang w:eastAsia="en-US"/>
                  </w:rPr>
                </w:pPr>
                <w:r w:rsidRPr="00E43308">
                  <w:rPr>
                    <w:rFonts w:ascii="Palatino Linotype" w:eastAsia="Calibri" w:hAnsi="Palatino Linotype" w:cs="Tahoma"/>
                    <w:sz w:val="22"/>
                    <w:szCs w:val="22"/>
                    <w:lang w:eastAsia="en-US"/>
                  </w:rPr>
                  <w:t>Organismo Público Descentralizado para la Prestación de Los Servicios de Agua Potable Alcantarillado y Saneamiento de Nicolás Romero</w:t>
                </w:r>
              </w:p>
            </w:tc>
          </w:tr>
          <w:tr w:rsidR="008766D3" w14:paraId="5658CE71" w14:textId="77777777" w:rsidTr="00367FCB">
            <w:trPr>
              <w:trHeight w:val="283"/>
            </w:trPr>
            <w:tc>
              <w:tcPr>
                <w:tcW w:w="2410" w:type="dxa"/>
              </w:tcPr>
              <w:p w14:paraId="13BBC6D0" w14:textId="77777777" w:rsidR="008766D3" w:rsidRPr="00431A70" w:rsidRDefault="008766D3"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969" w:type="dxa"/>
              </w:tcPr>
              <w:p w14:paraId="25C6CAA4" w14:textId="77777777" w:rsidR="008766D3" w:rsidRPr="00431A70" w:rsidRDefault="008766D3" w:rsidP="00117DCC">
                <w:pPr>
                  <w:tabs>
                    <w:tab w:val="right" w:pos="8838"/>
                  </w:tabs>
                  <w:ind w:left="-106" w:right="33"/>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8766D3" w:rsidRPr="005C106F" w:rsidRDefault="008766D3" w:rsidP="005743D2">
          <w:pPr>
            <w:tabs>
              <w:tab w:val="right" w:pos="8838"/>
            </w:tabs>
            <w:ind w:left="-28"/>
            <w:jc w:val="both"/>
            <w:rPr>
              <w:rFonts w:ascii="Arial" w:eastAsia="Calibri" w:hAnsi="Arial" w:cs="Arial"/>
              <w:b/>
              <w:sz w:val="22"/>
              <w:szCs w:val="22"/>
              <w:lang w:eastAsia="en-US"/>
            </w:rPr>
          </w:pPr>
        </w:p>
      </w:tc>
    </w:tr>
  </w:tbl>
  <w:p w14:paraId="3645CE0E" w14:textId="77777777" w:rsidR="008766D3" w:rsidRPr="00443C6B" w:rsidRDefault="00CF4B7B"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0;margin-top:0;width:663.5pt;height:12in;z-index:-25165516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8766D3" w:rsidRPr="00330DA7" w14:paraId="260C3287" w14:textId="77777777" w:rsidTr="003B165A">
      <w:trPr>
        <w:trHeight w:val="1435"/>
      </w:trPr>
      <w:tc>
        <w:tcPr>
          <w:tcW w:w="2835" w:type="dxa"/>
          <w:shd w:val="clear" w:color="auto" w:fill="auto"/>
        </w:tcPr>
        <w:p w14:paraId="2786E3E5" w14:textId="34BF8D2B" w:rsidR="008766D3" w:rsidRPr="00330DA7" w:rsidRDefault="008766D3"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686"/>
          </w:tblGrid>
          <w:tr w:rsidR="008766D3" w:rsidRPr="00431A70" w14:paraId="70AEE1B2" w14:textId="77777777" w:rsidTr="00E43308">
            <w:trPr>
              <w:trHeight w:val="144"/>
            </w:trPr>
            <w:tc>
              <w:tcPr>
                <w:tcW w:w="2410" w:type="dxa"/>
              </w:tcPr>
              <w:p w14:paraId="7CE1822F" w14:textId="77777777" w:rsidR="008766D3" w:rsidRPr="00431A70" w:rsidRDefault="008766D3"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686" w:type="dxa"/>
              </w:tcPr>
              <w:p w14:paraId="724C358A" w14:textId="60C2D10F" w:rsidR="008766D3" w:rsidRPr="00431A70" w:rsidRDefault="008766D3" w:rsidP="000973A1">
                <w:pPr>
                  <w:tabs>
                    <w:tab w:val="right" w:pos="8838"/>
                  </w:tabs>
                  <w:ind w:left="-108" w:right="33"/>
                  <w:jc w:val="both"/>
                  <w:rPr>
                    <w:rFonts w:ascii="Palatino Linotype" w:eastAsia="Calibri" w:hAnsi="Palatino Linotype" w:cs="Tahoma"/>
                    <w:b/>
                    <w:bCs/>
                    <w:sz w:val="22"/>
                    <w:szCs w:val="22"/>
                    <w:lang w:eastAsia="en-US"/>
                  </w:rPr>
                </w:pPr>
                <w:r w:rsidRPr="00E43308">
                  <w:rPr>
                    <w:rFonts w:ascii="Palatino Linotype" w:eastAsia="Calibri" w:hAnsi="Palatino Linotype" w:cs="Tahoma"/>
                    <w:b/>
                    <w:bCs/>
                    <w:sz w:val="22"/>
                    <w:szCs w:val="22"/>
                    <w:lang w:eastAsia="en-US"/>
                  </w:rPr>
                  <w:t>06826/INFOEM/IP/RR/2022</w:t>
                </w:r>
              </w:p>
            </w:tc>
          </w:tr>
          <w:tr w:rsidR="008766D3" w:rsidRPr="00286D0C" w14:paraId="167D5D24" w14:textId="77777777" w:rsidTr="00E43308">
            <w:trPr>
              <w:trHeight w:val="144"/>
            </w:trPr>
            <w:tc>
              <w:tcPr>
                <w:tcW w:w="2410" w:type="dxa"/>
              </w:tcPr>
              <w:p w14:paraId="00155F88" w14:textId="77777777" w:rsidR="008766D3" w:rsidRPr="00431A70" w:rsidRDefault="008766D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686" w:type="dxa"/>
              </w:tcPr>
              <w:p w14:paraId="4EFE8D3E" w14:textId="78ACA52B" w:rsidR="008766D3" w:rsidRPr="00286D0C" w:rsidRDefault="008766D3" w:rsidP="00C203CE">
                <w:pPr>
                  <w:tabs>
                    <w:tab w:val="left" w:pos="3122"/>
                    <w:tab w:val="right" w:pos="8838"/>
                  </w:tabs>
                  <w:ind w:left="-108" w:right="-105"/>
                  <w:jc w:val="both"/>
                  <w:rPr>
                    <w:rFonts w:ascii="Palatino Linotype" w:eastAsia="Calibri" w:hAnsi="Palatino Linotype" w:cs="Tahoma"/>
                    <w:bCs/>
                    <w:sz w:val="22"/>
                    <w:szCs w:val="22"/>
                    <w:lang w:eastAsia="en-US"/>
                  </w:rPr>
                </w:pPr>
              </w:p>
            </w:tc>
          </w:tr>
          <w:tr w:rsidR="008766D3" w:rsidRPr="00431A70" w14:paraId="63620DE8" w14:textId="77777777" w:rsidTr="00E43308">
            <w:trPr>
              <w:trHeight w:val="283"/>
            </w:trPr>
            <w:tc>
              <w:tcPr>
                <w:tcW w:w="2410" w:type="dxa"/>
              </w:tcPr>
              <w:p w14:paraId="626AF87B" w14:textId="77777777" w:rsidR="008766D3" w:rsidRPr="00431A70" w:rsidRDefault="008766D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686" w:type="dxa"/>
              </w:tcPr>
              <w:p w14:paraId="3CCB6EAF" w14:textId="70F42ACB" w:rsidR="008766D3" w:rsidRPr="000A6FD4" w:rsidRDefault="008766D3" w:rsidP="000973A1">
                <w:pPr>
                  <w:ind w:left="-108"/>
                  <w:jc w:val="both"/>
                  <w:rPr>
                    <w:rFonts w:ascii="Palatino Linotype" w:eastAsia="Calibri" w:hAnsi="Palatino Linotype" w:cs="Tahoma"/>
                    <w:sz w:val="22"/>
                    <w:szCs w:val="22"/>
                    <w:lang w:eastAsia="en-US"/>
                  </w:rPr>
                </w:pPr>
                <w:r w:rsidRPr="00E43308">
                  <w:rPr>
                    <w:rFonts w:ascii="Palatino Linotype" w:eastAsia="Calibri" w:hAnsi="Palatino Linotype" w:cs="Tahoma"/>
                    <w:sz w:val="22"/>
                    <w:szCs w:val="22"/>
                    <w:lang w:eastAsia="en-US"/>
                  </w:rPr>
                  <w:t>Organismo Público Descentralizado para la Prestación de Los Servicios de Agua Potable Alcantarillado y Saneamiento de Nicolás Romero</w:t>
                </w:r>
              </w:p>
            </w:tc>
          </w:tr>
          <w:tr w:rsidR="008766D3" w:rsidRPr="00431A70" w14:paraId="5EB306D6" w14:textId="77777777" w:rsidTr="00E43308">
            <w:trPr>
              <w:trHeight w:val="283"/>
            </w:trPr>
            <w:tc>
              <w:tcPr>
                <w:tcW w:w="2410" w:type="dxa"/>
              </w:tcPr>
              <w:p w14:paraId="43BC716C" w14:textId="77777777" w:rsidR="008766D3" w:rsidRPr="00431A70" w:rsidRDefault="008766D3"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686" w:type="dxa"/>
              </w:tcPr>
              <w:p w14:paraId="2F58048B" w14:textId="77777777" w:rsidR="008766D3" w:rsidRPr="00431A70" w:rsidRDefault="008766D3" w:rsidP="000973A1">
                <w:pPr>
                  <w:tabs>
                    <w:tab w:val="right" w:pos="8838"/>
                  </w:tabs>
                  <w:ind w:left="-108"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8766D3" w:rsidRPr="00330DA7" w:rsidRDefault="008766D3" w:rsidP="00DB7E5F">
          <w:pPr>
            <w:tabs>
              <w:tab w:val="right" w:pos="8838"/>
            </w:tabs>
            <w:ind w:left="-28"/>
            <w:jc w:val="both"/>
            <w:rPr>
              <w:rFonts w:ascii="Arial" w:eastAsia="Calibri" w:hAnsi="Arial" w:cs="Arial"/>
              <w:b/>
              <w:sz w:val="22"/>
              <w:szCs w:val="22"/>
              <w:lang w:eastAsia="en-US"/>
            </w:rPr>
          </w:pPr>
        </w:p>
      </w:tc>
    </w:tr>
  </w:tbl>
  <w:p w14:paraId="3CFB1CDD" w14:textId="77777777" w:rsidR="008766D3" w:rsidRPr="00330DA7" w:rsidRDefault="00CF4B7B"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0;margin-top:0;width:663.5pt;height:12in;z-index:-251657216;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FC10A8"/>
    <w:multiLevelType w:val="hybridMultilevel"/>
    <w:tmpl w:val="D842F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D72FEB"/>
    <w:multiLevelType w:val="hybridMultilevel"/>
    <w:tmpl w:val="3BF81A0C"/>
    <w:lvl w:ilvl="0" w:tplc="0DF4B19C">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3001CB"/>
    <w:multiLevelType w:val="hybridMultilevel"/>
    <w:tmpl w:val="3BAED0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7340F7C"/>
    <w:multiLevelType w:val="hybridMultilevel"/>
    <w:tmpl w:val="5D7E0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F6F50CA"/>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C337AC"/>
    <w:multiLevelType w:val="hybridMultilevel"/>
    <w:tmpl w:val="C26678F6"/>
    <w:lvl w:ilvl="0" w:tplc="03AE6C86">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E245C3"/>
    <w:multiLevelType w:val="hybridMultilevel"/>
    <w:tmpl w:val="1400B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BB46BD"/>
    <w:multiLevelType w:val="hybridMultilevel"/>
    <w:tmpl w:val="FA54036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CA0103"/>
    <w:multiLevelType w:val="hybridMultilevel"/>
    <w:tmpl w:val="D94E03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FBA60E1"/>
    <w:multiLevelType w:val="hybridMultilevel"/>
    <w:tmpl w:val="94AE51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3F4FE7"/>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896E44"/>
    <w:multiLevelType w:val="hybridMultilevel"/>
    <w:tmpl w:val="0F5EE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25177A"/>
    <w:multiLevelType w:val="hybridMultilevel"/>
    <w:tmpl w:val="5DD0840C"/>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0E39DA"/>
    <w:multiLevelType w:val="hybridMultilevel"/>
    <w:tmpl w:val="4788C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3E7486"/>
    <w:multiLevelType w:val="hybridMultilevel"/>
    <w:tmpl w:val="00FE5C78"/>
    <w:lvl w:ilvl="0" w:tplc="E222EB3A">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4008F6"/>
    <w:multiLevelType w:val="hybridMultilevel"/>
    <w:tmpl w:val="6568B6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8A11127"/>
    <w:multiLevelType w:val="hybridMultilevel"/>
    <w:tmpl w:val="E9D2B8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133373"/>
    <w:multiLevelType w:val="hybridMultilevel"/>
    <w:tmpl w:val="6568B6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2009DE"/>
    <w:multiLevelType w:val="hybridMultilevel"/>
    <w:tmpl w:val="DE74A9F4"/>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6B6EC7"/>
    <w:multiLevelType w:val="hybridMultilevel"/>
    <w:tmpl w:val="B9462B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D56602"/>
    <w:multiLevelType w:val="hybridMultilevel"/>
    <w:tmpl w:val="634261D2"/>
    <w:lvl w:ilvl="0" w:tplc="080A0001">
      <w:start w:val="1"/>
      <w:numFmt w:val="bullet"/>
      <w:lvlText w:val=""/>
      <w:lvlJc w:val="left"/>
      <w:pPr>
        <w:ind w:left="720" w:hanging="360"/>
      </w:pPr>
      <w:rPr>
        <w:rFonts w:ascii="Symbol" w:hAnsi="Symbol" w:hint="default"/>
      </w:rPr>
    </w:lvl>
    <w:lvl w:ilvl="1" w:tplc="3A925C8A">
      <w:numFmt w:val="bullet"/>
      <w:lvlText w:val="•"/>
      <w:lvlJc w:val="left"/>
      <w:pPr>
        <w:ind w:left="1440" w:hanging="36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9607E5"/>
    <w:multiLevelType w:val="hybridMultilevel"/>
    <w:tmpl w:val="E07A48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316A30"/>
    <w:multiLevelType w:val="hybridMultilevel"/>
    <w:tmpl w:val="EB4A008C"/>
    <w:lvl w:ilvl="0" w:tplc="450A12A8">
      <w:start w:val="4"/>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7E4243"/>
    <w:multiLevelType w:val="hybridMultilevel"/>
    <w:tmpl w:val="721C1D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2D4E2B"/>
    <w:multiLevelType w:val="hybridMultilevel"/>
    <w:tmpl w:val="2B4A20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7105D9"/>
    <w:multiLevelType w:val="hybridMultilevel"/>
    <w:tmpl w:val="04B85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DD28A0"/>
    <w:multiLevelType w:val="hybridMultilevel"/>
    <w:tmpl w:val="DEC6E8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9716F5"/>
    <w:multiLevelType w:val="hybridMultilevel"/>
    <w:tmpl w:val="51BC07AA"/>
    <w:lvl w:ilvl="0" w:tplc="F4E0C94E">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15:restartNumberingAfterBreak="0">
    <w:nsid w:val="716A3616"/>
    <w:multiLevelType w:val="hybridMultilevel"/>
    <w:tmpl w:val="7A1C0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A1169F"/>
    <w:multiLevelType w:val="hybridMultilevel"/>
    <w:tmpl w:val="0F52113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678574462">
    <w:abstractNumId w:val="0"/>
  </w:num>
  <w:num w:numId="2" w16cid:durableId="1080517352">
    <w:abstractNumId w:val="7"/>
  </w:num>
  <w:num w:numId="3" w16cid:durableId="1970083651">
    <w:abstractNumId w:val="26"/>
  </w:num>
  <w:num w:numId="4" w16cid:durableId="1619793025">
    <w:abstractNumId w:val="16"/>
  </w:num>
  <w:num w:numId="5" w16cid:durableId="616570644">
    <w:abstractNumId w:val="5"/>
  </w:num>
  <w:num w:numId="6" w16cid:durableId="1142623769">
    <w:abstractNumId w:val="12"/>
  </w:num>
  <w:num w:numId="7" w16cid:durableId="1415663794">
    <w:abstractNumId w:val="20"/>
  </w:num>
  <w:num w:numId="8" w16cid:durableId="368605825">
    <w:abstractNumId w:val="40"/>
  </w:num>
  <w:num w:numId="9" w16cid:durableId="2090417858">
    <w:abstractNumId w:val="23"/>
  </w:num>
  <w:num w:numId="10" w16cid:durableId="1822309984">
    <w:abstractNumId w:val="13"/>
  </w:num>
  <w:num w:numId="11" w16cid:durableId="662853882">
    <w:abstractNumId w:val="19"/>
  </w:num>
  <w:num w:numId="12" w16cid:durableId="1217206298">
    <w:abstractNumId w:val="36"/>
  </w:num>
  <w:num w:numId="13" w16cid:durableId="1304236715">
    <w:abstractNumId w:val="35"/>
  </w:num>
  <w:num w:numId="14" w16cid:durableId="1587838017">
    <w:abstractNumId w:val="1"/>
  </w:num>
  <w:num w:numId="15" w16cid:durableId="1804883762">
    <w:abstractNumId w:val="34"/>
  </w:num>
  <w:num w:numId="16" w16cid:durableId="1442920723">
    <w:abstractNumId w:val="41"/>
  </w:num>
  <w:num w:numId="17" w16cid:durableId="978149012">
    <w:abstractNumId w:val="8"/>
  </w:num>
  <w:num w:numId="18" w16cid:durableId="158814726">
    <w:abstractNumId w:val="17"/>
  </w:num>
  <w:num w:numId="19" w16cid:durableId="307168508">
    <w:abstractNumId w:val="33"/>
  </w:num>
  <w:num w:numId="20" w16cid:durableId="47270971">
    <w:abstractNumId w:val="18"/>
  </w:num>
  <w:num w:numId="21" w16cid:durableId="1698123353">
    <w:abstractNumId w:val="15"/>
  </w:num>
  <w:num w:numId="22" w16cid:durableId="405612870">
    <w:abstractNumId w:val="22"/>
  </w:num>
  <w:num w:numId="23" w16cid:durableId="1485244038">
    <w:abstractNumId w:val="10"/>
  </w:num>
  <w:num w:numId="24" w16cid:durableId="1430470842">
    <w:abstractNumId w:val="31"/>
  </w:num>
  <w:num w:numId="25" w16cid:durableId="166752731">
    <w:abstractNumId w:val="14"/>
  </w:num>
  <w:num w:numId="26" w16cid:durableId="2085254156">
    <w:abstractNumId w:val="39"/>
  </w:num>
  <w:num w:numId="27" w16cid:durableId="1830364471">
    <w:abstractNumId w:val="11"/>
  </w:num>
  <w:num w:numId="28" w16cid:durableId="687751902">
    <w:abstractNumId w:val="27"/>
  </w:num>
  <w:num w:numId="29" w16cid:durableId="1857963911">
    <w:abstractNumId w:val="38"/>
  </w:num>
  <w:num w:numId="30" w16cid:durableId="1571650360">
    <w:abstractNumId w:val="2"/>
  </w:num>
  <w:num w:numId="31" w16cid:durableId="341321870">
    <w:abstractNumId w:val="21"/>
  </w:num>
  <w:num w:numId="32" w16cid:durableId="380446179">
    <w:abstractNumId w:val="6"/>
  </w:num>
  <w:num w:numId="33" w16cid:durableId="1045642067">
    <w:abstractNumId w:val="42"/>
  </w:num>
  <w:num w:numId="34" w16cid:durableId="1509325961">
    <w:abstractNumId w:val="29"/>
  </w:num>
  <w:num w:numId="35" w16cid:durableId="738290749">
    <w:abstractNumId w:val="9"/>
  </w:num>
  <w:num w:numId="36" w16cid:durableId="1565947244">
    <w:abstractNumId w:val="9"/>
  </w:num>
  <w:num w:numId="37" w16cid:durableId="1282608609">
    <w:abstractNumId w:val="28"/>
  </w:num>
  <w:num w:numId="38" w16cid:durableId="37097241">
    <w:abstractNumId w:val="4"/>
  </w:num>
  <w:num w:numId="39" w16cid:durableId="1550459245">
    <w:abstractNumId w:val="24"/>
  </w:num>
  <w:num w:numId="40" w16cid:durableId="1622954969">
    <w:abstractNumId w:val="32"/>
  </w:num>
  <w:num w:numId="41" w16cid:durableId="952438968">
    <w:abstractNumId w:val="3"/>
  </w:num>
  <w:num w:numId="42" w16cid:durableId="560866192">
    <w:abstractNumId w:val="37"/>
  </w:num>
  <w:num w:numId="43" w16cid:durableId="751007760">
    <w:abstractNumId w:val="30"/>
  </w:num>
  <w:num w:numId="44" w16cid:durableId="951861851">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22"/>
    <w:rsid w:val="00000B91"/>
    <w:rsid w:val="00000F3F"/>
    <w:rsid w:val="0000156C"/>
    <w:rsid w:val="000027EB"/>
    <w:rsid w:val="0000339F"/>
    <w:rsid w:val="00003AAE"/>
    <w:rsid w:val="0000485A"/>
    <w:rsid w:val="00004C54"/>
    <w:rsid w:val="00005D87"/>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CA6"/>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690E"/>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5EC"/>
    <w:rsid w:val="00044B86"/>
    <w:rsid w:val="0004522F"/>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51BA"/>
    <w:rsid w:val="00086A01"/>
    <w:rsid w:val="0008787B"/>
    <w:rsid w:val="000910AA"/>
    <w:rsid w:val="0009131F"/>
    <w:rsid w:val="00091672"/>
    <w:rsid w:val="00092475"/>
    <w:rsid w:val="000925A4"/>
    <w:rsid w:val="0009263F"/>
    <w:rsid w:val="00092A0D"/>
    <w:rsid w:val="00092AD0"/>
    <w:rsid w:val="000939AD"/>
    <w:rsid w:val="000943DD"/>
    <w:rsid w:val="00094F89"/>
    <w:rsid w:val="00096500"/>
    <w:rsid w:val="00096659"/>
    <w:rsid w:val="00097211"/>
    <w:rsid w:val="000973A1"/>
    <w:rsid w:val="000A011D"/>
    <w:rsid w:val="000A0518"/>
    <w:rsid w:val="000A0861"/>
    <w:rsid w:val="000A1342"/>
    <w:rsid w:val="000A20A4"/>
    <w:rsid w:val="000A275D"/>
    <w:rsid w:val="000A3AEE"/>
    <w:rsid w:val="000A3C05"/>
    <w:rsid w:val="000A3FCE"/>
    <w:rsid w:val="000A462F"/>
    <w:rsid w:val="000A5058"/>
    <w:rsid w:val="000A5BA8"/>
    <w:rsid w:val="000A6361"/>
    <w:rsid w:val="000A6AEF"/>
    <w:rsid w:val="000A6FD4"/>
    <w:rsid w:val="000A7211"/>
    <w:rsid w:val="000B0C2B"/>
    <w:rsid w:val="000B1702"/>
    <w:rsid w:val="000B1974"/>
    <w:rsid w:val="000B1D37"/>
    <w:rsid w:val="000B2318"/>
    <w:rsid w:val="000B24EE"/>
    <w:rsid w:val="000B2C93"/>
    <w:rsid w:val="000B36DD"/>
    <w:rsid w:val="000B4FF9"/>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0350"/>
    <w:rsid w:val="0012216D"/>
    <w:rsid w:val="001221B8"/>
    <w:rsid w:val="001227A5"/>
    <w:rsid w:val="00123ED9"/>
    <w:rsid w:val="001243DE"/>
    <w:rsid w:val="00124F65"/>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7FB"/>
    <w:rsid w:val="0014682A"/>
    <w:rsid w:val="00147566"/>
    <w:rsid w:val="00147666"/>
    <w:rsid w:val="00147887"/>
    <w:rsid w:val="001507DF"/>
    <w:rsid w:val="00150E21"/>
    <w:rsid w:val="00151053"/>
    <w:rsid w:val="0015196C"/>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66C32"/>
    <w:rsid w:val="00166E75"/>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3DBB"/>
    <w:rsid w:val="001961AE"/>
    <w:rsid w:val="00196522"/>
    <w:rsid w:val="001A1B94"/>
    <w:rsid w:val="001A22F5"/>
    <w:rsid w:val="001A3887"/>
    <w:rsid w:val="001A3AF1"/>
    <w:rsid w:val="001A412B"/>
    <w:rsid w:val="001A4B83"/>
    <w:rsid w:val="001A52C1"/>
    <w:rsid w:val="001A5563"/>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0787"/>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7F5"/>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6863"/>
    <w:rsid w:val="00237C1F"/>
    <w:rsid w:val="00237D0D"/>
    <w:rsid w:val="00240363"/>
    <w:rsid w:val="00241116"/>
    <w:rsid w:val="002411F2"/>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0BF"/>
    <w:rsid w:val="00273679"/>
    <w:rsid w:val="00274E6F"/>
    <w:rsid w:val="00275CC4"/>
    <w:rsid w:val="00276009"/>
    <w:rsid w:val="00276520"/>
    <w:rsid w:val="00276A4C"/>
    <w:rsid w:val="00277840"/>
    <w:rsid w:val="00277B53"/>
    <w:rsid w:val="00280447"/>
    <w:rsid w:val="00280DC2"/>
    <w:rsid w:val="00281A35"/>
    <w:rsid w:val="00281AD9"/>
    <w:rsid w:val="002820CE"/>
    <w:rsid w:val="002825EB"/>
    <w:rsid w:val="00282857"/>
    <w:rsid w:val="00284486"/>
    <w:rsid w:val="00284487"/>
    <w:rsid w:val="00285118"/>
    <w:rsid w:val="00285644"/>
    <w:rsid w:val="0028581E"/>
    <w:rsid w:val="00285988"/>
    <w:rsid w:val="0028601B"/>
    <w:rsid w:val="002862DB"/>
    <w:rsid w:val="00286D0C"/>
    <w:rsid w:val="00287034"/>
    <w:rsid w:val="002911B0"/>
    <w:rsid w:val="002913B4"/>
    <w:rsid w:val="00291EFE"/>
    <w:rsid w:val="002922A1"/>
    <w:rsid w:val="002933AF"/>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31E"/>
    <w:rsid w:val="002C458A"/>
    <w:rsid w:val="002C50A4"/>
    <w:rsid w:val="002C60E7"/>
    <w:rsid w:val="002C6127"/>
    <w:rsid w:val="002C63FA"/>
    <w:rsid w:val="002C65F0"/>
    <w:rsid w:val="002C6BDE"/>
    <w:rsid w:val="002C7D95"/>
    <w:rsid w:val="002D0767"/>
    <w:rsid w:val="002D10CC"/>
    <w:rsid w:val="002D1BE4"/>
    <w:rsid w:val="002D1D6C"/>
    <w:rsid w:val="002D1F23"/>
    <w:rsid w:val="002D33B0"/>
    <w:rsid w:val="002D3962"/>
    <w:rsid w:val="002D438B"/>
    <w:rsid w:val="002D4C3D"/>
    <w:rsid w:val="002D62AC"/>
    <w:rsid w:val="002D647A"/>
    <w:rsid w:val="002E1218"/>
    <w:rsid w:val="002E157D"/>
    <w:rsid w:val="002E1C48"/>
    <w:rsid w:val="002E23A9"/>
    <w:rsid w:val="002E2418"/>
    <w:rsid w:val="002E2DDD"/>
    <w:rsid w:val="002E3755"/>
    <w:rsid w:val="002E3D64"/>
    <w:rsid w:val="002E3FCF"/>
    <w:rsid w:val="002E4059"/>
    <w:rsid w:val="002E5015"/>
    <w:rsid w:val="002E6418"/>
    <w:rsid w:val="002E7343"/>
    <w:rsid w:val="002E7ACF"/>
    <w:rsid w:val="002F04F4"/>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17AD7"/>
    <w:rsid w:val="00320B79"/>
    <w:rsid w:val="00320FC1"/>
    <w:rsid w:val="0032150B"/>
    <w:rsid w:val="0032170B"/>
    <w:rsid w:val="00323325"/>
    <w:rsid w:val="00323552"/>
    <w:rsid w:val="0032377D"/>
    <w:rsid w:val="00323EA6"/>
    <w:rsid w:val="003243B0"/>
    <w:rsid w:val="003243D4"/>
    <w:rsid w:val="00324C7C"/>
    <w:rsid w:val="00325EC0"/>
    <w:rsid w:val="003263C2"/>
    <w:rsid w:val="003264C1"/>
    <w:rsid w:val="00326A83"/>
    <w:rsid w:val="00327B2A"/>
    <w:rsid w:val="00330729"/>
    <w:rsid w:val="00330822"/>
    <w:rsid w:val="00330D7B"/>
    <w:rsid w:val="00330DA7"/>
    <w:rsid w:val="00331586"/>
    <w:rsid w:val="00331AD9"/>
    <w:rsid w:val="003323E7"/>
    <w:rsid w:val="003340EC"/>
    <w:rsid w:val="00334225"/>
    <w:rsid w:val="00334433"/>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108"/>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67FCB"/>
    <w:rsid w:val="003703D5"/>
    <w:rsid w:val="003707E9"/>
    <w:rsid w:val="00370CB0"/>
    <w:rsid w:val="0037163B"/>
    <w:rsid w:val="00371916"/>
    <w:rsid w:val="00372803"/>
    <w:rsid w:val="00373387"/>
    <w:rsid w:val="003741FA"/>
    <w:rsid w:val="003749EC"/>
    <w:rsid w:val="003756AF"/>
    <w:rsid w:val="00375815"/>
    <w:rsid w:val="00375832"/>
    <w:rsid w:val="00375FCD"/>
    <w:rsid w:val="00376215"/>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9B2"/>
    <w:rsid w:val="00390BF8"/>
    <w:rsid w:val="0039109D"/>
    <w:rsid w:val="00391E2E"/>
    <w:rsid w:val="00392877"/>
    <w:rsid w:val="00392D52"/>
    <w:rsid w:val="00392E12"/>
    <w:rsid w:val="00393685"/>
    <w:rsid w:val="00393EB2"/>
    <w:rsid w:val="00394461"/>
    <w:rsid w:val="00394CA8"/>
    <w:rsid w:val="00394D7E"/>
    <w:rsid w:val="00395153"/>
    <w:rsid w:val="003956E9"/>
    <w:rsid w:val="00395C39"/>
    <w:rsid w:val="003965EC"/>
    <w:rsid w:val="00396BA0"/>
    <w:rsid w:val="00396BE3"/>
    <w:rsid w:val="003A0494"/>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8F9"/>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E7A3C"/>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932"/>
    <w:rsid w:val="00437B95"/>
    <w:rsid w:val="004401C8"/>
    <w:rsid w:val="004406CF"/>
    <w:rsid w:val="00441272"/>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0DF5"/>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5F95"/>
    <w:rsid w:val="004860BD"/>
    <w:rsid w:val="00487430"/>
    <w:rsid w:val="00487946"/>
    <w:rsid w:val="004913FE"/>
    <w:rsid w:val="00491A4E"/>
    <w:rsid w:val="004922A7"/>
    <w:rsid w:val="00492FAB"/>
    <w:rsid w:val="004945CF"/>
    <w:rsid w:val="0049514C"/>
    <w:rsid w:val="00495591"/>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51D"/>
    <w:rsid w:val="004D19CC"/>
    <w:rsid w:val="004D27A6"/>
    <w:rsid w:val="004D2B43"/>
    <w:rsid w:val="004D3573"/>
    <w:rsid w:val="004D49DC"/>
    <w:rsid w:val="004D583C"/>
    <w:rsid w:val="004D5DB3"/>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45D3"/>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26B1"/>
    <w:rsid w:val="00552EBD"/>
    <w:rsid w:val="00553405"/>
    <w:rsid w:val="00553827"/>
    <w:rsid w:val="0055397F"/>
    <w:rsid w:val="00553A6B"/>
    <w:rsid w:val="005540A8"/>
    <w:rsid w:val="005544AF"/>
    <w:rsid w:val="00555463"/>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2CA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2892"/>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4DAE"/>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DED"/>
    <w:rsid w:val="00645F7D"/>
    <w:rsid w:val="00646100"/>
    <w:rsid w:val="00646C1B"/>
    <w:rsid w:val="006476CA"/>
    <w:rsid w:val="00650554"/>
    <w:rsid w:val="00650BF8"/>
    <w:rsid w:val="00651E63"/>
    <w:rsid w:val="00653526"/>
    <w:rsid w:val="00654322"/>
    <w:rsid w:val="00654AF0"/>
    <w:rsid w:val="00655265"/>
    <w:rsid w:val="006552AE"/>
    <w:rsid w:val="00655773"/>
    <w:rsid w:val="00656047"/>
    <w:rsid w:val="006563CA"/>
    <w:rsid w:val="0065733F"/>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DB0"/>
    <w:rsid w:val="00693C8E"/>
    <w:rsid w:val="00693E63"/>
    <w:rsid w:val="00694912"/>
    <w:rsid w:val="00694A75"/>
    <w:rsid w:val="00694BB7"/>
    <w:rsid w:val="00695A44"/>
    <w:rsid w:val="006969BA"/>
    <w:rsid w:val="006975FA"/>
    <w:rsid w:val="00697E11"/>
    <w:rsid w:val="00697F3E"/>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A78B6"/>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F4"/>
    <w:rsid w:val="006D65EF"/>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E9D"/>
    <w:rsid w:val="006E7F4E"/>
    <w:rsid w:val="006F01E7"/>
    <w:rsid w:val="006F0FD7"/>
    <w:rsid w:val="006F1F3A"/>
    <w:rsid w:val="006F6CA7"/>
    <w:rsid w:val="006F743A"/>
    <w:rsid w:val="006F7EB8"/>
    <w:rsid w:val="007007DA"/>
    <w:rsid w:val="00700825"/>
    <w:rsid w:val="0070094A"/>
    <w:rsid w:val="007012C3"/>
    <w:rsid w:val="00702DD7"/>
    <w:rsid w:val="007035E1"/>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1F0"/>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5AB1"/>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371"/>
    <w:rsid w:val="00781A64"/>
    <w:rsid w:val="00782EA4"/>
    <w:rsid w:val="00785461"/>
    <w:rsid w:val="00785A0A"/>
    <w:rsid w:val="00785DC5"/>
    <w:rsid w:val="0078633E"/>
    <w:rsid w:val="0078639C"/>
    <w:rsid w:val="00786B36"/>
    <w:rsid w:val="00786C74"/>
    <w:rsid w:val="00786F25"/>
    <w:rsid w:val="00786FF3"/>
    <w:rsid w:val="007876CF"/>
    <w:rsid w:val="00787B77"/>
    <w:rsid w:val="007929AE"/>
    <w:rsid w:val="00793090"/>
    <w:rsid w:val="00793B8B"/>
    <w:rsid w:val="007948A8"/>
    <w:rsid w:val="007957C2"/>
    <w:rsid w:val="007958AC"/>
    <w:rsid w:val="00795CBE"/>
    <w:rsid w:val="00796484"/>
    <w:rsid w:val="007967B8"/>
    <w:rsid w:val="00796A12"/>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6CC8"/>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8AD"/>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271"/>
    <w:rsid w:val="00810CDC"/>
    <w:rsid w:val="00811CA6"/>
    <w:rsid w:val="00811EF6"/>
    <w:rsid w:val="00811FE9"/>
    <w:rsid w:val="0081283F"/>
    <w:rsid w:val="00812A28"/>
    <w:rsid w:val="00812C0C"/>
    <w:rsid w:val="0081480A"/>
    <w:rsid w:val="00815998"/>
    <w:rsid w:val="00816C59"/>
    <w:rsid w:val="008174EA"/>
    <w:rsid w:val="0081793A"/>
    <w:rsid w:val="00817AF4"/>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2DE9"/>
    <w:rsid w:val="008336A5"/>
    <w:rsid w:val="0083454E"/>
    <w:rsid w:val="00834C4C"/>
    <w:rsid w:val="00835474"/>
    <w:rsid w:val="00836293"/>
    <w:rsid w:val="008373C0"/>
    <w:rsid w:val="00837E18"/>
    <w:rsid w:val="008402A5"/>
    <w:rsid w:val="008407B9"/>
    <w:rsid w:val="0084105A"/>
    <w:rsid w:val="0084132F"/>
    <w:rsid w:val="0084145F"/>
    <w:rsid w:val="00841DA2"/>
    <w:rsid w:val="00841FD0"/>
    <w:rsid w:val="008429DF"/>
    <w:rsid w:val="00844CB5"/>
    <w:rsid w:val="008458F6"/>
    <w:rsid w:val="00845AED"/>
    <w:rsid w:val="00845D98"/>
    <w:rsid w:val="008465D3"/>
    <w:rsid w:val="008466E5"/>
    <w:rsid w:val="00846B4D"/>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6D3"/>
    <w:rsid w:val="00876F54"/>
    <w:rsid w:val="00877292"/>
    <w:rsid w:val="0087743D"/>
    <w:rsid w:val="0087754A"/>
    <w:rsid w:val="0087766C"/>
    <w:rsid w:val="0088050E"/>
    <w:rsid w:val="00880552"/>
    <w:rsid w:val="008814A6"/>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2AAE"/>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24D6"/>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43D4"/>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274"/>
    <w:rsid w:val="00934919"/>
    <w:rsid w:val="00935B2E"/>
    <w:rsid w:val="00936574"/>
    <w:rsid w:val="00937EE1"/>
    <w:rsid w:val="0094041C"/>
    <w:rsid w:val="0094101E"/>
    <w:rsid w:val="00941720"/>
    <w:rsid w:val="00941C5E"/>
    <w:rsid w:val="009433FC"/>
    <w:rsid w:val="009439D3"/>
    <w:rsid w:val="00943BCE"/>
    <w:rsid w:val="0094408C"/>
    <w:rsid w:val="009466BE"/>
    <w:rsid w:val="0094695A"/>
    <w:rsid w:val="009503FE"/>
    <w:rsid w:val="009508A0"/>
    <w:rsid w:val="00950A17"/>
    <w:rsid w:val="00950CAB"/>
    <w:rsid w:val="00952615"/>
    <w:rsid w:val="00953983"/>
    <w:rsid w:val="00953FF0"/>
    <w:rsid w:val="00954502"/>
    <w:rsid w:val="0095506D"/>
    <w:rsid w:val="00955DA9"/>
    <w:rsid w:val="009571A2"/>
    <w:rsid w:val="009576B2"/>
    <w:rsid w:val="00960346"/>
    <w:rsid w:val="00960F05"/>
    <w:rsid w:val="00961724"/>
    <w:rsid w:val="009617D3"/>
    <w:rsid w:val="009626F7"/>
    <w:rsid w:val="00964081"/>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7587"/>
    <w:rsid w:val="009B0214"/>
    <w:rsid w:val="009B02EF"/>
    <w:rsid w:val="009B0A91"/>
    <w:rsid w:val="009B19CD"/>
    <w:rsid w:val="009B19DA"/>
    <w:rsid w:val="009B3BD7"/>
    <w:rsid w:val="009B6152"/>
    <w:rsid w:val="009B6452"/>
    <w:rsid w:val="009B6A6F"/>
    <w:rsid w:val="009B70B3"/>
    <w:rsid w:val="009B736C"/>
    <w:rsid w:val="009C01A6"/>
    <w:rsid w:val="009C0EAC"/>
    <w:rsid w:val="009C1AFE"/>
    <w:rsid w:val="009C246A"/>
    <w:rsid w:val="009C3E33"/>
    <w:rsid w:val="009C54A0"/>
    <w:rsid w:val="009C57EE"/>
    <w:rsid w:val="009C5C6C"/>
    <w:rsid w:val="009C5F24"/>
    <w:rsid w:val="009C6C53"/>
    <w:rsid w:val="009C7F99"/>
    <w:rsid w:val="009D048B"/>
    <w:rsid w:val="009D1B5D"/>
    <w:rsid w:val="009D27C3"/>
    <w:rsid w:val="009D28FA"/>
    <w:rsid w:val="009D30F1"/>
    <w:rsid w:val="009D4200"/>
    <w:rsid w:val="009D43FE"/>
    <w:rsid w:val="009D4D85"/>
    <w:rsid w:val="009D53FD"/>
    <w:rsid w:val="009D5D4B"/>
    <w:rsid w:val="009D65A4"/>
    <w:rsid w:val="009D69C6"/>
    <w:rsid w:val="009D6F70"/>
    <w:rsid w:val="009D7501"/>
    <w:rsid w:val="009D7975"/>
    <w:rsid w:val="009E10E1"/>
    <w:rsid w:val="009E4361"/>
    <w:rsid w:val="009E4852"/>
    <w:rsid w:val="009E4DB7"/>
    <w:rsid w:val="009E505C"/>
    <w:rsid w:val="009E5419"/>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2BC"/>
    <w:rsid w:val="00A01B9B"/>
    <w:rsid w:val="00A01BE4"/>
    <w:rsid w:val="00A01C00"/>
    <w:rsid w:val="00A01ED1"/>
    <w:rsid w:val="00A02488"/>
    <w:rsid w:val="00A02AB3"/>
    <w:rsid w:val="00A034EF"/>
    <w:rsid w:val="00A03A1B"/>
    <w:rsid w:val="00A03E51"/>
    <w:rsid w:val="00A048C7"/>
    <w:rsid w:val="00A05174"/>
    <w:rsid w:val="00A0598E"/>
    <w:rsid w:val="00A05E08"/>
    <w:rsid w:val="00A06844"/>
    <w:rsid w:val="00A06CC5"/>
    <w:rsid w:val="00A079D8"/>
    <w:rsid w:val="00A10D20"/>
    <w:rsid w:val="00A1168C"/>
    <w:rsid w:val="00A117D8"/>
    <w:rsid w:val="00A11B56"/>
    <w:rsid w:val="00A11CAD"/>
    <w:rsid w:val="00A11E72"/>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508"/>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BA6"/>
    <w:rsid w:val="00A41C06"/>
    <w:rsid w:val="00A4230D"/>
    <w:rsid w:val="00A4594F"/>
    <w:rsid w:val="00A45F38"/>
    <w:rsid w:val="00A47916"/>
    <w:rsid w:val="00A47C18"/>
    <w:rsid w:val="00A50123"/>
    <w:rsid w:val="00A50298"/>
    <w:rsid w:val="00A504D1"/>
    <w:rsid w:val="00A50EC5"/>
    <w:rsid w:val="00A536DA"/>
    <w:rsid w:val="00A5391E"/>
    <w:rsid w:val="00A5406C"/>
    <w:rsid w:val="00A54801"/>
    <w:rsid w:val="00A5567F"/>
    <w:rsid w:val="00A556AA"/>
    <w:rsid w:val="00A5596D"/>
    <w:rsid w:val="00A56ACD"/>
    <w:rsid w:val="00A56F1F"/>
    <w:rsid w:val="00A56F39"/>
    <w:rsid w:val="00A571CD"/>
    <w:rsid w:val="00A57C3D"/>
    <w:rsid w:val="00A605FE"/>
    <w:rsid w:val="00A617D1"/>
    <w:rsid w:val="00A62E66"/>
    <w:rsid w:val="00A640F1"/>
    <w:rsid w:val="00A64E3F"/>
    <w:rsid w:val="00A65092"/>
    <w:rsid w:val="00A66829"/>
    <w:rsid w:val="00A6697B"/>
    <w:rsid w:val="00A713CB"/>
    <w:rsid w:val="00A719AA"/>
    <w:rsid w:val="00A7242E"/>
    <w:rsid w:val="00A7300E"/>
    <w:rsid w:val="00A731B5"/>
    <w:rsid w:val="00A73DE3"/>
    <w:rsid w:val="00A747F9"/>
    <w:rsid w:val="00A74C2D"/>
    <w:rsid w:val="00A7601E"/>
    <w:rsid w:val="00A76217"/>
    <w:rsid w:val="00A76595"/>
    <w:rsid w:val="00A76B34"/>
    <w:rsid w:val="00A771B1"/>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3EB6"/>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116"/>
    <w:rsid w:val="00AC6C2F"/>
    <w:rsid w:val="00AC706C"/>
    <w:rsid w:val="00AD0D24"/>
    <w:rsid w:val="00AD0D73"/>
    <w:rsid w:val="00AD1923"/>
    <w:rsid w:val="00AD2611"/>
    <w:rsid w:val="00AD285F"/>
    <w:rsid w:val="00AD368D"/>
    <w:rsid w:val="00AD3AC5"/>
    <w:rsid w:val="00AD3D57"/>
    <w:rsid w:val="00AD497C"/>
    <w:rsid w:val="00AD4AD2"/>
    <w:rsid w:val="00AD50F9"/>
    <w:rsid w:val="00AE0157"/>
    <w:rsid w:val="00AE0890"/>
    <w:rsid w:val="00AE0B4B"/>
    <w:rsid w:val="00AE156A"/>
    <w:rsid w:val="00AE1872"/>
    <w:rsid w:val="00AE19C0"/>
    <w:rsid w:val="00AE1B90"/>
    <w:rsid w:val="00AE1B93"/>
    <w:rsid w:val="00AE2055"/>
    <w:rsid w:val="00AE30FF"/>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262F"/>
    <w:rsid w:val="00B726C3"/>
    <w:rsid w:val="00B727C5"/>
    <w:rsid w:val="00B73031"/>
    <w:rsid w:val="00B73E7F"/>
    <w:rsid w:val="00B73FD4"/>
    <w:rsid w:val="00B74FC5"/>
    <w:rsid w:val="00B75A6C"/>
    <w:rsid w:val="00B75DA2"/>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4F6E"/>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2DC6"/>
    <w:rsid w:val="00BF3269"/>
    <w:rsid w:val="00BF3381"/>
    <w:rsid w:val="00BF35DC"/>
    <w:rsid w:val="00BF427B"/>
    <w:rsid w:val="00BF4D05"/>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3CE"/>
    <w:rsid w:val="00C20A22"/>
    <w:rsid w:val="00C20C00"/>
    <w:rsid w:val="00C210FD"/>
    <w:rsid w:val="00C2141B"/>
    <w:rsid w:val="00C2165D"/>
    <w:rsid w:val="00C2181D"/>
    <w:rsid w:val="00C22901"/>
    <w:rsid w:val="00C22C44"/>
    <w:rsid w:val="00C22E49"/>
    <w:rsid w:val="00C2404F"/>
    <w:rsid w:val="00C24F30"/>
    <w:rsid w:val="00C25238"/>
    <w:rsid w:val="00C2599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0F53"/>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6310"/>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8EB"/>
    <w:rsid w:val="00C86FC6"/>
    <w:rsid w:val="00C901BB"/>
    <w:rsid w:val="00C90CD3"/>
    <w:rsid w:val="00C92552"/>
    <w:rsid w:val="00C9264E"/>
    <w:rsid w:val="00C92726"/>
    <w:rsid w:val="00C92C27"/>
    <w:rsid w:val="00C93F1B"/>
    <w:rsid w:val="00C9454B"/>
    <w:rsid w:val="00C949B5"/>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2E5"/>
    <w:rsid w:val="00CA38FD"/>
    <w:rsid w:val="00CA67BA"/>
    <w:rsid w:val="00CA717F"/>
    <w:rsid w:val="00CA71D4"/>
    <w:rsid w:val="00CA7966"/>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4B7B"/>
    <w:rsid w:val="00CF517B"/>
    <w:rsid w:val="00CF5F40"/>
    <w:rsid w:val="00CF67B1"/>
    <w:rsid w:val="00CF73F3"/>
    <w:rsid w:val="00D016A5"/>
    <w:rsid w:val="00D01BB6"/>
    <w:rsid w:val="00D01C3D"/>
    <w:rsid w:val="00D01F75"/>
    <w:rsid w:val="00D026F0"/>
    <w:rsid w:val="00D02BC6"/>
    <w:rsid w:val="00D0310D"/>
    <w:rsid w:val="00D0339C"/>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A98"/>
    <w:rsid w:val="00D244DD"/>
    <w:rsid w:val="00D24DD5"/>
    <w:rsid w:val="00D2696B"/>
    <w:rsid w:val="00D26DB0"/>
    <w:rsid w:val="00D2782C"/>
    <w:rsid w:val="00D31A9A"/>
    <w:rsid w:val="00D31CD5"/>
    <w:rsid w:val="00D3292C"/>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0E"/>
    <w:rsid w:val="00D575F0"/>
    <w:rsid w:val="00D57960"/>
    <w:rsid w:val="00D60578"/>
    <w:rsid w:val="00D60B56"/>
    <w:rsid w:val="00D614C8"/>
    <w:rsid w:val="00D61A0E"/>
    <w:rsid w:val="00D62055"/>
    <w:rsid w:val="00D62551"/>
    <w:rsid w:val="00D6295D"/>
    <w:rsid w:val="00D64388"/>
    <w:rsid w:val="00D64656"/>
    <w:rsid w:val="00D64999"/>
    <w:rsid w:val="00D66908"/>
    <w:rsid w:val="00D66FC3"/>
    <w:rsid w:val="00D70C67"/>
    <w:rsid w:val="00D71CF9"/>
    <w:rsid w:val="00D72833"/>
    <w:rsid w:val="00D72EAC"/>
    <w:rsid w:val="00D74344"/>
    <w:rsid w:val="00D75197"/>
    <w:rsid w:val="00D75B3A"/>
    <w:rsid w:val="00D7629D"/>
    <w:rsid w:val="00D7636D"/>
    <w:rsid w:val="00D7675E"/>
    <w:rsid w:val="00D778C2"/>
    <w:rsid w:val="00D80080"/>
    <w:rsid w:val="00D807FB"/>
    <w:rsid w:val="00D80F9D"/>
    <w:rsid w:val="00D80FFB"/>
    <w:rsid w:val="00D81152"/>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BAF"/>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578C"/>
    <w:rsid w:val="00DF7009"/>
    <w:rsid w:val="00DF72D9"/>
    <w:rsid w:val="00DF7B69"/>
    <w:rsid w:val="00DF7EC8"/>
    <w:rsid w:val="00E00D4F"/>
    <w:rsid w:val="00E0151C"/>
    <w:rsid w:val="00E0164B"/>
    <w:rsid w:val="00E01B95"/>
    <w:rsid w:val="00E02664"/>
    <w:rsid w:val="00E028ED"/>
    <w:rsid w:val="00E04879"/>
    <w:rsid w:val="00E0499F"/>
    <w:rsid w:val="00E04AA2"/>
    <w:rsid w:val="00E05B27"/>
    <w:rsid w:val="00E06909"/>
    <w:rsid w:val="00E07080"/>
    <w:rsid w:val="00E07D4B"/>
    <w:rsid w:val="00E104F6"/>
    <w:rsid w:val="00E10748"/>
    <w:rsid w:val="00E10C8E"/>
    <w:rsid w:val="00E10EF4"/>
    <w:rsid w:val="00E11A0D"/>
    <w:rsid w:val="00E12F57"/>
    <w:rsid w:val="00E13C8C"/>
    <w:rsid w:val="00E13FD2"/>
    <w:rsid w:val="00E14282"/>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DA2"/>
    <w:rsid w:val="00E37FDD"/>
    <w:rsid w:val="00E40E68"/>
    <w:rsid w:val="00E416B1"/>
    <w:rsid w:val="00E42117"/>
    <w:rsid w:val="00E424DE"/>
    <w:rsid w:val="00E42948"/>
    <w:rsid w:val="00E42E77"/>
    <w:rsid w:val="00E43308"/>
    <w:rsid w:val="00E43469"/>
    <w:rsid w:val="00E4369C"/>
    <w:rsid w:val="00E43A0F"/>
    <w:rsid w:val="00E43AA2"/>
    <w:rsid w:val="00E43C07"/>
    <w:rsid w:val="00E4438B"/>
    <w:rsid w:val="00E445DA"/>
    <w:rsid w:val="00E447EE"/>
    <w:rsid w:val="00E45379"/>
    <w:rsid w:val="00E45689"/>
    <w:rsid w:val="00E459FF"/>
    <w:rsid w:val="00E465CB"/>
    <w:rsid w:val="00E46DA1"/>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501"/>
    <w:rsid w:val="00E617BD"/>
    <w:rsid w:val="00E617DF"/>
    <w:rsid w:val="00E61B74"/>
    <w:rsid w:val="00E61E05"/>
    <w:rsid w:val="00E63348"/>
    <w:rsid w:val="00E64BD9"/>
    <w:rsid w:val="00E6519C"/>
    <w:rsid w:val="00E6790B"/>
    <w:rsid w:val="00E67E50"/>
    <w:rsid w:val="00E705B4"/>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1AFA"/>
    <w:rsid w:val="00E8326C"/>
    <w:rsid w:val="00E83CB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2F46"/>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4FD1"/>
    <w:rsid w:val="00EC57E4"/>
    <w:rsid w:val="00EC5BF3"/>
    <w:rsid w:val="00EC5CA0"/>
    <w:rsid w:val="00EC5CE4"/>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5FAF"/>
    <w:rsid w:val="00EE649B"/>
    <w:rsid w:val="00EE6BFF"/>
    <w:rsid w:val="00EE7605"/>
    <w:rsid w:val="00EE791A"/>
    <w:rsid w:val="00EF14F1"/>
    <w:rsid w:val="00EF2C2D"/>
    <w:rsid w:val="00EF2D48"/>
    <w:rsid w:val="00EF38D6"/>
    <w:rsid w:val="00EF3A04"/>
    <w:rsid w:val="00EF3FC3"/>
    <w:rsid w:val="00EF4095"/>
    <w:rsid w:val="00EF4A64"/>
    <w:rsid w:val="00EF4AC7"/>
    <w:rsid w:val="00EF5CC9"/>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0E1"/>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548"/>
    <w:rsid w:val="00FB7140"/>
    <w:rsid w:val="00FC0365"/>
    <w:rsid w:val="00FC0B63"/>
    <w:rsid w:val="00FC1226"/>
    <w:rsid w:val="00FC15DA"/>
    <w:rsid w:val="00FC2209"/>
    <w:rsid w:val="00FC2BCA"/>
    <w:rsid w:val="00FC6827"/>
    <w:rsid w:val="00FC7531"/>
    <w:rsid w:val="00FC7950"/>
    <w:rsid w:val="00FC7DD1"/>
    <w:rsid w:val="00FC7EAA"/>
    <w:rsid w:val="00FD17F9"/>
    <w:rsid w:val="00FD1E30"/>
    <w:rsid w:val="00FD21E3"/>
    <w:rsid w:val="00FD2786"/>
    <w:rsid w:val="00FD281E"/>
    <w:rsid w:val="00FD2B87"/>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02E"/>
    <w:rsid w:val="00FF75A4"/>
    <w:rsid w:val="00FF7A95"/>
    <w:rsid w:val="00FF7DB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CF32FC70-184E-4D4A-944B-43BEB268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A4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semiHidden/>
    <w:rsid w:val="00027795"/>
    <w:rPr>
      <w:rFonts w:asciiTheme="majorHAnsi" w:eastAsiaTheme="majorEastAsia" w:hAnsiTheme="majorHAnsi" w:cstheme="majorBidi"/>
      <w:color w:val="1F3763" w:themeColor="accent1" w:themeShade="7F"/>
      <w:sz w:val="24"/>
      <w:szCs w:val="24"/>
      <w:lang w:eastAsia="es-ES"/>
    </w:rPr>
  </w:style>
  <w:style w:type="character" w:customStyle="1" w:styleId="Mencinsinresolver5">
    <w:name w:val="Mención sin resolver5"/>
    <w:basedOn w:val="Fuentedeprrafopredeter"/>
    <w:uiPriority w:val="99"/>
    <w:semiHidden/>
    <w:unhideWhenUsed/>
    <w:rsid w:val="005F7A36"/>
    <w:rPr>
      <w:color w:val="605E5C"/>
      <w:shd w:val="clear" w:color="auto" w:fill="E1DFDD"/>
    </w:rPr>
  </w:style>
  <w:style w:type="character" w:customStyle="1" w:styleId="Mencinsinresolver6">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5683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5449552">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3404915">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46858">
      <w:bodyDiv w:val="1"/>
      <w:marLeft w:val="0"/>
      <w:marRight w:val="0"/>
      <w:marTop w:val="0"/>
      <w:marBottom w:val="0"/>
      <w:divBdr>
        <w:top w:val="none" w:sz="0" w:space="0" w:color="auto"/>
        <w:left w:val="none" w:sz="0" w:space="0" w:color="auto"/>
        <w:bottom w:val="none" w:sz="0" w:space="0" w:color="auto"/>
        <w:right w:val="none" w:sz="0" w:space="0" w:color="auto"/>
      </w:divBdr>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16970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2573812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765967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6760611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0472687">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1393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336240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91608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39947365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372343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449750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095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315393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47832028">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8853192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0314F-E51B-476B-BE43-B348D283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42</Pages>
  <Words>9627</Words>
  <Characters>52954</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Zoe Izquierdo Peralta</dc:creator>
  <cp:lastModifiedBy>Oswaldo Hernández</cp:lastModifiedBy>
  <cp:revision>6</cp:revision>
  <cp:lastPrinted>2021-07-02T04:43:00Z</cp:lastPrinted>
  <dcterms:created xsi:type="dcterms:W3CDTF">2022-07-14T15:43:00Z</dcterms:created>
  <dcterms:modified xsi:type="dcterms:W3CDTF">2022-08-04T02:47:00Z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