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093" w:rsidRPr="002747AD" w:rsidRDefault="00F12093" w:rsidP="00F12093">
      <w:pPr>
        <w:spacing w:line="360" w:lineRule="auto"/>
        <w:jc w:val="both"/>
        <w:rPr>
          <w:rFonts w:ascii="Palatino Linotype" w:eastAsia="Times New Roman" w:hAnsi="Palatino Linotype" w:cs="Arial"/>
          <w:lang w:val="es-MX"/>
        </w:rPr>
      </w:pPr>
      <w:r w:rsidRPr="002747A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5B7B01" w:rsidRPr="002747AD">
        <w:rPr>
          <w:rFonts w:ascii="Palatino Linotype" w:hAnsi="Palatino Linotype"/>
        </w:rPr>
        <w:t>04</w:t>
      </w:r>
      <w:r w:rsidR="002747AD" w:rsidRPr="002747AD">
        <w:rPr>
          <w:rFonts w:ascii="Palatino Linotype" w:hAnsi="Palatino Linotype"/>
        </w:rPr>
        <w:t xml:space="preserve"> (cuatro)</w:t>
      </w:r>
      <w:r w:rsidR="005B7B01" w:rsidRPr="002747AD">
        <w:rPr>
          <w:rFonts w:ascii="Palatino Linotype" w:hAnsi="Palatino Linotype"/>
        </w:rPr>
        <w:t xml:space="preserve"> de mayo</w:t>
      </w:r>
      <w:r w:rsidRPr="002747AD">
        <w:rPr>
          <w:rFonts w:ascii="Palatino Linotype" w:eastAsia="Times New Roman" w:hAnsi="Palatino Linotype" w:cs="Arial"/>
          <w:lang w:val="es-MX"/>
        </w:rPr>
        <w:t xml:space="preserve"> de dos mil veintidós.</w:t>
      </w:r>
    </w:p>
    <w:p w:rsidR="00F12093" w:rsidRPr="002747AD" w:rsidRDefault="00F12093" w:rsidP="00F12093">
      <w:pPr>
        <w:spacing w:line="360" w:lineRule="auto"/>
        <w:jc w:val="both"/>
        <w:rPr>
          <w:rFonts w:ascii="Palatino Linotype" w:hAnsi="Palatino Linotype"/>
        </w:rPr>
      </w:pPr>
    </w:p>
    <w:p w:rsidR="00F12093" w:rsidRPr="002747AD" w:rsidRDefault="00F12093" w:rsidP="00F12093">
      <w:pPr>
        <w:pStyle w:val="Encabezado"/>
        <w:spacing w:line="360" w:lineRule="auto"/>
        <w:jc w:val="both"/>
        <w:rPr>
          <w:rFonts w:ascii="Palatino Linotype" w:hAnsi="Palatino Linotype"/>
        </w:rPr>
      </w:pPr>
      <w:r w:rsidRPr="002747AD">
        <w:rPr>
          <w:rFonts w:ascii="Palatino Linotype" w:hAnsi="Palatino Linotype"/>
          <w:b/>
        </w:rPr>
        <w:t>VISTO el</w:t>
      </w:r>
      <w:r w:rsidRPr="002747AD">
        <w:rPr>
          <w:rFonts w:ascii="Palatino Linotype" w:hAnsi="Palatino Linotype"/>
        </w:rPr>
        <w:t xml:space="preserve"> expediente electrónico formado con motivo del recurso de revisión</w:t>
      </w:r>
      <w:r w:rsidRPr="002747AD">
        <w:rPr>
          <w:rFonts w:ascii="Palatino Linotype" w:hAnsi="Palatino Linotype"/>
          <w:sz w:val="28"/>
        </w:rPr>
        <w:t xml:space="preserve"> </w:t>
      </w:r>
      <w:r w:rsidR="005B7B01" w:rsidRPr="002747AD">
        <w:rPr>
          <w:rFonts w:ascii="Palatino Linotype" w:hAnsi="Palatino Linotype" w:cs="Arial"/>
          <w:b/>
          <w:bCs/>
          <w:lang w:eastAsia="es-MX"/>
        </w:rPr>
        <w:t>00903/INFOEM/IP/RR/2022</w:t>
      </w:r>
      <w:r w:rsidRPr="002747AD">
        <w:rPr>
          <w:rFonts w:ascii="Palatino Linotype" w:hAnsi="Palatino Linotype" w:cs="Arial"/>
          <w:b/>
          <w:bCs/>
          <w:lang w:eastAsia="es-MX"/>
        </w:rPr>
        <w:t xml:space="preserve">, </w:t>
      </w:r>
      <w:r w:rsidRPr="002747AD">
        <w:rPr>
          <w:rFonts w:ascii="Palatino Linotype" w:hAnsi="Palatino Linotype"/>
        </w:rPr>
        <w:t>promovido por</w:t>
      </w:r>
      <w:r w:rsidRPr="002747AD">
        <w:rPr>
          <w:rFonts w:ascii="Palatino Linotype" w:hAnsi="Palatino Linotype"/>
          <w:b/>
        </w:rPr>
        <w:t xml:space="preserve"> </w:t>
      </w:r>
      <w:r w:rsidR="005B7B01" w:rsidRPr="002747AD">
        <w:rPr>
          <w:rFonts w:ascii="Palatino Linotype" w:eastAsia="Calibri" w:hAnsi="Palatino Linotype" w:cs="Tahoma"/>
          <w:sz w:val="22"/>
          <w:szCs w:val="22"/>
          <w:lang w:val="es-MX" w:eastAsia="en-US"/>
        </w:rPr>
        <w:t>un usuario del Sistema de Acceso a la Información Mexiquense</w:t>
      </w:r>
      <w:r w:rsidR="005B7B01" w:rsidRPr="002747AD">
        <w:rPr>
          <w:rFonts w:ascii="Palatino Linotype" w:eastAsia="Calibri" w:hAnsi="Palatino Linotype" w:cs="Tahoma"/>
          <w:b/>
          <w:sz w:val="22"/>
          <w:szCs w:val="22"/>
          <w:lang w:val="es-MX" w:eastAsia="en-US"/>
        </w:rPr>
        <w:t xml:space="preserve"> (SAIMEX) </w:t>
      </w:r>
      <w:r w:rsidR="005B7B01" w:rsidRPr="002747AD">
        <w:rPr>
          <w:rFonts w:ascii="Palatino Linotype" w:eastAsia="Calibri" w:hAnsi="Palatino Linotype" w:cs="Tahoma"/>
          <w:sz w:val="22"/>
          <w:szCs w:val="22"/>
          <w:lang w:val="es-MX" w:eastAsia="en-US"/>
        </w:rPr>
        <w:t>que no proporcionó nombre o seudónimo para ser identificado y</w:t>
      </w:r>
      <w:r w:rsidRPr="002747AD">
        <w:rPr>
          <w:rFonts w:ascii="Palatino Linotype" w:hAnsi="Palatino Linotype"/>
          <w:b/>
          <w:sz w:val="22"/>
          <w:szCs w:val="22"/>
        </w:rPr>
        <w:t xml:space="preserve"> </w:t>
      </w:r>
      <w:r w:rsidRPr="002747AD">
        <w:rPr>
          <w:rFonts w:ascii="Palatino Linotype" w:hAnsi="Palatino Linotype"/>
          <w:sz w:val="22"/>
          <w:szCs w:val="22"/>
        </w:rPr>
        <w:t>quien</w:t>
      </w:r>
      <w:r w:rsidRPr="002747AD">
        <w:rPr>
          <w:rFonts w:ascii="Palatino Linotype" w:hAnsi="Palatino Linotype"/>
        </w:rPr>
        <w:t xml:space="preserve"> en lo sucesivo será identificado como </w:t>
      </w:r>
      <w:r w:rsidRPr="002747AD">
        <w:rPr>
          <w:rFonts w:ascii="Palatino Linotype" w:hAnsi="Palatino Linotype"/>
          <w:b/>
        </w:rPr>
        <w:t>RECURRENTE</w:t>
      </w:r>
      <w:r w:rsidRPr="002747AD">
        <w:rPr>
          <w:rFonts w:ascii="Palatino Linotype" w:hAnsi="Palatino Linotype" w:cs="Arial"/>
        </w:rPr>
        <w:t xml:space="preserve">, en contra de la respuesta del </w:t>
      </w:r>
      <w:r w:rsidRPr="002747AD">
        <w:rPr>
          <w:rFonts w:ascii="Palatino Linotype" w:hAnsi="Palatino Linotype"/>
          <w:b/>
          <w:bCs/>
          <w:szCs w:val="22"/>
        </w:rPr>
        <w:t xml:space="preserve">Ayuntamiento de </w:t>
      </w:r>
      <w:r w:rsidR="005B7B01" w:rsidRPr="002747AD">
        <w:rPr>
          <w:rFonts w:ascii="Palatino Linotype" w:hAnsi="Palatino Linotype"/>
          <w:b/>
          <w:bCs/>
          <w:szCs w:val="22"/>
        </w:rPr>
        <w:t>Toluca</w:t>
      </w:r>
      <w:r w:rsidRPr="002747AD">
        <w:rPr>
          <w:rFonts w:ascii="Palatino Linotype" w:hAnsi="Palatino Linotype" w:cs="Arial"/>
        </w:rPr>
        <w:t>,</w:t>
      </w:r>
      <w:r w:rsidRPr="002747AD">
        <w:rPr>
          <w:rFonts w:ascii="Palatino Linotype" w:hAnsi="Palatino Linotype"/>
          <w:b/>
        </w:rPr>
        <w:t xml:space="preserve"> </w:t>
      </w:r>
      <w:r w:rsidRPr="002747AD">
        <w:rPr>
          <w:rFonts w:ascii="Palatino Linotype" w:hAnsi="Palatino Linotype"/>
        </w:rPr>
        <w:t>en lo sucesivo el</w:t>
      </w:r>
      <w:r w:rsidRPr="002747AD">
        <w:rPr>
          <w:rFonts w:ascii="Palatino Linotype" w:hAnsi="Palatino Linotype"/>
          <w:b/>
        </w:rPr>
        <w:t xml:space="preserve"> SUJETO OBLIGADO, </w:t>
      </w:r>
      <w:r w:rsidRPr="002747AD">
        <w:rPr>
          <w:rFonts w:ascii="Palatino Linotype" w:hAnsi="Palatino Linotype"/>
        </w:rPr>
        <w:t>se procede a dictar la presente resolución, con base en los siguientes:</w:t>
      </w:r>
    </w:p>
    <w:p w:rsidR="00F12093" w:rsidRPr="002747AD" w:rsidRDefault="00F12093" w:rsidP="00F12093">
      <w:pPr>
        <w:pStyle w:val="Encabezado"/>
        <w:spacing w:line="360" w:lineRule="auto"/>
        <w:jc w:val="both"/>
        <w:rPr>
          <w:rFonts w:ascii="Palatino Linotype" w:hAnsi="Palatino Linotype"/>
        </w:rPr>
      </w:pPr>
    </w:p>
    <w:p w:rsidR="00F12093" w:rsidRPr="002747AD" w:rsidRDefault="00F12093" w:rsidP="00F12093">
      <w:pPr>
        <w:pStyle w:val="Ttulo1"/>
        <w:spacing w:before="0" w:line="360" w:lineRule="auto"/>
        <w:jc w:val="center"/>
      </w:pPr>
      <w:bookmarkStart w:id="0" w:name="_Toc59195555"/>
      <w:bookmarkStart w:id="1" w:name="_Toc89360009"/>
      <w:r w:rsidRPr="002747AD">
        <w:t>ANTECEDENTES</w:t>
      </w:r>
      <w:bookmarkEnd w:id="0"/>
      <w:bookmarkEnd w:id="1"/>
    </w:p>
    <w:p w:rsidR="00F12093" w:rsidRPr="002747AD" w:rsidRDefault="00F12093" w:rsidP="00F12093">
      <w:pPr>
        <w:rPr>
          <w:lang w:val="es-MX" w:eastAsia="en-US"/>
        </w:rPr>
      </w:pPr>
    </w:p>
    <w:p w:rsidR="00F12093" w:rsidRPr="002747AD" w:rsidRDefault="00F12093" w:rsidP="00F12093">
      <w:pPr>
        <w:pStyle w:val="Prrafodelista"/>
        <w:numPr>
          <w:ilvl w:val="0"/>
          <w:numId w:val="1"/>
        </w:numPr>
        <w:spacing w:line="360" w:lineRule="auto"/>
        <w:ind w:left="0" w:firstLine="0"/>
        <w:jc w:val="both"/>
        <w:rPr>
          <w:rFonts w:ascii="Palatino Linotype" w:eastAsia="Times New Roman" w:hAnsi="Palatino Linotype" w:cs="Arial"/>
          <w:lang w:val="es-ES"/>
        </w:rPr>
      </w:pPr>
      <w:r w:rsidRPr="002747AD">
        <w:rPr>
          <w:rFonts w:ascii="Palatino Linotype" w:eastAsia="Calibri" w:hAnsi="Palatino Linotype" w:cs="Arial"/>
          <w:lang w:val="es-ES"/>
        </w:rPr>
        <w:t xml:space="preserve">El día </w:t>
      </w:r>
      <w:r w:rsidR="005B7B01" w:rsidRPr="002747AD">
        <w:rPr>
          <w:rFonts w:ascii="Palatino Linotype" w:eastAsia="Calibri" w:hAnsi="Palatino Linotype" w:cs="Arial"/>
          <w:lang w:val="es-ES"/>
        </w:rPr>
        <w:t xml:space="preserve">veinticuatro </w:t>
      </w:r>
      <w:r w:rsidR="006E711D" w:rsidRPr="002747AD">
        <w:rPr>
          <w:rFonts w:ascii="Palatino Linotype" w:eastAsia="Calibri" w:hAnsi="Palatino Linotype" w:cs="Arial"/>
          <w:lang w:val="es-ES"/>
        </w:rPr>
        <w:t xml:space="preserve">(24) </w:t>
      </w:r>
      <w:r w:rsidR="005B7B01" w:rsidRPr="002747AD">
        <w:rPr>
          <w:rFonts w:ascii="Palatino Linotype" w:eastAsia="Calibri" w:hAnsi="Palatino Linotype" w:cs="Arial"/>
          <w:lang w:val="es-ES"/>
        </w:rPr>
        <w:t>de enero de dos mil veintidós</w:t>
      </w:r>
      <w:r w:rsidRPr="002747AD">
        <w:rPr>
          <w:rFonts w:ascii="Palatino Linotype" w:eastAsia="Calibri" w:hAnsi="Palatino Linotype" w:cs="Arial"/>
          <w:lang w:val="es-ES"/>
        </w:rPr>
        <w:t>,</w:t>
      </w:r>
      <w:r w:rsidRPr="002747AD">
        <w:rPr>
          <w:rFonts w:ascii="Palatino Linotype" w:eastAsia="Calibri" w:hAnsi="Palatino Linotype" w:cs="Times New Roman"/>
          <w:lang w:val="es-ES"/>
        </w:rPr>
        <w:t xml:space="preserve"> </w:t>
      </w:r>
      <w:r w:rsidRPr="002747AD">
        <w:rPr>
          <w:rFonts w:ascii="Palatino Linotype" w:eastAsia="Calibri" w:hAnsi="Palatino Linotype" w:cs="Times New Roman"/>
          <w:b/>
          <w:lang w:val="es-ES"/>
        </w:rPr>
        <w:t>EL RECURRENTE</w:t>
      </w:r>
      <w:r w:rsidRPr="002747AD">
        <w:rPr>
          <w:rFonts w:ascii="Palatino Linotype" w:hAnsi="Palatino Linotype"/>
          <w:b/>
        </w:rPr>
        <w:t>,</w:t>
      </w:r>
      <w:r w:rsidRPr="002747AD">
        <w:rPr>
          <w:rFonts w:ascii="Palatino Linotype" w:eastAsia="Calibri" w:hAnsi="Palatino Linotype" w:cs="Arial"/>
          <w:lang w:val="es-ES"/>
        </w:rPr>
        <w:t xml:space="preserve"> ante el </w:t>
      </w:r>
      <w:r w:rsidRPr="002747AD">
        <w:rPr>
          <w:rFonts w:ascii="Palatino Linotype" w:eastAsia="Calibri" w:hAnsi="Palatino Linotype" w:cs="Arial"/>
          <w:b/>
          <w:lang w:val="es-ES"/>
        </w:rPr>
        <w:t>SUJETO OBLIGADO</w:t>
      </w:r>
      <w:r w:rsidRPr="002747AD">
        <w:rPr>
          <w:rFonts w:ascii="Palatino Linotype" w:eastAsia="Calibri" w:hAnsi="Palatino Linotype" w:cs="Arial"/>
        </w:rPr>
        <w:t xml:space="preserve"> a través de la Plataforma Nacional de Transparencia, misma que se encuentra vinculada a la plataforma </w:t>
      </w:r>
      <w:r w:rsidRPr="002747AD">
        <w:rPr>
          <w:rFonts w:ascii="Palatino Linotype" w:eastAsia="Calibri" w:hAnsi="Palatino Linotype" w:cs="Arial"/>
          <w:lang w:val="es-ES"/>
        </w:rPr>
        <w:t>Sistema de Acceso a la Información Mexiquense (</w:t>
      </w:r>
      <w:r w:rsidRPr="002747AD">
        <w:rPr>
          <w:rFonts w:ascii="Palatino Linotype" w:eastAsia="Calibri" w:hAnsi="Palatino Linotype" w:cs="Arial"/>
          <w:b/>
          <w:lang w:val="es-ES"/>
        </w:rPr>
        <w:t>SAIMEX)</w:t>
      </w:r>
      <w:r w:rsidRPr="002747AD">
        <w:rPr>
          <w:rFonts w:ascii="Palatino Linotype" w:eastAsia="Calibri" w:hAnsi="Palatino Linotype" w:cs="Arial"/>
          <w:lang w:val="es-ES"/>
        </w:rPr>
        <w:t xml:space="preserve">, presentó la solicitud de información pública registrada con el número </w:t>
      </w:r>
      <w:r w:rsidRPr="002747AD">
        <w:rPr>
          <w:rFonts w:ascii="Palatino Linotype" w:eastAsia="Times New Roman" w:hAnsi="Palatino Linotype" w:cs="Arial"/>
          <w:b/>
          <w:bCs/>
        </w:rPr>
        <w:t> </w:t>
      </w:r>
      <w:r w:rsidR="005B7B01" w:rsidRPr="002747AD">
        <w:rPr>
          <w:rFonts w:ascii="Palatino Linotype" w:eastAsia="Times New Roman" w:hAnsi="Palatino Linotype" w:cs="Arial"/>
          <w:b/>
          <w:bCs/>
        </w:rPr>
        <w:t>00324/TOLUCA/IP/2022</w:t>
      </w:r>
      <w:r w:rsidRPr="002747AD">
        <w:rPr>
          <w:rFonts w:ascii="Palatino Linotype" w:eastAsia="Times New Roman" w:hAnsi="Palatino Linotype" w:cs="Arial"/>
          <w:b/>
          <w:lang w:val="es-ES"/>
        </w:rPr>
        <w:t xml:space="preserve">, </w:t>
      </w:r>
      <w:r w:rsidRPr="002747AD">
        <w:rPr>
          <w:rFonts w:ascii="Palatino Linotype" w:eastAsia="Calibri" w:hAnsi="Palatino Linotype" w:cs="Arial"/>
          <w:lang w:val="es-ES"/>
        </w:rPr>
        <w:t>mediante la cual solicitó lo siguiente:</w:t>
      </w:r>
    </w:p>
    <w:p w:rsidR="00F12093" w:rsidRPr="002747AD" w:rsidRDefault="00F12093" w:rsidP="00F12093">
      <w:pPr>
        <w:pStyle w:val="Prrafodelista"/>
        <w:spacing w:line="360" w:lineRule="auto"/>
        <w:ind w:left="0"/>
        <w:jc w:val="both"/>
        <w:rPr>
          <w:rFonts w:ascii="Palatino Linotype" w:eastAsia="Times New Roman" w:hAnsi="Palatino Linotype" w:cs="Arial"/>
          <w:lang w:val="es-ES"/>
        </w:rPr>
      </w:pPr>
    </w:p>
    <w:p w:rsidR="00F12093" w:rsidRPr="002747AD" w:rsidRDefault="00F12093" w:rsidP="00F12093">
      <w:pPr>
        <w:spacing w:line="360" w:lineRule="auto"/>
        <w:ind w:left="851" w:right="567"/>
        <w:jc w:val="both"/>
        <w:rPr>
          <w:rFonts w:ascii="Palatino Linotype" w:eastAsia="Calibri" w:hAnsi="Palatino Linotype" w:cs="Arial"/>
          <w:i/>
          <w:sz w:val="22"/>
          <w:lang w:val="es-ES"/>
        </w:rPr>
      </w:pPr>
      <w:r w:rsidRPr="002747AD">
        <w:rPr>
          <w:rFonts w:ascii="Palatino Linotype" w:eastAsia="Calibri" w:hAnsi="Palatino Linotype" w:cs="Arial"/>
          <w:i/>
          <w:sz w:val="22"/>
          <w:szCs w:val="22"/>
          <w:lang w:val="es-ES"/>
        </w:rPr>
        <w:t xml:space="preserve"> “</w:t>
      </w:r>
      <w:r w:rsidR="005B7B01" w:rsidRPr="002747AD">
        <w:rPr>
          <w:rFonts w:ascii="Palatino Linotype" w:eastAsia="Times New Roman" w:hAnsi="Palatino Linotype" w:cs="Times New Roman"/>
          <w:i/>
          <w:sz w:val="22"/>
          <w:szCs w:val="22"/>
          <w:lang w:eastAsia="es-MX"/>
        </w:rPr>
        <w:t>Solicito la nómina general y los recibos de nómina de la primera quincena de enero de año 2022 de todos los titulares, jefes de departamento, ediles, presidente municipal, secretario del ayuntamiento, analistas especializados.</w:t>
      </w:r>
      <w:r w:rsidRPr="002747AD">
        <w:rPr>
          <w:rFonts w:ascii="Palatino Linotype" w:eastAsia="Times New Roman" w:hAnsi="Palatino Linotype" w:cs="Times New Roman"/>
          <w:i/>
          <w:sz w:val="22"/>
          <w:szCs w:val="22"/>
          <w:lang w:eastAsia="es-MX"/>
        </w:rPr>
        <w:t>"</w:t>
      </w:r>
      <w:r w:rsidR="00B707E1" w:rsidRPr="002747AD">
        <w:rPr>
          <w:rFonts w:ascii="Palatino Linotype" w:eastAsia="Times New Roman" w:hAnsi="Palatino Linotype" w:cs="Times New Roman"/>
          <w:i/>
          <w:sz w:val="22"/>
          <w:szCs w:val="22"/>
          <w:lang w:eastAsia="es-MX"/>
        </w:rPr>
        <w:t xml:space="preserve"> </w:t>
      </w:r>
      <w:r w:rsidRPr="002747AD">
        <w:rPr>
          <w:rFonts w:ascii="Palatino Linotype" w:eastAsia="Calibri" w:hAnsi="Palatino Linotype" w:cs="Arial"/>
          <w:i/>
          <w:sz w:val="22"/>
          <w:lang w:val="es-ES"/>
        </w:rPr>
        <w:t xml:space="preserve"> (Sic)</w:t>
      </w:r>
    </w:p>
    <w:p w:rsidR="00F12093" w:rsidRPr="002747AD" w:rsidRDefault="00F12093" w:rsidP="00F12093">
      <w:pPr>
        <w:spacing w:line="360" w:lineRule="auto"/>
        <w:ind w:right="567"/>
        <w:jc w:val="both"/>
        <w:rPr>
          <w:rFonts w:ascii="Palatino Linotype" w:eastAsia="Times New Roman" w:hAnsi="Palatino Linotype" w:cs="Times New Roman"/>
          <w:lang w:val="es-MX" w:eastAsia="es-MX"/>
        </w:rPr>
      </w:pPr>
    </w:p>
    <w:p w:rsidR="00F12093" w:rsidRPr="002747AD" w:rsidRDefault="00F12093" w:rsidP="00F12093">
      <w:pPr>
        <w:pStyle w:val="Prrafodelista"/>
        <w:numPr>
          <w:ilvl w:val="0"/>
          <w:numId w:val="1"/>
        </w:numPr>
        <w:spacing w:line="360" w:lineRule="auto"/>
        <w:ind w:left="0" w:firstLine="0"/>
        <w:jc w:val="both"/>
        <w:rPr>
          <w:rFonts w:ascii="Palatino Linotype" w:eastAsia="Calibri" w:hAnsi="Palatino Linotype" w:cs="Times New Roman"/>
          <w:lang w:val="es-ES"/>
        </w:rPr>
      </w:pPr>
      <w:r w:rsidRPr="002747AD">
        <w:rPr>
          <w:rFonts w:ascii="Palatino Linotype" w:eastAsia="Calibri" w:hAnsi="Palatino Linotype" w:cs="Times New Roman"/>
          <w:lang w:val="es-ES"/>
        </w:rPr>
        <w:lastRenderedPageBreak/>
        <w:t>Se señaló como modalidad de entrega a través del Sistema de Acceso a la Información Mexiquense (SAIMEX).</w:t>
      </w:r>
    </w:p>
    <w:p w:rsidR="00C803BA" w:rsidRPr="002747AD" w:rsidRDefault="00C803BA" w:rsidP="00C803BA">
      <w:pPr>
        <w:pStyle w:val="Prrafodelista"/>
        <w:spacing w:line="360" w:lineRule="auto"/>
        <w:ind w:left="0"/>
        <w:jc w:val="both"/>
        <w:rPr>
          <w:rFonts w:ascii="Palatino Linotype" w:eastAsia="Calibri" w:hAnsi="Palatino Linotype" w:cs="Times New Roman"/>
          <w:lang w:val="es-ES"/>
        </w:rPr>
      </w:pPr>
    </w:p>
    <w:p w:rsidR="00C803BA" w:rsidRPr="002747AD" w:rsidRDefault="00C803BA" w:rsidP="00F12093">
      <w:pPr>
        <w:pStyle w:val="Prrafodelista"/>
        <w:numPr>
          <w:ilvl w:val="0"/>
          <w:numId w:val="1"/>
        </w:numPr>
        <w:spacing w:line="360" w:lineRule="auto"/>
        <w:ind w:left="0" w:firstLine="0"/>
        <w:jc w:val="both"/>
        <w:rPr>
          <w:rFonts w:ascii="Palatino Linotype" w:eastAsia="Calibri" w:hAnsi="Palatino Linotype" w:cs="Times New Roman"/>
          <w:lang w:val="es-ES"/>
        </w:rPr>
      </w:pPr>
      <w:r w:rsidRPr="002747AD">
        <w:rPr>
          <w:rFonts w:ascii="Palatino Linotype" w:eastAsia="Calibri" w:hAnsi="Palatino Linotype" w:cs="Times New Roman"/>
          <w:lang w:val="es-ES"/>
        </w:rPr>
        <w:t xml:space="preserve">El </w:t>
      </w:r>
      <w:r w:rsidR="005B7B01" w:rsidRPr="002747AD">
        <w:rPr>
          <w:rFonts w:ascii="Palatino Linotype" w:eastAsia="Calibri" w:hAnsi="Palatino Linotype" w:cs="Times New Roman"/>
          <w:lang w:val="es-ES"/>
        </w:rPr>
        <w:t>veinticinco (25) de enero de dos mil veintidós</w:t>
      </w:r>
      <w:r w:rsidRPr="002747AD">
        <w:rPr>
          <w:rFonts w:ascii="Palatino Linotype" w:eastAsia="Calibri" w:hAnsi="Palatino Linotype" w:cs="Times New Roman"/>
          <w:lang w:val="es-ES"/>
        </w:rPr>
        <w:t>, se realizó un requerimiento al servidor público habilitado.</w:t>
      </w:r>
    </w:p>
    <w:p w:rsidR="00F12093" w:rsidRPr="002747AD" w:rsidRDefault="00F12093" w:rsidP="00F12093">
      <w:pPr>
        <w:pStyle w:val="Prrafodelista"/>
        <w:spacing w:line="360" w:lineRule="auto"/>
        <w:ind w:left="0"/>
        <w:jc w:val="both"/>
        <w:rPr>
          <w:rFonts w:ascii="Palatino Linotype" w:eastAsia="Calibri" w:hAnsi="Palatino Linotype" w:cs="Times New Roman"/>
          <w:b/>
          <w:i/>
          <w:lang w:val="es-ES"/>
        </w:rPr>
      </w:pPr>
    </w:p>
    <w:p w:rsidR="00F12093" w:rsidRPr="002747AD" w:rsidRDefault="00F12093" w:rsidP="00F12093">
      <w:pPr>
        <w:pStyle w:val="Prrafodelista"/>
        <w:numPr>
          <w:ilvl w:val="0"/>
          <w:numId w:val="1"/>
        </w:numPr>
        <w:spacing w:line="360" w:lineRule="auto"/>
        <w:ind w:left="0" w:firstLine="0"/>
        <w:jc w:val="both"/>
        <w:rPr>
          <w:rFonts w:ascii="Palatino Linotype" w:eastAsia="Calibri" w:hAnsi="Palatino Linotype" w:cs="Times New Roman"/>
          <w:b/>
          <w:i/>
          <w:lang w:val="es-ES"/>
        </w:rPr>
      </w:pPr>
      <w:r w:rsidRPr="002747AD">
        <w:rPr>
          <w:rFonts w:ascii="Palatino Linotype" w:eastAsia="Calibri" w:hAnsi="Palatino Linotype" w:cs="Times New Roman"/>
          <w:lang w:val="es-ES"/>
        </w:rPr>
        <w:t xml:space="preserve">El </w:t>
      </w:r>
      <w:r w:rsidR="005B7B01" w:rsidRPr="002747AD">
        <w:rPr>
          <w:rFonts w:ascii="Palatino Linotype" w:eastAsia="Calibri" w:hAnsi="Palatino Linotype" w:cs="Times New Roman"/>
          <w:lang w:val="es-ES"/>
        </w:rPr>
        <w:t>quince (15) de febrero de dos mil veintidós</w:t>
      </w:r>
      <w:r w:rsidRPr="002747AD">
        <w:rPr>
          <w:rFonts w:ascii="Palatino Linotype" w:eastAsia="Calibri" w:hAnsi="Palatino Linotype" w:cs="Times New Roman"/>
          <w:lang w:val="es-ES"/>
        </w:rPr>
        <w:t xml:space="preserve">, el </w:t>
      </w:r>
      <w:r w:rsidRPr="002747AD">
        <w:rPr>
          <w:rFonts w:ascii="Palatino Linotype" w:eastAsia="Calibri" w:hAnsi="Palatino Linotype" w:cs="Arial"/>
          <w:b/>
          <w:lang w:val="es-AR"/>
        </w:rPr>
        <w:t>SUJETO OBLIGADO</w:t>
      </w:r>
      <w:r w:rsidRPr="002747AD">
        <w:rPr>
          <w:rFonts w:ascii="Palatino Linotype" w:eastAsia="Calibri" w:hAnsi="Palatino Linotype" w:cs="Arial"/>
          <w:b/>
          <w:i/>
          <w:lang w:val="es-AR"/>
        </w:rPr>
        <w:t xml:space="preserve"> </w:t>
      </w:r>
      <w:r w:rsidRPr="002747AD">
        <w:rPr>
          <w:rFonts w:ascii="Palatino Linotype" w:eastAsia="Times New Roman" w:hAnsi="Palatino Linotype" w:cs="Arial"/>
          <w:lang w:val="es-ES"/>
        </w:rPr>
        <w:t>dio respuesta a la solicitud de información, en los siguientes términos</w:t>
      </w:r>
      <w:r w:rsidRPr="002747AD">
        <w:rPr>
          <w:rFonts w:ascii="Palatino Linotype" w:eastAsia="Calibri" w:hAnsi="Palatino Linotype" w:cs="Times New Roman"/>
          <w:bCs/>
          <w:iCs/>
          <w:lang w:val="es-ES"/>
        </w:rPr>
        <w:t>:</w:t>
      </w:r>
    </w:p>
    <w:p w:rsidR="00F544A6" w:rsidRPr="002747AD" w:rsidRDefault="00F544A6" w:rsidP="00F544A6">
      <w:pPr>
        <w:pStyle w:val="Prrafodelista"/>
        <w:spacing w:line="360" w:lineRule="auto"/>
        <w:ind w:left="0"/>
        <w:jc w:val="both"/>
        <w:rPr>
          <w:rFonts w:ascii="Palatino Linotype" w:eastAsia="Calibri" w:hAnsi="Palatino Linotype" w:cs="Times New Roman"/>
          <w:b/>
          <w:i/>
          <w:lang w:val="es-ES"/>
        </w:rPr>
      </w:pPr>
    </w:p>
    <w:tbl>
      <w:tblPr>
        <w:tblW w:w="7675" w:type="dxa"/>
        <w:jc w:val="center"/>
        <w:tblCellSpacing w:w="0" w:type="dxa"/>
        <w:tblCellMar>
          <w:left w:w="0" w:type="dxa"/>
          <w:right w:w="0" w:type="dxa"/>
        </w:tblCellMar>
        <w:tblLook w:val="04A0" w:firstRow="1" w:lastRow="0" w:firstColumn="1" w:lastColumn="0" w:noHBand="0" w:noVBand="1"/>
      </w:tblPr>
      <w:tblGrid>
        <w:gridCol w:w="7675"/>
      </w:tblGrid>
      <w:tr w:rsidR="005B7B01" w:rsidRPr="002747AD" w:rsidTr="005B7B01">
        <w:trPr>
          <w:trHeight w:val="309"/>
          <w:tblCellSpacing w:w="0" w:type="dxa"/>
          <w:jc w:val="center"/>
        </w:trPr>
        <w:tc>
          <w:tcPr>
            <w:tcW w:w="0" w:type="auto"/>
            <w:vAlign w:val="center"/>
            <w:hideMark/>
          </w:tcPr>
          <w:p w:rsidR="005B7B01" w:rsidRPr="002747AD" w:rsidRDefault="005B7B01" w:rsidP="005B7B01">
            <w:pPr>
              <w:jc w:val="right"/>
              <w:rPr>
                <w:rFonts w:ascii="Palatino Linotype" w:eastAsia="Times New Roman" w:hAnsi="Palatino Linotype" w:cs="Times New Roman"/>
                <w:i/>
                <w:sz w:val="22"/>
                <w:szCs w:val="22"/>
                <w:lang w:val="es-ES"/>
              </w:rPr>
            </w:pPr>
            <w:r w:rsidRPr="002747AD">
              <w:rPr>
                <w:rFonts w:ascii="Palatino Linotype" w:eastAsia="Times New Roman" w:hAnsi="Palatino Linotype" w:cs="Times New Roman"/>
                <w:i/>
                <w:sz w:val="22"/>
                <w:szCs w:val="22"/>
                <w:lang w:val="es-ES"/>
              </w:rPr>
              <w:t>“Toluca, México a 15 de Febrero de 2022</w:t>
            </w:r>
          </w:p>
        </w:tc>
      </w:tr>
      <w:tr w:rsidR="005B7B01" w:rsidRPr="002747AD" w:rsidTr="005B7B01">
        <w:trPr>
          <w:trHeight w:val="309"/>
          <w:tblCellSpacing w:w="0" w:type="dxa"/>
          <w:jc w:val="center"/>
        </w:trPr>
        <w:tc>
          <w:tcPr>
            <w:tcW w:w="0" w:type="auto"/>
            <w:vAlign w:val="center"/>
            <w:hideMark/>
          </w:tcPr>
          <w:p w:rsidR="005B7B01" w:rsidRPr="002747AD" w:rsidRDefault="005B7B01" w:rsidP="005B7B01">
            <w:pPr>
              <w:jc w:val="right"/>
              <w:rPr>
                <w:rFonts w:ascii="Palatino Linotype" w:eastAsia="Times New Roman" w:hAnsi="Palatino Linotype" w:cs="Times New Roman"/>
                <w:i/>
                <w:sz w:val="22"/>
                <w:szCs w:val="22"/>
                <w:lang w:val="es-ES"/>
              </w:rPr>
            </w:pPr>
          </w:p>
        </w:tc>
      </w:tr>
      <w:tr w:rsidR="005B7B01" w:rsidRPr="002747AD" w:rsidTr="005B7B01">
        <w:trPr>
          <w:trHeight w:val="309"/>
          <w:tblCellSpacing w:w="0" w:type="dxa"/>
          <w:jc w:val="center"/>
        </w:trPr>
        <w:tc>
          <w:tcPr>
            <w:tcW w:w="0" w:type="auto"/>
            <w:vAlign w:val="center"/>
            <w:hideMark/>
          </w:tcPr>
          <w:p w:rsidR="005B7B01" w:rsidRPr="002747AD" w:rsidRDefault="005B7B01" w:rsidP="005B7B01">
            <w:pPr>
              <w:jc w:val="right"/>
              <w:rPr>
                <w:rFonts w:ascii="Palatino Linotype" w:eastAsia="Times New Roman" w:hAnsi="Palatino Linotype" w:cs="Times New Roman"/>
                <w:i/>
                <w:sz w:val="22"/>
                <w:szCs w:val="22"/>
                <w:lang w:val="es-ES"/>
              </w:rPr>
            </w:pPr>
            <w:r w:rsidRPr="002747AD">
              <w:rPr>
                <w:rFonts w:ascii="Palatino Linotype" w:eastAsia="Times New Roman" w:hAnsi="Palatino Linotype" w:cs="Times New Roman"/>
                <w:i/>
                <w:sz w:val="22"/>
                <w:szCs w:val="22"/>
                <w:lang w:val="es-ES"/>
              </w:rPr>
              <w:t>Folio de la solicitud: 00324/TOLUCA/IP/2022</w:t>
            </w:r>
          </w:p>
        </w:tc>
      </w:tr>
      <w:tr w:rsidR="005B7B01" w:rsidRPr="002747AD" w:rsidTr="005B7B01">
        <w:trPr>
          <w:trHeight w:val="464"/>
          <w:tblCellSpacing w:w="0" w:type="dxa"/>
          <w:jc w:val="center"/>
        </w:trPr>
        <w:tc>
          <w:tcPr>
            <w:tcW w:w="0" w:type="auto"/>
            <w:vAlign w:val="center"/>
            <w:hideMark/>
          </w:tcPr>
          <w:p w:rsidR="005B7B01" w:rsidRPr="002747AD" w:rsidRDefault="005B7B01" w:rsidP="005B7B01">
            <w:pPr>
              <w:jc w:val="right"/>
              <w:rPr>
                <w:rFonts w:ascii="Palatino Linotype" w:eastAsia="Times New Roman" w:hAnsi="Palatino Linotype" w:cs="Times New Roman"/>
                <w:i/>
                <w:sz w:val="22"/>
                <w:szCs w:val="22"/>
                <w:lang w:val="es-ES"/>
              </w:rPr>
            </w:pPr>
          </w:p>
        </w:tc>
      </w:tr>
      <w:tr w:rsidR="005B7B01" w:rsidRPr="002747AD" w:rsidTr="005B7B01">
        <w:trPr>
          <w:trHeight w:val="154"/>
          <w:tblCellSpacing w:w="0" w:type="dxa"/>
          <w:jc w:val="center"/>
        </w:trPr>
        <w:tc>
          <w:tcPr>
            <w:tcW w:w="0" w:type="auto"/>
            <w:vAlign w:val="center"/>
            <w:hideMark/>
          </w:tcPr>
          <w:p w:rsidR="005B7B01" w:rsidRPr="002747AD" w:rsidRDefault="005B7B01" w:rsidP="005B7B01">
            <w:pPr>
              <w:rPr>
                <w:rFonts w:ascii="Palatino Linotype" w:eastAsia="Times New Roman" w:hAnsi="Palatino Linotype" w:cs="Times New Roman"/>
                <w:i/>
                <w:sz w:val="22"/>
                <w:szCs w:val="22"/>
                <w:lang w:val="es-ES"/>
              </w:rPr>
            </w:pPr>
            <w:r w:rsidRPr="002747AD">
              <w:rPr>
                <w:rFonts w:ascii="Palatino Linotype" w:eastAsia="Times New Roman" w:hAnsi="Palatino Linotype" w:cs="Times New Roman"/>
                <w:i/>
                <w:sz w:val="22"/>
                <w:szCs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5B7B01" w:rsidRPr="002747AD" w:rsidTr="005B7B01">
        <w:trPr>
          <w:trHeight w:val="387"/>
          <w:tblCellSpacing w:w="0" w:type="dxa"/>
          <w:jc w:val="center"/>
        </w:trPr>
        <w:tc>
          <w:tcPr>
            <w:tcW w:w="0" w:type="auto"/>
            <w:vAlign w:val="center"/>
            <w:hideMark/>
          </w:tcPr>
          <w:p w:rsidR="005B7B01" w:rsidRPr="002747AD" w:rsidRDefault="005B7B01" w:rsidP="005B7B01">
            <w:pPr>
              <w:rPr>
                <w:rFonts w:ascii="Palatino Linotype" w:eastAsia="Times New Roman" w:hAnsi="Palatino Linotype" w:cs="Times New Roman"/>
                <w:i/>
                <w:sz w:val="22"/>
                <w:szCs w:val="22"/>
                <w:lang w:val="es-ES"/>
              </w:rPr>
            </w:pPr>
          </w:p>
        </w:tc>
      </w:tr>
      <w:tr w:rsidR="005B7B01" w:rsidRPr="002747AD" w:rsidTr="005B7B01">
        <w:trPr>
          <w:trHeight w:val="154"/>
          <w:tblCellSpacing w:w="0" w:type="dxa"/>
          <w:jc w:val="center"/>
        </w:trPr>
        <w:tc>
          <w:tcPr>
            <w:tcW w:w="0" w:type="auto"/>
            <w:vAlign w:val="center"/>
            <w:hideMark/>
          </w:tcPr>
          <w:p w:rsidR="005B7B01" w:rsidRPr="002747AD" w:rsidRDefault="005B7B01" w:rsidP="005B7B01">
            <w:pPr>
              <w:rPr>
                <w:rFonts w:ascii="Palatino Linotype" w:eastAsia="Times New Roman" w:hAnsi="Palatino Linotype" w:cs="Times New Roman"/>
                <w:i/>
                <w:sz w:val="22"/>
                <w:szCs w:val="22"/>
                <w:lang w:val="es-ES"/>
              </w:rPr>
            </w:pPr>
            <w:r w:rsidRPr="002747AD">
              <w:rPr>
                <w:rFonts w:ascii="Palatino Linotype" w:eastAsia="Times New Roman" w:hAnsi="Palatino Linotype" w:cs="Times New Roman"/>
                <w:i/>
                <w:sz w:val="22"/>
                <w:szCs w:val="22"/>
                <w:lang w:val="es-ES"/>
              </w:rPr>
              <w:t>En atención a la solicitud de información número 00324/TOLUCA/IP/2022, me permito adjuntar al presente la respuesta correspondiente. Sin más por el momento, le envío un cordial saludo.”</w:t>
            </w:r>
          </w:p>
        </w:tc>
      </w:tr>
      <w:tr w:rsidR="005B7B01" w:rsidRPr="002747AD" w:rsidTr="005B7B01">
        <w:trPr>
          <w:trHeight w:val="148"/>
          <w:tblCellSpacing w:w="0" w:type="dxa"/>
          <w:jc w:val="center"/>
        </w:trPr>
        <w:tc>
          <w:tcPr>
            <w:tcW w:w="0" w:type="auto"/>
            <w:vAlign w:val="center"/>
            <w:hideMark/>
          </w:tcPr>
          <w:p w:rsidR="005B7B01" w:rsidRPr="002747AD" w:rsidRDefault="005B7B01" w:rsidP="005B7B01">
            <w:pPr>
              <w:rPr>
                <w:rFonts w:ascii="Palatino Linotype" w:eastAsia="Times New Roman" w:hAnsi="Palatino Linotype" w:cs="Times New Roman"/>
                <w:i/>
                <w:sz w:val="22"/>
                <w:szCs w:val="22"/>
                <w:lang w:val="es-ES"/>
              </w:rPr>
            </w:pPr>
          </w:p>
        </w:tc>
      </w:tr>
    </w:tbl>
    <w:p w:rsidR="005B7B01" w:rsidRPr="002747AD" w:rsidRDefault="005B7B01" w:rsidP="00F544A6">
      <w:pPr>
        <w:pStyle w:val="Prrafodelista"/>
        <w:spacing w:line="360" w:lineRule="auto"/>
        <w:ind w:left="0"/>
        <w:jc w:val="both"/>
        <w:rPr>
          <w:rFonts w:ascii="Palatino Linotype" w:eastAsia="Calibri" w:hAnsi="Palatino Linotype" w:cs="Times New Roman"/>
          <w:b/>
          <w:i/>
          <w:lang w:val="es-ES"/>
        </w:rPr>
      </w:pPr>
    </w:p>
    <w:p w:rsidR="00C803BA" w:rsidRPr="002747AD" w:rsidRDefault="00F12093" w:rsidP="00C803BA">
      <w:pPr>
        <w:pStyle w:val="Prrafodelista"/>
        <w:numPr>
          <w:ilvl w:val="0"/>
          <w:numId w:val="5"/>
        </w:numPr>
        <w:spacing w:line="360" w:lineRule="auto"/>
        <w:ind w:right="567"/>
        <w:jc w:val="both"/>
        <w:rPr>
          <w:rFonts w:ascii="Palatino Linotype" w:eastAsia="Times New Roman" w:hAnsi="Palatino Linotype" w:cs="Arial"/>
          <w:b/>
          <w:bCs/>
          <w:lang w:val="es-ES"/>
        </w:rPr>
      </w:pPr>
      <w:r w:rsidRPr="002747AD">
        <w:rPr>
          <w:rFonts w:ascii="Palatino Linotype" w:eastAsia="Times New Roman" w:hAnsi="Palatino Linotype" w:cs="Arial"/>
          <w:bCs/>
          <w:lang w:val="es-ES"/>
        </w:rPr>
        <w:t xml:space="preserve">A la respuesta se </w:t>
      </w:r>
      <w:r w:rsidR="00C803BA" w:rsidRPr="002747AD">
        <w:rPr>
          <w:rFonts w:ascii="Palatino Linotype" w:eastAsia="Times New Roman" w:hAnsi="Palatino Linotype" w:cs="Arial"/>
          <w:bCs/>
          <w:lang w:val="es-ES"/>
        </w:rPr>
        <w:t>adjuntaron los siguientes documentos:</w:t>
      </w:r>
    </w:p>
    <w:p w:rsidR="00C803BA" w:rsidRPr="002747AD" w:rsidRDefault="00C803BA" w:rsidP="00C803BA">
      <w:pPr>
        <w:pStyle w:val="Prrafodelista"/>
        <w:spacing w:line="360" w:lineRule="auto"/>
        <w:ind w:right="567"/>
        <w:jc w:val="both"/>
        <w:rPr>
          <w:rFonts w:ascii="Palatino Linotype" w:eastAsia="Times New Roman" w:hAnsi="Palatino Linotype" w:cs="Arial"/>
          <w:b/>
          <w:bCs/>
          <w:lang w:val="es-ES"/>
        </w:rPr>
      </w:pPr>
    </w:p>
    <w:p w:rsidR="005B7B01" w:rsidRPr="002747AD" w:rsidRDefault="008506BA" w:rsidP="005B7B01">
      <w:pPr>
        <w:pStyle w:val="Prrafodelista"/>
        <w:numPr>
          <w:ilvl w:val="0"/>
          <w:numId w:val="7"/>
        </w:numPr>
        <w:spacing w:line="360" w:lineRule="auto"/>
        <w:ind w:right="567"/>
        <w:jc w:val="both"/>
        <w:rPr>
          <w:rFonts w:ascii="Palatino Linotype" w:eastAsia="Times New Roman" w:hAnsi="Palatino Linotype" w:cs="Arial"/>
          <w:b/>
          <w:bCs/>
          <w:sz w:val="22"/>
          <w:szCs w:val="22"/>
          <w:lang w:val="es-ES"/>
        </w:rPr>
      </w:pPr>
      <w:hyperlink r:id="rId7" w:tgtFrame="_blank" w:history="1">
        <w:r w:rsidR="005B7B01" w:rsidRPr="002747AD">
          <w:rPr>
            <w:rStyle w:val="Hipervnculo"/>
            <w:rFonts w:ascii="Palatino Linotype" w:hAnsi="Palatino Linotype" w:cs="Arial"/>
            <w:b/>
            <w:bCs/>
            <w:color w:val="auto"/>
            <w:sz w:val="22"/>
            <w:szCs w:val="22"/>
          </w:rPr>
          <w:t>SAIMEX 0324 (NOMINA GRAL DE FUNCIONARIOS ETC 2022 ).pdf</w:t>
        </w:r>
      </w:hyperlink>
      <w:r w:rsidR="005B7B01" w:rsidRPr="002747AD">
        <w:rPr>
          <w:rFonts w:ascii="Palatino Linotype" w:hAnsi="Palatino Linotype"/>
          <w:sz w:val="22"/>
          <w:szCs w:val="22"/>
        </w:rPr>
        <w:t>:</w:t>
      </w:r>
      <w:r w:rsidR="004B711F" w:rsidRPr="002747AD">
        <w:rPr>
          <w:rFonts w:ascii="Palatino Linotype" w:hAnsi="Palatino Linotype"/>
          <w:sz w:val="22"/>
          <w:szCs w:val="22"/>
        </w:rPr>
        <w:t xml:space="preserve"> Nómina general de la primera quince del mes de enero de 2022 de titulares de área, jefes de departamento, ediles, presidente municipal, secretario del ayuntamiento y analistas especializados.</w:t>
      </w:r>
    </w:p>
    <w:p w:rsidR="005B7B01" w:rsidRPr="002747AD" w:rsidRDefault="005B7B01" w:rsidP="005B7B01">
      <w:pPr>
        <w:pStyle w:val="Prrafodelista"/>
        <w:spacing w:line="360" w:lineRule="auto"/>
        <w:ind w:left="1080" w:right="567"/>
        <w:jc w:val="both"/>
        <w:rPr>
          <w:rFonts w:ascii="Palatino Linotype" w:eastAsia="Times New Roman" w:hAnsi="Palatino Linotype" w:cs="Arial"/>
          <w:b/>
          <w:bCs/>
          <w:sz w:val="22"/>
          <w:szCs w:val="22"/>
          <w:lang w:val="es-ES"/>
        </w:rPr>
      </w:pPr>
    </w:p>
    <w:p w:rsidR="005B7B01" w:rsidRPr="002747AD" w:rsidRDefault="008506BA" w:rsidP="005B7B01">
      <w:pPr>
        <w:pStyle w:val="Prrafodelista"/>
        <w:numPr>
          <w:ilvl w:val="0"/>
          <w:numId w:val="7"/>
        </w:numPr>
        <w:spacing w:line="360" w:lineRule="auto"/>
        <w:ind w:right="567"/>
        <w:jc w:val="both"/>
        <w:rPr>
          <w:rFonts w:ascii="Palatino Linotype" w:eastAsia="Times New Roman" w:hAnsi="Palatino Linotype" w:cs="Arial"/>
          <w:b/>
          <w:bCs/>
          <w:i/>
          <w:sz w:val="22"/>
          <w:szCs w:val="22"/>
          <w:lang w:val="es-ES"/>
        </w:rPr>
      </w:pPr>
      <w:hyperlink r:id="rId8" w:tgtFrame="_blank" w:history="1">
        <w:r w:rsidR="005B7B01" w:rsidRPr="002747AD">
          <w:rPr>
            <w:rStyle w:val="Hipervnculo"/>
            <w:rFonts w:ascii="Palatino Linotype" w:hAnsi="Palatino Linotype" w:cs="Arial"/>
            <w:b/>
            <w:bCs/>
            <w:color w:val="auto"/>
            <w:sz w:val="22"/>
            <w:szCs w:val="22"/>
          </w:rPr>
          <w:t>Saimex 00324.pdf</w:t>
        </w:r>
      </w:hyperlink>
      <w:r w:rsidR="005B7B01" w:rsidRPr="002747AD">
        <w:rPr>
          <w:rFonts w:ascii="Palatino Linotype" w:hAnsi="Palatino Linotype" w:cs="Arial"/>
          <w:b/>
          <w:bCs/>
          <w:sz w:val="22"/>
          <w:szCs w:val="22"/>
          <w:u w:val="single"/>
        </w:rPr>
        <w:t>:</w:t>
      </w:r>
      <w:r w:rsidR="004B711F" w:rsidRPr="002747AD">
        <w:rPr>
          <w:rFonts w:ascii="Palatino Linotype" w:hAnsi="Palatino Linotype" w:cs="Arial"/>
          <w:b/>
          <w:bCs/>
          <w:sz w:val="22"/>
          <w:szCs w:val="22"/>
          <w:u w:val="single"/>
        </w:rPr>
        <w:t xml:space="preserve"> </w:t>
      </w:r>
      <w:r w:rsidR="004B711F" w:rsidRPr="002747AD">
        <w:rPr>
          <w:rFonts w:ascii="Palatino Linotype" w:hAnsi="Palatino Linotype" w:cs="Arial"/>
          <w:bCs/>
          <w:sz w:val="22"/>
          <w:szCs w:val="22"/>
        </w:rPr>
        <w:t xml:space="preserve">consta de un oficio de fecha quince (15) de febrero de dos mil veintidós suscrito por la titular de la unidad de transparencia </w:t>
      </w:r>
      <w:r w:rsidR="00B32D03" w:rsidRPr="002747AD">
        <w:rPr>
          <w:rFonts w:ascii="Palatino Linotype" w:hAnsi="Palatino Linotype" w:cs="Arial"/>
          <w:bCs/>
          <w:sz w:val="22"/>
          <w:szCs w:val="22"/>
        </w:rPr>
        <w:t xml:space="preserve">mediante el cual señaló de forma medular </w:t>
      </w:r>
      <w:r w:rsidR="00B32D03" w:rsidRPr="002747AD">
        <w:rPr>
          <w:rFonts w:ascii="Palatino Linotype" w:hAnsi="Palatino Linotype" w:cs="Arial"/>
          <w:bCs/>
          <w:i/>
          <w:sz w:val="22"/>
          <w:szCs w:val="22"/>
        </w:rPr>
        <w:t>“informo que después de realizar una búsqueda exhaustiva en la Dirección de Recursos Humanos, me permito informar que se adjunta en formato pdf la información referente a nomina general y respecto a los recibos de nómina  de la primera quincena de enero de año 2022 de todos los titulares, jefes de departamento, ediles, presidente municipal, secretario del ayuntamiento, analistas especializados; le informo que se localizaron 229.</w:t>
      </w:r>
    </w:p>
    <w:p w:rsidR="00B32D03" w:rsidRPr="002747AD" w:rsidRDefault="00B32D03" w:rsidP="00B32D03">
      <w:pPr>
        <w:pStyle w:val="Prrafodelista"/>
        <w:rPr>
          <w:rFonts w:ascii="Palatino Linotype" w:eastAsia="Times New Roman" w:hAnsi="Palatino Linotype" w:cs="Arial"/>
          <w:b/>
          <w:bCs/>
          <w:i/>
          <w:sz w:val="22"/>
          <w:szCs w:val="22"/>
          <w:lang w:val="es-ES"/>
        </w:rPr>
      </w:pPr>
    </w:p>
    <w:p w:rsidR="00B32D03" w:rsidRPr="002747AD" w:rsidRDefault="00B32D03" w:rsidP="00B32D03">
      <w:pPr>
        <w:pStyle w:val="Prrafodelista"/>
        <w:spacing w:line="360" w:lineRule="auto"/>
        <w:ind w:left="1080" w:right="567"/>
        <w:jc w:val="both"/>
        <w:rPr>
          <w:rFonts w:ascii="Palatino Linotype" w:eastAsia="Times New Roman" w:hAnsi="Palatino Linotype" w:cs="Arial"/>
          <w:bCs/>
          <w:i/>
          <w:sz w:val="22"/>
          <w:szCs w:val="22"/>
          <w:lang w:val="es-ES"/>
        </w:rPr>
      </w:pPr>
      <w:r w:rsidRPr="002747AD">
        <w:rPr>
          <w:rFonts w:ascii="Palatino Linotype" w:eastAsia="Times New Roman" w:hAnsi="Palatino Linotype" w:cs="Arial"/>
          <w:bCs/>
          <w:i/>
          <w:sz w:val="22"/>
          <w:szCs w:val="22"/>
          <w:lang w:val="es-ES"/>
        </w:rPr>
        <w:t>Por lo que se expedirán copias simples y será necesario cubrir el costo correspondiente, tomando en cuenta el número de veces el valor diario de la Unidad de Medida y Actualización (UMA) vigente de $96.22 de conformidad con el artículo 148 del Código Financiero del Estado de México y Municipios…”</w:t>
      </w:r>
    </w:p>
    <w:p w:rsidR="005B7B01" w:rsidRPr="002747AD" w:rsidRDefault="005B7B01" w:rsidP="005B7B01">
      <w:pPr>
        <w:spacing w:line="360" w:lineRule="auto"/>
        <w:ind w:right="567"/>
        <w:jc w:val="both"/>
        <w:rPr>
          <w:rFonts w:ascii="Palatino Linotype" w:eastAsia="Times New Roman" w:hAnsi="Palatino Linotype" w:cs="Arial"/>
          <w:b/>
          <w:bCs/>
          <w:lang w:val="es-ES"/>
        </w:rPr>
      </w:pPr>
    </w:p>
    <w:p w:rsidR="00F12093" w:rsidRPr="002747AD" w:rsidRDefault="00F12093" w:rsidP="00F12093">
      <w:pPr>
        <w:pStyle w:val="Prrafodelista"/>
        <w:numPr>
          <w:ilvl w:val="0"/>
          <w:numId w:val="1"/>
        </w:numPr>
        <w:spacing w:line="360" w:lineRule="auto"/>
        <w:ind w:left="0" w:firstLine="0"/>
        <w:jc w:val="both"/>
        <w:rPr>
          <w:rFonts w:ascii="Palatino Linotype" w:hAnsi="Palatino Linotype" w:cs="Arial"/>
          <w:i/>
          <w:sz w:val="22"/>
          <w:szCs w:val="22"/>
        </w:rPr>
      </w:pPr>
      <w:r w:rsidRPr="002747AD">
        <w:rPr>
          <w:rFonts w:ascii="Palatino Linotype" w:eastAsia="Calibri" w:hAnsi="Palatino Linotype" w:cs="Arial"/>
          <w:lang w:val="es-AR"/>
        </w:rPr>
        <w:t xml:space="preserve">El </w:t>
      </w:r>
      <w:r w:rsidR="00B32D03" w:rsidRPr="002747AD">
        <w:rPr>
          <w:rFonts w:ascii="Palatino Linotype" w:eastAsia="Calibri" w:hAnsi="Palatino Linotype" w:cs="Arial"/>
          <w:lang w:val="es-AR"/>
        </w:rPr>
        <w:t>dieciséis (16) de febrero de dos mil veintidós</w:t>
      </w:r>
      <w:r w:rsidRPr="002747AD">
        <w:rPr>
          <w:rFonts w:ascii="Palatino Linotype" w:eastAsia="Times New Roman" w:hAnsi="Palatino Linotype" w:cs="Arial"/>
          <w:lang w:val="es-ES"/>
        </w:rPr>
        <w:t xml:space="preserve">, </w:t>
      </w:r>
      <w:r w:rsidRPr="002747AD">
        <w:rPr>
          <w:rFonts w:ascii="Palatino Linotype" w:hAnsi="Palatino Linotype"/>
          <w:b/>
        </w:rPr>
        <w:t>EL RECURRENTE</w:t>
      </w:r>
      <w:r w:rsidRPr="002747AD">
        <w:rPr>
          <w:rFonts w:ascii="Palatino Linotype" w:eastAsia="Times New Roman" w:hAnsi="Palatino Linotype" w:cs="Arial"/>
          <w:lang w:val="es-ES"/>
        </w:rPr>
        <w:t xml:space="preserve"> interpuso los recursos de revisión, en contra de las respuestas y, señaló como:</w:t>
      </w:r>
      <w:bookmarkStart w:id="2" w:name="_Toc472500652"/>
      <w:bookmarkStart w:id="3" w:name="_Toc472427085"/>
      <w:bookmarkStart w:id="4" w:name="_Toc462307683"/>
    </w:p>
    <w:p w:rsidR="00F12093" w:rsidRPr="002747AD" w:rsidRDefault="00F12093" w:rsidP="00F12093">
      <w:pPr>
        <w:pStyle w:val="Prrafodelista"/>
        <w:spacing w:line="360" w:lineRule="auto"/>
        <w:ind w:left="567"/>
        <w:jc w:val="both"/>
        <w:rPr>
          <w:rFonts w:ascii="Palatino Linotype" w:hAnsi="Palatino Linotype" w:cs="Arial"/>
          <w:sz w:val="22"/>
          <w:szCs w:val="22"/>
        </w:rPr>
      </w:pPr>
    </w:p>
    <w:p w:rsidR="00F12093" w:rsidRPr="002747AD" w:rsidRDefault="00F12093" w:rsidP="00F12093">
      <w:pPr>
        <w:pStyle w:val="Prrafodelista"/>
        <w:spacing w:line="360" w:lineRule="auto"/>
        <w:ind w:left="567"/>
        <w:jc w:val="both"/>
        <w:rPr>
          <w:rFonts w:ascii="Palatino Linotype" w:eastAsia="Calibri" w:hAnsi="Palatino Linotype" w:cs="Arial"/>
          <w:szCs w:val="22"/>
          <w:lang w:val="es-ES"/>
        </w:rPr>
      </w:pPr>
      <w:r w:rsidRPr="002747AD">
        <w:rPr>
          <w:rFonts w:ascii="Palatino Linotype" w:hAnsi="Palatino Linotype"/>
          <w:b/>
        </w:rPr>
        <w:t>Acto impugnado:</w:t>
      </w:r>
      <w:r w:rsidRPr="002747AD">
        <w:rPr>
          <w:rStyle w:val="Ttulo2Car"/>
          <w:rFonts w:ascii="Palatino Linotype" w:hAnsi="Palatino Linotype"/>
          <w:b/>
          <w:i/>
          <w:lang w:val="es-ES"/>
        </w:rPr>
        <w:t xml:space="preserve"> </w:t>
      </w:r>
      <w:r w:rsidRPr="002747AD">
        <w:rPr>
          <w:rFonts w:ascii="Palatino Linotype" w:hAnsi="Palatino Linotype"/>
        </w:rPr>
        <w:t>“</w:t>
      </w:r>
      <w:r w:rsidR="00B32D03" w:rsidRPr="002747AD">
        <w:rPr>
          <w:rFonts w:ascii="Palatino Linotype" w:hAnsi="Palatino Linotype"/>
          <w:i/>
          <w:sz w:val="22"/>
        </w:rPr>
        <w:t>LA RESPUESTA PROPORCIONADA</w:t>
      </w:r>
      <w:r w:rsidRPr="002747AD">
        <w:rPr>
          <w:rFonts w:ascii="Palatino Linotype" w:hAnsi="Palatino Linotype"/>
        </w:rPr>
        <w:t>"</w:t>
      </w:r>
      <w:r w:rsidRPr="002747AD">
        <w:rPr>
          <w:rFonts w:ascii="Palatino Linotype" w:eastAsia="Calibri" w:hAnsi="Palatino Linotype" w:cs="Arial"/>
          <w:sz w:val="20"/>
          <w:szCs w:val="22"/>
          <w:lang w:val="es-ES"/>
        </w:rPr>
        <w:t xml:space="preserve"> </w:t>
      </w:r>
      <w:r w:rsidRPr="002747AD">
        <w:rPr>
          <w:rFonts w:ascii="Palatino Linotype" w:eastAsia="Calibri" w:hAnsi="Palatino Linotype" w:cs="Arial"/>
          <w:i/>
          <w:sz w:val="22"/>
          <w:szCs w:val="22"/>
          <w:lang w:val="es-ES"/>
        </w:rPr>
        <w:t>(Sic)</w:t>
      </w:r>
    </w:p>
    <w:p w:rsidR="00F12093" w:rsidRPr="002747AD" w:rsidRDefault="00F12093" w:rsidP="00F12093">
      <w:pPr>
        <w:pStyle w:val="Prrafodelista"/>
        <w:spacing w:line="360" w:lineRule="auto"/>
        <w:ind w:left="567"/>
        <w:jc w:val="both"/>
        <w:rPr>
          <w:rFonts w:ascii="Palatino Linotype" w:eastAsia="Calibri" w:hAnsi="Palatino Linotype" w:cs="Arial"/>
          <w:szCs w:val="22"/>
          <w:lang w:val="es-ES"/>
        </w:rPr>
      </w:pPr>
    </w:p>
    <w:p w:rsidR="00F12093" w:rsidRPr="002747AD" w:rsidRDefault="00F12093" w:rsidP="00F12093">
      <w:pPr>
        <w:pStyle w:val="Prrafodelista"/>
        <w:spacing w:line="360" w:lineRule="auto"/>
        <w:ind w:left="567"/>
        <w:jc w:val="both"/>
        <w:rPr>
          <w:rFonts w:ascii="Palatino Linotype" w:hAnsi="Palatino Linotype" w:cs="Arial"/>
          <w:sz w:val="22"/>
          <w:szCs w:val="22"/>
        </w:rPr>
      </w:pPr>
      <w:r w:rsidRPr="002747AD">
        <w:rPr>
          <w:rFonts w:ascii="Palatino Linotype" w:hAnsi="Palatino Linotype"/>
          <w:b/>
        </w:rPr>
        <w:t>Razones o Motivos de inconformidad:</w:t>
      </w:r>
      <w:r w:rsidRPr="002747AD">
        <w:rPr>
          <w:rStyle w:val="Ttulo2Car"/>
          <w:rFonts w:ascii="Palatino Linotype" w:hAnsi="Palatino Linotype"/>
          <w:b/>
          <w:lang w:val="es-ES"/>
        </w:rPr>
        <w:t xml:space="preserve"> </w:t>
      </w:r>
      <w:r w:rsidRPr="002747AD">
        <w:rPr>
          <w:rFonts w:ascii="Palatino Linotype" w:hAnsi="Palatino Linotype"/>
          <w:i/>
          <w:sz w:val="22"/>
          <w:szCs w:val="22"/>
        </w:rPr>
        <w:t>“</w:t>
      </w:r>
      <w:r w:rsidR="00B32D03" w:rsidRPr="002747AD">
        <w:rPr>
          <w:rFonts w:ascii="Palatino Linotype" w:hAnsi="Palatino Linotype"/>
          <w:i/>
          <w:color w:val="000000"/>
          <w:sz w:val="22"/>
          <w:szCs w:val="22"/>
        </w:rPr>
        <w:t>NO ME ENTREGARON LOS OFICIOS DE RESPUESTAS DE LAS AREAS A LAS QUE LES FUE TURNADA LA SOLICITUD</w:t>
      </w:r>
      <w:r w:rsidRPr="002747AD">
        <w:rPr>
          <w:rFonts w:ascii="Palatino Linotype" w:hAnsi="Palatino Linotype"/>
          <w:i/>
          <w:sz w:val="22"/>
          <w:szCs w:val="22"/>
        </w:rPr>
        <w:t xml:space="preserve">” </w:t>
      </w:r>
      <w:r w:rsidRPr="002747AD">
        <w:rPr>
          <w:rFonts w:ascii="Palatino Linotype" w:hAnsi="Palatino Linotype" w:cs="Arial"/>
          <w:i/>
          <w:sz w:val="22"/>
          <w:szCs w:val="22"/>
        </w:rPr>
        <w:t xml:space="preserve">(Sic) </w:t>
      </w:r>
    </w:p>
    <w:p w:rsidR="00F12093" w:rsidRPr="002747AD" w:rsidRDefault="00F12093" w:rsidP="00F12093">
      <w:pPr>
        <w:spacing w:line="360" w:lineRule="auto"/>
        <w:ind w:left="720"/>
        <w:jc w:val="both"/>
        <w:rPr>
          <w:rFonts w:ascii="Palatino Linotype" w:eastAsia="Times New Roman" w:hAnsi="Palatino Linotype" w:cs="Arial"/>
          <w:i/>
          <w:color w:val="333333"/>
          <w:sz w:val="22"/>
          <w:szCs w:val="22"/>
          <w:lang w:val="es-ES"/>
        </w:rPr>
      </w:pPr>
    </w:p>
    <w:bookmarkEnd w:id="2"/>
    <w:bookmarkEnd w:id="3"/>
    <w:bookmarkEnd w:id="4"/>
    <w:p w:rsidR="00F12093" w:rsidRPr="002747AD" w:rsidRDefault="00F12093" w:rsidP="00F12093">
      <w:pPr>
        <w:pStyle w:val="Prrafodelista"/>
        <w:numPr>
          <w:ilvl w:val="0"/>
          <w:numId w:val="1"/>
        </w:numPr>
        <w:spacing w:line="360" w:lineRule="auto"/>
        <w:ind w:left="0" w:firstLine="0"/>
        <w:jc w:val="both"/>
        <w:rPr>
          <w:rFonts w:ascii="Palatino Linotype" w:eastAsia="Calibri" w:hAnsi="Palatino Linotype" w:cs="Arial"/>
          <w:lang w:val="es-AR"/>
        </w:rPr>
      </w:pPr>
      <w:r w:rsidRPr="002747AD">
        <w:rPr>
          <w:rFonts w:ascii="Palatino Linotype" w:eastAsia="Times New Roman" w:hAnsi="Palatino Linotype" w:cs="Arial"/>
          <w:lang w:val="es-ES"/>
        </w:rPr>
        <w:t xml:space="preserve">Se registró el recurso de revisión bajo el número de expediente </w:t>
      </w:r>
      <w:r w:rsidRPr="002747AD">
        <w:rPr>
          <w:rFonts w:ascii="Palatino Linotype" w:hAnsi="Palatino Linotype" w:cs="Arial"/>
          <w:bCs/>
        </w:rPr>
        <w:t xml:space="preserve">al rubro indicado, asimismo con fundamento en lo dispuesto por el </w:t>
      </w:r>
      <w:r w:rsidRPr="002747AD">
        <w:rPr>
          <w:rFonts w:ascii="Palatino Linotype" w:eastAsia="Calibri" w:hAnsi="Palatino Linotype" w:cs="Arial"/>
          <w:lang w:val="es-ES"/>
        </w:rPr>
        <w:t xml:space="preserve">artículo 185 fracción I de la </w:t>
      </w:r>
      <w:r w:rsidRPr="002747AD">
        <w:rPr>
          <w:rFonts w:ascii="Palatino Linotype" w:eastAsia="Calibri" w:hAnsi="Palatino Linotype" w:cs="Arial"/>
          <w:b/>
          <w:lang w:val="es-ES"/>
        </w:rPr>
        <w:t xml:space="preserve">Ley de Transparencia y Acceso a la Información Pública del Estado de México </w:t>
      </w:r>
      <w:r w:rsidRPr="002747AD">
        <w:rPr>
          <w:rFonts w:ascii="Palatino Linotype" w:eastAsia="Calibri" w:hAnsi="Palatino Linotype" w:cs="Arial"/>
          <w:b/>
          <w:lang w:val="es-ES"/>
        </w:rPr>
        <w:lastRenderedPageBreak/>
        <w:t xml:space="preserve">y Municipios </w:t>
      </w:r>
      <w:r w:rsidRPr="002747AD">
        <w:rPr>
          <w:rFonts w:ascii="Palatino Linotype" w:eastAsia="Times New Roman" w:hAnsi="Palatino Linotype" w:cs="Arial"/>
          <w:lang w:val="es-ES"/>
        </w:rPr>
        <w:t xml:space="preserve">se turnó a la </w:t>
      </w:r>
      <w:r w:rsidRPr="002747AD">
        <w:rPr>
          <w:rFonts w:ascii="Palatino Linotype" w:eastAsia="Times New Roman" w:hAnsi="Palatino Linotype" w:cs="Arial"/>
          <w:b/>
          <w:lang w:val="es-ES"/>
        </w:rPr>
        <w:t xml:space="preserve">Comisionada </w:t>
      </w:r>
      <w:r w:rsidRPr="002747AD">
        <w:rPr>
          <w:rFonts w:ascii="Palatino Linotype" w:hAnsi="Palatino Linotype"/>
          <w:b/>
        </w:rPr>
        <w:t>María del Rosario Mejía Ayala</w:t>
      </w:r>
      <w:r w:rsidRPr="002747AD">
        <w:rPr>
          <w:rFonts w:ascii="Palatino Linotype" w:eastAsia="Times New Roman" w:hAnsi="Palatino Linotype" w:cs="Arial"/>
          <w:b/>
          <w:lang w:val="es-ES"/>
        </w:rPr>
        <w:t xml:space="preserve">, </w:t>
      </w:r>
      <w:r w:rsidRPr="002747AD">
        <w:rPr>
          <w:rFonts w:ascii="Palatino Linotype" w:eastAsia="Times New Roman" w:hAnsi="Palatino Linotype" w:cs="Arial"/>
          <w:lang w:val="es-ES"/>
        </w:rPr>
        <w:t xml:space="preserve">con el objeto de </w:t>
      </w:r>
      <w:r w:rsidRPr="002747AD">
        <w:rPr>
          <w:rFonts w:ascii="Palatino Linotype" w:eastAsia="Times New Roman" w:hAnsi="Palatino Linotype" w:cs="Arial"/>
          <w:lang w:val="es-MX"/>
        </w:rPr>
        <w:t>su análisis.</w:t>
      </w:r>
    </w:p>
    <w:p w:rsidR="00F12093" w:rsidRPr="002747AD" w:rsidRDefault="00F12093" w:rsidP="00F12093">
      <w:pPr>
        <w:pStyle w:val="Prrafodelista"/>
        <w:spacing w:line="360" w:lineRule="auto"/>
        <w:ind w:left="0"/>
        <w:jc w:val="both"/>
        <w:rPr>
          <w:rFonts w:ascii="Palatino Linotype" w:eastAsia="Calibri" w:hAnsi="Palatino Linotype" w:cs="Arial"/>
          <w:lang w:val="es-AR"/>
        </w:rPr>
      </w:pPr>
    </w:p>
    <w:p w:rsidR="007B0EC9" w:rsidRPr="002747AD" w:rsidRDefault="00F12093" w:rsidP="00F12093">
      <w:pPr>
        <w:pStyle w:val="Prrafodelista"/>
        <w:numPr>
          <w:ilvl w:val="0"/>
          <w:numId w:val="1"/>
        </w:numPr>
        <w:spacing w:line="360" w:lineRule="auto"/>
        <w:ind w:left="0" w:firstLine="0"/>
        <w:jc w:val="both"/>
        <w:rPr>
          <w:rFonts w:ascii="Palatino Linotype" w:hAnsi="Palatino Linotype"/>
          <w:i/>
          <w:color w:val="000000"/>
          <w:sz w:val="22"/>
          <w:szCs w:val="22"/>
        </w:rPr>
      </w:pPr>
      <w:r w:rsidRPr="002747AD">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1C10E6" w:rsidRPr="002747AD">
        <w:rPr>
          <w:rFonts w:ascii="Palatino Linotype" w:eastAsia="Calibri" w:hAnsi="Palatino Linotype" w:cs="Arial"/>
          <w:lang w:val="es-ES"/>
        </w:rPr>
        <w:t>veintiuno (21) de febrero de dos mil veintidós</w:t>
      </w:r>
      <w:r w:rsidRPr="002747AD">
        <w:rPr>
          <w:rFonts w:ascii="Palatino Linotype" w:eastAsia="Calibri" w:hAnsi="Palatino Linotype" w:cs="Arial"/>
          <w:lang w:val="es-ES"/>
        </w:rPr>
        <w:t xml:space="preserve">, puso a disposición de las partes el expediente electrónico </w:t>
      </w:r>
      <w:r w:rsidRPr="002747AD">
        <w:rPr>
          <w:rFonts w:ascii="Palatino Linotype" w:eastAsia="Calibri" w:hAnsi="Palatino Linotype" w:cs="Arial"/>
        </w:rPr>
        <w:t xml:space="preserve">vía </w:t>
      </w:r>
      <w:r w:rsidRPr="002747AD">
        <w:rPr>
          <w:rFonts w:ascii="Palatino Linotype" w:eastAsia="Calibri" w:hAnsi="Palatino Linotype" w:cs="Arial"/>
          <w:b/>
          <w:lang w:val="es-ES"/>
        </w:rPr>
        <w:t xml:space="preserve">SAIMEX </w:t>
      </w:r>
      <w:r w:rsidRPr="002747AD">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2747AD">
        <w:rPr>
          <w:rFonts w:ascii="Palatino Linotype" w:eastAsia="Calibri" w:hAnsi="Palatino Linotype" w:cs="Arial"/>
          <w:b/>
          <w:lang w:val="es-ES"/>
        </w:rPr>
        <w:t>SUJETO OBLIGADO</w:t>
      </w:r>
      <w:r w:rsidRPr="002747AD">
        <w:rPr>
          <w:rFonts w:ascii="Palatino Linotype" w:eastAsia="Calibri" w:hAnsi="Palatino Linotype" w:cs="Arial"/>
          <w:lang w:val="es-ES"/>
        </w:rPr>
        <w:t xml:space="preserve"> presentara el informe justificado procedente.</w:t>
      </w:r>
      <w:r w:rsidR="00EE68F3" w:rsidRPr="002747AD">
        <w:rPr>
          <w:rFonts w:ascii="Palatino Linotype" w:eastAsia="Calibri" w:hAnsi="Palatino Linotype" w:cs="Arial"/>
          <w:lang w:val="es-ES"/>
        </w:rPr>
        <w:t xml:space="preserve"> </w:t>
      </w:r>
    </w:p>
    <w:p w:rsidR="007B0EC9" w:rsidRPr="002747AD" w:rsidRDefault="007B0EC9" w:rsidP="007B0EC9">
      <w:pPr>
        <w:pStyle w:val="Prrafodelista"/>
        <w:rPr>
          <w:rFonts w:ascii="Palatino Linotype" w:eastAsia="Calibri" w:hAnsi="Palatino Linotype" w:cs="Arial"/>
          <w:lang w:val="es-ES"/>
        </w:rPr>
      </w:pPr>
    </w:p>
    <w:p w:rsidR="00F12093" w:rsidRPr="002747AD" w:rsidRDefault="007B0EC9" w:rsidP="00F12093">
      <w:pPr>
        <w:pStyle w:val="Prrafodelista"/>
        <w:numPr>
          <w:ilvl w:val="0"/>
          <w:numId w:val="1"/>
        </w:numPr>
        <w:spacing w:line="360" w:lineRule="auto"/>
        <w:ind w:left="0" w:firstLine="0"/>
        <w:jc w:val="both"/>
        <w:rPr>
          <w:rFonts w:ascii="Palatino Linotype" w:hAnsi="Palatino Linotype"/>
          <w:i/>
          <w:color w:val="000000"/>
          <w:sz w:val="22"/>
          <w:szCs w:val="22"/>
        </w:rPr>
      </w:pPr>
      <w:r w:rsidRPr="002747AD">
        <w:rPr>
          <w:rFonts w:ascii="Palatino Linotype" w:eastAsia="Calibri" w:hAnsi="Palatino Linotype" w:cs="Arial"/>
          <w:lang w:val="es-ES"/>
        </w:rPr>
        <w:t xml:space="preserve">Del expediente electrónico se advierte que el RECURRENTE no realizó manifestaciones, no ofreció pruebas ni alegatos que su derecho convinieran; por su parte el SUJETO OBLIGADO </w:t>
      </w:r>
      <w:r w:rsidR="001C10E6" w:rsidRPr="002747AD">
        <w:rPr>
          <w:rFonts w:ascii="Palatino Linotype" w:eastAsia="Calibri" w:hAnsi="Palatino Linotype" w:cs="Arial"/>
          <w:lang w:val="es-ES"/>
        </w:rPr>
        <w:t xml:space="preserve">remitió su informe justificado el tres (03) de marzo de dos mil veintidós, mismo que se puso a la vista del particular el dieciocho (18) de marzo de dos mil veintidós, y que consta del documento que se describe a continuación: </w:t>
      </w:r>
    </w:p>
    <w:p w:rsidR="001C10E6" w:rsidRPr="002747AD" w:rsidRDefault="001C10E6" w:rsidP="001C10E6">
      <w:pPr>
        <w:pStyle w:val="Prrafodelista"/>
        <w:spacing w:line="360" w:lineRule="auto"/>
        <w:ind w:left="0"/>
        <w:jc w:val="both"/>
        <w:rPr>
          <w:rFonts w:ascii="Palatino Linotype" w:eastAsia="Calibri" w:hAnsi="Palatino Linotype" w:cs="Arial"/>
          <w:lang w:val="es-ES"/>
        </w:rPr>
      </w:pPr>
    </w:p>
    <w:p w:rsidR="001C10E6" w:rsidRPr="002747AD" w:rsidRDefault="008506BA" w:rsidP="001C10E6">
      <w:pPr>
        <w:pStyle w:val="Prrafodelista"/>
        <w:numPr>
          <w:ilvl w:val="0"/>
          <w:numId w:val="5"/>
        </w:numPr>
        <w:spacing w:line="360" w:lineRule="auto"/>
        <w:jc w:val="both"/>
        <w:rPr>
          <w:rFonts w:ascii="Palatino Linotype" w:hAnsi="Palatino Linotype"/>
          <w:i/>
          <w:sz w:val="22"/>
          <w:szCs w:val="22"/>
        </w:rPr>
      </w:pPr>
      <w:hyperlink r:id="rId9" w:history="1">
        <w:r w:rsidR="001C10E6" w:rsidRPr="002747AD">
          <w:rPr>
            <w:rStyle w:val="Hipervnculo"/>
            <w:rFonts w:ascii="Palatino Linotype" w:hAnsi="Palatino Linotype" w:cs="Arial"/>
            <w:b/>
            <w:bCs/>
            <w:color w:val="auto"/>
            <w:sz w:val="22"/>
            <w:szCs w:val="22"/>
          </w:rPr>
          <w:t>Informe Justificado 00903_2022.pdf</w:t>
        </w:r>
      </w:hyperlink>
      <w:r w:rsidR="001C10E6" w:rsidRPr="002747AD">
        <w:rPr>
          <w:rFonts w:ascii="Palatino Linotype" w:hAnsi="Palatino Linotype"/>
          <w:sz w:val="22"/>
          <w:szCs w:val="22"/>
        </w:rPr>
        <w:t>: oficio UT/RR/0070/2022, suscrito por el Titular de la Unidad de Transparencia, mediante el cual ratifica su respuesta.</w:t>
      </w:r>
    </w:p>
    <w:p w:rsidR="00160482" w:rsidRPr="002747AD" w:rsidRDefault="00160482" w:rsidP="00160482">
      <w:pPr>
        <w:pStyle w:val="Prrafodelista"/>
        <w:rPr>
          <w:rFonts w:ascii="Palatino Linotype" w:hAnsi="Palatino Linotype"/>
          <w:i/>
          <w:color w:val="000000"/>
          <w:sz w:val="22"/>
          <w:szCs w:val="22"/>
        </w:rPr>
      </w:pPr>
    </w:p>
    <w:p w:rsidR="001C10E6" w:rsidRPr="002747AD" w:rsidRDefault="001C10E6" w:rsidP="00160482">
      <w:pPr>
        <w:pStyle w:val="Prrafodelista"/>
        <w:rPr>
          <w:rFonts w:ascii="Palatino Linotype" w:hAnsi="Palatino Linotype"/>
          <w:i/>
          <w:color w:val="000000"/>
          <w:sz w:val="22"/>
          <w:szCs w:val="22"/>
        </w:rPr>
      </w:pPr>
    </w:p>
    <w:p w:rsidR="00160482" w:rsidRPr="002747AD" w:rsidRDefault="00160482" w:rsidP="00160482">
      <w:pPr>
        <w:pStyle w:val="Prrafodelista"/>
        <w:numPr>
          <w:ilvl w:val="0"/>
          <w:numId w:val="1"/>
        </w:numPr>
        <w:spacing w:line="360" w:lineRule="auto"/>
        <w:ind w:left="0" w:firstLine="0"/>
        <w:jc w:val="both"/>
        <w:rPr>
          <w:rFonts w:ascii="Palatino Linotype" w:hAnsi="Palatino Linotype"/>
          <w:color w:val="000000"/>
          <w:szCs w:val="22"/>
        </w:rPr>
      </w:pPr>
      <w:r w:rsidRPr="002747AD">
        <w:rPr>
          <w:rFonts w:ascii="Palatino Linotype" w:hAnsi="Palatino Linotype"/>
          <w:color w:val="000000"/>
          <w:szCs w:val="22"/>
        </w:rPr>
        <w:t xml:space="preserve">El veinticinco (25) de enero de dos mil veintidós, se notificó el acuerdo mediante el cual se dio por concluido el periodo de instrucción. </w:t>
      </w:r>
    </w:p>
    <w:p w:rsidR="00F12093" w:rsidRPr="002747AD" w:rsidRDefault="00F12093" w:rsidP="00F12093">
      <w:pPr>
        <w:pStyle w:val="Prrafodelista"/>
        <w:spacing w:line="360" w:lineRule="auto"/>
        <w:ind w:left="0"/>
        <w:jc w:val="both"/>
        <w:rPr>
          <w:rFonts w:ascii="Palatino Linotype" w:hAnsi="Palatino Linotype"/>
          <w:color w:val="000000"/>
          <w:szCs w:val="22"/>
        </w:rPr>
      </w:pPr>
    </w:p>
    <w:p w:rsidR="00F12093" w:rsidRPr="002747AD" w:rsidRDefault="00765091" w:rsidP="00F12093">
      <w:pPr>
        <w:pStyle w:val="Prrafodelista"/>
        <w:numPr>
          <w:ilvl w:val="0"/>
          <w:numId w:val="1"/>
        </w:numPr>
        <w:spacing w:line="360" w:lineRule="auto"/>
        <w:ind w:left="0" w:firstLine="0"/>
        <w:jc w:val="both"/>
        <w:rPr>
          <w:rFonts w:ascii="Palatino Linotype" w:hAnsi="Palatino Linotype" w:cs="Tahoma"/>
        </w:rPr>
      </w:pPr>
      <w:r w:rsidRPr="002747AD">
        <w:rPr>
          <w:rFonts w:ascii="Palatino Linotype" w:eastAsia="Calibri" w:hAnsi="Palatino Linotype" w:cs="Arial"/>
          <w:lang w:val="es-ES"/>
        </w:rPr>
        <w:lastRenderedPageBreak/>
        <w:t>El dieciséis (16) de febrero de dos mil veintidós, se notificó el acuerdo mediante el cual se aprobó la ampliación de plazo para resolver el recurso de revisión por un periodo de quince días hábiles.</w:t>
      </w:r>
    </w:p>
    <w:p w:rsidR="00F12093" w:rsidRPr="002747AD" w:rsidRDefault="00F12093" w:rsidP="00F12093">
      <w:pPr>
        <w:pStyle w:val="Ttulo1"/>
        <w:spacing w:before="0" w:line="360" w:lineRule="auto"/>
        <w:jc w:val="center"/>
        <w:rPr>
          <w:szCs w:val="24"/>
        </w:rPr>
      </w:pPr>
      <w:bookmarkStart w:id="5" w:name="_Toc59195556"/>
      <w:bookmarkStart w:id="6" w:name="_Toc89360010"/>
      <w:r w:rsidRPr="002747AD">
        <w:rPr>
          <w:szCs w:val="24"/>
        </w:rPr>
        <w:t>CONSIDERANDO</w:t>
      </w:r>
      <w:bookmarkEnd w:id="5"/>
      <w:bookmarkEnd w:id="6"/>
    </w:p>
    <w:p w:rsidR="00F12093" w:rsidRPr="002747AD" w:rsidRDefault="00F12093" w:rsidP="00F12093">
      <w:pPr>
        <w:pStyle w:val="Ttulo1"/>
        <w:spacing w:before="0" w:line="360" w:lineRule="auto"/>
        <w:jc w:val="center"/>
        <w:rPr>
          <w:szCs w:val="24"/>
        </w:rPr>
      </w:pPr>
      <w:r w:rsidRPr="002747AD">
        <w:rPr>
          <w:szCs w:val="24"/>
        </w:rPr>
        <w:t xml:space="preserve"> </w:t>
      </w:r>
    </w:p>
    <w:p w:rsidR="00F12093" w:rsidRPr="002747AD" w:rsidRDefault="00F12093" w:rsidP="00F12093">
      <w:pPr>
        <w:pStyle w:val="Ttulo2"/>
        <w:spacing w:before="0" w:line="360" w:lineRule="auto"/>
        <w:rPr>
          <w:rFonts w:ascii="Palatino Linotype" w:hAnsi="Palatino Linotype"/>
          <w:b/>
          <w:color w:val="auto"/>
          <w:sz w:val="24"/>
        </w:rPr>
      </w:pPr>
      <w:bookmarkStart w:id="7" w:name="_Toc59195557"/>
      <w:bookmarkStart w:id="8" w:name="_Toc89360011"/>
      <w:r w:rsidRPr="002747AD">
        <w:rPr>
          <w:rFonts w:ascii="Palatino Linotype" w:hAnsi="Palatino Linotype"/>
          <w:b/>
          <w:color w:val="auto"/>
          <w:sz w:val="24"/>
        </w:rPr>
        <w:t>PRIMERO. De la competencia</w:t>
      </w:r>
      <w:bookmarkEnd w:id="7"/>
      <w:bookmarkEnd w:id="8"/>
    </w:p>
    <w:p w:rsidR="00F12093" w:rsidRPr="002747AD" w:rsidRDefault="00F12093" w:rsidP="00F12093">
      <w:pPr>
        <w:spacing w:line="360" w:lineRule="auto"/>
        <w:rPr>
          <w:rFonts w:ascii="Palatino Linotype" w:hAnsi="Palatino Linotype"/>
          <w:lang w:val="es-MX" w:eastAsia="en-US"/>
        </w:rPr>
      </w:pPr>
    </w:p>
    <w:p w:rsidR="00F12093" w:rsidRPr="002747AD" w:rsidRDefault="00F12093" w:rsidP="00F12093">
      <w:pPr>
        <w:numPr>
          <w:ilvl w:val="0"/>
          <w:numId w:val="1"/>
        </w:numPr>
        <w:spacing w:line="360" w:lineRule="auto"/>
        <w:ind w:left="0" w:firstLine="0"/>
        <w:contextualSpacing/>
        <w:jc w:val="both"/>
        <w:rPr>
          <w:rFonts w:ascii="Palatino Linotype" w:eastAsia="Times New Roman" w:hAnsi="Palatino Linotype" w:cs="Times New Roman"/>
          <w:lang w:val="es-MX" w:eastAsia="es-MX"/>
        </w:rPr>
      </w:pPr>
      <w:bookmarkStart w:id="9" w:name="_Toc80796107"/>
      <w:bookmarkStart w:id="10" w:name="_Toc89360012"/>
      <w:r w:rsidRPr="002747AD">
        <w:rPr>
          <w:rFonts w:ascii="Palatino Linotype" w:eastAsia="Calibri" w:hAnsi="Palatino Linotype" w:cs="Times New Roman"/>
          <w:lang w:val="es-ES" w:eastAsia="es-MX"/>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2747AD">
        <w:rPr>
          <w:rFonts w:ascii="Palatino Linotype" w:eastAsia="Calibri" w:hAnsi="Palatino Linotype" w:cs="Times New Roman"/>
          <w:b/>
          <w:lang w:val="es-ES" w:eastAsia="es-MX"/>
        </w:rPr>
        <w:t>Constitución Política de los Estados Unidos Mexicanos</w:t>
      </w:r>
      <w:r w:rsidRPr="002747AD">
        <w:rPr>
          <w:rFonts w:ascii="Palatino Linotype" w:eastAsia="Calibri" w:hAnsi="Palatino Linotype" w:cs="Times New Roman"/>
          <w:lang w:val="es-ES" w:eastAsia="es-MX"/>
        </w:rPr>
        <w:t xml:space="preserve">; 5, </w:t>
      </w:r>
      <w:r w:rsidRPr="002747AD">
        <w:rPr>
          <w:rFonts w:ascii="Palatino Linotype" w:eastAsia="Calibri" w:hAnsi="Palatino Linotype" w:cs="Times New Roman"/>
          <w:lang w:val="es-MX" w:eastAsia="es-MX"/>
        </w:rPr>
        <w:t xml:space="preserve">párrafos trigésimo, trigésimo primero y trigésimo segundo, fracciones I, II, III, IV y V de la </w:t>
      </w:r>
      <w:r w:rsidRPr="002747AD">
        <w:rPr>
          <w:rFonts w:ascii="Palatino Linotype" w:eastAsia="Calibri" w:hAnsi="Palatino Linotype" w:cs="Times New Roman"/>
          <w:b/>
          <w:lang w:val="es-MX" w:eastAsia="es-MX"/>
        </w:rPr>
        <w:t>Constitución Política del Estado Libre y Soberano de México</w:t>
      </w:r>
      <w:r w:rsidRPr="002747AD">
        <w:rPr>
          <w:rFonts w:ascii="Palatino Linotype" w:eastAsia="Calibri" w:hAnsi="Palatino Linotype" w:cs="Times New Roman"/>
          <w:b/>
          <w:lang w:val="es-ES" w:eastAsia="es-MX"/>
        </w:rPr>
        <w:t>;</w:t>
      </w:r>
      <w:r w:rsidRPr="002747AD">
        <w:rPr>
          <w:rFonts w:ascii="Palatino Linotype" w:eastAsia="Calibri" w:hAnsi="Palatino Linotype" w:cs="Times New Roman"/>
          <w:lang w:val="es-ES" w:eastAsia="es-MX"/>
        </w:rPr>
        <w:t xml:space="preserve"> 1, 3 fracción I, 82, 97, 98, 119, 123, 124, 127, 128 y 133</w:t>
      </w:r>
      <w:r w:rsidRPr="002747AD">
        <w:rPr>
          <w:rFonts w:ascii="Palatino Linotype" w:eastAsia="Times New Roman" w:hAnsi="Palatino Linotype" w:cs="Arial"/>
          <w:lang w:val="es-ES" w:eastAsia="es-MX"/>
        </w:rPr>
        <w:t xml:space="preserve"> </w:t>
      </w:r>
      <w:r w:rsidRPr="002747AD">
        <w:rPr>
          <w:rFonts w:ascii="Palatino Linotype" w:eastAsia="Calibri" w:hAnsi="Palatino Linotype" w:cs="Times New Roman"/>
          <w:b/>
          <w:lang w:val="es-MX" w:eastAsia="es-MX"/>
        </w:rPr>
        <w:t>Ley de Protección de Datos Personales en Posesión de Sujetos Obligados del Estado de México y Municipios</w:t>
      </w:r>
      <w:r w:rsidRPr="002747AD">
        <w:rPr>
          <w:rFonts w:ascii="Palatino Linotype" w:eastAsia="Calibri" w:hAnsi="Palatino Linotype" w:cs="Arial"/>
          <w:lang w:val="es-ES" w:eastAsia="es-MX"/>
        </w:rPr>
        <w:t xml:space="preserve">; y 10, 7, 9 fracciones I y XXIV, y 11 del </w:t>
      </w:r>
      <w:r w:rsidRPr="002747AD">
        <w:rPr>
          <w:rFonts w:ascii="Palatino Linotype" w:eastAsia="Calibri" w:hAnsi="Palatino Linotype" w:cs="Arial"/>
          <w:b/>
          <w:lang w:val="es-ES" w:eastAsia="es-MX"/>
        </w:rPr>
        <w:t>Reglamento Interior del Instituto de Transparencia, Acceso a la Información Pública y Protección de Datos Personales del Estado de México y Municipios.</w:t>
      </w:r>
    </w:p>
    <w:p w:rsidR="00F12093" w:rsidRPr="002747AD" w:rsidRDefault="00F12093" w:rsidP="00F12093">
      <w:pPr>
        <w:spacing w:line="360" w:lineRule="auto"/>
        <w:contextualSpacing/>
        <w:jc w:val="both"/>
        <w:rPr>
          <w:rFonts w:ascii="Palatino Linotype" w:eastAsia="Times New Roman" w:hAnsi="Palatino Linotype" w:cs="Times New Roman"/>
          <w:lang w:val="es-MX" w:eastAsia="es-MX"/>
        </w:rPr>
      </w:pPr>
    </w:p>
    <w:p w:rsidR="00F12093" w:rsidRPr="002747AD" w:rsidRDefault="00F12093" w:rsidP="00F12093">
      <w:pPr>
        <w:pStyle w:val="Ttulo2"/>
        <w:spacing w:before="0" w:line="360" w:lineRule="auto"/>
        <w:rPr>
          <w:rFonts w:ascii="Palatino Linotype" w:hAnsi="Palatino Linotype"/>
          <w:b/>
          <w:color w:val="auto"/>
          <w:sz w:val="24"/>
          <w:szCs w:val="24"/>
        </w:rPr>
      </w:pPr>
      <w:r w:rsidRPr="002747AD">
        <w:rPr>
          <w:rFonts w:ascii="Palatino Linotype" w:hAnsi="Palatino Linotype"/>
          <w:b/>
          <w:color w:val="auto"/>
          <w:sz w:val="24"/>
          <w:szCs w:val="24"/>
        </w:rPr>
        <w:t>SEGUNDO. De la oportunidad y procedencia.</w:t>
      </w:r>
      <w:bookmarkEnd w:id="9"/>
      <w:bookmarkEnd w:id="10"/>
    </w:p>
    <w:p w:rsidR="00F12093" w:rsidRPr="002747AD" w:rsidRDefault="00F12093" w:rsidP="00F12093">
      <w:pPr>
        <w:rPr>
          <w:lang w:val="es-MX" w:eastAsia="en-US"/>
        </w:rPr>
      </w:pPr>
    </w:p>
    <w:p w:rsidR="00F12093" w:rsidRPr="002747AD" w:rsidRDefault="00F12093" w:rsidP="00F12093">
      <w:pPr>
        <w:pStyle w:val="Prrafodelista"/>
        <w:numPr>
          <w:ilvl w:val="0"/>
          <w:numId w:val="1"/>
        </w:numPr>
        <w:spacing w:line="360" w:lineRule="auto"/>
        <w:ind w:left="0" w:right="49" w:firstLine="0"/>
        <w:jc w:val="both"/>
        <w:rPr>
          <w:rFonts w:ascii="Palatino Linotype" w:hAnsi="Palatino Linotype"/>
        </w:rPr>
      </w:pPr>
      <w:r w:rsidRPr="002747AD">
        <w:rPr>
          <w:rFonts w:ascii="Palatino Linotype" w:eastAsia="Calibri" w:hAnsi="Palatino Linotype" w:cs="Arial"/>
        </w:rPr>
        <w:t xml:space="preserve">Los medios de impugnación fueron presentados a través del </w:t>
      </w:r>
      <w:r w:rsidRPr="002747AD">
        <w:rPr>
          <w:rFonts w:ascii="Palatino Linotype" w:eastAsia="Calibri" w:hAnsi="Palatino Linotype" w:cs="Arial"/>
          <w:b/>
        </w:rPr>
        <w:t>SAIMEX,</w:t>
      </w:r>
      <w:r w:rsidRPr="002747AD">
        <w:rPr>
          <w:rFonts w:ascii="Palatino Linotype" w:eastAsia="Calibri" w:hAnsi="Palatino Linotype" w:cs="Arial"/>
        </w:rPr>
        <w:t xml:space="preserve"> en el formato previamente aprobado para tal efecto y dentro del plazo legal de quince días hábiles otorgados; siendo así que el </w:t>
      </w:r>
      <w:r w:rsidRPr="002747AD">
        <w:rPr>
          <w:rFonts w:ascii="Palatino Linotype" w:eastAsia="Calibri" w:hAnsi="Palatino Linotype" w:cs="Arial"/>
          <w:b/>
        </w:rPr>
        <w:t>SUJETO OBLIGADO</w:t>
      </w:r>
      <w:r w:rsidRPr="002747AD">
        <w:rPr>
          <w:rFonts w:ascii="Palatino Linotype" w:eastAsia="Calibri" w:hAnsi="Palatino Linotype" w:cs="Arial"/>
        </w:rPr>
        <w:t xml:space="preserve"> entregó respuesta </w:t>
      </w:r>
      <w:r w:rsidR="00160482" w:rsidRPr="002747AD">
        <w:rPr>
          <w:rFonts w:ascii="Palatino Linotype" w:eastAsia="Calibri" w:hAnsi="Palatino Linotype" w:cs="Arial"/>
        </w:rPr>
        <w:t xml:space="preserve">el </w:t>
      </w:r>
      <w:r w:rsidR="001C10E6" w:rsidRPr="002747AD">
        <w:rPr>
          <w:rFonts w:ascii="Palatino Linotype" w:eastAsia="Calibri" w:hAnsi="Palatino Linotype" w:cs="Arial"/>
        </w:rPr>
        <w:t>quince (15) de febrero de dos mil veintidós</w:t>
      </w:r>
      <w:r w:rsidRPr="002747AD">
        <w:rPr>
          <w:rFonts w:ascii="Palatino Linotype" w:eastAsia="Calibri" w:hAnsi="Palatino Linotype" w:cs="Arial"/>
        </w:rPr>
        <w:t xml:space="preserve">, </w:t>
      </w:r>
      <w:r w:rsidRPr="002747AD">
        <w:rPr>
          <w:rFonts w:ascii="Palatino Linotype" w:hAnsi="Palatino Linotype" w:cs="Arial"/>
        </w:rPr>
        <w:t xml:space="preserve">de tal forma que el plazo para </w:t>
      </w:r>
      <w:r w:rsidRPr="002747AD">
        <w:rPr>
          <w:rFonts w:ascii="Palatino Linotype" w:hAnsi="Palatino Linotype" w:cs="Arial"/>
        </w:rPr>
        <w:lastRenderedPageBreak/>
        <w:t xml:space="preserve">interponer el recurso de revisión transcurrió del </w:t>
      </w:r>
      <w:r w:rsidR="001C10E6" w:rsidRPr="002747AD">
        <w:rPr>
          <w:rFonts w:ascii="Palatino Linotype" w:hAnsi="Palatino Linotype" w:cs="Arial"/>
        </w:rPr>
        <w:t>dieciséis (16) de febrero</w:t>
      </w:r>
      <w:r w:rsidR="00765091" w:rsidRPr="002747AD">
        <w:rPr>
          <w:rFonts w:ascii="Palatino Linotype" w:hAnsi="Palatino Linotype" w:cs="Arial"/>
        </w:rPr>
        <w:t xml:space="preserve"> </w:t>
      </w:r>
      <w:r w:rsidRPr="002747AD">
        <w:rPr>
          <w:rFonts w:ascii="Palatino Linotype" w:hAnsi="Palatino Linotype" w:cs="Arial"/>
        </w:rPr>
        <w:t xml:space="preserve"> al </w:t>
      </w:r>
      <w:r w:rsidR="001C10E6" w:rsidRPr="002747AD">
        <w:rPr>
          <w:rFonts w:ascii="Palatino Linotype" w:hAnsi="Palatino Linotype" w:cs="Arial"/>
        </w:rPr>
        <w:t xml:space="preserve">nueve (09) de marzo </w:t>
      </w:r>
      <w:r w:rsidR="00160482" w:rsidRPr="002747AD">
        <w:rPr>
          <w:rFonts w:ascii="Palatino Linotype" w:hAnsi="Palatino Linotype" w:cs="Arial"/>
        </w:rPr>
        <w:t xml:space="preserve"> de dos mil veintidós</w:t>
      </w:r>
      <w:r w:rsidRPr="002747AD">
        <w:rPr>
          <w:rFonts w:ascii="Palatino Linotype" w:hAnsi="Palatino Linotype" w:cs="Arial"/>
        </w:rPr>
        <w:t xml:space="preserve">; en consecuencia, presentó su inconformidad el día </w:t>
      </w:r>
      <w:r w:rsidR="001C10E6" w:rsidRPr="002747AD">
        <w:rPr>
          <w:rFonts w:ascii="Palatino Linotype" w:hAnsi="Palatino Linotype" w:cs="Arial"/>
        </w:rPr>
        <w:t>dieciséis (16) de febrero de dos mil veintidós</w:t>
      </w:r>
      <w:r w:rsidRPr="002747AD">
        <w:rPr>
          <w:rFonts w:ascii="Palatino Linotype" w:hAnsi="Palatino Linotype" w:cs="Arial"/>
        </w:rPr>
        <w:t xml:space="preserve">, por lo que se encuentra dentro de los márgenes temporales previstos en el artículo 178 de la </w:t>
      </w:r>
      <w:r w:rsidRPr="002747AD">
        <w:rPr>
          <w:rFonts w:ascii="Palatino Linotype" w:hAnsi="Palatino Linotype" w:cs="Arial"/>
          <w:b/>
        </w:rPr>
        <w:t>Ley de Transparencia y Acceso a la Información Pública del Estado de México y Municipios vigente.</w:t>
      </w:r>
    </w:p>
    <w:p w:rsidR="001C10E6" w:rsidRPr="002747AD" w:rsidRDefault="001C10E6" w:rsidP="001C10E6">
      <w:pPr>
        <w:pStyle w:val="Prrafodelista"/>
        <w:spacing w:line="360" w:lineRule="auto"/>
        <w:ind w:left="0" w:right="49"/>
        <w:jc w:val="both"/>
        <w:rPr>
          <w:rFonts w:ascii="Palatino Linotype" w:hAnsi="Palatino Linotype"/>
        </w:rPr>
      </w:pPr>
    </w:p>
    <w:p w:rsidR="001C10E6" w:rsidRPr="002747AD" w:rsidRDefault="001C10E6" w:rsidP="001C10E6">
      <w:pPr>
        <w:numPr>
          <w:ilvl w:val="0"/>
          <w:numId w:val="1"/>
        </w:numPr>
        <w:spacing w:line="360" w:lineRule="auto"/>
        <w:ind w:left="0" w:firstLine="0"/>
        <w:contextualSpacing/>
        <w:jc w:val="both"/>
        <w:rPr>
          <w:rFonts w:ascii="Palatino Linotype" w:eastAsia="Calibri" w:hAnsi="Palatino Linotype" w:cs="Arial"/>
        </w:rPr>
      </w:pPr>
      <w:r w:rsidRPr="002747AD">
        <w:rPr>
          <w:rFonts w:ascii="Palatino Linotype" w:eastAsia="Calibri" w:hAnsi="Palatino Linotype" w:cs="Arial"/>
        </w:rPr>
        <w:t xml:space="preserve">Por otra parte, de la revisión al expediente electrónico del </w:t>
      </w:r>
      <w:r w:rsidRPr="002747AD">
        <w:rPr>
          <w:rFonts w:ascii="Palatino Linotype" w:eastAsia="Calibri" w:hAnsi="Palatino Linotype" w:cs="Arial"/>
          <w:b/>
        </w:rPr>
        <w:t>SAIMEX</w:t>
      </w:r>
      <w:r w:rsidRPr="002747AD">
        <w:rPr>
          <w:rFonts w:ascii="Palatino Linotype" w:eastAsia="Calibri" w:hAnsi="Palatino Linotype" w:cs="Arial"/>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1C10E6" w:rsidRPr="002747AD" w:rsidRDefault="001C10E6" w:rsidP="001C10E6">
      <w:pPr>
        <w:pStyle w:val="Prrafodelista"/>
        <w:ind w:left="0"/>
        <w:rPr>
          <w:rFonts w:ascii="Palatino Linotype" w:eastAsia="Calibri" w:hAnsi="Palatino Linotype" w:cs="Arial"/>
        </w:rPr>
      </w:pPr>
    </w:p>
    <w:p w:rsidR="001C10E6" w:rsidRPr="002747AD" w:rsidRDefault="001C10E6" w:rsidP="001C10E6">
      <w:pPr>
        <w:numPr>
          <w:ilvl w:val="0"/>
          <w:numId w:val="1"/>
        </w:numPr>
        <w:spacing w:line="360" w:lineRule="auto"/>
        <w:ind w:left="0" w:firstLine="0"/>
        <w:contextualSpacing/>
        <w:jc w:val="both"/>
        <w:rPr>
          <w:rFonts w:ascii="Palatino Linotype" w:eastAsia="Calibri" w:hAnsi="Palatino Linotype" w:cs="Arial"/>
        </w:rPr>
      </w:pPr>
      <w:r w:rsidRPr="002747AD">
        <w:rPr>
          <w:rFonts w:ascii="Palatino Linotype" w:eastAsia="Calibri" w:hAnsi="Palatino Linotype" w:cs="Arial"/>
        </w:rPr>
        <w:t xml:space="preserve">Esto es así, ya que de conformidad con los artículos 6, Apartado A, fracciones III y IV de la Constitución Política de los Estados Unidos Mexicanos y </w:t>
      </w:r>
      <w:r w:rsidRPr="002747AD">
        <w:rPr>
          <w:rFonts w:ascii="Palatino Linotype" w:eastAsia="Calibri" w:hAnsi="Palatino Linotype" w:cs="Arial"/>
          <w:bCs/>
          <w:lang w:val="es-ES"/>
        </w:rPr>
        <w:t>5, párrafos vigésimo, vigésimo primero y vigésimo segúndo fracciones IV y V </w:t>
      </w:r>
      <w:r w:rsidRPr="002747AD">
        <w:rPr>
          <w:rFonts w:ascii="Palatino Linotype" w:eastAsia="Calibri" w:hAnsi="Palatino Linotype" w:cs="Arial"/>
        </w:rPr>
        <w:t xml:space="preserve">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2747AD">
        <w:rPr>
          <w:rFonts w:ascii="Palatino Linotype" w:eastAsia="Calibri" w:hAnsi="Palatino Linotype" w:cs="Arial"/>
        </w:rPr>
        <w:lastRenderedPageBreak/>
        <w:t>autónomos especializados e imparciales que establece la Constitución Federal y local.</w:t>
      </w:r>
    </w:p>
    <w:p w:rsidR="001C10E6" w:rsidRPr="002747AD" w:rsidRDefault="001C10E6" w:rsidP="001C10E6">
      <w:pPr>
        <w:pStyle w:val="Prrafodelista"/>
        <w:ind w:left="0"/>
        <w:rPr>
          <w:rFonts w:ascii="Palatino Linotype" w:eastAsia="Calibri" w:hAnsi="Palatino Linotype" w:cs="Arial"/>
        </w:rPr>
      </w:pPr>
    </w:p>
    <w:p w:rsidR="001C10E6" w:rsidRPr="002747AD" w:rsidRDefault="001C10E6" w:rsidP="001C10E6">
      <w:pPr>
        <w:numPr>
          <w:ilvl w:val="0"/>
          <w:numId w:val="1"/>
        </w:numPr>
        <w:spacing w:line="360" w:lineRule="auto"/>
        <w:ind w:left="0" w:firstLine="0"/>
        <w:contextualSpacing/>
        <w:jc w:val="both"/>
        <w:rPr>
          <w:rFonts w:ascii="Palatino Linotype" w:eastAsia="Calibri" w:hAnsi="Palatino Linotype" w:cs="Arial"/>
        </w:rPr>
      </w:pPr>
      <w:r w:rsidRPr="002747AD">
        <w:rPr>
          <w:rFonts w:ascii="Palatino Linotype" w:eastAsia="Calibri" w:hAnsi="Palatino Linotype" w:cs="Arial"/>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C10E6" w:rsidRPr="002747AD" w:rsidRDefault="001C10E6" w:rsidP="001C10E6">
      <w:pPr>
        <w:pStyle w:val="Prrafodelista"/>
        <w:ind w:left="0"/>
        <w:rPr>
          <w:rFonts w:ascii="Palatino Linotype" w:eastAsia="Calibri" w:hAnsi="Palatino Linotype" w:cs="Arial"/>
        </w:rPr>
      </w:pPr>
    </w:p>
    <w:p w:rsidR="001C10E6" w:rsidRPr="002747AD" w:rsidRDefault="001C10E6" w:rsidP="001C10E6">
      <w:pPr>
        <w:numPr>
          <w:ilvl w:val="0"/>
          <w:numId w:val="1"/>
        </w:numPr>
        <w:spacing w:line="360" w:lineRule="auto"/>
        <w:ind w:left="0" w:firstLine="0"/>
        <w:contextualSpacing/>
        <w:jc w:val="both"/>
        <w:rPr>
          <w:rFonts w:ascii="Palatino Linotype" w:eastAsia="Calibri" w:hAnsi="Palatino Linotype" w:cs="Arial"/>
        </w:rPr>
      </w:pPr>
      <w:r w:rsidRPr="002747AD">
        <w:rPr>
          <w:rFonts w:ascii="Palatino Linotype" w:eastAsia="Calibri" w:hAnsi="Palatino Linotype" w:cs="Aria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1C10E6" w:rsidRPr="002747AD" w:rsidRDefault="001C10E6" w:rsidP="001C10E6">
      <w:pPr>
        <w:pStyle w:val="Prrafodelista"/>
        <w:ind w:left="0"/>
        <w:rPr>
          <w:rFonts w:ascii="Palatino Linotype" w:eastAsia="Calibri" w:hAnsi="Palatino Linotype" w:cs="Arial"/>
        </w:rPr>
      </w:pPr>
    </w:p>
    <w:p w:rsidR="001C10E6" w:rsidRPr="002747AD" w:rsidRDefault="001C10E6" w:rsidP="001C10E6">
      <w:pPr>
        <w:numPr>
          <w:ilvl w:val="0"/>
          <w:numId w:val="1"/>
        </w:numPr>
        <w:spacing w:line="360" w:lineRule="auto"/>
        <w:ind w:left="0" w:firstLine="0"/>
        <w:contextualSpacing/>
        <w:jc w:val="both"/>
        <w:rPr>
          <w:rFonts w:ascii="Palatino Linotype" w:eastAsia="Calibri" w:hAnsi="Palatino Linotype" w:cs="Arial"/>
        </w:rPr>
      </w:pPr>
      <w:r w:rsidRPr="002747AD">
        <w:rPr>
          <w:rFonts w:ascii="Palatino Linotype" w:eastAsia="Calibri" w:hAnsi="Palatino Linotype" w:cs="Arial"/>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F12093" w:rsidRPr="002747AD" w:rsidRDefault="00F12093" w:rsidP="001C10E6">
      <w:pPr>
        <w:pStyle w:val="Prrafodelista"/>
        <w:spacing w:line="360" w:lineRule="auto"/>
        <w:ind w:left="0" w:right="49"/>
        <w:jc w:val="both"/>
        <w:rPr>
          <w:rFonts w:ascii="Palatino Linotype" w:hAnsi="Palatino Linotype"/>
        </w:rPr>
      </w:pPr>
    </w:p>
    <w:p w:rsidR="00F12093" w:rsidRPr="002747AD" w:rsidRDefault="00F12093" w:rsidP="00F12093">
      <w:pPr>
        <w:pStyle w:val="Prrafodelista"/>
        <w:numPr>
          <w:ilvl w:val="0"/>
          <w:numId w:val="1"/>
        </w:numPr>
        <w:spacing w:line="360" w:lineRule="auto"/>
        <w:ind w:left="0" w:right="49" w:firstLine="0"/>
        <w:jc w:val="both"/>
        <w:rPr>
          <w:rFonts w:ascii="Palatino Linotype" w:hAnsi="Palatino Linotype"/>
        </w:rPr>
      </w:pPr>
      <w:r w:rsidRPr="002747AD">
        <w:rPr>
          <w:rFonts w:ascii="Palatino Linotype" w:eastAsia="Calibri" w:hAnsi="Palatino Linotype" w:cs="Arial"/>
        </w:rPr>
        <w:t xml:space="preserve">Por otro lado, los escritos contienen las formalidades previstas por el artículo 180 último párrafo de la Ley de la materia actual, por lo que es procedente que este Instituto de Transparencia, Acceso a la Información Pública y Protección de Datos </w:t>
      </w:r>
      <w:r w:rsidRPr="002747AD">
        <w:rPr>
          <w:rFonts w:ascii="Palatino Linotype" w:eastAsia="Calibri" w:hAnsi="Palatino Linotype" w:cs="Arial"/>
        </w:rPr>
        <w:lastRenderedPageBreak/>
        <w:t>Personales del Estado de México y Municipios, conozca y resuelva el presente recurso.</w:t>
      </w:r>
    </w:p>
    <w:p w:rsidR="00F12093" w:rsidRPr="002747AD" w:rsidRDefault="00F12093" w:rsidP="00F12093">
      <w:pPr>
        <w:pStyle w:val="Prrafodelista"/>
        <w:spacing w:line="360" w:lineRule="auto"/>
        <w:ind w:left="0" w:right="49"/>
        <w:jc w:val="both"/>
        <w:rPr>
          <w:rFonts w:ascii="Palatino Linotype" w:hAnsi="Palatino Linotype"/>
        </w:rPr>
      </w:pPr>
    </w:p>
    <w:p w:rsidR="001C10E6" w:rsidRPr="002747AD" w:rsidRDefault="001C10E6" w:rsidP="00F12093">
      <w:pPr>
        <w:pStyle w:val="Prrafodelista"/>
        <w:spacing w:line="360" w:lineRule="auto"/>
        <w:ind w:left="0" w:right="49"/>
        <w:jc w:val="both"/>
        <w:rPr>
          <w:rFonts w:ascii="Palatino Linotype" w:hAnsi="Palatino Linotype"/>
        </w:rPr>
      </w:pPr>
    </w:p>
    <w:p w:rsidR="00F12093" w:rsidRPr="002747AD" w:rsidRDefault="00F12093" w:rsidP="00C007B1">
      <w:pPr>
        <w:pStyle w:val="Ttulo1"/>
        <w:spacing w:before="0" w:line="360" w:lineRule="auto"/>
      </w:pPr>
      <w:bookmarkStart w:id="11" w:name="_Toc59195559"/>
      <w:bookmarkStart w:id="12" w:name="_Toc89360013"/>
      <w:r w:rsidRPr="002747AD">
        <w:t xml:space="preserve">TERCERO. </w:t>
      </w:r>
      <w:bookmarkEnd w:id="11"/>
      <w:bookmarkEnd w:id="12"/>
      <w:r w:rsidR="00C007B1" w:rsidRPr="002747AD">
        <w:t xml:space="preserve">De las causales de Sobreseimiento </w:t>
      </w:r>
    </w:p>
    <w:p w:rsidR="00450297" w:rsidRPr="002747AD" w:rsidRDefault="00450297" w:rsidP="00450297">
      <w:pPr>
        <w:pStyle w:val="Prrafodelista"/>
        <w:spacing w:line="360" w:lineRule="auto"/>
        <w:ind w:left="0" w:right="49"/>
        <w:jc w:val="both"/>
        <w:rPr>
          <w:rFonts w:ascii="Palatino Linotype" w:hAnsi="Palatino Linotype" w:cs="Arial"/>
          <w:color w:val="000000"/>
        </w:rPr>
      </w:pPr>
    </w:p>
    <w:p w:rsidR="00C007B1" w:rsidRPr="002747AD" w:rsidRDefault="00C007B1" w:rsidP="00C007B1">
      <w:pPr>
        <w:pStyle w:val="Prrafodelista"/>
        <w:numPr>
          <w:ilvl w:val="0"/>
          <w:numId w:val="1"/>
        </w:numPr>
        <w:autoSpaceDE w:val="0"/>
        <w:autoSpaceDN w:val="0"/>
        <w:adjustRightInd w:val="0"/>
        <w:spacing w:line="360" w:lineRule="auto"/>
        <w:ind w:left="0" w:firstLine="0"/>
        <w:jc w:val="both"/>
        <w:rPr>
          <w:rFonts w:ascii="Palatino Linotype" w:hAnsi="Palatino Linotype" w:cs="Arial"/>
        </w:rPr>
      </w:pPr>
      <w:r w:rsidRPr="002747AD">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C007B1" w:rsidRPr="002747AD" w:rsidRDefault="00C007B1" w:rsidP="00C007B1">
      <w:pPr>
        <w:pStyle w:val="Prrafodelista"/>
        <w:autoSpaceDE w:val="0"/>
        <w:autoSpaceDN w:val="0"/>
        <w:adjustRightInd w:val="0"/>
        <w:spacing w:line="360" w:lineRule="auto"/>
        <w:ind w:left="0"/>
        <w:jc w:val="both"/>
        <w:rPr>
          <w:rFonts w:ascii="Palatino Linotype" w:hAnsi="Palatino Linotype" w:cs="Arial"/>
        </w:rPr>
      </w:pPr>
    </w:p>
    <w:p w:rsidR="00C007B1" w:rsidRPr="002747AD" w:rsidRDefault="00C007B1" w:rsidP="00C007B1">
      <w:pPr>
        <w:pStyle w:val="Prrafodelista"/>
        <w:numPr>
          <w:ilvl w:val="0"/>
          <w:numId w:val="1"/>
        </w:numPr>
        <w:autoSpaceDE w:val="0"/>
        <w:autoSpaceDN w:val="0"/>
        <w:adjustRightInd w:val="0"/>
        <w:spacing w:line="360" w:lineRule="auto"/>
        <w:ind w:left="0" w:firstLine="0"/>
        <w:jc w:val="both"/>
        <w:rPr>
          <w:rFonts w:ascii="Palatino Linotype" w:hAnsi="Palatino Linotype" w:cs="Arial"/>
        </w:rPr>
      </w:pPr>
      <w:r w:rsidRPr="002747AD">
        <w:rPr>
          <w:rFonts w:ascii="Palatino Linotype" w:hAnsi="Palatino Linotype" w:cs="Arial"/>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 de rubro y texto:</w:t>
      </w:r>
    </w:p>
    <w:p w:rsidR="00C007B1" w:rsidRPr="002747AD" w:rsidRDefault="00C007B1" w:rsidP="00C007B1">
      <w:pPr>
        <w:pStyle w:val="Prrafodelista"/>
        <w:autoSpaceDE w:val="0"/>
        <w:autoSpaceDN w:val="0"/>
        <w:adjustRightInd w:val="0"/>
        <w:spacing w:line="360" w:lineRule="auto"/>
        <w:ind w:left="0"/>
        <w:jc w:val="both"/>
        <w:rPr>
          <w:rFonts w:ascii="Palatino Linotype" w:hAnsi="Palatino Linotype" w:cs="Arial"/>
        </w:rPr>
      </w:pPr>
    </w:p>
    <w:p w:rsidR="00C007B1" w:rsidRPr="002747AD" w:rsidRDefault="00C007B1" w:rsidP="000C37CB">
      <w:pPr>
        <w:pStyle w:val="Prrafodelista"/>
        <w:autoSpaceDE w:val="0"/>
        <w:autoSpaceDN w:val="0"/>
        <w:adjustRightInd w:val="0"/>
        <w:spacing w:line="360" w:lineRule="auto"/>
        <w:ind w:left="851" w:right="567"/>
        <w:jc w:val="both"/>
        <w:rPr>
          <w:rFonts w:ascii="Palatino Linotype" w:hAnsi="Palatino Linotype" w:cs="Arial"/>
          <w:i/>
        </w:rPr>
      </w:pPr>
      <w:r w:rsidRPr="002747AD">
        <w:rPr>
          <w:rFonts w:ascii="Palatino Linotype" w:hAnsi="Palatino Linotype" w:cs="Arial"/>
          <w:i/>
        </w:rPr>
        <w:t>“</w:t>
      </w:r>
      <w:r w:rsidRPr="002747AD">
        <w:rPr>
          <w:rFonts w:ascii="Palatino Linotype" w:hAnsi="Palatino Linotype" w:cs="Arial"/>
          <w:b/>
          <w:i/>
        </w:rPr>
        <w:t>IMPROCEDENCIA, CAUSALES DE. EN EL JUICIO DE AMPARO.</w:t>
      </w:r>
      <w:r w:rsidRPr="002747AD">
        <w:rPr>
          <w:rFonts w:ascii="Palatino Linotype" w:hAnsi="Palatino Linotype" w:cs="Arial"/>
          <w:i/>
        </w:rPr>
        <w:t xml:space="preserve"> Las causales de improcedencia del juicio de amparo, por ser de orden público deben estudiarse previamente, lo aleguen o no las partes, cualquiera que sea la instancia”.</w:t>
      </w:r>
    </w:p>
    <w:p w:rsidR="00C007B1" w:rsidRPr="002747AD" w:rsidRDefault="00C007B1" w:rsidP="00C007B1">
      <w:pPr>
        <w:pStyle w:val="Prrafodelista"/>
        <w:autoSpaceDE w:val="0"/>
        <w:autoSpaceDN w:val="0"/>
        <w:adjustRightInd w:val="0"/>
        <w:spacing w:line="360" w:lineRule="auto"/>
        <w:ind w:left="0"/>
        <w:jc w:val="both"/>
        <w:rPr>
          <w:rFonts w:ascii="Palatino Linotype" w:hAnsi="Palatino Linotype" w:cs="Arial"/>
        </w:rPr>
      </w:pPr>
    </w:p>
    <w:p w:rsidR="00C007B1" w:rsidRPr="002747AD" w:rsidRDefault="00C007B1" w:rsidP="00C007B1">
      <w:pPr>
        <w:pStyle w:val="Prrafodelista"/>
        <w:numPr>
          <w:ilvl w:val="0"/>
          <w:numId w:val="1"/>
        </w:numPr>
        <w:autoSpaceDE w:val="0"/>
        <w:autoSpaceDN w:val="0"/>
        <w:adjustRightInd w:val="0"/>
        <w:spacing w:line="360" w:lineRule="auto"/>
        <w:ind w:left="0" w:firstLine="0"/>
        <w:jc w:val="both"/>
        <w:rPr>
          <w:rFonts w:ascii="Palatino Linotype" w:hAnsi="Palatino Linotype" w:cs="Arial"/>
        </w:rPr>
      </w:pPr>
      <w:r w:rsidRPr="002747AD">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2747AD">
        <w:rPr>
          <w:vertAlign w:val="superscript"/>
        </w:rPr>
        <w:footnoteReference w:id="1"/>
      </w:r>
      <w:r w:rsidRPr="002747AD">
        <w:rPr>
          <w:rFonts w:ascii="Palatino Linotype" w:hAnsi="Palatino Linotype" w:cs="Arial"/>
        </w:rPr>
        <w:t>.</w:t>
      </w:r>
    </w:p>
    <w:p w:rsidR="00C007B1" w:rsidRPr="002747AD" w:rsidRDefault="00C007B1" w:rsidP="00C007B1">
      <w:pPr>
        <w:pStyle w:val="Prrafodelista"/>
        <w:autoSpaceDE w:val="0"/>
        <w:autoSpaceDN w:val="0"/>
        <w:adjustRightInd w:val="0"/>
        <w:spacing w:line="360" w:lineRule="auto"/>
        <w:ind w:left="0"/>
        <w:jc w:val="both"/>
        <w:rPr>
          <w:rFonts w:ascii="Palatino Linotype" w:hAnsi="Palatino Linotype" w:cs="Arial"/>
        </w:rPr>
      </w:pPr>
    </w:p>
    <w:p w:rsidR="00C007B1" w:rsidRPr="002747AD" w:rsidRDefault="00C007B1" w:rsidP="00C007B1">
      <w:pPr>
        <w:pStyle w:val="Prrafodelista"/>
        <w:numPr>
          <w:ilvl w:val="0"/>
          <w:numId w:val="1"/>
        </w:numPr>
        <w:autoSpaceDE w:val="0"/>
        <w:autoSpaceDN w:val="0"/>
        <w:adjustRightInd w:val="0"/>
        <w:spacing w:line="360" w:lineRule="auto"/>
        <w:ind w:left="0" w:firstLine="0"/>
        <w:jc w:val="both"/>
        <w:rPr>
          <w:rFonts w:ascii="Palatino Linotype" w:hAnsi="Palatino Linotype" w:cs="Arial"/>
        </w:rPr>
      </w:pPr>
      <w:r w:rsidRPr="002747AD">
        <w:rPr>
          <w:rFonts w:ascii="Palatino Linotype" w:hAnsi="Palatino Linotype" w:cs="Arial"/>
        </w:rPr>
        <w:t xml:space="preserve">En primer término es necesario hacer alusión a la solicitud de información ya que de ella deriva por un lado al procedimiento de acceso a la información ante el </w:t>
      </w:r>
      <w:r w:rsidRPr="002747AD">
        <w:rPr>
          <w:rFonts w:ascii="Palatino Linotype" w:hAnsi="Palatino Linotype" w:cs="Arial"/>
          <w:b/>
        </w:rPr>
        <w:t>Sujeto Obligado</w:t>
      </w:r>
      <w:r w:rsidRPr="002747AD">
        <w:rPr>
          <w:rFonts w:ascii="Palatino Linotype" w:hAnsi="Palatino Linotype" w:cs="Arial"/>
        </w:rPr>
        <w:t xml:space="preserve">, y por otro lado la materia sobre la que versara el recurso de revisión ante este Órgano Garante; se resalta la innegable necesidad de interpretar </w:t>
      </w:r>
      <w:r w:rsidRPr="002747AD">
        <w:rPr>
          <w:rFonts w:ascii="Palatino Linotype" w:hAnsi="Palatino Linotype" w:cs="Arial"/>
        </w:rPr>
        <w:lastRenderedPageBreak/>
        <w:t xml:space="preserve">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Pr="002747AD">
        <w:rPr>
          <w:rFonts w:ascii="Palatino Linotype" w:hAnsi="Palatino Linotype" w:cs="Arial"/>
          <w:b/>
        </w:rPr>
        <w:t>Sujeto Obligado</w:t>
      </w:r>
      <w:r w:rsidRPr="002747AD">
        <w:rPr>
          <w:rFonts w:ascii="Palatino Linotype" w:hAnsi="Palatino Linotype" w:cs="Arial"/>
        </w:rPr>
        <w:t xml:space="preserve"> puede considerar una circunstancia en particular diversa a la que el particular objetivamente requiere.</w:t>
      </w:r>
    </w:p>
    <w:p w:rsidR="00C007B1" w:rsidRPr="002747AD" w:rsidRDefault="00C007B1" w:rsidP="00C007B1">
      <w:pPr>
        <w:pStyle w:val="Prrafodelista"/>
        <w:autoSpaceDE w:val="0"/>
        <w:autoSpaceDN w:val="0"/>
        <w:adjustRightInd w:val="0"/>
        <w:spacing w:line="360" w:lineRule="auto"/>
        <w:ind w:left="0"/>
        <w:jc w:val="both"/>
        <w:rPr>
          <w:rFonts w:ascii="Palatino Linotype" w:eastAsia="Times New Roman" w:hAnsi="Palatino Linotype" w:cs="Arial"/>
        </w:rPr>
      </w:pPr>
    </w:p>
    <w:p w:rsidR="00C220B7" w:rsidRPr="002747AD" w:rsidRDefault="00C220B7" w:rsidP="00C220B7">
      <w:pPr>
        <w:pStyle w:val="Prrafodelista"/>
        <w:numPr>
          <w:ilvl w:val="0"/>
          <w:numId w:val="1"/>
        </w:numPr>
        <w:spacing w:line="360" w:lineRule="auto"/>
        <w:ind w:left="0" w:right="49" w:firstLine="0"/>
        <w:jc w:val="both"/>
        <w:rPr>
          <w:rFonts w:ascii="Palatino Linotype" w:hAnsi="Palatino Linotype"/>
          <w:bCs/>
        </w:rPr>
      </w:pPr>
      <w:r w:rsidRPr="002747AD">
        <w:rPr>
          <w:rFonts w:ascii="Palatino Linotype" w:eastAsia="Times New Roman" w:hAnsi="Palatino Linotype" w:cs="Arial"/>
          <w:lang w:val="es-ES"/>
        </w:rPr>
        <w:t xml:space="preserve">Debemos recordar que el particular solicitó </w:t>
      </w:r>
      <w:r w:rsidRPr="002747AD">
        <w:rPr>
          <w:rFonts w:ascii="Palatino Linotype" w:hAnsi="Palatino Linotype"/>
          <w:bCs/>
        </w:rPr>
        <w:t>la nómina general y los recibos de nómina de los titulares, jefes de departamento, ediles, presidente municipal, secretario del ayuntamiento, analistas especializados de la primera quincena de enero de dos mil veintidós.</w:t>
      </w:r>
    </w:p>
    <w:p w:rsidR="00C220B7" w:rsidRPr="002747AD" w:rsidRDefault="00C220B7" w:rsidP="00C220B7">
      <w:pPr>
        <w:pStyle w:val="Prrafodelista"/>
        <w:spacing w:line="360" w:lineRule="auto"/>
        <w:ind w:left="0" w:right="49"/>
        <w:jc w:val="both"/>
        <w:rPr>
          <w:rFonts w:ascii="Palatino Linotype" w:hAnsi="Palatino Linotype"/>
          <w:bCs/>
        </w:rPr>
      </w:pPr>
    </w:p>
    <w:p w:rsidR="00E6722C" w:rsidRPr="002747AD" w:rsidRDefault="00C220B7" w:rsidP="00E6722C">
      <w:pPr>
        <w:pStyle w:val="Prrafodelista"/>
        <w:numPr>
          <w:ilvl w:val="0"/>
          <w:numId w:val="1"/>
        </w:numPr>
        <w:spacing w:line="360" w:lineRule="auto"/>
        <w:ind w:left="0" w:right="49" w:firstLine="0"/>
        <w:jc w:val="both"/>
        <w:rPr>
          <w:rFonts w:ascii="Palatino Linotype" w:hAnsi="Palatino Linotype"/>
          <w:b/>
          <w:bCs/>
          <w:lang w:val="es-ES"/>
        </w:rPr>
      </w:pPr>
      <w:r w:rsidRPr="002747AD">
        <w:rPr>
          <w:rFonts w:ascii="Palatino Linotype" w:hAnsi="Palatino Linotype"/>
          <w:bCs/>
        </w:rPr>
        <w:t>En respuesta, el Sujeto Obligado adjuntó documento con la nómina general de las áreas solicitadas; sobre los recibos de nómina, el Sujeto Obligado pretendió realizar el cobro por la información solicitada, asimismo, señaló que después del pago deberá acudir a las oficinas de la unidad de transparencia por la información.</w:t>
      </w:r>
    </w:p>
    <w:p w:rsidR="00E6722C" w:rsidRPr="002747AD" w:rsidRDefault="00E6722C" w:rsidP="00E6722C">
      <w:pPr>
        <w:pStyle w:val="Prrafodelista"/>
        <w:spacing w:line="360" w:lineRule="auto"/>
        <w:ind w:left="0" w:right="49"/>
        <w:jc w:val="both"/>
        <w:rPr>
          <w:rFonts w:ascii="Palatino Linotype" w:hAnsi="Palatino Linotype"/>
          <w:b/>
          <w:bCs/>
          <w:lang w:val="es-ES"/>
        </w:rPr>
      </w:pPr>
    </w:p>
    <w:p w:rsidR="00E6722C" w:rsidRPr="002747AD" w:rsidRDefault="00C220B7" w:rsidP="00E6722C">
      <w:pPr>
        <w:pStyle w:val="Prrafodelista"/>
        <w:numPr>
          <w:ilvl w:val="0"/>
          <w:numId w:val="1"/>
        </w:numPr>
        <w:spacing w:line="360" w:lineRule="auto"/>
        <w:ind w:left="0" w:right="49" w:firstLine="0"/>
        <w:jc w:val="both"/>
        <w:rPr>
          <w:rFonts w:ascii="Palatino Linotype" w:hAnsi="Palatino Linotype"/>
          <w:b/>
          <w:bCs/>
          <w:lang w:val="es-ES"/>
        </w:rPr>
      </w:pPr>
      <w:r w:rsidRPr="002747AD">
        <w:rPr>
          <w:rFonts w:ascii="Palatino Linotype" w:hAnsi="Palatino Linotype"/>
          <w:bCs/>
        </w:rPr>
        <w:t xml:space="preserve">El Recurrente </w:t>
      </w:r>
      <w:r w:rsidR="00E6722C" w:rsidRPr="002747AD">
        <w:rPr>
          <w:rFonts w:ascii="Palatino Linotype" w:hAnsi="Palatino Linotype"/>
          <w:bCs/>
        </w:rPr>
        <w:t xml:space="preserve">inconforme con la respuesta manifestó en sus motivos de inconformidad </w:t>
      </w:r>
      <w:r w:rsidRPr="002747AD">
        <w:rPr>
          <w:rFonts w:ascii="Palatino Linotype" w:hAnsi="Palatino Linotype"/>
          <w:bCs/>
        </w:rPr>
        <w:t>“</w:t>
      </w:r>
      <w:r w:rsidRPr="002747AD">
        <w:rPr>
          <w:rFonts w:ascii="Palatino Linotype" w:hAnsi="Palatino Linotype"/>
          <w:i/>
          <w:color w:val="000000"/>
        </w:rPr>
        <w:t>NO ME ENTREGARON LOS OFICIOS DE RESPUESTAS DE LAS AREAS A LAS QUE LES FUE TURNADA LA SOLICITUD”</w:t>
      </w:r>
      <w:r w:rsidR="00E6722C" w:rsidRPr="002747AD">
        <w:rPr>
          <w:rFonts w:ascii="Palatino Linotype" w:hAnsi="Palatino Linotype"/>
          <w:i/>
          <w:color w:val="000000"/>
        </w:rPr>
        <w:t xml:space="preserve">  </w:t>
      </w:r>
      <w:r w:rsidR="00E6722C" w:rsidRPr="002747AD">
        <w:rPr>
          <w:rFonts w:ascii="Palatino Linotype" w:hAnsi="Palatino Linotype" w:cs="Arial"/>
          <w:lang w:val="es-ES"/>
        </w:rPr>
        <w:t xml:space="preserve">razones o motivos de inconformidad que no encuadran en alguno de los supuestos de procedencia del recurso de revisión, consagrados en el artículo 179 de la Ley de Transparencia y </w:t>
      </w:r>
      <w:r w:rsidR="00E6722C" w:rsidRPr="002747AD">
        <w:rPr>
          <w:rFonts w:ascii="Palatino Linotype" w:hAnsi="Palatino Linotype" w:cs="Arial"/>
          <w:lang w:val="es-ES"/>
        </w:rPr>
        <w:lastRenderedPageBreak/>
        <w:t>Acceso a la Información Pública del Estado de México y Municipios, el cual se cita a continuación para mayor referencia:</w:t>
      </w:r>
    </w:p>
    <w:p w:rsidR="00E6722C" w:rsidRPr="002747AD" w:rsidRDefault="00E6722C" w:rsidP="00E6722C">
      <w:pPr>
        <w:pStyle w:val="Prrafodelista"/>
        <w:spacing w:line="360" w:lineRule="auto"/>
        <w:ind w:left="0" w:right="49"/>
        <w:jc w:val="both"/>
        <w:rPr>
          <w:rFonts w:ascii="Palatino Linotype" w:hAnsi="Palatino Linotype" w:cs="Arial"/>
          <w:lang w:val="es-ES"/>
        </w:rPr>
      </w:pPr>
    </w:p>
    <w:p w:rsidR="00E6722C" w:rsidRPr="002747AD" w:rsidRDefault="00E6722C" w:rsidP="00E6722C">
      <w:pPr>
        <w:spacing w:line="360" w:lineRule="auto"/>
        <w:ind w:left="851" w:right="567"/>
        <w:jc w:val="both"/>
        <w:rPr>
          <w:rFonts w:ascii="Palatino Linotype" w:hAnsi="Palatino Linotype" w:cs="Arial"/>
          <w:i/>
          <w:lang w:val="es-ES"/>
        </w:rPr>
      </w:pPr>
      <w:r w:rsidRPr="002747AD">
        <w:rPr>
          <w:rFonts w:ascii="Palatino Linotype" w:hAnsi="Palatino Linotype" w:cs="Arial"/>
          <w:i/>
          <w:lang w:val="es-ES"/>
        </w:rPr>
        <w:t>“</w:t>
      </w:r>
      <w:r w:rsidRPr="002747AD">
        <w:rPr>
          <w:rFonts w:ascii="Palatino Linotype" w:hAnsi="Palatino Linotype" w:cs="Arial"/>
          <w:b/>
          <w:i/>
          <w:lang w:val="es-ES"/>
        </w:rPr>
        <w:t>Artículo 179.</w:t>
      </w:r>
      <w:r w:rsidRPr="002747AD">
        <w:rPr>
          <w:rFonts w:ascii="Palatino Linotype" w:hAnsi="Palatino Linotype" w:cs="Arial"/>
          <w:i/>
          <w:lang w:val="es-ES"/>
        </w:rPr>
        <w:t xml:space="preserve"> El recurso de revisión es un medio de protección que la Ley otorga a los particulares, para hacer valer su derecho de acceso a la información pública, y </w:t>
      </w:r>
      <w:r w:rsidRPr="002747AD">
        <w:rPr>
          <w:rFonts w:ascii="Palatino Linotype" w:hAnsi="Palatino Linotype" w:cs="Arial"/>
          <w:i/>
          <w:u w:val="single"/>
          <w:lang w:val="es-ES"/>
        </w:rPr>
        <w:t>procederá en contra de las siguientes causas</w:t>
      </w:r>
      <w:r w:rsidRPr="002747AD">
        <w:rPr>
          <w:rFonts w:ascii="Palatino Linotype" w:hAnsi="Palatino Linotype" w:cs="Arial"/>
          <w:i/>
          <w:lang w:val="es-ES"/>
        </w:rPr>
        <w:t>:</w:t>
      </w:r>
    </w:p>
    <w:p w:rsidR="00E6722C" w:rsidRPr="002747AD" w:rsidRDefault="00E6722C" w:rsidP="00E6722C">
      <w:pPr>
        <w:spacing w:line="360" w:lineRule="auto"/>
        <w:ind w:left="851" w:right="567"/>
        <w:jc w:val="both"/>
        <w:rPr>
          <w:rFonts w:ascii="Palatino Linotype" w:hAnsi="Palatino Linotype" w:cs="Arial"/>
          <w:i/>
          <w:lang w:val="es-ES"/>
        </w:rPr>
      </w:pPr>
      <w:r w:rsidRPr="002747AD">
        <w:rPr>
          <w:rFonts w:ascii="Palatino Linotype" w:hAnsi="Palatino Linotype" w:cs="Arial"/>
          <w:b/>
          <w:i/>
          <w:lang w:val="es-ES"/>
        </w:rPr>
        <w:t xml:space="preserve">I. </w:t>
      </w:r>
      <w:r w:rsidRPr="002747AD">
        <w:rPr>
          <w:rFonts w:ascii="Palatino Linotype" w:hAnsi="Palatino Linotype" w:cs="Arial"/>
          <w:i/>
          <w:lang w:val="es-ES"/>
        </w:rPr>
        <w:t>La negativa a la información solicitada;</w:t>
      </w:r>
    </w:p>
    <w:p w:rsidR="00E6722C" w:rsidRPr="002747AD" w:rsidRDefault="00E6722C" w:rsidP="00E6722C">
      <w:pPr>
        <w:spacing w:line="360" w:lineRule="auto"/>
        <w:ind w:left="851" w:right="567"/>
        <w:jc w:val="both"/>
        <w:rPr>
          <w:rFonts w:ascii="Palatino Linotype" w:hAnsi="Palatino Linotype" w:cs="Arial"/>
          <w:i/>
          <w:lang w:val="es-ES"/>
        </w:rPr>
      </w:pPr>
      <w:r w:rsidRPr="002747AD">
        <w:rPr>
          <w:rFonts w:ascii="Palatino Linotype" w:hAnsi="Palatino Linotype" w:cs="Arial"/>
          <w:b/>
          <w:i/>
          <w:lang w:val="es-ES"/>
        </w:rPr>
        <w:t>II.</w:t>
      </w:r>
      <w:r w:rsidRPr="002747AD">
        <w:rPr>
          <w:rFonts w:ascii="Palatino Linotype" w:hAnsi="Palatino Linotype" w:cs="Arial"/>
          <w:i/>
          <w:lang w:val="es-ES"/>
        </w:rPr>
        <w:t xml:space="preserve"> La clasificación de la información;</w:t>
      </w:r>
    </w:p>
    <w:p w:rsidR="00E6722C" w:rsidRPr="002747AD" w:rsidRDefault="00E6722C" w:rsidP="00E6722C">
      <w:pPr>
        <w:spacing w:line="360" w:lineRule="auto"/>
        <w:ind w:left="851" w:right="567"/>
        <w:jc w:val="both"/>
        <w:rPr>
          <w:rFonts w:ascii="Palatino Linotype" w:hAnsi="Palatino Linotype" w:cs="Arial"/>
          <w:i/>
          <w:lang w:val="es-ES"/>
        </w:rPr>
      </w:pPr>
      <w:r w:rsidRPr="002747AD">
        <w:rPr>
          <w:rFonts w:ascii="Palatino Linotype" w:hAnsi="Palatino Linotype" w:cs="Arial"/>
          <w:b/>
          <w:i/>
          <w:lang w:val="es-ES"/>
        </w:rPr>
        <w:t>III.</w:t>
      </w:r>
      <w:r w:rsidRPr="002747AD">
        <w:rPr>
          <w:rFonts w:ascii="Palatino Linotype" w:hAnsi="Palatino Linotype" w:cs="Arial"/>
          <w:i/>
          <w:lang w:val="es-ES"/>
        </w:rPr>
        <w:t xml:space="preserve"> La declaración de inexistencia de la información;</w:t>
      </w:r>
    </w:p>
    <w:p w:rsidR="00E6722C" w:rsidRPr="002747AD" w:rsidRDefault="00E6722C" w:rsidP="00E6722C">
      <w:pPr>
        <w:spacing w:line="360" w:lineRule="auto"/>
        <w:ind w:left="851" w:right="567"/>
        <w:jc w:val="both"/>
        <w:rPr>
          <w:rFonts w:ascii="Palatino Linotype" w:hAnsi="Palatino Linotype" w:cs="Arial"/>
          <w:i/>
          <w:lang w:val="es-ES"/>
        </w:rPr>
      </w:pPr>
      <w:r w:rsidRPr="002747AD">
        <w:rPr>
          <w:rFonts w:ascii="Palatino Linotype" w:hAnsi="Palatino Linotype" w:cs="Arial"/>
          <w:b/>
          <w:i/>
          <w:lang w:val="es-ES"/>
        </w:rPr>
        <w:t>IV.</w:t>
      </w:r>
      <w:r w:rsidRPr="002747AD">
        <w:rPr>
          <w:rFonts w:ascii="Palatino Linotype" w:hAnsi="Palatino Linotype" w:cs="Arial"/>
          <w:i/>
          <w:lang w:val="es-ES"/>
        </w:rPr>
        <w:t xml:space="preserve"> La declaración de incompetencia por el sujeto obligado;</w:t>
      </w:r>
    </w:p>
    <w:p w:rsidR="00E6722C" w:rsidRPr="002747AD" w:rsidRDefault="00E6722C" w:rsidP="00E6722C">
      <w:pPr>
        <w:spacing w:line="360" w:lineRule="auto"/>
        <w:ind w:left="851" w:right="567"/>
        <w:jc w:val="both"/>
        <w:rPr>
          <w:rFonts w:ascii="Palatino Linotype" w:hAnsi="Palatino Linotype" w:cs="Arial"/>
          <w:i/>
          <w:lang w:val="es-ES"/>
        </w:rPr>
      </w:pPr>
      <w:r w:rsidRPr="002747AD">
        <w:rPr>
          <w:rFonts w:ascii="Palatino Linotype" w:hAnsi="Palatino Linotype" w:cs="Arial"/>
          <w:b/>
          <w:i/>
          <w:lang w:val="es-ES"/>
        </w:rPr>
        <w:t xml:space="preserve">V. </w:t>
      </w:r>
      <w:r w:rsidRPr="002747AD">
        <w:rPr>
          <w:rFonts w:ascii="Palatino Linotype" w:hAnsi="Palatino Linotype" w:cs="Arial"/>
          <w:i/>
          <w:lang w:val="es-ES"/>
        </w:rPr>
        <w:t>La entrega de información incompleta;</w:t>
      </w:r>
    </w:p>
    <w:p w:rsidR="00E6722C" w:rsidRPr="002747AD" w:rsidRDefault="00E6722C" w:rsidP="00E6722C">
      <w:pPr>
        <w:spacing w:line="360" w:lineRule="auto"/>
        <w:ind w:left="851" w:right="567"/>
        <w:jc w:val="both"/>
        <w:rPr>
          <w:rFonts w:ascii="Palatino Linotype" w:hAnsi="Palatino Linotype" w:cs="Arial"/>
          <w:i/>
          <w:lang w:val="es-ES"/>
        </w:rPr>
      </w:pPr>
      <w:r w:rsidRPr="002747AD">
        <w:rPr>
          <w:rFonts w:ascii="Palatino Linotype" w:hAnsi="Palatino Linotype" w:cs="Arial"/>
          <w:b/>
          <w:i/>
          <w:lang w:val="es-ES"/>
        </w:rPr>
        <w:t>VI.</w:t>
      </w:r>
      <w:r w:rsidRPr="002747AD">
        <w:rPr>
          <w:rFonts w:ascii="Palatino Linotype" w:hAnsi="Palatino Linotype" w:cs="Arial"/>
          <w:i/>
          <w:lang w:val="es-ES"/>
        </w:rPr>
        <w:t xml:space="preserve"> La entrega de información que no corresponda con lo solicitado;</w:t>
      </w:r>
    </w:p>
    <w:p w:rsidR="00E6722C" w:rsidRPr="002747AD" w:rsidRDefault="00E6722C" w:rsidP="00E6722C">
      <w:pPr>
        <w:spacing w:line="360" w:lineRule="auto"/>
        <w:ind w:left="851" w:right="567"/>
        <w:jc w:val="both"/>
        <w:rPr>
          <w:rFonts w:ascii="Palatino Linotype" w:hAnsi="Palatino Linotype" w:cs="Arial"/>
          <w:i/>
          <w:lang w:val="es-ES"/>
        </w:rPr>
      </w:pPr>
      <w:r w:rsidRPr="002747AD">
        <w:rPr>
          <w:rFonts w:ascii="Palatino Linotype" w:hAnsi="Palatino Linotype" w:cs="Arial"/>
          <w:b/>
          <w:i/>
          <w:lang w:val="es-ES"/>
        </w:rPr>
        <w:t>VII.</w:t>
      </w:r>
      <w:r w:rsidRPr="002747AD">
        <w:rPr>
          <w:rFonts w:ascii="Palatino Linotype" w:hAnsi="Palatino Linotype" w:cs="Arial"/>
          <w:i/>
          <w:lang w:val="es-ES"/>
        </w:rPr>
        <w:t xml:space="preserve"> La falta de respuesta a una solicitud de acceso a la información;</w:t>
      </w:r>
    </w:p>
    <w:p w:rsidR="00E6722C" w:rsidRPr="002747AD" w:rsidRDefault="00E6722C" w:rsidP="00E6722C">
      <w:pPr>
        <w:spacing w:line="360" w:lineRule="auto"/>
        <w:ind w:left="851" w:right="567"/>
        <w:jc w:val="both"/>
        <w:rPr>
          <w:rFonts w:ascii="Palatino Linotype" w:hAnsi="Palatino Linotype" w:cs="Arial"/>
          <w:i/>
          <w:lang w:val="es-ES"/>
        </w:rPr>
      </w:pPr>
      <w:r w:rsidRPr="002747AD">
        <w:rPr>
          <w:rFonts w:ascii="Palatino Linotype" w:hAnsi="Palatino Linotype" w:cs="Arial"/>
          <w:b/>
          <w:i/>
          <w:lang w:val="es-ES"/>
        </w:rPr>
        <w:t>VIII.</w:t>
      </w:r>
      <w:r w:rsidRPr="002747AD">
        <w:rPr>
          <w:rFonts w:ascii="Palatino Linotype" w:hAnsi="Palatino Linotype" w:cs="Arial"/>
          <w:i/>
          <w:lang w:val="es-ES"/>
        </w:rPr>
        <w:t xml:space="preserve"> La notificación, entrega o puesta a disposición de información en una modalidad o formato distinto al solicitado;</w:t>
      </w:r>
    </w:p>
    <w:p w:rsidR="00E6722C" w:rsidRPr="002747AD" w:rsidRDefault="00E6722C" w:rsidP="00E6722C">
      <w:pPr>
        <w:spacing w:line="360" w:lineRule="auto"/>
        <w:ind w:left="851" w:right="567"/>
        <w:jc w:val="both"/>
        <w:rPr>
          <w:rFonts w:ascii="Palatino Linotype" w:hAnsi="Palatino Linotype" w:cs="Arial"/>
          <w:i/>
          <w:lang w:val="es-ES"/>
        </w:rPr>
      </w:pPr>
      <w:r w:rsidRPr="002747AD">
        <w:rPr>
          <w:rFonts w:ascii="Palatino Linotype" w:hAnsi="Palatino Linotype" w:cs="Arial"/>
          <w:b/>
          <w:i/>
          <w:lang w:val="es-ES"/>
        </w:rPr>
        <w:t>IX.</w:t>
      </w:r>
      <w:r w:rsidRPr="002747AD">
        <w:rPr>
          <w:rFonts w:ascii="Palatino Linotype" w:hAnsi="Palatino Linotype" w:cs="Arial"/>
          <w:i/>
          <w:lang w:val="es-ES"/>
        </w:rPr>
        <w:t xml:space="preserve"> La entrega o puesta a disposición de información en un formato incomprensible y/o no accesible para el solicitante;</w:t>
      </w:r>
    </w:p>
    <w:p w:rsidR="00E6722C" w:rsidRPr="002747AD" w:rsidRDefault="00E6722C" w:rsidP="00E6722C">
      <w:pPr>
        <w:spacing w:line="360" w:lineRule="auto"/>
        <w:ind w:left="851" w:right="567"/>
        <w:jc w:val="both"/>
        <w:rPr>
          <w:rFonts w:ascii="Palatino Linotype" w:hAnsi="Palatino Linotype" w:cs="Arial"/>
          <w:i/>
          <w:lang w:val="es-ES"/>
        </w:rPr>
      </w:pPr>
      <w:r w:rsidRPr="002747AD">
        <w:rPr>
          <w:rFonts w:ascii="Palatino Linotype" w:hAnsi="Palatino Linotype" w:cs="Arial"/>
          <w:b/>
          <w:i/>
          <w:lang w:val="es-ES"/>
        </w:rPr>
        <w:t>X</w:t>
      </w:r>
      <w:r w:rsidRPr="002747AD">
        <w:rPr>
          <w:rFonts w:ascii="Palatino Linotype" w:hAnsi="Palatino Linotype" w:cs="Arial"/>
          <w:i/>
          <w:lang w:val="es-ES"/>
        </w:rPr>
        <w:t>. Los costos o tiempos de entrega de la información;</w:t>
      </w:r>
    </w:p>
    <w:p w:rsidR="00E6722C" w:rsidRPr="002747AD" w:rsidRDefault="00E6722C" w:rsidP="00E6722C">
      <w:pPr>
        <w:spacing w:line="360" w:lineRule="auto"/>
        <w:ind w:left="851" w:right="567"/>
        <w:jc w:val="both"/>
        <w:rPr>
          <w:rFonts w:ascii="Palatino Linotype" w:hAnsi="Palatino Linotype" w:cs="Arial"/>
          <w:i/>
          <w:lang w:val="es-ES"/>
        </w:rPr>
      </w:pPr>
      <w:r w:rsidRPr="002747AD">
        <w:rPr>
          <w:rFonts w:ascii="Palatino Linotype" w:hAnsi="Palatino Linotype" w:cs="Arial"/>
          <w:b/>
          <w:i/>
          <w:lang w:val="es-ES"/>
        </w:rPr>
        <w:t>XI.</w:t>
      </w:r>
      <w:r w:rsidRPr="002747AD">
        <w:rPr>
          <w:rFonts w:ascii="Palatino Linotype" w:hAnsi="Palatino Linotype" w:cs="Arial"/>
          <w:i/>
          <w:lang w:val="es-ES"/>
        </w:rPr>
        <w:t xml:space="preserve"> La falta de trámite a una solicitud;</w:t>
      </w:r>
    </w:p>
    <w:p w:rsidR="00E6722C" w:rsidRPr="002747AD" w:rsidRDefault="00E6722C" w:rsidP="00E6722C">
      <w:pPr>
        <w:spacing w:line="360" w:lineRule="auto"/>
        <w:ind w:left="851" w:right="567"/>
        <w:jc w:val="both"/>
        <w:rPr>
          <w:rFonts w:ascii="Palatino Linotype" w:hAnsi="Palatino Linotype" w:cs="Arial"/>
          <w:i/>
          <w:lang w:val="es-ES"/>
        </w:rPr>
      </w:pPr>
      <w:r w:rsidRPr="002747AD">
        <w:rPr>
          <w:rFonts w:ascii="Palatino Linotype" w:hAnsi="Palatino Linotype" w:cs="Arial"/>
          <w:b/>
          <w:i/>
          <w:lang w:val="es-ES"/>
        </w:rPr>
        <w:t>XII.</w:t>
      </w:r>
      <w:r w:rsidRPr="002747AD">
        <w:rPr>
          <w:rFonts w:ascii="Palatino Linotype" w:hAnsi="Palatino Linotype" w:cs="Arial"/>
          <w:i/>
          <w:lang w:val="es-ES"/>
        </w:rPr>
        <w:t xml:space="preserve"> La negativa a permitir la consulta directa de la información;</w:t>
      </w:r>
    </w:p>
    <w:p w:rsidR="00E6722C" w:rsidRPr="002747AD" w:rsidRDefault="00E6722C" w:rsidP="00E6722C">
      <w:pPr>
        <w:spacing w:line="360" w:lineRule="auto"/>
        <w:ind w:left="851" w:right="567"/>
        <w:jc w:val="both"/>
        <w:rPr>
          <w:rFonts w:ascii="Palatino Linotype" w:hAnsi="Palatino Linotype" w:cs="Arial"/>
          <w:i/>
          <w:lang w:val="es-ES"/>
        </w:rPr>
      </w:pPr>
      <w:r w:rsidRPr="002747AD">
        <w:rPr>
          <w:rFonts w:ascii="Palatino Linotype" w:hAnsi="Palatino Linotype" w:cs="Arial"/>
          <w:b/>
          <w:i/>
          <w:lang w:val="es-ES"/>
        </w:rPr>
        <w:t>XIII.</w:t>
      </w:r>
      <w:r w:rsidRPr="002747AD">
        <w:rPr>
          <w:rFonts w:ascii="Palatino Linotype" w:hAnsi="Palatino Linotype" w:cs="Arial"/>
          <w:i/>
          <w:lang w:val="es-ES"/>
        </w:rPr>
        <w:t xml:space="preserve"> La falta, deficiencia o insuficiencia de la fundamentación y/o motivación en la respuesta; y</w:t>
      </w:r>
    </w:p>
    <w:p w:rsidR="00E6722C" w:rsidRPr="002747AD" w:rsidRDefault="00E6722C" w:rsidP="00E6722C">
      <w:pPr>
        <w:spacing w:line="360" w:lineRule="auto"/>
        <w:ind w:left="851" w:right="567"/>
        <w:jc w:val="both"/>
        <w:rPr>
          <w:rFonts w:ascii="Palatino Linotype" w:hAnsi="Palatino Linotype" w:cs="Arial"/>
          <w:i/>
          <w:lang w:val="es-ES"/>
        </w:rPr>
      </w:pPr>
      <w:r w:rsidRPr="002747AD">
        <w:rPr>
          <w:rFonts w:ascii="Palatino Linotype" w:hAnsi="Palatino Linotype" w:cs="Arial"/>
          <w:b/>
          <w:i/>
          <w:lang w:val="es-ES"/>
        </w:rPr>
        <w:t>XIV.</w:t>
      </w:r>
      <w:r w:rsidRPr="002747AD">
        <w:rPr>
          <w:rFonts w:ascii="Palatino Linotype" w:hAnsi="Palatino Linotype" w:cs="Arial"/>
          <w:i/>
          <w:lang w:val="es-ES"/>
        </w:rPr>
        <w:t xml:space="preserve"> La orientación a un trámite específico.</w:t>
      </w:r>
    </w:p>
    <w:p w:rsidR="00E6722C" w:rsidRPr="002747AD" w:rsidRDefault="00E6722C" w:rsidP="00E6722C">
      <w:pPr>
        <w:spacing w:line="360" w:lineRule="auto"/>
        <w:ind w:left="851" w:right="567"/>
        <w:jc w:val="both"/>
        <w:rPr>
          <w:rFonts w:ascii="Palatino Linotype" w:hAnsi="Palatino Linotype" w:cs="Arial"/>
          <w:i/>
          <w:lang w:val="es-ES"/>
        </w:rPr>
      </w:pPr>
      <w:r w:rsidRPr="002747AD">
        <w:rPr>
          <w:rFonts w:ascii="Palatino Linotype" w:hAnsi="Palatino Linotype" w:cs="Arial"/>
          <w:i/>
          <w:lang w:val="es-ES"/>
        </w:rPr>
        <w:t xml:space="preserve">La respuesta que den los sujetos obligados derivada de la resolución a un recurso de revisión que proceda por las causales señaladas en las fracciones </w:t>
      </w:r>
      <w:r w:rsidRPr="002747AD">
        <w:rPr>
          <w:rFonts w:ascii="Palatino Linotype" w:hAnsi="Palatino Linotype" w:cs="Arial"/>
          <w:i/>
          <w:lang w:val="es-ES"/>
        </w:rPr>
        <w:lastRenderedPageBreak/>
        <w:t>IV, VII, IX, X, XI y XII es susceptible de ser impugnada de nueva cuenta, mediante recurso de revisión, ante el Instituto.”</w:t>
      </w:r>
    </w:p>
    <w:p w:rsidR="00E6722C" w:rsidRPr="002747AD" w:rsidRDefault="00E6722C" w:rsidP="00E6722C">
      <w:pPr>
        <w:pStyle w:val="Prrafodelista"/>
        <w:spacing w:line="360" w:lineRule="auto"/>
        <w:ind w:left="0" w:right="49"/>
        <w:jc w:val="both"/>
        <w:rPr>
          <w:rFonts w:ascii="Palatino Linotype" w:hAnsi="Palatino Linotype"/>
          <w:b/>
          <w:bCs/>
          <w:lang w:val="es-ES"/>
        </w:rPr>
      </w:pPr>
    </w:p>
    <w:p w:rsidR="00E6722C" w:rsidRPr="002747AD" w:rsidRDefault="00E6722C" w:rsidP="00E6722C">
      <w:pPr>
        <w:pStyle w:val="Prrafodelista"/>
        <w:numPr>
          <w:ilvl w:val="0"/>
          <w:numId w:val="1"/>
        </w:numPr>
        <w:spacing w:line="360" w:lineRule="auto"/>
        <w:ind w:left="0" w:right="49" w:firstLine="0"/>
        <w:jc w:val="both"/>
        <w:rPr>
          <w:rFonts w:ascii="Palatino Linotype" w:hAnsi="Palatino Linotype"/>
          <w:b/>
          <w:bCs/>
          <w:lang w:val="es-ES"/>
        </w:rPr>
      </w:pPr>
      <w:r w:rsidRPr="002747AD">
        <w:rPr>
          <w:rFonts w:ascii="Palatino Linotype" w:hAnsi="Palatino Linotype" w:cs="Arial"/>
          <w:lang w:val="es-ES"/>
        </w:rPr>
        <w:t xml:space="preserve">Ahora bien, como se observa en párrafos precedentes, el </w:t>
      </w:r>
      <w:r w:rsidRPr="002747AD">
        <w:rPr>
          <w:rFonts w:ascii="Palatino Linotype" w:hAnsi="Palatino Linotype" w:cs="Arial"/>
          <w:b/>
          <w:lang w:val="es-ES"/>
        </w:rPr>
        <w:t xml:space="preserve">Recurrente </w:t>
      </w:r>
      <w:r w:rsidRPr="002747AD">
        <w:rPr>
          <w:rFonts w:ascii="Palatino Linotype" w:hAnsi="Palatino Linotype" w:cs="Arial"/>
          <w:lang w:val="es-ES"/>
        </w:rPr>
        <w:t xml:space="preserve">solicitó </w:t>
      </w:r>
      <w:r w:rsidRPr="002747AD">
        <w:rPr>
          <w:rFonts w:ascii="Palatino Linotype" w:hAnsi="Palatino Linotype"/>
          <w:bCs/>
        </w:rPr>
        <w:t xml:space="preserve">la nómina general y los recibos de nómina de los titulares, jefes de departamento, ediles, presidente municipal, secretario del ayuntamiento, analistas especializados de la primera quincena de enero de dos mil veintidós. Por lo tanto, en lo que corresponde a los motivos de inconformidad, se centran en la falta de entrega de los oficios de respuesta de las áreas a las que les fue turnada la solicitud </w:t>
      </w:r>
      <w:r w:rsidRPr="002747AD">
        <w:rPr>
          <w:rFonts w:ascii="Palatino Linotype" w:hAnsi="Palatino Linotype" w:cs="Arial"/>
          <w:lang w:val="es-ES"/>
        </w:rPr>
        <w:t xml:space="preserve">manifestaciones que en estricto sentido constituyen un </w:t>
      </w:r>
      <w:r w:rsidRPr="002747AD">
        <w:rPr>
          <w:rFonts w:ascii="Palatino Linotype" w:hAnsi="Palatino Linotype" w:cs="Arial"/>
          <w:i/>
          <w:lang w:val="es-ES"/>
        </w:rPr>
        <w:t>plus petitio</w:t>
      </w:r>
      <w:r w:rsidRPr="002747AD">
        <w:rPr>
          <w:rFonts w:ascii="Palatino Linotype" w:hAnsi="Palatino Linotype" w:cs="Arial"/>
          <w:lang w:val="es-ES"/>
        </w:rPr>
        <w:t xml:space="preserve">, toda vez que </w:t>
      </w:r>
      <w:r w:rsidRPr="002747AD">
        <w:rPr>
          <w:rFonts w:ascii="Palatino Linotype" w:hAnsi="Palatino Linotype" w:cs="Arial"/>
        </w:rPr>
        <w:t xml:space="preserve">el </w:t>
      </w:r>
      <w:r w:rsidRPr="002747AD">
        <w:rPr>
          <w:rFonts w:ascii="Palatino Linotype" w:hAnsi="Palatino Linotype" w:cs="Arial"/>
          <w:b/>
        </w:rPr>
        <w:t>Recurrente</w:t>
      </w:r>
      <w:r w:rsidRPr="002747AD">
        <w:rPr>
          <w:rFonts w:ascii="Palatino Linotype" w:hAnsi="Palatino Linotype" w:cs="Arial"/>
        </w:rPr>
        <w:t xml:space="preserve"> pretende</w:t>
      </w:r>
      <w:r w:rsidRPr="002747AD">
        <w:rPr>
          <w:rFonts w:ascii="Palatino Linotype" w:hAnsi="Palatino Linotype" w:cs="Arial"/>
          <w:color w:val="000000"/>
        </w:rPr>
        <w:t xml:space="preserve"> ampliar sus requerimientos mediante recurso de revisión, inconformándose con nuevos requerimientos, respecto a lo requerido originalmente, por lo que, dichas razones y motivos de inconformidad son inoperantes.</w:t>
      </w:r>
    </w:p>
    <w:p w:rsidR="00E6722C" w:rsidRPr="002747AD" w:rsidRDefault="00E6722C" w:rsidP="00E6722C">
      <w:pPr>
        <w:pStyle w:val="Prrafodelista"/>
        <w:spacing w:line="360" w:lineRule="auto"/>
        <w:ind w:left="0" w:right="49"/>
        <w:jc w:val="both"/>
        <w:rPr>
          <w:rFonts w:ascii="Palatino Linotype" w:hAnsi="Palatino Linotype"/>
          <w:b/>
          <w:bCs/>
          <w:lang w:val="es-ES"/>
        </w:rPr>
      </w:pPr>
    </w:p>
    <w:p w:rsidR="00E6722C" w:rsidRPr="002747AD" w:rsidRDefault="00E6722C" w:rsidP="00E6722C">
      <w:pPr>
        <w:pStyle w:val="Prrafodelista"/>
        <w:numPr>
          <w:ilvl w:val="0"/>
          <w:numId w:val="1"/>
        </w:numPr>
        <w:spacing w:line="360" w:lineRule="auto"/>
        <w:ind w:left="0" w:right="49" w:firstLine="0"/>
        <w:jc w:val="both"/>
        <w:rPr>
          <w:rFonts w:ascii="Palatino Linotype" w:hAnsi="Palatino Linotype"/>
          <w:b/>
          <w:bCs/>
          <w:lang w:val="es-ES"/>
        </w:rPr>
      </w:pPr>
      <w:r w:rsidRPr="002747AD">
        <w:rPr>
          <w:rFonts w:ascii="Palatino Linotype" w:hAnsi="Palatino Linotype" w:cs="Arial"/>
          <w:color w:val="000000"/>
        </w:rPr>
        <w:t>Sirve de apoyo a lo anterior por analogía, la Jurisprudencia No. 29 visible a foja 19 del Apéndice al Semanario Judicial de la Federación 1917-1995, Torno VI, Materia Común, Primera Parte, Tesis de la Suprema Corte de Justicia, que enseña:</w:t>
      </w:r>
    </w:p>
    <w:p w:rsidR="00E6722C" w:rsidRPr="002747AD" w:rsidRDefault="00E6722C" w:rsidP="00E6722C">
      <w:pPr>
        <w:spacing w:line="360" w:lineRule="auto"/>
        <w:jc w:val="both"/>
        <w:rPr>
          <w:rFonts w:ascii="Palatino Linotype" w:hAnsi="Palatino Linotype" w:cs="Arial"/>
          <w:color w:val="000000"/>
        </w:rPr>
      </w:pPr>
    </w:p>
    <w:p w:rsidR="00E6722C" w:rsidRPr="002747AD" w:rsidRDefault="00E6722C" w:rsidP="00E6722C">
      <w:pPr>
        <w:spacing w:line="360" w:lineRule="auto"/>
        <w:ind w:left="851" w:right="901"/>
        <w:jc w:val="both"/>
        <w:rPr>
          <w:rFonts w:ascii="Palatino Linotype" w:hAnsi="Palatino Linotype" w:cs="Arial"/>
          <w:b/>
          <w:color w:val="000000"/>
        </w:rPr>
      </w:pPr>
      <w:r w:rsidRPr="002747AD">
        <w:rPr>
          <w:rFonts w:ascii="Palatino Linotype" w:hAnsi="Palatino Linotype" w:cs="Arial"/>
          <w:b/>
          <w:color w:val="000000"/>
        </w:rPr>
        <w:t>"</w:t>
      </w:r>
      <w:r w:rsidRPr="002747AD">
        <w:rPr>
          <w:rFonts w:ascii="Palatino Linotype" w:hAnsi="Palatino Linotype" w:cs="Arial"/>
          <w:b/>
          <w:i/>
          <w:color w:val="000000"/>
        </w:rPr>
        <w:t>AGRAVIOS EN LA REVISION. DEBEN ESTAR EN RELACION DIRECTA CON LOS FUNDAMENTOS Y CONSIDERACIONES DE LA SENTENCIA.-</w:t>
      </w:r>
      <w:r w:rsidRPr="002747AD">
        <w:rPr>
          <w:rFonts w:ascii="Palatino Linotype" w:hAnsi="Palatino Linotype" w:cs="Arial"/>
          <w:i/>
          <w:color w:val="000000"/>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w:t>
      </w:r>
      <w:r w:rsidRPr="002747AD">
        <w:rPr>
          <w:rFonts w:ascii="Palatino Linotype" w:hAnsi="Palatino Linotype" w:cs="Arial"/>
          <w:i/>
          <w:color w:val="000000"/>
        </w:rPr>
        <w:lastRenderedPageBreak/>
        <w:t>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2747AD">
        <w:rPr>
          <w:rFonts w:ascii="Palatino Linotype" w:hAnsi="Palatino Linotype" w:cs="Arial"/>
          <w:b/>
          <w:color w:val="000000"/>
        </w:rPr>
        <w:t>"</w:t>
      </w:r>
    </w:p>
    <w:p w:rsidR="00E6722C" w:rsidRPr="002747AD" w:rsidRDefault="00E6722C" w:rsidP="00E6722C">
      <w:pPr>
        <w:spacing w:line="360" w:lineRule="auto"/>
        <w:ind w:left="851" w:right="901"/>
        <w:jc w:val="both"/>
        <w:rPr>
          <w:rFonts w:ascii="Palatino Linotype" w:hAnsi="Palatino Linotype" w:cs="Arial"/>
          <w:color w:val="000000"/>
        </w:rPr>
      </w:pPr>
    </w:p>
    <w:p w:rsidR="00E6722C" w:rsidRPr="002747AD" w:rsidRDefault="00E6722C" w:rsidP="00E6722C">
      <w:pPr>
        <w:pStyle w:val="Prrafodelista"/>
        <w:numPr>
          <w:ilvl w:val="0"/>
          <w:numId w:val="1"/>
        </w:numPr>
        <w:spacing w:line="360" w:lineRule="auto"/>
        <w:ind w:left="0" w:firstLine="0"/>
        <w:jc w:val="both"/>
        <w:rPr>
          <w:rFonts w:ascii="Palatino Linotype" w:eastAsia="Times New Roman" w:hAnsi="Palatino Linotype" w:cs="Times New Roman"/>
          <w:bCs/>
          <w:lang w:val="es-ES"/>
        </w:rPr>
      </w:pPr>
      <w:r w:rsidRPr="002747AD">
        <w:rPr>
          <w:rFonts w:ascii="Palatino Linotype" w:eastAsia="Times New Roman" w:hAnsi="Palatino Linotype" w:cs="Times New Roman"/>
          <w:lang w:eastAsia="es-MX"/>
        </w:rPr>
        <w:t xml:space="preserve">Así entonces dichas manifestaciones no serán materia de estudio, no obstante se dejan a salvo los derechos del particular, si es que así lo desea, podrá suscribir una nueva solicitud de información. </w:t>
      </w:r>
      <w:r w:rsidRPr="002747AD">
        <w:rPr>
          <w:rFonts w:ascii="Palatino Linotype" w:eastAsia="Times New Roman" w:hAnsi="Palatino Linotype" w:cs="Times New Roman"/>
          <w:bCs/>
          <w:lang w:val="es-ES"/>
        </w:rPr>
        <w:t xml:space="preserve">Por consiguiente, en estricto derecho las razones o motivos de inconformidad del </w:t>
      </w:r>
      <w:r w:rsidRPr="002747AD">
        <w:rPr>
          <w:rFonts w:ascii="Palatino Linotype" w:eastAsia="Times New Roman" w:hAnsi="Palatino Linotype" w:cs="Times New Roman"/>
          <w:b/>
          <w:bCs/>
          <w:lang w:val="es-ES"/>
        </w:rPr>
        <w:t>Recurrente</w:t>
      </w:r>
      <w:r w:rsidRPr="002747AD">
        <w:rPr>
          <w:rFonts w:ascii="Palatino Linotype" w:eastAsia="Times New Roman" w:hAnsi="Palatino Linotype" w:cs="Times New Roman"/>
          <w:bCs/>
          <w:lang w:val="es-ES"/>
        </w:rPr>
        <w:t xml:space="preserve"> no encuentran sustento legal para la procedencia del recurso, por lo que se actualiza la causal de sobreseimiento prevista en la fracción IV del artículo 192, relacionada con la fracciones III y VII del artículo 191 de la Ley de Transparencia y Acceso a información Pública del Estado de México y Municipios, que disponen lo siguiente:</w:t>
      </w:r>
    </w:p>
    <w:p w:rsidR="00E6722C" w:rsidRPr="002747AD" w:rsidRDefault="00E6722C" w:rsidP="00E6722C">
      <w:pPr>
        <w:pStyle w:val="Prrafodelista"/>
        <w:spacing w:line="360" w:lineRule="auto"/>
        <w:ind w:left="4330"/>
        <w:jc w:val="both"/>
        <w:rPr>
          <w:rFonts w:ascii="Palatino Linotype" w:eastAsia="Times New Roman" w:hAnsi="Palatino Linotype" w:cs="Times New Roman"/>
          <w:bCs/>
          <w:lang w:val="es-ES"/>
        </w:rPr>
      </w:pPr>
    </w:p>
    <w:p w:rsidR="00E6722C" w:rsidRPr="002747AD" w:rsidRDefault="00E6722C" w:rsidP="000C37CB">
      <w:pPr>
        <w:ind w:left="851" w:right="616"/>
        <w:jc w:val="both"/>
        <w:rPr>
          <w:rFonts w:ascii="Palatino Linotype" w:eastAsia="Times New Roman" w:hAnsi="Palatino Linotype" w:cs="Times New Roman"/>
          <w:bCs/>
          <w:i/>
          <w:lang w:val="es-ES"/>
        </w:rPr>
      </w:pPr>
      <w:r w:rsidRPr="002747AD">
        <w:rPr>
          <w:rFonts w:ascii="Palatino Linotype" w:eastAsia="Times New Roman" w:hAnsi="Palatino Linotype" w:cs="Times New Roman"/>
          <w:bCs/>
          <w:i/>
          <w:lang w:val="es-ES"/>
        </w:rPr>
        <w:t>“</w:t>
      </w:r>
      <w:r w:rsidRPr="002747AD">
        <w:rPr>
          <w:rFonts w:ascii="Palatino Linotype" w:eastAsia="Times New Roman" w:hAnsi="Palatino Linotype" w:cs="Times New Roman"/>
          <w:b/>
          <w:bCs/>
          <w:i/>
          <w:lang w:val="es-ES"/>
        </w:rPr>
        <w:t xml:space="preserve">Artículo 191. </w:t>
      </w:r>
      <w:r w:rsidRPr="002747AD">
        <w:rPr>
          <w:rFonts w:ascii="Palatino Linotype" w:eastAsia="Times New Roman" w:hAnsi="Palatino Linotype" w:cs="Times New Roman"/>
          <w:bCs/>
          <w:i/>
          <w:lang w:val="es-ES"/>
        </w:rPr>
        <w:t>El recurso será desechado por improcedente cuando:</w:t>
      </w:r>
    </w:p>
    <w:p w:rsidR="00E6722C" w:rsidRPr="002747AD" w:rsidRDefault="00E6722C" w:rsidP="000C37CB">
      <w:pPr>
        <w:ind w:left="851" w:right="616"/>
        <w:jc w:val="both"/>
        <w:rPr>
          <w:rFonts w:ascii="Palatino Linotype" w:eastAsia="Times New Roman" w:hAnsi="Palatino Linotype" w:cs="Times New Roman"/>
          <w:bCs/>
          <w:i/>
          <w:lang w:val="es-ES"/>
        </w:rPr>
      </w:pPr>
      <w:r w:rsidRPr="002747AD">
        <w:rPr>
          <w:rFonts w:ascii="Palatino Linotype" w:eastAsia="Times New Roman" w:hAnsi="Palatino Linotype" w:cs="Times New Roman"/>
          <w:bCs/>
          <w:i/>
          <w:lang w:val="es-ES"/>
        </w:rPr>
        <w:t>I…</w:t>
      </w:r>
    </w:p>
    <w:p w:rsidR="00E6722C" w:rsidRPr="002747AD" w:rsidRDefault="00E6722C" w:rsidP="000C37CB">
      <w:pPr>
        <w:ind w:left="851" w:right="616"/>
        <w:jc w:val="both"/>
        <w:rPr>
          <w:rFonts w:ascii="Palatino Linotype" w:eastAsia="Times New Roman" w:hAnsi="Palatino Linotype" w:cs="Times New Roman"/>
          <w:bCs/>
          <w:i/>
          <w:lang w:val="es-ES"/>
        </w:rPr>
      </w:pPr>
      <w:r w:rsidRPr="002747AD">
        <w:rPr>
          <w:rFonts w:ascii="Palatino Linotype" w:eastAsia="Times New Roman" w:hAnsi="Palatino Linotype" w:cs="Times New Roman"/>
          <w:b/>
          <w:bCs/>
          <w:i/>
          <w:lang w:val="es-ES"/>
        </w:rPr>
        <w:t xml:space="preserve">III. </w:t>
      </w:r>
      <w:r w:rsidRPr="002747AD">
        <w:rPr>
          <w:rFonts w:ascii="Palatino Linotype" w:eastAsia="Times New Roman" w:hAnsi="Palatino Linotype" w:cs="Times New Roman"/>
          <w:bCs/>
          <w:i/>
          <w:lang w:val="es-ES"/>
        </w:rPr>
        <w:t>No actualice alguno de los supuestos previstos en la presente Ley;</w:t>
      </w:r>
    </w:p>
    <w:p w:rsidR="00E6722C" w:rsidRPr="002747AD" w:rsidRDefault="00E6722C" w:rsidP="000C37CB">
      <w:pPr>
        <w:ind w:left="851" w:right="616"/>
        <w:jc w:val="both"/>
        <w:rPr>
          <w:rFonts w:ascii="Palatino Linotype" w:eastAsia="Times New Roman" w:hAnsi="Palatino Linotype" w:cs="Times New Roman"/>
          <w:bCs/>
          <w:i/>
          <w:lang w:val="es-ES"/>
        </w:rPr>
      </w:pPr>
      <w:r w:rsidRPr="002747AD">
        <w:rPr>
          <w:rFonts w:ascii="Palatino Linotype" w:eastAsia="Times New Roman" w:hAnsi="Palatino Linotype" w:cs="Times New Roman"/>
          <w:bCs/>
          <w:i/>
          <w:lang w:val="es-ES"/>
        </w:rPr>
        <w:t>IV…</w:t>
      </w:r>
    </w:p>
    <w:p w:rsidR="00E6722C" w:rsidRPr="002747AD" w:rsidRDefault="00E6722C" w:rsidP="000C37CB">
      <w:pPr>
        <w:ind w:left="851" w:right="616"/>
        <w:jc w:val="both"/>
        <w:rPr>
          <w:rFonts w:ascii="Palatino Linotype" w:eastAsia="Times New Roman" w:hAnsi="Palatino Linotype" w:cs="Times New Roman"/>
          <w:b/>
          <w:bCs/>
          <w:i/>
          <w:lang w:val="es-ES"/>
        </w:rPr>
      </w:pPr>
      <w:r w:rsidRPr="002747AD">
        <w:rPr>
          <w:rFonts w:ascii="Palatino Linotype" w:eastAsia="Times New Roman" w:hAnsi="Palatino Linotype" w:cs="Times New Roman"/>
          <w:b/>
          <w:bCs/>
          <w:i/>
          <w:lang w:val="es-ES"/>
        </w:rPr>
        <w:t>VII.</w:t>
      </w:r>
      <w:r w:rsidRPr="002747AD">
        <w:rPr>
          <w:rFonts w:ascii="Palatino Linotype" w:eastAsia="Times New Roman" w:hAnsi="Palatino Linotype" w:cs="Times New Roman"/>
          <w:bCs/>
          <w:i/>
          <w:lang w:val="es-ES"/>
        </w:rPr>
        <w:t xml:space="preserve"> El recurrente amplíe su solicitud en el recurso de revisión, únicamente respecto de los nuevos contenidos.</w:t>
      </w:r>
      <w:r w:rsidRPr="002747AD">
        <w:rPr>
          <w:rFonts w:ascii="Palatino Linotype" w:eastAsia="Times New Roman" w:hAnsi="Palatino Linotype" w:cs="Times New Roman"/>
          <w:bCs/>
          <w:i/>
          <w:lang w:val="es-ES"/>
        </w:rPr>
        <w:cr/>
      </w:r>
    </w:p>
    <w:p w:rsidR="00E6722C" w:rsidRPr="002747AD" w:rsidRDefault="00E6722C" w:rsidP="000C37CB">
      <w:pPr>
        <w:ind w:left="851" w:right="616"/>
        <w:jc w:val="both"/>
        <w:rPr>
          <w:rFonts w:ascii="Palatino Linotype" w:eastAsia="Times New Roman" w:hAnsi="Palatino Linotype" w:cs="Times New Roman"/>
          <w:bCs/>
          <w:i/>
          <w:lang w:val="es-ES"/>
        </w:rPr>
      </w:pPr>
      <w:r w:rsidRPr="002747AD">
        <w:rPr>
          <w:rFonts w:ascii="Palatino Linotype" w:eastAsia="Times New Roman" w:hAnsi="Palatino Linotype" w:cs="Times New Roman"/>
          <w:b/>
          <w:bCs/>
          <w:i/>
          <w:lang w:val="es-ES"/>
        </w:rPr>
        <w:t>Artículo 192.</w:t>
      </w:r>
      <w:r w:rsidRPr="002747AD">
        <w:rPr>
          <w:rFonts w:ascii="Palatino Linotype" w:eastAsia="Times New Roman" w:hAnsi="Palatino Linotype" w:cs="Times New Roman"/>
          <w:bCs/>
          <w:i/>
          <w:lang w:val="es-ES"/>
        </w:rPr>
        <w:t xml:space="preserve"> El recurso será </w:t>
      </w:r>
      <w:r w:rsidRPr="002747AD">
        <w:rPr>
          <w:rFonts w:ascii="Palatino Linotype" w:eastAsia="Times New Roman" w:hAnsi="Palatino Linotype" w:cs="Times New Roman"/>
          <w:bCs/>
          <w:i/>
          <w:u w:val="single"/>
          <w:lang w:val="es-ES"/>
        </w:rPr>
        <w:t>sobreseído</w:t>
      </w:r>
      <w:r w:rsidRPr="002747AD">
        <w:rPr>
          <w:rFonts w:ascii="Palatino Linotype" w:eastAsia="Times New Roman" w:hAnsi="Palatino Linotype" w:cs="Times New Roman"/>
          <w:bCs/>
          <w:i/>
          <w:lang w:val="es-ES"/>
        </w:rPr>
        <w:t>, en todo o en parte, cuando una vez admitido, se actualicen alguno de los siguientes supuestos:</w:t>
      </w:r>
    </w:p>
    <w:p w:rsidR="00E6722C" w:rsidRPr="002747AD" w:rsidRDefault="00E6722C" w:rsidP="000C37CB">
      <w:pPr>
        <w:ind w:left="851" w:right="616"/>
        <w:jc w:val="both"/>
        <w:rPr>
          <w:rFonts w:ascii="Palatino Linotype" w:eastAsia="Times New Roman" w:hAnsi="Palatino Linotype" w:cs="Times New Roman"/>
          <w:bCs/>
          <w:i/>
          <w:lang w:val="es-ES"/>
        </w:rPr>
      </w:pPr>
      <w:r w:rsidRPr="002747AD">
        <w:rPr>
          <w:rFonts w:ascii="Palatino Linotype" w:eastAsia="Times New Roman" w:hAnsi="Palatino Linotype" w:cs="Times New Roman"/>
          <w:bCs/>
          <w:i/>
          <w:lang w:val="es-ES"/>
        </w:rPr>
        <w:t>(…)</w:t>
      </w:r>
    </w:p>
    <w:p w:rsidR="00E6722C" w:rsidRPr="002747AD" w:rsidRDefault="00E6722C" w:rsidP="000C37CB">
      <w:pPr>
        <w:ind w:left="851" w:right="616"/>
        <w:jc w:val="both"/>
        <w:rPr>
          <w:rFonts w:ascii="Palatino Linotype" w:eastAsia="Times New Roman" w:hAnsi="Palatino Linotype" w:cs="Times New Roman"/>
          <w:bCs/>
          <w:lang w:val="es-ES"/>
        </w:rPr>
      </w:pPr>
      <w:r w:rsidRPr="002747AD">
        <w:rPr>
          <w:rFonts w:ascii="Palatino Linotype" w:eastAsia="Times New Roman" w:hAnsi="Palatino Linotype" w:cs="Times New Roman"/>
          <w:b/>
          <w:bCs/>
          <w:i/>
          <w:lang w:val="es-ES"/>
        </w:rPr>
        <w:t xml:space="preserve">IV. </w:t>
      </w:r>
      <w:r w:rsidRPr="002747AD">
        <w:rPr>
          <w:rFonts w:ascii="Palatino Linotype" w:eastAsia="Times New Roman" w:hAnsi="Palatino Linotype" w:cs="Times New Roman"/>
          <w:bCs/>
          <w:i/>
          <w:lang w:val="es-ES"/>
        </w:rPr>
        <w:t xml:space="preserve">Admitido el recurso de revisión, </w:t>
      </w:r>
      <w:r w:rsidRPr="002747AD">
        <w:rPr>
          <w:rFonts w:ascii="Palatino Linotype" w:eastAsia="Times New Roman" w:hAnsi="Palatino Linotype" w:cs="Times New Roman"/>
          <w:bCs/>
          <w:i/>
          <w:u w:val="single"/>
          <w:lang w:val="es-ES"/>
        </w:rPr>
        <w:t>aparezca alguna causal de improcedencia</w:t>
      </w:r>
      <w:r w:rsidRPr="002747AD">
        <w:rPr>
          <w:rFonts w:ascii="Palatino Linotype" w:eastAsia="Times New Roman" w:hAnsi="Palatino Linotype" w:cs="Times New Roman"/>
          <w:bCs/>
          <w:i/>
          <w:lang w:val="es-ES"/>
        </w:rPr>
        <w:t xml:space="preserve"> en los términos de la presente Ley; y</w:t>
      </w:r>
      <w:r w:rsidRPr="002747AD">
        <w:rPr>
          <w:rFonts w:ascii="Palatino Linotype" w:eastAsia="Times New Roman" w:hAnsi="Palatino Linotype" w:cs="Times New Roman"/>
          <w:bCs/>
          <w:i/>
          <w:lang w:val="es-ES"/>
        </w:rPr>
        <w:cr/>
      </w:r>
    </w:p>
    <w:p w:rsidR="00E6722C" w:rsidRPr="002747AD" w:rsidRDefault="00E6722C" w:rsidP="000C37CB">
      <w:pPr>
        <w:ind w:left="851" w:right="616"/>
        <w:rPr>
          <w:rFonts w:ascii="Palatino Linotype" w:eastAsia="Times New Roman" w:hAnsi="Palatino Linotype" w:cs="Times New Roman"/>
          <w:bCs/>
          <w:lang w:val="es-ES"/>
        </w:rPr>
      </w:pPr>
      <w:r w:rsidRPr="002747AD">
        <w:rPr>
          <w:rFonts w:ascii="Palatino Linotype" w:eastAsia="Times New Roman" w:hAnsi="Palatino Linotype" w:cs="Times New Roman"/>
          <w:bCs/>
          <w:lang w:val="es-ES"/>
        </w:rPr>
        <w:t>(Énfasis añadido)</w:t>
      </w:r>
    </w:p>
    <w:p w:rsidR="000C37CB" w:rsidRPr="002747AD" w:rsidRDefault="000C37CB" w:rsidP="000C37CB">
      <w:pPr>
        <w:ind w:right="616"/>
        <w:rPr>
          <w:rFonts w:ascii="Palatino Linotype" w:eastAsia="Times New Roman" w:hAnsi="Palatino Linotype" w:cs="Times New Roman"/>
          <w:bCs/>
          <w:lang w:val="es-ES"/>
        </w:rPr>
      </w:pPr>
    </w:p>
    <w:p w:rsidR="00C007B1" w:rsidRPr="002747AD" w:rsidRDefault="00E6722C" w:rsidP="000C37CB">
      <w:pPr>
        <w:pStyle w:val="Prrafodelista"/>
        <w:numPr>
          <w:ilvl w:val="0"/>
          <w:numId w:val="1"/>
        </w:numPr>
        <w:spacing w:line="360" w:lineRule="auto"/>
        <w:ind w:left="0" w:firstLine="0"/>
        <w:jc w:val="both"/>
        <w:rPr>
          <w:rFonts w:ascii="Palatino Linotype" w:hAnsi="Palatino Linotype" w:cs="Times New Roman"/>
        </w:rPr>
      </w:pPr>
      <w:r w:rsidRPr="002747AD">
        <w:rPr>
          <w:rFonts w:ascii="Palatino Linotype" w:eastAsia="Times New Roman" w:hAnsi="Palatino Linotype" w:cs="Times New Roman"/>
          <w:bCs/>
          <w:lang w:val="es-ES"/>
        </w:rPr>
        <w:lastRenderedPageBreak/>
        <w:t xml:space="preserve">Por lo que </w:t>
      </w:r>
      <w:r w:rsidRPr="002747AD">
        <w:rPr>
          <w:rFonts w:ascii="Palatino Linotype" w:hAnsi="Palatino Linotype" w:cs="Arial"/>
          <w:b/>
        </w:rPr>
        <w:t xml:space="preserve">con fundamento en la segunda hipótesis de la fracción I del artículo 186, </w:t>
      </w:r>
      <w:r w:rsidRPr="002747AD">
        <w:rPr>
          <w:rFonts w:ascii="Palatino Linotype" w:hAnsi="Palatino Linotype" w:cs="Arial"/>
        </w:rPr>
        <w:t xml:space="preserve">de la Ley de Transparencia y Acceso a la Información Pública del Estado de México y Municipios, se </w:t>
      </w:r>
      <w:r w:rsidRPr="002747AD">
        <w:rPr>
          <w:rFonts w:ascii="Palatino Linotype" w:hAnsi="Palatino Linotype" w:cs="Arial"/>
          <w:b/>
        </w:rPr>
        <w:t xml:space="preserve">SOBRESEE </w:t>
      </w:r>
      <w:r w:rsidRPr="002747AD">
        <w:rPr>
          <w:rFonts w:ascii="Palatino Linotype" w:hAnsi="Palatino Linotype" w:cs="Arial"/>
        </w:rPr>
        <w:t xml:space="preserve">el recurso de revisión </w:t>
      </w:r>
      <w:r w:rsidRPr="002747AD">
        <w:rPr>
          <w:rFonts w:ascii="Palatino Linotype" w:eastAsia="Times New Roman" w:hAnsi="Palatino Linotype" w:cs="Times New Roman"/>
          <w:b/>
          <w:bCs/>
          <w:lang w:val="es-ES"/>
        </w:rPr>
        <w:t>0</w:t>
      </w:r>
      <w:r w:rsidR="006E6410" w:rsidRPr="002747AD">
        <w:rPr>
          <w:rFonts w:ascii="Palatino Linotype" w:eastAsia="Times New Roman" w:hAnsi="Palatino Linotype" w:cs="Times New Roman"/>
          <w:b/>
          <w:bCs/>
          <w:lang w:val="es-ES"/>
        </w:rPr>
        <w:t>0903</w:t>
      </w:r>
      <w:r w:rsidRPr="002747AD">
        <w:rPr>
          <w:rFonts w:ascii="Palatino Linotype" w:eastAsia="Times New Roman" w:hAnsi="Palatino Linotype" w:cs="Times New Roman"/>
          <w:b/>
          <w:bCs/>
          <w:lang w:val="es-ES"/>
        </w:rPr>
        <w:t>/INFOEM/IP/RR/2022</w:t>
      </w:r>
      <w:r w:rsidRPr="002747AD">
        <w:rPr>
          <w:rFonts w:ascii="Palatino Linotype" w:hAnsi="Palatino Linotype" w:cs="Arial"/>
        </w:rPr>
        <w:t>,</w:t>
      </w:r>
      <w:r w:rsidRPr="002747AD">
        <w:rPr>
          <w:rFonts w:ascii="Palatino Linotype" w:hAnsi="Palatino Linotype" w:cs="Times New Roman"/>
        </w:rPr>
        <w:t xml:space="preserve"> que ha sido materia del presente fallo.</w:t>
      </w:r>
    </w:p>
    <w:p w:rsidR="00C007B1" w:rsidRPr="002747AD" w:rsidRDefault="00C007B1" w:rsidP="000C37CB">
      <w:pPr>
        <w:pStyle w:val="Prrafodelista"/>
        <w:spacing w:line="360" w:lineRule="auto"/>
        <w:ind w:left="0"/>
        <w:jc w:val="both"/>
        <w:rPr>
          <w:rFonts w:ascii="Palatino Linotype" w:hAnsi="Palatino Linotype" w:cs="Arial"/>
        </w:rPr>
      </w:pPr>
    </w:p>
    <w:p w:rsidR="00F12093" w:rsidRPr="002747AD" w:rsidRDefault="00F12093" w:rsidP="00F12093">
      <w:pPr>
        <w:pStyle w:val="Prrafodelista"/>
        <w:numPr>
          <w:ilvl w:val="0"/>
          <w:numId w:val="1"/>
        </w:numPr>
        <w:spacing w:line="360" w:lineRule="auto"/>
        <w:ind w:left="0" w:firstLine="0"/>
        <w:jc w:val="both"/>
        <w:rPr>
          <w:rFonts w:ascii="Palatino Linotype" w:hAnsi="Palatino Linotype" w:cs="Arial"/>
        </w:rPr>
      </w:pPr>
      <w:r w:rsidRPr="002747AD">
        <w:rPr>
          <w:rFonts w:ascii="Palatino Linotype" w:eastAsia="Times New Roman" w:hAnsi="Palatino Linotype" w:cs="Arial"/>
          <w:color w:val="222222"/>
          <w:lang w:eastAsia="es-MX"/>
        </w:rPr>
        <w:t xml:space="preserve">Por lo anteriormente expuesto y fundado, este </w:t>
      </w:r>
      <w:r w:rsidRPr="002747AD">
        <w:rPr>
          <w:rFonts w:ascii="Palatino Linotype" w:eastAsia="Times New Roman" w:hAnsi="Palatino Linotype" w:cs="Arial"/>
          <w:b/>
          <w:bCs/>
          <w:color w:val="222222"/>
          <w:lang w:eastAsia="es-MX"/>
        </w:rPr>
        <w:t>ÓRGANO GARANTE</w:t>
      </w:r>
      <w:r w:rsidRPr="002747AD">
        <w:rPr>
          <w:rFonts w:ascii="Palatino Linotype" w:eastAsia="Times New Roman" w:hAnsi="Palatino Linotype" w:cs="Arial"/>
          <w:color w:val="222222"/>
          <w:lang w:eastAsia="es-MX"/>
        </w:rPr>
        <w:t xml:space="preserve"> emite los siguientes:</w:t>
      </w:r>
      <w:bookmarkStart w:id="13" w:name="_Toc447699324"/>
      <w:bookmarkStart w:id="14" w:name="_Toc445745148"/>
      <w:bookmarkStart w:id="15" w:name="_Toc486525261"/>
      <w:bookmarkStart w:id="16" w:name="_Toc4061692"/>
      <w:bookmarkStart w:id="17" w:name="_Toc59195566"/>
      <w:bookmarkStart w:id="18" w:name="_Toc89360033"/>
    </w:p>
    <w:p w:rsidR="00F12093" w:rsidRPr="002747AD" w:rsidRDefault="00F12093" w:rsidP="00F12093">
      <w:pPr>
        <w:keepNext/>
        <w:keepLines/>
        <w:spacing w:line="360" w:lineRule="auto"/>
        <w:jc w:val="center"/>
        <w:outlineLvl w:val="0"/>
        <w:rPr>
          <w:rFonts w:ascii="Palatino Linotype" w:eastAsia="Times New Roman" w:hAnsi="Palatino Linotype" w:cstheme="majorBidi"/>
          <w:b/>
          <w:bCs/>
        </w:rPr>
      </w:pPr>
    </w:p>
    <w:p w:rsidR="00F12093" w:rsidRPr="002747AD" w:rsidRDefault="00F12093" w:rsidP="00F12093">
      <w:pPr>
        <w:keepNext/>
        <w:keepLines/>
        <w:spacing w:line="360" w:lineRule="auto"/>
        <w:jc w:val="center"/>
        <w:outlineLvl w:val="0"/>
        <w:rPr>
          <w:rFonts w:ascii="Palatino Linotype" w:eastAsia="Times New Roman" w:hAnsi="Palatino Linotype" w:cstheme="majorBidi"/>
          <w:b/>
          <w:bCs/>
        </w:rPr>
      </w:pPr>
      <w:r w:rsidRPr="002747AD">
        <w:rPr>
          <w:rFonts w:ascii="Palatino Linotype" w:eastAsia="Times New Roman" w:hAnsi="Palatino Linotype" w:cstheme="majorBidi"/>
          <w:b/>
          <w:bCs/>
        </w:rPr>
        <w:t>R E S O L U T I V O S</w:t>
      </w:r>
      <w:bookmarkEnd w:id="13"/>
      <w:bookmarkEnd w:id="14"/>
      <w:bookmarkEnd w:id="15"/>
      <w:bookmarkEnd w:id="16"/>
      <w:bookmarkEnd w:id="17"/>
      <w:bookmarkEnd w:id="18"/>
    </w:p>
    <w:p w:rsidR="00F12093" w:rsidRPr="002747AD" w:rsidRDefault="00F12093" w:rsidP="00F12093">
      <w:pPr>
        <w:keepNext/>
        <w:keepLines/>
        <w:spacing w:line="360" w:lineRule="auto"/>
        <w:jc w:val="center"/>
        <w:outlineLvl w:val="0"/>
        <w:rPr>
          <w:rFonts w:ascii="Palatino Linotype" w:eastAsia="Times New Roman" w:hAnsi="Palatino Linotype" w:cstheme="majorBidi"/>
          <w:b/>
          <w:bCs/>
        </w:rPr>
      </w:pPr>
    </w:p>
    <w:p w:rsidR="006E6410" w:rsidRPr="002747AD" w:rsidRDefault="006E6410" w:rsidP="006E6410">
      <w:pPr>
        <w:spacing w:line="360" w:lineRule="auto"/>
        <w:jc w:val="both"/>
        <w:rPr>
          <w:rFonts w:ascii="Palatino Linotype" w:eastAsia="Times New Roman" w:hAnsi="Palatino Linotype" w:cs="Times New Roman"/>
          <w:lang w:val="es-MX" w:eastAsia="es-MX"/>
        </w:rPr>
      </w:pPr>
      <w:r w:rsidRPr="002747AD">
        <w:rPr>
          <w:rFonts w:ascii="Palatino Linotype" w:eastAsia="Times New Roman" w:hAnsi="Palatino Linotype" w:cs="Times New Roman"/>
          <w:b/>
          <w:lang w:val="es-MX" w:eastAsia="es-MX"/>
        </w:rPr>
        <w:t>PRIMERO</w:t>
      </w:r>
      <w:r w:rsidRPr="002747AD">
        <w:rPr>
          <w:rFonts w:ascii="Palatino Linotype" w:eastAsia="Times New Roman" w:hAnsi="Palatino Linotype" w:cs="Times New Roman"/>
          <w:lang w:val="es-MX" w:eastAsia="es-MX"/>
        </w:rPr>
        <w:t xml:space="preserve">. Se </w:t>
      </w:r>
      <w:r w:rsidRPr="002747AD">
        <w:rPr>
          <w:rFonts w:ascii="Palatino Linotype" w:eastAsia="Times New Roman" w:hAnsi="Palatino Linotype" w:cs="Times New Roman"/>
          <w:b/>
          <w:lang w:val="es-MX" w:eastAsia="es-MX"/>
        </w:rPr>
        <w:t>SOBRESEE por improcedente</w:t>
      </w:r>
      <w:r w:rsidRPr="002747AD">
        <w:rPr>
          <w:rFonts w:ascii="Palatino Linotype" w:eastAsia="Times New Roman" w:hAnsi="Palatino Linotype" w:cs="Times New Roman"/>
          <w:lang w:val="es-MX" w:eastAsia="es-MX"/>
        </w:rPr>
        <w:t xml:space="preserve"> el recurso de revisión número </w:t>
      </w:r>
      <w:r w:rsidRPr="002747AD">
        <w:rPr>
          <w:rFonts w:ascii="Palatino Linotype" w:eastAsia="Times New Roman" w:hAnsi="Palatino Linotype" w:cs="Times New Roman"/>
          <w:b/>
          <w:lang w:val="es-MX" w:eastAsia="es-MX"/>
        </w:rPr>
        <w:t>00903</w:t>
      </w:r>
      <w:r w:rsidR="00EB11E6" w:rsidRPr="002747AD">
        <w:rPr>
          <w:rFonts w:ascii="Palatino Linotype" w:eastAsia="Times New Roman" w:hAnsi="Palatino Linotype" w:cs="Times New Roman"/>
          <w:b/>
          <w:lang w:val="es-MX" w:eastAsia="es-MX"/>
        </w:rPr>
        <w:t>/INFOEM/IP/RR/2022</w:t>
      </w:r>
      <w:r w:rsidRPr="002747AD">
        <w:rPr>
          <w:rFonts w:ascii="Palatino Linotype" w:eastAsia="Times New Roman" w:hAnsi="Palatino Linotype" w:cs="Times New Roman"/>
          <w:lang w:val="es-MX" w:eastAsia="es-MX"/>
        </w:rPr>
        <w:t xml:space="preserve">, en términos del Considerando </w:t>
      </w:r>
      <w:r w:rsidRPr="002747AD">
        <w:rPr>
          <w:rFonts w:ascii="Palatino Linotype" w:eastAsia="Times New Roman" w:hAnsi="Palatino Linotype" w:cs="Times New Roman"/>
          <w:b/>
          <w:lang w:val="es-MX" w:eastAsia="es-MX"/>
        </w:rPr>
        <w:t>TERCERO</w:t>
      </w:r>
      <w:r w:rsidRPr="002747AD">
        <w:rPr>
          <w:rFonts w:ascii="Palatino Linotype" w:eastAsia="Times New Roman" w:hAnsi="Palatino Linotype" w:cs="Times New Roman"/>
          <w:lang w:val="es-MX" w:eastAsia="es-MX"/>
        </w:rPr>
        <w:t xml:space="preserve"> de la presente resolución.</w:t>
      </w:r>
    </w:p>
    <w:p w:rsidR="006E6410" w:rsidRPr="002747AD" w:rsidRDefault="006E6410" w:rsidP="006E6410">
      <w:pPr>
        <w:spacing w:line="360" w:lineRule="auto"/>
        <w:ind w:left="851"/>
        <w:jc w:val="both"/>
        <w:rPr>
          <w:rFonts w:ascii="Palatino Linotype" w:eastAsiaTheme="minorHAnsi" w:hAnsi="Palatino Linotype"/>
          <w:sz w:val="20"/>
          <w:szCs w:val="20"/>
          <w:lang w:val="es-MX" w:eastAsia="en-US"/>
        </w:rPr>
      </w:pPr>
    </w:p>
    <w:p w:rsidR="006E6410" w:rsidRPr="002747AD" w:rsidRDefault="006E6410" w:rsidP="006E6410">
      <w:pPr>
        <w:spacing w:line="360" w:lineRule="auto"/>
        <w:jc w:val="both"/>
        <w:rPr>
          <w:rFonts w:ascii="Palatino Linotype" w:eastAsia="Calibri" w:hAnsi="Palatino Linotype" w:cs="Arial"/>
          <w:b/>
          <w:bCs/>
          <w:lang w:val="es-ES" w:eastAsia="en-US"/>
        </w:rPr>
      </w:pPr>
      <w:r w:rsidRPr="002747AD">
        <w:rPr>
          <w:rFonts w:ascii="Palatino Linotype" w:eastAsia="Calibri" w:hAnsi="Palatino Linotype" w:cs="Arial"/>
          <w:b/>
          <w:bCs/>
          <w:lang w:val="es-ES" w:eastAsia="en-US"/>
        </w:rPr>
        <w:t xml:space="preserve">SEGUNDO. REMÍTASE </w:t>
      </w:r>
      <w:r w:rsidRPr="002747AD">
        <w:rPr>
          <w:rFonts w:ascii="Palatino Linotype" w:eastAsia="Calibri" w:hAnsi="Palatino Linotype" w:cs="Arial"/>
          <w:bCs/>
          <w:lang w:val="es-ES" w:eastAsia="en-US"/>
        </w:rPr>
        <w:t xml:space="preserve">a través del Sistema de Acceso a la Información Mexiquense </w:t>
      </w:r>
      <w:r w:rsidRPr="002747AD">
        <w:rPr>
          <w:rFonts w:ascii="Palatino Linotype" w:eastAsia="Calibri" w:hAnsi="Palatino Linotype" w:cs="Arial"/>
          <w:b/>
          <w:bCs/>
          <w:lang w:val="es-ES" w:eastAsia="en-US"/>
        </w:rPr>
        <w:t xml:space="preserve">(SAIMEX) </w:t>
      </w:r>
      <w:r w:rsidRPr="002747AD">
        <w:rPr>
          <w:rFonts w:ascii="Palatino Linotype" w:eastAsia="Calibri" w:hAnsi="Palatino Linotype" w:cs="Arial"/>
          <w:bCs/>
          <w:lang w:val="es-ES" w:eastAsia="en-US"/>
        </w:rPr>
        <w:t>la presente resolución al Titular de la Unidad de Transparencia del</w:t>
      </w:r>
      <w:r w:rsidRPr="002747AD">
        <w:rPr>
          <w:rFonts w:ascii="Palatino Linotype" w:eastAsia="Calibri" w:hAnsi="Palatino Linotype" w:cs="Arial"/>
          <w:b/>
          <w:bCs/>
          <w:lang w:val="es-ES" w:eastAsia="en-US"/>
        </w:rPr>
        <w:t xml:space="preserve"> SUJETO OBLIGADO. </w:t>
      </w:r>
    </w:p>
    <w:p w:rsidR="006E6410" w:rsidRPr="002747AD" w:rsidRDefault="006E6410" w:rsidP="006E6410">
      <w:pPr>
        <w:spacing w:line="360" w:lineRule="auto"/>
        <w:jc w:val="both"/>
        <w:rPr>
          <w:rFonts w:ascii="Palatino Linotype" w:eastAsia="Palatino Linotype" w:hAnsi="Palatino Linotype" w:cs="Palatino Linotype"/>
          <w:b/>
          <w:lang w:val="es-MX" w:eastAsia="en-US"/>
        </w:rPr>
      </w:pPr>
    </w:p>
    <w:p w:rsidR="006E6410" w:rsidRPr="002747AD" w:rsidRDefault="006E6410" w:rsidP="006E6410">
      <w:pPr>
        <w:spacing w:line="360" w:lineRule="auto"/>
        <w:jc w:val="both"/>
        <w:rPr>
          <w:rFonts w:ascii="Palatino Linotype" w:eastAsia="Times New Roman" w:hAnsi="Palatino Linotype" w:cs="Times New Roman"/>
          <w:color w:val="222222"/>
          <w:lang w:val="es-ES" w:eastAsia="es-MX"/>
        </w:rPr>
      </w:pPr>
      <w:r w:rsidRPr="002747AD">
        <w:rPr>
          <w:rFonts w:ascii="Palatino Linotype" w:eastAsia="Times New Roman" w:hAnsi="Palatino Linotype" w:cs="Arial"/>
          <w:b/>
          <w:lang w:val="es-MX" w:eastAsia="en-US"/>
        </w:rPr>
        <w:t xml:space="preserve">TERCERO. </w:t>
      </w:r>
      <w:r w:rsidRPr="002747AD">
        <w:rPr>
          <w:rFonts w:ascii="Palatino Linotype" w:eastAsia="Times New Roman" w:hAnsi="Palatino Linotype" w:cs="Times New Roman"/>
          <w:b/>
          <w:bCs/>
          <w:color w:val="222222"/>
          <w:lang w:val="es-ES" w:eastAsia="en-US"/>
        </w:rPr>
        <w:t xml:space="preserve">Notifíquese </w:t>
      </w:r>
      <w:r w:rsidRPr="002747AD">
        <w:rPr>
          <w:rFonts w:ascii="Palatino Linotype" w:eastAsia="Times New Roman" w:hAnsi="Palatino Linotype" w:cs="Times New Roman"/>
          <w:bCs/>
          <w:color w:val="222222"/>
          <w:lang w:val="es-ES" w:eastAsia="en-US"/>
        </w:rPr>
        <w:t xml:space="preserve">a la </w:t>
      </w:r>
      <w:r w:rsidRPr="002747AD">
        <w:rPr>
          <w:rFonts w:ascii="Palatino Linotype" w:eastAsiaTheme="minorHAnsi" w:hAnsi="Palatino Linotype"/>
          <w:b/>
          <w:lang w:val="es-MX" w:eastAsia="en-US"/>
        </w:rPr>
        <w:t xml:space="preserve">RECURRENTE </w:t>
      </w:r>
      <w:r w:rsidRPr="002747AD">
        <w:rPr>
          <w:rFonts w:ascii="Palatino Linotype" w:eastAsia="Times New Roman" w:hAnsi="Palatino Linotype" w:cs="Times New Roman"/>
          <w:color w:val="222222"/>
          <w:lang w:val="es-ES" w:eastAsia="es-MX"/>
        </w:rPr>
        <w:t>la presente resolución.</w:t>
      </w:r>
    </w:p>
    <w:p w:rsidR="006E6410" w:rsidRPr="002747AD" w:rsidRDefault="006E6410" w:rsidP="006E6410">
      <w:pPr>
        <w:spacing w:line="360" w:lineRule="auto"/>
        <w:jc w:val="both"/>
        <w:rPr>
          <w:rFonts w:ascii="Palatino Linotype" w:eastAsia="Times New Roman" w:hAnsi="Palatino Linotype" w:cs="Times New Roman"/>
          <w:color w:val="222222"/>
          <w:lang w:val="es-ES" w:eastAsia="es-MX"/>
        </w:rPr>
      </w:pPr>
    </w:p>
    <w:p w:rsidR="006E6410" w:rsidRPr="002747AD" w:rsidRDefault="006E6410" w:rsidP="006E6410">
      <w:pPr>
        <w:shd w:val="clear" w:color="auto" w:fill="FFFFFF"/>
        <w:spacing w:line="360" w:lineRule="auto"/>
        <w:jc w:val="both"/>
        <w:rPr>
          <w:rFonts w:ascii="Palatino Linotype" w:eastAsia="MS Mincho" w:hAnsi="Palatino Linotype" w:cs="Times New Roman"/>
          <w:lang w:val="es-ES" w:eastAsia="es-MX"/>
        </w:rPr>
      </w:pPr>
      <w:r w:rsidRPr="002747AD">
        <w:rPr>
          <w:rFonts w:ascii="Palatino Linotype" w:eastAsia="MS Mincho" w:hAnsi="Palatino Linotype" w:cs="Times New Roman"/>
          <w:b/>
          <w:lang w:val="es-MX" w:eastAsia="es-MX"/>
        </w:rPr>
        <w:t>CUARTO.</w:t>
      </w:r>
      <w:r w:rsidRPr="002747AD">
        <w:rPr>
          <w:rFonts w:ascii="Palatino Linotype" w:eastAsia="MS Mincho" w:hAnsi="Palatino Linotype" w:cs="Times New Roman"/>
          <w:lang w:val="es-MX" w:eastAsia="es-MX"/>
        </w:rPr>
        <w:t xml:space="preserve"> </w:t>
      </w:r>
      <w:r w:rsidRPr="002747AD">
        <w:rPr>
          <w:rFonts w:ascii="Palatino Linotype" w:eastAsia="MS Mincho" w:hAnsi="Palatino Linotype" w:cs="Times New Roman"/>
          <w:lang w:val="es-ES" w:eastAsia="es-MX"/>
        </w:rPr>
        <w:t xml:space="preserve">Se hace del conocimiento del </w:t>
      </w:r>
      <w:r w:rsidRPr="002747AD">
        <w:rPr>
          <w:rFonts w:ascii="Palatino Linotype" w:eastAsia="Times New Roman" w:hAnsi="Palatino Linotype" w:cs="Times New Roman"/>
          <w:b/>
          <w:lang w:val="es-MX" w:eastAsia="es-MX"/>
        </w:rPr>
        <w:t>RECURRENTE</w:t>
      </w:r>
      <w:r w:rsidRPr="002747AD">
        <w:rPr>
          <w:rFonts w:ascii="Palatino Linotype" w:eastAsia="MS Mincho"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2747AD">
        <w:rPr>
          <w:rFonts w:ascii="Palatino Linotype" w:eastAsia="MS Mincho" w:hAnsi="Palatino Linotype" w:cs="Times New Roman"/>
          <w:bCs/>
          <w:lang w:val="es-ES" w:eastAsia="es-MX"/>
        </w:rPr>
        <w:t>vía juicio de amparo</w:t>
      </w:r>
      <w:r w:rsidRPr="002747AD">
        <w:rPr>
          <w:rFonts w:ascii="Palatino Linotype" w:eastAsia="MS Mincho" w:hAnsi="Palatino Linotype" w:cs="Times New Roman"/>
          <w:lang w:val="es-ES" w:eastAsia="es-MX"/>
        </w:rPr>
        <w:t> en los términos de las leyes aplicables.</w:t>
      </w:r>
    </w:p>
    <w:p w:rsidR="006E6410" w:rsidRPr="002747AD" w:rsidRDefault="006E6410" w:rsidP="006E6410">
      <w:pPr>
        <w:shd w:val="clear" w:color="auto" w:fill="FFFFFF"/>
        <w:spacing w:line="360" w:lineRule="auto"/>
        <w:jc w:val="both"/>
        <w:rPr>
          <w:rFonts w:ascii="Palatino Linotype" w:eastAsia="MS Mincho" w:hAnsi="Palatino Linotype" w:cs="Times New Roman"/>
          <w:lang w:val="es-ES" w:eastAsia="es-MX"/>
        </w:rPr>
      </w:pPr>
    </w:p>
    <w:p w:rsidR="002747AD" w:rsidRDefault="002747AD" w:rsidP="002747AD">
      <w:pPr>
        <w:spacing w:before="240" w:after="240" w:line="360" w:lineRule="auto"/>
        <w:ind w:firstLine="1"/>
        <w:jc w:val="both"/>
        <w:rPr>
          <w:rFonts w:ascii="Palatino Linotype" w:hAnsi="Palatino Linotype"/>
        </w:rPr>
      </w:pPr>
      <w:r w:rsidRPr="002747A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SEXTA SESIÓN ORDINARIA CELEBRADA EL CUATRO (04) DE MAYO DE DOS MIL VEINTIDÓS, ANTE EL SECRETARIO TÉCNICO DEL PLENO ALEXIS TAPIA RAMÍREZ.</w:t>
      </w:r>
      <w:bookmarkStart w:id="19" w:name="_GoBack"/>
      <w:bookmarkEnd w:id="19"/>
      <w:r w:rsidRPr="00624AAD">
        <w:rPr>
          <w:rFonts w:ascii="Palatino Linotype" w:hAnsi="Palatino Linotype"/>
        </w:rPr>
        <w:t xml:space="preserve"> </w:t>
      </w:r>
    </w:p>
    <w:p w:rsidR="00F12093" w:rsidRPr="00B32FC8" w:rsidRDefault="00F12093" w:rsidP="00F12093">
      <w:pPr>
        <w:spacing w:line="360" w:lineRule="auto"/>
        <w:ind w:firstLine="1"/>
        <w:jc w:val="both"/>
        <w:rPr>
          <w:rFonts w:ascii="Palatino Linotype" w:hAnsi="Palatino Linotype"/>
        </w:rPr>
      </w:pPr>
    </w:p>
    <w:p w:rsidR="00F12093" w:rsidRPr="00B32FC8" w:rsidRDefault="00F12093" w:rsidP="00F12093">
      <w:pPr>
        <w:spacing w:line="360" w:lineRule="auto"/>
        <w:ind w:firstLine="1"/>
        <w:jc w:val="both"/>
        <w:rPr>
          <w:rFonts w:ascii="Palatino Linotype" w:hAnsi="Palatino Linotype"/>
        </w:rPr>
      </w:pPr>
    </w:p>
    <w:p w:rsidR="00F12093" w:rsidRPr="00B32FC8" w:rsidRDefault="00F12093" w:rsidP="00F12093">
      <w:pPr>
        <w:spacing w:line="360" w:lineRule="auto"/>
        <w:ind w:firstLine="1"/>
        <w:jc w:val="both"/>
        <w:rPr>
          <w:rFonts w:ascii="Palatino Linotype" w:hAnsi="Palatino Linotype"/>
        </w:rPr>
      </w:pPr>
    </w:p>
    <w:p w:rsidR="00F12093" w:rsidRPr="00B32FC8" w:rsidRDefault="00F12093" w:rsidP="00F12093">
      <w:pPr>
        <w:spacing w:line="360" w:lineRule="auto"/>
        <w:ind w:firstLine="1"/>
        <w:jc w:val="both"/>
        <w:rPr>
          <w:rFonts w:ascii="Palatino Linotype" w:hAnsi="Palatino Linotype"/>
        </w:rPr>
      </w:pPr>
    </w:p>
    <w:p w:rsidR="00F12093" w:rsidRPr="00B32FC8" w:rsidRDefault="00F12093" w:rsidP="00F12093">
      <w:pPr>
        <w:spacing w:line="360" w:lineRule="auto"/>
        <w:ind w:firstLine="1"/>
        <w:jc w:val="both"/>
        <w:rPr>
          <w:rFonts w:ascii="Palatino Linotype" w:hAnsi="Palatino Linotype"/>
        </w:rPr>
      </w:pPr>
    </w:p>
    <w:p w:rsidR="00F12093" w:rsidRPr="00B32FC8" w:rsidRDefault="00F12093" w:rsidP="00F12093">
      <w:pPr>
        <w:spacing w:line="360" w:lineRule="auto"/>
        <w:ind w:firstLine="1"/>
        <w:jc w:val="both"/>
        <w:rPr>
          <w:rFonts w:ascii="Palatino Linotype" w:hAnsi="Palatino Linotype"/>
        </w:rPr>
      </w:pPr>
    </w:p>
    <w:p w:rsidR="00F12093" w:rsidRPr="00B32FC8" w:rsidRDefault="00F12093" w:rsidP="00F12093">
      <w:pPr>
        <w:spacing w:line="360" w:lineRule="auto"/>
        <w:ind w:firstLine="1"/>
        <w:jc w:val="both"/>
        <w:rPr>
          <w:rFonts w:ascii="Palatino Linotype" w:hAnsi="Palatino Linotype"/>
        </w:rPr>
      </w:pPr>
    </w:p>
    <w:p w:rsidR="00F12093" w:rsidRPr="00B32FC8" w:rsidRDefault="00F12093" w:rsidP="00F12093">
      <w:pPr>
        <w:spacing w:line="360" w:lineRule="auto"/>
        <w:ind w:firstLine="1"/>
        <w:jc w:val="both"/>
        <w:rPr>
          <w:rFonts w:ascii="Palatino Linotype" w:hAnsi="Palatino Linotype"/>
        </w:rPr>
      </w:pPr>
    </w:p>
    <w:p w:rsidR="00F12093" w:rsidRPr="00B32FC8" w:rsidRDefault="00F12093" w:rsidP="00F12093">
      <w:pPr>
        <w:shd w:val="clear" w:color="auto" w:fill="FFFFFF"/>
        <w:spacing w:line="360" w:lineRule="auto"/>
        <w:jc w:val="both"/>
        <w:rPr>
          <w:rFonts w:ascii="Palatino Linotype" w:eastAsia="MS Mincho" w:hAnsi="Palatino Linotype" w:cs="Times New Roman"/>
          <w:lang w:val="es-ES"/>
        </w:rPr>
      </w:pPr>
    </w:p>
    <w:p w:rsidR="00F12093" w:rsidRPr="00B32FC8" w:rsidRDefault="00F12093" w:rsidP="00F12093">
      <w:pPr>
        <w:shd w:val="clear" w:color="auto" w:fill="FFFFFF"/>
        <w:spacing w:line="360" w:lineRule="auto"/>
        <w:jc w:val="both"/>
        <w:rPr>
          <w:rFonts w:ascii="Palatino Linotype" w:eastAsia="MS Mincho" w:hAnsi="Palatino Linotype" w:cs="Times New Roman"/>
          <w:lang w:val="es-ES"/>
        </w:rPr>
      </w:pPr>
    </w:p>
    <w:p w:rsidR="00F12093" w:rsidRPr="00B32FC8" w:rsidRDefault="00F12093" w:rsidP="00F12093">
      <w:pPr>
        <w:spacing w:line="360" w:lineRule="auto"/>
        <w:jc w:val="both"/>
        <w:rPr>
          <w:rFonts w:ascii="Palatino Linotype" w:eastAsia="MS Mincho" w:hAnsi="Palatino Linotype" w:cs="Times New Roman"/>
          <w:lang w:val="es-ES"/>
        </w:rPr>
      </w:pPr>
    </w:p>
    <w:p w:rsidR="00F12093" w:rsidRPr="00B32FC8" w:rsidRDefault="00F12093" w:rsidP="00F12093">
      <w:pPr>
        <w:spacing w:line="360" w:lineRule="auto"/>
        <w:jc w:val="both"/>
        <w:rPr>
          <w:rFonts w:ascii="Palatino Linotype" w:hAnsi="Palatino Linotype"/>
          <w:color w:val="000000"/>
          <w:shd w:val="clear" w:color="auto" w:fill="FFFFFF"/>
        </w:rPr>
      </w:pPr>
    </w:p>
    <w:p w:rsidR="00F12093" w:rsidRPr="00B32FC8" w:rsidRDefault="00F12093" w:rsidP="00F12093">
      <w:pPr>
        <w:spacing w:line="360" w:lineRule="auto"/>
        <w:rPr>
          <w:rFonts w:ascii="Palatino Linotype" w:hAnsi="Palatino Linotype"/>
        </w:rPr>
      </w:pPr>
    </w:p>
    <w:p w:rsidR="00775D76" w:rsidRDefault="00775D76"/>
    <w:sectPr w:rsidR="00775D76" w:rsidSect="002D61E8">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6BA" w:rsidRDefault="008506BA" w:rsidP="00F12093">
      <w:r>
        <w:separator/>
      </w:r>
    </w:p>
  </w:endnote>
  <w:endnote w:type="continuationSeparator" w:id="0">
    <w:p w:rsidR="008506BA" w:rsidRDefault="008506BA" w:rsidP="00F1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344320" w:rsidRPr="000A2541" w:rsidRDefault="00344320">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2747AD">
              <w:rPr>
                <w:rFonts w:ascii="Palatino Linotype" w:hAnsi="Palatino Linotype"/>
                <w:b/>
                <w:bCs/>
                <w:noProof/>
              </w:rPr>
              <w:t>7</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2747AD">
              <w:rPr>
                <w:rFonts w:ascii="Palatino Linotype" w:hAnsi="Palatino Linotype"/>
                <w:b/>
                <w:bCs/>
                <w:noProof/>
              </w:rPr>
              <w:t>15</w:t>
            </w:r>
            <w:r w:rsidRPr="000A2541">
              <w:rPr>
                <w:rFonts w:ascii="Palatino Linotype" w:hAnsi="Palatino Linotype"/>
                <w:b/>
                <w:bCs/>
              </w:rPr>
              <w:fldChar w:fldCharType="end"/>
            </w:r>
          </w:p>
        </w:sdtContent>
      </w:sdt>
    </w:sdtContent>
  </w:sdt>
  <w:p w:rsidR="00344320" w:rsidRDefault="0034432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320" w:rsidRPr="00883450" w:rsidRDefault="00344320" w:rsidP="002D61E8">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747AD" w:rsidRPr="002747A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747AD" w:rsidRPr="002747AD">
      <w:rPr>
        <w:rFonts w:ascii="Palatino Linotype" w:hAnsi="Palatino Linotype"/>
        <w:noProof/>
        <w:sz w:val="22"/>
        <w:szCs w:val="22"/>
        <w:lang w:val="es-ES"/>
      </w:rPr>
      <w:t>15</w:t>
    </w:r>
    <w:r w:rsidRPr="00883450">
      <w:rPr>
        <w:rFonts w:ascii="Palatino Linotype" w:hAnsi="Palatino Linotype"/>
        <w:sz w:val="22"/>
        <w:szCs w:val="22"/>
      </w:rPr>
      <w:fldChar w:fldCharType="end"/>
    </w:r>
  </w:p>
  <w:p w:rsidR="00344320" w:rsidRPr="00883450" w:rsidRDefault="0034432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6BA" w:rsidRDefault="008506BA" w:rsidP="00F12093">
      <w:r>
        <w:separator/>
      </w:r>
    </w:p>
  </w:footnote>
  <w:footnote w:type="continuationSeparator" w:id="0">
    <w:p w:rsidR="008506BA" w:rsidRDefault="008506BA" w:rsidP="00F12093">
      <w:r>
        <w:continuationSeparator/>
      </w:r>
    </w:p>
  </w:footnote>
  <w:footnote w:id="1">
    <w:p w:rsidR="00C007B1" w:rsidRPr="009535FD" w:rsidRDefault="00C007B1" w:rsidP="00C007B1">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rsidR="00C007B1" w:rsidRPr="009535FD" w:rsidRDefault="00C007B1" w:rsidP="00C007B1">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320" w:rsidRDefault="008506B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7" o:spid="_x0000_s2050" type="#_x0000_t75" style="position:absolute;margin-left:0;margin-top:0;width:609.4pt;height:793.75pt;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44320" w:rsidRPr="00EF13C1" w:rsidTr="002D61E8">
      <w:trPr>
        <w:trHeight w:val="138"/>
        <w:jc w:val="right"/>
      </w:trPr>
      <w:tc>
        <w:tcPr>
          <w:tcW w:w="2552" w:type="dxa"/>
          <w:vAlign w:val="center"/>
        </w:tcPr>
        <w:p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344320" w:rsidRPr="00353EB6" w:rsidRDefault="00344320" w:rsidP="002D61E8">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sidR="005B7B01">
            <w:rPr>
              <w:rFonts w:ascii="Palatino Linotype" w:hAnsi="Palatino Linotype" w:cs="Arial"/>
              <w:b/>
              <w:bCs/>
              <w:sz w:val="22"/>
              <w:szCs w:val="22"/>
              <w:lang w:eastAsia="es-MX"/>
            </w:rPr>
            <w:t>0903</w:t>
          </w:r>
          <w:r w:rsidRPr="00353EB6">
            <w:rPr>
              <w:rFonts w:ascii="Palatino Linotype" w:hAnsi="Palatino Linotype" w:cs="Arial"/>
              <w:b/>
              <w:bCs/>
              <w:sz w:val="22"/>
              <w:szCs w:val="22"/>
              <w:lang w:eastAsia="es-MX"/>
            </w:rPr>
            <w:t>/INFOEM/IP/RR/202</w:t>
          </w:r>
          <w:r w:rsidR="005B7B01">
            <w:rPr>
              <w:rFonts w:ascii="Palatino Linotype" w:hAnsi="Palatino Linotype" w:cs="Arial"/>
              <w:b/>
              <w:bCs/>
              <w:sz w:val="22"/>
              <w:szCs w:val="22"/>
              <w:lang w:eastAsia="es-MX"/>
            </w:rPr>
            <w:t>2</w:t>
          </w:r>
        </w:p>
      </w:tc>
    </w:tr>
    <w:tr w:rsidR="00344320" w:rsidRPr="00EF13C1" w:rsidTr="00F12093">
      <w:trPr>
        <w:trHeight w:val="127"/>
        <w:jc w:val="right"/>
      </w:trPr>
      <w:tc>
        <w:tcPr>
          <w:tcW w:w="2552" w:type="dxa"/>
          <w:vAlign w:val="center"/>
        </w:tcPr>
        <w:p w:rsidR="00344320" w:rsidRPr="00EF13C1" w:rsidRDefault="00344320" w:rsidP="002D61E8">
          <w:pPr>
            <w:rPr>
              <w:rFonts w:ascii="Palatino Linotype" w:hAnsi="Palatino Linotype"/>
              <w:b/>
              <w:sz w:val="22"/>
              <w:szCs w:val="22"/>
            </w:rPr>
          </w:pPr>
        </w:p>
      </w:tc>
      <w:tc>
        <w:tcPr>
          <w:tcW w:w="3826" w:type="dxa"/>
          <w:vAlign w:val="center"/>
        </w:tcPr>
        <w:p w:rsidR="00344320" w:rsidRPr="00EF13C1" w:rsidRDefault="00344320" w:rsidP="00F12093">
          <w:pPr>
            <w:pStyle w:val="Encabezado"/>
            <w:rPr>
              <w:rFonts w:ascii="Palatino Linotype" w:hAnsi="Palatino Linotype"/>
              <w:b/>
              <w:sz w:val="22"/>
              <w:szCs w:val="22"/>
            </w:rPr>
          </w:pPr>
        </w:p>
      </w:tc>
    </w:tr>
    <w:tr w:rsidR="00344320" w:rsidRPr="00FB0541" w:rsidTr="002D61E8">
      <w:trPr>
        <w:trHeight w:val="321"/>
        <w:jc w:val="right"/>
      </w:trPr>
      <w:tc>
        <w:tcPr>
          <w:tcW w:w="2552" w:type="dxa"/>
          <w:vAlign w:val="center"/>
        </w:tcPr>
        <w:p w:rsidR="00344320" w:rsidRPr="00FB0541" w:rsidRDefault="00344320" w:rsidP="002D61E8">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rsidR="00344320" w:rsidRPr="00FB0541" w:rsidRDefault="005B7B01" w:rsidP="00F12093">
          <w:pPr>
            <w:pStyle w:val="Encabezado"/>
            <w:jc w:val="right"/>
            <w:rPr>
              <w:rFonts w:ascii="Palatino Linotype" w:hAnsi="Palatino Linotype"/>
              <w:b/>
              <w:sz w:val="22"/>
              <w:szCs w:val="22"/>
            </w:rPr>
          </w:pPr>
          <w:r>
            <w:rPr>
              <w:rFonts w:ascii="Palatino Linotype" w:hAnsi="Palatino Linotype"/>
              <w:b/>
              <w:bCs/>
              <w:sz w:val="22"/>
              <w:szCs w:val="20"/>
            </w:rPr>
            <w:t>Ayuntamiento de Toluca</w:t>
          </w:r>
        </w:p>
      </w:tc>
    </w:tr>
    <w:tr w:rsidR="00344320" w:rsidRPr="00EF13C1" w:rsidTr="002D61E8">
      <w:trPr>
        <w:trHeight w:val="321"/>
        <w:jc w:val="right"/>
      </w:trPr>
      <w:tc>
        <w:tcPr>
          <w:tcW w:w="2552" w:type="dxa"/>
          <w:vAlign w:val="center"/>
        </w:tcPr>
        <w:p w:rsidR="00344320" w:rsidRPr="00EF13C1" w:rsidRDefault="00344320" w:rsidP="002D61E8">
          <w:pPr>
            <w:rPr>
              <w:rFonts w:ascii="Palatino Linotype" w:hAnsi="Palatino Linotype"/>
              <w:b/>
              <w:sz w:val="22"/>
              <w:szCs w:val="22"/>
            </w:rPr>
          </w:pPr>
          <w:r>
            <w:rPr>
              <w:rFonts w:ascii="Palatino Linotype" w:hAnsi="Palatino Linotype"/>
              <w:b/>
              <w:sz w:val="22"/>
              <w:szCs w:val="22"/>
            </w:rPr>
            <w:t>Comisionada</w:t>
          </w:r>
          <w:r w:rsidRPr="00EF13C1">
            <w:rPr>
              <w:rFonts w:ascii="Palatino Linotype" w:hAnsi="Palatino Linotype"/>
              <w:b/>
              <w:sz w:val="22"/>
              <w:szCs w:val="22"/>
            </w:rPr>
            <w:t xml:space="preserve"> ponente:</w:t>
          </w:r>
        </w:p>
      </w:tc>
      <w:tc>
        <w:tcPr>
          <w:tcW w:w="3826" w:type="dxa"/>
          <w:vAlign w:val="center"/>
        </w:tcPr>
        <w:p w:rsidR="00344320" w:rsidRPr="00EF13C1" w:rsidRDefault="00344320" w:rsidP="002D61E8">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r>
  </w:tbl>
  <w:p w:rsidR="00344320" w:rsidRDefault="008506BA" w:rsidP="002D61E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8" o:spid="_x0000_s2051" type="#_x0000_t75" style="position:absolute;margin-left:-88.05pt;margin-top:-123.6pt;width:609.4pt;height:793.75pt;z-index:-25165875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344320" w:rsidRPr="00182113" w:rsidTr="002D61E8">
      <w:trPr>
        <w:trHeight w:val="138"/>
      </w:trPr>
      <w:tc>
        <w:tcPr>
          <w:tcW w:w="2532" w:type="dxa"/>
          <w:vAlign w:val="center"/>
        </w:tcPr>
        <w:p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344320" w:rsidRPr="00353EB6" w:rsidRDefault="00344320" w:rsidP="002D61E8">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sidR="005B7B01">
            <w:rPr>
              <w:rFonts w:ascii="Palatino Linotype" w:hAnsi="Palatino Linotype" w:cs="Arial"/>
              <w:b/>
              <w:bCs/>
              <w:sz w:val="22"/>
              <w:szCs w:val="22"/>
              <w:lang w:eastAsia="es-MX"/>
            </w:rPr>
            <w:t>0903</w:t>
          </w:r>
          <w:r w:rsidRPr="00353EB6">
            <w:rPr>
              <w:rFonts w:ascii="Palatino Linotype" w:hAnsi="Palatino Linotype" w:cs="Arial"/>
              <w:b/>
              <w:bCs/>
              <w:sz w:val="22"/>
              <w:szCs w:val="22"/>
              <w:lang w:eastAsia="es-MX"/>
            </w:rPr>
            <w:t>/INFOEM/IP/RR/202</w:t>
          </w:r>
          <w:r w:rsidR="005B7B01">
            <w:rPr>
              <w:rFonts w:ascii="Palatino Linotype" w:hAnsi="Palatino Linotype" w:cs="Arial"/>
              <w:b/>
              <w:bCs/>
              <w:sz w:val="22"/>
              <w:szCs w:val="22"/>
              <w:lang w:eastAsia="es-MX"/>
            </w:rPr>
            <w:t>2</w:t>
          </w:r>
        </w:p>
      </w:tc>
      <w:tc>
        <w:tcPr>
          <w:tcW w:w="2532" w:type="dxa"/>
          <w:vAlign w:val="center"/>
        </w:tcPr>
        <w:p w:rsidR="00344320" w:rsidRPr="00182113" w:rsidRDefault="00344320" w:rsidP="002D61E8">
          <w:pPr>
            <w:rPr>
              <w:rFonts w:ascii="Palatino Linotype" w:hAnsi="Palatino Linotype"/>
              <w:b/>
              <w:sz w:val="22"/>
              <w:szCs w:val="22"/>
            </w:rPr>
          </w:pPr>
        </w:p>
      </w:tc>
      <w:tc>
        <w:tcPr>
          <w:tcW w:w="236" w:type="dxa"/>
          <w:vAlign w:val="center"/>
        </w:tcPr>
        <w:p w:rsidR="00344320" w:rsidRPr="00182113" w:rsidRDefault="00344320" w:rsidP="002D61E8">
          <w:pPr>
            <w:pStyle w:val="Encabezado"/>
            <w:jc w:val="center"/>
            <w:rPr>
              <w:rFonts w:ascii="Palatino Linotype" w:hAnsi="Palatino Linotype"/>
              <w:b/>
              <w:sz w:val="22"/>
              <w:szCs w:val="22"/>
            </w:rPr>
          </w:pPr>
        </w:p>
      </w:tc>
      <w:tc>
        <w:tcPr>
          <w:tcW w:w="3261" w:type="dxa"/>
          <w:vAlign w:val="center"/>
        </w:tcPr>
        <w:p w:rsidR="00344320" w:rsidRPr="00182113" w:rsidRDefault="00344320" w:rsidP="002D61E8">
          <w:pPr>
            <w:pStyle w:val="Encabezado"/>
            <w:rPr>
              <w:rFonts w:ascii="Palatino Linotype" w:hAnsi="Palatino Linotype"/>
              <w:b/>
              <w:sz w:val="22"/>
              <w:szCs w:val="22"/>
            </w:rPr>
          </w:pPr>
        </w:p>
      </w:tc>
    </w:tr>
    <w:tr w:rsidR="00344320" w:rsidRPr="00182113" w:rsidTr="002D61E8">
      <w:trPr>
        <w:trHeight w:val="227"/>
      </w:trPr>
      <w:tc>
        <w:tcPr>
          <w:tcW w:w="2532" w:type="dxa"/>
          <w:vAlign w:val="center"/>
        </w:tcPr>
        <w:p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344320" w:rsidRPr="00C23F87" w:rsidRDefault="00344320" w:rsidP="002D61E8">
          <w:pPr>
            <w:pStyle w:val="Encabezado"/>
            <w:jc w:val="right"/>
            <w:rPr>
              <w:rFonts w:ascii="Palatino Linotype" w:hAnsi="Palatino Linotype"/>
              <w:b/>
              <w:sz w:val="22"/>
              <w:szCs w:val="22"/>
            </w:rPr>
          </w:pPr>
        </w:p>
      </w:tc>
      <w:tc>
        <w:tcPr>
          <w:tcW w:w="2532" w:type="dxa"/>
          <w:vAlign w:val="center"/>
        </w:tcPr>
        <w:p w:rsidR="00344320" w:rsidRPr="00182113" w:rsidRDefault="00344320" w:rsidP="002D61E8">
          <w:pPr>
            <w:rPr>
              <w:rFonts w:ascii="Palatino Linotype" w:hAnsi="Palatino Linotype"/>
              <w:b/>
              <w:sz w:val="22"/>
              <w:szCs w:val="22"/>
            </w:rPr>
          </w:pPr>
        </w:p>
      </w:tc>
      <w:tc>
        <w:tcPr>
          <w:tcW w:w="236" w:type="dxa"/>
          <w:vAlign w:val="center"/>
        </w:tcPr>
        <w:p w:rsidR="00344320" w:rsidRPr="00182113" w:rsidRDefault="00344320" w:rsidP="002D61E8">
          <w:pPr>
            <w:pStyle w:val="Encabezado"/>
            <w:jc w:val="center"/>
            <w:rPr>
              <w:rFonts w:ascii="Palatino Linotype" w:hAnsi="Palatino Linotype"/>
              <w:b/>
              <w:sz w:val="22"/>
              <w:szCs w:val="22"/>
            </w:rPr>
          </w:pPr>
        </w:p>
      </w:tc>
      <w:tc>
        <w:tcPr>
          <w:tcW w:w="3261" w:type="dxa"/>
          <w:vAlign w:val="center"/>
        </w:tcPr>
        <w:p w:rsidR="00344320" w:rsidRPr="00182113" w:rsidRDefault="00344320" w:rsidP="002D61E8">
          <w:pPr>
            <w:pStyle w:val="Encabezado"/>
            <w:rPr>
              <w:rFonts w:ascii="Palatino Linotype" w:hAnsi="Palatino Linotype"/>
              <w:b/>
              <w:sz w:val="22"/>
              <w:szCs w:val="22"/>
            </w:rPr>
          </w:pPr>
        </w:p>
      </w:tc>
    </w:tr>
    <w:tr w:rsidR="00344320" w:rsidRPr="00182113" w:rsidTr="002D61E8">
      <w:trPr>
        <w:trHeight w:val="232"/>
      </w:trPr>
      <w:tc>
        <w:tcPr>
          <w:tcW w:w="2532" w:type="dxa"/>
          <w:vAlign w:val="center"/>
        </w:tcPr>
        <w:p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344320" w:rsidRPr="00C23F87" w:rsidRDefault="00344320" w:rsidP="005B7B01">
          <w:pPr>
            <w:pStyle w:val="Encabezado"/>
            <w:jc w:val="right"/>
            <w:rPr>
              <w:rFonts w:ascii="Palatino Linotype" w:hAnsi="Palatino Linotype"/>
              <w:b/>
              <w:sz w:val="22"/>
              <w:szCs w:val="22"/>
            </w:rPr>
          </w:pPr>
          <w:r>
            <w:rPr>
              <w:rFonts w:ascii="Palatino Linotype" w:hAnsi="Palatino Linotype"/>
              <w:b/>
              <w:bCs/>
              <w:sz w:val="22"/>
              <w:szCs w:val="20"/>
            </w:rPr>
            <w:t xml:space="preserve">Ayuntamiento de </w:t>
          </w:r>
          <w:r w:rsidR="005B7B01">
            <w:rPr>
              <w:rFonts w:ascii="Palatino Linotype" w:hAnsi="Palatino Linotype"/>
              <w:b/>
              <w:bCs/>
              <w:sz w:val="22"/>
              <w:szCs w:val="20"/>
            </w:rPr>
            <w:t>Toluca</w:t>
          </w:r>
        </w:p>
      </w:tc>
      <w:tc>
        <w:tcPr>
          <w:tcW w:w="2532" w:type="dxa"/>
          <w:vAlign w:val="center"/>
        </w:tcPr>
        <w:p w:rsidR="00344320" w:rsidRPr="00182113" w:rsidRDefault="00344320" w:rsidP="002D61E8">
          <w:pPr>
            <w:rPr>
              <w:rFonts w:ascii="Palatino Linotype" w:hAnsi="Palatino Linotype"/>
              <w:b/>
              <w:sz w:val="22"/>
              <w:szCs w:val="22"/>
            </w:rPr>
          </w:pPr>
        </w:p>
      </w:tc>
      <w:tc>
        <w:tcPr>
          <w:tcW w:w="236" w:type="dxa"/>
          <w:vAlign w:val="center"/>
        </w:tcPr>
        <w:p w:rsidR="00344320" w:rsidRPr="00182113" w:rsidRDefault="00344320" w:rsidP="002D61E8">
          <w:pPr>
            <w:pStyle w:val="Encabezado"/>
            <w:jc w:val="center"/>
            <w:rPr>
              <w:rFonts w:ascii="Palatino Linotype" w:hAnsi="Palatino Linotype"/>
              <w:b/>
              <w:sz w:val="22"/>
              <w:szCs w:val="22"/>
            </w:rPr>
          </w:pPr>
        </w:p>
      </w:tc>
      <w:tc>
        <w:tcPr>
          <w:tcW w:w="3261" w:type="dxa"/>
          <w:vAlign w:val="center"/>
        </w:tcPr>
        <w:p w:rsidR="00344320" w:rsidRPr="00182113" w:rsidRDefault="00344320" w:rsidP="002D61E8">
          <w:pPr>
            <w:pStyle w:val="Encabezado"/>
            <w:rPr>
              <w:rFonts w:ascii="Palatino Linotype" w:hAnsi="Palatino Linotype"/>
              <w:b/>
              <w:sz w:val="22"/>
              <w:szCs w:val="22"/>
            </w:rPr>
          </w:pPr>
        </w:p>
      </w:tc>
    </w:tr>
    <w:tr w:rsidR="00344320" w:rsidRPr="00182113" w:rsidTr="002D61E8">
      <w:trPr>
        <w:trHeight w:val="320"/>
      </w:trPr>
      <w:tc>
        <w:tcPr>
          <w:tcW w:w="2532" w:type="dxa"/>
          <w:vAlign w:val="center"/>
        </w:tcPr>
        <w:p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344320" w:rsidRPr="00EF13C1" w:rsidRDefault="00344320" w:rsidP="002D61E8">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c>
        <w:tcPr>
          <w:tcW w:w="2532" w:type="dxa"/>
          <w:vAlign w:val="center"/>
        </w:tcPr>
        <w:p w:rsidR="00344320" w:rsidRPr="00182113" w:rsidRDefault="00344320" w:rsidP="002D61E8">
          <w:pPr>
            <w:rPr>
              <w:rFonts w:ascii="Palatino Linotype" w:hAnsi="Palatino Linotype"/>
              <w:b/>
              <w:sz w:val="22"/>
              <w:szCs w:val="22"/>
            </w:rPr>
          </w:pPr>
        </w:p>
      </w:tc>
      <w:tc>
        <w:tcPr>
          <w:tcW w:w="236" w:type="dxa"/>
          <w:vAlign w:val="center"/>
        </w:tcPr>
        <w:p w:rsidR="00344320" w:rsidRPr="00182113" w:rsidRDefault="00344320" w:rsidP="002D61E8">
          <w:pPr>
            <w:pStyle w:val="Encabezado"/>
            <w:jc w:val="center"/>
            <w:rPr>
              <w:rFonts w:ascii="Palatino Linotype" w:hAnsi="Palatino Linotype"/>
              <w:b/>
              <w:sz w:val="22"/>
              <w:szCs w:val="22"/>
            </w:rPr>
          </w:pPr>
        </w:p>
      </w:tc>
      <w:tc>
        <w:tcPr>
          <w:tcW w:w="3261" w:type="dxa"/>
          <w:vAlign w:val="center"/>
        </w:tcPr>
        <w:p w:rsidR="00344320" w:rsidRPr="00182113" w:rsidRDefault="00344320" w:rsidP="002D61E8">
          <w:pPr>
            <w:pStyle w:val="Encabezado"/>
            <w:rPr>
              <w:rFonts w:ascii="Palatino Linotype" w:hAnsi="Palatino Linotype"/>
              <w:b/>
              <w:sz w:val="22"/>
              <w:szCs w:val="22"/>
            </w:rPr>
          </w:pPr>
        </w:p>
      </w:tc>
    </w:tr>
  </w:tbl>
  <w:p w:rsidR="00344320" w:rsidRDefault="008506B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6" o:spid="_x0000_s2049" type="#_x0000_t75" style="position:absolute;margin-left:0;margin-top:0;width:609.4pt;height:793.75pt;z-index:-251657728;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12641"/>
    <w:multiLevelType w:val="hybridMultilevel"/>
    <w:tmpl w:val="B01462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6231910"/>
    <w:multiLevelType w:val="multilevel"/>
    <w:tmpl w:val="D3F2862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CC5E59"/>
    <w:multiLevelType w:val="hybridMultilevel"/>
    <w:tmpl w:val="6A7205C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96771ED"/>
    <w:multiLevelType w:val="hybridMultilevel"/>
    <w:tmpl w:val="B46E65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397045E"/>
    <w:multiLevelType w:val="multilevel"/>
    <w:tmpl w:val="67408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8D35FA9"/>
    <w:multiLevelType w:val="hybridMultilevel"/>
    <w:tmpl w:val="82405D78"/>
    <w:lvl w:ilvl="0" w:tplc="BB0C540A">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0526371"/>
    <w:multiLevelType w:val="hybridMultilevel"/>
    <w:tmpl w:val="603C6870"/>
    <w:lvl w:ilvl="0" w:tplc="1D967632">
      <w:start w:val="13"/>
      <w:numFmt w:val="upperRoman"/>
      <w:lvlText w:val="%1."/>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7500454">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74210E0">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D124126">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25EEFA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826D1C0">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14A6484">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8F0A1B0">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FE1242">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317490"/>
    <w:multiLevelType w:val="hybridMultilevel"/>
    <w:tmpl w:val="F456238C"/>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9B756DE"/>
    <w:multiLevelType w:val="hybridMultilevel"/>
    <w:tmpl w:val="90EE9D18"/>
    <w:lvl w:ilvl="0" w:tplc="FDF8CE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156484A"/>
    <w:multiLevelType w:val="hybridMultilevel"/>
    <w:tmpl w:val="022A444A"/>
    <w:lvl w:ilvl="0" w:tplc="E902971E">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2420E63"/>
    <w:multiLevelType w:val="multilevel"/>
    <w:tmpl w:val="21A8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AD2848"/>
    <w:multiLevelType w:val="hybridMultilevel"/>
    <w:tmpl w:val="83CA7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4A8645F8"/>
    <w:multiLevelType w:val="hybridMultilevel"/>
    <w:tmpl w:val="820C7E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B08440E"/>
    <w:multiLevelType w:val="multilevel"/>
    <w:tmpl w:val="0E44BA8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D0C1643"/>
    <w:multiLevelType w:val="hybridMultilevel"/>
    <w:tmpl w:val="5E181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17B2E07"/>
    <w:multiLevelType w:val="hybridMultilevel"/>
    <w:tmpl w:val="FFAAC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26C3A6D"/>
    <w:multiLevelType w:val="hybridMultilevel"/>
    <w:tmpl w:val="BDF4DCAA"/>
    <w:lvl w:ilvl="0" w:tplc="64907D5C">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nsid w:val="55834D3C"/>
    <w:multiLevelType w:val="hybridMultilevel"/>
    <w:tmpl w:val="C12E96B4"/>
    <w:lvl w:ilvl="0" w:tplc="01FA1C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AC3264E"/>
    <w:multiLevelType w:val="hybridMultilevel"/>
    <w:tmpl w:val="766ECC06"/>
    <w:lvl w:ilvl="0" w:tplc="C0063FA4">
      <w:start w:val="17"/>
      <w:numFmt w:val="upperRoman"/>
      <w:lvlText w:val="%1."/>
      <w:lvlJc w:val="left"/>
      <w:pPr>
        <w:ind w:left="2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97CE4EA">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6720CDC">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4FEE904">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9463926">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EEA6438">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E64095E">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BFA02BC">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F6EB99C">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5">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50824FA"/>
    <w:multiLevelType w:val="hybridMultilevel"/>
    <w:tmpl w:val="0CFEE0DA"/>
    <w:lvl w:ilvl="0" w:tplc="BAD65DBA">
      <w:start w:val="1"/>
      <w:numFmt w:val="upperRoman"/>
      <w:lvlText w:val="%1."/>
      <w:lvlJc w:val="left"/>
      <w:pPr>
        <w:ind w:left="1980"/>
      </w:pPr>
      <w:rPr>
        <w:rFonts w:ascii="Palatino Linotype" w:eastAsia="Times New Roman" w:hAnsi="Palatino Linotype" w:cs="Times New Roman" w:hint="default"/>
        <w:b/>
        <w:bCs/>
        <w:i/>
        <w:iCs w:val="0"/>
        <w:strike w:val="0"/>
        <w:dstrike w:val="0"/>
        <w:color w:val="000000"/>
        <w:sz w:val="22"/>
        <w:szCs w:val="22"/>
        <w:u w:val="none" w:color="000000"/>
        <w:bdr w:val="none" w:sz="0" w:space="0" w:color="auto"/>
        <w:shd w:val="clear" w:color="auto" w:fill="auto"/>
        <w:vertAlign w:val="baseline"/>
      </w:rPr>
    </w:lvl>
    <w:lvl w:ilvl="1" w:tplc="E534AF60">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1E238AE">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E2A28A0">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2ACFD5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030ECA4">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F1CDE12">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9D46CBE">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EC93B4">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7">
    <w:nsid w:val="657627F6"/>
    <w:multiLevelType w:val="hybridMultilevel"/>
    <w:tmpl w:val="6E2E5B4A"/>
    <w:lvl w:ilvl="0" w:tplc="36EA3004">
      <w:numFmt w:val="bullet"/>
      <w:lvlText w:val="-"/>
      <w:lvlJc w:val="left"/>
      <w:pPr>
        <w:ind w:left="1440" w:hanging="360"/>
      </w:pPr>
      <w:rPr>
        <w:rFonts w:ascii="Palatino Linotype" w:eastAsia="Times New Roman" w:hAnsi="Palatino Linotype" w:cs="Arial" w:hint="default"/>
        <w:sz w:val="24"/>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4D028B6"/>
    <w:multiLevelType w:val="hybridMultilevel"/>
    <w:tmpl w:val="32FC56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5EC368F"/>
    <w:multiLevelType w:val="hybridMultilevel"/>
    <w:tmpl w:val="AE406FBA"/>
    <w:lvl w:ilvl="0" w:tplc="D5082D36">
      <w:start w:val="6"/>
      <w:numFmt w:val="upperRoman"/>
      <w:lvlText w:val="%1."/>
      <w:lvlJc w:val="left"/>
      <w:pPr>
        <w:ind w:left="25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94470CE">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FEA8BEA">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E1CC328">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1CE29D8">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2722F12">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0FEAD1C">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A8E84A8">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AA8BDFE">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1">
    <w:nsid w:val="762948AB"/>
    <w:multiLevelType w:val="hybridMultilevel"/>
    <w:tmpl w:val="063EE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57092A"/>
    <w:multiLevelType w:val="multilevel"/>
    <w:tmpl w:val="9DE0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606EC7"/>
    <w:multiLevelType w:val="hybridMultilevel"/>
    <w:tmpl w:val="0E261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5">
    <w:nsid w:val="796740AC"/>
    <w:multiLevelType w:val="multilevel"/>
    <w:tmpl w:val="7756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nsid w:val="7CEB29A4"/>
    <w:multiLevelType w:val="hybridMultilevel"/>
    <w:tmpl w:val="E6FA9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1"/>
  </w:num>
  <w:num w:numId="2">
    <w:abstractNumId w:val="4"/>
  </w:num>
  <w:num w:numId="3">
    <w:abstractNumId w:val="32"/>
  </w:num>
  <w:num w:numId="4">
    <w:abstractNumId w:val="28"/>
  </w:num>
  <w:num w:numId="5">
    <w:abstractNumId w:val="15"/>
  </w:num>
  <w:num w:numId="6">
    <w:abstractNumId w:val="35"/>
  </w:num>
  <w:num w:numId="7">
    <w:abstractNumId w:val="2"/>
  </w:num>
  <w:num w:numId="8">
    <w:abstractNumId w:val="29"/>
  </w:num>
  <w:num w:numId="9">
    <w:abstractNumId w:val="37"/>
  </w:num>
  <w:num w:numId="10">
    <w:abstractNumId w:val="10"/>
  </w:num>
  <w:num w:numId="11">
    <w:abstractNumId w:val="6"/>
  </w:num>
  <w:num w:numId="12">
    <w:abstractNumId w:val="14"/>
  </w:num>
  <w:num w:numId="13">
    <w:abstractNumId w:val="33"/>
  </w:num>
  <w:num w:numId="14">
    <w:abstractNumId w:val="36"/>
  </w:num>
  <w:num w:numId="15">
    <w:abstractNumId w:val="26"/>
  </w:num>
  <w:num w:numId="16">
    <w:abstractNumId w:val="30"/>
  </w:num>
  <w:num w:numId="17">
    <w:abstractNumId w:val="9"/>
  </w:num>
  <w:num w:numId="18">
    <w:abstractNumId w:val="24"/>
  </w:num>
  <w:num w:numId="19">
    <w:abstractNumId w:val="34"/>
  </w:num>
  <w:num w:numId="20">
    <w:abstractNumId w:val="20"/>
  </w:num>
  <w:num w:numId="21">
    <w:abstractNumId w:val="25"/>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1"/>
  </w:num>
  <w:num w:numId="25">
    <w:abstractNumId w:val="38"/>
  </w:num>
  <w:num w:numId="26">
    <w:abstractNumId w:val="8"/>
  </w:num>
  <w:num w:numId="27">
    <w:abstractNumId w:val="5"/>
  </w:num>
  <w:num w:numId="28">
    <w:abstractNumId w:val="13"/>
  </w:num>
  <w:num w:numId="29">
    <w:abstractNumId w:val="19"/>
  </w:num>
  <w:num w:numId="30">
    <w:abstractNumId w:val="0"/>
  </w:num>
  <w:num w:numId="31">
    <w:abstractNumId w:val="23"/>
  </w:num>
  <w:num w:numId="32">
    <w:abstractNumId w:val="12"/>
  </w:num>
  <w:num w:numId="33">
    <w:abstractNumId w:val="17"/>
  </w:num>
  <w:num w:numId="34">
    <w:abstractNumId w:val="18"/>
  </w:num>
  <w:num w:numId="35">
    <w:abstractNumId w:val="1"/>
  </w:num>
  <w:num w:numId="36">
    <w:abstractNumId w:val="7"/>
  </w:num>
  <w:num w:numId="37">
    <w:abstractNumId w:val="31"/>
  </w:num>
  <w:num w:numId="38">
    <w:abstractNumId w:val="22"/>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93"/>
    <w:rsid w:val="0000630E"/>
    <w:rsid w:val="000224E5"/>
    <w:rsid w:val="00097B6C"/>
    <w:rsid w:val="000C37CB"/>
    <w:rsid w:val="00152BE4"/>
    <w:rsid w:val="00160482"/>
    <w:rsid w:val="001C10E6"/>
    <w:rsid w:val="001D5839"/>
    <w:rsid w:val="00201C9F"/>
    <w:rsid w:val="00205352"/>
    <w:rsid w:val="002747AD"/>
    <w:rsid w:val="002D61E8"/>
    <w:rsid w:val="002E5B97"/>
    <w:rsid w:val="00336C46"/>
    <w:rsid w:val="0034149E"/>
    <w:rsid w:val="00344320"/>
    <w:rsid w:val="0038075A"/>
    <w:rsid w:val="003A104A"/>
    <w:rsid w:val="003D2E41"/>
    <w:rsid w:val="003D390B"/>
    <w:rsid w:val="0041400C"/>
    <w:rsid w:val="00450297"/>
    <w:rsid w:val="00497BD3"/>
    <w:rsid w:val="004B711F"/>
    <w:rsid w:val="004C5BA3"/>
    <w:rsid w:val="0050511E"/>
    <w:rsid w:val="00507F69"/>
    <w:rsid w:val="005213A9"/>
    <w:rsid w:val="00567E63"/>
    <w:rsid w:val="005B7B01"/>
    <w:rsid w:val="0062782B"/>
    <w:rsid w:val="00667F8A"/>
    <w:rsid w:val="00673348"/>
    <w:rsid w:val="006D6F96"/>
    <w:rsid w:val="006E6410"/>
    <w:rsid w:val="006E711D"/>
    <w:rsid w:val="00734896"/>
    <w:rsid w:val="00765091"/>
    <w:rsid w:val="00775D76"/>
    <w:rsid w:val="007B0EC9"/>
    <w:rsid w:val="008506BA"/>
    <w:rsid w:val="008D4505"/>
    <w:rsid w:val="00940F56"/>
    <w:rsid w:val="009832C2"/>
    <w:rsid w:val="00986A7D"/>
    <w:rsid w:val="00997A89"/>
    <w:rsid w:val="009E16D0"/>
    <w:rsid w:val="00A43831"/>
    <w:rsid w:val="00A43DF2"/>
    <w:rsid w:val="00A915BE"/>
    <w:rsid w:val="00AD0ABE"/>
    <w:rsid w:val="00AD3249"/>
    <w:rsid w:val="00B32D03"/>
    <w:rsid w:val="00B36945"/>
    <w:rsid w:val="00B402BE"/>
    <w:rsid w:val="00B5622A"/>
    <w:rsid w:val="00B707E1"/>
    <w:rsid w:val="00BB4790"/>
    <w:rsid w:val="00BD2434"/>
    <w:rsid w:val="00BD4ACB"/>
    <w:rsid w:val="00BF02FA"/>
    <w:rsid w:val="00BF0830"/>
    <w:rsid w:val="00C007B1"/>
    <w:rsid w:val="00C15F3C"/>
    <w:rsid w:val="00C220B7"/>
    <w:rsid w:val="00C406D8"/>
    <w:rsid w:val="00C56F04"/>
    <w:rsid w:val="00C803BA"/>
    <w:rsid w:val="00C84828"/>
    <w:rsid w:val="00C8656E"/>
    <w:rsid w:val="00CB466B"/>
    <w:rsid w:val="00CC5941"/>
    <w:rsid w:val="00CC702C"/>
    <w:rsid w:val="00CD2D8A"/>
    <w:rsid w:val="00D76BD4"/>
    <w:rsid w:val="00D858DE"/>
    <w:rsid w:val="00DA6DE5"/>
    <w:rsid w:val="00E21081"/>
    <w:rsid w:val="00E6722C"/>
    <w:rsid w:val="00E918F3"/>
    <w:rsid w:val="00E9733E"/>
    <w:rsid w:val="00EA095E"/>
    <w:rsid w:val="00EB11E6"/>
    <w:rsid w:val="00EE3F84"/>
    <w:rsid w:val="00EE68F3"/>
    <w:rsid w:val="00F12093"/>
    <w:rsid w:val="00F14C90"/>
    <w:rsid w:val="00F544A6"/>
    <w:rsid w:val="00F95373"/>
    <w:rsid w:val="00FB5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FF1F600-697A-40DB-AA06-CF53106A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093"/>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F12093"/>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F12093"/>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F12093"/>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nhideWhenUsed/>
    <w:qFormat/>
    <w:rsid w:val="00E21081"/>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nhideWhenUsed/>
    <w:qFormat/>
    <w:rsid w:val="00E21081"/>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nhideWhenUsed/>
    <w:qFormat/>
    <w:rsid w:val="00E21081"/>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2093"/>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F1209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F12093"/>
    <w:rPr>
      <w:rFonts w:asciiTheme="majorHAnsi" w:eastAsiaTheme="majorEastAsia" w:hAnsiTheme="majorHAnsi" w:cstheme="majorBidi"/>
      <w:color w:val="1F4D78" w:themeColor="accent1" w:themeShade="7F"/>
      <w:sz w:val="24"/>
      <w:szCs w:val="24"/>
      <w:lang w:val="es-ES_tradnl" w:eastAsia="es-ES"/>
    </w:rPr>
  </w:style>
  <w:style w:type="paragraph" w:styleId="Encabezado">
    <w:name w:val="header"/>
    <w:basedOn w:val="Normal"/>
    <w:link w:val="EncabezadoCar"/>
    <w:uiPriority w:val="99"/>
    <w:unhideWhenUsed/>
    <w:rsid w:val="00F12093"/>
    <w:pPr>
      <w:tabs>
        <w:tab w:val="center" w:pos="4252"/>
        <w:tab w:val="right" w:pos="8504"/>
      </w:tabs>
    </w:pPr>
  </w:style>
  <w:style w:type="character" w:customStyle="1" w:styleId="EncabezadoCar">
    <w:name w:val="Encabezado Car"/>
    <w:basedOn w:val="Fuentedeprrafopredeter"/>
    <w:link w:val="Encabezado"/>
    <w:uiPriority w:val="99"/>
    <w:rsid w:val="00F12093"/>
    <w:rPr>
      <w:rFonts w:eastAsiaTheme="minorEastAsia"/>
      <w:sz w:val="24"/>
      <w:szCs w:val="24"/>
      <w:lang w:val="es-ES_tradnl" w:eastAsia="es-ES"/>
    </w:rPr>
  </w:style>
  <w:style w:type="paragraph" w:styleId="Piedepgina">
    <w:name w:val="footer"/>
    <w:basedOn w:val="Normal"/>
    <w:link w:val="PiedepginaCar"/>
    <w:uiPriority w:val="99"/>
    <w:unhideWhenUsed/>
    <w:rsid w:val="00F12093"/>
    <w:pPr>
      <w:tabs>
        <w:tab w:val="center" w:pos="4252"/>
        <w:tab w:val="right" w:pos="8504"/>
      </w:tabs>
    </w:pPr>
  </w:style>
  <w:style w:type="character" w:customStyle="1" w:styleId="PiedepginaCar">
    <w:name w:val="Pie de página Car"/>
    <w:basedOn w:val="Fuentedeprrafopredeter"/>
    <w:link w:val="Piedepgina"/>
    <w:uiPriority w:val="99"/>
    <w:rsid w:val="00F12093"/>
    <w:rPr>
      <w:rFonts w:eastAsiaTheme="minorEastAsia"/>
      <w:sz w:val="24"/>
      <w:szCs w:val="24"/>
      <w:lang w:val="es-ES_tradnl" w:eastAsia="es-ES"/>
    </w:rPr>
  </w:style>
  <w:style w:type="table" w:styleId="Tablaconcuadrcula">
    <w:name w:val="Table Grid"/>
    <w:basedOn w:val="Tablanormal"/>
    <w:uiPriority w:val="59"/>
    <w:rsid w:val="00F12093"/>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1209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12093"/>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F12093"/>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12093"/>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1209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12093"/>
    <w:rPr>
      <w:rFonts w:eastAsiaTheme="minorEastAsia"/>
      <w:sz w:val="20"/>
      <w:szCs w:val="20"/>
      <w:lang w:val="es-ES_tradnl" w:eastAsia="es-ES"/>
    </w:rPr>
  </w:style>
  <w:style w:type="table" w:styleId="Tablanormal1">
    <w:name w:val="Plain Table 1"/>
    <w:basedOn w:val="Tablanormal"/>
    <w:uiPriority w:val="41"/>
    <w:rsid w:val="00F1209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
    <w:name w:val="Título 4 Car"/>
    <w:basedOn w:val="Fuentedeprrafopredeter"/>
    <w:link w:val="Ttulo4"/>
    <w:rsid w:val="00E21081"/>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rsid w:val="00E21081"/>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E21081"/>
    <w:rPr>
      <w:rFonts w:asciiTheme="majorHAnsi" w:eastAsiaTheme="majorEastAsia" w:hAnsiTheme="majorHAnsi" w:cstheme="majorBidi"/>
      <w:color w:val="1F4D78" w:themeColor="accent1" w:themeShade="7F"/>
      <w:sz w:val="24"/>
      <w:szCs w:val="24"/>
      <w:lang w:val="es-ES" w:eastAsia="es-ES"/>
    </w:rPr>
  </w:style>
  <w:style w:type="paragraph" w:styleId="Textodeglobo">
    <w:name w:val="Balloon Text"/>
    <w:basedOn w:val="Normal"/>
    <w:link w:val="TextodegloboCar"/>
    <w:uiPriority w:val="99"/>
    <w:semiHidden/>
    <w:unhideWhenUsed/>
    <w:rsid w:val="00E2108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21081"/>
    <w:rPr>
      <w:rFonts w:ascii="Lucida Grande" w:eastAsiaTheme="minorEastAsia" w:hAnsi="Lucida Grande" w:cs="Lucida Grande"/>
      <w:sz w:val="18"/>
      <w:szCs w:val="18"/>
      <w:lang w:val="es-ES_tradnl" w:eastAsia="es-ES"/>
    </w:rPr>
  </w:style>
  <w:style w:type="paragraph" w:styleId="NormalWeb">
    <w:name w:val="Normal (Web)"/>
    <w:basedOn w:val="Normal"/>
    <w:uiPriority w:val="99"/>
    <w:rsid w:val="00E21081"/>
    <w:pPr>
      <w:spacing w:before="100" w:beforeAutospacing="1" w:after="100" w:afterAutospacing="1"/>
    </w:pPr>
    <w:rPr>
      <w:rFonts w:ascii="Times New Roman" w:eastAsia="Times New Roman" w:hAnsi="Times New Roman" w:cs="Times New Roman"/>
      <w:lang w:val="es-MX"/>
    </w:rPr>
  </w:style>
  <w:style w:type="character" w:styleId="Textoennegrita">
    <w:name w:val="Strong"/>
    <w:uiPriority w:val="22"/>
    <w:qFormat/>
    <w:rsid w:val="00E21081"/>
    <w:rPr>
      <w:b/>
      <w:bCs/>
    </w:rPr>
  </w:style>
  <w:style w:type="character" w:styleId="Hipervnculovisitado">
    <w:name w:val="FollowedHyperlink"/>
    <w:basedOn w:val="Fuentedeprrafopredeter"/>
    <w:uiPriority w:val="99"/>
    <w:semiHidden/>
    <w:unhideWhenUsed/>
    <w:rsid w:val="00E21081"/>
    <w:rPr>
      <w:color w:val="954F72" w:themeColor="followedHyperlink"/>
      <w:u w:val="single"/>
    </w:rPr>
  </w:style>
  <w:style w:type="paragraph" w:styleId="Textoindependiente2">
    <w:name w:val="Body Text 2"/>
    <w:basedOn w:val="Normal"/>
    <w:link w:val="Textoindependiente2Car"/>
    <w:uiPriority w:val="99"/>
    <w:unhideWhenUsed/>
    <w:rsid w:val="00E21081"/>
    <w:pPr>
      <w:spacing w:after="120" w:line="480" w:lineRule="auto"/>
    </w:pPr>
    <w:rPr>
      <w:rFonts w:ascii="Times New Roman" w:eastAsia="Times New Roman" w:hAnsi="Times New Roman" w:cs="Times New Roman"/>
      <w:lang w:val="es-MX"/>
    </w:rPr>
  </w:style>
  <w:style w:type="character" w:customStyle="1" w:styleId="Textoindependiente2Car">
    <w:name w:val="Texto independiente 2 Car"/>
    <w:basedOn w:val="Fuentedeprrafopredeter"/>
    <w:link w:val="Textoindependiente2"/>
    <w:uiPriority w:val="99"/>
    <w:rsid w:val="00E21081"/>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E21081"/>
    <w:rPr>
      <w:sz w:val="16"/>
      <w:szCs w:val="16"/>
    </w:rPr>
  </w:style>
  <w:style w:type="character" w:customStyle="1" w:styleId="apple-converted-space">
    <w:name w:val="apple-converted-space"/>
    <w:basedOn w:val="Fuentedeprrafopredeter"/>
    <w:rsid w:val="00E21081"/>
  </w:style>
  <w:style w:type="paragraph" w:customStyle="1" w:styleId="Default">
    <w:name w:val="Default"/>
    <w:rsid w:val="00E21081"/>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E21081"/>
    <w:pPr>
      <w:ind w:left="708"/>
    </w:pPr>
    <w:rPr>
      <w:rFonts w:ascii="Times New Roman" w:eastAsia="Times New Roman" w:hAnsi="Times New Roman" w:cs="Times New Roman"/>
      <w:lang w:val="es-MX"/>
    </w:rPr>
  </w:style>
  <w:style w:type="character" w:customStyle="1" w:styleId="Listavistosa-nfasis1Car">
    <w:name w:val="Lista vistosa - Énfasis 1 Car"/>
    <w:link w:val="Listavistosa-nfasis11"/>
    <w:uiPriority w:val="34"/>
    <w:locked/>
    <w:rsid w:val="00E21081"/>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E21081"/>
    <w:pPr>
      <w:spacing w:after="101" w:line="216" w:lineRule="exact"/>
      <w:ind w:firstLine="288"/>
      <w:jc w:val="both"/>
    </w:pPr>
    <w:rPr>
      <w:rFonts w:ascii="Arial" w:eastAsia="Times New Roman" w:hAnsi="Arial" w:cs="Arial"/>
      <w:sz w:val="18"/>
      <w:szCs w:val="18"/>
      <w:lang w:val="es-MX"/>
    </w:rPr>
  </w:style>
  <w:style w:type="character" w:customStyle="1" w:styleId="apple-style-span">
    <w:name w:val="apple-style-span"/>
    <w:rsid w:val="00E21081"/>
  </w:style>
  <w:style w:type="paragraph" w:styleId="Sinespaciado">
    <w:name w:val="No Spacing"/>
    <w:aliases w:val="Francesa,INAI"/>
    <w:link w:val="SinespaciadoCar"/>
    <w:uiPriority w:val="1"/>
    <w:qFormat/>
    <w:rsid w:val="00E21081"/>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E21081"/>
    <w:rPr>
      <w:rFonts w:ascii="Courier New" w:eastAsia="Times New Roman" w:hAnsi="Courier New" w:cs="Times New Roman"/>
      <w:sz w:val="20"/>
      <w:szCs w:val="20"/>
      <w:lang w:val="es-MX"/>
    </w:rPr>
  </w:style>
  <w:style w:type="character" w:customStyle="1" w:styleId="TextosinformatoCar">
    <w:name w:val="Texto sin formato Car"/>
    <w:basedOn w:val="Fuentedeprrafopredeter"/>
    <w:link w:val="Textosinformato"/>
    <w:rsid w:val="00E21081"/>
    <w:rPr>
      <w:rFonts w:ascii="Courier New" w:eastAsia="Times New Roman" w:hAnsi="Courier New" w:cs="Times New Roman"/>
      <w:sz w:val="20"/>
      <w:szCs w:val="20"/>
      <w:lang w:eastAsia="es-ES"/>
    </w:rPr>
  </w:style>
  <w:style w:type="paragraph" w:customStyle="1" w:styleId="Standard">
    <w:name w:val="Standard"/>
    <w:rsid w:val="00E2108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E21081"/>
    <w:rPr>
      <w:rFonts w:ascii="Arial" w:hAnsi="Arial" w:cs="Arial" w:hint="default"/>
      <w:b/>
      <w:bCs/>
      <w:sz w:val="18"/>
      <w:szCs w:val="18"/>
    </w:rPr>
  </w:style>
  <w:style w:type="paragraph" w:customStyle="1" w:styleId="Pa2">
    <w:name w:val="Pa2"/>
    <w:basedOn w:val="Normal"/>
    <w:next w:val="Normal"/>
    <w:uiPriority w:val="99"/>
    <w:rsid w:val="00E21081"/>
    <w:pPr>
      <w:autoSpaceDE w:val="0"/>
      <w:autoSpaceDN w:val="0"/>
      <w:adjustRightInd w:val="0"/>
      <w:spacing w:line="240" w:lineRule="atLeast"/>
    </w:pPr>
    <w:rPr>
      <w:rFonts w:ascii="Helvetica" w:eastAsia="Times New Roman" w:hAnsi="Helvetica" w:cs="Times New Roman"/>
      <w:lang w:eastAsia="es-ES_tradnl"/>
    </w:rPr>
  </w:style>
  <w:style w:type="paragraph" w:customStyle="1" w:styleId="q">
    <w:name w:val="q"/>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d">
    <w:name w:val="d"/>
    <w:basedOn w:val="Fuentedeprrafopredeter"/>
    <w:rsid w:val="00E21081"/>
  </w:style>
  <w:style w:type="character" w:customStyle="1" w:styleId="b">
    <w:name w:val="b"/>
    <w:basedOn w:val="Fuentedeprrafopredeter"/>
    <w:rsid w:val="00E21081"/>
  </w:style>
  <w:style w:type="character" w:customStyle="1" w:styleId="k">
    <w:name w:val="k"/>
    <w:basedOn w:val="Fuentedeprrafopredeter"/>
    <w:rsid w:val="00E21081"/>
  </w:style>
  <w:style w:type="character" w:customStyle="1" w:styleId="h">
    <w:name w:val="h"/>
    <w:basedOn w:val="Fuentedeprrafopredeter"/>
    <w:rsid w:val="00E21081"/>
  </w:style>
  <w:style w:type="character" w:styleId="CitaHTML">
    <w:name w:val="HTML Cite"/>
    <w:uiPriority w:val="99"/>
    <w:semiHidden/>
    <w:unhideWhenUsed/>
    <w:rsid w:val="00E21081"/>
    <w:rPr>
      <w:i/>
      <w:iCs/>
    </w:rPr>
  </w:style>
  <w:style w:type="paragraph" w:customStyle="1" w:styleId="RSCGnotaalpie">
    <w:name w:val="RSCG nota al pie"/>
    <w:basedOn w:val="Normal"/>
    <w:uiPriority w:val="99"/>
    <w:qFormat/>
    <w:rsid w:val="00E21081"/>
    <w:pPr>
      <w:spacing w:after="120"/>
      <w:jc w:val="both"/>
    </w:pPr>
    <w:rPr>
      <w:rFonts w:ascii="Palatino" w:eastAsia="Times New Roman" w:hAnsi="Palatino"/>
      <w:sz w:val="22"/>
      <w:szCs w:val="22"/>
      <w:lang w:val="es-MX" w:eastAsia="en-US"/>
    </w:rPr>
  </w:style>
  <w:style w:type="character" w:customStyle="1" w:styleId="lbl-encabezado-blanco2">
    <w:name w:val="lbl-encabezado-blanco2"/>
    <w:rsid w:val="00E21081"/>
    <w:rPr>
      <w:color w:val="FFFFFF"/>
    </w:rPr>
  </w:style>
  <w:style w:type="character" w:customStyle="1" w:styleId="TextoCar">
    <w:name w:val="Texto Car"/>
    <w:link w:val="Texto"/>
    <w:locked/>
    <w:rsid w:val="00E21081"/>
    <w:rPr>
      <w:rFonts w:ascii="Arial" w:eastAsia="Times New Roman" w:hAnsi="Arial" w:cs="Arial"/>
      <w:sz w:val="18"/>
      <w:szCs w:val="18"/>
      <w:lang w:eastAsia="es-ES"/>
    </w:rPr>
  </w:style>
  <w:style w:type="paragraph" w:customStyle="1" w:styleId="ANOTACION">
    <w:name w:val="ANOTACION"/>
    <w:basedOn w:val="Normal"/>
    <w:link w:val="ANOTACIONCar"/>
    <w:rsid w:val="00E21081"/>
    <w:pPr>
      <w:spacing w:before="101" w:after="101"/>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E21081"/>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E21081"/>
    <w:rPr>
      <w:i/>
      <w:iCs/>
    </w:rPr>
  </w:style>
  <w:style w:type="character" w:customStyle="1" w:styleId="SinespaciadoCar">
    <w:name w:val="Sin espaciado Car"/>
    <w:aliases w:val="Francesa Car,INAI Car"/>
    <w:link w:val="Sinespaciado"/>
    <w:uiPriority w:val="1"/>
    <w:locked/>
    <w:rsid w:val="00E21081"/>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E21081"/>
    <w:rPr>
      <w:rFonts w:ascii="Times New Roman" w:eastAsia="Times New Roman" w:hAnsi="Times New Roman" w:cs="Times New Roman"/>
      <w:lang w:val="es-MX"/>
    </w:rPr>
  </w:style>
  <w:style w:type="paragraph" w:styleId="Textocomentario">
    <w:name w:val="annotation text"/>
    <w:basedOn w:val="Normal"/>
    <w:link w:val="TextocomentarioCar"/>
    <w:uiPriority w:val="99"/>
    <w:semiHidden/>
    <w:unhideWhenUsed/>
    <w:rsid w:val="00E21081"/>
    <w:rPr>
      <w:rFonts w:ascii="Times New Roman" w:eastAsia="Times New Roman" w:hAnsi="Times New Roman" w:cs="Times New Roman"/>
      <w:sz w:val="20"/>
      <w:szCs w:val="20"/>
      <w:lang w:val="es-MX"/>
    </w:rPr>
  </w:style>
  <w:style w:type="character" w:customStyle="1" w:styleId="TextocomentarioCar">
    <w:name w:val="Texto comentario Car"/>
    <w:basedOn w:val="Fuentedeprrafopredeter"/>
    <w:link w:val="Textocomentario"/>
    <w:uiPriority w:val="99"/>
    <w:semiHidden/>
    <w:rsid w:val="00E2108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21081"/>
    <w:rPr>
      <w:b/>
      <w:bCs/>
    </w:rPr>
  </w:style>
  <w:style w:type="character" w:customStyle="1" w:styleId="AsuntodelcomentarioCar">
    <w:name w:val="Asunto del comentario Car"/>
    <w:basedOn w:val="TextocomentarioCar"/>
    <w:link w:val="Asuntodelcomentario"/>
    <w:uiPriority w:val="99"/>
    <w:semiHidden/>
    <w:rsid w:val="00E21081"/>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E21081"/>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E21081"/>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E21081"/>
  </w:style>
  <w:style w:type="character" w:customStyle="1" w:styleId="Ninguno">
    <w:name w:val="Ninguno"/>
    <w:rsid w:val="00E21081"/>
    <w:rPr>
      <w:lang w:val="es-ES_tradnl"/>
    </w:rPr>
  </w:style>
  <w:style w:type="paragraph" w:customStyle="1" w:styleId="Cuerpo">
    <w:name w:val="Cuerpo"/>
    <w:rsid w:val="00E2108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E21081"/>
    <w:pPr>
      <w:numPr>
        <w:numId w:val="10"/>
      </w:numPr>
    </w:pPr>
  </w:style>
  <w:style w:type="numbering" w:customStyle="1" w:styleId="Estiloimportado1">
    <w:name w:val="Estilo importado 1"/>
    <w:qFormat/>
    <w:rsid w:val="00E21081"/>
    <w:pPr>
      <w:numPr>
        <w:numId w:val="11"/>
      </w:numPr>
    </w:pPr>
  </w:style>
  <w:style w:type="character" w:customStyle="1" w:styleId="normaltextrun">
    <w:name w:val="normaltextrun"/>
    <w:basedOn w:val="Fuentedeprrafopredeter"/>
    <w:rsid w:val="00E21081"/>
  </w:style>
  <w:style w:type="paragraph" w:customStyle="1" w:styleId="INCISO">
    <w:name w:val="INCISO"/>
    <w:basedOn w:val="Normal"/>
    <w:rsid w:val="00E21081"/>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E21081"/>
    <w:pPr>
      <w:spacing w:before="100" w:beforeAutospacing="1" w:after="100" w:afterAutospacing="1"/>
    </w:pPr>
    <w:rPr>
      <w:rFonts w:ascii="Times New Roman" w:eastAsia="Times New Roman" w:hAnsi="Times New Roman" w:cs="Times New Roman"/>
      <w:lang w:val="es-MX" w:eastAsia="es-MX"/>
    </w:rPr>
  </w:style>
  <w:style w:type="paragraph" w:customStyle="1" w:styleId="j">
    <w:name w:val="j"/>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nacep">
    <w:name w:val="n_acep"/>
    <w:basedOn w:val="Fuentedeprrafopredeter"/>
    <w:rsid w:val="00E21081"/>
  </w:style>
  <w:style w:type="paragraph" w:customStyle="1" w:styleId="m5212863947045306324gmail-msonormal">
    <w:name w:val="m_5212863947045306324gmail-msonormal"/>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user-highlighted-active">
    <w:name w:val="user-highlighted-active"/>
    <w:basedOn w:val="Fuentedeprrafopredeter"/>
    <w:rsid w:val="00E21081"/>
  </w:style>
  <w:style w:type="paragraph" w:styleId="Lista">
    <w:name w:val="List"/>
    <w:basedOn w:val="Normal"/>
    <w:uiPriority w:val="99"/>
    <w:unhideWhenUsed/>
    <w:rsid w:val="00E21081"/>
    <w:pPr>
      <w:ind w:left="283" w:hanging="283"/>
      <w:contextualSpacing/>
    </w:pPr>
    <w:rPr>
      <w:rFonts w:ascii="Times New Roman" w:eastAsia="Times New Roman" w:hAnsi="Times New Roman" w:cs="Times New Roman"/>
      <w:lang w:val="es-ES"/>
    </w:rPr>
  </w:style>
  <w:style w:type="paragraph" w:styleId="Lista2">
    <w:name w:val="List 2"/>
    <w:basedOn w:val="Normal"/>
    <w:uiPriority w:val="99"/>
    <w:unhideWhenUsed/>
    <w:rsid w:val="00E21081"/>
    <w:pPr>
      <w:ind w:left="566" w:hanging="283"/>
      <w:contextualSpacing/>
    </w:pPr>
    <w:rPr>
      <w:rFonts w:ascii="Times New Roman" w:eastAsia="Times New Roman" w:hAnsi="Times New Roman" w:cs="Times New Roman"/>
      <w:lang w:val="es-ES"/>
    </w:rPr>
  </w:style>
  <w:style w:type="paragraph" w:styleId="Lista3">
    <w:name w:val="List 3"/>
    <w:basedOn w:val="Normal"/>
    <w:uiPriority w:val="99"/>
    <w:unhideWhenUsed/>
    <w:rsid w:val="00E21081"/>
    <w:pPr>
      <w:ind w:left="849" w:hanging="283"/>
      <w:contextualSpacing/>
    </w:pPr>
    <w:rPr>
      <w:rFonts w:ascii="Times New Roman" w:eastAsia="Times New Roman" w:hAnsi="Times New Roman" w:cs="Times New Roman"/>
      <w:lang w:val="es-ES"/>
    </w:rPr>
  </w:style>
  <w:style w:type="paragraph" w:styleId="Textoindependiente">
    <w:name w:val="Body Text"/>
    <w:basedOn w:val="Normal"/>
    <w:link w:val="TextoindependienteCar"/>
    <w:uiPriority w:val="99"/>
    <w:unhideWhenUsed/>
    <w:qFormat/>
    <w:rsid w:val="00E21081"/>
    <w:pPr>
      <w:spacing w:after="120"/>
    </w:pPr>
    <w:rPr>
      <w:rFonts w:ascii="Times New Roman" w:eastAsia="Times New Roman" w:hAnsi="Times New Roman" w:cs="Times New Roman"/>
      <w:lang w:val="es-ES"/>
    </w:rPr>
  </w:style>
  <w:style w:type="character" w:customStyle="1" w:styleId="TextoindependienteCar">
    <w:name w:val="Texto independiente Car"/>
    <w:basedOn w:val="Fuentedeprrafopredeter"/>
    <w:link w:val="Textoindependiente"/>
    <w:uiPriority w:val="99"/>
    <w:rsid w:val="00E21081"/>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E21081"/>
    <w:pPr>
      <w:spacing w:after="120"/>
      <w:ind w:left="283"/>
    </w:pPr>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rsid w:val="00E21081"/>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E2108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21081"/>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E21081"/>
  </w:style>
  <w:style w:type="character" w:customStyle="1" w:styleId="titulorubrolgt">
    <w:name w:val="titulorubrolgt"/>
    <w:basedOn w:val="Fuentedeprrafopredeter"/>
    <w:rsid w:val="00E21081"/>
  </w:style>
  <w:style w:type="paragraph" w:customStyle="1" w:styleId="Text">
    <w:name w:val="Text"/>
    <w:basedOn w:val="Normal"/>
    <w:link w:val="TextChar"/>
    <w:rsid w:val="00E21081"/>
    <w:pPr>
      <w:spacing w:after="240"/>
    </w:pPr>
    <w:rPr>
      <w:rFonts w:ascii="Times New Roman" w:eastAsia="Times New Roman" w:hAnsi="Times New Roman" w:cs="Times New Roman"/>
      <w:szCs w:val="20"/>
      <w:lang w:val="en-US" w:eastAsia="en-US"/>
    </w:rPr>
  </w:style>
  <w:style w:type="character" w:customStyle="1" w:styleId="TextChar">
    <w:name w:val="Text Char"/>
    <w:link w:val="Text"/>
    <w:locked/>
    <w:rsid w:val="00E21081"/>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E21081"/>
    <w:pPr>
      <w:spacing w:line="360" w:lineRule="auto"/>
      <w:ind w:left="709" w:right="709"/>
      <w:jc w:val="both"/>
    </w:pPr>
    <w:rPr>
      <w:rFonts w:ascii="Arial" w:eastAsia="Times New Roman" w:hAnsi="Arial" w:cs="Arial"/>
      <w:b/>
      <w:bCs/>
      <w:i/>
      <w:iCs/>
      <w:sz w:val="30"/>
      <w:szCs w:val="30"/>
      <w:lang w:val="es-MX" w:eastAsia="es-MX"/>
    </w:rPr>
  </w:style>
  <w:style w:type="paragraph" w:customStyle="1" w:styleId="FAFunotente1">
    <w:name w:val="FA Fu?notente1"/>
    <w:basedOn w:val="Normal"/>
    <w:next w:val="Textonotapie"/>
    <w:uiPriority w:val="99"/>
    <w:rsid w:val="00E21081"/>
    <w:rPr>
      <w:rFonts w:eastAsia="Cambria"/>
      <w:sz w:val="20"/>
      <w:szCs w:val="20"/>
      <w:lang w:val="es-MX" w:eastAsia="en-US"/>
    </w:rPr>
  </w:style>
  <w:style w:type="paragraph" w:customStyle="1" w:styleId="paragraph">
    <w:name w:val="paragraph"/>
    <w:basedOn w:val="Normal"/>
    <w:rsid w:val="00E21081"/>
    <w:pPr>
      <w:spacing w:before="100" w:beforeAutospacing="1" w:after="100" w:afterAutospacing="1" w:line="264" w:lineRule="auto"/>
    </w:pPr>
    <w:rPr>
      <w:sz w:val="20"/>
      <w:szCs w:val="20"/>
      <w:lang w:val="es-MX" w:eastAsia="es-MX"/>
    </w:rPr>
  </w:style>
  <w:style w:type="table" w:customStyle="1" w:styleId="Tablaconcuadrcula1">
    <w:name w:val="Tabla con cuadrícula1"/>
    <w:basedOn w:val="Tablanormal"/>
    <w:next w:val="Tablaconcuadrcula"/>
    <w:uiPriority w:val="59"/>
    <w:rsid w:val="00E21081"/>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E2108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E21081"/>
    <w:rPr>
      <w:color w:val="605E5C"/>
      <w:shd w:val="clear" w:color="auto" w:fill="E1DFDD"/>
    </w:rPr>
  </w:style>
  <w:style w:type="paragraph" w:customStyle="1" w:styleId="temp">
    <w:name w:val="temp"/>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bold">
    <w:name w:val="bold"/>
    <w:basedOn w:val="Fuentedeprrafopredeter"/>
    <w:rsid w:val="00E21081"/>
  </w:style>
  <w:style w:type="paragraph" w:customStyle="1" w:styleId="ng-star-inserted">
    <w:name w:val="ng-star-inserted"/>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Mencinsinresolver2">
    <w:name w:val="Mención sin resolver2"/>
    <w:basedOn w:val="Fuentedeprrafopredeter"/>
    <w:uiPriority w:val="99"/>
    <w:semiHidden/>
    <w:unhideWhenUsed/>
    <w:rsid w:val="00E21081"/>
    <w:rPr>
      <w:color w:val="605E5C"/>
      <w:shd w:val="clear" w:color="auto" w:fill="E1DFDD"/>
    </w:rPr>
  </w:style>
  <w:style w:type="character" w:customStyle="1" w:styleId="Mencinsinresolver3">
    <w:name w:val="Mención sin resolver3"/>
    <w:basedOn w:val="Fuentedeprrafopredeter"/>
    <w:uiPriority w:val="99"/>
    <w:semiHidden/>
    <w:unhideWhenUsed/>
    <w:rsid w:val="00E21081"/>
    <w:rPr>
      <w:color w:val="605E5C"/>
      <w:shd w:val="clear" w:color="auto" w:fill="E1DFDD"/>
    </w:rPr>
  </w:style>
  <w:style w:type="paragraph" w:styleId="Saludo">
    <w:name w:val="Salutation"/>
    <w:basedOn w:val="Normal"/>
    <w:next w:val="Normal"/>
    <w:link w:val="SaludoCar"/>
    <w:uiPriority w:val="99"/>
    <w:unhideWhenUsed/>
    <w:rsid w:val="00E21081"/>
    <w:rPr>
      <w:rFonts w:ascii="Times New Roman" w:eastAsia="Times New Roman" w:hAnsi="Times New Roman" w:cs="Times New Roman"/>
      <w:lang w:val="es-MX"/>
    </w:rPr>
  </w:style>
  <w:style w:type="character" w:customStyle="1" w:styleId="SaludoCar">
    <w:name w:val="Saludo Car"/>
    <w:basedOn w:val="Fuentedeprrafopredeter"/>
    <w:link w:val="Saludo"/>
    <w:uiPriority w:val="99"/>
    <w:rsid w:val="00E21081"/>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E21081"/>
  </w:style>
  <w:style w:type="character" w:customStyle="1" w:styleId="Mencinsinresolver4">
    <w:name w:val="Mención sin resolver4"/>
    <w:basedOn w:val="Fuentedeprrafopredeter"/>
    <w:uiPriority w:val="99"/>
    <w:semiHidden/>
    <w:unhideWhenUsed/>
    <w:rsid w:val="00E21081"/>
    <w:rPr>
      <w:color w:val="605E5C"/>
      <w:shd w:val="clear" w:color="auto" w:fill="E1DFDD"/>
    </w:rPr>
  </w:style>
  <w:style w:type="paragraph" w:styleId="Revisin">
    <w:name w:val="Revision"/>
    <w:hidden/>
    <w:uiPriority w:val="99"/>
    <w:semiHidden/>
    <w:rsid w:val="00E21081"/>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E21081"/>
  </w:style>
  <w:style w:type="table" w:customStyle="1" w:styleId="Tablaconcuadrcula3">
    <w:name w:val="Tabla con cuadrícula3"/>
    <w:basedOn w:val="Tablanormal"/>
    <w:next w:val="Tablaconcuadrcula"/>
    <w:uiPriority w:val="59"/>
    <w:qFormat/>
    <w:rsid w:val="00E2108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E21081"/>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E21081"/>
    <w:pPr>
      <w:keepNext/>
      <w:keepLines/>
      <w:spacing w:before="480" w:after="120"/>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E21081"/>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E21081"/>
    <w:pPr>
      <w:keepNext/>
      <w:keepLines/>
      <w:spacing w:before="360" w:after="80"/>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E21081"/>
    <w:rPr>
      <w:rFonts w:ascii="Georgia" w:eastAsia="Georgia" w:hAnsi="Georgia" w:cs="Georgia"/>
      <w:i/>
      <w:color w:val="666666"/>
      <w:sz w:val="48"/>
      <w:szCs w:val="48"/>
      <w:lang w:val="es-ES" w:eastAsia="es-MX"/>
    </w:rPr>
  </w:style>
  <w:style w:type="table" w:customStyle="1" w:styleId="8">
    <w:name w:val="8"/>
    <w:basedOn w:val="TableNormal"/>
    <w:rsid w:val="00E21081"/>
    <w:tblPr>
      <w:tblStyleRowBandSize w:val="1"/>
      <w:tblStyleColBandSize w:val="1"/>
      <w:tblCellMar>
        <w:top w:w="0" w:type="dxa"/>
        <w:left w:w="115" w:type="dxa"/>
        <w:bottom w:w="0" w:type="dxa"/>
        <w:right w:w="115" w:type="dxa"/>
      </w:tblCellMar>
    </w:tblPr>
  </w:style>
  <w:style w:type="table" w:customStyle="1" w:styleId="7">
    <w:name w:val="7"/>
    <w:basedOn w:val="TableNormal"/>
    <w:rsid w:val="00E21081"/>
    <w:tblPr>
      <w:tblStyleRowBandSize w:val="1"/>
      <w:tblStyleColBandSize w:val="1"/>
      <w:tblCellMar>
        <w:top w:w="0" w:type="dxa"/>
        <w:left w:w="115" w:type="dxa"/>
        <w:bottom w:w="0" w:type="dxa"/>
        <w:right w:w="115" w:type="dxa"/>
      </w:tblCellMar>
    </w:tblPr>
  </w:style>
  <w:style w:type="table" w:customStyle="1" w:styleId="6">
    <w:name w:val="6"/>
    <w:basedOn w:val="TableNormal"/>
    <w:rsid w:val="00E21081"/>
    <w:tblPr>
      <w:tblStyleRowBandSize w:val="1"/>
      <w:tblStyleColBandSize w:val="1"/>
      <w:tblCellMar>
        <w:top w:w="0" w:type="dxa"/>
        <w:left w:w="115" w:type="dxa"/>
        <w:bottom w:w="0" w:type="dxa"/>
        <w:right w:w="115" w:type="dxa"/>
      </w:tblCellMar>
    </w:tblPr>
  </w:style>
  <w:style w:type="table" w:customStyle="1" w:styleId="5">
    <w:name w:val="5"/>
    <w:basedOn w:val="TableNormal"/>
    <w:rsid w:val="00E21081"/>
    <w:tblPr>
      <w:tblStyleRowBandSize w:val="1"/>
      <w:tblStyleColBandSize w:val="1"/>
      <w:tblCellMar>
        <w:top w:w="0" w:type="dxa"/>
        <w:left w:w="115" w:type="dxa"/>
        <w:bottom w:w="0" w:type="dxa"/>
        <w:right w:w="115" w:type="dxa"/>
      </w:tblCellMar>
    </w:tblPr>
  </w:style>
  <w:style w:type="table" w:customStyle="1" w:styleId="4">
    <w:name w:val="4"/>
    <w:basedOn w:val="TableNormal"/>
    <w:rsid w:val="00E21081"/>
    <w:tblPr>
      <w:tblStyleRowBandSize w:val="1"/>
      <w:tblStyleColBandSize w:val="1"/>
      <w:tblCellMar>
        <w:top w:w="0" w:type="dxa"/>
        <w:left w:w="115" w:type="dxa"/>
        <w:bottom w:w="0" w:type="dxa"/>
        <w:right w:w="115" w:type="dxa"/>
      </w:tblCellMar>
    </w:tblPr>
  </w:style>
  <w:style w:type="table" w:customStyle="1" w:styleId="3">
    <w:name w:val="3"/>
    <w:basedOn w:val="TableNormal"/>
    <w:rsid w:val="00E21081"/>
    <w:tblPr>
      <w:tblStyleRowBandSize w:val="1"/>
      <w:tblStyleColBandSize w:val="1"/>
      <w:tblCellMar>
        <w:top w:w="0" w:type="dxa"/>
        <w:left w:w="115" w:type="dxa"/>
        <w:bottom w:w="0" w:type="dxa"/>
        <w:right w:w="115" w:type="dxa"/>
      </w:tblCellMar>
    </w:tblPr>
  </w:style>
  <w:style w:type="table" w:customStyle="1" w:styleId="2">
    <w:name w:val="2"/>
    <w:basedOn w:val="TableNormal"/>
    <w:rsid w:val="00E21081"/>
    <w:tblPr>
      <w:tblStyleRowBandSize w:val="1"/>
      <w:tblStyleColBandSize w:val="1"/>
      <w:tblCellMar>
        <w:top w:w="0" w:type="dxa"/>
        <w:left w:w="115" w:type="dxa"/>
        <w:bottom w:w="0" w:type="dxa"/>
        <w:right w:w="115" w:type="dxa"/>
      </w:tblCellMar>
    </w:tblPr>
  </w:style>
  <w:style w:type="table" w:customStyle="1" w:styleId="1">
    <w:name w:val="1"/>
    <w:basedOn w:val="TableNormal"/>
    <w:rsid w:val="00E21081"/>
    <w:tblPr>
      <w:tblStyleRowBandSize w:val="1"/>
      <w:tblStyleColBandSize w:val="1"/>
      <w:tblCellMar>
        <w:top w:w="0" w:type="dxa"/>
        <w:left w:w="115" w:type="dxa"/>
        <w:bottom w:w="0" w:type="dxa"/>
        <w:right w:w="115" w:type="dxa"/>
      </w:tblCellMar>
    </w:tblPr>
  </w:style>
  <w:style w:type="character" w:customStyle="1" w:styleId="TextonotapieCar1">
    <w:name w:val="Texto nota pie Car1"/>
    <w:basedOn w:val="Fuentedeprrafopredeter"/>
    <w:uiPriority w:val="99"/>
    <w:rsid w:val="00E21081"/>
    <w:rPr>
      <w:rFonts w:ascii="Times New Roman" w:eastAsia="Times New Roman" w:hAnsi="Times New Roman" w:cs="Times New Roman"/>
      <w:sz w:val="20"/>
      <w:szCs w:val="20"/>
      <w:lang w:eastAsia="es-MX"/>
    </w:rPr>
  </w:style>
  <w:style w:type="character" w:customStyle="1" w:styleId="eop">
    <w:name w:val="eop"/>
    <w:basedOn w:val="Fuentedeprrafopredeter"/>
    <w:rsid w:val="00E21081"/>
  </w:style>
  <w:style w:type="character" w:customStyle="1" w:styleId="m2871584667633129156gmail-apple-converted-space">
    <w:name w:val="m_2871584667633129156gmail-apple-converted-space"/>
    <w:basedOn w:val="Fuentedeprrafopredeter"/>
    <w:rsid w:val="00E21081"/>
  </w:style>
  <w:style w:type="character" w:customStyle="1" w:styleId="m2871584667633129156gmail-msofootnotereference">
    <w:name w:val="m_2871584667633129156gmail-msofootnotereference"/>
    <w:basedOn w:val="Fuentedeprrafopredeter"/>
    <w:rsid w:val="00E21081"/>
  </w:style>
  <w:style w:type="paragraph" w:customStyle="1" w:styleId="m2871584667633129156gmail-msofootnotetext">
    <w:name w:val="m_2871584667633129156gmail-msofootnotetext"/>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u">
    <w:name w:val="u"/>
    <w:basedOn w:val="Fuentedeprrafopredeter"/>
    <w:rsid w:val="00E21081"/>
  </w:style>
  <w:style w:type="paragraph" w:customStyle="1" w:styleId="rtejustify">
    <w:name w:val="rtejustify"/>
    <w:basedOn w:val="Normal"/>
    <w:rsid w:val="00E21081"/>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m-7180717751901043621gmail-msofootnotereference">
    <w:name w:val="m_-7180717751901043621gmail-msofootnotereference"/>
    <w:basedOn w:val="Fuentedeprrafopredeter"/>
    <w:rsid w:val="00E21081"/>
  </w:style>
  <w:style w:type="character" w:customStyle="1" w:styleId="m-3579365149168697376gmail-msofootnotereference">
    <w:name w:val="m_-3579365149168697376gmail-msofootnotereference"/>
    <w:basedOn w:val="Fuentedeprrafopredeter"/>
    <w:rsid w:val="00E21081"/>
  </w:style>
  <w:style w:type="paragraph" w:customStyle="1" w:styleId="m-3579365149168697376gmail-msofootnotetext">
    <w:name w:val="m_-3579365149168697376gmail-msofootnotetext"/>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ams">
    <w:name w:val="ams"/>
    <w:basedOn w:val="Fuentedeprrafopredeter"/>
    <w:rsid w:val="00E21081"/>
  </w:style>
  <w:style w:type="numbering" w:customStyle="1" w:styleId="Sinlista2">
    <w:name w:val="Sin lista2"/>
    <w:next w:val="Sinlista"/>
    <w:uiPriority w:val="99"/>
    <w:semiHidden/>
    <w:unhideWhenUsed/>
    <w:rsid w:val="00E21081"/>
  </w:style>
  <w:style w:type="table" w:customStyle="1" w:styleId="Tablaconcuadrcula4">
    <w:name w:val="Tabla con cuadrícula4"/>
    <w:basedOn w:val="Tablanormal"/>
    <w:next w:val="Tablaconcuadrcula"/>
    <w:uiPriority w:val="59"/>
    <w:qFormat/>
    <w:rsid w:val="00E2108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E21081"/>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E21081"/>
    <w:tblPr>
      <w:tblStyleRowBandSize w:val="1"/>
      <w:tblStyleColBandSize w:val="1"/>
      <w:tblCellMar>
        <w:top w:w="0" w:type="dxa"/>
        <w:left w:w="115" w:type="dxa"/>
        <w:bottom w:w="0" w:type="dxa"/>
        <w:right w:w="115" w:type="dxa"/>
      </w:tblCellMar>
    </w:tblPr>
  </w:style>
  <w:style w:type="table" w:customStyle="1" w:styleId="71">
    <w:name w:val="71"/>
    <w:basedOn w:val="TableNormal"/>
    <w:rsid w:val="00E21081"/>
    <w:tblPr>
      <w:tblStyleRowBandSize w:val="1"/>
      <w:tblStyleColBandSize w:val="1"/>
      <w:tblCellMar>
        <w:top w:w="0" w:type="dxa"/>
        <w:left w:w="115" w:type="dxa"/>
        <w:bottom w:w="0" w:type="dxa"/>
        <w:right w:w="115" w:type="dxa"/>
      </w:tblCellMar>
    </w:tblPr>
  </w:style>
  <w:style w:type="table" w:customStyle="1" w:styleId="61">
    <w:name w:val="61"/>
    <w:basedOn w:val="TableNormal"/>
    <w:rsid w:val="00E21081"/>
    <w:tblPr>
      <w:tblStyleRowBandSize w:val="1"/>
      <w:tblStyleColBandSize w:val="1"/>
      <w:tblCellMar>
        <w:top w:w="0" w:type="dxa"/>
        <w:left w:w="115" w:type="dxa"/>
        <w:bottom w:w="0" w:type="dxa"/>
        <w:right w:w="115" w:type="dxa"/>
      </w:tblCellMar>
    </w:tblPr>
  </w:style>
  <w:style w:type="table" w:customStyle="1" w:styleId="51">
    <w:name w:val="51"/>
    <w:basedOn w:val="TableNormal"/>
    <w:rsid w:val="00E21081"/>
    <w:tblPr>
      <w:tblStyleRowBandSize w:val="1"/>
      <w:tblStyleColBandSize w:val="1"/>
      <w:tblCellMar>
        <w:top w:w="0" w:type="dxa"/>
        <w:left w:w="115" w:type="dxa"/>
        <w:bottom w:w="0" w:type="dxa"/>
        <w:right w:w="115" w:type="dxa"/>
      </w:tblCellMar>
    </w:tblPr>
  </w:style>
  <w:style w:type="table" w:customStyle="1" w:styleId="41">
    <w:name w:val="41"/>
    <w:basedOn w:val="TableNormal"/>
    <w:rsid w:val="00E21081"/>
    <w:tblPr>
      <w:tblStyleRowBandSize w:val="1"/>
      <w:tblStyleColBandSize w:val="1"/>
      <w:tblCellMar>
        <w:top w:w="0" w:type="dxa"/>
        <w:left w:w="115" w:type="dxa"/>
        <w:bottom w:w="0" w:type="dxa"/>
        <w:right w:w="115" w:type="dxa"/>
      </w:tblCellMar>
    </w:tblPr>
  </w:style>
  <w:style w:type="table" w:customStyle="1" w:styleId="31">
    <w:name w:val="31"/>
    <w:basedOn w:val="TableNormal"/>
    <w:rsid w:val="00E21081"/>
    <w:tblPr>
      <w:tblStyleRowBandSize w:val="1"/>
      <w:tblStyleColBandSize w:val="1"/>
      <w:tblCellMar>
        <w:top w:w="0" w:type="dxa"/>
        <w:left w:w="115" w:type="dxa"/>
        <w:bottom w:w="0" w:type="dxa"/>
        <w:right w:w="115" w:type="dxa"/>
      </w:tblCellMar>
    </w:tblPr>
  </w:style>
  <w:style w:type="table" w:customStyle="1" w:styleId="21">
    <w:name w:val="21"/>
    <w:basedOn w:val="TableNormal"/>
    <w:rsid w:val="00E21081"/>
    <w:tblPr>
      <w:tblStyleRowBandSize w:val="1"/>
      <w:tblStyleColBandSize w:val="1"/>
      <w:tblCellMar>
        <w:top w:w="0" w:type="dxa"/>
        <w:left w:w="115" w:type="dxa"/>
        <w:bottom w:w="0" w:type="dxa"/>
        <w:right w:w="115" w:type="dxa"/>
      </w:tblCellMar>
    </w:tblPr>
  </w:style>
  <w:style w:type="table" w:customStyle="1" w:styleId="11">
    <w:name w:val="11"/>
    <w:basedOn w:val="TableNormal"/>
    <w:rsid w:val="00E21081"/>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290806">
      <w:bodyDiv w:val="1"/>
      <w:marLeft w:val="0"/>
      <w:marRight w:val="0"/>
      <w:marTop w:val="0"/>
      <w:marBottom w:val="0"/>
      <w:divBdr>
        <w:top w:val="none" w:sz="0" w:space="0" w:color="auto"/>
        <w:left w:val="none" w:sz="0" w:space="0" w:color="auto"/>
        <w:bottom w:val="none" w:sz="0" w:space="0" w:color="auto"/>
        <w:right w:val="none" w:sz="0" w:space="0" w:color="auto"/>
      </w:divBdr>
    </w:div>
    <w:div w:id="723722844">
      <w:bodyDiv w:val="1"/>
      <w:marLeft w:val="0"/>
      <w:marRight w:val="0"/>
      <w:marTop w:val="0"/>
      <w:marBottom w:val="0"/>
      <w:divBdr>
        <w:top w:val="none" w:sz="0" w:space="0" w:color="auto"/>
        <w:left w:val="none" w:sz="0" w:space="0" w:color="auto"/>
        <w:bottom w:val="none" w:sz="0" w:space="0" w:color="auto"/>
        <w:right w:val="none" w:sz="0" w:space="0" w:color="auto"/>
      </w:divBdr>
    </w:div>
    <w:div w:id="1070689965">
      <w:bodyDiv w:val="1"/>
      <w:marLeft w:val="0"/>
      <w:marRight w:val="0"/>
      <w:marTop w:val="0"/>
      <w:marBottom w:val="0"/>
      <w:divBdr>
        <w:top w:val="none" w:sz="0" w:space="0" w:color="auto"/>
        <w:left w:val="none" w:sz="0" w:space="0" w:color="auto"/>
        <w:bottom w:val="none" w:sz="0" w:space="0" w:color="auto"/>
        <w:right w:val="none" w:sz="0" w:space="0" w:color="auto"/>
      </w:divBdr>
    </w:div>
    <w:div w:id="111138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35487.pa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aimex.org.mx/saimex/solicitud/downloadAttach/1335336.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aimex.org.mx/saimex/solicitud/downloadAttach/1353747.pag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3158</Words>
  <Characters>17375</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4</cp:revision>
  <dcterms:created xsi:type="dcterms:W3CDTF">2022-04-28T18:55:00Z</dcterms:created>
  <dcterms:modified xsi:type="dcterms:W3CDTF">2022-05-03T19:00:00Z</dcterms:modified>
</cp:coreProperties>
</file>