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3251" w14:textId="77777777" w:rsidR="00B5334E" w:rsidRDefault="00B5334E" w:rsidP="00B5334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cinco de octubre de dos mil veintidós</w:t>
      </w:r>
      <w:r w:rsidRPr="0024200F">
        <w:rPr>
          <w:rFonts w:ascii="Palatino Linotype" w:hAnsi="Palatino Linotype"/>
        </w:rPr>
        <w:t>.</w:t>
      </w:r>
    </w:p>
    <w:p w14:paraId="7D440F49" w14:textId="77777777" w:rsidR="00B5334E" w:rsidRDefault="00B5334E" w:rsidP="00B5334E">
      <w:pPr>
        <w:tabs>
          <w:tab w:val="left" w:pos="1701"/>
        </w:tabs>
        <w:spacing w:line="360" w:lineRule="auto"/>
        <w:jc w:val="both"/>
        <w:rPr>
          <w:rFonts w:ascii="Palatino Linotype" w:hAnsi="Palatino Linotype"/>
          <w:b/>
        </w:rPr>
      </w:pPr>
    </w:p>
    <w:p w14:paraId="370B56C3" w14:textId="2C4ABBDD" w:rsidR="00B5334E" w:rsidRPr="00BF0355" w:rsidRDefault="00B5334E" w:rsidP="00B5334E">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09425/INFOEM/IP/RR/2022 y acumulados, </w:t>
      </w:r>
      <w:r w:rsidRPr="001F2563">
        <w:rPr>
          <w:rFonts w:ascii="Palatino Linotype" w:eastAsiaTheme="minorHAnsi" w:hAnsi="Palatino Linotype" w:cs="Arial"/>
          <w:lang w:val="es-MX" w:eastAsia="en-US"/>
        </w:rPr>
        <w:t xml:space="preserve">interpuestos por un particular que al momento de ingresar la solicitud de información e interponer los recursos de revisión, no señaló nombre o seudónimo, en lo sucesivo </w:t>
      </w:r>
      <w:r w:rsidRPr="001F2563">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490C3867" w14:textId="77777777" w:rsidR="00B5334E" w:rsidRPr="002478BC" w:rsidRDefault="00B5334E" w:rsidP="00B5334E">
      <w:pPr>
        <w:spacing w:line="360" w:lineRule="auto"/>
        <w:jc w:val="both"/>
        <w:rPr>
          <w:rFonts w:ascii="Palatino Linotype" w:hAnsi="Palatino Linotype"/>
          <w:b/>
          <w:bCs/>
          <w:spacing w:val="60"/>
          <w:lang w:val="es-ES_tradnl"/>
        </w:rPr>
      </w:pPr>
    </w:p>
    <w:p w14:paraId="74DC9EC8" w14:textId="77777777" w:rsidR="00B5334E" w:rsidRPr="0024200F" w:rsidRDefault="00B5334E" w:rsidP="00B5334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EC456EA" w14:textId="77777777" w:rsidR="00B5334E" w:rsidRPr="0024200F" w:rsidRDefault="00B5334E" w:rsidP="00B5334E">
      <w:pPr>
        <w:spacing w:line="360" w:lineRule="auto"/>
        <w:jc w:val="center"/>
        <w:rPr>
          <w:rFonts w:ascii="Palatino Linotype" w:hAnsi="Palatino Linotype"/>
          <w:b/>
          <w:bCs/>
          <w:spacing w:val="60"/>
          <w:lang w:val="es-ES_tradnl"/>
        </w:rPr>
      </w:pPr>
    </w:p>
    <w:p w14:paraId="5D473D60" w14:textId="77777777" w:rsidR="00B5334E" w:rsidRDefault="00B5334E" w:rsidP="00B5334E">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110A7B12" w14:textId="77777777" w:rsidR="00B5334E" w:rsidRPr="0024200F" w:rsidRDefault="00B5334E" w:rsidP="00B5334E">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veintitrés de marzo de dos mil v</w:t>
      </w:r>
      <w:bookmarkStart w:id="0" w:name="_GoBack"/>
      <w:bookmarkEnd w:id="0"/>
      <w:r>
        <w:rPr>
          <w:rFonts w:ascii="Palatino Linotype" w:hAnsi="Palatino Linotype"/>
        </w:rPr>
        <w:t>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 de expediente </w:t>
      </w:r>
      <w:r>
        <w:rPr>
          <w:rFonts w:ascii="Palatino Linotype" w:hAnsi="Palatino Linotype"/>
          <w:bCs/>
        </w:rPr>
        <w:t xml:space="preserve">y </w:t>
      </w:r>
      <w:r w:rsidRPr="0024200F">
        <w:rPr>
          <w:rFonts w:ascii="Palatino Linotype" w:hAnsi="Palatino Linotype"/>
        </w:rPr>
        <w:t>mediante la cual solicitó, lo siguiente:</w:t>
      </w:r>
    </w:p>
    <w:p w14:paraId="5A202A4B" w14:textId="77777777" w:rsidR="00B5334E" w:rsidRDefault="00B5334E" w:rsidP="00B5334E">
      <w:pPr>
        <w:spacing w:line="360" w:lineRule="auto"/>
        <w:jc w:val="both"/>
        <w:rPr>
          <w:rFonts w:ascii="Palatino Linotype" w:hAnsi="Palatino Linotype" w:cs="Arial"/>
        </w:rPr>
      </w:pPr>
    </w:p>
    <w:p w14:paraId="1F036766" w14:textId="77777777" w:rsidR="00B5334E" w:rsidRDefault="00B5334E" w:rsidP="00B5334E">
      <w:pPr>
        <w:spacing w:line="360" w:lineRule="auto"/>
        <w:jc w:val="both"/>
        <w:rPr>
          <w:rFonts w:ascii="Palatino Linotype" w:hAnsi="Palatino Linotype"/>
          <w:szCs w:val="28"/>
          <w:lang w:val="es-MX"/>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B5334E" w:rsidRPr="007844F0" w14:paraId="79E8FFC1" w14:textId="77777777" w:rsidTr="007366D5">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60A279F6" w14:textId="77777777" w:rsidR="00B5334E" w:rsidRPr="00DB56C5" w:rsidRDefault="00B5334E" w:rsidP="00DB56C5">
            <w:pPr>
              <w:tabs>
                <w:tab w:val="left" w:pos="2190"/>
              </w:tabs>
              <w:spacing w:line="360" w:lineRule="auto"/>
              <w:ind w:right="616"/>
              <w:jc w:val="both"/>
              <w:rPr>
                <w:rFonts w:ascii="Palatino Linotype" w:hAnsi="Palatino Linotype"/>
                <w:bCs w:val="0"/>
                <w:sz w:val="20"/>
              </w:rPr>
            </w:pPr>
            <w:bookmarkStart w:id="1" w:name="_Hlk111272852"/>
            <w:r w:rsidRPr="00DB56C5">
              <w:rPr>
                <w:rFonts w:ascii="Palatino Linotype" w:hAnsi="Palatino Linotype"/>
                <w:bCs w:val="0"/>
                <w:sz w:val="20"/>
              </w:rPr>
              <w:lastRenderedPageBreak/>
              <w:t>Número de recurso y folio de la Solicitud</w:t>
            </w:r>
          </w:p>
        </w:tc>
        <w:tc>
          <w:tcPr>
            <w:tcW w:w="5670" w:type="dxa"/>
            <w:shd w:val="clear" w:color="auto" w:fill="DEEAF6" w:themeFill="accent1" w:themeFillTint="33"/>
          </w:tcPr>
          <w:p w14:paraId="542DBE43" w14:textId="77777777" w:rsidR="00B5334E" w:rsidRPr="00DB56C5" w:rsidRDefault="00B5334E" w:rsidP="00DB56C5">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DB56C5">
              <w:rPr>
                <w:rFonts w:ascii="Palatino Linotype" w:hAnsi="Palatino Linotype"/>
                <w:bCs w:val="0"/>
                <w:sz w:val="20"/>
              </w:rPr>
              <w:t>Descripción clara y precisa de la información solicitada.</w:t>
            </w:r>
          </w:p>
        </w:tc>
      </w:tr>
      <w:tr w:rsidR="00B5334E" w:rsidRPr="007844F0" w14:paraId="5BF5FE2D"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A89322"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942</w:t>
            </w:r>
            <w:r w:rsidRPr="00DB56C5">
              <w:rPr>
                <w:rFonts w:ascii="Palatino Linotype" w:hAnsi="Palatino Linotype"/>
                <w:b w:val="0"/>
                <w:bCs w:val="0"/>
                <w:sz w:val="20"/>
              </w:rPr>
              <w:t>5/INFOEM/IP/RR/2022 y</w:t>
            </w:r>
          </w:p>
          <w:p w14:paraId="302181A7"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3842</w:t>
            </w:r>
            <w:r w:rsidRPr="00DB56C5">
              <w:rPr>
                <w:rFonts w:ascii="Palatino Linotype" w:hAnsi="Palatino Linotype"/>
                <w:b w:val="0"/>
                <w:bCs w:val="0"/>
                <w:sz w:val="20"/>
              </w:rPr>
              <w:t>/DIFMETEPEC/IP/2022</w:t>
            </w:r>
          </w:p>
        </w:tc>
        <w:tc>
          <w:tcPr>
            <w:tcW w:w="5670" w:type="dxa"/>
          </w:tcPr>
          <w:p w14:paraId="1077B8B7" w14:textId="77777777" w:rsidR="00B5334E" w:rsidRPr="00DB56C5" w:rsidRDefault="007366D5" w:rsidP="00DB56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9 de marzo de 2022.</w:t>
            </w:r>
          </w:p>
        </w:tc>
      </w:tr>
      <w:tr w:rsidR="00B5334E" w:rsidRPr="007844F0" w14:paraId="422D2458"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724D8F2"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942</w:t>
            </w:r>
            <w:r w:rsidRPr="00DB56C5">
              <w:rPr>
                <w:rFonts w:ascii="Palatino Linotype" w:hAnsi="Palatino Linotype"/>
                <w:b w:val="0"/>
                <w:bCs w:val="0"/>
                <w:sz w:val="20"/>
              </w:rPr>
              <w:t>6/INFOEM/IP/RR/2022 y</w:t>
            </w:r>
          </w:p>
          <w:p w14:paraId="2BA3722A"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3843</w:t>
            </w:r>
            <w:r w:rsidRPr="00DB56C5">
              <w:rPr>
                <w:rFonts w:ascii="Palatino Linotype" w:hAnsi="Palatino Linotype"/>
                <w:b w:val="0"/>
                <w:bCs w:val="0"/>
                <w:sz w:val="20"/>
              </w:rPr>
              <w:t>/DIFMETEPEC/IP/2022</w:t>
            </w:r>
          </w:p>
        </w:tc>
        <w:tc>
          <w:tcPr>
            <w:tcW w:w="5670" w:type="dxa"/>
          </w:tcPr>
          <w:p w14:paraId="385F7C37" w14:textId="77777777" w:rsidR="00B5334E" w:rsidRPr="00DB56C5" w:rsidRDefault="007366D5" w:rsidP="00DB56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10 de marzo de 2022.</w:t>
            </w:r>
          </w:p>
        </w:tc>
      </w:tr>
      <w:tr w:rsidR="00B5334E" w:rsidRPr="007844F0" w14:paraId="123DEECE"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8D8200E"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942</w:t>
            </w:r>
            <w:r w:rsidRPr="00DB56C5">
              <w:rPr>
                <w:rFonts w:ascii="Palatino Linotype" w:hAnsi="Palatino Linotype"/>
                <w:b w:val="0"/>
                <w:bCs w:val="0"/>
                <w:sz w:val="20"/>
              </w:rPr>
              <w:t>7/INFOEM/IP/RR/2022 y</w:t>
            </w:r>
          </w:p>
          <w:p w14:paraId="76529BFD"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3844</w:t>
            </w:r>
            <w:r w:rsidRPr="00DB56C5">
              <w:rPr>
                <w:rFonts w:ascii="Palatino Linotype" w:hAnsi="Palatino Linotype"/>
                <w:b w:val="0"/>
                <w:bCs w:val="0"/>
                <w:sz w:val="20"/>
              </w:rPr>
              <w:t>/DIFMETEPEC/IP/2022</w:t>
            </w:r>
          </w:p>
        </w:tc>
        <w:tc>
          <w:tcPr>
            <w:tcW w:w="5670" w:type="dxa"/>
          </w:tcPr>
          <w:p w14:paraId="5A37301F" w14:textId="77777777" w:rsidR="00B5334E" w:rsidRPr="00DB56C5" w:rsidRDefault="007366D5" w:rsidP="00DB56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11 de marzo de 2022.</w:t>
            </w:r>
          </w:p>
        </w:tc>
      </w:tr>
      <w:tr w:rsidR="00B5334E" w:rsidRPr="007844F0" w14:paraId="35D77B52"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CFF0AA2"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lang w:val="en-US"/>
              </w:rPr>
            </w:pPr>
            <w:r w:rsidRPr="00DB56C5">
              <w:rPr>
                <w:rFonts w:ascii="Palatino Linotype" w:hAnsi="Palatino Linotype"/>
                <w:b w:val="0"/>
                <w:bCs w:val="0"/>
                <w:sz w:val="20"/>
                <w:lang w:val="en-US"/>
              </w:rPr>
              <w:t>0</w:t>
            </w:r>
            <w:r w:rsidR="007366D5" w:rsidRPr="00DB56C5">
              <w:rPr>
                <w:rFonts w:ascii="Palatino Linotype" w:hAnsi="Palatino Linotype"/>
                <w:b w:val="0"/>
                <w:bCs w:val="0"/>
                <w:sz w:val="20"/>
                <w:lang w:val="en-US"/>
              </w:rPr>
              <w:t>942</w:t>
            </w:r>
            <w:r w:rsidRPr="00DB56C5">
              <w:rPr>
                <w:rFonts w:ascii="Palatino Linotype" w:hAnsi="Palatino Linotype"/>
                <w:b w:val="0"/>
                <w:bCs w:val="0"/>
                <w:sz w:val="20"/>
                <w:lang w:val="en-US"/>
              </w:rPr>
              <w:t>8/INFOEM/IP/RR/2022</w:t>
            </w:r>
          </w:p>
          <w:p w14:paraId="0F47D2BB"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lang w:val="en-US"/>
              </w:rPr>
            </w:pPr>
            <w:r w:rsidRPr="00DB56C5">
              <w:rPr>
                <w:rFonts w:ascii="Palatino Linotype" w:hAnsi="Palatino Linotype"/>
                <w:b w:val="0"/>
                <w:bCs w:val="0"/>
                <w:sz w:val="20"/>
                <w:lang w:val="en-US"/>
              </w:rPr>
              <w:t>0</w:t>
            </w:r>
            <w:r w:rsidR="007366D5" w:rsidRPr="00DB56C5">
              <w:rPr>
                <w:rFonts w:ascii="Palatino Linotype" w:hAnsi="Palatino Linotype"/>
                <w:b w:val="0"/>
                <w:bCs w:val="0"/>
                <w:sz w:val="20"/>
                <w:lang w:val="en-US"/>
              </w:rPr>
              <w:t>3845</w:t>
            </w:r>
            <w:r w:rsidRPr="00DB56C5">
              <w:rPr>
                <w:rFonts w:ascii="Palatino Linotype" w:hAnsi="Palatino Linotype"/>
                <w:b w:val="0"/>
                <w:bCs w:val="0"/>
                <w:sz w:val="20"/>
                <w:lang w:val="en-US"/>
              </w:rPr>
              <w:t>/DIFMETEPEC/IP/2022</w:t>
            </w:r>
          </w:p>
        </w:tc>
        <w:tc>
          <w:tcPr>
            <w:tcW w:w="5670" w:type="dxa"/>
          </w:tcPr>
          <w:p w14:paraId="516BF65F" w14:textId="77777777" w:rsidR="00B5334E" w:rsidRPr="00DB56C5" w:rsidRDefault="007366D5" w:rsidP="00DB56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12 de marzo de 2022.</w:t>
            </w:r>
          </w:p>
        </w:tc>
      </w:tr>
      <w:tr w:rsidR="00B5334E" w:rsidRPr="007844F0" w14:paraId="55B8BF7D"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6A2C657"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9429</w:t>
            </w:r>
            <w:r w:rsidRPr="00DB56C5">
              <w:rPr>
                <w:rFonts w:ascii="Palatino Linotype" w:hAnsi="Palatino Linotype"/>
                <w:b w:val="0"/>
                <w:bCs w:val="0"/>
                <w:sz w:val="20"/>
              </w:rPr>
              <w:t>/INFOEM/IP/RR/2022 y</w:t>
            </w:r>
          </w:p>
          <w:p w14:paraId="4D9FD15E"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3846</w:t>
            </w:r>
            <w:r w:rsidRPr="00DB56C5">
              <w:rPr>
                <w:rFonts w:ascii="Palatino Linotype" w:hAnsi="Palatino Linotype"/>
                <w:b w:val="0"/>
                <w:bCs w:val="0"/>
                <w:sz w:val="20"/>
              </w:rPr>
              <w:t>/DIFMETEPEC/IP/2022</w:t>
            </w:r>
          </w:p>
        </w:tc>
        <w:tc>
          <w:tcPr>
            <w:tcW w:w="5670" w:type="dxa"/>
          </w:tcPr>
          <w:p w14:paraId="072FF438" w14:textId="77777777" w:rsidR="00B5334E" w:rsidRPr="00DB56C5" w:rsidRDefault="007366D5" w:rsidP="00DB56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13 de marzo de 2022.</w:t>
            </w:r>
          </w:p>
        </w:tc>
      </w:tr>
      <w:tr w:rsidR="00B5334E" w:rsidRPr="007844F0" w14:paraId="47C05C39"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B9712A0"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943</w:t>
            </w:r>
            <w:r w:rsidRPr="00DB56C5">
              <w:rPr>
                <w:rFonts w:ascii="Palatino Linotype" w:hAnsi="Palatino Linotype"/>
                <w:b w:val="0"/>
                <w:bCs w:val="0"/>
                <w:sz w:val="20"/>
              </w:rPr>
              <w:t>0/INFOEM/IP/RR/2022 y</w:t>
            </w:r>
          </w:p>
          <w:p w14:paraId="5DB25366"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3847</w:t>
            </w:r>
            <w:r w:rsidRPr="00DB56C5">
              <w:rPr>
                <w:rFonts w:ascii="Palatino Linotype" w:hAnsi="Palatino Linotype"/>
                <w:b w:val="0"/>
                <w:bCs w:val="0"/>
                <w:sz w:val="20"/>
              </w:rPr>
              <w:t>/DIFMETEPEC/IP/2022</w:t>
            </w:r>
          </w:p>
        </w:tc>
        <w:tc>
          <w:tcPr>
            <w:tcW w:w="5670" w:type="dxa"/>
          </w:tcPr>
          <w:p w14:paraId="1D3650A4" w14:textId="77777777" w:rsidR="00B5334E" w:rsidRPr="00DB56C5" w:rsidRDefault="007366D5" w:rsidP="00DB56C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14 de marzo de 2022.</w:t>
            </w:r>
          </w:p>
        </w:tc>
      </w:tr>
      <w:tr w:rsidR="00B5334E" w:rsidRPr="007844F0" w14:paraId="197C0F97"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99EDCD6"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943</w:t>
            </w:r>
            <w:r w:rsidRPr="00DB56C5">
              <w:rPr>
                <w:rFonts w:ascii="Palatino Linotype" w:hAnsi="Palatino Linotype"/>
                <w:b w:val="0"/>
                <w:bCs w:val="0"/>
                <w:sz w:val="20"/>
              </w:rPr>
              <w:t>1/INFOEM/IP/RR/2022 y</w:t>
            </w:r>
          </w:p>
          <w:p w14:paraId="1E8AC753"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3848</w:t>
            </w:r>
            <w:r w:rsidRPr="00DB56C5">
              <w:rPr>
                <w:rFonts w:ascii="Palatino Linotype" w:hAnsi="Palatino Linotype"/>
                <w:b w:val="0"/>
                <w:bCs w:val="0"/>
                <w:sz w:val="20"/>
              </w:rPr>
              <w:t>/DIFMETEPEC/IP/2022</w:t>
            </w:r>
          </w:p>
        </w:tc>
        <w:tc>
          <w:tcPr>
            <w:tcW w:w="5670" w:type="dxa"/>
          </w:tcPr>
          <w:p w14:paraId="4D0D7CDD" w14:textId="77777777" w:rsidR="00B5334E" w:rsidRPr="00DB56C5" w:rsidRDefault="007366D5" w:rsidP="00DB56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15 de marzo de 2022.</w:t>
            </w:r>
          </w:p>
        </w:tc>
      </w:tr>
      <w:tr w:rsidR="00B5334E" w:rsidRPr="007844F0" w14:paraId="5E5D4448"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6EDD83"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943</w:t>
            </w:r>
            <w:r w:rsidRPr="00DB56C5">
              <w:rPr>
                <w:rFonts w:ascii="Palatino Linotype" w:hAnsi="Palatino Linotype"/>
                <w:b w:val="0"/>
                <w:bCs w:val="0"/>
                <w:sz w:val="20"/>
              </w:rPr>
              <w:t>2/INFOEM/IP/RR/2022 y</w:t>
            </w:r>
          </w:p>
          <w:p w14:paraId="0334B346"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7366D5" w:rsidRPr="00DB56C5">
              <w:rPr>
                <w:rFonts w:ascii="Palatino Linotype" w:hAnsi="Palatino Linotype"/>
                <w:b w:val="0"/>
                <w:bCs w:val="0"/>
                <w:sz w:val="20"/>
              </w:rPr>
              <w:t>3849</w:t>
            </w:r>
            <w:r w:rsidRPr="00DB56C5">
              <w:rPr>
                <w:rFonts w:ascii="Palatino Linotype" w:hAnsi="Palatino Linotype"/>
                <w:b w:val="0"/>
                <w:bCs w:val="0"/>
                <w:sz w:val="20"/>
              </w:rPr>
              <w:t>/DIFMETEPEC/IP/2022</w:t>
            </w:r>
          </w:p>
        </w:tc>
        <w:tc>
          <w:tcPr>
            <w:tcW w:w="5670" w:type="dxa"/>
          </w:tcPr>
          <w:p w14:paraId="17CE3F40" w14:textId="77777777" w:rsidR="00B5334E" w:rsidRPr="00DB56C5" w:rsidRDefault="007366D5" w:rsidP="00DB56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16 de marzo de 2022.</w:t>
            </w:r>
          </w:p>
        </w:tc>
      </w:tr>
      <w:tr w:rsidR="00B5334E" w:rsidRPr="007844F0" w14:paraId="6BADE1DD"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115A52"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6F7962" w:rsidRPr="00DB56C5">
              <w:rPr>
                <w:rFonts w:ascii="Palatino Linotype" w:hAnsi="Palatino Linotype"/>
                <w:b w:val="0"/>
                <w:bCs w:val="0"/>
                <w:sz w:val="20"/>
              </w:rPr>
              <w:t>943</w:t>
            </w:r>
            <w:r w:rsidRPr="00DB56C5">
              <w:rPr>
                <w:rFonts w:ascii="Palatino Linotype" w:hAnsi="Palatino Linotype"/>
                <w:b w:val="0"/>
                <w:bCs w:val="0"/>
                <w:sz w:val="20"/>
              </w:rPr>
              <w:t>3/INFOEM/IP/RR/2022 y</w:t>
            </w:r>
          </w:p>
          <w:p w14:paraId="23C2BF4D"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6F7962" w:rsidRPr="00DB56C5">
              <w:rPr>
                <w:rFonts w:ascii="Palatino Linotype" w:hAnsi="Palatino Linotype"/>
                <w:b w:val="0"/>
                <w:bCs w:val="0"/>
                <w:sz w:val="20"/>
              </w:rPr>
              <w:t>3850</w:t>
            </w:r>
            <w:r w:rsidRPr="00DB56C5">
              <w:rPr>
                <w:rFonts w:ascii="Palatino Linotype" w:hAnsi="Palatino Linotype"/>
                <w:b w:val="0"/>
                <w:bCs w:val="0"/>
                <w:sz w:val="20"/>
              </w:rPr>
              <w:t>/DIFMETEPEC/IP/2022</w:t>
            </w:r>
          </w:p>
        </w:tc>
        <w:tc>
          <w:tcPr>
            <w:tcW w:w="5670" w:type="dxa"/>
          </w:tcPr>
          <w:p w14:paraId="0131B9B4" w14:textId="77777777" w:rsidR="00B5334E" w:rsidRPr="00DB56C5" w:rsidRDefault="006F7962" w:rsidP="00DB56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17 de marzo de 2022.</w:t>
            </w:r>
          </w:p>
        </w:tc>
      </w:tr>
      <w:tr w:rsidR="00B5334E" w:rsidRPr="007844F0" w14:paraId="5045BA1A"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8BED353"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6F7962" w:rsidRPr="00DB56C5">
              <w:rPr>
                <w:rFonts w:ascii="Palatino Linotype" w:hAnsi="Palatino Linotype"/>
                <w:b w:val="0"/>
                <w:bCs w:val="0"/>
                <w:sz w:val="20"/>
              </w:rPr>
              <w:t>943</w:t>
            </w:r>
            <w:r w:rsidRPr="00DB56C5">
              <w:rPr>
                <w:rFonts w:ascii="Palatino Linotype" w:hAnsi="Palatino Linotype"/>
                <w:b w:val="0"/>
                <w:bCs w:val="0"/>
                <w:sz w:val="20"/>
              </w:rPr>
              <w:t>4/INFOEM/IP/RR/2022 y</w:t>
            </w:r>
          </w:p>
          <w:p w14:paraId="1BBDD5B8" w14:textId="77777777" w:rsidR="00B5334E" w:rsidRPr="00DB56C5" w:rsidRDefault="00B5334E" w:rsidP="00DB56C5">
            <w:pPr>
              <w:tabs>
                <w:tab w:val="left" w:pos="2190"/>
              </w:tabs>
              <w:spacing w:line="360" w:lineRule="auto"/>
              <w:ind w:right="173"/>
              <w:jc w:val="both"/>
              <w:rPr>
                <w:rFonts w:ascii="Palatino Linotype" w:hAnsi="Palatino Linotype"/>
                <w:b w:val="0"/>
                <w:bCs w:val="0"/>
                <w:sz w:val="20"/>
              </w:rPr>
            </w:pPr>
            <w:r w:rsidRPr="00DB56C5">
              <w:rPr>
                <w:rFonts w:ascii="Palatino Linotype" w:hAnsi="Palatino Linotype"/>
                <w:b w:val="0"/>
                <w:bCs w:val="0"/>
                <w:sz w:val="20"/>
              </w:rPr>
              <w:t>0</w:t>
            </w:r>
            <w:r w:rsidR="006F7962" w:rsidRPr="00DB56C5">
              <w:rPr>
                <w:rFonts w:ascii="Palatino Linotype" w:hAnsi="Palatino Linotype"/>
                <w:b w:val="0"/>
                <w:bCs w:val="0"/>
                <w:sz w:val="20"/>
              </w:rPr>
              <w:t>3851</w:t>
            </w:r>
            <w:r w:rsidRPr="00DB56C5">
              <w:rPr>
                <w:rFonts w:ascii="Palatino Linotype" w:hAnsi="Palatino Linotype"/>
                <w:b w:val="0"/>
                <w:bCs w:val="0"/>
                <w:sz w:val="20"/>
              </w:rPr>
              <w:t>/DIFMETEPEC/IP/2022</w:t>
            </w:r>
          </w:p>
        </w:tc>
        <w:tc>
          <w:tcPr>
            <w:tcW w:w="5670" w:type="dxa"/>
          </w:tcPr>
          <w:p w14:paraId="5CBCC105" w14:textId="77777777" w:rsidR="00B5334E" w:rsidRPr="00DB56C5" w:rsidRDefault="006F7962" w:rsidP="00DB56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DB56C5">
              <w:rPr>
                <w:rFonts w:ascii="Palatino Linotype" w:hAnsi="Palatino Linotype"/>
                <w:bCs/>
                <w:sz w:val="20"/>
              </w:rPr>
              <w:t xml:space="preserve">Se solicita la relación de todos los contratos y convenios celebrados por el Sistema municipal </w:t>
            </w:r>
            <w:proofErr w:type="spellStart"/>
            <w:r w:rsidRPr="00DB56C5">
              <w:rPr>
                <w:rFonts w:ascii="Palatino Linotype" w:hAnsi="Palatino Linotype"/>
                <w:bCs/>
                <w:sz w:val="20"/>
              </w:rPr>
              <w:t>dif</w:t>
            </w:r>
            <w:proofErr w:type="spellEnd"/>
            <w:r w:rsidRPr="00DB56C5">
              <w:rPr>
                <w:rFonts w:ascii="Palatino Linotype" w:hAnsi="Palatino Linotype"/>
                <w:bCs/>
                <w:sz w:val="20"/>
              </w:rPr>
              <w:t xml:space="preserve"> de </w:t>
            </w:r>
            <w:proofErr w:type="spellStart"/>
            <w:r w:rsidRPr="00DB56C5">
              <w:rPr>
                <w:rFonts w:ascii="Palatino Linotype" w:hAnsi="Palatino Linotype"/>
                <w:bCs/>
                <w:sz w:val="20"/>
              </w:rPr>
              <w:t>metepec</w:t>
            </w:r>
            <w:proofErr w:type="spellEnd"/>
            <w:r w:rsidRPr="00DB56C5">
              <w:rPr>
                <w:rFonts w:ascii="Palatino Linotype" w:hAnsi="Palatino Linotype"/>
                <w:bCs/>
                <w:sz w:val="20"/>
              </w:rPr>
              <w:t xml:space="preserve"> el 18 de marzo de 2022.</w:t>
            </w:r>
          </w:p>
        </w:tc>
      </w:tr>
      <w:bookmarkEnd w:id="1"/>
    </w:tbl>
    <w:p w14:paraId="1E0156C2" w14:textId="77777777" w:rsidR="00DB56C5" w:rsidRDefault="00DB56C5" w:rsidP="00B5334E">
      <w:pPr>
        <w:spacing w:before="240" w:line="360" w:lineRule="auto"/>
        <w:jc w:val="both"/>
        <w:rPr>
          <w:rFonts w:ascii="Palatino Linotype" w:hAnsi="Palatino Linotype" w:cs="Arial"/>
          <w:b/>
          <w:sz w:val="28"/>
        </w:rPr>
      </w:pPr>
    </w:p>
    <w:p w14:paraId="346A05C0" w14:textId="77777777" w:rsidR="00DB56C5" w:rsidRDefault="00DB56C5" w:rsidP="00DB56C5">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626B7635" w14:textId="77777777" w:rsidR="00DB56C5" w:rsidRDefault="00DB56C5" w:rsidP="00B5334E">
      <w:pPr>
        <w:spacing w:before="240" w:line="360" w:lineRule="auto"/>
        <w:jc w:val="both"/>
        <w:rPr>
          <w:rFonts w:ascii="Palatino Linotype" w:hAnsi="Palatino Linotype" w:cs="Arial"/>
          <w:b/>
          <w:sz w:val="28"/>
        </w:rPr>
      </w:pPr>
    </w:p>
    <w:p w14:paraId="4FA2B8D4" w14:textId="77777777" w:rsidR="00B5334E" w:rsidRPr="002C3EC8" w:rsidRDefault="00B5334E" w:rsidP="00B5334E">
      <w:pPr>
        <w:spacing w:before="240"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14:paraId="3099743C" w14:textId="77777777" w:rsidR="00B5334E" w:rsidRDefault="00806CC6" w:rsidP="00B5334E">
      <w:pPr>
        <w:spacing w:before="240" w:line="360" w:lineRule="auto"/>
        <w:jc w:val="both"/>
        <w:rPr>
          <w:rFonts w:ascii="Palatino Linotype" w:hAnsi="Palatino Linotype" w:cs="Arial"/>
        </w:rPr>
      </w:pPr>
      <w:r>
        <w:rPr>
          <w:rFonts w:ascii="Palatino Linotype" w:hAnsi="Palatino Linotype" w:cs="Arial"/>
        </w:rPr>
        <w:t xml:space="preserve">De </w:t>
      </w:r>
      <w:r w:rsidR="00B5334E" w:rsidRPr="00991598">
        <w:rPr>
          <w:rFonts w:ascii="Palatino Linotype" w:hAnsi="Palatino Linotype" w:cs="Arial"/>
        </w:rPr>
        <w:t>l</w:t>
      </w:r>
      <w:r>
        <w:rPr>
          <w:rFonts w:ascii="Palatino Linotype" w:hAnsi="Palatino Linotype" w:cs="Arial"/>
        </w:rPr>
        <w:t>as constancias de los expedientes electrónicos</w:t>
      </w:r>
      <w:r w:rsidR="00B5334E" w:rsidRPr="00991598">
        <w:rPr>
          <w:rFonts w:ascii="Palatino Linotype" w:hAnsi="Palatino Linotype" w:cs="Arial"/>
        </w:rPr>
        <w:t xml:space="preserve"> </w:t>
      </w:r>
      <w:r w:rsidR="00B5334E" w:rsidRPr="00991598">
        <w:rPr>
          <w:rFonts w:ascii="Palatino Linotype" w:hAnsi="Palatino Linotype" w:cs="Arial"/>
          <w:b/>
        </w:rPr>
        <w:t xml:space="preserve">SAIMEX, </w:t>
      </w:r>
      <w:r w:rsidR="00B5334E" w:rsidRPr="00991598">
        <w:rPr>
          <w:rFonts w:ascii="Palatino Linotype" w:hAnsi="Palatino Linotype" w:cs="Arial"/>
        </w:rPr>
        <w:t xml:space="preserve">se aprecia que </w:t>
      </w:r>
      <w:r w:rsidR="00B5334E">
        <w:rPr>
          <w:rFonts w:ascii="Palatino Linotype" w:hAnsi="Palatino Linotype" w:cs="Arial"/>
        </w:rPr>
        <w:t xml:space="preserve">en fecha </w:t>
      </w:r>
      <w:r w:rsidR="00964CC5">
        <w:rPr>
          <w:rFonts w:ascii="Palatino Linotype" w:hAnsi="Palatino Linotype" w:cs="Arial"/>
        </w:rPr>
        <w:t>treinta</w:t>
      </w:r>
      <w:r w:rsidR="00B5334E">
        <w:rPr>
          <w:rFonts w:ascii="Palatino Linotype" w:hAnsi="Palatino Linotype" w:cs="Arial"/>
        </w:rPr>
        <w:t xml:space="preserve"> de marzo</w:t>
      </w:r>
      <w:r w:rsidR="00B5334E" w:rsidRPr="00991598">
        <w:rPr>
          <w:rFonts w:ascii="Palatino Linotype" w:hAnsi="Palatino Linotype" w:cs="Arial"/>
        </w:rPr>
        <w:t xml:space="preserve"> de dos mil veintidós, </w:t>
      </w:r>
      <w:r w:rsidR="00964CC5">
        <w:rPr>
          <w:rFonts w:ascii="Palatino Linotype" w:hAnsi="Palatino Linotype" w:cs="Arial"/>
          <w:b/>
        </w:rPr>
        <w:t>e</w:t>
      </w:r>
      <w:r w:rsidR="00B5334E" w:rsidRPr="00991598">
        <w:rPr>
          <w:rFonts w:ascii="Palatino Linotype" w:hAnsi="Palatino Linotype" w:cs="Arial"/>
          <w:b/>
        </w:rPr>
        <w:t xml:space="preserve">l Sujeto Obligado </w:t>
      </w:r>
      <w:r w:rsidR="00B5334E" w:rsidRPr="00991598">
        <w:rPr>
          <w:rFonts w:ascii="Palatino Linotype" w:hAnsi="Palatino Linotype" w:cs="Arial"/>
        </w:rPr>
        <w:t>solicito aclaración a la</w:t>
      </w:r>
      <w:r w:rsidR="00B5334E">
        <w:rPr>
          <w:rFonts w:ascii="Palatino Linotype" w:hAnsi="Palatino Linotype" w:cs="Arial"/>
        </w:rPr>
        <w:t>s</w:t>
      </w:r>
      <w:r w:rsidR="00B5334E" w:rsidRPr="00991598">
        <w:rPr>
          <w:rFonts w:ascii="Palatino Linotype" w:hAnsi="Palatino Linotype" w:cs="Arial"/>
        </w:rPr>
        <w:t xml:space="preserve"> solicitud</w:t>
      </w:r>
      <w:r w:rsidR="00B5334E">
        <w:rPr>
          <w:rFonts w:ascii="Palatino Linotype" w:hAnsi="Palatino Linotype" w:cs="Arial"/>
        </w:rPr>
        <w:t>es</w:t>
      </w:r>
      <w:r w:rsidR="00B5334E" w:rsidRPr="00991598">
        <w:rPr>
          <w:rFonts w:ascii="Palatino Linotype" w:hAnsi="Palatino Linotype" w:cs="Arial"/>
        </w:rPr>
        <w:t xml:space="preserve"> de información</w:t>
      </w:r>
      <w:r w:rsidR="00B5334E">
        <w:rPr>
          <w:rFonts w:ascii="Palatino Linotype" w:hAnsi="Palatino Linotype" w:cs="Arial"/>
        </w:rPr>
        <w:t xml:space="preserve">, en los términos </w:t>
      </w:r>
      <w:r w:rsidR="00B5334E" w:rsidRPr="00991598">
        <w:rPr>
          <w:rFonts w:ascii="Palatino Linotype" w:hAnsi="Palatino Linotype" w:cs="Arial"/>
        </w:rPr>
        <w:t>siguiente</w:t>
      </w:r>
      <w:r w:rsidR="00B5334E">
        <w:rPr>
          <w:rFonts w:ascii="Palatino Linotype" w:hAnsi="Palatino Linotype" w:cs="Arial"/>
        </w:rPr>
        <w:t>s</w:t>
      </w:r>
      <w:r w:rsidR="00B5334E" w:rsidRPr="00991598">
        <w:rPr>
          <w:rFonts w:ascii="Palatino Linotype" w:hAnsi="Palatino Linotype" w:cs="Arial"/>
        </w:rPr>
        <w:t>:</w:t>
      </w:r>
    </w:p>
    <w:p w14:paraId="0A0CE5C3" w14:textId="77777777" w:rsidR="00B5334E" w:rsidRDefault="00B5334E" w:rsidP="00B5334E">
      <w:pPr>
        <w:ind w:left="567" w:right="567"/>
        <w:jc w:val="both"/>
        <w:rPr>
          <w:rFonts w:ascii="Palatino Linotype" w:hAnsi="Palatino Linotype" w:cs="Arial"/>
          <w:i/>
        </w:rPr>
      </w:pPr>
    </w:p>
    <w:p w14:paraId="2BD713A7" w14:textId="77777777" w:rsidR="00B5334E" w:rsidRPr="00FA1A22" w:rsidRDefault="00B5334E" w:rsidP="00B5334E">
      <w:pPr>
        <w:ind w:left="567" w:right="567"/>
        <w:jc w:val="both"/>
        <w:rPr>
          <w:rFonts w:ascii="Palatino Linotype" w:hAnsi="Palatino Linotype" w:cs="Arial"/>
          <w:i/>
        </w:rPr>
      </w:pPr>
      <w:r>
        <w:rPr>
          <w:rFonts w:ascii="Palatino Linotype" w:hAnsi="Palatino Linotype" w:cs="Arial"/>
          <w:i/>
        </w:rPr>
        <w:t>“</w:t>
      </w:r>
      <w:r w:rsidRPr="00FA1A22">
        <w:rPr>
          <w:rFonts w:ascii="Palatino Linotype" w:hAnsi="Palatino Linotype" w:cs="Arial"/>
          <w:i/>
        </w:rPr>
        <w:t xml:space="preserve">Con fundamento en el </w:t>
      </w:r>
      <w:proofErr w:type="spellStart"/>
      <w:r w:rsidRPr="00FA1A22">
        <w:rPr>
          <w:rFonts w:ascii="Palatino Linotype" w:hAnsi="Palatino Linotype" w:cs="Arial"/>
          <w:i/>
        </w:rPr>
        <w:t>articulo</w:t>
      </w:r>
      <w:proofErr w:type="spellEnd"/>
      <w:r w:rsidRPr="00FA1A22">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7519AEC7" w14:textId="77777777" w:rsidR="00B5334E" w:rsidRPr="00FA1A22" w:rsidRDefault="00B5334E" w:rsidP="00B5334E">
      <w:pPr>
        <w:ind w:left="567" w:right="567"/>
        <w:jc w:val="both"/>
        <w:rPr>
          <w:rFonts w:ascii="Palatino Linotype" w:hAnsi="Palatino Linotype" w:cs="Arial"/>
          <w:i/>
        </w:rPr>
      </w:pPr>
      <w:r w:rsidRPr="00FA1A22">
        <w:rPr>
          <w:rFonts w:ascii="Palatino Linotype" w:hAnsi="Palatino Linotype" w:cs="Arial"/>
          <w:i/>
        </w:rPr>
        <w:t>LA SOLICITUD DE INFORMACIÓN NO ES CLARA, SE SOLICITA SE HAGA LA ACLARACIÓN TOTAL DE LA INFORMACIÓN A OBTENER</w:t>
      </w:r>
    </w:p>
    <w:p w14:paraId="75530293" w14:textId="77777777" w:rsidR="00B5334E" w:rsidRPr="00FA1A22" w:rsidRDefault="00B5334E" w:rsidP="00B5334E">
      <w:pPr>
        <w:ind w:left="567" w:right="567"/>
        <w:jc w:val="both"/>
        <w:rPr>
          <w:rFonts w:ascii="Palatino Linotype" w:hAnsi="Palatino Linotype" w:cs="Arial"/>
          <w:i/>
        </w:rPr>
      </w:pPr>
      <w:r w:rsidRPr="00FA1A22">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96AC07" w14:textId="77777777" w:rsidR="00B5334E" w:rsidRPr="00FA1A22" w:rsidRDefault="00B5334E" w:rsidP="00B5334E">
      <w:pPr>
        <w:ind w:left="567" w:right="567"/>
        <w:jc w:val="both"/>
        <w:rPr>
          <w:rFonts w:ascii="Palatino Linotype" w:hAnsi="Palatino Linotype" w:cs="Arial"/>
          <w:i/>
        </w:rPr>
      </w:pPr>
      <w:r w:rsidRPr="00FA1A22">
        <w:rPr>
          <w:rFonts w:ascii="Palatino Linotype" w:hAnsi="Palatino Linotype" w:cs="Arial"/>
          <w:i/>
        </w:rPr>
        <w:t>ATENTAMENTE</w:t>
      </w:r>
    </w:p>
    <w:p w14:paraId="0B524E4E" w14:textId="77777777" w:rsidR="00B5334E" w:rsidRDefault="00B5334E" w:rsidP="00B5334E">
      <w:pPr>
        <w:ind w:left="567" w:right="567"/>
        <w:jc w:val="both"/>
        <w:rPr>
          <w:rFonts w:ascii="Palatino Linotype" w:hAnsi="Palatino Linotype" w:cs="Arial"/>
          <w:i/>
        </w:rPr>
      </w:pPr>
      <w:r w:rsidRPr="00FA1A22">
        <w:rPr>
          <w:rFonts w:ascii="Palatino Linotype" w:hAnsi="Palatino Linotype" w:cs="Arial"/>
          <w:i/>
        </w:rPr>
        <w:t xml:space="preserve">Licenciado FERNANDO OSCAR ZAPATA NAVARRETE </w:t>
      </w:r>
      <w:r w:rsidRPr="00667998">
        <w:rPr>
          <w:rFonts w:ascii="Palatino Linotype" w:hAnsi="Palatino Linotype" w:cs="Arial"/>
          <w:i/>
        </w:rPr>
        <w:t>“(Sic).</w:t>
      </w:r>
    </w:p>
    <w:p w14:paraId="6F92BDEE" w14:textId="77777777" w:rsidR="00B5334E" w:rsidRDefault="00B5334E" w:rsidP="00B5334E">
      <w:pPr>
        <w:spacing w:line="360" w:lineRule="auto"/>
        <w:jc w:val="both"/>
        <w:rPr>
          <w:rFonts w:ascii="Palatino Linotype" w:hAnsi="Palatino Linotype" w:cs="Arial"/>
          <w:b/>
          <w:sz w:val="28"/>
        </w:rPr>
      </w:pPr>
    </w:p>
    <w:p w14:paraId="6B8D4B1E" w14:textId="77777777" w:rsidR="00B5334E" w:rsidRPr="000256D8" w:rsidRDefault="00B5334E" w:rsidP="00B5334E">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14:paraId="2687C140" w14:textId="77777777" w:rsidR="00B5334E" w:rsidRDefault="00B5334E" w:rsidP="00B5334E">
      <w:pPr>
        <w:spacing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Pr>
          <w:rFonts w:ascii="Palatino Linotype" w:hAnsi="Palatino Linotype" w:cs="Arial"/>
        </w:rPr>
        <w:t xml:space="preserve">, se aprecia que en fecha </w:t>
      </w:r>
      <w:r w:rsidR="00964CC5">
        <w:rPr>
          <w:rFonts w:ascii="Palatino Linotype" w:hAnsi="Palatino Linotype" w:cs="Arial"/>
        </w:rPr>
        <w:t>treinta</w:t>
      </w:r>
      <w:r>
        <w:rPr>
          <w:rFonts w:ascii="Palatino Linotype" w:hAnsi="Palatino Linotype" w:cs="Arial"/>
        </w:rPr>
        <w:t xml:space="preserve"> de marzo de dos mil veintidós, el</w:t>
      </w:r>
      <w:r w:rsidRPr="000256D8">
        <w:rPr>
          <w:rFonts w:ascii="Palatino Linotype" w:hAnsi="Palatino Linotype" w:cs="Arial"/>
        </w:rPr>
        <w:t xml:space="preserve"> </w:t>
      </w:r>
      <w:r>
        <w:rPr>
          <w:rFonts w:ascii="Palatino Linotype" w:hAnsi="Palatino Linotype" w:cs="Arial"/>
        </w:rPr>
        <w:t>particular señaló lo siguiente:</w:t>
      </w:r>
    </w:p>
    <w:p w14:paraId="410D77C3" w14:textId="77777777" w:rsidR="00806CC6" w:rsidRDefault="00806CC6" w:rsidP="00B5334E">
      <w:pPr>
        <w:spacing w:line="360" w:lineRule="auto"/>
        <w:jc w:val="both"/>
        <w:rPr>
          <w:rFonts w:ascii="Palatino Linotype" w:hAnsi="Palatino Linotype" w:cs="Arial"/>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B5334E" w:rsidRPr="00806CC6" w14:paraId="0C929DA1" w14:textId="77777777" w:rsidTr="00806C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3CB84091" w14:textId="77777777" w:rsidR="00B5334E" w:rsidRPr="00806CC6" w:rsidRDefault="00B5334E" w:rsidP="007366D5">
            <w:pPr>
              <w:tabs>
                <w:tab w:val="left" w:pos="2190"/>
              </w:tabs>
              <w:spacing w:line="360" w:lineRule="auto"/>
              <w:ind w:right="616"/>
              <w:jc w:val="both"/>
              <w:rPr>
                <w:rFonts w:ascii="Palatino Linotype" w:hAnsi="Palatino Linotype"/>
                <w:bCs w:val="0"/>
                <w:sz w:val="20"/>
              </w:rPr>
            </w:pPr>
            <w:bookmarkStart w:id="2" w:name="_Hlk111272877"/>
            <w:r w:rsidRPr="00806CC6">
              <w:rPr>
                <w:rFonts w:ascii="Palatino Linotype" w:hAnsi="Palatino Linotype"/>
                <w:bCs w:val="0"/>
                <w:sz w:val="20"/>
              </w:rPr>
              <w:t>Número de recurso y folio de la Solicitud</w:t>
            </w:r>
          </w:p>
        </w:tc>
        <w:tc>
          <w:tcPr>
            <w:tcW w:w="5670" w:type="dxa"/>
            <w:shd w:val="clear" w:color="auto" w:fill="DEEAF6" w:themeFill="accent1" w:themeFillTint="33"/>
          </w:tcPr>
          <w:p w14:paraId="0391D485" w14:textId="77777777" w:rsidR="00B5334E" w:rsidRPr="00806CC6" w:rsidRDefault="00B5334E" w:rsidP="007366D5">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806CC6">
              <w:rPr>
                <w:rFonts w:ascii="Palatino Linotype" w:hAnsi="Palatino Linotype"/>
                <w:bCs w:val="0"/>
                <w:sz w:val="20"/>
              </w:rPr>
              <w:t>Descripción clara y precisa de la información solicitada.</w:t>
            </w:r>
          </w:p>
        </w:tc>
      </w:tr>
      <w:tr w:rsidR="00964CC5" w:rsidRPr="00806CC6" w14:paraId="3926A335"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FB5DC83"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09425/INFOEM/IP/RR/2022 y</w:t>
            </w:r>
          </w:p>
          <w:p w14:paraId="2ED9822E"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03842/DIFMETEPEC/IP/2022</w:t>
            </w:r>
          </w:p>
        </w:tc>
        <w:tc>
          <w:tcPr>
            <w:tcW w:w="5670" w:type="dxa"/>
          </w:tcPr>
          <w:p w14:paraId="6963EA76" w14:textId="77777777" w:rsidR="00964CC5" w:rsidRPr="00806CC6" w:rsidRDefault="00964CC5" w:rsidP="00964C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9 de marzo de 2022.</w:t>
            </w:r>
          </w:p>
        </w:tc>
      </w:tr>
      <w:tr w:rsidR="00964CC5" w:rsidRPr="00806CC6" w14:paraId="6B2D7920"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500924"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lastRenderedPageBreak/>
              <w:t>09426/INFOEM/IP/RR/2022 y</w:t>
            </w:r>
          </w:p>
          <w:p w14:paraId="0B7B583D"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03843/DIFMETEPEC/IP/2022</w:t>
            </w:r>
          </w:p>
        </w:tc>
        <w:tc>
          <w:tcPr>
            <w:tcW w:w="5670" w:type="dxa"/>
          </w:tcPr>
          <w:p w14:paraId="15F4CB71" w14:textId="77777777" w:rsidR="00964CC5" w:rsidRPr="00806CC6" w:rsidRDefault="00964CC5" w:rsidP="00964C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10 de marzo de 2022.</w:t>
            </w:r>
          </w:p>
        </w:tc>
      </w:tr>
      <w:tr w:rsidR="00964CC5" w:rsidRPr="00806CC6" w14:paraId="152DAA0A"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A8CC0FA"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09427/INFOEM/IP/RR/2022 y</w:t>
            </w:r>
          </w:p>
          <w:p w14:paraId="14D41682"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03844/DIFMETEPEC/IP/2022</w:t>
            </w:r>
          </w:p>
        </w:tc>
        <w:tc>
          <w:tcPr>
            <w:tcW w:w="5670" w:type="dxa"/>
          </w:tcPr>
          <w:p w14:paraId="27702AFB" w14:textId="77777777" w:rsidR="00964CC5" w:rsidRPr="00806CC6" w:rsidRDefault="00964CC5" w:rsidP="00964C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11 de marzo de 2022.</w:t>
            </w:r>
          </w:p>
        </w:tc>
      </w:tr>
      <w:tr w:rsidR="00964CC5" w:rsidRPr="00806CC6" w14:paraId="563184CC"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3E106B8"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lang w:val="en-US"/>
              </w:rPr>
            </w:pPr>
            <w:r w:rsidRPr="00806CC6">
              <w:rPr>
                <w:rFonts w:ascii="Palatino Linotype" w:hAnsi="Palatino Linotype"/>
                <w:b w:val="0"/>
                <w:bCs w:val="0"/>
                <w:sz w:val="20"/>
                <w:lang w:val="en-US"/>
              </w:rPr>
              <w:t>09428/INFOEM/IP/RR/2022</w:t>
            </w:r>
          </w:p>
          <w:p w14:paraId="3ACB8674"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lang w:val="en-US"/>
              </w:rPr>
            </w:pPr>
            <w:r w:rsidRPr="00806CC6">
              <w:rPr>
                <w:rFonts w:ascii="Palatino Linotype" w:hAnsi="Palatino Linotype"/>
                <w:b w:val="0"/>
                <w:bCs w:val="0"/>
                <w:sz w:val="20"/>
                <w:lang w:val="en-US"/>
              </w:rPr>
              <w:t>03845/DIFMETEPEC/IP/2022</w:t>
            </w:r>
          </w:p>
        </w:tc>
        <w:tc>
          <w:tcPr>
            <w:tcW w:w="5670" w:type="dxa"/>
          </w:tcPr>
          <w:p w14:paraId="2CF1E02A" w14:textId="77777777" w:rsidR="00964CC5" w:rsidRPr="00806CC6" w:rsidRDefault="00964CC5" w:rsidP="00964C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12 de marzo de 2022.</w:t>
            </w:r>
          </w:p>
        </w:tc>
      </w:tr>
      <w:tr w:rsidR="00964CC5" w:rsidRPr="00806CC6" w14:paraId="586BA9A1"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4C06245"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09429/INFOEM/IP/RR/2022 y</w:t>
            </w:r>
          </w:p>
          <w:p w14:paraId="2386DAF1"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03846/DIFMETEPEC/IP/2022</w:t>
            </w:r>
          </w:p>
        </w:tc>
        <w:tc>
          <w:tcPr>
            <w:tcW w:w="5670" w:type="dxa"/>
          </w:tcPr>
          <w:p w14:paraId="078A1C48" w14:textId="77777777" w:rsidR="00964CC5" w:rsidRPr="00806CC6" w:rsidRDefault="00964CC5" w:rsidP="00964CC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13 de marzo de 2022.</w:t>
            </w:r>
          </w:p>
        </w:tc>
      </w:tr>
      <w:tr w:rsidR="00964CC5" w:rsidRPr="00806CC6" w14:paraId="56B9F9F4"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577D86"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09430/INFOEM/IP/RR/2022 y</w:t>
            </w:r>
          </w:p>
          <w:p w14:paraId="78775711"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03847/DIFMETEPEC/IP/2022</w:t>
            </w:r>
          </w:p>
        </w:tc>
        <w:tc>
          <w:tcPr>
            <w:tcW w:w="5670" w:type="dxa"/>
          </w:tcPr>
          <w:p w14:paraId="15541BC4" w14:textId="77777777" w:rsidR="00964CC5" w:rsidRPr="00806CC6" w:rsidRDefault="00964CC5" w:rsidP="00964CC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14 de marzo de 2022.</w:t>
            </w:r>
          </w:p>
        </w:tc>
      </w:tr>
      <w:tr w:rsidR="00964CC5" w:rsidRPr="00806CC6" w14:paraId="7833234E"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B6F7FB"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09431/INFOEM/IP/RR/2022 y</w:t>
            </w:r>
          </w:p>
          <w:p w14:paraId="01543912"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03848/DIFMETEPEC/IP/2022</w:t>
            </w:r>
          </w:p>
        </w:tc>
        <w:tc>
          <w:tcPr>
            <w:tcW w:w="5670" w:type="dxa"/>
          </w:tcPr>
          <w:p w14:paraId="171E15B3" w14:textId="77777777" w:rsidR="00964CC5" w:rsidRPr="00806CC6" w:rsidRDefault="00964CC5" w:rsidP="00964C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15 de marzo de 2022.</w:t>
            </w:r>
          </w:p>
        </w:tc>
      </w:tr>
      <w:tr w:rsidR="00964CC5" w:rsidRPr="00806CC6" w14:paraId="1DD2A56C"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DE6447"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09432/INFOEM/IP/RR/2022 y</w:t>
            </w:r>
          </w:p>
          <w:p w14:paraId="5AB9E077"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03849/DIFMETEPEC/IP/2022</w:t>
            </w:r>
          </w:p>
        </w:tc>
        <w:tc>
          <w:tcPr>
            <w:tcW w:w="5670" w:type="dxa"/>
          </w:tcPr>
          <w:p w14:paraId="27E52BEB" w14:textId="77777777" w:rsidR="00964CC5" w:rsidRPr="00806CC6" w:rsidRDefault="00964CC5" w:rsidP="00964C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16 de marzo de 2022.</w:t>
            </w:r>
          </w:p>
        </w:tc>
      </w:tr>
      <w:tr w:rsidR="00964CC5" w:rsidRPr="00806CC6" w14:paraId="3582BFA6"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20EBEA"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09433/INFOEM/IP/RR/2022 y</w:t>
            </w:r>
          </w:p>
          <w:p w14:paraId="4B073504"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03850/DIFMETEPEC/IP/2022</w:t>
            </w:r>
          </w:p>
        </w:tc>
        <w:tc>
          <w:tcPr>
            <w:tcW w:w="5670" w:type="dxa"/>
          </w:tcPr>
          <w:p w14:paraId="6E89BF74" w14:textId="77777777" w:rsidR="00964CC5" w:rsidRPr="00806CC6" w:rsidRDefault="00964CC5" w:rsidP="00964C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17 de marzo de 2022.</w:t>
            </w:r>
          </w:p>
        </w:tc>
      </w:tr>
      <w:tr w:rsidR="00964CC5" w:rsidRPr="00806CC6" w14:paraId="100FF372" w14:textId="77777777" w:rsidTr="00806CC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3FF1C8B"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09434/INFOEM/IP/RR/2022 y</w:t>
            </w:r>
          </w:p>
          <w:p w14:paraId="1CF6E726" w14:textId="77777777" w:rsidR="00964CC5" w:rsidRPr="00806CC6" w:rsidRDefault="00964CC5" w:rsidP="00964CC5">
            <w:pPr>
              <w:tabs>
                <w:tab w:val="left" w:pos="2190"/>
              </w:tabs>
              <w:spacing w:line="360" w:lineRule="auto"/>
              <w:ind w:right="173"/>
              <w:jc w:val="both"/>
              <w:rPr>
                <w:rFonts w:ascii="Palatino Linotype" w:hAnsi="Palatino Linotype"/>
                <w:b w:val="0"/>
                <w:bCs w:val="0"/>
                <w:sz w:val="20"/>
              </w:rPr>
            </w:pPr>
            <w:r w:rsidRPr="00806CC6">
              <w:rPr>
                <w:rFonts w:ascii="Palatino Linotype" w:hAnsi="Palatino Linotype"/>
                <w:b w:val="0"/>
                <w:bCs w:val="0"/>
                <w:sz w:val="20"/>
              </w:rPr>
              <w:t>03851/DIFMETEPEC/IP/2022</w:t>
            </w:r>
          </w:p>
        </w:tc>
        <w:tc>
          <w:tcPr>
            <w:tcW w:w="5670" w:type="dxa"/>
          </w:tcPr>
          <w:p w14:paraId="470E70F3" w14:textId="77777777" w:rsidR="00964CC5" w:rsidRPr="00806CC6" w:rsidRDefault="00964CC5" w:rsidP="00964CC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806CC6">
              <w:rPr>
                <w:rFonts w:ascii="Palatino Linotype" w:hAnsi="Palatino Linotype"/>
                <w:bCs/>
                <w:sz w:val="20"/>
              </w:rPr>
              <w:t xml:space="preserve">Se solicita la relación de todos los contratos y convenios celebrados por el Sistema municipal </w:t>
            </w:r>
            <w:proofErr w:type="spellStart"/>
            <w:r w:rsidRPr="00806CC6">
              <w:rPr>
                <w:rFonts w:ascii="Palatino Linotype" w:hAnsi="Palatino Linotype"/>
                <w:bCs/>
                <w:sz w:val="20"/>
              </w:rPr>
              <w:t>dif</w:t>
            </w:r>
            <w:proofErr w:type="spellEnd"/>
            <w:r w:rsidRPr="00806CC6">
              <w:rPr>
                <w:rFonts w:ascii="Palatino Linotype" w:hAnsi="Palatino Linotype"/>
                <w:bCs/>
                <w:sz w:val="20"/>
              </w:rPr>
              <w:t xml:space="preserve"> de </w:t>
            </w:r>
            <w:proofErr w:type="spellStart"/>
            <w:r w:rsidRPr="00806CC6">
              <w:rPr>
                <w:rFonts w:ascii="Palatino Linotype" w:hAnsi="Palatino Linotype"/>
                <w:bCs/>
                <w:sz w:val="20"/>
              </w:rPr>
              <w:t>metepec</w:t>
            </w:r>
            <w:proofErr w:type="spellEnd"/>
            <w:r w:rsidRPr="00806CC6">
              <w:rPr>
                <w:rFonts w:ascii="Palatino Linotype" w:hAnsi="Palatino Linotype"/>
                <w:bCs/>
                <w:sz w:val="20"/>
              </w:rPr>
              <w:t xml:space="preserve"> el 18 de marzo de 2022.</w:t>
            </w:r>
          </w:p>
        </w:tc>
      </w:tr>
      <w:bookmarkEnd w:id="2"/>
    </w:tbl>
    <w:p w14:paraId="4EFB15BC" w14:textId="77777777" w:rsidR="00B5334E" w:rsidRDefault="00B5334E" w:rsidP="00B5334E">
      <w:pPr>
        <w:spacing w:line="360" w:lineRule="auto"/>
        <w:jc w:val="both"/>
        <w:rPr>
          <w:rFonts w:ascii="Palatino Linotype" w:hAnsi="Palatino Linotype" w:cs="Arial"/>
        </w:rPr>
      </w:pPr>
    </w:p>
    <w:p w14:paraId="117DA56A" w14:textId="77777777" w:rsidR="00B5334E" w:rsidRDefault="00B5334E" w:rsidP="00B5334E">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C3F9E5D" w14:textId="77777777" w:rsidR="00B5334E" w:rsidRPr="00B9794C" w:rsidRDefault="00B5334E" w:rsidP="00B5334E">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D</w:t>
      </w:r>
      <w:r w:rsidR="00A65B97">
        <w:rPr>
          <w:rFonts w:ascii="Palatino Linotype" w:hAnsi="Palatino Linotype"/>
          <w:sz w:val="24"/>
          <w:szCs w:val="24"/>
        </w:rPr>
        <w:t xml:space="preserve">e las constancias que obran en </w:t>
      </w:r>
      <w:r w:rsidR="00A65B97" w:rsidRPr="00B9794C">
        <w:rPr>
          <w:rFonts w:ascii="Palatino Linotype" w:hAnsi="Palatino Linotype"/>
          <w:sz w:val="24"/>
          <w:szCs w:val="24"/>
        </w:rPr>
        <w:t>l</w:t>
      </w:r>
      <w:r w:rsidR="00A65B97">
        <w:rPr>
          <w:rFonts w:ascii="Palatino Linotype" w:hAnsi="Palatino Linotype"/>
          <w:sz w:val="24"/>
          <w:szCs w:val="24"/>
        </w:rPr>
        <w:t>os</w:t>
      </w:r>
      <w:r w:rsidR="00A65B97" w:rsidRPr="00B9794C">
        <w:rPr>
          <w:rFonts w:ascii="Palatino Linotype" w:hAnsi="Palatino Linotype"/>
          <w:sz w:val="24"/>
          <w:szCs w:val="24"/>
        </w:rPr>
        <w:t xml:space="preserve"> expedientes electrónicos</w:t>
      </w:r>
      <w:r w:rsidRPr="00B9794C">
        <w:rPr>
          <w:rFonts w:ascii="Palatino Linotype" w:hAnsi="Palatino Linotype"/>
          <w:sz w:val="24"/>
          <w:szCs w:val="24"/>
        </w:rPr>
        <w:t xml:space="preserve">, se advierte que </w:t>
      </w:r>
      <w:r>
        <w:rPr>
          <w:rFonts w:ascii="Palatino Linotype" w:hAnsi="Palatino Linotype"/>
          <w:sz w:val="24"/>
          <w:szCs w:val="24"/>
        </w:rPr>
        <w:t xml:space="preserve">en fecha </w:t>
      </w:r>
      <w:r w:rsidR="00A65B97">
        <w:rPr>
          <w:rFonts w:ascii="Palatino Linotype" w:hAnsi="Palatino Linotype"/>
          <w:sz w:val="24"/>
          <w:szCs w:val="24"/>
        </w:rPr>
        <w:t>veintisiete</w:t>
      </w:r>
      <w:r>
        <w:rPr>
          <w:rFonts w:ascii="Palatino Linotype" w:hAnsi="Palatino Linotype"/>
          <w:sz w:val="24"/>
          <w:szCs w:val="24"/>
        </w:rPr>
        <w:t xml:space="preserve"> de abril</w:t>
      </w:r>
      <w:r w:rsidRPr="00B9794C">
        <w:rPr>
          <w:rFonts w:ascii="Palatino Linotype" w:hAnsi="Palatino Linotype" w:cs="Arial"/>
          <w:sz w:val="24"/>
          <w:szCs w:val="24"/>
        </w:rPr>
        <w:t xml:space="preserve"> de dos mil veintidós el Sujeto Obligado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14:paraId="4FAB1ADE" w14:textId="77777777" w:rsidR="00B5334E" w:rsidRDefault="00B5334E" w:rsidP="00B5334E">
      <w:pPr>
        <w:pStyle w:val="Sinespaciado"/>
        <w:spacing w:line="360" w:lineRule="auto"/>
        <w:jc w:val="both"/>
        <w:rPr>
          <w:rFonts w:ascii="Palatino Linotype" w:hAnsi="Palatino Linotype" w:cs="Arial"/>
          <w:sz w:val="24"/>
          <w:szCs w:val="24"/>
        </w:rPr>
      </w:pPr>
    </w:p>
    <w:p w14:paraId="7232A29E" w14:textId="77777777" w:rsidR="00B5334E" w:rsidRPr="00B9794C" w:rsidRDefault="00B5334E" w:rsidP="00B5334E">
      <w:pPr>
        <w:pStyle w:val="Sinespaciado"/>
        <w:spacing w:line="360" w:lineRule="auto"/>
        <w:jc w:val="both"/>
        <w:rPr>
          <w:rFonts w:ascii="Palatino Linotype" w:hAnsi="Palatino Linotype" w:cs="Arial"/>
          <w:sz w:val="24"/>
          <w:szCs w:val="24"/>
        </w:rPr>
      </w:pPr>
      <w:r w:rsidRPr="00B9794C">
        <w:rPr>
          <w:rFonts w:ascii="Palatino Linotype" w:hAnsi="Palatino Linotype" w:cs="Arial"/>
          <w:sz w:val="24"/>
          <w:szCs w:val="24"/>
        </w:rPr>
        <w:lastRenderedPageBreak/>
        <w:t xml:space="preserve">En fecha </w:t>
      </w:r>
      <w:r w:rsidR="00A65B97">
        <w:rPr>
          <w:rFonts w:ascii="Palatino Linotype" w:hAnsi="Palatino Linotype" w:cs="Arial"/>
          <w:sz w:val="24"/>
          <w:szCs w:val="24"/>
        </w:rPr>
        <w:t>nueve</w:t>
      </w:r>
      <w:r>
        <w:rPr>
          <w:rFonts w:ascii="Palatino Linotype" w:hAnsi="Palatino Linotype" w:cs="Arial"/>
          <w:sz w:val="24"/>
          <w:szCs w:val="24"/>
        </w:rPr>
        <w:t xml:space="preserve"> de </w:t>
      </w:r>
      <w:r w:rsidR="00A65B97">
        <w:rPr>
          <w:rFonts w:ascii="Palatino Linotype" w:hAnsi="Palatino Linotype" w:cs="Arial"/>
          <w:sz w:val="24"/>
          <w:szCs w:val="24"/>
        </w:rPr>
        <w:t>mayo</w:t>
      </w:r>
      <w:r w:rsidRPr="00B9794C">
        <w:rPr>
          <w:rFonts w:ascii="Palatino Linotype" w:hAnsi="Palatino Linotype" w:cs="Arial"/>
          <w:sz w:val="24"/>
          <w:szCs w:val="24"/>
        </w:rPr>
        <w:t xml:space="preserve"> 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 </w:t>
      </w:r>
      <w:r w:rsidRPr="005B4CBC">
        <w:rPr>
          <w:rFonts w:ascii="Palatino Linotype" w:hAnsi="Palatino Linotype" w:cs="Arial"/>
          <w:sz w:val="24"/>
          <w:szCs w:val="24"/>
        </w:rPr>
        <w:t>a través del SAIMEX a las solicitudes de información, de acuerdo a lo siguiente:</w:t>
      </w:r>
      <w:r w:rsidRPr="00B9794C">
        <w:rPr>
          <w:rFonts w:ascii="Palatino Linotype" w:hAnsi="Palatino Linotype" w:cs="Arial"/>
          <w:sz w:val="24"/>
          <w:szCs w:val="24"/>
        </w:rPr>
        <w:t xml:space="preserve"> </w:t>
      </w:r>
    </w:p>
    <w:p w14:paraId="1B957DCA" w14:textId="77777777" w:rsidR="00B5334E" w:rsidRDefault="00B5334E" w:rsidP="00B5334E">
      <w:pPr>
        <w:pStyle w:val="Sinespaciado"/>
        <w:spacing w:line="360" w:lineRule="auto"/>
        <w:jc w:val="both"/>
        <w:rPr>
          <w:rFonts w:ascii="Palatino Linotype" w:hAnsi="Palatino Linotype" w:cs="Arial"/>
          <w:sz w:val="24"/>
          <w:szCs w:val="24"/>
        </w:rPr>
      </w:pPr>
    </w:p>
    <w:tbl>
      <w:tblPr>
        <w:tblStyle w:val="Tabladecuadrcula1clara-nfasis1"/>
        <w:tblpPr w:leftFromText="141" w:rightFromText="141" w:vertAnchor="text" w:horzAnchor="margin" w:tblpXSpec="center" w:tblpY="302"/>
        <w:tblW w:w="8926" w:type="dxa"/>
        <w:tblLayout w:type="fixed"/>
        <w:tblLook w:val="04A0" w:firstRow="1" w:lastRow="0" w:firstColumn="1" w:lastColumn="0" w:noHBand="0" w:noVBand="1"/>
      </w:tblPr>
      <w:tblGrid>
        <w:gridCol w:w="3256"/>
        <w:gridCol w:w="5670"/>
      </w:tblGrid>
      <w:tr w:rsidR="00B5334E" w:rsidRPr="00FB2D71" w14:paraId="7DEA270B" w14:textId="77777777" w:rsidTr="00FB2D7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5107618F" w14:textId="77777777" w:rsidR="00B5334E" w:rsidRPr="00FB2D71" w:rsidRDefault="00B5334E" w:rsidP="007366D5">
            <w:pPr>
              <w:tabs>
                <w:tab w:val="left" w:pos="2190"/>
              </w:tabs>
              <w:spacing w:line="360" w:lineRule="auto"/>
              <w:ind w:right="616"/>
              <w:jc w:val="both"/>
              <w:rPr>
                <w:rFonts w:ascii="Palatino Linotype" w:hAnsi="Palatino Linotype"/>
                <w:bCs w:val="0"/>
                <w:sz w:val="20"/>
              </w:rPr>
            </w:pPr>
            <w:bookmarkStart w:id="3" w:name="_Hlk111272911"/>
            <w:r w:rsidRPr="00FB2D71">
              <w:rPr>
                <w:rFonts w:ascii="Palatino Linotype" w:hAnsi="Palatino Linotype"/>
                <w:bCs w:val="0"/>
                <w:sz w:val="20"/>
              </w:rPr>
              <w:t>Número de recurso y folio de la Solicitud</w:t>
            </w:r>
          </w:p>
        </w:tc>
        <w:tc>
          <w:tcPr>
            <w:tcW w:w="5670" w:type="dxa"/>
            <w:shd w:val="clear" w:color="auto" w:fill="DEEAF6" w:themeFill="accent1" w:themeFillTint="33"/>
          </w:tcPr>
          <w:p w14:paraId="2336871D" w14:textId="77777777" w:rsidR="00B5334E" w:rsidRPr="00FB2D71" w:rsidRDefault="00B5334E" w:rsidP="007366D5">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FB2D71">
              <w:rPr>
                <w:rFonts w:ascii="Palatino Linotype" w:hAnsi="Palatino Linotype"/>
                <w:bCs w:val="0"/>
                <w:sz w:val="20"/>
              </w:rPr>
              <w:t>Respuesta del Sujeto Obligado</w:t>
            </w:r>
          </w:p>
        </w:tc>
      </w:tr>
      <w:tr w:rsidR="00A65B97" w:rsidRPr="00FB2D71" w14:paraId="50075643"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E8C41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09425/INFOEM/IP/RR/2022 y</w:t>
            </w:r>
          </w:p>
          <w:p w14:paraId="6EB759D4"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03842/DIFMETEPEC/IP/2022</w:t>
            </w:r>
          </w:p>
        </w:tc>
        <w:tc>
          <w:tcPr>
            <w:tcW w:w="5670" w:type="dxa"/>
          </w:tcPr>
          <w:p w14:paraId="0AFE120E"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69A28CC8"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4852480"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09426/INFOEM/IP/RR/2022 y</w:t>
            </w:r>
          </w:p>
          <w:p w14:paraId="42D62C60"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03843/DIFMETEPEC/IP/2022</w:t>
            </w:r>
          </w:p>
        </w:tc>
        <w:tc>
          <w:tcPr>
            <w:tcW w:w="5670" w:type="dxa"/>
          </w:tcPr>
          <w:p w14:paraId="2D712B9A"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1A4E1DCC"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BFFCCB2"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09427/INFOEM/IP/RR/2022 y</w:t>
            </w:r>
          </w:p>
          <w:p w14:paraId="3F5C7BB1"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03844/DIFMETEPEC/IP/2022</w:t>
            </w:r>
          </w:p>
        </w:tc>
        <w:tc>
          <w:tcPr>
            <w:tcW w:w="5670" w:type="dxa"/>
          </w:tcPr>
          <w:p w14:paraId="5A020386"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4CEFE6D5"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1D9E716"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lang w:val="en-US"/>
              </w:rPr>
            </w:pPr>
            <w:r w:rsidRPr="00FB2D71">
              <w:rPr>
                <w:rFonts w:ascii="Palatino Linotype" w:hAnsi="Palatino Linotype"/>
                <w:b w:val="0"/>
                <w:bCs w:val="0"/>
                <w:sz w:val="20"/>
                <w:lang w:val="en-US"/>
              </w:rPr>
              <w:t>09428/INFOEM/IP/RR/2022</w:t>
            </w:r>
          </w:p>
          <w:p w14:paraId="5F8317DF"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lang w:val="en-US"/>
              </w:rPr>
            </w:pPr>
            <w:r w:rsidRPr="00FB2D71">
              <w:rPr>
                <w:rFonts w:ascii="Palatino Linotype" w:hAnsi="Palatino Linotype"/>
                <w:b w:val="0"/>
                <w:bCs w:val="0"/>
                <w:sz w:val="20"/>
                <w:lang w:val="en-US"/>
              </w:rPr>
              <w:t>03845/DIFMETEPEC/IP/2022</w:t>
            </w:r>
          </w:p>
        </w:tc>
        <w:tc>
          <w:tcPr>
            <w:tcW w:w="5670" w:type="dxa"/>
          </w:tcPr>
          <w:p w14:paraId="4337C0E5"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29944B91"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776AD2"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09429/INFOEM/IP/RR/2022 y</w:t>
            </w:r>
          </w:p>
          <w:p w14:paraId="4249D44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03846/DIFMETEPEC/IP/2022</w:t>
            </w:r>
          </w:p>
        </w:tc>
        <w:tc>
          <w:tcPr>
            <w:tcW w:w="5670" w:type="dxa"/>
          </w:tcPr>
          <w:p w14:paraId="25618767"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18B20FC8"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923C8A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09430/INFOEM/IP/RR/2022 y</w:t>
            </w:r>
          </w:p>
          <w:p w14:paraId="2CD57361"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03847/DIFMETEPEC/IP/2022</w:t>
            </w:r>
          </w:p>
        </w:tc>
        <w:tc>
          <w:tcPr>
            <w:tcW w:w="5670" w:type="dxa"/>
          </w:tcPr>
          <w:p w14:paraId="13B8195F" w14:textId="77777777" w:rsidR="00A65B97" w:rsidRPr="00FB2D71" w:rsidRDefault="00A65B97" w:rsidP="00FB2D7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2"/>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7A456862"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2141CF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09431/INFOEM/IP/RR/2022 y</w:t>
            </w:r>
          </w:p>
          <w:p w14:paraId="58A7D0C6"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03848/DIFMETEPEC/IP/2022</w:t>
            </w:r>
          </w:p>
        </w:tc>
        <w:tc>
          <w:tcPr>
            <w:tcW w:w="5670" w:type="dxa"/>
          </w:tcPr>
          <w:p w14:paraId="390119BE"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szCs w:val="22"/>
              </w:rPr>
            </w:pPr>
            <w:r w:rsidRPr="00FB2D71">
              <w:rPr>
                <w:rFonts w:ascii="Palatino Linotype" w:hAnsi="Palatino Linotype"/>
                <w:i/>
                <w:color w:val="000000"/>
                <w:sz w:val="20"/>
                <w:szCs w:val="22"/>
              </w:rPr>
              <w:t xml:space="preserve">“…adjunto al presente se servirá encontrar el Acuerdo de la Primer Sesión Extraordinaria del Comité de Transparencia, de fecha 25 de Enero de 2022, por medio de la cual el Comité de Transparencia </w:t>
            </w:r>
            <w:r w:rsidRPr="00FB2D71">
              <w:rPr>
                <w:rFonts w:ascii="Palatino Linotype" w:hAnsi="Palatino Linotype"/>
                <w:i/>
                <w:color w:val="000000"/>
                <w:sz w:val="20"/>
                <w:szCs w:val="22"/>
              </w:rPr>
              <w:lastRenderedPageBreak/>
              <w:t>aprobó el cambio de modalidad de entrega mediante consulta directa (in situ)..</w:t>
            </w:r>
            <w:r w:rsidRPr="00FB2D71">
              <w:rPr>
                <w:rFonts w:ascii="Palatino Linotype" w:hAnsi="Palatino Linotype"/>
                <w:bCs/>
                <w:i/>
                <w:sz w:val="20"/>
                <w:szCs w:val="22"/>
              </w:rPr>
              <w:t>.</w:t>
            </w:r>
          </w:p>
        </w:tc>
      </w:tr>
      <w:tr w:rsidR="00A65B97" w:rsidRPr="00FB2D71" w14:paraId="1E945299"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3C27A0D"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lastRenderedPageBreak/>
              <w:t>09432/INFOEM/IP/RR/2022 y</w:t>
            </w:r>
          </w:p>
          <w:p w14:paraId="66D127B3"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03849/DIFMETEPEC/IP/2022</w:t>
            </w:r>
          </w:p>
        </w:tc>
        <w:tc>
          <w:tcPr>
            <w:tcW w:w="5670" w:type="dxa"/>
          </w:tcPr>
          <w:p w14:paraId="00ECFC36"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szCs w:val="22"/>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0701854F"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318D2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09433/INFOEM/IP/RR/2022 y</w:t>
            </w:r>
          </w:p>
          <w:p w14:paraId="7700E0C7"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03850/DIFMETEPEC/IP/2022</w:t>
            </w:r>
          </w:p>
        </w:tc>
        <w:tc>
          <w:tcPr>
            <w:tcW w:w="5670" w:type="dxa"/>
          </w:tcPr>
          <w:p w14:paraId="77BC1F16"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szCs w:val="22"/>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A65B97" w:rsidRPr="00FB2D71" w14:paraId="40D49817" w14:textId="77777777" w:rsidTr="00FB2D71">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63D3FB"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09434/INFOEM/IP/RR/2022 y</w:t>
            </w:r>
          </w:p>
          <w:p w14:paraId="70C82B6F" w14:textId="77777777" w:rsidR="00A65B97" w:rsidRPr="00FB2D71" w:rsidRDefault="00A65B97" w:rsidP="00A65B97">
            <w:pPr>
              <w:tabs>
                <w:tab w:val="left" w:pos="2190"/>
              </w:tabs>
              <w:spacing w:line="360" w:lineRule="auto"/>
              <w:ind w:right="173"/>
              <w:jc w:val="both"/>
              <w:rPr>
                <w:rFonts w:ascii="Palatino Linotype" w:hAnsi="Palatino Linotype"/>
                <w:b w:val="0"/>
                <w:bCs w:val="0"/>
                <w:sz w:val="20"/>
              </w:rPr>
            </w:pPr>
            <w:r w:rsidRPr="00FB2D71">
              <w:rPr>
                <w:rFonts w:ascii="Palatino Linotype" w:hAnsi="Palatino Linotype"/>
                <w:b w:val="0"/>
                <w:bCs w:val="0"/>
                <w:sz w:val="20"/>
              </w:rPr>
              <w:t>03851/DIFMETEPEC/IP/2022</w:t>
            </w:r>
          </w:p>
        </w:tc>
        <w:tc>
          <w:tcPr>
            <w:tcW w:w="5670" w:type="dxa"/>
          </w:tcPr>
          <w:p w14:paraId="4A3726B4" w14:textId="77777777" w:rsidR="00A65B97" w:rsidRPr="00FB2D71" w:rsidRDefault="00A65B97" w:rsidP="00FB2D71">
            <w:pPr>
              <w:jc w:val="both"/>
              <w:cnfStyle w:val="000000000000" w:firstRow="0" w:lastRow="0" w:firstColumn="0" w:lastColumn="0" w:oddVBand="0" w:evenVBand="0" w:oddHBand="0" w:evenHBand="0" w:firstRowFirstColumn="0" w:firstRowLastColumn="0" w:lastRowFirstColumn="0" w:lastRowLastColumn="0"/>
              <w:rPr>
                <w:sz w:val="20"/>
                <w:szCs w:val="22"/>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bookmarkEnd w:id="3"/>
    </w:tbl>
    <w:p w14:paraId="36DB75E2" w14:textId="77777777" w:rsidR="00B5334E" w:rsidRPr="00B9794C" w:rsidRDefault="00B5334E" w:rsidP="00B5334E">
      <w:pPr>
        <w:pStyle w:val="Sinespaciado"/>
        <w:spacing w:line="360" w:lineRule="auto"/>
        <w:jc w:val="both"/>
        <w:rPr>
          <w:rFonts w:ascii="Palatino Linotype" w:hAnsi="Palatino Linotype" w:cs="Arial"/>
          <w:sz w:val="24"/>
          <w:szCs w:val="24"/>
        </w:rPr>
      </w:pPr>
    </w:p>
    <w:p w14:paraId="1C463C8A" w14:textId="77777777" w:rsidR="00B5334E" w:rsidRPr="00B9794C" w:rsidRDefault="00B5334E" w:rsidP="00B5334E">
      <w:pPr>
        <w:spacing w:line="360" w:lineRule="auto"/>
        <w:jc w:val="both"/>
        <w:rPr>
          <w:rFonts w:ascii="Palatino Linotype" w:hAnsi="Palatino Linotype" w:cs="Arial"/>
        </w:rPr>
      </w:pPr>
      <w:r w:rsidRPr="004B6EF6">
        <w:rPr>
          <w:rFonts w:ascii="Palatino Linotype" w:hAnsi="Palatino Linotype" w:cs="Arial"/>
        </w:rPr>
        <w:t>El Sujeto Obligado adjuntó</w:t>
      </w:r>
      <w:r>
        <w:rPr>
          <w:rFonts w:ascii="Palatino Linotype" w:hAnsi="Palatino Linotype" w:cs="Arial"/>
        </w:rPr>
        <w:t xml:space="preserve"> </w:t>
      </w:r>
      <w:r w:rsidRPr="004B6EF6">
        <w:rPr>
          <w:rFonts w:ascii="Palatino Linotype" w:hAnsi="Palatino Linotype" w:cs="Arial"/>
        </w:rPr>
        <w:t xml:space="preserve">el archivo electrónico denominado </w:t>
      </w:r>
      <w:r w:rsidRPr="004B6EF6">
        <w:rPr>
          <w:rFonts w:ascii="Palatino Linotype" w:hAnsi="Palatino Linotype" w:cs="Arial"/>
          <w:i/>
        </w:rPr>
        <w:t>“acta primer sesión extraordinaria Comité de transparencia.pdf”</w:t>
      </w:r>
      <w:r w:rsidRPr="004B6EF6">
        <w:rPr>
          <w:rFonts w:ascii="Palatino Linotype" w:hAnsi="Palatino Linotype" w:cs="Arial"/>
        </w:rPr>
        <w:t xml:space="preserve">; mismo que no se reproduce por ser del conocimiento de las partes, sin embargo, será materia de estudio en el </w:t>
      </w:r>
      <w:r w:rsidRPr="004B6EF6">
        <w:rPr>
          <w:rFonts w:ascii="Palatino Linotype" w:hAnsi="Palatino Linotype" w:cs="Arial"/>
          <w:b/>
        </w:rPr>
        <w:t>CONSIDERADO</w:t>
      </w:r>
      <w:r w:rsidRPr="004B6EF6">
        <w:rPr>
          <w:rFonts w:ascii="Palatino Linotype" w:hAnsi="Palatino Linotype" w:cs="Arial"/>
        </w:rPr>
        <w:t xml:space="preserve"> respectivo.</w:t>
      </w:r>
    </w:p>
    <w:p w14:paraId="4D8D4104" w14:textId="77777777" w:rsidR="00B5334E" w:rsidRDefault="00B5334E" w:rsidP="00B5334E">
      <w:pPr>
        <w:spacing w:line="360" w:lineRule="auto"/>
        <w:jc w:val="both"/>
        <w:rPr>
          <w:rFonts w:ascii="Palatino Linotype" w:hAnsi="Palatino Linotype" w:cs="Arial"/>
          <w:b/>
          <w:sz w:val="28"/>
        </w:rPr>
      </w:pPr>
    </w:p>
    <w:p w14:paraId="3F0409D9" w14:textId="77777777" w:rsidR="00B5334E" w:rsidRPr="002C3EC8" w:rsidRDefault="00B5334E" w:rsidP="00B5334E">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18FAAA0B" w14:textId="77777777" w:rsidR="00B5334E" w:rsidRPr="00986C10" w:rsidRDefault="00B5334E" w:rsidP="00B5334E">
      <w:pPr>
        <w:spacing w:before="240" w:line="360" w:lineRule="auto"/>
        <w:jc w:val="both"/>
        <w:rPr>
          <w:rFonts w:ascii="Palatino Linotype" w:hAnsi="Palatino Linotype" w:cs="Arial"/>
          <w:b/>
        </w:rPr>
      </w:pPr>
      <w:r>
        <w:rPr>
          <w:rFonts w:ascii="Palatino Linotype" w:hAnsi="Palatino Linotype" w:cs="Arial"/>
        </w:rPr>
        <w:t>Inconforme con la respuesta notificada</w:t>
      </w:r>
      <w:r w:rsidRPr="002C3EC8">
        <w:rPr>
          <w:rFonts w:ascii="Palatino Linotype" w:hAnsi="Palatino Linotype" w:cs="Arial"/>
        </w:rPr>
        <w:t xml:space="preserve"> por </w:t>
      </w:r>
      <w:r w:rsidR="00893E65">
        <w:rPr>
          <w:rFonts w:ascii="Palatino Linotype" w:hAnsi="Palatino Linotype" w:cs="Arial"/>
          <w:b/>
        </w:rPr>
        <w:t>e</w:t>
      </w:r>
      <w:r w:rsidRPr="002C3EC8">
        <w:rPr>
          <w:rFonts w:ascii="Palatino Linotype" w:hAnsi="Palatino Linotype" w:cs="Arial"/>
          <w:b/>
        </w:rPr>
        <w:t xml:space="preserv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893E65">
        <w:rPr>
          <w:rFonts w:ascii="Palatino Linotype" w:hAnsi="Palatino Linotype" w:cs="Arial"/>
          <w:b/>
        </w:rPr>
        <w:t>veinticinco</w:t>
      </w:r>
      <w:r>
        <w:rPr>
          <w:rFonts w:ascii="Palatino Linotype" w:hAnsi="Palatino Linotype" w:cs="Arial"/>
          <w:b/>
        </w:rPr>
        <w:t xml:space="preserve"> de mayo</w:t>
      </w:r>
      <w:r w:rsidRPr="002C3EC8">
        <w:rPr>
          <w:rFonts w:ascii="Palatino Linotype" w:hAnsi="Palatino Linotype" w:cs="Arial"/>
        </w:rPr>
        <w:t xml:space="preserve"> 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00893E65">
        <w:rPr>
          <w:rFonts w:ascii="Palatino Linotype" w:hAnsi="Palatino Linotype" w:cs="Arial"/>
          <w:b/>
        </w:rPr>
        <w:t>0742</w:t>
      </w:r>
      <w:r w:rsidRPr="00986C10">
        <w:rPr>
          <w:rFonts w:ascii="Palatino Linotype" w:hAnsi="Palatino Linotype" w:cs="Arial"/>
          <w:b/>
        </w:rPr>
        <w:t>5/INFOEM/I</w:t>
      </w:r>
      <w:r w:rsidR="00893E65">
        <w:rPr>
          <w:rFonts w:ascii="Palatino Linotype" w:hAnsi="Palatino Linotype" w:cs="Arial"/>
          <w:b/>
        </w:rPr>
        <w:t>P/RR/2022, 07426/INFOEM/IP/RR/2022, 0742</w:t>
      </w:r>
      <w:r w:rsidRPr="00986C10">
        <w:rPr>
          <w:rFonts w:ascii="Palatino Linotype" w:hAnsi="Palatino Linotype" w:cs="Arial"/>
          <w:b/>
        </w:rPr>
        <w:t>7/INFOEM/IP/RR/2022,</w:t>
      </w:r>
      <w:r>
        <w:rPr>
          <w:rFonts w:ascii="Palatino Linotype" w:hAnsi="Palatino Linotype" w:cs="Arial"/>
          <w:b/>
        </w:rPr>
        <w:t xml:space="preserve"> </w:t>
      </w:r>
      <w:r w:rsidRPr="00986C10">
        <w:rPr>
          <w:rFonts w:ascii="Palatino Linotype" w:hAnsi="Palatino Linotype" w:cs="Arial"/>
          <w:b/>
        </w:rPr>
        <w:t>0</w:t>
      </w:r>
      <w:r w:rsidR="00893E65">
        <w:rPr>
          <w:rFonts w:ascii="Palatino Linotype" w:hAnsi="Palatino Linotype" w:cs="Arial"/>
          <w:b/>
        </w:rPr>
        <w:t>742</w:t>
      </w:r>
      <w:r>
        <w:rPr>
          <w:rFonts w:ascii="Palatino Linotype" w:hAnsi="Palatino Linotype" w:cs="Arial"/>
          <w:b/>
        </w:rPr>
        <w:t xml:space="preserve">8/INFOEM/IP/RR/2022, </w:t>
      </w:r>
      <w:r w:rsidR="00893E65">
        <w:rPr>
          <w:rFonts w:ascii="Palatino Linotype" w:hAnsi="Palatino Linotype" w:cs="Arial"/>
          <w:b/>
        </w:rPr>
        <w:t>7429/INFOEM/IP/RR/2022, 0743</w:t>
      </w:r>
      <w:r w:rsidRPr="00986C10">
        <w:rPr>
          <w:rFonts w:ascii="Palatino Linotype" w:hAnsi="Palatino Linotype" w:cs="Arial"/>
          <w:b/>
        </w:rPr>
        <w:t>0/INFOEM/IP/RR/2022,</w:t>
      </w:r>
      <w:r>
        <w:rPr>
          <w:rFonts w:ascii="Palatino Linotype" w:hAnsi="Palatino Linotype" w:cs="Arial"/>
          <w:b/>
        </w:rPr>
        <w:t xml:space="preserve"> </w:t>
      </w:r>
      <w:r w:rsidRPr="00986C10">
        <w:rPr>
          <w:rFonts w:ascii="Palatino Linotype" w:hAnsi="Palatino Linotype" w:cs="Arial"/>
          <w:b/>
        </w:rPr>
        <w:t>74</w:t>
      </w:r>
      <w:r w:rsidR="00893E65">
        <w:rPr>
          <w:rFonts w:ascii="Palatino Linotype" w:hAnsi="Palatino Linotype" w:cs="Arial"/>
          <w:b/>
        </w:rPr>
        <w:t>3</w:t>
      </w:r>
      <w:r w:rsidRPr="00986C10">
        <w:rPr>
          <w:rFonts w:ascii="Palatino Linotype" w:hAnsi="Palatino Linotype" w:cs="Arial"/>
          <w:b/>
        </w:rPr>
        <w:t>1/INFOEM/IP/RR/2022, 074</w:t>
      </w:r>
      <w:r w:rsidR="00893E65">
        <w:rPr>
          <w:rFonts w:ascii="Palatino Linotype" w:hAnsi="Palatino Linotype" w:cs="Arial"/>
          <w:b/>
        </w:rPr>
        <w:t>32/INFOEM/IP/RR/2022, 0743</w:t>
      </w:r>
      <w:r w:rsidRPr="00986C10">
        <w:rPr>
          <w:rFonts w:ascii="Palatino Linotype" w:hAnsi="Palatino Linotype" w:cs="Arial"/>
          <w:b/>
        </w:rPr>
        <w:t>3/INFOEM/IP/RR/2022</w:t>
      </w:r>
      <w:r>
        <w:rPr>
          <w:rFonts w:ascii="Palatino Linotype" w:hAnsi="Palatino Linotype" w:cs="Arial"/>
          <w:b/>
        </w:rPr>
        <w:t xml:space="preserve"> </w:t>
      </w:r>
      <w:r w:rsidR="00893E65">
        <w:rPr>
          <w:rFonts w:ascii="Palatino Linotype" w:hAnsi="Palatino Linotype" w:cs="Arial"/>
          <w:b/>
        </w:rPr>
        <w:t>y 0743</w:t>
      </w:r>
      <w:r w:rsidRPr="00986C10">
        <w:rPr>
          <w:rFonts w:ascii="Palatino Linotype" w:hAnsi="Palatino Linotype" w:cs="Arial"/>
          <w:b/>
        </w:rPr>
        <w:t xml:space="preserve">4/INFOEM/IP/RR/2022, </w:t>
      </w:r>
      <w:r>
        <w:rPr>
          <w:rFonts w:ascii="Palatino Linotype" w:hAnsi="Palatino Linotype" w:cs="Arial"/>
        </w:rPr>
        <w:t xml:space="preserve">por lo que en aras de evitar </w:t>
      </w:r>
      <w:r>
        <w:rPr>
          <w:rFonts w:ascii="Palatino Linotype" w:hAnsi="Palatino Linotype" w:cs="Arial"/>
        </w:rPr>
        <w:lastRenderedPageBreak/>
        <w:t>repeticiones innecesarias se omite reproducir todas y cada una de las manifestaciones, toda vez que se encuentran en los términos siguientes:</w:t>
      </w:r>
    </w:p>
    <w:p w14:paraId="635A2429" w14:textId="77777777" w:rsidR="00B5334E" w:rsidRDefault="00B5334E" w:rsidP="00B5334E">
      <w:pPr>
        <w:spacing w:before="240" w:line="360" w:lineRule="auto"/>
        <w:jc w:val="both"/>
        <w:rPr>
          <w:rFonts w:ascii="Palatino Linotype" w:hAnsi="Palatino Linotype" w:cs="Arial"/>
          <w:b/>
          <w:i/>
        </w:rPr>
      </w:pPr>
      <w:r w:rsidRPr="002C3EC8">
        <w:rPr>
          <w:rFonts w:ascii="Palatino Linotype" w:hAnsi="Palatino Linotype" w:cs="Arial"/>
          <w:b/>
          <w:i/>
        </w:rPr>
        <w:t>Acto impugnado</w:t>
      </w:r>
      <w:r>
        <w:rPr>
          <w:rFonts w:ascii="Palatino Linotype" w:hAnsi="Palatino Linotype" w:cs="Arial"/>
          <w:b/>
          <w:i/>
        </w:rPr>
        <w:t xml:space="preserve">: </w:t>
      </w:r>
    </w:p>
    <w:p w14:paraId="142A33A1" w14:textId="77777777" w:rsidR="00B5334E" w:rsidRPr="009068C9" w:rsidRDefault="00B5334E" w:rsidP="00B5334E">
      <w:pPr>
        <w:spacing w:before="240" w:line="360" w:lineRule="auto"/>
        <w:jc w:val="both"/>
        <w:rPr>
          <w:rFonts w:ascii="Palatino Linotype" w:hAnsi="Palatino Linotype" w:cs="Arial"/>
          <w:i/>
        </w:rPr>
      </w:pPr>
      <w:r>
        <w:rPr>
          <w:rFonts w:ascii="Palatino Linotype" w:hAnsi="Palatino Linotype" w:cs="Arial"/>
          <w:i/>
        </w:rPr>
        <w:t>“</w:t>
      </w:r>
      <w:r w:rsidRPr="00AA754A">
        <w:rPr>
          <w:rFonts w:ascii="Palatino Linotype" w:hAnsi="Palatino Linotype" w:cs="Arial"/>
          <w:i/>
        </w:rPr>
        <w:t>L</w:t>
      </w:r>
      <w:r>
        <w:rPr>
          <w:rFonts w:ascii="Palatino Linotype" w:hAnsi="Palatino Linotype" w:cs="Arial"/>
          <w:i/>
        </w:rPr>
        <w:t>a respuesta del sujeto obligado” (sic)</w:t>
      </w:r>
    </w:p>
    <w:p w14:paraId="320B6F32" w14:textId="77777777" w:rsidR="00B5334E" w:rsidRDefault="00B5334E" w:rsidP="00B5334E">
      <w:pPr>
        <w:spacing w:before="240" w:line="360" w:lineRule="auto"/>
        <w:jc w:val="both"/>
        <w:rPr>
          <w:rFonts w:ascii="Palatino Linotype" w:hAnsi="Palatino Linotype" w:cs="Arial"/>
          <w:b/>
          <w:i/>
        </w:rPr>
      </w:pPr>
      <w:r w:rsidRPr="002C3EC8">
        <w:rPr>
          <w:rFonts w:ascii="Palatino Linotype" w:hAnsi="Palatino Linotype" w:cs="Arial"/>
          <w:b/>
          <w:i/>
        </w:rPr>
        <w:t>Razones o motivos de inconformidad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5334E" w:rsidRPr="00752558" w14:paraId="0274024A" w14:textId="77777777" w:rsidTr="00893E65">
        <w:tc>
          <w:tcPr>
            <w:tcW w:w="8926" w:type="dxa"/>
          </w:tcPr>
          <w:p w14:paraId="7BB5A47B" w14:textId="77777777" w:rsidR="00B5334E" w:rsidRPr="00752558" w:rsidRDefault="00893E65" w:rsidP="007366D5">
            <w:pPr>
              <w:spacing w:before="240" w:line="360" w:lineRule="auto"/>
              <w:jc w:val="both"/>
              <w:rPr>
                <w:rFonts w:ascii="Palatino Linotype" w:hAnsi="Palatino Linotype" w:cs="Arial"/>
                <w:b/>
                <w:sz w:val="22"/>
              </w:rPr>
            </w:pPr>
            <w:r>
              <w:rPr>
                <w:rFonts w:ascii="Palatino Linotype" w:hAnsi="Palatino Linotype" w:cs="Arial"/>
                <w:i/>
                <w:sz w:val="22"/>
              </w:rPr>
              <w:t>“</w:t>
            </w:r>
            <w:r w:rsidR="00B5334E" w:rsidRPr="00752558">
              <w:rPr>
                <w:rFonts w:ascii="Palatino Linotype" w:hAnsi="Palatino Linotype" w:cs="Arial"/>
                <w:i/>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w:t>
            </w:r>
            <w:r w:rsidR="00B5334E" w:rsidRPr="00752558">
              <w:rPr>
                <w:rFonts w:ascii="Palatino Linotype" w:hAnsi="Palatino Linotype" w:cs="Arial"/>
                <w:i/>
                <w:sz w:val="22"/>
              </w:rPr>
              <w:lastRenderedPageBreak/>
              <w:t xml:space="preserve">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w:t>
            </w:r>
            <w:r w:rsidR="00B5334E" w:rsidRPr="00752558">
              <w:rPr>
                <w:rFonts w:ascii="Palatino Linotype" w:hAnsi="Palatino Linotype" w:cs="Arial"/>
                <w:i/>
                <w:sz w:val="22"/>
              </w:rPr>
              <w:lastRenderedPageBreak/>
              <w:t xml:space="preserve">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B5334E" w:rsidRPr="00752558">
              <w:rPr>
                <w:rFonts w:ascii="Palatino Linotype" w:hAnsi="Palatino Linotype" w:cs="Arial"/>
                <w:i/>
                <w:sz w:val="22"/>
              </w:rPr>
              <w:t>por que</w:t>
            </w:r>
            <w:proofErr w:type="spellEnd"/>
            <w:r w:rsidR="00B5334E" w:rsidRPr="00752558">
              <w:rPr>
                <w:rFonts w:ascii="Palatino Linotype" w:hAnsi="Palatino Linotype" w:cs="Arial"/>
                <w:i/>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w:t>
            </w:r>
            <w:r w:rsidR="00B5334E" w:rsidRPr="00752558">
              <w:rPr>
                <w:rFonts w:ascii="Palatino Linotype" w:hAnsi="Palatino Linotype" w:cs="Arial"/>
                <w:i/>
                <w:sz w:val="22"/>
              </w:rPr>
              <w:lastRenderedPageBreak/>
              <w:t xml:space="preserve">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B5334E" w:rsidRPr="00752558">
              <w:rPr>
                <w:rFonts w:ascii="Palatino Linotype" w:hAnsi="Palatino Linotype" w:cs="Arial"/>
                <w:i/>
                <w:sz w:val="22"/>
              </w:rPr>
              <w:t>publica</w:t>
            </w:r>
            <w:proofErr w:type="spellEnd"/>
            <w:r w:rsidR="00B5334E" w:rsidRPr="00752558">
              <w:rPr>
                <w:rFonts w:ascii="Palatino Linotype" w:hAnsi="Palatino Linotype" w:cs="Arial"/>
                <w:i/>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B5334E" w:rsidRPr="00752558">
              <w:rPr>
                <w:rFonts w:ascii="Palatino Linotype" w:hAnsi="Palatino Linotype" w:cs="Arial"/>
                <w:i/>
                <w:sz w:val="22"/>
              </w:rPr>
              <w:t>ningún</w:t>
            </w:r>
            <w:proofErr w:type="spellEnd"/>
            <w:r w:rsidR="00B5334E" w:rsidRPr="00752558">
              <w:rPr>
                <w:rFonts w:ascii="Palatino Linotype" w:hAnsi="Palatino Linotype" w:cs="Arial"/>
                <w:i/>
                <w:sz w:val="22"/>
              </w:rPr>
              <w:t xml:space="preserve"> momento la existencia de la </w:t>
            </w:r>
            <w:proofErr w:type="spellStart"/>
            <w:r w:rsidR="00B5334E" w:rsidRPr="00752558">
              <w:rPr>
                <w:rFonts w:ascii="Palatino Linotype" w:hAnsi="Palatino Linotype" w:cs="Arial"/>
                <w:i/>
                <w:sz w:val="22"/>
              </w:rPr>
              <w:t>información</w:t>
            </w:r>
            <w:proofErr w:type="spellEnd"/>
            <w:r w:rsidR="00B5334E" w:rsidRPr="00752558">
              <w:rPr>
                <w:rFonts w:ascii="Palatino Linotype" w:hAnsi="Palatino Linotype" w:cs="Arial"/>
                <w:i/>
                <w:sz w:val="22"/>
              </w:rPr>
              <w:t xml:space="preserve"> requerida, todo lo contrario por lo que en aquellos casos en que </w:t>
            </w:r>
            <w:proofErr w:type="spellStart"/>
            <w:r w:rsidR="00B5334E" w:rsidRPr="00752558">
              <w:rPr>
                <w:rFonts w:ascii="Palatino Linotype" w:hAnsi="Palatino Linotype" w:cs="Arial"/>
                <w:i/>
                <w:sz w:val="22"/>
              </w:rPr>
              <w:t>éste</w:t>
            </w:r>
            <w:proofErr w:type="spellEnd"/>
            <w:r w:rsidR="00B5334E" w:rsidRPr="00752558">
              <w:rPr>
                <w:rFonts w:ascii="Palatino Linotype" w:hAnsi="Palatino Linotype" w:cs="Arial"/>
                <w:i/>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w:t>
            </w:r>
            <w:r w:rsidR="00B5334E" w:rsidRPr="00752558">
              <w:rPr>
                <w:rFonts w:ascii="Palatino Linotype" w:hAnsi="Palatino Linotype" w:cs="Arial"/>
                <w:i/>
                <w:sz w:val="22"/>
              </w:rPr>
              <w:lastRenderedPageBreak/>
              <w:t>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tc>
      </w:tr>
    </w:tbl>
    <w:p w14:paraId="3788913F" w14:textId="77777777" w:rsidR="00B5334E" w:rsidRDefault="00B5334E" w:rsidP="00B5334E">
      <w:pPr>
        <w:spacing w:line="360" w:lineRule="auto"/>
        <w:jc w:val="both"/>
        <w:rPr>
          <w:rFonts w:ascii="Palatino Linotype" w:hAnsi="Palatino Linotype" w:cs="Arial"/>
          <w:b/>
          <w:sz w:val="28"/>
        </w:rPr>
      </w:pPr>
    </w:p>
    <w:p w14:paraId="0D38F8DB" w14:textId="77777777" w:rsidR="00B5334E" w:rsidRPr="002C3EC8" w:rsidRDefault="00B5334E" w:rsidP="00B5334E">
      <w:pPr>
        <w:spacing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14:paraId="5DAFA14E" w14:textId="77777777" w:rsidR="00B5334E" w:rsidRPr="002C3EC8" w:rsidRDefault="00B5334E" w:rsidP="00B5334E">
      <w:pPr>
        <w:spacing w:line="360" w:lineRule="auto"/>
        <w:jc w:val="both"/>
        <w:rPr>
          <w:rFonts w:ascii="Palatino Linotype" w:hAnsi="Palatino Linotype" w:cs="Arial"/>
          <w:sz w:val="28"/>
        </w:rPr>
      </w:pPr>
      <w:r>
        <w:rPr>
          <w:rFonts w:ascii="Palatino Linotype" w:hAnsi="Palatino Linotype"/>
        </w:rPr>
        <w:t>El medio de impugnación fue turnado a los Comisionados y Comisionadas</w:t>
      </w:r>
      <w:r w:rsidRPr="002C3EC8">
        <w:rPr>
          <w:rFonts w:ascii="Palatino Linotype" w:hAnsi="Palatino Linotype"/>
        </w:rPr>
        <w:t xml:space="preserve"> </w:t>
      </w:r>
      <w:r w:rsidRPr="007B13E3">
        <w:rPr>
          <w:rFonts w:ascii="Palatino Linotype" w:hAnsi="Palatino Linotype"/>
          <w:b/>
        </w:rPr>
        <w:t xml:space="preserve">José Martínez Vilchis, Sharon Cristina Morales Martínez, María del Rosario Mejía Ayala, Guadalupe Ramírez Peña y Luis Gustavo Parra Noriega </w:t>
      </w:r>
      <w:r w:rsidRPr="002C3EC8">
        <w:rPr>
          <w:rFonts w:ascii="Palatino Linotype" w:hAnsi="Palatino Linotype"/>
        </w:rPr>
        <w:t>por medio del sistema electrónico SAIMEX, en términos del arábigo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w:t>
      </w:r>
      <w:r>
        <w:rPr>
          <w:rFonts w:ascii="Palatino Linotype" w:hAnsi="Palatino Linotype"/>
        </w:rPr>
        <w:t>s</w:t>
      </w:r>
      <w:r w:rsidRPr="002C3EC8">
        <w:rPr>
          <w:rFonts w:ascii="Palatino Linotype" w:hAnsi="Palatino Linotype"/>
        </w:rPr>
        <w:t xml:space="preserve"> </w:t>
      </w:r>
      <w:r w:rsidR="00CD14BA">
        <w:rPr>
          <w:rFonts w:ascii="Palatino Linotype" w:hAnsi="Palatino Linotype"/>
          <w:b/>
        </w:rPr>
        <w:t>veinti</w:t>
      </w:r>
      <w:r>
        <w:rPr>
          <w:rFonts w:ascii="Palatino Linotype" w:hAnsi="Palatino Linotype"/>
          <w:b/>
        </w:rPr>
        <w:t xml:space="preserve">séis, </w:t>
      </w:r>
      <w:r w:rsidR="00CD14BA">
        <w:rPr>
          <w:rFonts w:ascii="Palatino Linotype" w:hAnsi="Palatino Linotype"/>
          <w:b/>
        </w:rPr>
        <w:t>treinta</w:t>
      </w:r>
      <w:r>
        <w:rPr>
          <w:rFonts w:ascii="Palatino Linotype" w:hAnsi="Palatino Linotype"/>
          <w:b/>
        </w:rPr>
        <w:t xml:space="preserve"> y </w:t>
      </w:r>
      <w:r w:rsidR="00CD14BA">
        <w:rPr>
          <w:rFonts w:ascii="Palatino Linotype" w:hAnsi="Palatino Linotype"/>
          <w:b/>
        </w:rPr>
        <w:t>treinta y uno</w:t>
      </w:r>
      <w:r>
        <w:rPr>
          <w:rFonts w:ascii="Palatino Linotype" w:hAnsi="Palatino Linotype"/>
          <w:b/>
        </w:rPr>
        <w:t xml:space="preserve"> de mayo</w:t>
      </w:r>
      <w:r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14:paraId="35CC0C92" w14:textId="77777777" w:rsidR="00B5334E" w:rsidRPr="002C3EC8" w:rsidRDefault="00B5334E" w:rsidP="00B5334E">
      <w:pPr>
        <w:spacing w:line="360" w:lineRule="auto"/>
        <w:jc w:val="both"/>
        <w:rPr>
          <w:rFonts w:ascii="Palatino Linotype" w:hAnsi="Palatino Linotype" w:cs="Arial"/>
        </w:rPr>
      </w:pPr>
    </w:p>
    <w:p w14:paraId="700B11B5" w14:textId="77777777" w:rsidR="00B5334E" w:rsidRPr="00E52C83" w:rsidRDefault="008367BE" w:rsidP="00B5334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w:t>
      </w:r>
      <w:r w:rsidR="00B5334E">
        <w:rPr>
          <w:rFonts w:ascii="Palatino Linotype" w:hAnsi="Palatino Linotype" w:cs="Arial"/>
          <w:b/>
          <w:sz w:val="28"/>
        </w:rPr>
        <w:t>P</w:t>
      </w:r>
      <w:r w:rsidR="00B5334E" w:rsidRPr="002C3EC8">
        <w:rPr>
          <w:rFonts w:ascii="Palatino Linotype" w:hAnsi="Palatino Linotype" w:cs="Arial"/>
          <w:b/>
          <w:sz w:val="28"/>
        </w:rPr>
        <w:t>T</w:t>
      </w:r>
      <w:r w:rsidR="00B5334E">
        <w:rPr>
          <w:rFonts w:ascii="Palatino Linotype" w:hAnsi="Palatino Linotype" w:cs="Arial"/>
          <w:b/>
          <w:sz w:val="28"/>
        </w:rPr>
        <w:t>IM</w:t>
      </w:r>
      <w:r w:rsidR="00B5334E" w:rsidRPr="002C3EC8">
        <w:rPr>
          <w:rFonts w:ascii="Palatino Linotype" w:hAnsi="Palatino Linotype" w:cs="Arial"/>
          <w:b/>
          <w:sz w:val="28"/>
        </w:rPr>
        <w:t>O</w:t>
      </w:r>
      <w:r w:rsidR="00B5334E" w:rsidRPr="002C3EC8">
        <w:rPr>
          <w:rFonts w:ascii="Palatino Linotype" w:hAnsi="Palatino Linotype" w:cs="Arial"/>
          <w:b/>
          <w:sz w:val="28"/>
          <w:szCs w:val="28"/>
        </w:rPr>
        <w:t>. De la etapa de instrucción.</w:t>
      </w:r>
    </w:p>
    <w:p w14:paraId="73B33055" w14:textId="77777777" w:rsidR="00B5334E" w:rsidRPr="00DD3A8A" w:rsidRDefault="00B5334E" w:rsidP="00B5334E">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Sujeto Obligado fue omiso en rendir su informe justificado De igual manera, se advierte que </w:t>
      </w:r>
      <w:r w:rsidR="00CD14BA">
        <w:rPr>
          <w:rFonts w:ascii="Palatino Linotype" w:hAnsi="Palatino Linotype" w:cs="Arial"/>
        </w:rPr>
        <w:t>e</w:t>
      </w:r>
      <w:r w:rsidRPr="00DD3A8A">
        <w:rPr>
          <w:rFonts w:ascii="Palatino Linotype" w:hAnsi="Palatino Linotype" w:cs="Arial"/>
        </w:rPr>
        <w:t>l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3C521627" w14:textId="77777777" w:rsidR="00B5334E" w:rsidRPr="00DD3A8A" w:rsidRDefault="00B5334E" w:rsidP="00B5334E">
      <w:pPr>
        <w:spacing w:line="360" w:lineRule="auto"/>
        <w:rPr>
          <w:rFonts w:ascii="Palatino Linotype" w:hAnsi="Palatino Linotype" w:cs="Arial"/>
        </w:rPr>
      </w:pPr>
    </w:p>
    <w:p w14:paraId="3428B7F3" w14:textId="77777777" w:rsidR="00B5334E" w:rsidRPr="00DD3A8A" w:rsidRDefault="00B5334E" w:rsidP="00B5334E">
      <w:pPr>
        <w:spacing w:line="360" w:lineRule="auto"/>
        <w:jc w:val="both"/>
        <w:rPr>
          <w:rFonts w:ascii="Palatino Linotype" w:hAnsi="Palatino Linotype" w:cs="Arial"/>
        </w:rPr>
      </w:pPr>
      <w:r w:rsidRPr="00DD3A8A">
        <w:rPr>
          <w:rFonts w:ascii="Palatino Linotype" w:hAnsi="Palatino Linotype" w:cs="Arial"/>
        </w:rPr>
        <w:lastRenderedPageBreak/>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p>
    <w:p w14:paraId="1925C0B1" w14:textId="77777777" w:rsidR="00B5334E" w:rsidRDefault="00B5334E" w:rsidP="00B5334E">
      <w:pPr>
        <w:spacing w:line="360" w:lineRule="auto"/>
        <w:jc w:val="both"/>
        <w:rPr>
          <w:rFonts w:ascii="Palatino Linotype" w:hAnsi="Palatino Linotype" w:cs="Arial"/>
          <w:b/>
          <w:sz w:val="28"/>
          <w:szCs w:val="28"/>
        </w:rPr>
      </w:pPr>
    </w:p>
    <w:p w14:paraId="585E10DA" w14:textId="77777777" w:rsidR="00B5334E" w:rsidRPr="002C3EC8" w:rsidRDefault="00B5334E" w:rsidP="00B5334E">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14:paraId="2BB97122" w14:textId="77777777" w:rsidR="00B5334E" w:rsidRPr="00E90B8C" w:rsidRDefault="00B5334E" w:rsidP="00B5334E">
      <w:pPr>
        <w:spacing w:line="360" w:lineRule="auto"/>
        <w:jc w:val="both"/>
        <w:rPr>
          <w:rFonts w:ascii="Palatino Linotype" w:hAnsi="Palatino Linotype"/>
        </w:rPr>
      </w:pPr>
      <w:r w:rsidRPr="00E90B8C">
        <w:rPr>
          <w:rFonts w:ascii="Palatino Linotype" w:hAnsi="Palatino Linotype"/>
        </w:rPr>
        <w:t xml:space="preserve">Posteriormente por acuerdo del Pleno del Instituto, en la </w:t>
      </w:r>
      <w:r w:rsidR="003A67D3">
        <w:rPr>
          <w:rFonts w:ascii="Palatino Linotype" w:hAnsi="Palatino Linotype"/>
        </w:rPr>
        <w:t>Vig</w:t>
      </w:r>
      <w:r w:rsidRPr="006C2F1E">
        <w:rPr>
          <w:rFonts w:ascii="Palatino Linotype" w:hAnsi="Palatino Linotype"/>
        </w:rPr>
        <w:t>é</w:t>
      </w:r>
      <w:r w:rsidR="003A67D3">
        <w:rPr>
          <w:rFonts w:ascii="Palatino Linotype" w:hAnsi="Palatino Linotype"/>
        </w:rPr>
        <w:t>s</w:t>
      </w:r>
      <w:r w:rsidRPr="006C2F1E">
        <w:rPr>
          <w:rFonts w:ascii="Palatino Linotype" w:hAnsi="Palatino Linotype"/>
        </w:rPr>
        <w:t xml:space="preserve">ima </w:t>
      </w:r>
      <w:r w:rsidR="003A67D3">
        <w:rPr>
          <w:rFonts w:ascii="Palatino Linotype" w:hAnsi="Palatino Linotype"/>
        </w:rPr>
        <w:t>Primer</w:t>
      </w:r>
      <w:r w:rsidRPr="006C2F1E">
        <w:rPr>
          <w:rFonts w:ascii="Palatino Linotype" w:hAnsi="Palatino Linotype"/>
        </w:rPr>
        <w:t>a Sesión Ordinaria</w:t>
      </w:r>
      <w:r>
        <w:rPr>
          <w:rFonts w:ascii="Palatino Linotype" w:hAnsi="Palatino Linotype"/>
        </w:rPr>
        <w:t>,</w:t>
      </w:r>
      <w:r w:rsidRPr="006C2F1E">
        <w:rPr>
          <w:rFonts w:ascii="Palatino Linotype" w:hAnsi="Palatino Linotype"/>
        </w:rPr>
        <w:t xml:space="preserve"> celebrada el o</w:t>
      </w:r>
      <w:r w:rsidR="003A67D3">
        <w:rPr>
          <w:rFonts w:ascii="Palatino Linotype" w:hAnsi="Palatino Linotype"/>
        </w:rPr>
        <w:t>cho</w:t>
      </w:r>
      <w:r w:rsidRPr="006C2F1E">
        <w:rPr>
          <w:rFonts w:ascii="Palatino Linotype" w:hAnsi="Palatino Linotype"/>
        </w:rPr>
        <w:t xml:space="preserve"> de </w:t>
      </w:r>
      <w:r w:rsidR="003A67D3">
        <w:rPr>
          <w:rFonts w:ascii="Palatino Linotype" w:hAnsi="Palatino Linotype"/>
        </w:rPr>
        <w:t>juni</w:t>
      </w:r>
      <w:r w:rsidRPr="006C2F1E">
        <w:rPr>
          <w:rFonts w:ascii="Palatino Linotype" w:hAnsi="Palatino Linotype"/>
        </w:rPr>
        <w:t>o</w:t>
      </w:r>
      <w:r>
        <w:rPr>
          <w:rFonts w:ascii="Palatino Linotype" w:hAnsi="Palatino Linotype"/>
        </w:rPr>
        <w:t xml:space="preserve"> </w:t>
      </w:r>
      <w:r w:rsidRPr="00E90B8C">
        <w:rPr>
          <w:rFonts w:ascii="Palatino Linotype" w:hAnsi="Palatino Linotype"/>
        </w:rPr>
        <w:t>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435FB73" w14:textId="77777777" w:rsidR="00B5334E" w:rsidRPr="002C3EC8" w:rsidRDefault="00B5334E" w:rsidP="00B5334E">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B5334E" w:rsidRPr="002C3EC8" w14:paraId="526F68D0" w14:textId="77777777" w:rsidTr="007366D5">
        <w:trPr>
          <w:trHeight w:val="1071"/>
        </w:trPr>
        <w:tc>
          <w:tcPr>
            <w:tcW w:w="7587" w:type="dxa"/>
            <w:tcBorders>
              <w:top w:val="nil"/>
              <w:left w:val="nil"/>
              <w:bottom w:val="nil"/>
              <w:right w:val="nil"/>
            </w:tcBorders>
          </w:tcPr>
          <w:p w14:paraId="25FC12F1" w14:textId="77777777" w:rsidR="00B5334E" w:rsidRPr="002C3EC8" w:rsidRDefault="00B5334E" w:rsidP="007366D5">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B5334E" w:rsidRPr="002C3EC8" w14:paraId="154C4C41" w14:textId="77777777" w:rsidTr="007366D5">
        <w:trPr>
          <w:trHeight w:val="2130"/>
        </w:trPr>
        <w:tc>
          <w:tcPr>
            <w:tcW w:w="7587" w:type="dxa"/>
            <w:tcBorders>
              <w:top w:val="nil"/>
              <w:left w:val="nil"/>
              <w:bottom w:val="nil"/>
              <w:right w:val="nil"/>
            </w:tcBorders>
          </w:tcPr>
          <w:p w14:paraId="1714D56C" w14:textId="77777777" w:rsidR="00B5334E" w:rsidRPr="002C3EC8" w:rsidRDefault="00B5334E" w:rsidP="007366D5">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2B16200C" w14:textId="77777777" w:rsidR="00B5334E" w:rsidRPr="00E90B8C" w:rsidRDefault="00B5334E" w:rsidP="00B5334E">
      <w:pPr>
        <w:spacing w:line="360" w:lineRule="auto"/>
        <w:jc w:val="both"/>
        <w:rPr>
          <w:rFonts w:ascii="Palatino Linotype" w:hAnsi="Palatino Linotype" w:cs="Arial"/>
          <w:szCs w:val="28"/>
        </w:rPr>
      </w:pPr>
    </w:p>
    <w:p w14:paraId="0AD83C50" w14:textId="77777777" w:rsidR="00B5334E" w:rsidRPr="002C3EC8" w:rsidRDefault="00B5334E" w:rsidP="00B5334E">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14:paraId="248E7546" w14:textId="77777777" w:rsidR="00B5334E" w:rsidRDefault="00B5334E" w:rsidP="00B5334E">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A67D3">
        <w:rPr>
          <w:rFonts w:ascii="Palatino Linotype" w:hAnsi="Palatino Linotype" w:cs="Arial"/>
          <w:b/>
        </w:rPr>
        <w:t>diez</w:t>
      </w:r>
      <w:r>
        <w:rPr>
          <w:rFonts w:ascii="Palatino Linotype" w:hAnsi="Palatino Linotype" w:cs="Arial"/>
          <w:b/>
        </w:rPr>
        <w:t xml:space="preserve"> de </w:t>
      </w:r>
      <w:r w:rsidR="003A67D3">
        <w:rPr>
          <w:rFonts w:ascii="Palatino Linotype" w:hAnsi="Palatino Linotype" w:cs="Arial"/>
          <w:b/>
        </w:rPr>
        <w:t>juni</w:t>
      </w:r>
      <w:r>
        <w:rPr>
          <w:rFonts w:ascii="Palatino Linotype" w:hAnsi="Palatino Linotype" w:cs="Arial"/>
          <w:b/>
        </w:rPr>
        <w:t>o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835B85A" w14:textId="77777777" w:rsidR="008367BE" w:rsidRDefault="008367BE" w:rsidP="00B5334E">
      <w:pPr>
        <w:spacing w:line="360" w:lineRule="auto"/>
        <w:jc w:val="both"/>
        <w:rPr>
          <w:rFonts w:ascii="Palatino Linotype" w:hAnsi="Palatino Linotype" w:cs="Arial"/>
          <w:b/>
          <w:sz w:val="28"/>
          <w:szCs w:val="28"/>
        </w:rPr>
      </w:pPr>
    </w:p>
    <w:p w14:paraId="0FEE17D6" w14:textId="77777777" w:rsidR="00B5334E" w:rsidRPr="009E5E8F" w:rsidRDefault="008367BE" w:rsidP="00B5334E">
      <w:pPr>
        <w:spacing w:line="360" w:lineRule="auto"/>
        <w:jc w:val="both"/>
        <w:rPr>
          <w:rFonts w:ascii="Palatino Linotype" w:hAnsi="Palatino Linotype" w:cs="Arial"/>
          <w:b/>
          <w:sz w:val="28"/>
        </w:rPr>
      </w:pPr>
      <w:r>
        <w:rPr>
          <w:rFonts w:ascii="Palatino Linotype" w:hAnsi="Palatino Linotype" w:cs="Arial"/>
          <w:b/>
          <w:sz w:val="28"/>
          <w:szCs w:val="28"/>
        </w:rPr>
        <w:t>DÉ</w:t>
      </w:r>
      <w:r w:rsidR="00B5334E">
        <w:rPr>
          <w:rFonts w:ascii="Palatino Linotype" w:hAnsi="Palatino Linotype" w:cs="Arial"/>
          <w:b/>
          <w:sz w:val="28"/>
          <w:szCs w:val="28"/>
        </w:rPr>
        <w:t>CIMO</w:t>
      </w:r>
      <w:r w:rsidR="00B5334E" w:rsidRPr="00FE67DF">
        <w:rPr>
          <w:rFonts w:ascii="Palatino Linotype" w:hAnsi="Palatino Linotype" w:cs="Arial"/>
          <w:b/>
          <w:sz w:val="28"/>
          <w:szCs w:val="28"/>
        </w:rPr>
        <w:t>.</w:t>
      </w:r>
      <w:r w:rsidR="00B5334E" w:rsidRPr="00CC1419">
        <w:rPr>
          <w:rFonts w:ascii="Palatino Linotype" w:hAnsi="Palatino Linotype" w:cs="Arial"/>
          <w:b/>
        </w:rPr>
        <w:t xml:space="preserve"> </w:t>
      </w:r>
      <w:r w:rsidR="00B5334E" w:rsidRPr="009E5E8F">
        <w:rPr>
          <w:rFonts w:ascii="Palatino Linotype" w:hAnsi="Palatino Linotype" w:cs="Arial"/>
          <w:b/>
          <w:sz w:val="28"/>
        </w:rPr>
        <w:t>Ampliación del término para resolver</w:t>
      </w:r>
    </w:p>
    <w:p w14:paraId="3C1516A1" w14:textId="77777777" w:rsidR="00B5334E" w:rsidRDefault="00B5334E" w:rsidP="00B5334E">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sidR="003A67D3" w:rsidRPr="003A67D3">
        <w:rPr>
          <w:rFonts w:ascii="Palatino Linotype" w:hAnsi="Palatino Linotype" w:cs="Arial"/>
          <w:b/>
        </w:rPr>
        <w:t>trece</w:t>
      </w:r>
      <w:r w:rsidR="003A67D3">
        <w:rPr>
          <w:rFonts w:ascii="Palatino Linotype" w:hAnsi="Palatino Linotype" w:cs="Arial"/>
          <w:b/>
        </w:rPr>
        <w:t xml:space="preserve"> de jul</w:t>
      </w:r>
      <w:r>
        <w:rPr>
          <w:rFonts w:ascii="Palatino Linotype" w:hAnsi="Palatino Linotype" w:cs="Arial"/>
          <w:b/>
        </w:rPr>
        <w:t>io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14:paraId="1011E693" w14:textId="77777777" w:rsidR="003A67D3" w:rsidRPr="00FA29BE" w:rsidRDefault="003A67D3" w:rsidP="00B5334E">
      <w:pPr>
        <w:spacing w:line="360" w:lineRule="auto"/>
        <w:jc w:val="both"/>
        <w:rPr>
          <w:rFonts w:ascii="Palatino Linotype" w:hAnsi="Palatino Linotype" w:cs="Arial"/>
        </w:rPr>
      </w:pPr>
    </w:p>
    <w:p w14:paraId="19C73ED7"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40D61">
        <w:rPr>
          <w:rFonts w:ascii="Palatino Linotype" w:hAnsi="Palatino Linotype"/>
        </w:rPr>
        <w:lastRenderedPageBreak/>
        <w:t xml:space="preserve">técnicas y humanas del personal encargado de la proyección de las resoluciones </w:t>
      </w:r>
      <w:r>
        <w:rPr>
          <w:rFonts w:ascii="Palatino Linotype" w:hAnsi="Palatino Linotype"/>
        </w:rPr>
        <w:t>a dichos medios de impugnación.</w:t>
      </w:r>
    </w:p>
    <w:p w14:paraId="0BC282BE" w14:textId="77777777" w:rsidR="00B5334E" w:rsidRPr="00F40D61" w:rsidRDefault="00B5334E" w:rsidP="00B5334E">
      <w:pPr>
        <w:spacing w:line="360" w:lineRule="auto"/>
        <w:jc w:val="both"/>
        <w:rPr>
          <w:rFonts w:ascii="Palatino Linotype" w:hAnsi="Palatino Linotype"/>
        </w:rPr>
      </w:pPr>
    </w:p>
    <w:p w14:paraId="401E752F"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8274D2" w14:textId="77777777" w:rsidR="00B5334E" w:rsidRDefault="00B5334E" w:rsidP="00B5334E">
      <w:pPr>
        <w:spacing w:line="360" w:lineRule="auto"/>
        <w:jc w:val="both"/>
        <w:rPr>
          <w:rFonts w:ascii="Palatino Linotype" w:hAnsi="Palatino Linotype"/>
        </w:rPr>
      </w:pPr>
    </w:p>
    <w:p w14:paraId="06C899F3"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C6A3EB" w14:textId="77777777" w:rsidR="00BC0861" w:rsidRDefault="00BC0861" w:rsidP="00B5334E">
      <w:pPr>
        <w:spacing w:line="360" w:lineRule="auto"/>
        <w:jc w:val="both"/>
        <w:rPr>
          <w:rFonts w:ascii="Palatino Linotype" w:hAnsi="Palatino Linotype"/>
        </w:rPr>
      </w:pPr>
    </w:p>
    <w:p w14:paraId="578B4164"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587D10" w14:textId="77777777" w:rsidR="008367BE" w:rsidRPr="00F40D61" w:rsidRDefault="008367BE" w:rsidP="00B5334E">
      <w:pPr>
        <w:spacing w:line="360" w:lineRule="auto"/>
        <w:jc w:val="both"/>
        <w:rPr>
          <w:rFonts w:ascii="Palatino Linotype" w:hAnsi="Palatino Linotype"/>
        </w:rPr>
      </w:pPr>
    </w:p>
    <w:p w14:paraId="21C27939"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14:paraId="3CB15234"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 xml:space="preserve"> </w:t>
      </w:r>
    </w:p>
    <w:p w14:paraId="79AB6E34" w14:textId="77777777" w:rsidR="00B5334E" w:rsidRPr="0031786E" w:rsidRDefault="00B5334E" w:rsidP="00B5334E">
      <w:pPr>
        <w:pStyle w:val="Prrafodelista"/>
        <w:numPr>
          <w:ilvl w:val="0"/>
          <w:numId w:val="3"/>
        </w:numPr>
        <w:spacing w:line="360" w:lineRule="auto"/>
        <w:jc w:val="both"/>
        <w:rPr>
          <w:rFonts w:ascii="Palatino Linotype" w:hAnsi="Palatino Linotype"/>
        </w:rPr>
      </w:pPr>
      <w:r w:rsidRPr="0031786E">
        <w:rPr>
          <w:rFonts w:ascii="Palatino Linotype" w:hAnsi="Palatino Linotype"/>
        </w:rPr>
        <w:lastRenderedPageBreak/>
        <w:t>Complejidad del asunto: La complejidad de la prueba, la pluralidad de sujetos procesales, el tiempo transcurrido, las características y contexto del recurso.</w:t>
      </w:r>
    </w:p>
    <w:p w14:paraId="40AFAE83" w14:textId="77777777" w:rsidR="00B5334E" w:rsidRPr="0031786E" w:rsidRDefault="00B5334E" w:rsidP="00B5334E">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14:paraId="2EC6A78A" w14:textId="77777777" w:rsidR="00B5334E" w:rsidRPr="0031786E" w:rsidRDefault="00B5334E" w:rsidP="00B5334E">
      <w:pPr>
        <w:pStyle w:val="Prrafodelista"/>
        <w:numPr>
          <w:ilvl w:val="0"/>
          <w:numId w:val="3"/>
        </w:numPr>
        <w:spacing w:line="360" w:lineRule="auto"/>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14:paraId="16162BB5" w14:textId="77777777" w:rsidR="00B5334E" w:rsidRPr="0031786E" w:rsidRDefault="00B5334E" w:rsidP="00B5334E">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6B9778AC" w14:textId="77777777" w:rsidR="00B5334E" w:rsidRDefault="00B5334E" w:rsidP="00B5334E">
      <w:pPr>
        <w:spacing w:line="360" w:lineRule="auto"/>
        <w:jc w:val="both"/>
        <w:rPr>
          <w:rFonts w:ascii="Palatino Linotype" w:hAnsi="Palatino Linotype"/>
        </w:rPr>
      </w:pPr>
    </w:p>
    <w:p w14:paraId="2CFD47FC"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BF5ECC"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A48031" w14:textId="77777777" w:rsidR="00B5334E" w:rsidRPr="00F40D61" w:rsidRDefault="00B5334E" w:rsidP="00B5334E">
      <w:pPr>
        <w:spacing w:line="360" w:lineRule="auto"/>
        <w:jc w:val="both"/>
        <w:rPr>
          <w:rFonts w:ascii="Palatino Linotype" w:hAnsi="Palatino Linotype"/>
        </w:rPr>
      </w:pPr>
    </w:p>
    <w:p w14:paraId="0CD6A79A"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F40D61">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E88395" w14:textId="77777777" w:rsidR="003A67D3" w:rsidRDefault="003A67D3" w:rsidP="00B5334E">
      <w:pPr>
        <w:spacing w:line="360" w:lineRule="auto"/>
        <w:jc w:val="both"/>
        <w:rPr>
          <w:rFonts w:ascii="Palatino Linotype" w:hAnsi="Palatino Linotype"/>
        </w:rPr>
      </w:pPr>
    </w:p>
    <w:p w14:paraId="700CAD4A"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160D8A2" w14:textId="77777777" w:rsidR="008367BE" w:rsidRPr="00F40D61" w:rsidRDefault="008367BE" w:rsidP="00B5334E">
      <w:pPr>
        <w:spacing w:line="360" w:lineRule="auto"/>
        <w:jc w:val="both"/>
        <w:rPr>
          <w:rFonts w:ascii="Palatino Linotype" w:hAnsi="Palatino Linotype"/>
        </w:rPr>
      </w:pPr>
    </w:p>
    <w:p w14:paraId="6B63964A" w14:textId="77777777" w:rsidR="00B5334E" w:rsidRPr="00F40D61" w:rsidRDefault="00B5334E" w:rsidP="00B5334E">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89941C" w14:textId="77777777" w:rsidR="00B5334E" w:rsidRDefault="00B5334E" w:rsidP="00B5334E">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703E07F" w14:textId="77777777" w:rsidR="00B5334E" w:rsidRPr="00F40D61" w:rsidRDefault="00B5334E" w:rsidP="00B5334E">
      <w:pPr>
        <w:spacing w:line="360" w:lineRule="auto"/>
        <w:jc w:val="both"/>
        <w:rPr>
          <w:rFonts w:ascii="Palatino Linotype" w:hAnsi="Palatino Linotype"/>
        </w:rPr>
      </w:pPr>
    </w:p>
    <w:p w14:paraId="7AC8384F" w14:textId="77777777" w:rsidR="00B5334E" w:rsidRPr="00B52241" w:rsidRDefault="00B5334E" w:rsidP="00B5334E">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25162C" w14:textId="77777777" w:rsidR="00B5334E" w:rsidRDefault="00B5334E" w:rsidP="00B5334E"/>
    <w:p w14:paraId="1FD09058" w14:textId="77777777" w:rsidR="008367BE" w:rsidRDefault="008367BE" w:rsidP="00B5334E">
      <w:pPr>
        <w:spacing w:line="360" w:lineRule="auto"/>
        <w:jc w:val="center"/>
        <w:rPr>
          <w:rFonts w:ascii="Palatino Linotype" w:hAnsi="Palatino Linotype" w:cs="Arial"/>
          <w:b/>
          <w:sz w:val="28"/>
        </w:rPr>
      </w:pPr>
    </w:p>
    <w:p w14:paraId="1F3E4B46" w14:textId="77777777" w:rsidR="00B5334E" w:rsidRDefault="00B5334E" w:rsidP="00B5334E">
      <w:pPr>
        <w:spacing w:line="360" w:lineRule="auto"/>
        <w:jc w:val="center"/>
        <w:rPr>
          <w:rFonts w:ascii="Palatino Linotype" w:hAnsi="Palatino Linotype" w:cs="Arial"/>
        </w:rPr>
      </w:pPr>
      <w:r w:rsidRPr="008B6600">
        <w:rPr>
          <w:rFonts w:ascii="Palatino Linotype" w:hAnsi="Palatino Linotype" w:cs="Arial"/>
          <w:b/>
          <w:sz w:val="28"/>
        </w:rPr>
        <w:t xml:space="preserve">C O N S I D E R A N D O </w:t>
      </w:r>
    </w:p>
    <w:p w14:paraId="33DA84F6" w14:textId="77777777" w:rsidR="00B5334E" w:rsidRPr="00E02EA5" w:rsidRDefault="00B5334E" w:rsidP="00B5334E">
      <w:pPr>
        <w:spacing w:line="360" w:lineRule="auto"/>
        <w:jc w:val="both"/>
        <w:rPr>
          <w:rFonts w:ascii="Palatino Linotype" w:hAnsi="Palatino Linotype" w:cs="Arial"/>
          <w:b/>
          <w:szCs w:val="28"/>
        </w:rPr>
      </w:pPr>
    </w:p>
    <w:p w14:paraId="612BA49C" w14:textId="77777777" w:rsidR="00B5334E" w:rsidRPr="00600F1D" w:rsidRDefault="00B5334E" w:rsidP="00B5334E">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256ED4E" w14:textId="77777777" w:rsidR="00B5334E" w:rsidRPr="003E4BCA" w:rsidRDefault="00B5334E" w:rsidP="00B5334E">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e</w:t>
      </w:r>
      <w:r w:rsidRPr="003E4BCA">
        <w:rPr>
          <w:rFonts w:ascii="Palatino Linotype" w:hAnsi="Palatino Linotype" w:cs="Arial"/>
        </w:rPr>
        <w:t xml:space="preserve">l presente recurso de revisión interpuesto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3BDAB41C" w14:textId="77777777" w:rsidR="00B5334E" w:rsidRPr="003E4BCA" w:rsidRDefault="00B5334E" w:rsidP="00B5334E">
      <w:pPr>
        <w:spacing w:line="360" w:lineRule="auto"/>
        <w:jc w:val="both"/>
        <w:rPr>
          <w:rFonts w:ascii="Palatino Linotype" w:hAnsi="Palatino Linotype" w:cs="Arial"/>
        </w:rPr>
      </w:pPr>
    </w:p>
    <w:p w14:paraId="503C69CB" w14:textId="77777777" w:rsidR="00B5334E" w:rsidRPr="00A06D7E" w:rsidRDefault="00B5334E" w:rsidP="00B5334E">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8B35F7F" w14:textId="77777777" w:rsidR="00B5334E" w:rsidRDefault="00B5334E" w:rsidP="00B5334E">
      <w:pPr>
        <w:autoSpaceDE w:val="0"/>
        <w:autoSpaceDN w:val="0"/>
        <w:adjustRightInd w:val="0"/>
        <w:spacing w:line="360" w:lineRule="auto"/>
        <w:jc w:val="both"/>
        <w:rPr>
          <w:rFonts w:ascii="Palatino Linotype" w:hAnsi="Palatino Linotype" w:cs="Arial"/>
        </w:rPr>
      </w:pPr>
      <w:r w:rsidRPr="008F163A">
        <w:rPr>
          <w:rFonts w:ascii="Palatino Linotype" w:hAnsi="Palatino Linotype" w:cs="Arial"/>
        </w:rPr>
        <w:t>Anterior a todo debe destacarse que el recurso de revisión tiene el fin y alcance que señalan los nume</w:t>
      </w:r>
      <w:r w:rsidRPr="00A06D7E">
        <w:rPr>
          <w:rFonts w:ascii="Palatino Linotype" w:hAnsi="Palatino Linotype" w:cs="Arial"/>
        </w:rPr>
        <w:t xml:space="preserv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hAnsi="Palatino Linotype" w:cs="Arial"/>
        </w:rPr>
        <w:lastRenderedPageBreak/>
        <w:t>derecho de acceso a la información pública y garantizando el principio rector de máxima publicidad.</w:t>
      </w:r>
    </w:p>
    <w:p w14:paraId="5463614E" w14:textId="77777777" w:rsidR="00B5334E" w:rsidRDefault="00B5334E" w:rsidP="00B5334E">
      <w:pPr>
        <w:autoSpaceDE w:val="0"/>
        <w:autoSpaceDN w:val="0"/>
        <w:adjustRightInd w:val="0"/>
        <w:spacing w:line="360" w:lineRule="auto"/>
        <w:jc w:val="both"/>
        <w:rPr>
          <w:rFonts w:ascii="Palatino Linotype" w:hAnsi="Palatino Linotype" w:cs="Arial"/>
        </w:rPr>
      </w:pPr>
    </w:p>
    <w:p w14:paraId="0398C2D5" w14:textId="77777777" w:rsidR="00B5334E" w:rsidRPr="007A712C" w:rsidRDefault="00B5334E" w:rsidP="00B5334E">
      <w:pPr>
        <w:autoSpaceDE w:val="0"/>
        <w:autoSpaceDN w:val="0"/>
        <w:adjustRightInd w:val="0"/>
        <w:spacing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16772286" w14:textId="77777777" w:rsidR="00B5334E" w:rsidRDefault="00B5334E" w:rsidP="00B5334E">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73742A8B" w14:textId="77777777" w:rsidR="00B5334E" w:rsidRDefault="00B5334E" w:rsidP="00B5334E">
      <w:pPr>
        <w:spacing w:line="360" w:lineRule="auto"/>
        <w:jc w:val="both"/>
        <w:rPr>
          <w:rFonts w:ascii="Palatino Linotype" w:hAnsi="Palatino Linotype"/>
        </w:rPr>
      </w:pPr>
    </w:p>
    <w:p w14:paraId="4A911BB8" w14:textId="77777777" w:rsidR="00B5334E" w:rsidRDefault="00B5334E" w:rsidP="00B5334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BE13A2F" w14:textId="77777777" w:rsidR="00B5334E" w:rsidRDefault="00B5334E" w:rsidP="00B5334E">
      <w:pPr>
        <w:pStyle w:val="Prrafodelista"/>
        <w:widowControl w:val="0"/>
        <w:autoSpaceDE w:val="0"/>
        <w:autoSpaceDN w:val="0"/>
        <w:adjustRightInd w:val="0"/>
        <w:spacing w:line="360" w:lineRule="auto"/>
        <w:ind w:left="0"/>
        <w:jc w:val="both"/>
        <w:rPr>
          <w:rFonts w:ascii="Palatino Linotype" w:hAnsi="Palatino Linotype" w:cs="Arial"/>
        </w:rPr>
      </w:pPr>
    </w:p>
    <w:p w14:paraId="4A81FCD5" w14:textId="77777777" w:rsidR="00B5334E" w:rsidRDefault="00B5334E" w:rsidP="00B5334E">
      <w:pPr>
        <w:spacing w:line="360" w:lineRule="auto"/>
        <w:ind w:left="567" w:right="567"/>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77CD5676" w14:textId="77777777" w:rsidR="00B5334E" w:rsidRDefault="00B5334E" w:rsidP="00B5334E">
      <w:pPr>
        <w:spacing w:line="360" w:lineRule="auto"/>
        <w:ind w:left="567" w:right="567"/>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B7AD9F7" w14:textId="77777777" w:rsidR="00B5334E" w:rsidRDefault="00B5334E" w:rsidP="00B5334E">
      <w:pPr>
        <w:spacing w:line="360" w:lineRule="auto"/>
        <w:ind w:left="567" w:right="567"/>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3089E30" w14:textId="77777777" w:rsidR="00B5334E" w:rsidRDefault="00B5334E" w:rsidP="00B5334E">
      <w:pPr>
        <w:spacing w:line="360" w:lineRule="auto"/>
        <w:ind w:left="567" w:right="567"/>
        <w:rPr>
          <w:rFonts w:ascii="Palatino Linotype" w:hAnsi="Palatino Linotype"/>
          <w:i/>
        </w:rPr>
      </w:pPr>
      <w:r>
        <w:rPr>
          <w:rFonts w:ascii="Palatino Linotype" w:hAnsi="Palatino Linotype"/>
          <w:b/>
          <w:i/>
        </w:rPr>
        <w:t>(…)” [Sic]</w:t>
      </w:r>
    </w:p>
    <w:p w14:paraId="0CA97FE4" w14:textId="77777777" w:rsidR="00B5334E" w:rsidRDefault="00B5334E" w:rsidP="00B5334E">
      <w:pPr>
        <w:pStyle w:val="Prrafodelista"/>
        <w:widowControl w:val="0"/>
        <w:autoSpaceDE w:val="0"/>
        <w:autoSpaceDN w:val="0"/>
        <w:adjustRightInd w:val="0"/>
        <w:spacing w:line="360" w:lineRule="auto"/>
        <w:ind w:left="0"/>
        <w:jc w:val="both"/>
        <w:rPr>
          <w:rFonts w:ascii="Palatino Linotype" w:hAnsi="Palatino Linotype"/>
          <w:highlight w:val="yellow"/>
        </w:rPr>
      </w:pPr>
    </w:p>
    <w:p w14:paraId="5D9C093F" w14:textId="77777777" w:rsidR="00B5334E" w:rsidRDefault="00B5334E" w:rsidP="00B5334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461B914D" w14:textId="77777777" w:rsidR="00B5334E" w:rsidRDefault="00B5334E" w:rsidP="00B5334E">
      <w:pPr>
        <w:pStyle w:val="Prrafodelista"/>
        <w:widowControl w:val="0"/>
        <w:autoSpaceDE w:val="0"/>
        <w:autoSpaceDN w:val="0"/>
        <w:adjustRightInd w:val="0"/>
        <w:spacing w:line="360" w:lineRule="auto"/>
        <w:ind w:left="0"/>
        <w:jc w:val="both"/>
        <w:rPr>
          <w:rFonts w:ascii="Palatino Linotype" w:hAnsi="Palatino Linotype"/>
        </w:rPr>
      </w:pPr>
    </w:p>
    <w:p w14:paraId="2AA20187" w14:textId="77777777" w:rsidR="00B5334E" w:rsidRPr="005A79C7" w:rsidRDefault="00B5334E" w:rsidP="00B5334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2421679E" w14:textId="77777777" w:rsidR="00B5334E" w:rsidRPr="005A79C7" w:rsidRDefault="00B5334E" w:rsidP="00B5334E">
      <w:pPr>
        <w:pStyle w:val="Prrafodelista"/>
        <w:widowControl w:val="0"/>
        <w:autoSpaceDE w:val="0"/>
        <w:autoSpaceDN w:val="0"/>
        <w:adjustRightInd w:val="0"/>
        <w:ind w:left="0"/>
        <w:jc w:val="both"/>
        <w:rPr>
          <w:rFonts w:ascii="Palatino Linotype" w:hAnsi="Palatino Linotype"/>
          <w:highlight w:val="yellow"/>
        </w:rPr>
      </w:pPr>
    </w:p>
    <w:p w14:paraId="3090EE7E" w14:textId="77777777" w:rsidR="008367BE" w:rsidRDefault="008367BE" w:rsidP="00B5334E">
      <w:pPr>
        <w:spacing w:line="360" w:lineRule="auto"/>
        <w:ind w:right="49"/>
        <w:jc w:val="both"/>
        <w:rPr>
          <w:rFonts w:ascii="Palatino Linotype" w:hAnsi="Palatino Linotype"/>
        </w:rPr>
      </w:pPr>
    </w:p>
    <w:p w14:paraId="431A264C" w14:textId="77777777" w:rsidR="008367BE" w:rsidRDefault="008367BE" w:rsidP="00B5334E">
      <w:pPr>
        <w:spacing w:line="360" w:lineRule="auto"/>
        <w:ind w:right="49"/>
        <w:jc w:val="both"/>
        <w:rPr>
          <w:rFonts w:ascii="Palatino Linotype" w:hAnsi="Palatino Linotype"/>
        </w:rPr>
      </w:pPr>
    </w:p>
    <w:p w14:paraId="5D3C193C" w14:textId="77777777" w:rsidR="00B5334E" w:rsidRPr="005A79C7" w:rsidRDefault="00B5334E" w:rsidP="00B5334E">
      <w:pPr>
        <w:spacing w:line="360" w:lineRule="auto"/>
        <w:ind w:right="49"/>
        <w:jc w:val="both"/>
        <w:rPr>
          <w:rFonts w:ascii="Palatino Linotype" w:hAnsi="Palatino Linotype" w:cs="Arial"/>
          <w:b/>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A0F4A7" w14:textId="77777777" w:rsidR="00B5334E" w:rsidRPr="005A79C7" w:rsidRDefault="00B5334E" w:rsidP="00B5334E">
      <w:pPr>
        <w:spacing w:line="360" w:lineRule="auto"/>
        <w:ind w:right="49"/>
        <w:jc w:val="both"/>
        <w:rPr>
          <w:rFonts w:ascii="Palatino Linotype" w:hAnsi="Palatino Linotype" w:cs="Arial"/>
          <w:b/>
        </w:rPr>
      </w:pPr>
    </w:p>
    <w:p w14:paraId="6AD68D0C" w14:textId="77777777" w:rsidR="00B5334E" w:rsidRPr="007A1B6F" w:rsidRDefault="00B5334E" w:rsidP="00B5334E">
      <w:pPr>
        <w:spacing w:line="360" w:lineRule="auto"/>
        <w:ind w:right="49"/>
        <w:jc w:val="both"/>
        <w:rPr>
          <w:rFonts w:ascii="Palatino Linotype" w:hAnsi="Palatino Linotype" w:cs="Arial"/>
          <w:b/>
          <w:sz w:val="26"/>
          <w:szCs w:val="26"/>
        </w:rPr>
      </w:pPr>
      <w:r>
        <w:rPr>
          <w:rFonts w:ascii="Palatino Linotype" w:hAnsi="Palatino Linotype" w:cs="Arial"/>
          <w:b/>
          <w:sz w:val="28"/>
          <w:szCs w:val="28"/>
        </w:rPr>
        <w:t>CUARTO</w:t>
      </w:r>
      <w:r w:rsidRPr="007A1B6F">
        <w:rPr>
          <w:rFonts w:ascii="Palatino Linotype" w:hAnsi="Palatino Linotype" w:cs="Arial"/>
          <w:b/>
          <w:sz w:val="26"/>
          <w:szCs w:val="26"/>
        </w:rPr>
        <w:t>.</w:t>
      </w:r>
      <w:r w:rsidRPr="007A1B6F">
        <w:rPr>
          <w:rFonts w:ascii="Palatino Linotype" w:hAnsi="Palatino Linotype" w:cs="Arial"/>
          <w:sz w:val="26"/>
          <w:szCs w:val="26"/>
        </w:rPr>
        <w:t xml:space="preserve"> </w:t>
      </w:r>
      <w:r w:rsidRPr="007A1B6F">
        <w:rPr>
          <w:rFonts w:ascii="Palatino Linotype" w:hAnsi="Palatino Linotype" w:cs="Arial"/>
          <w:b/>
          <w:sz w:val="26"/>
          <w:szCs w:val="26"/>
        </w:rPr>
        <w:t xml:space="preserve">De las causas de improcedencia. </w:t>
      </w:r>
    </w:p>
    <w:p w14:paraId="43EDF228" w14:textId="77777777" w:rsidR="00B5334E" w:rsidRDefault="00B5334E" w:rsidP="00B5334E">
      <w:pPr>
        <w:spacing w:line="360" w:lineRule="auto"/>
        <w:ind w:right="49"/>
        <w:jc w:val="both"/>
        <w:rPr>
          <w:rFonts w:ascii="Palatino Linotype" w:hAnsi="Palatino Linotype" w:cs="Arial"/>
        </w:rPr>
      </w:pPr>
      <w:r w:rsidRPr="0064611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rPr>
        <w:footnoteReference w:id="1"/>
      </w:r>
      <w:r w:rsidRPr="0064611F">
        <w:rPr>
          <w:rFonts w:ascii="Palatino Linotype" w:hAnsi="Palatino Linotype" w:cs="Arial"/>
        </w:rPr>
        <w:t>.</w:t>
      </w:r>
    </w:p>
    <w:p w14:paraId="1A6FB87B" w14:textId="77777777" w:rsidR="00B5334E" w:rsidRPr="0064611F" w:rsidRDefault="00B5334E" w:rsidP="00B5334E">
      <w:pPr>
        <w:spacing w:line="360" w:lineRule="auto"/>
        <w:ind w:right="49"/>
        <w:jc w:val="both"/>
        <w:rPr>
          <w:rFonts w:ascii="Palatino Linotype" w:hAnsi="Palatino Linotype" w:cs="Arial"/>
        </w:rPr>
      </w:pPr>
    </w:p>
    <w:p w14:paraId="4B051941" w14:textId="77777777" w:rsidR="00B5334E" w:rsidRPr="0064611F" w:rsidRDefault="00B5334E" w:rsidP="00B5334E">
      <w:pPr>
        <w:autoSpaceDE w:val="0"/>
        <w:autoSpaceDN w:val="0"/>
        <w:adjustRightInd w:val="0"/>
        <w:spacing w:line="360" w:lineRule="auto"/>
        <w:jc w:val="both"/>
        <w:rPr>
          <w:rFonts w:ascii="Palatino Linotype" w:hAnsi="Palatino Linotype" w:cs="Arial"/>
        </w:rPr>
      </w:pPr>
      <w:r w:rsidRPr="0064611F">
        <w:rPr>
          <w:rFonts w:ascii="Palatino Linotype" w:hAnsi="Palatino Linotype" w:cs="Arial"/>
        </w:rPr>
        <w:t>Así las cosas, del análisis de</w:t>
      </w:r>
      <w:r>
        <w:rPr>
          <w:rFonts w:ascii="Palatino Linotype" w:hAnsi="Palatino Linotype" w:cs="Arial"/>
        </w:rPr>
        <w:t xml:space="preserve"> </w:t>
      </w:r>
      <w:r w:rsidRPr="0064611F">
        <w:rPr>
          <w:rFonts w:ascii="Palatino Linotype" w:hAnsi="Palatino Linotype" w:cs="Arial"/>
        </w:rPr>
        <w:t>l</w:t>
      </w:r>
      <w:r>
        <w:rPr>
          <w:rFonts w:ascii="Palatino Linotype" w:hAnsi="Palatino Linotype" w:cs="Arial"/>
        </w:rPr>
        <w:t>os</w:t>
      </w:r>
      <w:r w:rsidRPr="0064611F">
        <w:rPr>
          <w:rFonts w:ascii="Palatino Linotype" w:hAnsi="Palatino Linotype" w:cs="Arial"/>
        </w:rPr>
        <w:t xml:space="preserve"> expediente</w:t>
      </w:r>
      <w:r>
        <w:rPr>
          <w:rFonts w:ascii="Palatino Linotype" w:hAnsi="Palatino Linotype" w:cs="Arial"/>
        </w:rPr>
        <w:t>s</w:t>
      </w:r>
      <w:r w:rsidRPr="0064611F">
        <w:rPr>
          <w:rFonts w:ascii="Palatino Linotype" w:hAnsi="Palatino Linotype" w:cs="Arial"/>
        </w:rPr>
        <w:t xml:space="preserve"> electrónico</w:t>
      </w:r>
      <w:r>
        <w:rPr>
          <w:rFonts w:ascii="Palatino Linotype" w:hAnsi="Palatino Linotype" w:cs="Arial"/>
        </w:rPr>
        <w:t>s</w:t>
      </w:r>
      <w:r w:rsidRPr="0064611F">
        <w:rPr>
          <w:rFonts w:ascii="Palatino Linotype" w:hAnsi="Palatino Linotype" w:cs="Arial"/>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DA6B2E6" w14:textId="77777777" w:rsidR="00B5334E" w:rsidRDefault="00B5334E" w:rsidP="00B5334E">
      <w:pPr>
        <w:autoSpaceDE w:val="0"/>
        <w:autoSpaceDN w:val="0"/>
        <w:adjustRightInd w:val="0"/>
        <w:spacing w:line="360" w:lineRule="auto"/>
        <w:jc w:val="both"/>
        <w:rPr>
          <w:rFonts w:ascii="Palatino Linotype" w:hAnsi="Palatino Linotype" w:cs="Arial"/>
        </w:rPr>
      </w:pPr>
    </w:p>
    <w:p w14:paraId="1F29E4B1" w14:textId="77777777" w:rsidR="00B5334E" w:rsidRPr="00344583" w:rsidRDefault="00B5334E" w:rsidP="00B5334E">
      <w:pPr>
        <w:spacing w:line="360" w:lineRule="auto"/>
        <w:jc w:val="both"/>
        <w:rPr>
          <w:rFonts w:ascii="Palatino Linotype" w:hAnsi="Palatino Linotype" w:cs="Arial"/>
        </w:rPr>
      </w:pPr>
      <w:r w:rsidRPr="00344583">
        <w:rPr>
          <w:rFonts w:ascii="Palatino Linotype" w:hAnsi="Palatino Linotype" w:cs="Arial"/>
        </w:rPr>
        <w:t xml:space="preserve">Por otro </w:t>
      </w:r>
      <w:r w:rsidR="00574FBB" w:rsidRPr="00344583">
        <w:rPr>
          <w:rFonts w:ascii="Palatino Linotype" w:hAnsi="Palatino Linotype" w:cs="Arial"/>
        </w:rPr>
        <w:t>lado,</w:t>
      </w:r>
      <w:r w:rsidRPr="00344583">
        <w:rPr>
          <w:rFonts w:ascii="Palatino Linotype" w:hAnsi="Palatino Linotype" w:cs="Arial"/>
        </w:rPr>
        <w:t xml:space="preserve"> una vez que se analizó el expediente referido al rubro, se cae en la cuenta de que no se actualiza ninguna de las casuales de improcedencia a continuación transcritas:</w:t>
      </w:r>
    </w:p>
    <w:p w14:paraId="25372A8D" w14:textId="77777777" w:rsidR="00B5334E" w:rsidRPr="00344583" w:rsidRDefault="00B5334E" w:rsidP="00B5334E">
      <w:pPr>
        <w:spacing w:line="360" w:lineRule="auto"/>
        <w:jc w:val="both"/>
        <w:rPr>
          <w:rFonts w:ascii="Palatino Linotype" w:hAnsi="Palatino Linotype" w:cs="Arial"/>
        </w:rPr>
      </w:pPr>
    </w:p>
    <w:p w14:paraId="50682B4E" w14:textId="77777777" w:rsidR="00B5334E" w:rsidRPr="00752558" w:rsidRDefault="00B5334E" w:rsidP="00BC5BE8">
      <w:pPr>
        <w:pStyle w:val="Prrafodelista"/>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“Artículo 191. El recurso será desechado por improcedente cuando:  </w:t>
      </w:r>
    </w:p>
    <w:p w14:paraId="47521F22"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Sea extemporáneo por haber transcurrido el plazo establecido en la presente Ley, a partir de la respuesta;  </w:t>
      </w:r>
    </w:p>
    <w:p w14:paraId="3481465A"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esté tramitando ante el Poder Judicial de la Federación algún recurso o medio de defensa interpuesto por el recurrente;  </w:t>
      </w:r>
    </w:p>
    <w:p w14:paraId="5E74ACDB"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lastRenderedPageBreak/>
        <w:t xml:space="preserve">No actualice alguno de los supuestos previstos en la presente Ley;  </w:t>
      </w:r>
    </w:p>
    <w:p w14:paraId="3D18364F"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No se haya desahogado la prevención en los términos establecidos en la presente Ley;  </w:t>
      </w:r>
    </w:p>
    <w:p w14:paraId="64E84BFD"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impugne la veracidad de la información proporcionada;  </w:t>
      </w:r>
    </w:p>
    <w:p w14:paraId="3EB81A34"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trate de una consulta, o trámite en específico; y  </w:t>
      </w:r>
    </w:p>
    <w:p w14:paraId="37D208F2" w14:textId="77777777" w:rsidR="00B5334E" w:rsidRPr="00752558" w:rsidRDefault="00B5334E" w:rsidP="00BC5BE8">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El recurrente amplíe su solicitud en el recurso de revisión, únicamente respecto de los nuevos contenidos.”</w:t>
      </w:r>
    </w:p>
    <w:p w14:paraId="0FADED68" w14:textId="77777777" w:rsidR="00B5334E" w:rsidRPr="00344583" w:rsidRDefault="00B5334E" w:rsidP="00B5334E">
      <w:pPr>
        <w:spacing w:line="360" w:lineRule="auto"/>
        <w:jc w:val="both"/>
        <w:rPr>
          <w:rFonts w:ascii="Palatino Linotype" w:hAnsi="Palatino Linotype" w:cs="Arial"/>
        </w:rPr>
      </w:pPr>
    </w:p>
    <w:p w14:paraId="1E7958D2" w14:textId="77777777" w:rsidR="00B5334E" w:rsidRPr="0019126D" w:rsidRDefault="00B5334E" w:rsidP="00B5334E">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30511FF2" w14:textId="77777777" w:rsidR="00B5334E" w:rsidRPr="0019126D" w:rsidRDefault="00B5334E" w:rsidP="00B5334E">
      <w:pPr>
        <w:pStyle w:val="Prrafodelista"/>
        <w:autoSpaceDE w:val="0"/>
        <w:autoSpaceDN w:val="0"/>
        <w:adjustRightInd w:val="0"/>
        <w:spacing w:line="360" w:lineRule="auto"/>
        <w:ind w:left="0"/>
        <w:jc w:val="both"/>
        <w:rPr>
          <w:rFonts w:ascii="Palatino Linotype" w:hAnsi="Palatino Linotype" w:cs="Arial"/>
        </w:rPr>
      </w:pPr>
    </w:p>
    <w:p w14:paraId="33434E79" w14:textId="77777777" w:rsidR="00B5334E" w:rsidRPr="00A47C77" w:rsidRDefault="00B5334E" w:rsidP="00B5334E">
      <w:pPr>
        <w:widowControl w:val="0"/>
        <w:autoSpaceDE w:val="0"/>
        <w:autoSpaceDN w:val="0"/>
        <w:adjustRightInd w:val="0"/>
        <w:spacing w:line="360" w:lineRule="auto"/>
        <w:jc w:val="both"/>
        <w:rPr>
          <w:rFonts w:ascii="Palatino Linotype" w:hAnsi="Palatino Linotype" w:cs="Arial"/>
          <w:b/>
          <w:sz w:val="28"/>
          <w:szCs w:val="28"/>
        </w:rPr>
      </w:pPr>
      <w:r w:rsidRPr="00A47C77">
        <w:rPr>
          <w:rFonts w:ascii="Palatino Linotype" w:hAnsi="Palatino Linotype" w:cs="Arial"/>
          <w:b/>
          <w:sz w:val="28"/>
          <w:szCs w:val="28"/>
        </w:rPr>
        <w:t>QUINTO</w:t>
      </w:r>
      <w:r w:rsidRPr="00A47C77">
        <w:rPr>
          <w:rFonts w:ascii="Palatino Linotype" w:hAnsi="Palatino Linotype" w:cs="Arial"/>
          <w:b/>
          <w:sz w:val="26"/>
          <w:szCs w:val="26"/>
        </w:rPr>
        <w:t>. Estudio y resolución del asunto</w:t>
      </w:r>
      <w:r w:rsidRPr="00A47C77">
        <w:rPr>
          <w:rFonts w:ascii="Palatino Linotype" w:hAnsi="Palatino Linotype"/>
          <w:b/>
          <w:sz w:val="26"/>
          <w:szCs w:val="26"/>
        </w:rPr>
        <w:t>.</w:t>
      </w:r>
    </w:p>
    <w:p w14:paraId="38263D57" w14:textId="77777777" w:rsidR="00B5334E" w:rsidRPr="001460D8" w:rsidRDefault="00B5334E" w:rsidP="00B5334E">
      <w:pPr>
        <w:spacing w:line="360" w:lineRule="auto"/>
        <w:jc w:val="both"/>
        <w:rPr>
          <w:rFonts w:ascii="Palatino Linotype" w:hAnsi="Palatino Linotype"/>
        </w:rPr>
      </w:pPr>
      <w:r w:rsidRPr="00A47C77">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rPr>
        <w:t xml:space="preserve"> pública, siendo importante traer a contexto el contenido del artículo 6°, letra A de la Constitución Política de los Estados Unidos Mexicanos, que en su parte conducente señala:</w:t>
      </w:r>
    </w:p>
    <w:p w14:paraId="2E0C1417" w14:textId="77777777" w:rsidR="00B5334E" w:rsidRPr="001460D8" w:rsidRDefault="00B5334E" w:rsidP="00B5334E">
      <w:pPr>
        <w:spacing w:line="360" w:lineRule="auto"/>
        <w:jc w:val="both"/>
        <w:rPr>
          <w:rFonts w:ascii="Palatino Linotype" w:hAnsi="Palatino Linotype"/>
        </w:rPr>
      </w:pPr>
    </w:p>
    <w:p w14:paraId="206B75E6" w14:textId="77777777" w:rsidR="00B5334E" w:rsidRPr="007B1E76" w:rsidRDefault="00B5334E" w:rsidP="00B5334E">
      <w:pPr>
        <w:ind w:left="567" w:right="567"/>
        <w:jc w:val="both"/>
        <w:rPr>
          <w:rFonts w:ascii="Palatino Linotype" w:hAnsi="Palatino Linotype" w:cs="Arial"/>
          <w:i/>
        </w:rPr>
      </w:pPr>
      <w:r w:rsidRPr="007B1E76">
        <w:rPr>
          <w:rFonts w:ascii="Palatino Linotype" w:hAnsi="Palatino Linotype" w:cs="Arial"/>
          <w:b/>
          <w:i/>
        </w:rPr>
        <w:lastRenderedPageBreak/>
        <w:t>“Artículo 6o.</w:t>
      </w:r>
      <w:r w:rsidRPr="007B1E76">
        <w:rPr>
          <w:rFonts w:ascii="Palatino Linotype" w:hAnsi="Palatino Linotype" w:cs="Arial"/>
          <w:i/>
        </w:rPr>
        <w:t xml:space="preserve">  . . .</w:t>
      </w:r>
    </w:p>
    <w:p w14:paraId="5596AD3A" w14:textId="77777777" w:rsidR="00B5334E" w:rsidRDefault="00B5334E" w:rsidP="00B5334E">
      <w:pPr>
        <w:ind w:left="567" w:right="567"/>
        <w:jc w:val="both"/>
        <w:rPr>
          <w:rFonts w:ascii="Palatino Linotype" w:hAnsi="Palatino Linotype" w:cs="Arial"/>
          <w:b/>
          <w:bCs/>
          <w:i/>
          <w:color w:val="000000"/>
          <w:lang w:eastAsia="es-MX"/>
        </w:rPr>
      </w:pPr>
    </w:p>
    <w:p w14:paraId="10807E83"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C822568" w14:textId="77777777" w:rsidR="00B5334E" w:rsidRDefault="00B5334E" w:rsidP="00B5334E">
      <w:pPr>
        <w:ind w:left="567" w:right="567"/>
        <w:jc w:val="both"/>
        <w:rPr>
          <w:rFonts w:ascii="Palatino Linotype" w:hAnsi="Palatino Linotype" w:cs="Arial"/>
          <w:b/>
          <w:bCs/>
          <w:i/>
          <w:color w:val="000000"/>
          <w:lang w:eastAsia="es-MX"/>
        </w:rPr>
      </w:pPr>
    </w:p>
    <w:p w14:paraId="17E1DB01" w14:textId="77777777" w:rsidR="00B5334E" w:rsidRPr="007B1E76" w:rsidRDefault="00B5334E" w:rsidP="00B5334E">
      <w:pPr>
        <w:ind w:left="567" w:right="567"/>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9B6F22" w14:textId="77777777" w:rsidR="00B5334E" w:rsidRDefault="00B5334E" w:rsidP="00B5334E">
      <w:pPr>
        <w:ind w:left="567" w:right="567"/>
        <w:jc w:val="both"/>
        <w:rPr>
          <w:rFonts w:ascii="Palatino Linotype" w:hAnsi="Palatino Linotype" w:cs="Arial"/>
          <w:b/>
          <w:bCs/>
          <w:i/>
          <w:color w:val="000000"/>
          <w:lang w:eastAsia="es-MX"/>
        </w:rPr>
      </w:pPr>
    </w:p>
    <w:p w14:paraId="3C0346EA"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4C4577F" w14:textId="77777777" w:rsidR="00B5334E" w:rsidRDefault="00B5334E" w:rsidP="00B5334E">
      <w:pPr>
        <w:ind w:left="567" w:right="567"/>
        <w:jc w:val="both"/>
        <w:rPr>
          <w:rFonts w:ascii="Palatino Linotype" w:hAnsi="Palatino Linotype" w:cs="Arial"/>
          <w:b/>
          <w:bCs/>
          <w:i/>
          <w:color w:val="000000"/>
          <w:lang w:eastAsia="es-MX"/>
        </w:rPr>
      </w:pPr>
    </w:p>
    <w:p w14:paraId="5B5D90D5"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F8A1239" w14:textId="77777777" w:rsidR="00B5334E" w:rsidRDefault="00B5334E" w:rsidP="00B5334E">
      <w:pPr>
        <w:ind w:left="567" w:right="567"/>
        <w:jc w:val="both"/>
        <w:rPr>
          <w:rFonts w:ascii="Palatino Linotype" w:hAnsi="Palatino Linotype" w:cs="Arial"/>
          <w:b/>
          <w:bCs/>
          <w:i/>
          <w:color w:val="000000"/>
          <w:lang w:eastAsia="es-MX"/>
        </w:rPr>
      </w:pPr>
    </w:p>
    <w:p w14:paraId="5EE9DC30"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CB10237" w14:textId="77777777" w:rsidR="00B5334E" w:rsidRDefault="00B5334E" w:rsidP="00B5334E">
      <w:pPr>
        <w:ind w:left="567" w:right="567"/>
        <w:jc w:val="both"/>
        <w:rPr>
          <w:rFonts w:ascii="Palatino Linotype" w:hAnsi="Palatino Linotype" w:cs="Arial"/>
          <w:b/>
          <w:bCs/>
          <w:i/>
          <w:color w:val="000000"/>
          <w:lang w:eastAsia="es-MX"/>
        </w:rPr>
      </w:pPr>
    </w:p>
    <w:p w14:paraId="3DAEDD95"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87782A7" w14:textId="77777777" w:rsidR="00B5334E" w:rsidRDefault="00B5334E" w:rsidP="00B5334E">
      <w:pPr>
        <w:ind w:left="567" w:right="567"/>
        <w:jc w:val="both"/>
        <w:rPr>
          <w:rFonts w:ascii="Palatino Linotype" w:hAnsi="Palatino Linotype" w:cs="Arial"/>
          <w:b/>
          <w:bCs/>
          <w:i/>
          <w:color w:val="000000"/>
          <w:lang w:eastAsia="es-MX"/>
        </w:rPr>
      </w:pPr>
    </w:p>
    <w:p w14:paraId="1BDC4598"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6C6694AF" w14:textId="77777777" w:rsidR="00B5334E" w:rsidRDefault="00B5334E" w:rsidP="00B5334E">
      <w:pPr>
        <w:ind w:left="567" w:right="567"/>
        <w:jc w:val="both"/>
        <w:rPr>
          <w:rFonts w:ascii="Palatino Linotype" w:hAnsi="Palatino Linotype" w:cs="Arial"/>
          <w:b/>
          <w:bCs/>
          <w:i/>
          <w:color w:val="000000"/>
          <w:lang w:eastAsia="es-MX"/>
        </w:rPr>
      </w:pPr>
    </w:p>
    <w:p w14:paraId="3662EDD1"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C4A48AA" w14:textId="77777777" w:rsidR="00B5334E" w:rsidRPr="007B1E76" w:rsidRDefault="00B5334E" w:rsidP="00B5334E">
      <w:pPr>
        <w:ind w:left="567" w:right="567"/>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18D25E27" w14:textId="77777777" w:rsidR="00B5334E" w:rsidRPr="001460D8" w:rsidRDefault="00B5334E" w:rsidP="00B5334E">
      <w:pPr>
        <w:spacing w:line="360" w:lineRule="auto"/>
        <w:ind w:left="567" w:right="567"/>
        <w:jc w:val="both"/>
        <w:rPr>
          <w:rFonts w:ascii="Palatino Linotype" w:hAnsi="Palatino Linotype"/>
        </w:rPr>
      </w:pPr>
    </w:p>
    <w:p w14:paraId="5972C114" w14:textId="77777777" w:rsidR="00B5334E" w:rsidRPr="001460D8" w:rsidRDefault="00B5334E" w:rsidP="00B5334E">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2265FDF9" w14:textId="77777777" w:rsidR="00B5334E" w:rsidRPr="001460D8" w:rsidRDefault="00B5334E" w:rsidP="00B5334E">
      <w:pPr>
        <w:spacing w:line="360" w:lineRule="auto"/>
        <w:jc w:val="both"/>
        <w:rPr>
          <w:rFonts w:ascii="Palatino Linotype" w:hAnsi="Palatino Linotype"/>
        </w:rPr>
      </w:pPr>
    </w:p>
    <w:p w14:paraId="3DCD0DE7" w14:textId="77777777" w:rsidR="00B5334E" w:rsidRPr="00257CC0" w:rsidRDefault="00B5334E" w:rsidP="00B5334E">
      <w:pPr>
        <w:ind w:left="567" w:right="567"/>
        <w:jc w:val="both"/>
        <w:rPr>
          <w:rFonts w:ascii="Palatino Linotype" w:hAnsi="Palatino Linotype" w:cs="Arial"/>
          <w:b/>
          <w:i/>
        </w:rPr>
      </w:pPr>
      <w:r w:rsidRPr="00257CC0">
        <w:rPr>
          <w:rFonts w:ascii="Palatino Linotype" w:hAnsi="Palatino Linotype" w:cs="Arial"/>
          <w:b/>
          <w:i/>
        </w:rPr>
        <w:t xml:space="preserve">“Artículo 5.  … </w:t>
      </w:r>
    </w:p>
    <w:p w14:paraId="7E9B2597" w14:textId="77777777" w:rsidR="00B5334E" w:rsidRPr="00257CC0" w:rsidRDefault="00B5334E" w:rsidP="00B5334E">
      <w:pPr>
        <w:ind w:left="567" w:right="567"/>
        <w:jc w:val="both"/>
        <w:rPr>
          <w:rFonts w:ascii="Palatino Linotype" w:hAnsi="Palatino Linotype" w:cs="Arial"/>
          <w:i/>
        </w:rPr>
      </w:pPr>
      <w:r w:rsidRPr="00257CC0">
        <w:rPr>
          <w:rFonts w:ascii="Palatino Linotype" w:hAnsi="Palatino Linotype" w:cs="Arial"/>
          <w:i/>
        </w:rPr>
        <w:t>. . .</w:t>
      </w:r>
    </w:p>
    <w:p w14:paraId="20FE076C" w14:textId="77777777" w:rsidR="00B5334E" w:rsidRPr="00257CC0" w:rsidRDefault="00B5334E" w:rsidP="00B5334E">
      <w:pPr>
        <w:ind w:left="567" w:right="567"/>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C6F6D8F" w14:textId="77777777" w:rsidR="00B5334E" w:rsidRDefault="00B5334E" w:rsidP="00B5334E">
      <w:pPr>
        <w:ind w:left="567" w:right="567"/>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9CAF10C" w14:textId="77777777" w:rsidR="00B5334E" w:rsidRPr="00257CC0" w:rsidRDefault="00B5334E" w:rsidP="00B5334E">
      <w:pPr>
        <w:ind w:left="567" w:right="567"/>
        <w:jc w:val="both"/>
        <w:rPr>
          <w:rFonts w:ascii="Palatino Linotype" w:hAnsi="Palatino Linotype" w:cs="Arial"/>
          <w:i/>
        </w:rPr>
      </w:pPr>
    </w:p>
    <w:p w14:paraId="298E3AFE" w14:textId="77777777" w:rsidR="00B5334E" w:rsidRDefault="00B5334E" w:rsidP="00B5334E">
      <w:pPr>
        <w:ind w:left="567" w:right="567"/>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5079EFC0" w14:textId="77777777" w:rsidR="00B5334E" w:rsidRPr="00257CC0" w:rsidRDefault="00B5334E" w:rsidP="00B5334E">
      <w:pPr>
        <w:ind w:left="567" w:right="567"/>
        <w:jc w:val="both"/>
        <w:rPr>
          <w:rFonts w:ascii="Palatino Linotype" w:hAnsi="Palatino Linotype" w:cs="Arial"/>
          <w:i/>
        </w:rPr>
      </w:pPr>
    </w:p>
    <w:p w14:paraId="70EF6B8B" w14:textId="77777777" w:rsidR="00B5334E" w:rsidRDefault="00B5334E" w:rsidP="00B5334E">
      <w:pPr>
        <w:ind w:left="567" w:right="567"/>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BFDA8AF" w14:textId="77777777" w:rsidR="00B5334E" w:rsidRPr="00257CC0" w:rsidRDefault="00B5334E" w:rsidP="00B5334E">
      <w:pPr>
        <w:ind w:left="567" w:right="567"/>
        <w:jc w:val="both"/>
        <w:rPr>
          <w:rFonts w:ascii="Palatino Linotype" w:hAnsi="Palatino Linotype" w:cs="Arial"/>
          <w:i/>
        </w:rPr>
      </w:pPr>
    </w:p>
    <w:p w14:paraId="3D3D1EB6" w14:textId="77777777" w:rsidR="00B5334E" w:rsidRDefault="00B5334E" w:rsidP="00B5334E">
      <w:pPr>
        <w:ind w:left="567" w:right="567"/>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w:t>
      </w:r>
      <w:r w:rsidRPr="00257CC0">
        <w:rPr>
          <w:rFonts w:ascii="Palatino Linotype" w:hAnsi="Palatino Linotype" w:cs="Arial"/>
          <w:i/>
          <w:iCs/>
          <w:color w:val="222222"/>
        </w:rPr>
        <w:lastRenderedPageBreak/>
        <w:t>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CFFD7D" w14:textId="77777777" w:rsidR="00B5334E" w:rsidRPr="00257CC0" w:rsidRDefault="00B5334E" w:rsidP="00B5334E">
      <w:pPr>
        <w:ind w:left="567" w:right="567"/>
        <w:jc w:val="both"/>
        <w:rPr>
          <w:rFonts w:ascii="Palatino Linotype" w:hAnsi="Palatino Linotype" w:cs="Arial"/>
          <w:i/>
          <w:color w:val="222222"/>
        </w:rPr>
      </w:pPr>
    </w:p>
    <w:p w14:paraId="023C884B" w14:textId="77777777" w:rsidR="00B5334E" w:rsidRPr="00257CC0" w:rsidRDefault="00B5334E" w:rsidP="00B5334E">
      <w:pPr>
        <w:ind w:left="567" w:right="567"/>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7455DAA" w14:textId="77777777" w:rsidR="00B5334E" w:rsidRDefault="00B5334E" w:rsidP="00B5334E">
      <w:pPr>
        <w:ind w:left="567" w:right="567"/>
        <w:jc w:val="both"/>
        <w:rPr>
          <w:rFonts w:ascii="Palatino Linotype" w:hAnsi="Palatino Linotype" w:cs="Arial"/>
          <w:b/>
          <w:i/>
          <w:iCs/>
          <w:color w:val="222222"/>
        </w:rPr>
      </w:pPr>
    </w:p>
    <w:p w14:paraId="6B273A58" w14:textId="77777777" w:rsidR="00B5334E" w:rsidRPr="00257CC0" w:rsidRDefault="00B5334E" w:rsidP="00B5334E">
      <w:pPr>
        <w:ind w:left="567" w:right="567"/>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5AF62EEA" w14:textId="77777777" w:rsidR="00B5334E" w:rsidRPr="00257CC0" w:rsidRDefault="00B5334E" w:rsidP="00B5334E">
      <w:pPr>
        <w:ind w:left="567" w:right="567"/>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172A50B" w14:textId="77777777" w:rsidR="00B5334E" w:rsidRDefault="00B5334E" w:rsidP="00B5334E">
      <w:pPr>
        <w:spacing w:line="360" w:lineRule="auto"/>
        <w:jc w:val="both"/>
        <w:rPr>
          <w:rFonts w:ascii="Palatino Linotype" w:hAnsi="Palatino Linotype"/>
        </w:rPr>
      </w:pPr>
    </w:p>
    <w:p w14:paraId="16326F44" w14:textId="77777777" w:rsidR="00B5334E" w:rsidRPr="001460D8" w:rsidRDefault="00B5334E" w:rsidP="00B5334E">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7E33622" w14:textId="77777777" w:rsidR="00B5334E" w:rsidRDefault="00B5334E" w:rsidP="00B5334E">
      <w:pPr>
        <w:autoSpaceDE w:val="0"/>
        <w:autoSpaceDN w:val="0"/>
        <w:adjustRightInd w:val="0"/>
        <w:spacing w:line="360" w:lineRule="auto"/>
        <w:jc w:val="both"/>
        <w:rPr>
          <w:rFonts w:ascii="Palatino Linotype" w:hAnsi="Palatino Linotype" w:cs="Arial"/>
        </w:rPr>
      </w:pPr>
    </w:p>
    <w:p w14:paraId="52A07331" w14:textId="77777777" w:rsidR="00B5334E" w:rsidRDefault="00B5334E" w:rsidP="00B5334E">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w:t>
      </w:r>
      <w:r w:rsidRPr="00BB4D54">
        <w:rPr>
          <w:rFonts w:ascii="Palatino Linotype" w:hAnsi="Palatino Linotype" w:cs="Arial"/>
        </w:rPr>
        <w:t>aplicables en la materia, así como en los tratados internacionales en los que el Estado Mexicano sea parte, en concordancia con el artículo 8 de la Ley de Transparencia local, es así que el recurrente solicitó:</w:t>
      </w:r>
    </w:p>
    <w:p w14:paraId="70700B85" w14:textId="77777777" w:rsidR="00B5334E" w:rsidRDefault="00B5334E" w:rsidP="00B5334E">
      <w:pPr>
        <w:autoSpaceDE w:val="0"/>
        <w:autoSpaceDN w:val="0"/>
        <w:adjustRightInd w:val="0"/>
        <w:spacing w:line="360" w:lineRule="auto"/>
        <w:jc w:val="both"/>
        <w:rPr>
          <w:rFonts w:ascii="Palatino Linotype" w:hAnsi="Palatino Linotype"/>
          <w:lang w:val="es-419"/>
        </w:rPr>
      </w:pPr>
    </w:p>
    <w:p w14:paraId="1576DCAA" w14:textId="77777777" w:rsidR="00B5334E" w:rsidRDefault="00800CA2" w:rsidP="00800CA2">
      <w:pPr>
        <w:pStyle w:val="Prrafodelista"/>
        <w:numPr>
          <w:ilvl w:val="0"/>
          <w:numId w:val="14"/>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lastRenderedPageBreak/>
        <w:t xml:space="preserve">Relación de todos los contratos y convenios celebrados por el </w:t>
      </w:r>
      <w:r w:rsidRPr="00800CA2">
        <w:rPr>
          <w:rFonts w:ascii="Palatino Linotype" w:hAnsi="Palatino Linotype"/>
          <w:color w:val="000000"/>
          <w:lang w:val="es-419" w:eastAsia="es-419"/>
        </w:rPr>
        <w:t xml:space="preserve">Sistema municipal </w:t>
      </w:r>
      <w:r>
        <w:rPr>
          <w:rFonts w:ascii="Palatino Linotype" w:hAnsi="Palatino Linotype"/>
          <w:color w:val="000000"/>
          <w:lang w:val="es-419" w:eastAsia="es-419"/>
        </w:rPr>
        <w:t>DIF</w:t>
      </w:r>
      <w:r w:rsidRPr="00800CA2">
        <w:rPr>
          <w:rFonts w:ascii="Palatino Linotype" w:hAnsi="Palatino Linotype"/>
          <w:color w:val="000000"/>
          <w:lang w:val="es-419" w:eastAsia="es-419"/>
        </w:rPr>
        <w:t xml:space="preserve"> de </w:t>
      </w:r>
      <w:r>
        <w:rPr>
          <w:rFonts w:ascii="Palatino Linotype" w:hAnsi="Palatino Linotype"/>
          <w:color w:val="000000"/>
          <w:lang w:val="es-419" w:eastAsia="es-419"/>
        </w:rPr>
        <w:t>M</w:t>
      </w:r>
      <w:r w:rsidRPr="00800CA2">
        <w:rPr>
          <w:rFonts w:ascii="Palatino Linotype" w:hAnsi="Palatino Linotype"/>
          <w:color w:val="000000"/>
          <w:lang w:val="es-419" w:eastAsia="es-419"/>
        </w:rPr>
        <w:t>etepec de</w:t>
      </w:r>
      <w:r w:rsidR="00B5334E" w:rsidRPr="000C253E">
        <w:rPr>
          <w:rFonts w:ascii="Palatino Linotype" w:hAnsi="Palatino Linotype"/>
          <w:color w:val="000000"/>
          <w:lang w:val="es-419" w:eastAsia="es-419"/>
        </w:rPr>
        <w:t xml:space="preserve"> los días 9, 10,</w:t>
      </w:r>
      <w:r w:rsidR="00B5334E">
        <w:rPr>
          <w:rFonts w:ascii="Palatino Linotype" w:hAnsi="Palatino Linotype"/>
          <w:color w:val="000000"/>
          <w:lang w:val="es-419" w:eastAsia="es-419"/>
        </w:rPr>
        <w:t xml:space="preserve"> 11, 12, 13, 14, 15, 16, 17 </w:t>
      </w:r>
      <w:r>
        <w:rPr>
          <w:rFonts w:ascii="Palatino Linotype" w:hAnsi="Palatino Linotype"/>
          <w:color w:val="000000"/>
          <w:lang w:val="es-419" w:eastAsia="es-419"/>
        </w:rPr>
        <w:t xml:space="preserve">y </w:t>
      </w:r>
      <w:r w:rsidR="00B5334E">
        <w:rPr>
          <w:rFonts w:ascii="Palatino Linotype" w:hAnsi="Palatino Linotype"/>
          <w:color w:val="000000"/>
          <w:lang w:val="es-419" w:eastAsia="es-419"/>
        </w:rPr>
        <w:t xml:space="preserve">18 </w:t>
      </w:r>
      <w:r w:rsidRPr="00800CA2">
        <w:rPr>
          <w:rFonts w:ascii="Palatino Linotype" w:hAnsi="Palatino Linotype"/>
          <w:color w:val="000000"/>
          <w:lang w:val="es-419" w:eastAsia="es-419"/>
        </w:rPr>
        <w:t>de marzo de 2022.</w:t>
      </w:r>
      <w:r>
        <w:rPr>
          <w:rFonts w:ascii="Palatino Linotype" w:hAnsi="Palatino Linotype"/>
          <w:lang w:val="es-419"/>
        </w:rPr>
        <w:t xml:space="preserve"> </w:t>
      </w:r>
    </w:p>
    <w:p w14:paraId="0BFC163D" w14:textId="77777777" w:rsidR="00800CA2" w:rsidRDefault="00800CA2" w:rsidP="00800CA2">
      <w:pPr>
        <w:pStyle w:val="Prrafodelista"/>
        <w:autoSpaceDE w:val="0"/>
        <w:autoSpaceDN w:val="0"/>
        <w:adjustRightInd w:val="0"/>
        <w:spacing w:line="360" w:lineRule="auto"/>
        <w:ind w:left="720"/>
        <w:jc w:val="both"/>
        <w:rPr>
          <w:rFonts w:ascii="Palatino Linotype" w:hAnsi="Palatino Linotype"/>
          <w:lang w:val="es-419"/>
        </w:rPr>
      </w:pPr>
    </w:p>
    <w:p w14:paraId="60EDE9A4" w14:textId="77777777" w:rsidR="00B5334E" w:rsidRPr="000C253E" w:rsidRDefault="008D3AFF" w:rsidP="00B5334E">
      <w:pPr>
        <w:tabs>
          <w:tab w:val="left" w:pos="7938"/>
        </w:tabs>
        <w:spacing w:line="360" w:lineRule="auto"/>
        <w:jc w:val="both"/>
        <w:rPr>
          <w:rFonts w:ascii="Palatino Linotype" w:hAnsi="Palatino Linotype" w:cs="Arial"/>
          <w:lang w:val="es-419"/>
        </w:rPr>
      </w:pPr>
      <w:r>
        <w:rPr>
          <w:rFonts w:ascii="Palatino Linotype" w:hAnsi="Palatino Linotype" w:cs="Arial"/>
          <w:lang w:val="es-419"/>
        </w:rPr>
        <w:t>Primeramente, cabe destacar que d</w:t>
      </w:r>
      <w:r w:rsidR="00B5334E">
        <w:rPr>
          <w:rFonts w:ascii="Palatino Linotype" w:hAnsi="Palatino Linotype" w:cs="Arial"/>
          <w:lang w:val="es-419"/>
        </w:rPr>
        <w:t>e las respuestas entregadas por el sujeto obligado se aprecia en los siguientes recursos de revisión:</w:t>
      </w: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B5334E" w:rsidRPr="007844F0" w14:paraId="33AA65EC" w14:textId="77777777" w:rsidTr="007366D5">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22291D5C" w14:textId="77777777" w:rsidR="00B5334E" w:rsidRPr="007844F0" w:rsidRDefault="00B5334E" w:rsidP="007366D5">
            <w:pPr>
              <w:tabs>
                <w:tab w:val="left" w:pos="2190"/>
              </w:tabs>
              <w:spacing w:line="360" w:lineRule="auto"/>
              <w:ind w:right="616"/>
              <w:jc w:val="both"/>
              <w:rPr>
                <w:rFonts w:ascii="Palatino Linotype" w:hAnsi="Palatino Linotype"/>
                <w:bCs w:val="0"/>
                <w:sz w:val="22"/>
              </w:rPr>
            </w:pPr>
            <w:bookmarkStart w:id="4" w:name="_Hlk111276444"/>
            <w:r w:rsidRPr="007844F0">
              <w:rPr>
                <w:rFonts w:ascii="Palatino Linotype" w:hAnsi="Palatino Linotype"/>
                <w:bCs w:val="0"/>
                <w:sz w:val="22"/>
              </w:rPr>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1E5811AA" w14:textId="77777777" w:rsidR="00B5334E" w:rsidRPr="007844F0" w:rsidRDefault="00B5334E" w:rsidP="007366D5">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Respuesta del S</w:t>
            </w:r>
            <w:r w:rsidRPr="005B4CBC">
              <w:rPr>
                <w:rFonts w:ascii="Palatino Linotype" w:hAnsi="Palatino Linotype"/>
                <w:bCs w:val="0"/>
                <w:sz w:val="22"/>
              </w:rPr>
              <w:t xml:space="preserve">ujeto </w:t>
            </w:r>
            <w:r>
              <w:rPr>
                <w:rFonts w:ascii="Palatino Linotype" w:hAnsi="Palatino Linotype"/>
                <w:bCs w:val="0"/>
                <w:sz w:val="22"/>
              </w:rPr>
              <w:t>O</w:t>
            </w:r>
            <w:r w:rsidRPr="005B4CBC">
              <w:rPr>
                <w:rFonts w:ascii="Palatino Linotype" w:hAnsi="Palatino Linotype"/>
                <w:bCs w:val="0"/>
                <w:sz w:val="22"/>
              </w:rPr>
              <w:t>bligado</w:t>
            </w:r>
          </w:p>
        </w:tc>
      </w:tr>
      <w:tr w:rsidR="008D3AFF" w:rsidRPr="007844F0" w14:paraId="68395B3E"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B14ED4C" w14:textId="77777777" w:rsidR="008D3AFF" w:rsidRDefault="008D3AFF" w:rsidP="008D3AFF">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9428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CE038ED" w14:textId="77777777" w:rsidR="008D3AFF" w:rsidRPr="00761CA7" w:rsidRDefault="008D3AFF" w:rsidP="008D3AFF">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w:t>
            </w:r>
            <w:r>
              <w:rPr>
                <w:rFonts w:ascii="Palatino Linotype" w:hAnsi="Palatino Linotype"/>
                <w:b w:val="0"/>
                <w:bCs w:val="0"/>
                <w:sz w:val="22"/>
              </w:rPr>
              <w:t>3845</w:t>
            </w:r>
            <w:r w:rsidRPr="00761CA7">
              <w:rPr>
                <w:rFonts w:ascii="Palatino Linotype" w:hAnsi="Palatino Linotype"/>
                <w:b w:val="0"/>
                <w:bCs w:val="0"/>
                <w:sz w:val="22"/>
              </w:rPr>
              <w:t>/DIFMETEPEC/IP/2022</w:t>
            </w:r>
          </w:p>
        </w:tc>
        <w:tc>
          <w:tcPr>
            <w:tcW w:w="5670" w:type="dxa"/>
          </w:tcPr>
          <w:p w14:paraId="20F4BE68" w14:textId="77777777" w:rsidR="008D3AFF" w:rsidRPr="00676F63" w:rsidRDefault="008D3AFF" w:rsidP="008D3AFF">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8D3AFF" w:rsidRPr="007844F0" w14:paraId="23CB0C7E" w14:textId="77777777" w:rsidTr="007366D5">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B6E53F4" w14:textId="77777777" w:rsidR="008D3AFF" w:rsidRDefault="008D3AFF" w:rsidP="008D3AFF">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9429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297B033" w14:textId="77777777" w:rsidR="008D3AFF" w:rsidRPr="001C2369" w:rsidRDefault="008D3AFF" w:rsidP="008D3AFF">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w:t>
            </w:r>
            <w:r>
              <w:rPr>
                <w:rFonts w:ascii="Palatino Linotype" w:hAnsi="Palatino Linotype"/>
                <w:b w:val="0"/>
                <w:bCs w:val="0"/>
                <w:sz w:val="22"/>
              </w:rPr>
              <w:t>3846</w:t>
            </w:r>
            <w:r w:rsidRPr="001C2369">
              <w:rPr>
                <w:rFonts w:ascii="Palatino Linotype" w:hAnsi="Palatino Linotype"/>
                <w:b w:val="0"/>
                <w:bCs w:val="0"/>
                <w:sz w:val="22"/>
              </w:rPr>
              <w:t>/DIFMETEPEC/IP/2022</w:t>
            </w:r>
          </w:p>
        </w:tc>
        <w:tc>
          <w:tcPr>
            <w:tcW w:w="5670" w:type="dxa"/>
          </w:tcPr>
          <w:p w14:paraId="204F7869" w14:textId="77777777" w:rsidR="008D3AFF" w:rsidRPr="00676F63" w:rsidRDefault="008D3AFF" w:rsidP="008D3AFF">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bookmarkEnd w:id="4"/>
    </w:tbl>
    <w:p w14:paraId="3FAB0807" w14:textId="77777777" w:rsidR="00B5334E" w:rsidRPr="0067569C" w:rsidRDefault="00B5334E" w:rsidP="00B5334E">
      <w:pPr>
        <w:tabs>
          <w:tab w:val="left" w:pos="7938"/>
        </w:tabs>
        <w:spacing w:line="360" w:lineRule="auto"/>
        <w:jc w:val="both"/>
        <w:rPr>
          <w:rFonts w:ascii="Palatino Linotype" w:hAnsi="Palatino Linotype" w:cs="Arial"/>
        </w:rPr>
      </w:pPr>
    </w:p>
    <w:p w14:paraId="1F5FCE9C" w14:textId="77777777" w:rsidR="00B5334E" w:rsidRDefault="00B5334E" w:rsidP="00B5334E">
      <w:pPr>
        <w:tabs>
          <w:tab w:val="left" w:pos="7938"/>
        </w:tabs>
        <w:spacing w:line="360" w:lineRule="auto"/>
        <w:jc w:val="both"/>
        <w:rPr>
          <w:rFonts w:ascii="Palatino Linotype" w:hAnsi="Palatino Linotype" w:cs="Arial"/>
          <w:lang w:val="es-419"/>
        </w:rPr>
      </w:pPr>
      <w:r>
        <w:rPr>
          <w:rFonts w:ascii="Palatino Linotype" w:hAnsi="Palatino Linotype" w:cs="Arial"/>
          <w:lang w:val="es-419"/>
        </w:rPr>
        <w:t>En los casos descritos en la tabla anterior, se advierte que el sujeto obligado en a</w:t>
      </w:r>
      <w:r w:rsidR="008D3AFF">
        <w:rPr>
          <w:rFonts w:ascii="Palatino Linotype" w:hAnsi="Palatino Linotype" w:cs="Arial"/>
          <w:lang w:val="es-419"/>
        </w:rPr>
        <w:t>mbas</w:t>
      </w:r>
      <w:r>
        <w:rPr>
          <w:rFonts w:ascii="Palatino Linotype" w:hAnsi="Palatino Linotype" w:cs="Arial"/>
          <w:lang w:val="es-419"/>
        </w:rPr>
        <w:t xml:space="preserve"> solicitud</w:t>
      </w:r>
      <w:r w:rsidR="008D3AFF">
        <w:rPr>
          <w:rFonts w:ascii="Palatino Linotype" w:hAnsi="Palatino Linotype" w:cs="Arial"/>
          <w:lang w:val="es-419"/>
        </w:rPr>
        <w:t>es</w:t>
      </w:r>
      <w:r>
        <w:rPr>
          <w:rFonts w:ascii="Palatino Linotype" w:hAnsi="Palatino Linotype" w:cs="Arial"/>
          <w:lang w:val="es-419"/>
        </w:rPr>
        <w:t xml:space="preserve"> de información </w:t>
      </w:r>
      <w:r w:rsidR="008D3AFF" w:rsidRPr="008D3AFF">
        <w:rPr>
          <w:rFonts w:ascii="Palatino Linotype" w:hAnsi="Palatino Linotype" w:cs="Arial"/>
          <w:lang w:val="es-419"/>
        </w:rPr>
        <w:t>aprobó el cambio de modalidad de entrega mediante consulta directa (in situ)</w:t>
      </w:r>
      <w:r w:rsidR="008D3AFF">
        <w:rPr>
          <w:rFonts w:ascii="Palatino Linotype" w:hAnsi="Palatino Linotype" w:cs="Arial"/>
          <w:lang w:val="es-419"/>
        </w:rPr>
        <w:t xml:space="preserve">; </w:t>
      </w:r>
      <w:r w:rsidR="00BC0861">
        <w:rPr>
          <w:rFonts w:ascii="Palatino Linotype" w:hAnsi="Palatino Linotype" w:cs="Arial"/>
          <w:lang w:val="es-419"/>
        </w:rPr>
        <w:t>pues si bien el Sujeto Obligado se pronunció al respecto, también lo es que</w:t>
      </w:r>
      <w:r w:rsidR="008D3AFF">
        <w:rPr>
          <w:rFonts w:ascii="Palatino Linotype" w:hAnsi="Palatino Linotype" w:cs="Arial"/>
          <w:lang w:val="es-419"/>
        </w:rPr>
        <w:t xml:space="preserve"> los días requeridos en las solicitudes anteriormente citadas, fueron </w:t>
      </w:r>
      <w:r w:rsidR="00926D00">
        <w:rPr>
          <w:rFonts w:ascii="Palatino Linotype" w:hAnsi="Palatino Linotype" w:cs="Arial"/>
          <w:lang w:val="es-419"/>
        </w:rPr>
        <w:t xml:space="preserve">inhábiles, </w:t>
      </w:r>
      <w:r w:rsidR="00BC0861">
        <w:rPr>
          <w:rFonts w:ascii="Palatino Linotype" w:hAnsi="Palatino Linotype" w:cs="Arial"/>
          <w:lang w:val="es-419"/>
        </w:rPr>
        <w:t>pues</w:t>
      </w:r>
      <w:r w:rsidRPr="009F3B53">
        <w:rPr>
          <w:rFonts w:ascii="Palatino Linotype" w:hAnsi="Palatino Linotype" w:cs="Arial"/>
          <w:lang w:val="es-419"/>
        </w:rPr>
        <w:t xml:space="preserve"> no todos los días del año son h</w:t>
      </w:r>
      <w:r>
        <w:rPr>
          <w:rFonts w:ascii="Palatino Linotype" w:hAnsi="Palatino Linotype" w:cs="Arial"/>
          <w:lang w:val="es-419"/>
        </w:rPr>
        <w:t>ábiles.</w:t>
      </w:r>
    </w:p>
    <w:p w14:paraId="3985F6E3" w14:textId="77777777" w:rsidR="00B5334E" w:rsidRDefault="00B5334E" w:rsidP="00B5334E">
      <w:pPr>
        <w:tabs>
          <w:tab w:val="left" w:pos="7938"/>
        </w:tabs>
        <w:spacing w:line="360" w:lineRule="auto"/>
        <w:jc w:val="both"/>
        <w:rPr>
          <w:rFonts w:ascii="Palatino Linotype" w:hAnsi="Palatino Linotype" w:cs="Arial"/>
          <w:lang w:val="es-419"/>
        </w:rPr>
      </w:pPr>
    </w:p>
    <w:p w14:paraId="635D2F7D" w14:textId="77777777" w:rsidR="00F02983" w:rsidRDefault="00F02983" w:rsidP="00B5334E">
      <w:pPr>
        <w:tabs>
          <w:tab w:val="left" w:pos="7938"/>
        </w:tabs>
        <w:spacing w:line="360" w:lineRule="auto"/>
        <w:jc w:val="both"/>
        <w:rPr>
          <w:rFonts w:ascii="Palatino Linotype" w:hAnsi="Palatino Linotype" w:cs="Arial"/>
          <w:lang w:val="es-419"/>
        </w:rPr>
      </w:pPr>
      <w:r>
        <w:rPr>
          <w:rFonts w:ascii="Palatino Linotype" w:hAnsi="Palatino Linotype" w:cs="Arial"/>
          <w:lang w:val="es-419"/>
        </w:rPr>
        <w:t>Asimismo, c</w:t>
      </w:r>
      <w:r w:rsidR="007D0588">
        <w:rPr>
          <w:rFonts w:ascii="Palatino Linotype" w:hAnsi="Palatino Linotype" w:cs="Arial"/>
          <w:lang w:val="es-419"/>
        </w:rPr>
        <w:t>abe mencionar que si bien</w:t>
      </w:r>
      <w:r>
        <w:rPr>
          <w:rFonts w:ascii="Palatino Linotype" w:hAnsi="Palatino Linotype" w:cs="Arial"/>
          <w:lang w:val="es-419"/>
        </w:rPr>
        <w:t>,</w:t>
      </w:r>
      <w:r w:rsidR="007D0588">
        <w:rPr>
          <w:rFonts w:ascii="Palatino Linotype" w:hAnsi="Palatino Linotype" w:cs="Arial"/>
          <w:lang w:val="es-419"/>
        </w:rPr>
        <w:t xml:space="preserve"> el Sujeto Obligado en todos los días requeridos, es decir, del nueve al dieciocho de marzo de dos mil veintidós, </w:t>
      </w:r>
      <w:r>
        <w:rPr>
          <w:rFonts w:ascii="Palatino Linotype" w:hAnsi="Palatino Linotype" w:cs="Arial"/>
          <w:lang w:val="es-419"/>
        </w:rPr>
        <w:t>señaló</w:t>
      </w:r>
      <w:r w:rsidR="007D0588">
        <w:rPr>
          <w:rFonts w:ascii="Palatino Linotype" w:hAnsi="Palatino Linotype" w:cs="Arial"/>
          <w:lang w:val="es-419"/>
        </w:rPr>
        <w:t xml:space="preserve"> como respuesta </w:t>
      </w:r>
      <w:r w:rsidRPr="008D3AFF">
        <w:rPr>
          <w:rFonts w:ascii="Palatino Linotype" w:hAnsi="Palatino Linotype" w:cs="Arial"/>
          <w:lang w:val="es-419"/>
        </w:rPr>
        <w:t>el cambio de modalidad de entrega mediante consulta directa (in situ)</w:t>
      </w:r>
      <w:r>
        <w:rPr>
          <w:rFonts w:ascii="Palatino Linotype" w:hAnsi="Palatino Linotype" w:cs="Arial"/>
          <w:lang w:val="es-419"/>
        </w:rPr>
        <w:t xml:space="preserve">, también lo es </w:t>
      </w:r>
      <w:r>
        <w:rPr>
          <w:rFonts w:ascii="Palatino Linotype" w:hAnsi="Palatino Linotype" w:cs="Arial"/>
          <w:lang w:val="es-419"/>
        </w:rPr>
        <w:lastRenderedPageBreak/>
        <w:t xml:space="preserve">que en alguno de los días que fueron hábiles, no se haya suscrito o generado algún contrato </w:t>
      </w:r>
      <w:r w:rsidR="006E668A">
        <w:rPr>
          <w:rFonts w:ascii="Palatino Linotype" w:hAnsi="Palatino Linotype" w:cs="Arial"/>
          <w:lang w:val="es-419"/>
        </w:rPr>
        <w:t>y</w:t>
      </w:r>
      <w:r>
        <w:rPr>
          <w:rFonts w:ascii="Palatino Linotype" w:hAnsi="Palatino Linotype" w:cs="Arial"/>
          <w:lang w:val="es-419"/>
        </w:rPr>
        <w:t xml:space="preserve"> convenio por el Sujeto Obligado.</w:t>
      </w:r>
    </w:p>
    <w:p w14:paraId="08F3C420" w14:textId="77777777" w:rsidR="00F02983" w:rsidRDefault="00F02983" w:rsidP="00B5334E">
      <w:pPr>
        <w:tabs>
          <w:tab w:val="left" w:pos="7938"/>
        </w:tabs>
        <w:spacing w:line="360" w:lineRule="auto"/>
        <w:jc w:val="both"/>
        <w:rPr>
          <w:rFonts w:ascii="Palatino Linotype" w:hAnsi="Palatino Linotype" w:cs="Arial"/>
          <w:lang w:val="es-419"/>
        </w:rPr>
      </w:pPr>
    </w:p>
    <w:p w14:paraId="0AB7C0D1" w14:textId="77777777" w:rsidR="00B5334E" w:rsidRDefault="00B5334E" w:rsidP="00B5334E">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E</w:t>
      </w:r>
      <w:r>
        <w:rPr>
          <w:rFonts w:ascii="Palatino Linotype" w:hAnsi="Palatino Linotype" w:cs="Arial"/>
          <w:lang w:val="es-419"/>
        </w:rPr>
        <w:t>n ese sentido los</w:t>
      </w:r>
      <w:r w:rsidRPr="009F3B53">
        <w:rPr>
          <w:rFonts w:ascii="Palatino Linotype" w:hAnsi="Palatino Linotype" w:cs="Arial"/>
          <w:lang w:val="es-419"/>
        </w:rPr>
        <w:t xml:space="preserve"> día</w:t>
      </w:r>
      <w:r>
        <w:rPr>
          <w:rFonts w:ascii="Palatino Linotype" w:hAnsi="Palatino Linotype" w:cs="Arial"/>
          <w:lang w:val="es-419"/>
        </w:rPr>
        <w:t>s en referencia ocurrieron conforme a continuación se enlistan:</w:t>
      </w:r>
    </w:p>
    <w:p w14:paraId="466CC673" w14:textId="77777777" w:rsidR="00051116" w:rsidRDefault="00051116" w:rsidP="00B5334E">
      <w:pPr>
        <w:tabs>
          <w:tab w:val="left" w:pos="7938"/>
        </w:tabs>
        <w:spacing w:line="360" w:lineRule="auto"/>
        <w:jc w:val="both"/>
        <w:rPr>
          <w:rFonts w:ascii="Palatino Linotype" w:hAnsi="Palatino Linotype" w:cs="Arial"/>
          <w:lang w:val="es-419"/>
        </w:rPr>
      </w:pPr>
    </w:p>
    <w:tbl>
      <w:tblPr>
        <w:tblW w:w="9116" w:type="dxa"/>
        <w:tblLayout w:type="fixed"/>
        <w:tblCellMar>
          <w:left w:w="70" w:type="dxa"/>
          <w:right w:w="70" w:type="dxa"/>
        </w:tblCellMar>
        <w:tblLook w:val="04A0" w:firstRow="1" w:lastRow="0" w:firstColumn="1" w:lastColumn="0" w:noHBand="0" w:noVBand="1"/>
      </w:tblPr>
      <w:tblGrid>
        <w:gridCol w:w="2835"/>
        <w:gridCol w:w="2552"/>
        <w:gridCol w:w="2410"/>
        <w:gridCol w:w="1319"/>
      </w:tblGrid>
      <w:tr w:rsidR="00B5334E" w:rsidRPr="006134C2" w14:paraId="39A0020D" w14:textId="77777777" w:rsidTr="007366D5">
        <w:trPr>
          <w:trHeight w:val="323"/>
        </w:trPr>
        <w:tc>
          <w:tcPr>
            <w:tcW w:w="2835" w:type="dxa"/>
            <w:tcBorders>
              <w:top w:val="single" w:sz="4" w:space="0" w:color="auto"/>
              <w:left w:val="nil"/>
              <w:bottom w:val="single" w:sz="4" w:space="0" w:color="auto"/>
              <w:right w:val="single" w:sz="4" w:space="0" w:color="auto"/>
            </w:tcBorders>
            <w:shd w:val="clear" w:color="auto" w:fill="BDD6EE" w:themeFill="accent1" w:themeFillTint="66"/>
          </w:tcPr>
          <w:p w14:paraId="56061047" w14:textId="77777777" w:rsidR="00B5334E" w:rsidRPr="004228F2" w:rsidRDefault="00B5334E" w:rsidP="007366D5">
            <w:pPr>
              <w:jc w:val="center"/>
              <w:rPr>
                <w:rFonts w:ascii="Palatino Linotype" w:hAnsi="Palatino Linotype"/>
                <w:b/>
                <w:bCs/>
                <w:lang w:val="es-419" w:eastAsia="es-419"/>
              </w:rPr>
            </w:pPr>
            <w:r w:rsidRPr="004228F2">
              <w:rPr>
                <w:rFonts w:ascii="Palatino Linotype" w:hAnsi="Palatino Linotype"/>
                <w:b/>
                <w:bCs/>
                <w:szCs w:val="28"/>
              </w:rPr>
              <w:t>Número de recurso y folio de la Solicitud</w:t>
            </w:r>
          </w:p>
        </w:tc>
        <w:tc>
          <w:tcPr>
            <w:tcW w:w="2552" w:type="dxa"/>
            <w:tcBorders>
              <w:top w:val="single" w:sz="4" w:space="0" w:color="auto"/>
              <w:left w:val="nil"/>
              <w:bottom w:val="single" w:sz="4" w:space="0" w:color="auto"/>
              <w:right w:val="single" w:sz="4" w:space="0" w:color="auto"/>
            </w:tcBorders>
            <w:shd w:val="clear" w:color="auto" w:fill="BDD6EE" w:themeFill="accent1" w:themeFillTint="66"/>
          </w:tcPr>
          <w:p w14:paraId="41AB6037" w14:textId="77777777" w:rsidR="00B5334E" w:rsidRPr="00A01CFF" w:rsidRDefault="00B5334E" w:rsidP="007366D5">
            <w:pPr>
              <w:jc w:val="center"/>
              <w:rPr>
                <w:rFonts w:ascii="Palatino Linotype" w:hAnsi="Palatino Linotype"/>
                <w:b/>
                <w:bCs/>
                <w:lang w:val="es-419" w:eastAsia="es-419"/>
              </w:rPr>
            </w:pPr>
            <w:r>
              <w:rPr>
                <w:rFonts w:ascii="Palatino Linotype" w:hAnsi="Palatino Linotype"/>
                <w:b/>
                <w:bCs/>
                <w:lang w:val="es-419" w:eastAsia="es-419"/>
              </w:rPr>
              <w:t>Solicitud</w:t>
            </w:r>
          </w:p>
        </w:tc>
        <w:tc>
          <w:tcPr>
            <w:tcW w:w="24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6696F173" w14:textId="77777777" w:rsidR="00B5334E" w:rsidRPr="00A01CFF" w:rsidRDefault="00B5334E" w:rsidP="007366D5">
            <w:pPr>
              <w:jc w:val="center"/>
              <w:rPr>
                <w:rFonts w:ascii="Palatino Linotype" w:hAnsi="Palatino Linotype"/>
                <w:b/>
                <w:bCs/>
                <w:lang w:val="es-419" w:eastAsia="es-419"/>
              </w:rPr>
            </w:pPr>
            <w:r w:rsidRPr="00A01CFF">
              <w:rPr>
                <w:rFonts w:ascii="Palatino Linotype" w:hAnsi="Palatino Linotype"/>
                <w:b/>
                <w:bCs/>
                <w:lang w:val="es-419" w:eastAsia="es-419"/>
              </w:rPr>
              <w:t>Respuesta</w:t>
            </w:r>
          </w:p>
        </w:tc>
        <w:tc>
          <w:tcPr>
            <w:tcW w:w="1319"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7B9AFF4" w14:textId="77777777" w:rsidR="00B5334E" w:rsidRPr="00A01CFF" w:rsidRDefault="00B5334E" w:rsidP="007366D5">
            <w:pPr>
              <w:jc w:val="center"/>
              <w:rPr>
                <w:rFonts w:ascii="Palatino Linotype" w:hAnsi="Palatino Linotype"/>
                <w:b/>
                <w:bCs/>
                <w:lang w:val="es-419" w:eastAsia="es-419"/>
              </w:rPr>
            </w:pPr>
            <w:r w:rsidRPr="00A01CFF">
              <w:rPr>
                <w:rFonts w:ascii="Palatino Linotype" w:hAnsi="Palatino Linotype"/>
                <w:b/>
                <w:bCs/>
                <w:lang w:val="es-419" w:eastAsia="es-419"/>
              </w:rPr>
              <w:t>Día, calendario</w:t>
            </w:r>
          </w:p>
        </w:tc>
      </w:tr>
      <w:tr w:rsidR="00B5334E" w:rsidRPr="006134C2" w14:paraId="4188CC71" w14:textId="77777777" w:rsidTr="007366D5">
        <w:trPr>
          <w:trHeight w:val="70"/>
        </w:trPr>
        <w:tc>
          <w:tcPr>
            <w:tcW w:w="2835" w:type="dxa"/>
            <w:tcBorders>
              <w:top w:val="single" w:sz="4" w:space="0" w:color="auto"/>
              <w:left w:val="nil"/>
              <w:bottom w:val="single" w:sz="4" w:space="0" w:color="auto"/>
              <w:right w:val="single" w:sz="4" w:space="0" w:color="auto"/>
            </w:tcBorders>
          </w:tcPr>
          <w:p w14:paraId="4A7B8177" w14:textId="77777777" w:rsidR="00B5334E" w:rsidRPr="004228F2" w:rsidRDefault="00B5334E" w:rsidP="007366D5">
            <w:pPr>
              <w:jc w:val="both"/>
              <w:rPr>
                <w:rFonts w:ascii="Palatino Linotype" w:hAnsi="Palatino Linotype" w:cs="Arial"/>
                <w:sz w:val="20"/>
                <w:szCs w:val="20"/>
                <w:lang w:val="es-419"/>
              </w:rPr>
            </w:pPr>
            <w:r w:rsidRPr="004228F2">
              <w:rPr>
                <w:rFonts w:ascii="Palatino Linotype" w:hAnsi="Palatino Linotype" w:cs="Arial"/>
                <w:sz w:val="20"/>
                <w:szCs w:val="20"/>
                <w:lang w:val="es-419"/>
              </w:rPr>
              <w:t>0</w:t>
            </w:r>
            <w:r w:rsidR="00926D00">
              <w:rPr>
                <w:rFonts w:ascii="Palatino Linotype" w:hAnsi="Palatino Linotype" w:cs="Arial"/>
                <w:sz w:val="20"/>
                <w:szCs w:val="20"/>
                <w:lang w:val="es-419"/>
              </w:rPr>
              <w:t>9428</w:t>
            </w:r>
            <w:r w:rsidRPr="004228F2">
              <w:rPr>
                <w:rFonts w:ascii="Palatino Linotype" w:hAnsi="Palatino Linotype" w:cs="Arial"/>
                <w:sz w:val="20"/>
                <w:szCs w:val="20"/>
                <w:lang w:val="es-419"/>
              </w:rPr>
              <w:t>/INFOEM/IP/RR/2022 y</w:t>
            </w:r>
          </w:p>
          <w:p w14:paraId="7F229CC6" w14:textId="77777777" w:rsidR="00B5334E" w:rsidRPr="004228F2" w:rsidRDefault="00926D00" w:rsidP="007366D5">
            <w:pPr>
              <w:jc w:val="both"/>
              <w:rPr>
                <w:rFonts w:ascii="Palatino Linotype" w:hAnsi="Palatino Linotype" w:cs="Arial"/>
                <w:sz w:val="20"/>
                <w:szCs w:val="20"/>
                <w:lang w:val="es-419"/>
              </w:rPr>
            </w:pPr>
            <w:r w:rsidRPr="00926D00">
              <w:rPr>
                <w:rFonts w:ascii="Palatino Linotype" w:hAnsi="Palatino Linotype" w:cs="Arial"/>
                <w:sz w:val="20"/>
                <w:szCs w:val="20"/>
                <w:lang w:val="es-419"/>
              </w:rPr>
              <w:t>03845/DIFMETEPEC/IP/2022</w:t>
            </w:r>
          </w:p>
        </w:tc>
        <w:tc>
          <w:tcPr>
            <w:tcW w:w="2552" w:type="dxa"/>
            <w:tcBorders>
              <w:top w:val="single" w:sz="4" w:space="0" w:color="auto"/>
              <w:left w:val="nil"/>
              <w:bottom w:val="single" w:sz="4" w:space="0" w:color="auto"/>
              <w:right w:val="single" w:sz="4" w:space="0" w:color="auto"/>
            </w:tcBorders>
          </w:tcPr>
          <w:p w14:paraId="6DE5635E" w14:textId="77777777" w:rsidR="00B5334E" w:rsidRDefault="008E5982" w:rsidP="008E5982">
            <w:pPr>
              <w:jc w:val="both"/>
              <w:rPr>
                <w:rFonts w:ascii="Palatino Linotype" w:hAnsi="Palatino Linotype" w:cs="Arial"/>
                <w:lang w:val="es-419"/>
              </w:rPr>
            </w:pPr>
            <w:r w:rsidRPr="008E5982">
              <w:rPr>
                <w:rFonts w:ascii="Palatino Linotype" w:hAnsi="Palatino Linotype" w:cs="Arial"/>
                <w:sz w:val="20"/>
                <w:szCs w:val="20"/>
                <w:lang w:val="es-419"/>
              </w:rPr>
              <w:t xml:space="preserve">Se solicita la relación de todos los contratos y convenios celebrados por el Sistema municipal </w:t>
            </w:r>
            <w:r>
              <w:rPr>
                <w:rFonts w:ascii="Palatino Linotype" w:hAnsi="Palatino Linotype" w:cs="Arial"/>
                <w:sz w:val="20"/>
                <w:szCs w:val="20"/>
                <w:lang w:val="es-419"/>
              </w:rPr>
              <w:t>DIF de M</w:t>
            </w:r>
            <w:r w:rsidRPr="008E5982">
              <w:rPr>
                <w:rFonts w:ascii="Palatino Linotype" w:hAnsi="Palatino Linotype" w:cs="Arial"/>
                <w:sz w:val="20"/>
                <w:szCs w:val="20"/>
                <w:lang w:val="es-419"/>
              </w:rPr>
              <w:t xml:space="preserve">etepec el </w:t>
            </w:r>
            <w:r w:rsidRPr="008E5982">
              <w:rPr>
                <w:rFonts w:ascii="Palatino Linotype" w:hAnsi="Palatino Linotype" w:cs="Arial"/>
                <w:b/>
                <w:sz w:val="20"/>
                <w:szCs w:val="20"/>
                <w:lang w:val="es-419"/>
              </w:rPr>
              <w:t>12 de marzo de 2022.</w:t>
            </w:r>
          </w:p>
        </w:tc>
        <w:tc>
          <w:tcPr>
            <w:tcW w:w="2410" w:type="dxa"/>
            <w:tcBorders>
              <w:top w:val="single" w:sz="4" w:space="0" w:color="auto"/>
              <w:left w:val="nil"/>
              <w:bottom w:val="single" w:sz="4" w:space="0" w:color="auto"/>
              <w:right w:val="single" w:sz="4" w:space="0" w:color="auto"/>
            </w:tcBorders>
          </w:tcPr>
          <w:p w14:paraId="14220EB4" w14:textId="77777777" w:rsidR="00B5334E" w:rsidRPr="00686B68" w:rsidRDefault="008E5982" w:rsidP="007366D5">
            <w:pPr>
              <w:jc w:val="both"/>
              <w:rPr>
                <w:rFonts w:ascii="Palatino Linotype" w:hAnsi="Palatino Linotype"/>
                <w:i/>
                <w:iCs/>
                <w:color w:val="000000"/>
                <w:lang w:val="es-419" w:eastAsia="es-419"/>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c>
          <w:tcPr>
            <w:tcW w:w="1319" w:type="dxa"/>
            <w:tcBorders>
              <w:top w:val="single" w:sz="4" w:space="0" w:color="auto"/>
              <w:left w:val="nil"/>
              <w:bottom w:val="single" w:sz="4" w:space="0" w:color="auto"/>
              <w:right w:val="single" w:sz="4" w:space="0" w:color="auto"/>
            </w:tcBorders>
            <w:vAlign w:val="center"/>
          </w:tcPr>
          <w:p w14:paraId="799AC51C" w14:textId="77777777" w:rsidR="00B5334E" w:rsidRPr="0058371B" w:rsidRDefault="00B5334E" w:rsidP="007366D5">
            <w:pPr>
              <w:jc w:val="center"/>
              <w:rPr>
                <w:rFonts w:ascii="Palatino Linotype" w:hAnsi="Palatino Linotype" w:cs="Arial"/>
                <w:sz w:val="20"/>
                <w:szCs w:val="20"/>
                <w:lang w:val="es-419"/>
              </w:rPr>
            </w:pPr>
            <w:r w:rsidRPr="0058371B">
              <w:rPr>
                <w:rFonts w:ascii="Palatino Linotype" w:hAnsi="Palatino Linotype" w:cs="Arial"/>
                <w:sz w:val="20"/>
                <w:szCs w:val="20"/>
                <w:lang w:val="es-419"/>
              </w:rPr>
              <w:t xml:space="preserve">Sábado </w:t>
            </w:r>
          </w:p>
        </w:tc>
      </w:tr>
      <w:tr w:rsidR="008E5982" w:rsidRPr="006134C2" w14:paraId="5E9AEF4F" w14:textId="77777777" w:rsidTr="007366D5">
        <w:trPr>
          <w:trHeight w:val="70"/>
        </w:trPr>
        <w:tc>
          <w:tcPr>
            <w:tcW w:w="2835" w:type="dxa"/>
            <w:tcBorders>
              <w:top w:val="single" w:sz="4" w:space="0" w:color="auto"/>
              <w:left w:val="nil"/>
              <w:bottom w:val="single" w:sz="4" w:space="0" w:color="auto"/>
              <w:right w:val="single" w:sz="4" w:space="0" w:color="auto"/>
            </w:tcBorders>
          </w:tcPr>
          <w:p w14:paraId="3817DBE6" w14:textId="77777777" w:rsidR="008E5982" w:rsidRPr="004228F2" w:rsidRDefault="008E5982" w:rsidP="008E5982">
            <w:pPr>
              <w:jc w:val="both"/>
              <w:rPr>
                <w:rFonts w:ascii="Palatino Linotype" w:hAnsi="Palatino Linotype" w:cs="Arial"/>
                <w:sz w:val="20"/>
                <w:szCs w:val="20"/>
                <w:lang w:val="es-419"/>
              </w:rPr>
            </w:pPr>
            <w:r w:rsidRPr="004228F2">
              <w:rPr>
                <w:rFonts w:ascii="Palatino Linotype" w:hAnsi="Palatino Linotype" w:cs="Arial"/>
                <w:sz w:val="20"/>
                <w:szCs w:val="20"/>
                <w:lang w:val="es-419"/>
              </w:rPr>
              <w:t>0</w:t>
            </w:r>
            <w:r>
              <w:rPr>
                <w:rFonts w:ascii="Palatino Linotype" w:hAnsi="Palatino Linotype" w:cs="Arial"/>
                <w:sz w:val="20"/>
                <w:szCs w:val="20"/>
                <w:lang w:val="es-419"/>
              </w:rPr>
              <w:t>9429</w:t>
            </w:r>
            <w:r w:rsidRPr="004228F2">
              <w:rPr>
                <w:rFonts w:ascii="Palatino Linotype" w:hAnsi="Palatino Linotype" w:cs="Arial"/>
                <w:sz w:val="20"/>
                <w:szCs w:val="20"/>
                <w:lang w:val="es-419"/>
              </w:rPr>
              <w:t>/INFOEM/IP/RR/2022 y</w:t>
            </w:r>
          </w:p>
          <w:p w14:paraId="065BE006" w14:textId="77777777" w:rsidR="008E5982" w:rsidRPr="004228F2" w:rsidRDefault="008E5982" w:rsidP="008E5982">
            <w:pPr>
              <w:jc w:val="both"/>
              <w:rPr>
                <w:rFonts w:ascii="Palatino Linotype" w:hAnsi="Palatino Linotype" w:cs="Arial"/>
                <w:sz w:val="20"/>
                <w:szCs w:val="20"/>
                <w:lang w:val="es-419"/>
              </w:rPr>
            </w:pPr>
            <w:r w:rsidRPr="00926D00">
              <w:rPr>
                <w:rFonts w:ascii="Palatino Linotype" w:hAnsi="Palatino Linotype" w:cs="Arial"/>
                <w:sz w:val="20"/>
                <w:szCs w:val="20"/>
                <w:lang w:val="es-419"/>
              </w:rPr>
              <w:t>0384</w:t>
            </w:r>
            <w:r>
              <w:rPr>
                <w:rFonts w:ascii="Palatino Linotype" w:hAnsi="Palatino Linotype" w:cs="Arial"/>
                <w:sz w:val="20"/>
                <w:szCs w:val="20"/>
                <w:lang w:val="es-419"/>
              </w:rPr>
              <w:t>6</w:t>
            </w:r>
            <w:r w:rsidRPr="00926D00">
              <w:rPr>
                <w:rFonts w:ascii="Palatino Linotype" w:hAnsi="Palatino Linotype" w:cs="Arial"/>
                <w:sz w:val="20"/>
                <w:szCs w:val="20"/>
                <w:lang w:val="es-419"/>
              </w:rPr>
              <w:t>/DIFMETEPEC/IP/2022</w:t>
            </w:r>
          </w:p>
        </w:tc>
        <w:tc>
          <w:tcPr>
            <w:tcW w:w="2552" w:type="dxa"/>
            <w:tcBorders>
              <w:top w:val="single" w:sz="4" w:space="0" w:color="auto"/>
              <w:left w:val="nil"/>
              <w:bottom w:val="single" w:sz="4" w:space="0" w:color="auto"/>
              <w:right w:val="single" w:sz="4" w:space="0" w:color="auto"/>
            </w:tcBorders>
          </w:tcPr>
          <w:p w14:paraId="0DADF503" w14:textId="77777777" w:rsidR="008E5982" w:rsidRDefault="008E5982" w:rsidP="008E5982">
            <w:pPr>
              <w:jc w:val="both"/>
              <w:rPr>
                <w:rFonts w:ascii="Palatino Linotype" w:hAnsi="Palatino Linotype" w:cs="Arial"/>
                <w:lang w:val="es-419"/>
              </w:rPr>
            </w:pPr>
            <w:r w:rsidRPr="008E5982">
              <w:rPr>
                <w:rFonts w:ascii="Palatino Linotype" w:hAnsi="Palatino Linotype" w:cs="Arial"/>
                <w:sz w:val="20"/>
                <w:szCs w:val="20"/>
                <w:lang w:val="es-419"/>
              </w:rPr>
              <w:t xml:space="preserve">Se solicita la relación de todos los contratos y convenios celebrados por el Sistema municipal </w:t>
            </w:r>
            <w:r>
              <w:rPr>
                <w:rFonts w:ascii="Palatino Linotype" w:hAnsi="Palatino Linotype" w:cs="Arial"/>
                <w:sz w:val="20"/>
                <w:szCs w:val="20"/>
                <w:lang w:val="es-419"/>
              </w:rPr>
              <w:t>DIF</w:t>
            </w:r>
            <w:r w:rsidRPr="008E5982">
              <w:rPr>
                <w:rFonts w:ascii="Palatino Linotype" w:hAnsi="Palatino Linotype" w:cs="Arial"/>
                <w:sz w:val="20"/>
                <w:szCs w:val="20"/>
                <w:lang w:val="es-419"/>
              </w:rPr>
              <w:t xml:space="preserve"> de Metepec el </w:t>
            </w:r>
            <w:r w:rsidRPr="008E5982">
              <w:rPr>
                <w:rFonts w:ascii="Palatino Linotype" w:hAnsi="Palatino Linotype" w:cs="Arial"/>
                <w:b/>
                <w:sz w:val="20"/>
                <w:szCs w:val="20"/>
                <w:lang w:val="es-419"/>
              </w:rPr>
              <w:t>1</w:t>
            </w:r>
            <w:r>
              <w:rPr>
                <w:rFonts w:ascii="Palatino Linotype" w:hAnsi="Palatino Linotype" w:cs="Arial"/>
                <w:b/>
                <w:sz w:val="20"/>
                <w:szCs w:val="20"/>
                <w:lang w:val="es-419"/>
              </w:rPr>
              <w:t>3</w:t>
            </w:r>
            <w:r w:rsidRPr="008E5982">
              <w:rPr>
                <w:rFonts w:ascii="Palatino Linotype" w:hAnsi="Palatino Linotype" w:cs="Arial"/>
                <w:b/>
                <w:sz w:val="20"/>
                <w:szCs w:val="20"/>
                <w:lang w:val="es-419"/>
              </w:rPr>
              <w:t xml:space="preserve"> de marzo de 2022.</w:t>
            </w:r>
          </w:p>
        </w:tc>
        <w:tc>
          <w:tcPr>
            <w:tcW w:w="2410" w:type="dxa"/>
            <w:tcBorders>
              <w:top w:val="single" w:sz="4" w:space="0" w:color="auto"/>
              <w:left w:val="nil"/>
              <w:bottom w:val="single" w:sz="4" w:space="0" w:color="auto"/>
              <w:right w:val="single" w:sz="4" w:space="0" w:color="auto"/>
            </w:tcBorders>
          </w:tcPr>
          <w:p w14:paraId="659D3BB8" w14:textId="77777777" w:rsidR="008E5982" w:rsidRPr="00686B68" w:rsidRDefault="008E5982" w:rsidP="008E5982">
            <w:pPr>
              <w:jc w:val="both"/>
              <w:rPr>
                <w:rFonts w:ascii="Palatino Linotype" w:hAnsi="Palatino Linotype"/>
                <w:i/>
                <w:iCs/>
                <w:color w:val="000000"/>
                <w:lang w:val="es-419" w:eastAsia="es-419"/>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c>
          <w:tcPr>
            <w:tcW w:w="1319" w:type="dxa"/>
            <w:tcBorders>
              <w:top w:val="single" w:sz="4" w:space="0" w:color="auto"/>
              <w:left w:val="nil"/>
              <w:bottom w:val="single" w:sz="4" w:space="0" w:color="auto"/>
              <w:right w:val="single" w:sz="4" w:space="0" w:color="auto"/>
            </w:tcBorders>
            <w:vAlign w:val="center"/>
          </w:tcPr>
          <w:p w14:paraId="5C08F48F" w14:textId="77777777" w:rsidR="008E5982" w:rsidRPr="0058371B" w:rsidRDefault="008E5982" w:rsidP="008E5982">
            <w:pPr>
              <w:jc w:val="center"/>
              <w:rPr>
                <w:rFonts w:ascii="Palatino Linotype" w:hAnsi="Palatino Linotype" w:cs="Arial"/>
                <w:sz w:val="20"/>
                <w:szCs w:val="20"/>
                <w:lang w:val="es-419"/>
              </w:rPr>
            </w:pPr>
            <w:r>
              <w:rPr>
                <w:rFonts w:ascii="Palatino Linotype" w:hAnsi="Palatino Linotype" w:cs="Arial"/>
                <w:sz w:val="20"/>
                <w:szCs w:val="20"/>
                <w:lang w:val="es-419"/>
              </w:rPr>
              <w:t>Domingo</w:t>
            </w:r>
            <w:r w:rsidRPr="0058371B">
              <w:rPr>
                <w:rFonts w:ascii="Palatino Linotype" w:hAnsi="Palatino Linotype" w:cs="Arial"/>
                <w:sz w:val="20"/>
                <w:szCs w:val="20"/>
                <w:lang w:val="es-419"/>
              </w:rPr>
              <w:t xml:space="preserve"> </w:t>
            </w:r>
          </w:p>
        </w:tc>
      </w:tr>
    </w:tbl>
    <w:p w14:paraId="78DB8FF9" w14:textId="77777777" w:rsidR="00B5334E" w:rsidRDefault="00B5334E" w:rsidP="00B5334E">
      <w:pPr>
        <w:tabs>
          <w:tab w:val="left" w:pos="7938"/>
        </w:tabs>
        <w:spacing w:line="360" w:lineRule="auto"/>
        <w:jc w:val="both"/>
        <w:rPr>
          <w:rFonts w:ascii="Palatino Linotype" w:hAnsi="Palatino Linotype" w:cs="Arial"/>
          <w:lang w:val="es-419"/>
        </w:rPr>
      </w:pPr>
    </w:p>
    <w:p w14:paraId="1A2F4157" w14:textId="77777777" w:rsidR="00D316E8" w:rsidRDefault="00D316E8" w:rsidP="00B5334E">
      <w:pPr>
        <w:tabs>
          <w:tab w:val="left" w:pos="7938"/>
        </w:tabs>
        <w:spacing w:line="360" w:lineRule="auto"/>
        <w:jc w:val="both"/>
        <w:rPr>
          <w:rFonts w:ascii="Palatino Linotype" w:hAnsi="Palatino Linotype" w:cs="Arial"/>
          <w:lang w:val="es-419"/>
        </w:rPr>
      </w:pPr>
    </w:p>
    <w:p w14:paraId="21EA6014" w14:textId="77777777" w:rsidR="00D316E8" w:rsidRDefault="00D316E8" w:rsidP="00B5334E">
      <w:pPr>
        <w:tabs>
          <w:tab w:val="left" w:pos="7938"/>
        </w:tabs>
        <w:spacing w:line="360" w:lineRule="auto"/>
        <w:jc w:val="both"/>
        <w:rPr>
          <w:rFonts w:ascii="Palatino Linotype" w:hAnsi="Palatino Linotype" w:cs="Arial"/>
          <w:lang w:val="es-419"/>
        </w:rPr>
      </w:pPr>
    </w:p>
    <w:p w14:paraId="37749EF5" w14:textId="77777777" w:rsidR="00B5334E" w:rsidRPr="009F3B53" w:rsidRDefault="00B5334E" w:rsidP="00B5334E">
      <w:pPr>
        <w:tabs>
          <w:tab w:val="left" w:pos="7938"/>
        </w:tabs>
        <w:spacing w:line="360" w:lineRule="auto"/>
        <w:jc w:val="both"/>
        <w:rPr>
          <w:rFonts w:ascii="Palatino Linotype" w:hAnsi="Palatino Linotype" w:cs="Arial"/>
          <w:lang w:val="es-419"/>
        </w:rPr>
      </w:pPr>
      <w:r>
        <w:rPr>
          <w:rFonts w:ascii="Palatino Linotype" w:hAnsi="Palatino Linotype" w:cs="Arial"/>
          <w:lang w:val="es-419"/>
        </w:rPr>
        <w:t>C</w:t>
      </w:r>
      <w:r w:rsidRPr="009F3B53">
        <w:rPr>
          <w:rFonts w:ascii="Palatino Linotype" w:hAnsi="Palatino Linotype" w:cs="Arial"/>
          <w:lang w:val="es-419"/>
        </w:rPr>
        <w:t>omo se aprecia en el Calendario oficial a continuación inserto:</w:t>
      </w:r>
    </w:p>
    <w:p w14:paraId="1002DF9E" w14:textId="77777777" w:rsidR="00B5334E" w:rsidRDefault="00A96283" w:rsidP="00B5334E">
      <w:pPr>
        <w:tabs>
          <w:tab w:val="left" w:pos="7938"/>
        </w:tabs>
        <w:spacing w:line="360" w:lineRule="auto"/>
        <w:jc w:val="center"/>
        <w:rPr>
          <w:rFonts w:ascii="Palatino Linotype" w:hAnsi="Palatino Linotype" w:cs="Arial"/>
          <w:lang w:val="es-419"/>
        </w:rPr>
      </w:pPr>
      <w:r w:rsidRPr="0065213F">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5762C46" wp14:editId="318D65DA">
                <wp:simplePos x="0" y="0"/>
                <wp:positionH relativeFrom="column">
                  <wp:posOffset>3930777</wp:posOffset>
                </wp:positionH>
                <wp:positionV relativeFrom="paragraph">
                  <wp:posOffset>848030</wp:posOffset>
                </wp:positionV>
                <wp:extent cx="234086" cy="102413"/>
                <wp:effectExtent l="0" t="0" r="13970" b="12065"/>
                <wp:wrapNone/>
                <wp:docPr id="3" name="Rectángulo 3"/>
                <wp:cNvGraphicFramePr/>
                <a:graphic xmlns:a="http://schemas.openxmlformats.org/drawingml/2006/main">
                  <a:graphicData uri="http://schemas.microsoft.com/office/word/2010/wordprocessingShape">
                    <wps:wsp>
                      <wps:cNvSpPr/>
                      <wps:spPr>
                        <a:xfrm>
                          <a:off x="0" y="0"/>
                          <a:ext cx="234086" cy="10241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8611F" id="Rectángulo 3" o:spid="_x0000_s1026" style="position:absolute;margin-left:309.5pt;margin-top:66.75pt;width:18.45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" filled="f" strokecolor="red" strokeweight="1.5pt"/>
            </w:pict>
          </mc:Fallback>
        </mc:AlternateContent>
      </w:r>
      <w:r w:rsidRPr="0065213F">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8892FAB" wp14:editId="61F673EF">
                <wp:simplePos x="0" y="0"/>
                <wp:positionH relativeFrom="column">
                  <wp:posOffset>5415763</wp:posOffset>
                </wp:positionH>
                <wp:positionV relativeFrom="paragraph">
                  <wp:posOffset>745617</wp:posOffset>
                </wp:positionV>
                <wp:extent cx="226771" cy="116535"/>
                <wp:effectExtent l="0" t="0" r="20955" b="17145"/>
                <wp:wrapNone/>
                <wp:docPr id="1" name="Rectángulo 1"/>
                <wp:cNvGraphicFramePr/>
                <a:graphic xmlns:a="http://schemas.openxmlformats.org/drawingml/2006/main">
                  <a:graphicData uri="http://schemas.microsoft.com/office/word/2010/wordprocessingShape">
                    <wps:wsp>
                      <wps:cNvSpPr/>
                      <wps:spPr>
                        <a:xfrm>
                          <a:off x="0" y="0"/>
                          <a:ext cx="226771" cy="11653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E35C0" id="Rectángulo 1" o:spid="_x0000_s1026" style="position:absolute;margin-left:426.45pt;margin-top:58.7pt;width:17.8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" filled="f" strokecolor="red" strokeweight="1.5pt"/>
            </w:pict>
          </mc:Fallback>
        </mc:AlternateContent>
      </w:r>
      <w:r w:rsidR="00B5334E">
        <w:rPr>
          <w:noProof/>
          <w:lang w:val="es-MX" w:eastAsia="es-MX"/>
        </w:rPr>
        <w:drawing>
          <wp:inline distT="0" distB="0" distL="0" distR="0" wp14:anchorId="46CA763C" wp14:editId="6026B08A">
            <wp:extent cx="5648325" cy="3872872"/>
            <wp:effectExtent l="114300" t="114300" r="104775" b="108585"/>
            <wp:docPr id="2" name="Imagen 2" descr="Interfaz de usuario gráfica, Aplicación,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Excel&#10;&#10;Descripción generada automáticamente"/>
                    <pic:cNvPicPr/>
                  </pic:nvPicPr>
                  <pic:blipFill rotWithShape="1">
                    <a:blip r:embed="rId7"/>
                    <a:srcRect l="25840" t="14185" r="26946" b="5807"/>
                    <a:stretch/>
                  </pic:blipFill>
                  <pic:spPr bwMode="auto">
                    <a:xfrm>
                      <a:off x="0" y="0"/>
                      <a:ext cx="5680513" cy="389494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949763B" w14:textId="77777777" w:rsidR="00B5334E" w:rsidRPr="009F3B53" w:rsidRDefault="00B5334E" w:rsidP="00B5334E">
      <w:pPr>
        <w:tabs>
          <w:tab w:val="left" w:pos="7938"/>
        </w:tabs>
        <w:spacing w:line="360" w:lineRule="auto"/>
        <w:jc w:val="both"/>
        <w:rPr>
          <w:rFonts w:ascii="Palatino Linotype" w:hAnsi="Palatino Linotype" w:cs="Arial"/>
          <w:lang w:val="es-419"/>
        </w:rPr>
      </w:pPr>
    </w:p>
    <w:p w14:paraId="72499A5C" w14:textId="77777777" w:rsidR="00B5334E" w:rsidRPr="00970F78" w:rsidRDefault="00B5334E" w:rsidP="00B5334E">
      <w:pPr>
        <w:tabs>
          <w:tab w:val="left" w:pos="7938"/>
        </w:tabs>
        <w:spacing w:line="360" w:lineRule="auto"/>
        <w:jc w:val="both"/>
        <w:rPr>
          <w:rFonts w:ascii="Palatino Linotype" w:hAnsi="Palatino Linotype" w:cs="Arial"/>
          <w:lang w:val="es-419"/>
        </w:rPr>
      </w:pPr>
      <w:r>
        <w:rPr>
          <w:rFonts w:ascii="Palatino Linotype" w:hAnsi="Palatino Linotype" w:cs="Arial"/>
          <w:lang w:val="es-419"/>
        </w:rPr>
        <w:t>Ahora bien, respecto de los siguientes recursos de revisión podemos apreciar que el sujeto obligado respondió en todos los casos lo mismo:</w:t>
      </w: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BC0861" w:rsidRPr="007844F0" w14:paraId="5061D5B8" w14:textId="77777777" w:rsidTr="008367BE">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0CB3AEF7" w14:textId="77777777" w:rsidR="00BC0861" w:rsidRPr="007844F0" w:rsidRDefault="00BC0861" w:rsidP="008367BE">
            <w:pPr>
              <w:tabs>
                <w:tab w:val="left" w:pos="2190"/>
              </w:tabs>
              <w:spacing w:line="360" w:lineRule="auto"/>
              <w:ind w:right="616"/>
              <w:jc w:val="both"/>
              <w:rPr>
                <w:rFonts w:ascii="Palatino Linotype" w:hAnsi="Palatino Linotype"/>
                <w:bCs w:val="0"/>
                <w:sz w:val="22"/>
              </w:rPr>
            </w:pPr>
            <w:r w:rsidRPr="007844F0">
              <w:rPr>
                <w:rFonts w:ascii="Palatino Linotype" w:hAnsi="Palatino Linotype"/>
                <w:bCs w:val="0"/>
                <w:sz w:val="22"/>
              </w:rPr>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644BF0CD" w14:textId="77777777" w:rsidR="00BC0861" w:rsidRPr="007844F0" w:rsidRDefault="00BC0861" w:rsidP="008367BE">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Respuesta del S</w:t>
            </w:r>
            <w:r w:rsidRPr="005B4CBC">
              <w:rPr>
                <w:rFonts w:ascii="Palatino Linotype" w:hAnsi="Palatino Linotype"/>
                <w:bCs w:val="0"/>
                <w:sz w:val="22"/>
              </w:rPr>
              <w:t xml:space="preserve">ujeto </w:t>
            </w:r>
            <w:r>
              <w:rPr>
                <w:rFonts w:ascii="Palatino Linotype" w:hAnsi="Palatino Linotype"/>
                <w:bCs w:val="0"/>
                <w:sz w:val="22"/>
              </w:rPr>
              <w:t>O</w:t>
            </w:r>
            <w:r w:rsidRPr="005B4CBC">
              <w:rPr>
                <w:rFonts w:ascii="Palatino Linotype" w:hAnsi="Palatino Linotype"/>
                <w:bCs w:val="0"/>
                <w:sz w:val="22"/>
              </w:rPr>
              <w:t>bligado</w:t>
            </w:r>
          </w:p>
        </w:tc>
      </w:tr>
      <w:tr w:rsidR="00BC0861" w:rsidRPr="007844F0" w14:paraId="3C0C0695"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450C73D"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942</w:t>
            </w:r>
            <w:r w:rsidRPr="00B94517">
              <w:rPr>
                <w:rFonts w:ascii="Palatino Linotype" w:hAnsi="Palatino Linotype"/>
                <w:b w:val="0"/>
                <w:bCs w:val="0"/>
                <w:sz w:val="22"/>
              </w:rPr>
              <w:t>5/INFOEM/IP/RR/2022</w:t>
            </w:r>
            <w:r>
              <w:rPr>
                <w:rFonts w:ascii="Palatino Linotype" w:hAnsi="Palatino Linotype"/>
                <w:b w:val="0"/>
                <w:bCs w:val="0"/>
                <w:sz w:val="22"/>
              </w:rPr>
              <w:t xml:space="preserve"> y</w:t>
            </w:r>
          </w:p>
          <w:p w14:paraId="39F84F5E" w14:textId="77777777" w:rsidR="00BC0861" w:rsidRPr="00761CA7" w:rsidRDefault="00BC0861" w:rsidP="008367BE">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w:t>
            </w:r>
            <w:r>
              <w:rPr>
                <w:rFonts w:ascii="Palatino Linotype" w:hAnsi="Palatino Linotype"/>
                <w:b w:val="0"/>
                <w:bCs w:val="0"/>
                <w:sz w:val="22"/>
              </w:rPr>
              <w:t>3842</w:t>
            </w:r>
            <w:r w:rsidRPr="00761CA7">
              <w:rPr>
                <w:rFonts w:ascii="Palatino Linotype" w:hAnsi="Palatino Linotype"/>
                <w:b w:val="0"/>
                <w:bCs w:val="0"/>
                <w:sz w:val="22"/>
              </w:rPr>
              <w:t>/DIFMETEPEC/IP/2022</w:t>
            </w:r>
          </w:p>
        </w:tc>
        <w:tc>
          <w:tcPr>
            <w:tcW w:w="5670" w:type="dxa"/>
          </w:tcPr>
          <w:p w14:paraId="0609ABAF" w14:textId="77777777" w:rsidR="00BC0861" w:rsidRDefault="00BC0861" w:rsidP="008367BE">
            <w:pPr>
              <w:cnfStyle w:val="000000000000" w:firstRow="0" w:lastRow="0" w:firstColumn="0" w:lastColumn="0" w:oddVBand="0" w:evenVBand="0" w:oddHBand="0" w:evenHBand="0" w:firstRowFirstColumn="0" w:firstRowLastColumn="0" w:lastRowFirstColumn="0" w:lastRowLastColumn="0"/>
            </w:pPr>
            <w:r w:rsidRPr="00DE5434">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w:t>
            </w:r>
            <w:r w:rsidRPr="00DE5434">
              <w:rPr>
                <w:rFonts w:ascii="Palatino Linotype" w:hAnsi="Palatino Linotype"/>
                <w:i/>
                <w:color w:val="000000"/>
                <w:sz w:val="22"/>
                <w:szCs w:val="22"/>
              </w:rPr>
              <w:lastRenderedPageBreak/>
              <w:t>de Transparencia aprobó el cambio de modalidad de entrega mediante consulta directa (in situ)..</w:t>
            </w:r>
            <w:r w:rsidRPr="00DE5434">
              <w:rPr>
                <w:rFonts w:ascii="Palatino Linotype" w:hAnsi="Palatino Linotype"/>
                <w:bCs/>
                <w:i/>
                <w:sz w:val="22"/>
                <w:szCs w:val="22"/>
              </w:rPr>
              <w:t>.</w:t>
            </w:r>
          </w:p>
        </w:tc>
      </w:tr>
      <w:tr w:rsidR="00BC0861" w:rsidRPr="007844F0" w14:paraId="5B45F660"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6549D6"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w:t>
            </w:r>
            <w:r>
              <w:rPr>
                <w:rFonts w:ascii="Palatino Linotype" w:hAnsi="Palatino Linotype"/>
                <w:b w:val="0"/>
                <w:bCs w:val="0"/>
                <w:sz w:val="22"/>
              </w:rPr>
              <w:t>942</w:t>
            </w:r>
            <w:r w:rsidRPr="00B94517">
              <w:rPr>
                <w:rFonts w:ascii="Palatino Linotype" w:hAnsi="Palatino Linotype"/>
                <w:b w:val="0"/>
                <w:bCs w:val="0"/>
                <w:sz w:val="22"/>
              </w:rPr>
              <w:t>6/INFOEM/IP/RR/2022</w:t>
            </w:r>
            <w:r>
              <w:rPr>
                <w:rFonts w:ascii="Palatino Linotype" w:hAnsi="Palatino Linotype"/>
                <w:b w:val="0"/>
                <w:bCs w:val="0"/>
                <w:sz w:val="22"/>
              </w:rPr>
              <w:t xml:space="preserve"> y</w:t>
            </w:r>
          </w:p>
          <w:p w14:paraId="2CCE6A10" w14:textId="77777777" w:rsidR="00BC0861" w:rsidRPr="001C2369" w:rsidRDefault="00BC0861" w:rsidP="008367BE">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w:t>
            </w:r>
            <w:r>
              <w:rPr>
                <w:rFonts w:ascii="Palatino Linotype" w:hAnsi="Palatino Linotype"/>
                <w:b w:val="0"/>
                <w:bCs w:val="0"/>
                <w:sz w:val="22"/>
              </w:rPr>
              <w:t>3843</w:t>
            </w:r>
            <w:r w:rsidRPr="001C2369">
              <w:rPr>
                <w:rFonts w:ascii="Palatino Linotype" w:hAnsi="Palatino Linotype"/>
                <w:b w:val="0"/>
                <w:bCs w:val="0"/>
                <w:sz w:val="22"/>
              </w:rPr>
              <w:t>/DIFMETEPEC/IP/2022</w:t>
            </w:r>
          </w:p>
        </w:tc>
        <w:tc>
          <w:tcPr>
            <w:tcW w:w="5670" w:type="dxa"/>
          </w:tcPr>
          <w:p w14:paraId="05C7C10E" w14:textId="77777777" w:rsidR="00BC0861" w:rsidRDefault="00BC0861" w:rsidP="008367BE">
            <w:pPr>
              <w:cnfStyle w:val="000000000000" w:firstRow="0" w:lastRow="0" w:firstColumn="0" w:lastColumn="0" w:oddVBand="0" w:evenVBand="0" w:oddHBand="0" w:evenHBand="0" w:firstRowFirstColumn="0" w:firstRowLastColumn="0" w:lastRowFirstColumn="0" w:lastRowLastColumn="0"/>
            </w:pPr>
            <w:r w:rsidRPr="00DE5434">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DE5434">
              <w:rPr>
                <w:rFonts w:ascii="Palatino Linotype" w:hAnsi="Palatino Linotype"/>
                <w:bCs/>
                <w:i/>
                <w:sz w:val="22"/>
                <w:szCs w:val="22"/>
              </w:rPr>
              <w:t>.</w:t>
            </w:r>
          </w:p>
        </w:tc>
      </w:tr>
      <w:tr w:rsidR="00BC0861" w:rsidRPr="007844F0" w14:paraId="2CD0C95C"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60994DF"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942</w:t>
            </w:r>
            <w:r w:rsidRPr="00B94517">
              <w:rPr>
                <w:rFonts w:ascii="Palatino Linotype" w:hAnsi="Palatino Linotype"/>
                <w:b w:val="0"/>
                <w:bCs w:val="0"/>
                <w:sz w:val="22"/>
              </w:rPr>
              <w:t>7/INFOEM/IP/RR/2022</w:t>
            </w:r>
            <w:r>
              <w:rPr>
                <w:rFonts w:ascii="Palatino Linotype" w:hAnsi="Palatino Linotype"/>
                <w:b w:val="0"/>
                <w:bCs w:val="0"/>
                <w:sz w:val="22"/>
              </w:rPr>
              <w:t xml:space="preserve"> y</w:t>
            </w:r>
          </w:p>
          <w:p w14:paraId="58A0FA3D"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w:t>
            </w:r>
            <w:r>
              <w:rPr>
                <w:rFonts w:ascii="Palatino Linotype" w:hAnsi="Palatino Linotype"/>
                <w:b w:val="0"/>
                <w:bCs w:val="0"/>
                <w:sz w:val="22"/>
              </w:rPr>
              <w:t>3844</w:t>
            </w:r>
            <w:r w:rsidRPr="00C9583F">
              <w:rPr>
                <w:rFonts w:ascii="Palatino Linotype" w:hAnsi="Palatino Linotype"/>
                <w:b w:val="0"/>
                <w:bCs w:val="0"/>
                <w:sz w:val="22"/>
              </w:rPr>
              <w:t>/DIFMETEPEC/IP/2022</w:t>
            </w:r>
          </w:p>
        </w:tc>
        <w:tc>
          <w:tcPr>
            <w:tcW w:w="5670" w:type="dxa"/>
          </w:tcPr>
          <w:p w14:paraId="32ACDE16" w14:textId="77777777" w:rsidR="00BC0861" w:rsidRDefault="00BC0861" w:rsidP="008367BE">
            <w:pPr>
              <w:cnfStyle w:val="000000000000" w:firstRow="0" w:lastRow="0" w:firstColumn="0" w:lastColumn="0" w:oddVBand="0" w:evenVBand="0" w:oddHBand="0" w:evenHBand="0" w:firstRowFirstColumn="0" w:firstRowLastColumn="0" w:lastRowFirstColumn="0" w:lastRowLastColumn="0"/>
            </w:pPr>
            <w:r w:rsidRPr="00DE5434">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DE5434">
              <w:rPr>
                <w:rFonts w:ascii="Palatino Linotype" w:hAnsi="Palatino Linotype"/>
                <w:bCs/>
                <w:i/>
                <w:sz w:val="22"/>
                <w:szCs w:val="22"/>
              </w:rPr>
              <w:t>.</w:t>
            </w:r>
          </w:p>
        </w:tc>
      </w:tr>
      <w:tr w:rsidR="00BC0861" w:rsidRPr="007844F0" w14:paraId="3B31A76B"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C9A051"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943</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321831B9"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w:t>
            </w:r>
            <w:r>
              <w:rPr>
                <w:rFonts w:ascii="Palatino Linotype" w:hAnsi="Palatino Linotype"/>
                <w:b w:val="0"/>
                <w:bCs w:val="0"/>
                <w:sz w:val="22"/>
              </w:rPr>
              <w:t>3847</w:t>
            </w:r>
            <w:r w:rsidRPr="00C9583F">
              <w:rPr>
                <w:rFonts w:ascii="Palatino Linotype" w:hAnsi="Palatino Linotype"/>
                <w:b w:val="0"/>
                <w:bCs w:val="0"/>
                <w:sz w:val="22"/>
              </w:rPr>
              <w:t>/DIFMETEPEC/IP/2022</w:t>
            </w:r>
          </w:p>
        </w:tc>
        <w:tc>
          <w:tcPr>
            <w:tcW w:w="5670" w:type="dxa"/>
          </w:tcPr>
          <w:p w14:paraId="65384811" w14:textId="77777777" w:rsidR="00BC0861" w:rsidRPr="00676F63" w:rsidRDefault="00BC0861" w:rsidP="008367BE">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BC0861" w:rsidRPr="007844F0" w14:paraId="4D6A0E21"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F07548"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9431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5D03AF2"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w:t>
            </w:r>
            <w:r>
              <w:rPr>
                <w:rFonts w:ascii="Palatino Linotype" w:hAnsi="Palatino Linotype"/>
                <w:b w:val="0"/>
                <w:bCs w:val="0"/>
                <w:sz w:val="22"/>
              </w:rPr>
              <w:t>3848</w:t>
            </w:r>
            <w:r w:rsidRPr="00C9583F">
              <w:rPr>
                <w:rFonts w:ascii="Palatino Linotype" w:hAnsi="Palatino Linotype"/>
                <w:b w:val="0"/>
                <w:bCs w:val="0"/>
                <w:sz w:val="22"/>
              </w:rPr>
              <w:t>/DIFMETEPEC/IP/2022</w:t>
            </w:r>
          </w:p>
        </w:tc>
        <w:tc>
          <w:tcPr>
            <w:tcW w:w="5670" w:type="dxa"/>
          </w:tcPr>
          <w:p w14:paraId="5072566A" w14:textId="77777777" w:rsidR="00BC0861" w:rsidRPr="00676F63" w:rsidRDefault="00BC0861" w:rsidP="008367BE">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BC0861" w:rsidRPr="007844F0" w14:paraId="1D1479A5"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8ACD7DC"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9432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9E204E4"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w:t>
            </w:r>
            <w:r>
              <w:rPr>
                <w:rFonts w:ascii="Palatino Linotype" w:hAnsi="Palatino Linotype"/>
                <w:b w:val="0"/>
                <w:bCs w:val="0"/>
                <w:sz w:val="22"/>
              </w:rPr>
              <w:t>3849</w:t>
            </w:r>
            <w:r w:rsidRPr="008E75A1">
              <w:rPr>
                <w:rFonts w:ascii="Palatino Linotype" w:hAnsi="Palatino Linotype"/>
                <w:b w:val="0"/>
                <w:bCs w:val="0"/>
                <w:sz w:val="22"/>
              </w:rPr>
              <w:t>/DIFMETEPEC/IP/2022</w:t>
            </w:r>
          </w:p>
        </w:tc>
        <w:tc>
          <w:tcPr>
            <w:tcW w:w="5670" w:type="dxa"/>
          </w:tcPr>
          <w:p w14:paraId="0EE25CF2" w14:textId="77777777" w:rsidR="00BC0861" w:rsidRPr="00676F63" w:rsidRDefault="00BC0861" w:rsidP="008367BE">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BC0861" w:rsidRPr="007844F0" w14:paraId="41108BEE"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8B7E97"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9433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38443EB"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w:t>
            </w:r>
            <w:r>
              <w:rPr>
                <w:rFonts w:ascii="Palatino Linotype" w:hAnsi="Palatino Linotype"/>
                <w:b w:val="0"/>
                <w:bCs w:val="0"/>
                <w:sz w:val="22"/>
              </w:rPr>
              <w:t>3850</w:t>
            </w:r>
            <w:r w:rsidRPr="008E75A1">
              <w:rPr>
                <w:rFonts w:ascii="Palatino Linotype" w:hAnsi="Palatino Linotype"/>
                <w:b w:val="0"/>
                <w:bCs w:val="0"/>
                <w:sz w:val="22"/>
              </w:rPr>
              <w:t>/DIFMETEPEC/IP/2022</w:t>
            </w:r>
          </w:p>
        </w:tc>
        <w:tc>
          <w:tcPr>
            <w:tcW w:w="5670" w:type="dxa"/>
          </w:tcPr>
          <w:p w14:paraId="442E58C6" w14:textId="77777777" w:rsidR="00BC0861" w:rsidRPr="00676F63" w:rsidRDefault="00BC0861" w:rsidP="008367BE">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BC0861" w:rsidRPr="007844F0" w14:paraId="59444045" w14:textId="77777777" w:rsidTr="008367BE">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2D507CC" w14:textId="77777777" w:rsidR="00BC0861" w:rsidRDefault="00BC0861" w:rsidP="008367BE">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w:t>
            </w:r>
            <w:r>
              <w:rPr>
                <w:rFonts w:ascii="Palatino Linotype" w:hAnsi="Palatino Linotype"/>
                <w:b w:val="0"/>
                <w:bCs w:val="0"/>
                <w:sz w:val="22"/>
              </w:rPr>
              <w:t>9434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98EAE3" w14:textId="77777777" w:rsidR="00BC0861" w:rsidRPr="00C9583F" w:rsidRDefault="00BC0861" w:rsidP="008367BE">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w:t>
            </w:r>
            <w:r>
              <w:rPr>
                <w:rFonts w:ascii="Palatino Linotype" w:hAnsi="Palatino Linotype"/>
                <w:b w:val="0"/>
                <w:bCs w:val="0"/>
                <w:sz w:val="22"/>
              </w:rPr>
              <w:t>3851</w:t>
            </w:r>
            <w:r w:rsidRPr="008E75A1">
              <w:rPr>
                <w:rFonts w:ascii="Palatino Linotype" w:hAnsi="Palatino Linotype"/>
                <w:b w:val="0"/>
                <w:bCs w:val="0"/>
                <w:sz w:val="22"/>
              </w:rPr>
              <w:t>/DIFMETEPEC/IP/2022</w:t>
            </w:r>
          </w:p>
        </w:tc>
        <w:tc>
          <w:tcPr>
            <w:tcW w:w="5670" w:type="dxa"/>
          </w:tcPr>
          <w:p w14:paraId="5277CEC5" w14:textId="77777777" w:rsidR="00BC0861" w:rsidRPr="00676F63" w:rsidRDefault="00BC0861" w:rsidP="008367BE">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bl>
    <w:p w14:paraId="2A6275B4" w14:textId="77777777" w:rsidR="00B5334E" w:rsidRDefault="00B5334E" w:rsidP="00B5334E">
      <w:pPr>
        <w:tabs>
          <w:tab w:val="left" w:pos="7938"/>
        </w:tabs>
        <w:spacing w:line="360" w:lineRule="auto"/>
        <w:jc w:val="both"/>
        <w:rPr>
          <w:rFonts w:ascii="Palatino Linotype" w:hAnsi="Palatino Linotype" w:cs="Arial"/>
          <w:lang w:val="es-419"/>
        </w:rPr>
      </w:pPr>
    </w:p>
    <w:p w14:paraId="1E4A3DAE" w14:textId="77777777" w:rsidR="00B5334E" w:rsidRDefault="00B5334E" w:rsidP="00B5334E">
      <w:pPr>
        <w:tabs>
          <w:tab w:val="left" w:pos="7938"/>
        </w:tabs>
        <w:spacing w:line="360" w:lineRule="auto"/>
        <w:jc w:val="both"/>
        <w:rPr>
          <w:rFonts w:ascii="Palatino Linotype" w:hAnsi="Palatino Linotype"/>
          <w:color w:val="000000"/>
          <w:lang w:val="es-419" w:eastAsia="es-419"/>
        </w:rPr>
      </w:pPr>
      <w:r>
        <w:rPr>
          <w:rFonts w:ascii="Palatino Linotype" w:hAnsi="Palatino Linotype" w:cs="Arial"/>
          <w:lang w:val="es-419"/>
        </w:rPr>
        <w:lastRenderedPageBreak/>
        <w:t>En el archivo electrónico denominado “</w:t>
      </w:r>
      <w:r w:rsidRPr="004B6EF6">
        <w:rPr>
          <w:rFonts w:ascii="Palatino Linotype" w:hAnsi="Palatino Linotype" w:cs="Arial"/>
          <w:i/>
        </w:rPr>
        <w:t>acta primer sesión extraordinaria Comité de transparencia.pdf</w:t>
      </w:r>
      <w:r>
        <w:rPr>
          <w:rFonts w:ascii="Palatino Linotype" w:hAnsi="Palatino Linotype" w:cs="Arial"/>
          <w:i/>
        </w:rPr>
        <w:t>”</w:t>
      </w:r>
      <w:r>
        <w:rPr>
          <w:rFonts w:ascii="Palatino Linotype" w:hAnsi="Palatino Linotype" w:cs="Arial"/>
          <w:lang w:val="es-419"/>
        </w:rPr>
        <w:t xml:space="preserve"> anex</w:t>
      </w:r>
      <w:r w:rsidR="00BC0861">
        <w:rPr>
          <w:rFonts w:ascii="Palatino Linotype" w:hAnsi="Palatino Linotype" w:cs="Arial"/>
          <w:lang w:val="es-419"/>
        </w:rPr>
        <w:t>ad</w:t>
      </w:r>
      <w:r>
        <w:rPr>
          <w:rFonts w:ascii="Palatino Linotype" w:hAnsi="Palatino Linotype" w:cs="Arial"/>
          <w:lang w:val="es-419"/>
        </w:rPr>
        <w:t>o a cada una de las solicitudes de información, antes referidas, y los cuales se tienen aquí insertos como si a la letra lo estuvieran en obvio de repeticiones innecesarias, además de que son del conocimiento de ambas partes, el sujeto obligado cambia la modalidad de entrega a consulta directa, a través del Acta de la Primer Sesión Extraordinaria del Comité de Transparencia del Sistema Municipal del DIF de Metepec. E</w:t>
      </w:r>
      <w:r w:rsidRPr="00B430C2">
        <w:rPr>
          <w:rFonts w:ascii="Palatino Linotype" w:hAnsi="Palatino Linotype" w:cs="Arial"/>
          <w:lang w:val="es-419"/>
        </w:rPr>
        <w:t>s decir,</w:t>
      </w:r>
      <w:r>
        <w:rPr>
          <w:rFonts w:ascii="Palatino Linotype" w:hAnsi="Palatino Linotype" w:cs="Arial"/>
          <w:lang w:val="es-419"/>
        </w:rPr>
        <w:t xml:space="preserve"> </w:t>
      </w:r>
      <w:r w:rsidRPr="00B430C2">
        <w:rPr>
          <w:rFonts w:ascii="Palatino Linotype" w:hAnsi="Palatino Linotype" w:cs="Arial"/>
          <w:lang w:val="es-419"/>
        </w:rPr>
        <w:t xml:space="preserve">el sujeto obligado no niega contar con la información solicitada, por el contrario, acepta de forma expresa poseerla, en consecuencia, se omite el estudio de la fuente obligacional que impone al sujeto obligado a generar, administrar o poseer </w:t>
      </w:r>
      <w:r w:rsidR="00BC0861" w:rsidRPr="00BC0861">
        <w:rPr>
          <w:rFonts w:ascii="Palatino Linotype" w:hAnsi="Palatino Linotype"/>
          <w:color w:val="000000"/>
          <w:lang w:val="es-419" w:eastAsia="es-419"/>
        </w:rPr>
        <w:t xml:space="preserve">todos los contratos y convenios celebrados por el </w:t>
      </w:r>
      <w:r>
        <w:rPr>
          <w:rFonts w:ascii="Palatino Linotype" w:hAnsi="Palatino Linotype" w:cs="Arial"/>
          <w:lang w:val="es-419"/>
        </w:rPr>
        <w:t xml:space="preserve">Sistema Municipal para el Desarrollo Integral de la Familia de Metepec, de los días </w:t>
      </w:r>
      <w:r w:rsidR="00082CFB" w:rsidRPr="00DB56C5">
        <w:rPr>
          <w:rFonts w:ascii="Palatino Linotype" w:hAnsi="Palatino Linotype" w:cs="Arial"/>
          <w:lang w:val="es-419"/>
        </w:rPr>
        <w:t>9</w:t>
      </w:r>
      <w:r w:rsidRPr="00DB56C5">
        <w:rPr>
          <w:rFonts w:ascii="Palatino Linotype" w:hAnsi="Palatino Linotype" w:cs="Arial"/>
          <w:lang w:val="es-419"/>
        </w:rPr>
        <w:t xml:space="preserve">, 10, 11, </w:t>
      </w:r>
      <w:r w:rsidR="00082CFB" w:rsidRPr="00DB56C5">
        <w:rPr>
          <w:rFonts w:ascii="Palatino Linotype" w:hAnsi="Palatino Linotype" w:cs="Arial"/>
          <w:lang w:val="es-419"/>
        </w:rPr>
        <w:t xml:space="preserve">14, </w:t>
      </w:r>
      <w:r w:rsidR="00B47E3C" w:rsidRPr="00DB56C5">
        <w:rPr>
          <w:rFonts w:ascii="Palatino Linotype" w:hAnsi="Palatino Linotype" w:cs="Arial"/>
          <w:lang w:val="es-419"/>
        </w:rPr>
        <w:t xml:space="preserve">15, 16, </w:t>
      </w:r>
      <w:r w:rsidR="00082CFB" w:rsidRPr="00DB56C5">
        <w:rPr>
          <w:rFonts w:ascii="Palatino Linotype" w:hAnsi="Palatino Linotype" w:cs="Arial"/>
          <w:lang w:val="es-419"/>
        </w:rPr>
        <w:t xml:space="preserve">17 y 18 </w:t>
      </w:r>
      <w:r w:rsidRPr="00DB56C5">
        <w:rPr>
          <w:rFonts w:ascii="Palatino Linotype" w:hAnsi="Palatino Linotype" w:cs="Arial"/>
          <w:lang w:val="es-419"/>
        </w:rPr>
        <w:t xml:space="preserve">de </w:t>
      </w:r>
      <w:r w:rsidR="00082CFB" w:rsidRPr="00DB56C5">
        <w:rPr>
          <w:rFonts w:ascii="Palatino Linotype" w:hAnsi="Palatino Linotype" w:cs="Arial"/>
          <w:lang w:val="es-419"/>
        </w:rPr>
        <w:t>marzo</w:t>
      </w:r>
      <w:r w:rsidRPr="00DB56C5">
        <w:rPr>
          <w:rFonts w:ascii="Palatino Linotype" w:hAnsi="Palatino Linotype" w:cs="Arial"/>
          <w:lang w:val="es-419"/>
        </w:rPr>
        <w:t xml:space="preserve"> del año 2022.</w:t>
      </w:r>
    </w:p>
    <w:p w14:paraId="212CF409" w14:textId="77777777" w:rsidR="00B5334E" w:rsidRDefault="00B5334E" w:rsidP="00B5334E">
      <w:pPr>
        <w:tabs>
          <w:tab w:val="left" w:pos="7938"/>
        </w:tabs>
        <w:spacing w:line="360" w:lineRule="auto"/>
        <w:jc w:val="both"/>
        <w:rPr>
          <w:rFonts w:ascii="Palatino Linotype" w:hAnsi="Palatino Linotype"/>
          <w:color w:val="000000"/>
          <w:lang w:val="es-419" w:eastAsia="es-419"/>
        </w:rPr>
      </w:pPr>
    </w:p>
    <w:p w14:paraId="549ABD1C" w14:textId="77777777" w:rsidR="008D4FF6" w:rsidRPr="00E35C22" w:rsidRDefault="008D4FF6" w:rsidP="008D4FF6">
      <w:pPr>
        <w:spacing w:line="360" w:lineRule="auto"/>
        <w:jc w:val="both"/>
        <w:rPr>
          <w:rFonts w:ascii="Palatino Linotype" w:eastAsiaTheme="minorHAnsi" w:hAnsi="Palatino Linotype" w:cs="Arial"/>
          <w:szCs w:val="22"/>
          <w:lang w:val="es-MX" w:eastAsia="en-US"/>
        </w:rPr>
      </w:pPr>
      <w:r w:rsidRPr="00E35C22">
        <w:rPr>
          <w:rFonts w:ascii="Palatino Linotype" w:eastAsiaTheme="minorHAnsi" w:hAnsi="Palatino Linotype" w:cs="Arial"/>
          <w:szCs w:val="22"/>
          <w:lang w:val="es-MX" w:eastAsia="en-US"/>
        </w:rPr>
        <w:t xml:space="preserve">Acotado lo anterior, el </w:t>
      </w:r>
      <w:r w:rsidRPr="00E35C22">
        <w:rPr>
          <w:rFonts w:ascii="Palatino Linotype" w:eastAsiaTheme="minorHAnsi" w:hAnsi="Palatino Linotype" w:cs="Arial"/>
          <w:b/>
          <w:szCs w:val="22"/>
          <w:lang w:val="es-MX" w:eastAsia="en-US"/>
        </w:rPr>
        <w:t>Sujeto Obligado</w:t>
      </w:r>
      <w:r w:rsidRPr="00E35C22">
        <w:rPr>
          <w:rFonts w:ascii="Palatino Linotype" w:eastAsiaTheme="minorHAnsi" w:hAnsi="Palatino Linotype" w:cs="Arial"/>
          <w:szCs w:val="22"/>
          <w:lang w:val="es-MX" w:eastAsia="en-US"/>
        </w:rPr>
        <w:t xml:space="preserve"> dio respuestas en los mismos términos, manifestando que su Comité de Transparencia aprobó el cambio de modalidad de la entrega de la información, a la modalidad de consulta directa (</w:t>
      </w:r>
      <w:r w:rsidRPr="00E35C22">
        <w:rPr>
          <w:rFonts w:ascii="Palatino Linotype" w:eastAsiaTheme="minorHAnsi" w:hAnsi="Palatino Linotype" w:cs="Arial"/>
          <w:i/>
          <w:szCs w:val="22"/>
          <w:lang w:val="es-MX" w:eastAsia="en-US"/>
        </w:rPr>
        <w:t>in situ</w:t>
      </w:r>
      <w:r w:rsidRPr="00E35C22">
        <w:rPr>
          <w:rFonts w:ascii="Palatino Linotype" w:eastAsiaTheme="minorHAnsi" w:hAnsi="Palatino Linotype" w:cs="Arial"/>
          <w:szCs w:val="22"/>
          <w:lang w:val="es-MX" w:eastAsia="en-US"/>
        </w:rPr>
        <w:t>), adjuntando el Acuerdo de la Primer Sesión Extraordinaria del Comité de Transparencia, de fecha 25 de febrero de 2022.</w:t>
      </w:r>
    </w:p>
    <w:p w14:paraId="4F55ABB8" w14:textId="77777777" w:rsidR="008D4FF6" w:rsidRPr="00E35C22" w:rsidRDefault="008D4FF6" w:rsidP="008D4FF6">
      <w:pPr>
        <w:spacing w:line="360" w:lineRule="auto"/>
        <w:jc w:val="both"/>
        <w:rPr>
          <w:rFonts w:ascii="Palatino Linotype" w:eastAsiaTheme="minorHAnsi" w:hAnsi="Palatino Linotype" w:cs="Arial"/>
          <w:szCs w:val="22"/>
          <w:lang w:val="es-MX" w:eastAsia="en-US"/>
        </w:rPr>
      </w:pPr>
    </w:p>
    <w:p w14:paraId="24A995CD" w14:textId="77777777" w:rsidR="008D4FF6" w:rsidRDefault="008D4FF6" w:rsidP="008D4FF6">
      <w:pPr>
        <w:tabs>
          <w:tab w:val="left" w:pos="7938"/>
        </w:tabs>
        <w:spacing w:line="360" w:lineRule="auto"/>
        <w:jc w:val="both"/>
        <w:rPr>
          <w:rFonts w:ascii="Palatino Linotype" w:hAnsi="Palatino Linotype"/>
          <w:color w:val="000000"/>
          <w:lang w:val="es-419" w:eastAsia="es-419"/>
        </w:rPr>
      </w:pPr>
      <w:r w:rsidRPr="00E35C22">
        <w:rPr>
          <w:rFonts w:ascii="Palatino Linotype" w:eastAsiaTheme="minorHAnsi" w:hAnsi="Palatino Linotype" w:cs="Arial"/>
          <w:lang w:val="es-MX" w:eastAsia="en-US"/>
        </w:rPr>
        <w:t xml:space="preserve">Como podemos apreciar de la documental en análisis, el </w:t>
      </w:r>
      <w:r w:rsidRPr="00E35C22">
        <w:rPr>
          <w:rFonts w:ascii="Palatino Linotype" w:eastAsiaTheme="minorHAnsi" w:hAnsi="Palatino Linotype" w:cs="Arial"/>
          <w:b/>
          <w:lang w:val="es-MX" w:eastAsia="en-US"/>
        </w:rPr>
        <w:t>Sujeto Obligado</w:t>
      </w:r>
      <w:r w:rsidRPr="00E35C22">
        <w:rPr>
          <w:rFonts w:ascii="Palatino Linotype" w:eastAsiaTheme="minorHAnsi" w:hAnsi="Palatino Linotype" w:cs="Arial"/>
          <w:lang w:val="es-MX" w:eastAsia="en-US"/>
        </w:rPr>
        <w:t xml:space="preserve"> no niega contar con la información solicitada, por el contrario, acepta de forma expresa poseerla, </w:t>
      </w:r>
      <w:r w:rsidRPr="00E35C22">
        <w:rPr>
          <w:rFonts w:ascii="Palatino Linotype" w:eastAsiaTheme="minorHAnsi" w:hAnsi="Palatino Linotype" w:cs="Arial"/>
          <w:lang w:val="es-419" w:eastAsia="en-US"/>
        </w:rPr>
        <w:t xml:space="preserve">al cambiar de modalidad y manifestar que se le entregará la información en consulta directa, </w:t>
      </w:r>
      <w:r w:rsidRPr="00E35C22">
        <w:rPr>
          <w:rFonts w:ascii="Palatino Linotype" w:eastAsiaTheme="minorHAnsi" w:hAnsi="Palatino Linotype" w:cs="Arial"/>
          <w:lang w:val="es-MX" w:eastAsia="en-US"/>
        </w:rPr>
        <w:t xml:space="preserve">en consecuencia, se omite el estudio de la fuente obligacional que impone al sujeto obligado a generarla, </w:t>
      </w:r>
      <w:r w:rsidRPr="00E35C22">
        <w:rPr>
          <w:rFonts w:ascii="Palatino Linotype" w:eastAsiaTheme="minorHAnsi" w:hAnsi="Palatino Linotype" w:cs="Arial"/>
          <w:lang w:val="es-419" w:eastAsia="en-US"/>
        </w:rPr>
        <w:t>administrarla o poseerla</w:t>
      </w:r>
      <w:r w:rsidRPr="00E35C22">
        <w:rPr>
          <w:rFonts w:ascii="Palatino Linotype" w:eastAsiaTheme="minorHAnsi" w:hAnsi="Palatino Linotype" w:cs="Arial"/>
          <w:lang w:val="es-MX" w:eastAsia="en-US"/>
        </w:rPr>
        <w:t>.</w:t>
      </w:r>
    </w:p>
    <w:p w14:paraId="18E498CA" w14:textId="77777777" w:rsidR="00B5334E" w:rsidRPr="00995196" w:rsidRDefault="00B5334E" w:rsidP="00B5334E">
      <w:pPr>
        <w:tabs>
          <w:tab w:val="left" w:pos="7938"/>
        </w:tabs>
        <w:spacing w:line="360" w:lineRule="auto"/>
        <w:jc w:val="both"/>
        <w:rPr>
          <w:rFonts w:ascii="Palatino Linotype" w:hAnsi="Palatino Linotype" w:cs="Arial"/>
          <w:lang w:val="es-419"/>
        </w:rPr>
      </w:pPr>
      <w:r w:rsidRPr="00C55FF4">
        <w:rPr>
          <w:rFonts w:ascii="Palatino Linotype" w:hAnsi="Palatino Linotype" w:cs="Arial"/>
          <w:lang w:val="es-419"/>
        </w:rPr>
        <w:lastRenderedPageBreak/>
        <w:t xml:space="preserve">De lo anterior se colige que, el hecho de que el Sujeto Obligado haya manifestado al Recurrente que la información solicitada únicamente podrá ser puesta a su disposición en consulta directa,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w:t>
      </w:r>
      <w:r w:rsidRPr="00995196">
        <w:rPr>
          <w:rFonts w:ascii="Palatino Linotype" w:hAnsi="Palatino Linotype" w:cs="Arial"/>
          <w:lang w:val="es-419"/>
        </w:rPr>
        <w:t>posee la información; por lo tanto, el estudio en específico se obvia dado que a nada práctico llevaría el alcance del mismo.</w:t>
      </w:r>
    </w:p>
    <w:p w14:paraId="14C64385" w14:textId="77777777" w:rsidR="00B5334E" w:rsidRPr="00995196" w:rsidRDefault="00B5334E" w:rsidP="00B5334E">
      <w:pPr>
        <w:tabs>
          <w:tab w:val="left" w:pos="7938"/>
        </w:tabs>
        <w:spacing w:line="360" w:lineRule="auto"/>
        <w:jc w:val="both"/>
        <w:rPr>
          <w:rFonts w:ascii="Palatino Linotype" w:hAnsi="Palatino Linotype" w:cs="Arial"/>
          <w:lang w:val="es-419"/>
        </w:rPr>
      </w:pPr>
    </w:p>
    <w:p w14:paraId="1518F965" w14:textId="77777777" w:rsidR="00B5334E" w:rsidRPr="00995196" w:rsidRDefault="00B5334E" w:rsidP="00B5334E">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7A245461" w14:textId="77777777" w:rsidR="00B5334E" w:rsidRPr="00995196" w:rsidRDefault="00B5334E" w:rsidP="00B5334E">
      <w:pPr>
        <w:tabs>
          <w:tab w:val="left" w:pos="7938"/>
        </w:tabs>
        <w:spacing w:line="360" w:lineRule="auto"/>
        <w:jc w:val="both"/>
        <w:rPr>
          <w:rFonts w:ascii="Palatino Linotype" w:hAnsi="Palatino Linotype" w:cs="Arial"/>
          <w:lang w:val="es-419"/>
        </w:rPr>
      </w:pPr>
    </w:p>
    <w:p w14:paraId="5EC61262" w14:textId="77777777" w:rsidR="00B5334E" w:rsidRPr="00995196" w:rsidRDefault="00B5334E" w:rsidP="00B5334E">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 xml:space="preserve">Ahora bien, respecto del cambio de modalidad, para este Órgano Garante no se justifica dicho cambio, pues no se acredita las imposibilidades del personal para poder entregar la información vía SAIMEX, en cada una de las solicitudes, sólo se refiere que </w:t>
      </w:r>
      <w:r w:rsidR="00BD1AB9" w:rsidRPr="002F3269">
        <w:rPr>
          <w:rFonts w:ascii="Palatino Linotype" w:eastAsiaTheme="minorHAnsi" w:hAnsi="Palatino Linotype" w:cs="Arial"/>
          <w:i/>
          <w:iCs/>
          <w:color w:val="222222"/>
          <w:lang w:val="es-MX" w:eastAsia="en-US"/>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00BD1AB9" w:rsidRPr="002F3269">
        <w:rPr>
          <w:rFonts w:ascii="Palatino Linotype" w:eastAsiaTheme="minorHAnsi" w:hAnsi="Palatino Linotype" w:cs="Arial"/>
          <w:lang w:val="es-419" w:eastAsia="en-US"/>
        </w:rPr>
        <w:t xml:space="preserve">, </w:t>
      </w:r>
      <w:r w:rsidR="00BD1AB9">
        <w:rPr>
          <w:rFonts w:ascii="Palatino Linotype" w:eastAsiaTheme="minorHAnsi" w:hAnsi="Palatino Linotype" w:cs="Arial"/>
          <w:lang w:val="es-419" w:eastAsia="en-US"/>
        </w:rPr>
        <w:t xml:space="preserve"> </w:t>
      </w:r>
      <w:r w:rsidRPr="00995196">
        <w:rPr>
          <w:rFonts w:ascii="Palatino Linotype" w:hAnsi="Palatino Linotype" w:cs="Arial"/>
          <w:lang w:val="es-419"/>
        </w:rPr>
        <w:t xml:space="preserve">sin embargo, son manifestaciones que no le hacen caer en cuenta a este Instituto que efectivamente se intentó subir la </w:t>
      </w:r>
      <w:r w:rsidRPr="00995196">
        <w:rPr>
          <w:rFonts w:ascii="Palatino Linotype" w:hAnsi="Palatino Linotype" w:cs="Arial"/>
          <w:lang w:val="es-419"/>
        </w:rPr>
        <w:lastRenderedPageBreak/>
        <w:t>información al SAIMEX, y que por alguna cuestión técnica no logró cargarse en dicho sistema electrónico.</w:t>
      </w:r>
    </w:p>
    <w:p w14:paraId="6FBC3142" w14:textId="77777777" w:rsidR="00B5334E" w:rsidRPr="00995196" w:rsidRDefault="00B5334E" w:rsidP="00B5334E">
      <w:pPr>
        <w:tabs>
          <w:tab w:val="left" w:pos="7938"/>
        </w:tabs>
        <w:spacing w:line="360" w:lineRule="auto"/>
        <w:jc w:val="both"/>
        <w:rPr>
          <w:rFonts w:ascii="Palatino Linotype" w:hAnsi="Palatino Linotype" w:cs="Arial"/>
          <w:lang w:val="es-419"/>
        </w:rPr>
      </w:pPr>
    </w:p>
    <w:p w14:paraId="66D19582" w14:textId="77777777" w:rsidR="00B5334E" w:rsidRPr="00995196" w:rsidRDefault="00B5334E" w:rsidP="00B5334E">
      <w:pPr>
        <w:tabs>
          <w:tab w:val="left" w:pos="7938"/>
        </w:tabs>
        <w:spacing w:line="360" w:lineRule="auto"/>
        <w:jc w:val="both"/>
        <w:rPr>
          <w:rFonts w:ascii="Palatino Linotype" w:hAnsi="Palatino Linotype" w:cs="Arial"/>
        </w:rPr>
      </w:pPr>
      <w:r w:rsidRPr="00995196">
        <w:rPr>
          <w:rFonts w:ascii="Palatino Linotype" w:hAnsi="Palatino Linotype" w:cs="Arial"/>
        </w:rPr>
        <w:t>A efecto de llevar a cabo un cambio de modalidad el sujeto obligado debía además de solicitar incidencia a la Dirección General de Informática de este Instituto, demostrar porque cada</w:t>
      </w:r>
      <w:r w:rsidRPr="00995196">
        <w:rPr>
          <w:rFonts w:ascii="Palatino Linotype" w:hAnsi="Palatino Linotype" w:cs="Arial"/>
          <w:lang w:val="es-419"/>
        </w:rPr>
        <w:t xml:space="preserve"> </w:t>
      </w:r>
      <w:r>
        <w:rPr>
          <w:rFonts w:ascii="Palatino Linotype" w:hAnsi="Palatino Linotype" w:cs="Arial"/>
          <w:lang w:val="es-419"/>
        </w:rPr>
        <w:t>circular recibida o emitida</w:t>
      </w:r>
      <w:r w:rsidRPr="00995196">
        <w:rPr>
          <w:rFonts w:ascii="Palatino Linotype" w:hAnsi="Palatino Linotype" w:cs="Arial"/>
        </w:rPr>
        <w:t xml:space="preserve"> escanead</w:t>
      </w:r>
      <w:r>
        <w:rPr>
          <w:rFonts w:ascii="Palatino Linotype" w:hAnsi="Palatino Linotype" w:cs="Arial"/>
        </w:rPr>
        <w:t>o</w:t>
      </w:r>
      <w:r w:rsidRPr="00995196">
        <w:rPr>
          <w:rFonts w:ascii="Palatino Linotype" w:hAnsi="Palatino Linotype" w:cs="Arial"/>
        </w:rPr>
        <w:t xml:space="preserve"> en lo individual no podía cargarse al SAIMEX</w:t>
      </w:r>
      <w:r w:rsidRPr="00995196">
        <w:rPr>
          <w:rFonts w:ascii="Palatino Linotype" w:hAnsi="Palatino Linotype" w:cs="Arial"/>
          <w:lang w:val="es-419"/>
        </w:rPr>
        <w:t>.</w:t>
      </w:r>
      <w:r w:rsidRPr="00995196">
        <w:rPr>
          <w:rFonts w:ascii="Palatino Linotype" w:hAnsi="Palatino Linotype" w:cs="Arial"/>
        </w:rPr>
        <w:t xml:space="preserve"> </w:t>
      </w:r>
    </w:p>
    <w:p w14:paraId="116179D1" w14:textId="77777777" w:rsidR="00B5334E" w:rsidRPr="00995196" w:rsidRDefault="00B5334E" w:rsidP="00B5334E">
      <w:pPr>
        <w:tabs>
          <w:tab w:val="left" w:pos="7938"/>
        </w:tabs>
        <w:spacing w:line="360" w:lineRule="auto"/>
        <w:jc w:val="both"/>
        <w:rPr>
          <w:rFonts w:ascii="Palatino Linotype" w:hAnsi="Palatino Linotype" w:cs="Arial"/>
        </w:rPr>
      </w:pPr>
    </w:p>
    <w:p w14:paraId="638AF561" w14:textId="77777777" w:rsidR="005805CA" w:rsidRPr="002F3269" w:rsidRDefault="00B5334E" w:rsidP="005805CA">
      <w:pPr>
        <w:tabs>
          <w:tab w:val="left" w:pos="7938"/>
        </w:tabs>
        <w:spacing w:line="360" w:lineRule="auto"/>
        <w:jc w:val="both"/>
        <w:rPr>
          <w:rFonts w:ascii="Palatino Linotype" w:eastAsiaTheme="minorHAnsi" w:hAnsi="Palatino Linotype" w:cs="Arial"/>
          <w:lang w:val="es-MX" w:eastAsia="en-US"/>
        </w:rPr>
      </w:pPr>
      <w:r w:rsidRPr="00C2708B">
        <w:rPr>
          <w:rFonts w:ascii="Palatino Linotype" w:hAnsi="Palatino Linotype" w:cs="Arial"/>
        </w:rPr>
        <w:t>Por otro lado, no se refiere cuant</w:t>
      </w:r>
      <w:r w:rsidR="00082CFB">
        <w:rPr>
          <w:rFonts w:ascii="Palatino Linotype" w:hAnsi="Palatino Linotype" w:cs="Arial"/>
        </w:rPr>
        <w:t>o</w:t>
      </w:r>
      <w:r w:rsidRPr="00C2708B">
        <w:rPr>
          <w:rFonts w:ascii="Palatino Linotype" w:hAnsi="Palatino Linotype" w:cs="Arial"/>
        </w:rPr>
        <w:t xml:space="preserve">s </w:t>
      </w:r>
      <w:r w:rsidR="00082CFB" w:rsidRPr="00082CFB">
        <w:rPr>
          <w:rFonts w:ascii="Palatino Linotype" w:hAnsi="Palatino Linotype" w:cs="Arial"/>
          <w:lang w:val="es-419"/>
        </w:rPr>
        <w:t>contratos y convenios</w:t>
      </w:r>
      <w:r w:rsidR="00082CFB">
        <w:rPr>
          <w:rFonts w:ascii="Palatino Linotype" w:hAnsi="Palatino Linotype" w:cs="Arial"/>
          <w:lang w:val="es-419"/>
        </w:rPr>
        <w:t xml:space="preserve"> fueron </w:t>
      </w:r>
      <w:r w:rsidR="00082CFB" w:rsidRPr="00082CFB">
        <w:rPr>
          <w:rFonts w:ascii="Palatino Linotype" w:hAnsi="Palatino Linotype" w:cs="Arial"/>
          <w:lang w:val="es-419"/>
        </w:rPr>
        <w:t>celebrados por el S</w:t>
      </w:r>
      <w:r w:rsidR="00082CFB">
        <w:rPr>
          <w:rFonts w:ascii="Palatino Linotype" w:hAnsi="Palatino Linotype" w:cs="Arial"/>
          <w:lang w:val="es-419"/>
        </w:rPr>
        <w:t>ujeto Obligado</w:t>
      </w:r>
      <w:r w:rsidRPr="00C2708B">
        <w:rPr>
          <w:rFonts w:ascii="Palatino Linotype" w:hAnsi="Palatino Linotype" w:cs="Arial"/>
        </w:rPr>
        <w:t xml:space="preserve">, no se describe cuánto pesa cada una de ellas, tampoco se </w:t>
      </w:r>
      <w:r>
        <w:rPr>
          <w:rFonts w:ascii="Palatino Linotype" w:hAnsi="Palatino Linotype" w:cs="Arial"/>
        </w:rPr>
        <w:t>adviert</w:t>
      </w:r>
      <w:r w:rsidRPr="00C2708B">
        <w:rPr>
          <w:rFonts w:ascii="Palatino Linotype" w:hAnsi="Palatino Linotype" w:cs="Arial"/>
        </w:rPr>
        <w:t xml:space="preserve">en las circunstancias específicas de lo acontecido al momento de intentar subir alguna </w:t>
      </w:r>
      <w:r>
        <w:rPr>
          <w:rFonts w:ascii="Palatino Linotype" w:hAnsi="Palatino Linotype" w:cs="Arial"/>
        </w:rPr>
        <w:t>circular</w:t>
      </w:r>
      <w:r w:rsidRPr="00C2708B">
        <w:rPr>
          <w:rFonts w:ascii="Palatino Linotype" w:hAnsi="Palatino Linotype" w:cs="Arial"/>
        </w:rPr>
        <w:t xml:space="preserve"> al SAIMEX y que técnicamente no se haya podido cargar, no, el sujeto habilitado se limita a referir: </w:t>
      </w:r>
      <w:r w:rsidR="005805CA" w:rsidRPr="002F3269">
        <w:rPr>
          <w:rFonts w:ascii="Palatino Linotype" w:eastAsiaTheme="minorHAnsi" w:hAnsi="Palatino Linotype" w:cs="Arial"/>
          <w:lang w:val="es-MX" w:eastAsia="en-US"/>
        </w:rPr>
        <w:t>“…</w:t>
      </w:r>
      <w:r w:rsidR="005805CA" w:rsidRPr="002F3269">
        <w:rPr>
          <w:rFonts w:ascii="Palatino Linotype" w:eastAsiaTheme="minorHAnsi" w:hAnsi="Palatino Linotype" w:cs="Arial"/>
          <w:i/>
          <w:iCs/>
          <w:color w:val="222222"/>
          <w:lang w:val="es-MX" w:eastAsia="en-US"/>
        </w:rPr>
        <w:t>no se cuenta con una estructura humana y material para dar atención exclusivamente a dichas solicitudes</w:t>
      </w:r>
      <w:r w:rsidR="005805CA" w:rsidRPr="002F3269">
        <w:rPr>
          <w:rFonts w:ascii="Palatino Linotype" w:eastAsia="Arial Unicode MS" w:hAnsi="Palatino Linotype" w:cs="Arial"/>
          <w:lang w:val="es-MX" w:eastAsia="en-US"/>
        </w:rPr>
        <w:t>.”</w:t>
      </w:r>
    </w:p>
    <w:p w14:paraId="64F47BC1" w14:textId="77777777" w:rsidR="00B5334E" w:rsidRPr="00C2708B" w:rsidRDefault="00B5334E" w:rsidP="00B5334E">
      <w:pPr>
        <w:tabs>
          <w:tab w:val="left" w:pos="7938"/>
        </w:tabs>
        <w:spacing w:line="360" w:lineRule="auto"/>
        <w:jc w:val="both"/>
        <w:rPr>
          <w:rFonts w:ascii="Palatino Linotype" w:hAnsi="Palatino Linotype" w:cs="Arial"/>
        </w:rPr>
      </w:pPr>
    </w:p>
    <w:p w14:paraId="123C7C13" w14:textId="2DEEAC5C" w:rsidR="00B5334E" w:rsidRPr="00C2708B" w:rsidRDefault="00B5334E" w:rsidP="00B5334E">
      <w:pPr>
        <w:tabs>
          <w:tab w:val="left" w:pos="7938"/>
        </w:tabs>
        <w:spacing w:line="360" w:lineRule="auto"/>
        <w:jc w:val="both"/>
        <w:rPr>
          <w:rFonts w:ascii="Palatino Linotype" w:hAnsi="Palatino Linotype" w:cs="Arial"/>
        </w:rPr>
      </w:pPr>
      <w:r w:rsidRPr="00266E70">
        <w:rPr>
          <w:rFonts w:ascii="Palatino Linotype" w:hAnsi="Palatino Linotype" w:cs="Arial"/>
        </w:rPr>
        <w:t>Entonces, no hay incidencia emitida por la Dirección General de Informática de este Órgano Garante (a petición de ese sujeto obligado), no se corrobora por qué no se pudieron cargar en el SAIMEX.</w:t>
      </w:r>
    </w:p>
    <w:p w14:paraId="35709A07" w14:textId="77777777" w:rsidR="00B5334E" w:rsidRPr="00C2708B" w:rsidRDefault="00B5334E" w:rsidP="00B5334E">
      <w:pPr>
        <w:tabs>
          <w:tab w:val="left" w:pos="7938"/>
        </w:tabs>
        <w:spacing w:line="360" w:lineRule="auto"/>
        <w:jc w:val="both"/>
        <w:rPr>
          <w:rFonts w:ascii="Palatino Linotype" w:hAnsi="Palatino Linotype" w:cs="Arial"/>
        </w:rPr>
      </w:pPr>
    </w:p>
    <w:p w14:paraId="3BD1D011" w14:textId="4DE3E125" w:rsidR="00B5334E" w:rsidRPr="00C2708B" w:rsidRDefault="00B5334E" w:rsidP="00B5334E">
      <w:pPr>
        <w:tabs>
          <w:tab w:val="left" w:pos="7938"/>
        </w:tabs>
        <w:spacing w:line="360" w:lineRule="auto"/>
        <w:jc w:val="both"/>
        <w:rPr>
          <w:rFonts w:ascii="Palatino Linotype" w:hAnsi="Palatino Linotype" w:cs="Arial"/>
        </w:rPr>
      </w:pPr>
      <w:r w:rsidRPr="00C2708B">
        <w:rPr>
          <w:rFonts w:ascii="Palatino Linotype" w:hAnsi="Palatino Linotype" w:cs="Arial"/>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w:t>
      </w:r>
      <w:r w:rsidRPr="00C2708B">
        <w:rPr>
          <w:rFonts w:ascii="Palatino Linotype" w:hAnsi="Palatino Linotype" w:cs="Arial"/>
        </w:rPr>
        <w:lastRenderedPageBreak/>
        <w:t xml:space="preserve">capacidades técnicas, administrativas y humanas, para el cumplimiento de las obligaciones de transparencia, </w:t>
      </w:r>
      <w:r w:rsidRPr="00C2708B">
        <w:rPr>
          <w:rFonts w:ascii="Palatino Linotype" w:hAnsi="Palatino Linotype" w:cs="Arial"/>
          <w:b/>
        </w:rPr>
        <w:t>no siendo óbice mencionar que dicho cambio de modalidad de entrega deberá de estar debidamente fundado y motivado</w:t>
      </w:r>
      <w:r w:rsidRPr="00C2708B">
        <w:rPr>
          <w:rFonts w:ascii="Palatino Linotype" w:hAnsi="Palatino Linotype" w:cs="Arial"/>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7B27E7A0" w14:textId="77777777" w:rsidR="00B5334E" w:rsidRPr="00C2708B" w:rsidRDefault="00B5334E" w:rsidP="00B5334E">
      <w:pPr>
        <w:tabs>
          <w:tab w:val="left" w:pos="7938"/>
        </w:tabs>
        <w:spacing w:line="360" w:lineRule="auto"/>
        <w:jc w:val="both"/>
        <w:rPr>
          <w:rFonts w:ascii="Palatino Linotype" w:hAnsi="Palatino Linotype" w:cs="Arial"/>
        </w:rPr>
      </w:pPr>
    </w:p>
    <w:p w14:paraId="44EDE1F5" w14:textId="77777777" w:rsidR="0045109C" w:rsidRPr="002F3269" w:rsidRDefault="00B5334E" w:rsidP="0045109C">
      <w:pPr>
        <w:tabs>
          <w:tab w:val="left" w:pos="7938"/>
        </w:tabs>
        <w:spacing w:line="360" w:lineRule="auto"/>
        <w:jc w:val="both"/>
        <w:rPr>
          <w:rFonts w:ascii="Palatino Linotype" w:eastAsiaTheme="minorHAnsi" w:hAnsi="Palatino Linotype" w:cs="Arial"/>
          <w:lang w:val="es-MX" w:eastAsia="en-US"/>
        </w:rPr>
      </w:pPr>
      <w:r w:rsidRPr="00C2708B">
        <w:rPr>
          <w:rFonts w:ascii="Palatino Linotype" w:hAnsi="Palatino Linotype" w:cs="Arial"/>
        </w:rPr>
        <w:t>Por lo anterior, de la respuesta otorgada por el Sujeto Obligado no se denota que se actualicen los supuestos establecidos en el numeral 158 y 164 de la Ley de Transparencia local vigente.</w:t>
      </w:r>
      <w:r w:rsidR="0045109C">
        <w:rPr>
          <w:rFonts w:ascii="Palatino Linotype" w:hAnsi="Palatino Linotype" w:cs="Arial"/>
        </w:rPr>
        <w:t xml:space="preserve"> </w:t>
      </w:r>
      <w:r w:rsidR="0045109C" w:rsidRPr="002F3269">
        <w:rPr>
          <w:rFonts w:ascii="Palatino Linotype" w:eastAsiaTheme="minorHAnsi" w:hAnsi="Palatino Linotype" w:cs="Arial"/>
          <w:lang w:val="es-MX" w:eastAsia="en-US"/>
        </w:rPr>
        <w:t>Asimismo, no se aprecia que el sujeto obligado haya aportado mayores elementos para justificar el cambio de modalidad.</w:t>
      </w:r>
    </w:p>
    <w:p w14:paraId="75023F27" w14:textId="77777777" w:rsidR="00B5334E" w:rsidRDefault="00B5334E" w:rsidP="00B5334E">
      <w:pPr>
        <w:tabs>
          <w:tab w:val="left" w:pos="7938"/>
        </w:tabs>
        <w:spacing w:line="360" w:lineRule="auto"/>
        <w:jc w:val="both"/>
        <w:rPr>
          <w:rFonts w:ascii="Palatino Linotype" w:hAnsi="Palatino Linotype" w:cs="Arial"/>
        </w:rPr>
      </w:pPr>
    </w:p>
    <w:p w14:paraId="723DC27C" w14:textId="77777777" w:rsidR="00082CFB" w:rsidRPr="001B6032" w:rsidRDefault="00E35C22" w:rsidP="00082CFB">
      <w:p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00082CFB" w:rsidRPr="001B6032">
        <w:rPr>
          <w:rFonts w:ascii="Palatino Linotype" w:hAnsi="Palatino Linotype" w:cs="Arial"/>
        </w:rPr>
        <w:t>n virtud de que mediante respuesta a la solicitud de  información, el Sujeto Obligado propuso un cambio de modalidad de entrega,</w:t>
      </w:r>
      <w:r w:rsidR="00082CFB" w:rsidRPr="001B6032">
        <w:t xml:space="preserve"> </w:t>
      </w:r>
      <w:r w:rsidR="00082CFB" w:rsidRPr="001B6032">
        <w:rPr>
          <w:rFonts w:ascii="Palatino Linotype" w:hAnsi="Palatino Linotype" w:cs="Arial"/>
        </w:rPr>
        <w:t>poniendo a disposición de</w:t>
      </w:r>
      <w:r w:rsidR="00082CFB">
        <w:rPr>
          <w:rFonts w:ascii="Palatino Linotype" w:hAnsi="Palatino Linotype" w:cs="Arial"/>
        </w:rPr>
        <w:t xml:space="preserve"> </w:t>
      </w:r>
      <w:r w:rsidR="00082CFB" w:rsidRPr="001B6032">
        <w:rPr>
          <w:rFonts w:ascii="Palatino Linotype" w:hAnsi="Palatino Linotype" w:cs="Arial"/>
        </w:rPr>
        <w:t>l</w:t>
      </w:r>
      <w:r w:rsidR="00082CFB">
        <w:rPr>
          <w:rFonts w:ascii="Palatino Linotype" w:hAnsi="Palatino Linotype" w:cs="Arial"/>
        </w:rPr>
        <w:t>a parte</w:t>
      </w:r>
      <w:r w:rsidR="00082CFB" w:rsidRPr="001B6032">
        <w:rPr>
          <w:rFonts w:ascii="Palatino Linotype" w:hAnsi="Palatino Linotype" w:cs="Arial"/>
        </w:rPr>
        <w:t xml:space="preserve">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00082CFB" w:rsidRPr="001B6032">
        <w:t xml:space="preserve"> </w:t>
      </w:r>
      <w:r w:rsidR="00082CFB" w:rsidRPr="001B6032">
        <w:rPr>
          <w:rFonts w:ascii="Palatino Linotype" w:hAnsi="Palatino Linotype" w:cs="Arial"/>
        </w:rPr>
        <w:t xml:space="preserve">a efecto de que reciba el apoyo técnico correspondiente para el caso de que la información solicitada sobrepasará las capacidades técnicas del Sistema de Acceso de la Información Mexiquense (SAIMEX), </w:t>
      </w:r>
      <w:r w:rsidR="00082CFB" w:rsidRPr="001B6032">
        <w:rPr>
          <w:rFonts w:ascii="Palatino Linotype" w:hAnsi="Palatino Linotype" w:cs="Arial"/>
        </w:rPr>
        <w:lastRenderedPageBreak/>
        <w:t>atendiendo a que mediante respuesta no se precisa el volumen de la información que acredite sus aseveraciones.</w:t>
      </w:r>
    </w:p>
    <w:p w14:paraId="465B110C" w14:textId="77777777" w:rsidR="00082CFB" w:rsidRPr="001B6032" w:rsidRDefault="00082CFB" w:rsidP="00082CFB">
      <w:pPr>
        <w:spacing w:line="360" w:lineRule="auto"/>
        <w:jc w:val="both"/>
        <w:rPr>
          <w:rFonts w:ascii="Palatino Linotype" w:hAnsi="Palatino Linotype" w:cs="Arial"/>
        </w:rPr>
      </w:pPr>
    </w:p>
    <w:p w14:paraId="2EA9D8E5" w14:textId="77777777" w:rsidR="00082CFB" w:rsidRPr="001B6032" w:rsidRDefault="00082CFB" w:rsidP="00082CFB">
      <w:pPr>
        <w:spacing w:line="360" w:lineRule="auto"/>
        <w:jc w:val="both"/>
        <w:rPr>
          <w:rFonts w:ascii="Palatino Linotype" w:hAnsi="Palatino Linotype"/>
        </w:rPr>
      </w:pPr>
      <w:r w:rsidRPr="001B6032">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1B6032">
        <w:rPr>
          <w:rFonts w:ascii="Palatino Linotype" w:hAnsi="Palatino Linotype" w:cs="Arial"/>
          <w:bCs/>
        </w:rPr>
        <w:t>Sujeto Obligado en los recursos de revisión que nos ocupan, por lo que</w:t>
      </w:r>
      <w:r w:rsidRPr="001B6032">
        <w:rPr>
          <w:rFonts w:ascii="Palatino Linotype" w:hAnsi="Palatino Linotype" w:cs="Arial"/>
        </w:rPr>
        <w:t xml:space="preserve"> mediante correo electrónico de fecha veintitrés de agosto de dos mil veintidós, la </w:t>
      </w:r>
      <w:r w:rsidR="0057530A">
        <w:rPr>
          <w:rFonts w:ascii="Palatino Linotype" w:hAnsi="Palatino Linotype" w:cs="Arial"/>
        </w:rPr>
        <w:t>D</w:t>
      </w:r>
      <w:r w:rsidRPr="001B6032">
        <w:rPr>
          <w:rFonts w:ascii="Palatino Linotype" w:hAnsi="Palatino Linotype" w:cs="Arial"/>
        </w:rPr>
        <w:t>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44F2935F" w14:textId="77777777" w:rsidR="00082CFB" w:rsidRPr="001B6032" w:rsidRDefault="00082CFB" w:rsidP="00082CFB">
      <w:pPr>
        <w:spacing w:line="360" w:lineRule="auto"/>
        <w:jc w:val="both"/>
        <w:rPr>
          <w:rFonts w:ascii="Palatino Linotype" w:hAnsi="Palatino Linotype" w:cs="Arial"/>
        </w:rPr>
      </w:pPr>
    </w:p>
    <w:p w14:paraId="290C769C" w14:textId="77777777" w:rsidR="00082CFB" w:rsidRPr="001B6032" w:rsidRDefault="00082CFB" w:rsidP="00082CFB">
      <w:pPr>
        <w:spacing w:line="360" w:lineRule="auto"/>
        <w:jc w:val="both"/>
        <w:rPr>
          <w:rFonts w:ascii="Palatino Linotype" w:hAnsi="Palatino Linotype" w:cs="Arial"/>
        </w:rPr>
      </w:pPr>
      <w:r w:rsidRPr="001B6032">
        <w:rPr>
          <w:rFonts w:ascii="Palatino Linotype" w:hAnsi="Palatino Linotype" w:cs="Arial"/>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E2F0301" w14:textId="77777777" w:rsidR="00082CFB" w:rsidRPr="001B6032" w:rsidRDefault="00082CFB" w:rsidP="00082CFB">
      <w:pPr>
        <w:spacing w:line="360" w:lineRule="auto"/>
        <w:jc w:val="both"/>
        <w:rPr>
          <w:rFonts w:ascii="Palatino Linotype" w:hAnsi="Palatino Linotype" w:cs="Arial"/>
        </w:rPr>
      </w:pPr>
    </w:p>
    <w:p w14:paraId="4C933061" w14:textId="77777777" w:rsidR="00082CFB" w:rsidRPr="001B6032" w:rsidRDefault="00082CFB" w:rsidP="00082CFB">
      <w:pPr>
        <w:spacing w:line="360" w:lineRule="auto"/>
        <w:jc w:val="both"/>
        <w:rPr>
          <w:rFonts w:ascii="Palatino Linotype" w:hAnsi="Palatino Linotype" w:cs="Arial"/>
        </w:rPr>
      </w:pPr>
      <w:r w:rsidRPr="001B6032">
        <w:rPr>
          <w:rFonts w:ascii="Palatino Linotype" w:hAnsi="Palatino Linotype" w:cs="Arial"/>
        </w:rPr>
        <w:t xml:space="preserve">Por lo anterior, es de concluirse en este punto, que el </w:t>
      </w:r>
      <w:r w:rsidRPr="001B6032">
        <w:rPr>
          <w:rFonts w:ascii="Palatino Linotype" w:hAnsi="Palatino Linotype" w:cs="Arial"/>
          <w:b/>
        </w:rPr>
        <w:t>Sujeto Obligado</w:t>
      </w:r>
      <w:r w:rsidRPr="001B6032">
        <w:rPr>
          <w:rFonts w:ascii="Palatino Linotype" w:hAnsi="Palatino Linotype" w:cs="Arial"/>
        </w:rPr>
        <w:t xml:space="preserve"> no acredita la necesidad del cambio de modalidad de la entrega de información, en consecuencia, es </w:t>
      </w:r>
      <w:r w:rsidRPr="001B6032">
        <w:rPr>
          <w:rFonts w:ascii="Palatino Linotype" w:hAnsi="Palatino Linotype" w:cs="Arial"/>
        </w:rPr>
        <w:lastRenderedPageBreak/>
        <w:t xml:space="preserve">dable ordenar la entrega de la información en la vía peticionada, es decir </w:t>
      </w:r>
      <w:r w:rsidRPr="0076155D">
        <w:rPr>
          <w:rFonts w:ascii="Palatino Linotype" w:hAnsi="Palatino Linotype" w:cs="Arial"/>
          <w:b/>
          <w:u w:val="single"/>
        </w:rPr>
        <w:t>a través del SAIMEX</w:t>
      </w:r>
      <w:r w:rsidRPr="001B6032">
        <w:rPr>
          <w:rFonts w:ascii="Palatino Linotype" w:hAnsi="Palatino Linotype" w:cs="Arial"/>
        </w:rPr>
        <w:t xml:space="preserve">, al no tenerse por cumplidos los requisitos de procedencia. </w:t>
      </w:r>
    </w:p>
    <w:p w14:paraId="45B3CC1C" w14:textId="77777777" w:rsidR="00082CFB" w:rsidRPr="00C2708B" w:rsidRDefault="00082CFB" w:rsidP="00B5334E">
      <w:pPr>
        <w:tabs>
          <w:tab w:val="left" w:pos="7938"/>
        </w:tabs>
        <w:spacing w:line="360" w:lineRule="auto"/>
        <w:jc w:val="both"/>
        <w:rPr>
          <w:rFonts w:ascii="Palatino Linotype" w:hAnsi="Palatino Linotype" w:cs="Arial"/>
        </w:rPr>
      </w:pPr>
    </w:p>
    <w:p w14:paraId="1DAA23F8" w14:textId="77777777" w:rsidR="00B5334E" w:rsidRPr="00BB1559" w:rsidRDefault="00B5334E" w:rsidP="00B5334E">
      <w:pPr>
        <w:tabs>
          <w:tab w:val="left" w:pos="7938"/>
        </w:tabs>
        <w:spacing w:line="360" w:lineRule="auto"/>
        <w:jc w:val="both"/>
        <w:rPr>
          <w:rFonts w:ascii="Palatino Linotype" w:eastAsia="Palatino Linotype" w:hAnsi="Palatino Linotype" w:cs="Palatino Linotype"/>
        </w:rPr>
      </w:pPr>
      <w:r w:rsidRPr="00F35D03">
        <w:rPr>
          <w:rFonts w:ascii="Palatino Linotype" w:hAnsi="Palatino Linotype" w:cs="Arial"/>
        </w:rPr>
        <w:t>Consecuentemente, una vez que quedó establecido que la respuesta del Sujeto Obligado no fundó ni motivo</w:t>
      </w:r>
      <w:r w:rsidRPr="00BB1559">
        <w:rPr>
          <w:rFonts w:ascii="Palatino Linotype" w:eastAsia="Palatino Linotype" w:hAnsi="Palatino Linotype" w:cs="Palatino Linotype"/>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w:t>
      </w:r>
      <w:r>
        <w:rPr>
          <w:rFonts w:ascii="Palatino Linotype" w:eastAsia="Palatino Linotype" w:hAnsi="Palatino Linotype" w:cs="Palatino Linotype"/>
        </w:rPr>
        <w:t>a</w:t>
      </w:r>
      <w:r w:rsidRPr="00BB1559">
        <w:rPr>
          <w:rFonts w:ascii="Palatino Linotype" w:eastAsia="Palatino Linotype" w:hAnsi="Palatino Linotype" w:cs="Palatino Linotype"/>
        </w:rPr>
        <w:t xml:space="preserve">s </w:t>
      </w:r>
      <w:r>
        <w:rPr>
          <w:rFonts w:ascii="Palatino Linotype" w:eastAsia="Palatino Linotype" w:hAnsi="Palatino Linotype" w:cs="Palatino Linotype"/>
        </w:rPr>
        <w:t>circulares</w:t>
      </w:r>
      <w:r w:rsidRPr="00BB1559">
        <w:rPr>
          <w:rFonts w:ascii="Palatino Linotype" w:eastAsia="Palatino Linotype" w:hAnsi="Palatino Linotype" w:cs="Palatino Linotype"/>
        </w:rPr>
        <w:t xml:space="preserve"> </w:t>
      </w:r>
      <w:r>
        <w:rPr>
          <w:rFonts w:ascii="Palatino Linotype" w:eastAsia="Palatino Linotype" w:hAnsi="Palatino Linotype" w:cs="Palatino Linotype"/>
        </w:rPr>
        <w:t>solicitadas</w:t>
      </w:r>
      <w:r w:rsidRPr="00BB1559">
        <w:rPr>
          <w:rFonts w:ascii="Palatino Linotype" w:eastAsia="Palatino Linotype" w:hAnsi="Palatino Linotype" w:cs="Palatino Linotype"/>
        </w:rPr>
        <w:t>, en versión pública de ser procedente.</w:t>
      </w:r>
    </w:p>
    <w:p w14:paraId="233293BF" w14:textId="77777777" w:rsidR="00B5334E" w:rsidRDefault="00B5334E" w:rsidP="00B5334E">
      <w:pPr>
        <w:tabs>
          <w:tab w:val="left" w:pos="7938"/>
        </w:tabs>
        <w:spacing w:line="360" w:lineRule="auto"/>
        <w:jc w:val="both"/>
        <w:rPr>
          <w:rFonts w:ascii="Palatino Linotype" w:eastAsia="Palatino Linotype" w:hAnsi="Palatino Linotype" w:cs="Palatino Linotype"/>
        </w:rPr>
      </w:pPr>
    </w:p>
    <w:p w14:paraId="665AD822" w14:textId="77777777" w:rsidR="00082CFB" w:rsidRDefault="00082CFB" w:rsidP="00082CFB">
      <w:pPr>
        <w:spacing w:line="360" w:lineRule="auto"/>
        <w:jc w:val="both"/>
        <w:rPr>
          <w:rFonts w:ascii="Palatino Linotype" w:hAnsi="Palatino Linotype"/>
          <w:color w:val="000000"/>
        </w:rPr>
      </w:pPr>
      <w:r>
        <w:rPr>
          <w:rFonts w:ascii="Palatino Linotype" w:hAnsi="Palatino Linotype"/>
          <w:color w:val="000000"/>
        </w:rPr>
        <w:t>Así, este Instituto estima que la repuestas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462270B6" w14:textId="77777777" w:rsidR="00082CFB" w:rsidRDefault="00082CFB" w:rsidP="00082CFB">
      <w:pPr>
        <w:spacing w:line="360" w:lineRule="auto"/>
        <w:jc w:val="both"/>
      </w:pPr>
    </w:p>
    <w:p w14:paraId="324AC039" w14:textId="77777777" w:rsidR="00082CFB" w:rsidRDefault="00082CFB" w:rsidP="0076155D">
      <w:pPr>
        <w:ind w:left="567" w:right="567"/>
        <w:jc w:val="both"/>
        <w:rPr>
          <w:rFonts w:ascii="Palatino Linotype" w:hAnsi="Palatino Linotype"/>
          <w:i/>
          <w:iCs/>
          <w:color w:val="000000"/>
        </w:rPr>
      </w:pPr>
      <w:r>
        <w:rPr>
          <w:rFonts w:ascii="Palatino Linotype" w:hAnsi="Palatino Linotype"/>
          <w:b/>
          <w:bCs/>
          <w:i/>
          <w:iCs/>
          <w:color w:val="000000"/>
        </w:rPr>
        <w:t>“FUNDAMENTACIÓN Y MOTIVACIÓN.</w:t>
      </w:r>
      <w:r>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8BD16D5" w14:textId="77777777" w:rsidR="00082CFB" w:rsidRDefault="00082CFB" w:rsidP="00082CFB">
      <w:pPr>
        <w:ind w:left="851" w:right="899"/>
        <w:jc w:val="both"/>
      </w:pPr>
    </w:p>
    <w:p w14:paraId="0921D834" w14:textId="77777777" w:rsidR="00082CFB" w:rsidRDefault="00082CFB" w:rsidP="00082CFB">
      <w:pPr>
        <w:spacing w:line="360" w:lineRule="auto"/>
        <w:jc w:val="both"/>
        <w:rPr>
          <w:rFonts w:ascii="Palatino Linotype" w:hAnsi="Palatino Linotype"/>
          <w:color w:val="000000"/>
        </w:rPr>
      </w:pPr>
      <w:r>
        <w:rPr>
          <w:rFonts w:ascii="Palatino Linotype" w:hAnsi="Palatino Linotype"/>
          <w:color w:val="000000"/>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w:t>
      </w:r>
      <w:r>
        <w:rPr>
          <w:rFonts w:ascii="Palatino Linotype" w:hAnsi="Palatino Linotype"/>
          <w:color w:val="000000"/>
        </w:rPr>
        <w:lastRenderedPageBreak/>
        <w:t>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726FE8E0" w14:textId="77777777" w:rsidR="00082CFB" w:rsidRDefault="00082CFB" w:rsidP="00082CFB">
      <w:pPr>
        <w:spacing w:line="360" w:lineRule="auto"/>
        <w:jc w:val="both"/>
      </w:pPr>
    </w:p>
    <w:p w14:paraId="4A45DD19" w14:textId="77777777" w:rsidR="00082CFB" w:rsidRDefault="00082CFB" w:rsidP="00082CFB">
      <w:pPr>
        <w:ind w:left="851" w:right="899"/>
        <w:jc w:val="both"/>
        <w:rPr>
          <w:rFonts w:ascii="Palatino Linotype" w:hAnsi="Palatino Linotype"/>
          <w:i/>
          <w:iCs/>
          <w:color w:val="000000"/>
        </w:rPr>
      </w:pPr>
      <w:r>
        <w:rPr>
          <w:rFonts w:ascii="Palatino Linotype" w:hAnsi="Palatino Linotype"/>
          <w:i/>
          <w:iCs/>
          <w:color w:val="000000"/>
        </w:rPr>
        <w:t>“</w:t>
      </w:r>
      <w:r>
        <w:rPr>
          <w:rFonts w:ascii="Palatino Linotype" w:hAnsi="Palatino Linotype"/>
          <w:b/>
          <w:bCs/>
          <w:i/>
          <w:iCs/>
          <w:color w:val="000000"/>
        </w:rPr>
        <w:t>FUNDAMENTACIÓN Y MOTIVACIÓN. EL ASPECTO FORMAL DE LA GARANTÍA Y SU FINALIDAD SE TRADUCEN EN EXPLICAR, JUSTIFICAR, POSIBILITAR LA DEFENSA Y COMUNICAR LA DECISIÓN.</w:t>
      </w:r>
      <w:r>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53FEE82" w14:textId="77777777" w:rsidR="00082CFB" w:rsidRPr="0076155D" w:rsidRDefault="00082CFB" w:rsidP="00082CFB">
      <w:pPr>
        <w:ind w:left="851" w:right="899"/>
        <w:jc w:val="both"/>
        <w:rPr>
          <w:rFonts w:ascii="Palatino Linotype" w:hAnsi="Palatino Linotype"/>
        </w:rPr>
      </w:pPr>
    </w:p>
    <w:p w14:paraId="30ADD6AE" w14:textId="77777777" w:rsidR="00082CFB" w:rsidRDefault="00082CFB" w:rsidP="00082CFB">
      <w:pPr>
        <w:spacing w:line="360" w:lineRule="auto"/>
        <w:jc w:val="both"/>
        <w:rPr>
          <w:rFonts w:ascii="Palatino Linotype" w:hAnsi="Palatino Linotype"/>
          <w:color w:val="000000"/>
          <w:highlight w:val="yellow"/>
        </w:rPr>
      </w:pPr>
      <w:r>
        <w:rPr>
          <w:rFonts w:ascii="Palatino Linotype" w:hAnsi="Palatino Linotype"/>
          <w:color w:val="000000"/>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w:t>
      </w:r>
      <w:r>
        <w:rPr>
          <w:rFonts w:ascii="Palatino Linotype" w:hAnsi="Palatino Linotype"/>
          <w:color w:val="000000"/>
        </w:rPr>
        <w:lastRenderedPageBreak/>
        <w:t>que se siente afectada pueda impugnar la decisión, permitiéndole una real y auténtica defensa.</w:t>
      </w:r>
    </w:p>
    <w:p w14:paraId="1811A8F4" w14:textId="77777777" w:rsidR="00082CFB" w:rsidRDefault="00082CFB" w:rsidP="00082CFB">
      <w:pPr>
        <w:spacing w:line="360" w:lineRule="auto"/>
        <w:jc w:val="both"/>
        <w:rPr>
          <w:rFonts w:ascii="Palatino Linotype" w:hAnsi="Palatino Linotype" w:cs="Arial"/>
        </w:rPr>
      </w:pPr>
    </w:p>
    <w:p w14:paraId="788B6703" w14:textId="77777777" w:rsidR="00665F5C" w:rsidRPr="00944CF9" w:rsidRDefault="00665F5C" w:rsidP="00665F5C">
      <w:pPr>
        <w:spacing w:line="360" w:lineRule="auto"/>
        <w:jc w:val="both"/>
        <w:rPr>
          <w:rFonts w:ascii="Palatino Linotype" w:hAnsi="Palatino Linotype" w:cs="Arial"/>
          <w:lang w:val="es-MX"/>
        </w:rPr>
      </w:pPr>
      <w:r w:rsidRPr="00944CF9">
        <w:rPr>
          <w:rFonts w:ascii="Palatino Linotype" w:hAnsi="Palatino Linotype" w:cs="Arial"/>
          <w:lang w:val="es-MX"/>
        </w:rPr>
        <w:t xml:space="preserve">Señalado lo anterior, toda vez que el particular requiere en específico la información concerniente a </w:t>
      </w:r>
      <w:r>
        <w:rPr>
          <w:rFonts w:ascii="Palatino Linotype" w:hAnsi="Palatino Linotype" w:cs="Arial"/>
          <w:lang w:val="es-MX"/>
        </w:rPr>
        <w:t xml:space="preserve">todos </w:t>
      </w:r>
      <w:r w:rsidRPr="00944CF9">
        <w:rPr>
          <w:rFonts w:ascii="Palatino Linotype" w:hAnsi="Palatino Linotype" w:cs="Arial"/>
          <w:lang w:val="es-MX"/>
        </w:rPr>
        <w:t xml:space="preserve">los </w:t>
      </w:r>
      <w:r>
        <w:rPr>
          <w:rFonts w:ascii="Palatino Linotype" w:hAnsi="Palatino Linotype" w:cs="Arial"/>
          <w:lang w:val="es-MX"/>
        </w:rPr>
        <w:t xml:space="preserve">contratos y convenios celebrados por el </w:t>
      </w:r>
      <w:r w:rsidRPr="00944CF9">
        <w:rPr>
          <w:rFonts w:ascii="Palatino Linotype" w:hAnsi="Palatino Linotype" w:cs="Arial"/>
          <w:lang w:val="es-MX"/>
        </w:rPr>
        <w:t xml:space="preserve">Sistema Municipal para el Desarrollo Integral de la Familia de </w:t>
      </w:r>
      <w:r>
        <w:rPr>
          <w:rFonts w:ascii="Palatino Linotype" w:hAnsi="Palatino Linotype" w:cs="Arial"/>
          <w:lang w:val="es-MX"/>
        </w:rPr>
        <w:t>Metepec</w:t>
      </w:r>
      <w:r w:rsidRPr="00944CF9">
        <w:rPr>
          <w:rFonts w:ascii="Palatino Linotype" w:hAnsi="Palatino Linotype" w:cs="Arial"/>
          <w:lang w:val="es-MX"/>
        </w:rPr>
        <w:t xml:space="preserve">, resulta oportuno referir, </w:t>
      </w:r>
      <w:r w:rsidRPr="00944CF9">
        <w:rPr>
          <w:rFonts w:ascii="Palatino Linotype" w:eastAsia="Calibri" w:hAnsi="Palatino Linotype" w:cs="Arial"/>
          <w:lang w:val="es-MX"/>
        </w:rPr>
        <w:t>que la información requerida corresponde a la señalada en la fracción X</w:t>
      </w:r>
      <w:r>
        <w:rPr>
          <w:rFonts w:ascii="Palatino Linotype" w:eastAsia="Calibri" w:hAnsi="Palatino Linotype" w:cs="Arial"/>
          <w:lang w:val="es-MX"/>
        </w:rPr>
        <w:t>X</w:t>
      </w:r>
      <w:r w:rsidRPr="00944CF9">
        <w:rPr>
          <w:rFonts w:ascii="Palatino Linotype" w:eastAsia="Calibri" w:hAnsi="Palatino Linotype" w:cs="Arial"/>
          <w:lang w:val="es-MX"/>
        </w:rPr>
        <w:t>XI, del artículo 92, de la Ley de Transparencia y Acceso a la Información Pública del Estado de México y Municipios, que a la letra indica:</w:t>
      </w:r>
    </w:p>
    <w:p w14:paraId="16FBDE25" w14:textId="77777777" w:rsidR="00665F5C" w:rsidRPr="00944CF9" w:rsidRDefault="00665F5C" w:rsidP="00665F5C">
      <w:pPr>
        <w:rPr>
          <w:lang w:val="es-MX"/>
        </w:rPr>
      </w:pPr>
    </w:p>
    <w:p w14:paraId="5785F540" w14:textId="77777777" w:rsidR="00665F5C" w:rsidRPr="00944CF9" w:rsidRDefault="00665F5C" w:rsidP="00665F5C">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w:t>
      </w:r>
      <w:r w:rsidRPr="00944CF9">
        <w:rPr>
          <w:rFonts w:ascii="Palatino Linotype" w:eastAsia="Calibri" w:hAnsi="Palatino Linotype" w:cs="Arial"/>
          <w:b/>
          <w:i/>
          <w:sz w:val="22"/>
          <w:szCs w:val="22"/>
          <w:lang w:eastAsia="en-US"/>
        </w:rPr>
        <w:t>Artículo 92</w:t>
      </w:r>
      <w:r w:rsidRPr="00944CF9">
        <w:rPr>
          <w:rFonts w:ascii="Palatino Linotype" w:eastAsia="Calibri" w:hAnsi="Palatino Linotype" w:cs="Arial"/>
          <w:i/>
          <w:sz w:val="22"/>
          <w:szCs w:val="22"/>
          <w:lang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1E80DA" w14:textId="77777777" w:rsidR="00665F5C" w:rsidRPr="00944CF9" w:rsidRDefault="00665F5C" w:rsidP="00665F5C">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w:t>
      </w:r>
    </w:p>
    <w:p w14:paraId="3241F48D" w14:textId="77777777" w:rsidR="00665F5C" w:rsidRPr="00665F5C" w:rsidRDefault="00665F5C" w:rsidP="00665F5C">
      <w:pPr>
        <w:autoSpaceDE w:val="0"/>
        <w:autoSpaceDN w:val="0"/>
        <w:adjustRightInd w:val="0"/>
        <w:spacing w:after="160" w:line="256" w:lineRule="auto"/>
        <w:ind w:left="709" w:right="757"/>
        <w:jc w:val="both"/>
        <w:rPr>
          <w:rFonts w:ascii="Palatino Linotype" w:eastAsia="Calibri" w:hAnsi="Palatino Linotype" w:cs="Arial"/>
          <w:i/>
          <w:sz w:val="20"/>
          <w:szCs w:val="22"/>
          <w:lang w:eastAsia="en-US"/>
        </w:rPr>
      </w:pPr>
      <w:r w:rsidRPr="00665F5C">
        <w:rPr>
          <w:rFonts w:ascii="Palatino Linotype" w:hAnsi="Palatino Linotype"/>
          <w:b/>
          <w:i/>
          <w:sz w:val="22"/>
        </w:rPr>
        <w:t>XXXII.</w:t>
      </w:r>
      <w:r w:rsidRPr="00665F5C">
        <w:rPr>
          <w:rFonts w:ascii="Palatino Linotype" w:hAnsi="Palatino Linotype"/>
          <w:i/>
          <w:sz w:val="22"/>
        </w:rPr>
        <w:t xml:space="preserve"> Las concesiones, </w:t>
      </w:r>
      <w:r w:rsidRPr="00665F5C">
        <w:rPr>
          <w:rFonts w:ascii="Palatino Linotype" w:hAnsi="Palatino Linotype"/>
          <w:b/>
          <w:i/>
          <w:sz w:val="22"/>
          <w:u w:val="single"/>
        </w:rPr>
        <w:t>contratos, convenios,</w:t>
      </w:r>
      <w:r w:rsidRPr="00665F5C">
        <w:rPr>
          <w:rFonts w:ascii="Palatino Linotype" w:hAnsi="Palatino Linotype"/>
          <w:i/>
          <w:sz w:val="22"/>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74F9865" w14:textId="77777777" w:rsidR="00665F5C" w:rsidRPr="00944CF9" w:rsidRDefault="00665F5C" w:rsidP="00665F5C">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 (Sic)</w:t>
      </w:r>
    </w:p>
    <w:p w14:paraId="339625FF" w14:textId="77777777" w:rsidR="00665F5C" w:rsidRPr="00944CF9" w:rsidRDefault="00665F5C" w:rsidP="00665F5C">
      <w:pPr>
        <w:rPr>
          <w:lang w:val="es-MX"/>
        </w:rPr>
      </w:pPr>
    </w:p>
    <w:p w14:paraId="223C702B" w14:textId="77777777" w:rsidR="00665F5C" w:rsidRPr="00944CF9" w:rsidRDefault="00665F5C" w:rsidP="00665F5C">
      <w:pPr>
        <w:tabs>
          <w:tab w:val="left" w:pos="709"/>
        </w:tabs>
        <w:spacing w:line="360" w:lineRule="auto"/>
        <w:jc w:val="both"/>
        <w:rPr>
          <w:rFonts w:ascii="Palatino Linotype" w:eastAsia="Calibri" w:hAnsi="Palatino Linotype" w:cs="Arial"/>
          <w:szCs w:val="22"/>
          <w:lang w:eastAsia="en-US"/>
        </w:rPr>
      </w:pPr>
      <w:r w:rsidRPr="00944CF9">
        <w:rPr>
          <w:rFonts w:ascii="Palatino Linotype" w:eastAsia="Calibri" w:hAnsi="Palatino Linotype" w:cs="Arial"/>
          <w:szCs w:val="22"/>
          <w:lang w:val="es-MX" w:eastAsia="en-US"/>
        </w:rPr>
        <w:t xml:space="preserve">Es importante mencionar que, al ser una obligación de transparencia común que </w:t>
      </w:r>
      <w:r w:rsidR="003557A1" w:rsidRPr="003557A1">
        <w:rPr>
          <w:rFonts w:ascii="Palatino Linotype" w:eastAsia="Calibri" w:hAnsi="Palatino Linotype" w:cs="Arial"/>
          <w:szCs w:val="22"/>
          <w:lang w:val="es-MX" w:eastAsia="en-US"/>
        </w:rPr>
        <w:t>e</w:t>
      </w:r>
      <w:r w:rsidRPr="003557A1">
        <w:rPr>
          <w:rFonts w:ascii="Palatino Linotype" w:eastAsia="Calibri" w:hAnsi="Palatino Linotype" w:cs="Arial"/>
          <w:szCs w:val="22"/>
          <w:lang w:val="es-MX" w:eastAsia="en-US"/>
        </w:rPr>
        <w:t>l</w:t>
      </w:r>
      <w:r w:rsidRPr="00944CF9">
        <w:rPr>
          <w:rFonts w:ascii="Palatino Linotype" w:eastAsia="Calibri" w:hAnsi="Palatino Linotype" w:cs="Arial"/>
          <w:b/>
          <w:szCs w:val="22"/>
          <w:lang w:val="es-MX" w:eastAsia="en-US"/>
        </w:rPr>
        <w:t xml:space="preserve"> Sujeto Obligado </w:t>
      </w:r>
      <w:r w:rsidRPr="00944CF9">
        <w:rPr>
          <w:rFonts w:ascii="Palatino Linotype" w:eastAsia="Calibri" w:hAnsi="Palatino Linotype" w:cs="Arial"/>
          <w:szCs w:val="22"/>
          <w:lang w:val="es-MX" w:eastAsia="en-US"/>
        </w:rPr>
        <w:t xml:space="preserve">ponga a disposición del público en su portal de IPOMEX la información </w:t>
      </w:r>
      <w:r w:rsidR="003557A1">
        <w:rPr>
          <w:rFonts w:ascii="Palatino Linotype" w:eastAsia="Calibri" w:hAnsi="Palatino Linotype" w:cs="Arial"/>
          <w:szCs w:val="22"/>
          <w:lang w:val="es-MX" w:eastAsia="en-US"/>
        </w:rPr>
        <w:t>de todos los contratos y convenios celebrados</w:t>
      </w:r>
      <w:r w:rsidRPr="00944CF9">
        <w:rPr>
          <w:rFonts w:ascii="Palatino Linotype" w:eastAsia="Calibri" w:hAnsi="Palatino Linotype" w:cs="Arial"/>
          <w:szCs w:val="22"/>
          <w:lang w:val="es-MX" w:eastAsia="en-US"/>
        </w:rPr>
        <w:t xml:space="preserve">, con ello cumple con la finalidad de enaltecer los principios de máxima publicidad, transparencia y certeza; más como se aprecia en el dispositivo legal antes invocado; </w:t>
      </w:r>
      <w:r w:rsidRPr="00944CF9">
        <w:rPr>
          <w:rFonts w:ascii="Palatino Linotype" w:eastAsia="Calibri" w:hAnsi="Palatino Linotype" w:cs="Arial"/>
          <w:szCs w:val="22"/>
          <w:lang w:eastAsia="en-US"/>
        </w:rPr>
        <w:t xml:space="preserve">por lo que esta información </w:t>
      </w:r>
      <w:r w:rsidRPr="00944CF9">
        <w:rPr>
          <w:rFonts w:ascii="Palatino Linotype" w:eastAsia="Calibri" w:hAnsi="Palatino Linotype" w:cs="Arial"/>
          <w:szCs w:val="22"/>
          <w:lang w:eastAsia="en-US"/>
        </w:rPr>
        <w:lastRenderedPageBreak/>
        <w:t xml:space="preserve">es generada por </w:t>
      </w:r>
      <w:r w:rsidR="003557A1">
        <w:rPr>
          <w:rFonts w:ascii="Palatino Linotype" w:eastAsia="Calibri" w:hAnsi="Palatino Linotype" w:cs="Arial"/>
          <w:szCs w:val="22"/>
          <w:lang w:eastAsia="en-US"/>
        </w:rPr>
        <w:t>e</w:t>
      </w:r>
      <w:r w:rsidRPr="003557A1">
        <w:rPr>
          <w:rFonts w:ascii="Palatino Linotype" w:eastAsia="Calibri" w:hAnsi="Palatino Linotype" w:cs="Arial"/>
          <w:szCs w:val="22"/>
          <w:lang w:eastAsia="en-US"/>
        </w:rPr>
        <w:t>l</w:t>
      </w:r>
      <w:r w:rsidRPr="00944CF9">
        <w:rPr>
          <w:rFonts w:ascii="Palatino Linotype" w:eastAsia="Calibri" w:hAnsi="Palatino Linotype" w:cs="Arial"/>
          <w:b/>
          <w:szCs w:val="22"/>
          <w:lang w:eastAsia="en-US"/>
        </w:rPr>
        <w:t xml:space="preserve"> Sujeto Obligado</w:t>
      </w:r>
      <w:r w:rsidR="003557A1">
        <w:rPr>
          <w:rFonts w:ascii="Palatino Linotype" w:eastAsia="Calibri" w:hAnsi="Palatino Linotype" w:cs="Arial"/>
          <w:szCs w:val="22"/>
          <w:lang w:eastAsia="en-US"/>
        </w:rPr>
        <w:t xml:space="preserve"> y por tanto</w:t>
      </w:r>
      <w:r w:rsidRPr="00944CF9">
        <w:rPr>
          <w:rFonts w:ascii="Palatino Linotype" w:eastAsia="Calibri" w:hAnsi="Palatino Linotype" w:cs="Arial"/>
          <w:szCs w:val="22"/>
          <w:lang w:eastAsia="en-US"/>
        </w:rPr>
        <w:t xml:space="preserve"> la posee y debe obrar en sus archivos, en virtud de que</w:t>
      </w:r>
      <w:r>
        <w:rPr>
          <w:rFonts w:ascii="Palatino Linotype" w:eastAsia="Calibri" w:hAnsi="Palatino Linotype" w:cs="Arial"/>
          <w:szCs w:val="22"/>
          <w:lang w:eastAsia="en-US"/>
        </w:rPr>
        <w:t xml:space="preserve"> </w:t>
      </w:r>
      <w:r w:rsidR="003557A1">
        <w:rPr>
          <w:rFonts w:ascii="Palatino Linotype" w:eastAsia="Calibri" w:hAnsi="Palatino Linotype" w:cs="Arial"/>
          <w:szCs w:val="22"/>
          <w:lang w:eastAsia="en-US"/>
        </w:rPr>
        <w:t>los contratos y convenios</w:t>
      </w:r>
      <w:r w:rsidRPr="00944CF9">
        <w:rPr>
          <w:rFonts w:ascii="Palatino Linotype" w:eastAsia="Calibri" w:hAnsi="Palatino Linotype" w:cs="Arial"/>
          <w:szCs w:val="22"/>
          <w:lang w:eastAsia="en-US"/>
        </w:rPr>
        <w:t xml:space="preserve"> solicitado</w:t>
      </w:r>
      <w:r w:rsidR="003557A1">
        <w:rPr>
          <w:rFonts w:ascii="Palatino Linotype" w:eastAsia="Calibri" w:hAnsi="Palatino Linotype" w:cs="Arial"/>
          <w:szCs w:val="22"/>
          <w:lang w:eastAsia="en-US"/>
        </w:rPr>
        <w:t>s</w:t>
      </w:r>
      <w:r w:rsidRPr="00944CF9">
        <w:rPr>
          <w:rFonts w:ascii="Palatino Linotype" w:eastAsia="Calibri" w:hAnsi="Palatino Linotype" w:cs="Arial"/>
          <w:szCs w:val="22"/>
          <w:lang w:eastAsia="en-US"/>
        </w:rPr>
        <w:t xml:space="preserve"> corresponde</w:t>
      </w:r>
      <w:r w:rsidR="003557A1">
        <w:rPr>
          <w:rFonts w:ascii="Palatino Linotype" w:eastAsia="Calibri" w:hAnsi="Palatino Linotype" w:cs="Arial"/>
          <w:szCs w:val="22"/>
          <w:lang w:eastAsia="en-US"/>
        </w:rPr>
        <w:t>n</w:t>
      </w:r>
      <w:r w:rsidRPr="00944CF9">
        <w:rPr>
          <w:rFonts w:ascii="Palatino Linotype" w:eastAsia="Calibri" w:hAnsi="Palatino Linotype" w:cs="Arial"/>
          <w:szCs w:val="22"/>
          <w:lang w:eastAsia="en-US"/>
        </w:rPr>
        <w:t xml:space="preserve"> </w:t>
      </w:r>
      <w:r w:rsidR="003557A1">
        <w:rPr>
          <w:rFonts w:ascii="Palatino Linotype" w:eastAsia="Calibri" w:hAnsi="Palatino Linotype" w:cs="Arial"/>
          <w:szCs w:val="22"/>
          <w:lang w:eastAsia="en-US"/>
        </w:rPr>
        <w:t>a</w:t>
      </w:r>
      <w:r w:rsidRPr="00944CF9">
        <w:rPr>
          <w:rFonts w:ascii="Palatino Linotype" w:eastAsia="Calibri" w:hAnsi="Palatino Linotype" w:cs="Arial"/>
          <w:szCs w:val="22"/>
          <w:lang w:eastAsia="en-US"/>
        </w:rPr>
        <w:t xml:space="preserve"> la Dependencia antes referida.</w:t>
      </w:r>
    </w:p>
    <w:p w14:paraId="03A7F4DF" w14:textId="77777777" w:rsidR="00665F5C" w:rsidRDefault="00665F5C" w:rsidP="00082CFB">
      <w:pPr>
        <w:spacing w:line="360" w:lineRule="auto"/>
        <w:jc w:val="both"/>
        <w:rPr>
          <w:rFonts w:ascii="Palatino Linotype" w:hAnsi="Palatino Linotype" w:cs="Arial"/>
        </w:rPr>
      </w:pPr>
    </w:p>
    <w:p w14:paraId="5D69BAEB" w14:textId="77777777" w:rsidR="00C84A5D" w:rsidRPr="00944CF9" w:rsidRDefault="00C84A5D" w:rsidP="00C84A5D">
      <w:pPr>
        <w:spacing w:line="360" w:lineRule="auto"/>
        <w:jc w:val="both"/>
        <w:rPr>
          <w:rFonts w:ascii="Palatino Linotype" w:eastAsia="Calibri" w:hAnsi="Palatino Linotype" w:cstheme="minorBidi"/>
          <w:szCs w:val="22"/>
          <w:lang w:val="es-MX" w:eastAsia="en-US"/>
        </w:rPr>
      </w:pPr>
      <w:r w:rsidRPr="00944CF9">
        <w:rPr>
          <w:rFonts w:ascii="Palatino Linotype" w:eastAsiaTheme="minorHAnsi" w:hAnsi="Palatino Linotype" w:cstheme="minorBidi"/>
          <w:bCs/>
          <w:szCs w:val="22"/>
          <w:lang w:val="es-MX" w:eastAsia="es-MX"/>
        </w:rPr>
        <w:t xml:space="preserve">Información que deberá ser publicada en atención a los </w:t>
      </w:r>
      <w:r w:rsidRPr="00944CF9">
        <w:rPr>
          <w:rFonts w:ascii="Palatino Linotype" w:eastAsiaTheme="minorHAnsi" w:hAnsi="Palatino Linotype" w:cstheme="minorBidi"/>
          <w:i/>
          <w:szCs w:val="22"/>
          <w:lang w:val="es-MX" w:eastAsia="en-US"/>
        </w:rPr>
        <w:t>“</w:t>
      </w:r>
      <w:r w:rsidRPr="00944CF9">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944CF9">
        <w:rPr>
          <w:rFonts w:ascii="Palatino Linotype" w:eastAsia="Calibri" w:hAnsi="Palatino Linotype" w:cstheme="minorBidi"/>
          <w:szCs w:val="22"/>
          <w:lang w:val="es-MX" w:eastAsia="en-US"/>
        </w:rPr>
        <w:t xml:space="preserve">, que en su </w:t>
      </w:r>
      <w:r w:rsidRPr="00944CF9">
        <w:rPr>
          <w:rFonts w:ascii="Palatino Linotype" w:eastAsia="Calibri" w:hAnsi="Palatino Linotype" w:cstheme="minorBidi"/>
          <w:i/>
          <w:szCs w:val="22"/>
          <w:lang w:val="es-MX" w:eastAsia="en-US"/>
        </w:rPr>
        <w:t>“Anexo I”</w:t>
      </w:r>
      <w:r w:rsidRPr="00944CF9">
        <w:rPr>
          <w:rFonts w:ascii="Palatino Linotype" w:eastAsia="Calibri" w:hAnsi="Palatino Linotype" w:cstheme="minorBidi"/>
          <w:szCs w:val="22"/>
          <w:lang w:val="es-MX" w:eastAsia="en-US"/>
        </w:rPr>
        <w:t>, relacionado con artículo 70, de la Ley General de Transparencia, de forma análoga prevé en su fracción X</w:t>
      </w:r>
      <w:r>
        <w:rPr>
          <w:rFonts w:ascii="Palatino Linotype" w:eastAsia="Calibri" w:hAnsi="Palatino Linotype" w:cstheme="minorBidi"/>
          <w:szCs w:val="22"/>
          <w:lang w:val="es-MX" w:eastAsia="en-US"/>
        </w:rPr>
        <w:t>X</w:t>
      </w:r>
      <w:r w:rsidRPr="00944CF9">
        <w:rPr>
          <w:rFonts w:ascii="Palatino Linotype" w:eastAsia="Calibri" w:hAnsi="Palatino Linotype" w:cstheme="minorBidi"/>
          <w:szCs w:val="22"/>
          <w:lang w:val="es-MX" w:eastAsia="en-US"/>
        </w:rPr>
        <w:t xml:space="preserve">VII, la información </w:t>
      </w:r>
      <w:r>
        <w:rPr>
          <w:rFonts w:ascii="Palatino Linotype" w:eastAsia="Calibri" w:hAnsi="Palatino Linotype" w:cstheme="minorBidi"/>
          <w:szCs w:val="22"/>
          <w:lang w:val="es-MX" w:eastAsia="en-US"/>
        </w:rPr>
        <w:t>concerniente a contratos y convenios</w:t>
      </w:r>
      <w:r w:rsidRPr="00944CF9">
        <w:rPr>
          <w:rFonts w:ascii="Palatino Linotype" w:eastAsia="Calibri" w:hAnsi="Palatino Linotype" w:cstheme="minorBidi"/>
          <w:szCs w:val="22"/>
          <w:lang w:val="es-MX" w:eastAsia="en-US"/>
        </w:rPr>
        <w:t>; respecto de la cual define la forma y criterios en que deberá ser publicada por los Sujetos Obligados, que en lo que al presente estudio interesa establece en sus “Criterios sustantivos de contenido” 1 a</w:t>
      </w:r>
      <w:r>
        <w:rPr>
          <w:rFonts w:ascii="Palatino Linotype" w:eastAsia="Calibri" w:hAnsi="Palatino Linotype" w:cstheme="minorBidi"/>
          <w:szCs w:val="22"/>
          <w:lang w:val="es-MX" w:eastAsia="en-US"/>
        </w:rPr>
        <w:t>l</w:t>
      </w:r>
      <w:r w:rsidRPr="00944CF9">
        <w:rPr>
          <w:rFonts w:ascii="Palatino Linotype" w:eastAsia="Calibri" w:hAnsi="Palatino Linotype" w:cstheme="minorBidi"/>
          <w:szCs w:val="22"/>
          <w:lang w:val="es-MX" w:eastAsia="en-US"/>
        </w:rPr>
        <w:t xml:space="preserve"> 1</w:t>
      </w:r>
      <w:r>
        <w:rPr>
          <w:rFonts w:ascii="Palatino Linotype" w:eastAsia="Calibri" w:hAnsi="Palatino Linotype" w:cstheme="minorBidi"/>
          <w:szCs w:val="22"/>
          <w:lang w:val="es-MX" w:eastAsia="en-US"/>
        </w:rPr>
        <w:t>7</w:t>
      </w:r>
      <w:r w:rsidRPr="00944CF9">
        <w:rPr>
          <w:rFonts w:ascii="Palatino Linotype" w:eastAsia="Calibri" w:hAnsi="Palatino Linotype" w:cstheme="minorBidi"/>
          <w:szCs w:val="22"/>
          <w:lang w:val="es-MX" w:eastAsia="en-US"/>
        </w:rPr>
        <w:t xml:space="preserve"> la información siguiente: </w:t>
      </w:r>
    </w:p>
    <w:p w14:paraId="3C34B425" w14:textId="77777777" w:rsidR="00C84A5D" w:rsidRPr="00944CF9" w:rsidRDefault="00C84A5D" w:rsidP="00C84A5D">
      <w:pPr>
        <w:spacing w:line="360" w:lineRule="auto"/>
        <w:jc w:val="both"/>
        <w:rPr>
          <w:rFonts w:ascii="Palatino Linotype" w:eastAsia="Calibri" w:hAnsi="Palatino Linotype" w:cstheme="minorBidi"/>
          <w:szCs w:val="22"/>
          <w:lang w:val="es-MX" w:eastAsia="en-US"/>
        </w:rPr>
      </w:pPr>
    </w:p>
    <w:p w14:paraId="4CEFC310"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w:t>
      </w:r>
      <w:r w:rsidRPr="009108CD">
        <w:rPr>
          <w:rFonts w:ascii="Palatino Linotype" w:eastAsia="Calibri" w:hAnsi="Palatino Linotype" w:cstheme="minorBidi"/>
          <w:b/>
          <w:i/>
          <w:sz w:val="22"/>
          <w:szCs w:val="22"/>
          <w:lang w:val="es-MX" w:eastAsia="en-US"/>
        </w:rPr>
        <w:t>Criterio 1</w:t>
      </w:r>
      <w:r w:rsidRPr="00C84A5D">
        <w:rPr>
          <w:rFonts w:ascii="Palatino Linotype" w:eastAsia="Calibri" w:hAnsi="Palatino Linotype" w:cstheme="minorBidi"/>
          <w:i/>
          <w:sz w:val="22"/>
          <w:szCs w:val="22"/>
          <w:lang w:val="es-MX" w:eastAsia="en-US"/>
        </w:rPr>
        <w:t xml:space="preserve"> Ejercicio</w:t>
      </w:r>
    </w:p>
    <w:p w14:paraId="251B0B90"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2</w:t>
      </w:r>
      <w:r w:rsidRPr="00C84A5D">
        <w:rPr>
          <w:rFonts w:ascii="Palatino Linotype" w:eastAsia="Calibri" w:hAnsi="Palatino Linotype" w:cstheme="minorBidi"/>
          <w:i/>
          <w:sz w:val="22"/>
          <w:szCs w:val="22"/>
          <w:lang w:val="es-MX" w:eastAsia="en-US"/>
        </w:rPr>
        <w:t xml:space="preserve"> Periodo que se informa</w:t>
      </w:r>
    </w:p>
    <w:p w14:paraId="1997697C"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3</w:t>
      </w:r>
      <w:r w:rsidRPr="00C84A5D">
        <w:rPr>
          <w:rFonts w:ascii="Palatino Linotype" w:eastAsia="Calibri" w:hAnsi="Palatino Linotype" w:cstheme="minorBidi"/>
          <w:i/>
          <w:sz w:val="22"/>
          <w:szCs w:val="22"/>
          <w:lang w:val="es-MX" w:eastAsia="en-US"/>
        </w:rPr>
        <w:t xml:space="preserve"> Tipo de acto jurídico: Concesión / </w:t>
      </w:r>
      <w:r w:rsidRPr="009108CD">
        <w:rPr>
          <w:rFonts w:ascii="Palatino Linotype" w:eastAsia="Calibri" w:hAnsi="Palatino Linotype" w:cstheme="minorBidi"/>
          <w:b/>
          <w:i/>
          <w:sz w:val="22"/>
          <w:szCs w:val="22"/>
          <w:lang w:val="es-MX" w:eastAsia="en-US"/>
        </w:rPr>
        <w:t>Contrato / Convenio</w:t>
      </w:r>
      <w:r w:rsidRPr="00C84A5D">
        <w:rPr>
          <w:rFonts w:ascii="Palatino Linotype" w:eastAsia="Calibri" w:hAnsi="Palatino Linotype" w:cstheme="minorBidi"/>
          <w:i/>
          <w:sz w:val="22"/>
          <w:szCs w:val="22"/>
          <w:lang w:val="es-MX" w:eastAsia="en-US"/>
        </w:rPr>
        <w:t xml:space="preserve"> / Permiso / Licencia /</w:t>
      </w:r>
    </w:p>
    <w:p w14:paraId="60B6692D"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Autorización</w:t>
      </w:r>
    </w:p>
    <w:p w14:paraId="50EDC6DA"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4</w:t>
      </w:r>
      <w:r w:rsidRPr="00C84A5D">
        <w:rPr>
          <w:rFonts w:ascii="Palatino Linotype" w:eastAsia="Calibri" w:hAnsi="Palatino Linotype" w:cstheme="minorBidi"/>
          <w:i/>
          <w:sz w:val="22"/>
          <w:szCs w:val="22"/>
          <w:lang w:val="es-MX" w:eastAsia="en-US"/>
        </w:rPr>
        <w:t xml:space="preserve"> Objeto (</w:t>
      </w:r>
      <w:r w:rsidRPr="009108CD">
        <w:rPr>
          <w:rFonts w:ascii="Palatino Linotype" w:eastAsia="Calibri" w:hAnsi="Palatino Linotype" w:cstheme="minorBidi"/>
          <w:i/>
          <w:sz w:val="22"/>
          <w:szCs w:val="22"/>
          <w:lang w:val="es-MX" w:eastAsia="en-US"/>
        </w:rPr>
        <w:t>la finalidad con la que se realizó el acto jurídico</w:t>
      </w:r>
      <w:r w:rsidRPr="00C84A5D">
        <w:rPr>
          <w:rFonts w:ascii="Palatino Linotype" w:eastAsia="Calibri" w:hAnsi="Palatino Linotype" w:cstheme="minorBidi"/>
          <w:i/>
          <w:sz w:val="22"/>
          <w:szCs w:val="22"/>
          <w:lang w:val="es-MX" w:eastAsia="en-US"/>
        </w:rPr>
        <w:t>)</w:t>
      </w:r>
    </w:p>
    <w:p w14:paraId="4CF27B6D"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5</w:t>
      </w:r>
      <w:r w:rsidRPr="00C84A5D">
        <w:rPr>
          <w:rFonts w:ascii="Palatino Linotype" w:eastAsia="Calibri" w:hAnsi="Palatino Linotype" w:cstheme="minorBidi"/>
          <w:i/>
          <w:sz w:val="22"/>
          <w:szCs w:val="22"/>
          <w:lang w:val="es-MX" w:eastAsia="en-US"/>
        </w:rPr>
        <w:t xml:space="preserve"> Fundamento jurídico por el cual se llevó a cabo el acto jurídico</w:t>
      </w:r>
    </w:p>
    <w:p w14:paraId="0D75E376"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6</w:t>
      </w:r>
      <w:r w:rsidRPr="00C84A5D">
        <w:rPr>
          <w:rFonts w:ascii="Palatino Linotype" w:eastAsia="Calibri" w:hAnsi="Palatino Linotype" w:cstheme="minorBidi"/>
          <w:i/>
          <w:sz w:val="22"/>
          <w:szCs w:val="22"/>
          <w:lang w:val="es-MX" w:eastAsia="en-US"/>
        </w:rPr>
        <w:t xml:space="preserve"> Unidad(es) responsable(s) de instrumentación</w:t>
      </w:r>
    </w:p>
    <w:p w14:paraId="7EA3D7B1"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7</w:t>
      </w:r>
      <w:r w:rsidRPr="00C84A5D">
        <w:rPr>
          <w:rFonts w:ascii="Palatino Linotype" w:eastAsia="Calibri" w:hAnsi="Palatino Linotype" w:cstheme="minorBidi"/>
          <w:i/>
          <w:sz w:val="22"/>
          <w:szCs w:val="22"/>
          <w:lang w:val="es-MX" w:eastAsia="en-US"/>
        </w:rPr>
        <w:t xml:space="preserve"> Sector al cual se otorgó el acto jurídico: Público / Privado</w:t>
      </w:r>
    </w:p>
    <w:p w14:paraId="6E96997C"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8</w:t>
      </w:r>
      <w:r w:rsidRPr="00C84A5D">
        <w:rPr>
          <w:rFonts w:ascii="Palatino Linotype" w:eastAsia="Calibri" w:hAnsi="Palatino Linotype" w:cstheme="minorBidi"/>
          <w:i/>
          <w:sz w:val="22"/>
          <w:szCs w:val="22"/>
          <w:lang w:val="es-MX" w:eastAsia="en-US"/>
        </w:rPr>
        <w:t xml:space="preserve"> Nombre completo (nombre[s], primer apellido y segundo apellido) o razón</w:t>
      </w:r>
    </w:p>
    <w:p w14:paraId="228B1160"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social del titular al cual se otorgó el acto jurídico</w:t>
      </w:r>
    </w:p>
    <w:p w14:paraId="4C2655EF"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9</w:t>
      </w:r>
      <w:r w:rsidRPr="00C84A5D">
        <w:rPr>
          <w:rFonts w:ascii="Palatino Linotype" w:eastAsia="Calibri" w:hAnsi="Palatino Linotype" w:cstheme="minorBidi"/>
          <w:i/>
          <w:sz w:val="22"/>
          <w:szCs w:val="22"/>
          <w:lang w:val="es-MX" w:eastAsia="en-US"/>
        </w:rPr>
        <w:t xml:space="preserve"> </w:t>
      </w:r>
      <w:r w:rsidRPr="009108CD">
        <w:rPr>
          <w:rFonts w:ascii="Palatino Linotype" w:eastAsia="Calibri" w:hAnsi="Palatino Linotype" w:cstheme="minorBidi"/>
          <w:b/>
          <w:i/>
          <w:sz w:val="22"/>
          <w:szCs w:val="22"/>
          <w:lang w:val="es-MX" w:eastAsia="en-US"/>
        </w:rPr>
        <w:t>Fecha de inicio de vigencia</w:t>
      </w:r>
      <w:r w:rsidRPr="00C84A5D">
        <w:rPr>
          <w:rFonts w:ascii="Palatino Linotype" w:eastAsia="Calibri" w:hAnsi="Palatino Linotype" w:cstheme="minorBidi"/>
          <w:i/>
          <w:sz w:val="22"/>
          <w:szCs w:val="22"/>
          <w:lang w:val="es-MX" w:eastAsia="en-US"/>
        </w:rPr>
        <w:t xml:space="preserve"> del acto jurídico expresado en el formato</w:t>
      </w:r>
    </w:p>
    <w:p w14:paraId="75BB854B"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día/mes/año (por ej. 31/marzo/2016)</w:t>
      </w:r>
    </w:p>
    <w:p w14:paraId="35F5756C"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10</w:t>
      </w:r>
      <w:r w:rsidRPr="00C84A5D">
        <w:rPr>
          <w:rFonts w:ascii="Palatino Linotype" w:eastAsia="Calibri" w:hAnsi="Palatino Linotype" w:cstheme="minorBidi"/>
          <w:i/>
          <w:sz w:val="22"/>
          <w:szCs w:val="22"/>
          <w:lang w:val="es-MX" w:eastAsia="en-US"/>
        </w:rPr>
        <w:t xml:space="preserve"> </w:t>
      </w:r>
      <w:r w:rsidRPr="009108CD">
        <w:rPr>
          <w:rFonts w:ascii="Palatino Linotype" w:eastAsia="Calibri" w:hAnsi="Palatino Linotype" w:cstheme="minorBidi"/>
          <w:b/>
          <w:i/>
          <w:sz w:val="22"/>
          <w:szCs w:val="22"/>
          <w:lang w:val="es-MX" w:eastAsia="en-US"/>
        </w:rPr>
        <w:t>Fecha de término de vigencia</w:t>
      </w:r>
      <w:r w:rsidRPr="00C84A5D">
        <w:rPr>
          <w:rFonts w:ascii="Palatino Linotype" w:eastAsia="Calibri" w:hAnsi="Palatino Linotype" w:cstheme="minorBidi"/>
          <w:i/>
          <w:sz w:val="22"/>
          <w:szCs w:val="22"/>
          <w:lang w:val="es-MX" w:eastAsia="en-US"/>
        </w:rPr>
        <w:t xml:space="preserve"> del acto jurídico expresado en el formato</w:t>
      </w:r>
    </w:p>
    <w:p w14:paraId="24A68EB9"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día/mes/año (por ej. 31/marzo/2016)</w:t>
      </w:r>
    </w:p>
    <w:p w14:paraId="24BE048F"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lastRenderedPageBreak/>
        <w:t>Criterio 11</w:t>
      </w:r>
      <w:r w:rsidRPr="00C84A5D">
        <w:rPr>
          <w:rFonts w:ascii="Palatino Linotype" w:eastAsia="Calibri" w:hAnsi="Palatino Linotype" w:cstheme="minorBidi"/>
          <w:i/>
          <w:sz w:val="22"/>
          <w:szCs w:val="22"/>
          <w:lang w:val="es-MX" w:eastAsia="en-US"/>
        </w:rPr>
        <w:t xml:space="preserve"> Cláusula, punto, artículo o fracción en el que se especifican los términos y</w:t>
      </w:r>
    </w:p>
    <w:p w14:paraId="28C1A204"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condiciones del acto jurídico</w:t>
      </w:r>
    </w:p>
    <w:p w14:paraId="2771328B"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12</w:t>
      </w:r>
      <w:r w:rsidRPr="00C84A5D">
        <w:rPr>
          <w:rFonts w:ascii="Palatino Linotype" w:eastAsia="Calibri" w:hAnsi="Palatino Linotype" w:cstheme="minorBidi"/>
          <w:i/>
          <w:sz w:val="22"/>
          <w:szCs w:val="22"/>
          <w:lang w:val="es-MX" w:eastAsia="en-US"/>
        </w:rPr>
        <w:t xml:space="preserve"> Hipervínculo al contrato, convenio, permiso, licencia o concesión, donde se</w:t>
      </w:r>
    </w:p>
    <w:p w14:paraId="3CACD616"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especifiquen los términos y condiciones, incluidos los anexos, en versión</w:t>
      </w:r>
    </w:p>
    <w:p w14:paraId="4D9DF0CB"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pública88 cuando así corresponda</w:t>
      </w:r>
    </w:p>
    <w:p w14:paraId="3F2B7DAE"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13</w:t>
      </w:r>
      <w:r w:rsidRPr="00C84A5D">
        <w:rPr>
          <w:rFonts w:ascii="Palatino Linotype" w:eastAsia="Calibri" w:hAnsi="Palatino Linotype" w:cstheme="minorBidi"/>
          <w:i/>
          <w:sz w:val="22"/>
          <w:szCs w:val="22"/>
          <w:lang w:val="es-MX" w:eastAsia="en-US"/>
        </w:rPr>
        <w:t xml:space="preserve"> Monto total o beneficio, servicio y/o recurso público aprovechado</w:t>
      </w:r>
    </w:p>
    <w:p w14:paraId="02813F33"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14</w:t>
      </w:r>
      <w:r w:rsidRPr="00C84A5D">
        <w:rPr>
          <w:rFonts w:ascii="Palatino Linotype" w:eastAsia="Calibri" w:hAnsi="Palatino Linotype" w:cstheme="minorBidi"/>
          <w:i/>
          <w:sz w:val="22"/>
          <w:szCs w:val="22"/>
          <w:lang w:val="es-MX" w:eastAsia="en-US"/>
        </w:rPr>
        <w:t xml:space="preserve"> Monto entregado, bien, servicio y/o recurso público aprovechado al periodo</w:t>
      </w:r>
    </w:p>
    <w:p w14:paraId="336249D7"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que se informa</w:t>
      </w:r>
    </w:p>
    <w:p w14:paraId="5CB78D6E"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En caso de que el sujeto obligado celebre contratos plurianuales deberá incluir:</w:t>
      </w:r>
    </w:p>
    <w:p w14:paraId="08B99B04"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15</w:t>
      </w:r>
      <w:r w:rsidRPr="00C84A5D">
        <w:rPr>
          <w:rFonts w:ascii="Palatino Linotype" w:eastAsia="Calibri" w:hAnsi="Palatino Linotype" w:cstheme="minorBidi"/>
          <w:i/>
          <w:sz w:val="22"/>
          <w:szCs w:val="22"/>
          <w:lang w:val="es-MX" w:eastAsia="en-US"/>
        </w:rPr>
        <w:t xml:space="preserve"> Hipervínculo al documento donde se desglose el gasto a precios del año</w:t>
      </w:r>
    </w:p>
    <w:p w14:paraId="537CAB10"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tanto para el ejercicio fiscal correspondiente como para los subsecuentes89</w:t>
      </w:r>
    </w:p>
    <w:p w14:paraId="70BB7102"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16</w:t>
      </w:r>
      <w:r w:rsidRPr="00C84A5D">
        <w:rPr>
          <w:rFonts w:ascii="Palatino Linotype" w:eastAsia="Calibri" w:hAnsi="Palatino Linotype" w:cstheme="minorBidi"/>
          <w:i/>
          <w:sz w:val="22"/>
          <w:szCs w:val="22"/>
          <w:lang w:val="es-MX" w:eastAsia="en-US"/>
        </w:rPr>
        <w:t xml:space="preserve"> Hipervínculo al informe sobre el monto total erogado, que en su caso</w:t>
      </w:r>
    </w:p>
    <w:p w14:paraId="61EB3EA7"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C84A5D">
        <w:rPr>
          <w:rFonts w:ascii="Palatino Linotype" w:eastAsia="Calibri" w:hAnsi="Palatino Linotype" w:cstheme="minorBidi"/>
          <w:i/>
          <w:sz w:val="22"/>
          <w:szCs w:val="22"/>
          <w:lang w:val="es-MX" w:eastAsia="en-US"/>
        </w:rPr>
        <w:t>corresponda</w:t>
      </w:r>
    </w:p>
    <w:p w14:paraId="18CF8049" w14:textId="77777777" w:rsidR="00C84A5D" w:rsidRPr="00C84A5D" w:rsidRDefault="00C84A5D" w:rsidP="009108CD">
      <w:pPr>
        <w:ind w:left="1701" w:right="567" w:hanging="1134"/>
        <w:jc w:val="both"/>
        <w:rPr>
          <w:rFonts w:ascii="Palatino Linotype" w:eastAsia="Calibri" w:hAnsi="Palatino Linotype" w:cstheme="minorBidi"/>
          <w:i/>
          <w:sz w:val="22"/>
          <w:szCs w:val="22"/>
          <w:lang w:val="es-MX" w:eastAsia="en-US"/>
        </w:rPr>
      </w:pPr>
      <w:r w:rsidRPr="009108CD">
        <w:rPr>
          <w:rFonts w:ascii="Palatino Linotype" w:eastAsia="Calibri" w:hAnsi="Palatino Linotype" w:cstheme="minorBidi"/>
          <w:b/>
          <w:i/>
          <w:sz w:val="22"/>
          <w:szCs w:val="22"/>
          <w:lang w:val="es-MX" w:eastAsia="en-US"/>
        </w:rPr>
        <w:t>Criterio 17</w:t>
      </w:r>
      <w:r w:rsidRPr="00C84A5D">
        <w:rPr>
          <w:rFonts w:ascii="Palatino Linotype" w:eastAsia="Calibri" w:hAnsi="Palatino Linotype" w:cstheme="minorBidi"/>
          <w:i/>
          <w:sz w:val="22"/>
          <w:szCs w:val="22"/>
          <w:lang w:val="es-MX" w:eastAsia="en-US"/>
        </w:rPr>
        <w:t xml:space="preserve"> Hipervínculo al contrato plurianual modificado, en su caso</w:t>
      </w:r>
    </w:p>
    <w:p w14:paraId="6B792E68" w14:textId="77777777" w:rsidR="00C84A5D" w:rsidRPr="00944CF9" w:rsidRDefault="00C84A5D" w:rsidP="00C84A5D">
      <w:pPr>
        <w:spacing w:line="360" w:lineRule="auto"/>
        <w:jc w:val="both"/>
        <w:rPr>
          <w:rFonts w:ascii="Palatino Linotype" w:eastAsiaTheme="minorHAnsi" w:hAnsi="Palatino Linotype" w:cs="Arial"/>
          <w:szCs w:val="22"/>
          <w:lang w:val="es-MX" w:eastAsia="en-US"/>
        </w:rPr>
      </w:pPr>
    </w:p>
    <w:p w14:paraId="22F64D56" w14:textId="77777777" w:rsidR="00C84A5D" w:rsidRPr="00944CF9" w:rsidRDefault="00C84A5D" w:rsidP="00C84A5D">
      <w:pPr>
        <w:spacing w:line="360" w:lineRule="auto"/>
        <w:jc w:val="both"/>
        <w:rPr>
          <w:rFonts w:ascii="Palatino Linotype" w:eastAsia="MS Mincho" w:hAnsi="Palatino Linotype" w:cstheme="minorBidi"/>
          <w:szCs w:val="22"/>
          <w:lang w:eastAsia="en-US"/>
        </w:rPr>
      </w:pPr>
      <w:r w:rsidRPr="00944CF9">
        <w:rPr>
          <w:rFonts w:ascii="Palatino Linotype" w:eastAsia="MS Mincho" w:hAnsi="Palatino Linotype" w:cstheme="minorBidi"/>
          <w:szCs w:val="22"/>
          <w:lang w:eastAsia="en-US"/>
        </w:rPr>
        <w:t xml:space="preserve">En conclusión, no existe causal por la que el </w:t>
      </w:r>
      <w:r w:rsidRPr="00944CF9">
        <w:rPr>
          <w:rFonts w:ascii="Palatino Linotype" w:eastAsia="MS Mincho" w:hAnsi="Palatino Linotype" w:cstheme="minorBidi"/>
          <w:b/>
          <w:szCs w:val="22"/>
          <w:lang w:eastAsia="en-US"/>
        </w:rPr>
        <w:t>Sujeto Obligado</w:t>
      </w:r>
      <w:r w:rsidRPr="00944CF9">
        <w:rPr>
          <w:rFonts w:ascii="Palatino Linotype" w:eastAsia="MS Mincho" w:hAnsi="Palatino Linotype" w:cstheme="minorBidi"/>
          <w:szCs w:val="22"/>
          <w:lang w:eastAsia="en-US"/>
        </w:rPr>
        <w:t xml:space="preserve"> pueda excusar o negar la información solicitada, ya que la naturaleza de dicha información y de acuerdo a los principios rectores de la administración pública, es pública y accesible a cualquier persona, por lo que </w:t>
      </w:r>
      <w:r w:rsidR="00E60410">
        <w:rPr>
          <w:rFonts w:ascii="Palatino Linotype" w:eastAsia="MS Mincho" w:hAnsi="Palatino Linotype" w:cstheme="minorBidi"/>
          <w:szCs w:val="22"/>
          <w:lang w:eastAsia="en-US"/>
        </w:rPr>
        <w:t>los contratos y convenios</w:t>
      </w:r>
      <w:r w:rsidRPr="00944CF9">
        <w:rPr>
          <w:rFonts w:ascii="Palatino Linotype" w:eastAsia="MS Mincho" w:hAnsi="Palatino Linotype" w:cstheme="minorBidi"/>
          <w:szCs w:val="22"/>
          <w:lang w:eastAsia="en-US"/>
        </w:rPr>
        <w:t xml:space="preserve"> referido</w:t>
      </w:r>
      <w:r w:rsidR="00E60410">
        <w:rPr>
          <w:rFonts w:ascii="Palatino Linotype" w:eastAsia="MS Mincho" w:hAnsi="Palatino Linotype" w:cstheme="minorBidi"/>
          <w:szCs w:val="22"/>
          <w:lang w:eastAsia="en-US"/>
        </w:rPr>
        <w:t>s</w:t>
      </w:r>
      <w:r w:rsidRPr="00944CF9">
        <w:rPr>
          <w:rFonts w:ascii="Palatino Linotype" w:eastAsia="MS Mincho" w:hAnsi="Palatino Linotype" w:cstheme="minorBidi"/>
          <w:szCs w:val="22"/>
          <w:lang w:eastAsia="en-US"/>
        </w:rPr>
        <w:t xml:space="preserve"> con anterioridad, la Autoridad Municipal tiene la obligación de hacer público su contenido a la mayor brevedad posible.</w:t>
      </w:r>
    </w:p>
    <w:p w14:paraId="5E0191F7" w14:textId="77777777" w:rsidR="00C84A5D" w:rsidRDefault="00C84A5D" w:rsidP="00C84A5D">
      <w:pPr>
        <w:tabs>
          <w:tab w:val="left" w:pos="709"/>
        </w:tabs>
        <w:spacing w:line="360" w:lineRule="auto"/>
        <w:jc w:val="both"/>
        <w:rPr>
          <w:rFonts w:ascii="Palatino Linotype" w:eastAsia="Calibri" w:hAnsi="Palatino Linotype" w:cs="Arial"/>
          <w:szCs w:val="22"/>
          <w:lang w:eastAsia="en-US"/>
        </w:rPr>
      </w:pPr>
    </w:p>
    <w:p w14:paraId="7D4993A2" w14:textId="77777777" w:rsidR="0057530A" w:rsidRPr="00532A84" w:rsidRDefault="0057530A" w:rsidP="0057530A">
      <w:pPr>
        <w:spacing w:line="360" w:lineRule="auto"/>
        <w:jc w:val="both"/>
        <w:rPr>
          <w:rFonts w:ascii="Palatino Linotype" w:hAnsi="Palatino Linotype" w:cs="Arial"/>
        </w:rPr>
      </w:pPr>
      <w:r w:rsidRPr="00532A84">
        <w:rPr>
          <w:rFonts w:ascii="Palatino Linotype" w:hAnsi="Palatino Linotype" w:cs="Arial"/>
        </w:rPr>
        <w:t xml:space="preserve">Adicionalmente, es de precisar que, aunque la solicitud de información y la respuesta estén dirigidas y atendidas por </w:t>
      </w:r>
      <w:r w:rsidRPr="0002504C">
        <w:rPr>
          <w:rFonts w:ascii="Palatino Linotype" w:hAnsi="Palatino Linotype" w:cs="Arial"/>
        </w:rPr>
        <w:t>un Sujeto Obligado, lo cierto es que también tienen diversas Unidades Administrativas y cada área cuenta con un Servidor Público Habilitado, que</w:t>
      </w:r>
      <w:r w:rsidRPr="00532A84">
        <w:rPr>
          <w:rFonts w:ascii="Palatino Linotype" w:hAnsi="Palatino Linotype" w:cs="Arial"/>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w:t>
      </w:r>
      <w:r w:rsidRPr="00532A84">
        <w:rPr>
          <w:rFonts w:ascii="Palatino Linotype" w:hAnsi="Palatino Linotype" w:cs="Arial"/>
        </w:rPr>
        <w:lastRenderedPageBreak/>
        <w:t>de Transparencia de los Sujetos Obligados, lo anterior de conformidad con los artículos 3 fracción XXXIX, 58 y 59,  de la Ley en la materia, que estipulan lo siguiente:</w:t>
      </w:r>
    </w:p>
    <w:p w14:paraId="0AB1A511" w14:textId="77777777" w:rsidR="0057530A" w:rsidRPr="00532A84" w:rsidRDefault="0057530A" w:rsidP="0057530A">
      <w:pPr>
        <w:rPr>
          <w:rFonts w:ascii="Palatino Linotype" w:hAnsi="Palatino Linotype"/>
        </w:rPr>
      </w:pPr>
    </w:p>
    <w:p w14:paraId="5C16305A"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5A49C8DB"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w:t>
      </w:r>
    </w:p>
    <w:p w14:paraId="5BAB636E"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12660D"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w:t>
      </w:r>
    </w:p>
    <w:p w14:paraId="31E1DA90" w14:textId="77777777" w:rsidR="0057530A" w:rsidRPr="00532A84" w:rsidRDefault="0057530A" w:rsidP="0057530A">
      <w:pPr>
        <w:autoSpaceDE w:val="0"/>
        <w:autoSpaceDN w:val="0"/>
        <w:adjustRightInd w:val="0"/>
        <w:ind w:left="567" w:right="567"/>
        <w:jc w:val="both"/>
        <w:rPr>
          <w:rFonts w:ascii="Palatino Linotype" w:hAnsi="Palatino Linotype" w:cs="Arial"/>
          <w:b/>
          <w:i/>
        </w:rPr>
      </w:pPr>
    </w:p>
    <w:p w14:paraId="408A97FC"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1FF577F0" w14:textId="77777777" w:rsidR="0057530A" w:rsidRPr="00532A84" w:rsidRDefault="0057530A" w:rsidP="0057530A">
      <w:pPr>
        <w:autoSpaceDE w:val="0"/>
        <w:autoSpaceDN w:val="0"/>
        <w:adjustRightInd w:val="0"/>
        <w:ind w:left="567" w:right="567"/>
        <w:jc w:val="both"/>
        <w:rPr>
          <w:rFonts w:ascii="Palatino Linotype" w:hAnsi="Palatino Linotype" w:cs="Arial"/>
          <w:i/>
        </w:rPr>
      </w:pPr>
    </w:p>
    <w:p w14:paraId="2707006A"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52A7AE42"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05D50C52"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5946604F"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7BE98B37"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498EB8FD"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035B8D11"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6A3F7FC4" w14:textId="77777777" w:rsidR="0057530A" w:rsidRPr="00532A84" w:rsidRDefault="0057530A" w:rsidP="0057530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2115840E" w14:textId="77777777" w:rsidR="0057530A" w:rsidRPr="00532A84" w:rsidRDefault="0057530A" w:rsidP="0057530A">
      <w:pPr>
        <w:spacing w:line="360" w:lineRule="auto"/>
        <w:jc w:val="both"/>
        <w:rPr>
          <w:rFonts w:ascii="Palatino Linotype" w:hAnsi="Palatino Linotype"/>
        </w:rPr>
      </w:pPr>
    </w:p>
    <w:p w14:paraId="5177DE9B" w14:textId="77777777" w:rsidR="0057530A" w:rsidRPr="00532A84" w:rsidRDefault="0057530A" w:rsidP="0057530A">
      <w:pPr>
        <w:spacing w:line="360" w:lineRule="auto"/>
        <w:jc w:val="both"/>
        <w:rPr>
          <w:rFonts w:ascii="Palatino Linotype" w:hAnsi="Palatino Linotype"/>
        </w:rPr>
      </w:pPr>
      <w:r w:rsidRPr="00532A84">
        <w:rPr>
          <w:rFonts w:ascii="Palatino Linotype" w:hAnsi="Palatino Linotype"/>
        </w:rPr>
        <w:lastRenderedPageBreak/>
        <w:t>En otras palabras, no cumplió con lo que para tal efecto dispone el artículo 162, de la Ley de Transparencia y Acceso a la Información Pública del Estado de México y Municipios, que índica:</w:t>
      </w:r>
    </w:p>
    <w:p w14:paraId="7EA3D21F" w14:textId="77777777" w:rsidR="0057530A" w:rsidRPr="00532A84" w:rsidRDefault="0057530A" w:rsidP="0057530A">
      <w:pPr>
        <w:spacing w:line="360" w:lineRule="auto"/>
        <w:jc w:val="both"/>
        <w:rPr>
          <w:rFonts w:ascii="Palatino Linotype" w:hAnsi="Palatino Linotype"/>
        </w:rPr>
      </w:pPr>
    </w:p>
    <w:p w14:paraId="6DC0EC17" w14:textId="77777777" w:rsidR="0057530A" w:rsidRPr="00532A84" w:rsidRDefault="0057530A" w:rsidP="0057530A">
      <w:pPr>
        <w:ind w:left="567" w:righ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D2E1FE0" w14:textId="77777777" w:rsidR="0057530A" w:rsidRPr="00532A84" w:rsidRDefault="0057530A" w:rsidP="0057530A">
      <w:pPr>
        <w:spacing w:line="360" w:lineRule="auto"/>
        <w:jc w:val="both"/>
        <w:rPr>
          <w:rFonts w:ascii="Palatino Linotype" w:hAnsi="Palatino Linotype"/>
        </w:rPr>
      </w:pPr>
    </w:p>
    <w:p w14:paraId="0D898F0C" w14:textId="77777777" w:rsidR="0057530A" w:rsidRPr="00532A84" w:rsidRDefault="0057530A" w:rsidP="0057530A">
      <w:pPr>
        <w:spacing w:line="360" w:lineRule="auto"/>
        <w:jc w:val="both"/>
        <w:rPr>
          <w:rFonts w:ascii="Palatino Linotype" w:hAnsi="Palatino Linotype"/>
        </w:rPr>
      </w:pPr>
      <w:r w:rsidRPr="00532A84">
        <w:rPr>
          <w:rFonts w:ascii="Palatino Linotype" w:hAnsi="Palatino Linotype"/>
        </w:rPr>
        <w:t xml:space="preserve">Bajo ese contexto, se considera que el pronunciamiento realizado desde su respuesta primigenia por </w:t>
      </w:r>
      <w:r w:rsidRPr="0002504C">
        <w:rPr>
          <w:rFonts w:ascii="Palatino Linotype" w:hAnsi="Palatino Linotype"/>
        </w:rPr>
        <w:t>el Sujeto Obligado</w:t>
      </w:r>
      <w:r>
        <w:rPr>
          <w:rFonts w:ascii="Palatino Linotype" w:hAnsi="Palatino Linotype"/>
        </w:rPr>
        <w:t xml:space="preserve"> </w:t>
      </w:r>
      <w:r w:rsidRPr="00672041">
        <w:rPr>
          <w:rFonts w:ascii="Palatino Linotype" w:hAnsi="Palatino Linotype"/>
          <w:b/>
          <w:bCs/>
        </w:rPr>
        <w:t>no colma con la información solicitada por el particular</w:t>
      </w:r>
      <w:r w:rsidRPr="00532A84">
        <w:rPr>
          <w:rFonts w:ascii="Palatino Linotype" w:hAnsi="Palatino Linotype"/>
        </w:rPr>
        <w:t>.</w:t>
      </w:r>
    </w:p>
    <w:p w14:paraId="71417B73" w14:textId="77777777" w:rsidR="00C84A5D" w:rsidRDefault="00C84A5D" w:rsidP="00082CFB">
      <w:pPr>
        <w:spacing w:line="360" w:lineRule="auto"/>
        <w:jc w:val="both"/>
        <w:rPr>
          <w:rFonts w:ascii="Palatino Linotype" w:hAnsi="Palatino Linotype" w:cs="Arial"/>
        </w:rPr>
      </w:pPr>
    </w:p>
    <w:p w14:paraId="7829DE8A" w14:textId="72D5B384" w:rsidR="00B5334E" w:rsidRDefault="00B5334E" w:rsidP="0057530A">
      <w:pPr>
        <w:tabs>
          <w:tab w:val="left" w:pos="7938"/>
        </w:tabs>
        <w:spacing w:line="360" w:lineRule="auto"/>
        <w:jc w:val="both"/>
        <w:rPr>
          <w:rFonts w:ascii="Palatino Linotype" w:hAnsi="Palatino Linotype"/>
          <w:b/>
          <w:bCs/>
          <w:i/>
          <w:iCs/>
          <w:color w:val="222222"/>
          <w:lang w:eastAsia="es-MX"/>
        </w:rPr>
      </w:pPr>
      <w:r w:rsidRPr="00BB1559">
        <w:rPr>
          <w:rFonts w:ascii="Palatino Linotype" w:hAnsi="Palatino Linotype" w:cs="Arial"/>
          <w:color w:val="000000" w:themeColor="text1"/>
        </w:rPr>
        <w:t>Finalmente, respecto de las manifestaciones</w:t>
      </w:r>
      <w:r w:rsidRPr="00BB1559">
        <w:rPr>
          <w:rFonts w:ascii="Palatino Linotype" w:eastAsia="Arial Unicode MS" w:hAnsi="Palatino Linotype" w:cs="Arial"/>
          <w:color w:val="000000" w:themeColor="text1"/>
        </w:rPr>
        <w:t xml:space="preserve"> realizadas por el</w:t>
      </w:r>
      <w:r w:rsidRPr="00BB1559">
        <w:rPr>
          <w:rFonts w:ascii="Palatino Linotype" w:eastAsia="Arial Unicode MS" w:hAnsi="Palatino Linotype" w:cs="Arial"/>
          <w:b/>
          <w:color w:val="000000" w:themeColor="text1"/>
        </w:rPr>
        <w:t xml:space="preserve"> </w:t>
      </w:r>
      <w:r w:rsidRPr="00BB1559">
        <w:rPr>
          <w:rFonts w:ascii="Palatino Linotype" w:hAnsi="Palatino Linotype"/>
          <w:b/>
          <w:color w:val="000000" w:themeColor="text1"/>
        </w:rPr>
        <w:t>Recurrente</w:t>
      </w:r>
      <w:r w:rsidRPr="00BB1559">
        <w:rPr>
          <w:rFonts w:ascii="Palatino Linotype" w:eastAsia="Arial Unicode MS" w:hAnsi="Palatino Linotype" w:cs="Arial"/>
          <w:b/>
          <w:color w:val="000000" w:themeColor="text1"/>
        </w:rPr>
        <w:t xml:space="preserve"> </w:t>
      </w:r>
      <w:r w:rsidRPr="00BB1559">
        <w:rPr>
          <w:rFonts w:ascii="Palatino Linotype" w:eastAsia="Arial Unicode MS" w:hAnsi="Palatino Linotype" w:cs="Arial"/>
          <w:color w:val="000000" w:themeColor="text1"/>
        </w:rPr>
        <w:t xml:space="preserve">como razones o motivos de </w:t>
      </w:r>
      <w:r w:rsidRPr="00BB1559">
        <w:rPr>
          <w:rFonts w:ascii="Palatino Linotype" w:hAnsi="Palatino Linotype" w:cs="Arial"/>
          <w:color w:val="000000" w:themeColor="text1"/>
          <w:lang w:eastAsia="es-CO"/>
        </w:rPr>
        <w:t>inconformidad</w:t>
      </w:r>
      <w:r w:rsidRPr="00BB1559">
        <w:rPr>
          <w:rFonts w:ascii="Palatino Linotype" w:eastAsia="Arial Unicode MS" w:hAnsi="Palatino Linotype" w:cs="Arial"/>
          <w:color w:val="000000" w:themeColor="text1"/>
        </w:rPr>
        <w:t>, consistentes en</w:t>
      </w:r>
      <w:r>
        <w:rPr>
          <w:rFonts w:ascii="Palatino Linotype" w:eastAsia="Arial Unicode MS" w:hAnsi="Palatino Linotype" w:cs="Arial"/>
          <w:color w:val="000000" w:themeColor="text1"/>
        </w:rPr>
        <w:t>: “</w:t>
      </w:r>
      <w:r w:rsidRPr="00053D72">
        <w:rPr>
          <w:rFonts w:ascii="Palatino Linotype" w:hAnsi="Palatino Linotype"/>
          <w:i/>
          <w:lang w:val="es-ES_tradnl"/>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hAnsi="Palatino Linotype"/>
          <w:iCs/>
          <w:lang w:val="es-ES_tradnl"/>
        </w:rPr>
        <w:t>…”</w:t>
      </w:r>
      <w:r w:rsidRPr="00BB1559">
        <w:rPr>
          <w:rFonts w:ascii="Palatino Linotype" w:hAnsi="Palatino Linotype" w:cs="Arial"/>
          <w:i/>
          <w:color w:val="000000" w:themeColor="text1"/>
        </w:rPr>
        <w:t xml:space="preserve">; </w:t>
      </w:r>
      <w:r w:rsidRPr="00266E70">
        <w:rPr>
          <w:rFonts w:ascii="Palatino Linotype" w:hAnsi="Palatino Linotype"/>
          <w:color w:val="000000" w:themeColor="text1"/>
        </w:rPr>
        <w:t xml:space="preserve">derivado </w:t>
      </w:r>
      <w:r w:rsidR="00754C65" w:rsidRPr="00266E70">
        <w:rPr>
          <w:rFonts w:ascii="Palatino Linotype" w:hAnsi="Palatino Linotype"/>
          <w:color w:val="000000" w:themeColor="text1"/>
        </w:rPr>
        <w:t>de lo anterior cabe señalar que</w:t>
      </w:r>
      <w:r w:rsidRPr="00266E70">
        <w:rPr>
          <w:rFonts w:ascii="Palatino Linotype" w:hAnsi="Palatino Linotype"/>
          <w:color w:val="000000" w:themeColor="text1"/>
        </w:rPr>
        <w:t>, este Órgano Garante</w:t>
      </w:r>
      <w:r w:rsidRPr="00266E70">
        <w:rPr>
          <w:rFonts w:ascii="Palatino Linotype" w:hAnsi="Palatino Linotype" w:cs="Arial"/>
        </w:rPr>
        <w:t xml:space="preserve"> </w:t>
      </w:r>
      <w:r w:rsidR="00A855B2" w:rsidRPr="00266E70">
        <w:rPr>
          <w:rFonts w:ascii="Palatino Linotype" w:hAnsi="Palatino Linotype" w:cs="Arial"/>
        </w:rPr>
        <w:t>no encontró elementos para dar vista a Contraloría.</w:t>
      </w:r>
    </w:p>
    <w:p w14:paraId="794B4665" w14:textId="77777777" w:rsidR="00C84A5D" w:rsidRDefault="00C84A5D" w:rsidP="00B5334E">
      <w:pPr>
        <w:shd w:val="clear" w:color="auto" w:fill="FFFFFF"/>
        <w:spacing w:line="360" w:lineRule="auto"/>
        <w:ind w:left="720"/>
        <w:jc w:val="both"/>
        <w:rPr>
          <w:rFonts w:ascii="Palatino Linotype" w:hAnsi="Palatino Linotype"/>
          <w:b/>
          <w:bCs/>
          <w:i/>
          <w:iCs/>
          <w:color w:val="222222"/>
          <w:lang w:eastAsia="es-MX"/>
        </w:rPr>
      </w:pPr>
    </w:p>
    <w:p w14:paraId="2A444F68" w14:textId="77777777" w:rsidR="001737DB" w:rsidRDefault="001737DB" w:rsidP="00B5334E">
      <w:pPr>
        <w:shd w:val="clear" w:color="auto" w:fill="FFFFFF"/>
        <w:spacing w:line="360" w:lineRule="auto"/>
        <w:ind w:left="720"/>
        <w:jc w:val="both"/>
        <w:rPr>
          <w:rFonts w:ascii="Palatino Linotype" w:hAnsi="Palatino Linotype"/>
          <w:b/>
          <w:bCs/>
          <w:i/>
          <w:iCs/>
          <w:color w:val="222222"/>
          <w:lang w:eastAsia="es-MX"/>
        </w:rPr>
      </w:pPr>
    </w:p>
    <w:p w14:paraId="3841C977" w14:textId="77777777" w:rsidR="001737DB" w:rsidRDefault="001737DB" w:rsidP="00B5334E">
      <w:pPr>
        <w:shd w:val="clear" w:color="auto" w:fill="FFFFFF"/>
        <w:spacing w:line="360" w:lineRule="auto"/>
        <w:ind w:left="720"/>
        <w:jc w:val="both"/>
        <w:rPr>
          <w:rFonts w:ascii="Palatino Linotype" w:hAnsi="Palatino Linotype"/>
          <w:b/>
          <w:bCs/>
          <w:i/>
          <w:iCs/>
          <w:color w:val="222222"/>
          <w:lang w:eastAsia="es-MX"/>
        </w:rPr>
      </w:pPr>
    </w:p>
    <w:p w14:paraId="57D8910B" w14:textId="19A70A45" w:rsidR="00B5334E" w:rsidRPr="00620984" w:rsidRDefault="00B5334E" w:rsidP="00B5334E">
      <w:pPr>
        <w:shd w:val="clear" w:color="auto" w:fill="FFFFFF"/>
        <w:spacing w:line="360" w:lineRule="auto"/>
        <w:ind w:left="720"/>
        <w:jc w:val="both"/>
        <w:rPr>
          <w:rFonts w:ascii="Palatino Linotype" w:hAnsi="Palatino Linotype"/>
          <w:color w:val="222222"/>
          <w:lang w:eastAsia="es-MX"/>
        </w:rPr>
      </w:pPr>
      <w:r w:rsidRPr="00620984">
        <w:rPr>
          <w:rFonts w:ascii="Palatino Linotype" w:hAnsi="Palatino Linotype"/>
          <w:b/>
          <w:bCs/>
          <w:i/>
          <w:iCs/>
          <w:color w:val="222222"/>
          <w:lang w:eastAsia="es-MX"/>
        </w:rPr>
        <w:t>De la versión pública.</w:t>
      </w:r>
    </w:p>
    <w:p w14:paraId="2A4132AE" w14:textId="77777777" w:rsidR="00B5334E" w:rsidRPr="00620984" w:rsidRDefault="00B5334E" w:rsidP="00B5334E">
      <w:pPr>
        <w:tabs>
          <w:tab w:val="left" w:pos="7938"/>
        </w:tabs>
        <w:spacing w:line="360" w:lineRule="auto"/>
        <w:jc w:val="both"/>
        <w:rPr>
          <w:rFonts w:ascii="Palatino Linotype" w:eastAsia="Arial Unicode MS" w:hAnsi="Palatino Linotype" w:cs="Arial"/>
        </w:rPr>
      </w:pPr>
      <w:r w:rsidRPr="00620984">
        <w:rPr>
          <w:rFonts w:ascii="Palatino Linotype" w:hAnsi="Palatino Linotype"/>
          <w:b/>
          <w:bCs/>
          <w:i/>
          <w:iCs/>
          <w:color w:val="222222"/>
          <w:lang w:eastAsia="es-MX"/>
        </w:rPr>
        <w:t> </w:t>
      </w:r>
    </w:p>
    <w:p w14:paraId="22421554" w14:textId="77777777" w:rsidR="00B5334E" w:rsidRPr="00620984" w:rsidRDefault="00B5334E" w:rsidP="00B5334E">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C39025E" w14:textId="77777777" w:rsidR="00B5334E" w:rsidRPr="00620984" w:rsidRDefault="00B5334E" w:rsidP="00B5334E">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121CBB99"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7355A230"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73C01D3"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141ED532"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7DE594F6"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6B908B3D"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33A9654"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19A5CF0A"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090460CB"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0801FB08"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p>
    <w:p w14:paraId="4F08069F"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01F2DBC1"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CE5345B"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60167E92" w14:textId="77777777" w:rsidR="00B5334E" w:rsidRPr="005A0459" w:rsidRDefault="00B5334E" w:rsidP="00B5334E">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A028D04"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p>
    <w:p w14:paraId="7F9B380E" w14:textId="1AC1A970" w:rsidR="005D550C" w:rsidRPr="00266E70" w:rsidRDefault="005D550C" w:rsidP="005D550C">
      <w:pPr>
        <w:tabs>
          <w:tab w:val="left" w:pos="7938"/>
        </w:tabs>
        <w:spacing w:line="360" w:lineRule="auto"/>
        <w:jc w:val="both"/>
        <w:rPr>
          <w:rFonts w:ascii="Palatino Linotype" w:eastAsia="Arial Unicode MS" w:hAnsi="Palatino Linotype" w:cs="Arial"/>
          <w:b/>
          <w:bCs/>
        </w:rPr>
      </w:pPr>
      <w:r w:rsidRPr="00266E70">
        <w:rPr>
          <w:rFonts w:ascii="Palatino Linotype" w:eastAsia="Arial Unicode MS" w:hAnsi="Palatino Linotype" w:cs="Arial"/>
          <w:b/>
          <w:bCs/>
        </w:rPr>
        <w:t>• Registro Federal de Contribuyentes (RFC).</w:t>
      </w:r>
    </w:p>
    <w:p w14:paraId="00C271D1"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3E9514CD" w14:textId="128DE67C" w:rsidR="005D550C" w:rsidRPr="00266E70" w:rsidRDefault="005D550C" w:rsidP="005D550C">
      <w:pPr>
        <w:tabs>
          <w:tab w:val="left" w:pos="7938"/>
        </w:tabs>
        <w:spacing w:line="360" w:lineRule="auto"/>
        <w:jc w:val="both"/>
        <w:rPr>
          <w:rFonts w:ascii="Palatino Linotype" w:eastAsia="Arial Unicode MS" w:hAnsi="Palatino Linotype" w:cs="Arial"/>
          <w:b/>
          <w:bCs/>
        </w:rPr>
      </w:pPr>
      <w:r w:rsidRPr="00266E70">
        <w:rPr>
          <w:rFonts w:ascii="Palatino Linotype" w:eastAsia="Arial Unicode MS" w:hAnsi="Palatino Linotype" w:cs="Arial"/>
          <w:b/>
          <w:bCs/>
        </w:rPr>
        <w:t>Persona física proveedora.</w:t>
      </w:r>
    </w:p>
    <w:p w14:paraId="784BC6F3" w14:textId="0C53B71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2A3AFD2"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0E1C52B7" w14:textId="4F81D5D8" w:rsidR="005D550C" w:rsidRPr="00266E70" w:rsidRDefault="000F47DD"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De acuerdo con</w:t>
      </w:r>
      <w:r w:rsidR="005D550C" w:rsidRPr="00266E70">
        <w:rPr>
          <w:rFonts w:ascii="Palatino Linotype" w:eastAsia="Arial Unicode MS" w:hAnsi="Palatino Linotype" w:cs="Arial"/>
        </w:rPr>
        <w:t xml:space="preserve"> lo establecido en el artículo en comento, esta clave se compone de trece caracteres alfanuméricos, con datos obtenidos de los apellidos, nombre(s), fecha de nacimiento del titular, más una </w:t>
      </w:r>
      <w:proofErr w:type="spellStart"/>
      <w:r w:rsidR="005D550C" w:rsidRPr="00266E70">
        <w:rPr>
          <w:rFonts w:ascii="Palatino Linotype" w:eastAsia="Arial Unicode MS" w:hAnsi="Palatino Linotype" w:cs="Arial"/>
        </w:rPr>
        <w:t>homoclave</w:t>
      </w:r>
      <w:proofErr w:type="spellEnd"/>
      <w:r w:rsidR="005D550C" w:rsidRPr="00266E70">
        <w:rPr>
          <w:rFonts w:ascii="Palatino Linotype" w:eastAsia="Arial Unicode MS" w:hAnsi="Palatino Linotype" w:cs="Arial"/>
        </w:rPr>
        <w:t xml:space="preserve"> que establece el sistema automático del Servicio de Administración Tributaria.</w:t>
      </w:r>
    </w:p>
    <w:p w14:paraId="42F59A35"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6F9DE276" w14:textId="6329BBD1"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3173597"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1705BA9C"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1D4C252" w14:textId="3C6FB494"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Lo anterior, resulta congruente con el Criterio 19/17 emitido por el Instituto Nacional de Transparencia, Acceso a la Información y Protección de Datos Personales, en el cual se señala lo siguiente:</w:t>
      </w:r>
    </w:p>
    <w:p w14:paraId="246F59A0"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6A2FA0D9"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“Registro Federal de Contribuyentes (RFC) de personas físicas. El RFC es una clave de carácter fiscal, única e irrepetible, que permite identificar al titular, su edad y fecha de nacimiento, por lo que es un dato personal de carácter confidencial.”</w:t>
      </w:r>
    </w:p>
    <w:p w14:paraId="403A9599"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2289F696" w14:textId="5ECE0A04"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 xml:space="preserve">De tal suerte, el Registro Federal de Contribuyentes, es un dato personal, ya que hace a las personas físicas identificables, además de que las relaciona como contribuyentes de las autoridades fiscales. </w:t>
      </w:r>
    </w:p>
    <w:p w14:paraId="216332D1"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21C59077" w14:textId="75A13CF6"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45AC9CAF"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3343F302" w14:textId="0A03AE09"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4A38352F"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50CE5C08" w14:textId="695D22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50019A1"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17AD839D" w14:textId="5FE40CA1"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lastRenderedPageBreak/>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AC55FD8"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769ED64E"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469057FC"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2A8C3CE2" w14:textId="77777777" w:rsidR="005D550C" w:rsidRPr="00266E70" w:rsidRDefault="005D550C" w:rsidP="005D550C">
      <w:pPr>
        <w:tabs>
          <w:tab w:val="left" w:pos="7938"/>
        </w:tabs>
        <w:spacing w:line="360" w:lineRule="auto"/>
        <w:jc w:val="both"/>
        <w:rPr>
          <w:rFonts w:ascii="Palatino Linotype" w:eastAsia="Arial Unicode MS" w:hAnsi="Palatino Linotype" w:cs="Arial"/>
          <w:b/>
          <w:bCs/>
        </w:rPr>
      </w:pPr>
      <w:r w:rsidRPr="00266E70">
        <w:rPr>
          <w:rFonts w:ascii="Palatino Linotype" w:eastAsia="Arial Unicode MS" w:hAnsi="Palatino Linotype" w:cs="Arial"/>
          <w:b/>
          <w:bCs/>
        </w:rPr>
        <w:t>Persona Moral.</w:t>
      </w:r>
    </w:p>
    <w:p w14:paraId="610877E0" w14:textId="10FAB5C4"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w:t>
      </w:r>
      <w:r w:rsidRPr="00266E70">
        <w:rPr>
          <w:rFonts w:ascii="Palatino Linotype" w:eastAsia="Arial Unicode MS" w:hAnsi="Palatino Linotype" w:cs="Arial"/>
        </w:rPr>
        <w:lastRenderedPageBreak/>
        <w:t>firmada ante dos testigos y ratificadas las firmas ante las autoridades fiscales o ante notario o fedatario público. Derivado del trámite se obtiene, entre otros, la cédula de identificación fiscal o constancia de registro.</w:t>
      </w:r>
    </w:p>
    <w:p w14:paraId="7D1BE0F0"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1CEBBB0C" w14:textId="40EAA6D1"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Por ende, la información correspondiente al Registro Federal de Contribuyentes de una persona moral da cuenta del cumplimiento o no en sus obligaciones fiscales; por tanto, se actualiza su clasificación como confidencial.</w:t>
      </w:r>
    </w:p>
    <w:p w14:paraId="050E78DF"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1A7379B4" w14:textId="173FA76E"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Además, resulta aplicable el Criterio 08/19, emitido por el Instituto Nacional de Transparencia, Acceso a la Información y Protección de Datos Personales, que establece lo siguiente:</w:t>
      </w:r>
    </w:p>
    <w:p w14:paraId="0006E515"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5B10A6A9"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b/>
          <w:bCs/>
          <w:i/>
          <w:iCs/>
          <w:u w:val="single"/>
        </w:rPr>
        <w:t>“Razón social y RFC de personas morales</w:t>
      </w:r>
      <w:r w:rsidRPr="00266E70">
        <w:rPr>
          <w:rFonts w:ascii="Palatino Linotype" w:eastAsia="Arial Unicode MS" w:hAnsi="Palatino Linotype" w:cs="Arial"/>
        </w:rPr>
        <w:t>.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8D68B0C"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49A1032E"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Énfasis añadido.</w:t>
      </w:r>
    </w:p>
    <w:p w14:paraId="1D1252FF" w14:textId="77777777" w:rsidR="004C2035" w:rsidRPr="00266E70" w:rsidRDefault="004C2035" w:rsidP="005D550C">
      <w:pPr>
        <w:tabs>
          <w:tab w:val="left" w:pos="7938"/>
        </w:tabs>
        <w:spacing w:line="360" w:lineRule="auto"/>
        <w:jc w:val="both"/>
        <w:rPr>
          <w:rFonts w:ascii="Palatino Linotype" w:eastAsia="Arial Unicode MS" w:hAnsi="Palatino Linotype" w:cs="Arial"/>
        </w:rPr>
      </w:pPr>
    </w:p>
    <w:p w14:paraId="4CFE9E8E" w14:textId="4F9B8A37" w:rsidR="005D550C" w:rsidRPr="00266E70"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 xml:space="preserve">Del criterio citado, se desprende que el </w:t>
      </w:r>
      <w:r w:rsidRPr="00266E70">
        <w:rPr>
          <w:rFonts w:ascii="Palatino Linotype" w:eastAsia="Arial Unicode MS" w:hAnsi="Palatino Linotype" w:cs="Arial"/>
          <w:b/>
          <w:bCs/>
          <w:u w:val="single"/>
        </w:rPr>
        <w:t>Registro Federal de Contribuyentes de personas morales, es público</w:t>
      </w:r>
      <w:r w:rsidRPr="00266E70">
        <w:rPr>
          <w:rFonts w:ascii="Palatino Linotype" w:eastAsia="Arial Unicode MS" w:hAnsi="Palatino Linotype" w:cs="Arial"/>
        </w:rPr>
        <w:t>, al no referir a hechos o actos de carácter económico, contable, jurídico o administrativo que sean útiles o representen una ventaja a sus competidores.</w:t>
      </w:r>
    </w:p>
    <w:p w14:paraId="5F15918A" w14:textId="77777777" w:rsidR="005D550C" w:rsidRPr="00266E70" w:rsidRDefault="005D550C" w:rsidP="005D550C">
      <w:pPr>
        <w:tabs>
          <w:tab w:val="left" w:pos="7938"/>
        </w:tabs>
        <w:spacing w:line="360" w:lineRule="auto"/>
        <w:jc w:val="both"/>
        <w:rPr>
          <w:rFonts w:ascii="Palatino Linotype" w:eastAsia="Arial Unicode MS" w:hAnsi="Palatino Linotype" w:cs="Arial"/>
        </w:rPr>
      </w:pPr>
    </w:p>
    <w:p w14:paraId="7B7B5419" w14:textId="77777777" w:rsidR="005D550C" w:rsidRDefault="005D550C" w:rsidP="005D550C">
      <w:pPr>
        <w:tabs>
          <w:tab w:val="left" w:pos="7938"/>
        </w:tabs>
        <w:spacing w:line="360" w:lineRule="auto"/>
        <w:jc w:val="both"/>
        <w:rPr>
          <w:rFonts w:ascii="Palatino Linotype" w:eastAsia="Arial Unicode MS" w:hAnsi="Palatino Linotype" w:cs="Arial"/>
        </w:rPr>
      </w:pPr>
      <w:r w:rsidRPr="00266E70">
        <w:rPr>
          <w:rFonts w:ascii="Palatino Linotype" w:eastAsia="Arial Unicode MS" w:hAnsi="Palatino Linotype" w:cs="Arial"/>
        </w:rPr>
        <w:t xml:space="preserve">De tales circunstancias, el </w:t>
      </w:r>
      <w:r w:rsidRPr="00266E70">
        <w:rPr>
          <w:rFonts w:ascii="Palatino Linotype" w:eastAsia="Arial Unicode MS" w:hAnsi="Palatino Linotype" w:cs="Arial"/>
          <w:b/>
          <w:bCs/>
          <w:u w:val="single"/>
        </w:rPr>
        <w:t>Registro Federal de Contribuyentes de personas morales, no actualizan la causal de clasificación</w:t>
      </w:r>
      <w:r w:rsidRPr="00266E70">
        <w:rPr>
          <w:rFonts w:ascii="Palatino Linotype" w:eastAsia="Arial Unicode MS" w:hAnsi="Palatino Linotype" w:cs="Arial"/>
        </w:rPr>
        <w:t>, prevista en el artículo 143, fracción I de la Ley de Transparencia y Acceso a la Información Pública del Estado de México y Municipios, al ser de naturaleza pública.</w:t>
      </w:r>
    </w:p>
    <w:p w14:paraId="26E1F0BF" w14:textId="352C31B2" w:rsidR="00B5334E" w:rsidRPr="007E4CCA" w:rsidRDefault="00B5334E" w:rsidP="005D550C">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4DD984B"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2844F9"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7EAC220"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Argumento que es compartido por el Instituto Nacional de Transparencia, Acceso a la Información Pública y Protección de Datos Personales, conforme al</w:t>
      </w:r>
      <w:r>
        <w:rPr>
          <w:rFonts w:ascii="Palatino Linotype" w:eastAsia="Arial Unicode MS" w:hAnsi="Palatino Linotype" w:cs="Arial"/>
        </w:rPr>
        <w:t xml:space="preserve"> </w:t>
      </w:r>
      <w:r w:rsidRPr="007E4CCA">
        <w:rPr>
          <w:rFonts w:ascii="Palatino Linotype" w:eastAsia="Arial Unicode MS" w:hAnsi="Palatino Linotype" w:cs="Arial"/>
        </w:rPr>
        <w:t>criterio número 18/17 de la segunda época, el cual refiere:</w:t>
      </w:r>
    </w:p>
    <w:p w14:paraId="24260BE9"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62A3ABA8"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FD26D8"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9C80C00"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A814C8C"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1D6243BE"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DCDA24B" w14:textId="77777777" w:rsidR="00B5334E" w:rsidRPr="005A0459" w:rsidRDefault="00B5334E" w:rsidP="00B5334E">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RRA 0478/17. Secretaría de Relaciones Exteriores. 26 de abril de 2017. Por unanimidad. Comisionada Ponente Areli Cano Guadiana.” (sic)</w:t>
      </w:r>
    </w:p>
    <w:p w14:paraId="34D80205" w14:textId="77777777" w:rsidR="00B5334E" w:rsidRDefault="00B5334E" w:rsidP="00B5334E">
      <w:pPr>
        <w:tabs>
          <w:tab w:val="left" w:pos="7938"/>
        </w:tabs>
        <w:spacing w:line="360" w:lineRule="auto"/>
        <w:jc w:val="both"/>
        <w:rPr>
          <w:rFonts w:ascii="Palatino Linotype" w:hAnsi="Palatino Linotype"/>
          <w:color w:val="222222"/>
          <w:lang w:eastAsia="es-MX"/>
        </w:rPr>
      </w:pPr>
    </w:p>
    <w:p w14:paraId="5DD24D6F"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7F1906F"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93EEEDB"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5E1D0D"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3B8D5F3A"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98B164D"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27E366D5"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59ECD191"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D309FDC" w14:textId="77777777" w:rsidR="00B5334E" w:rsidRPr="005A0459" w:rsidRDefault="00B5334E" w:rsidP="006E668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7D71A23F"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0B6A3750"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D8A540"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64829AC"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19735F6A"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A201443" w14:textId="77777777" w:rsidR="00B5334E" w:rsidRPr="007E4CCA" w:rsidRDefault="00B5334E" w:rsidP="00B5334E">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3BB6355E" w14:textId="77777777" w:rsidR="00B5334E" w:rsidRPr="000E7FBB" w:rsidRDefault="00B5334E" w:rsidP="00B5334E">
      <w:pPr>
        <w:tabs>
          <w:tab w:val="left" w:pos="7938"/>
        </w:tabs>
        <w:spacing w:line="360" w:lineRule="auto"/>
        <w:jc w:val="both"/>
        <w:rPr>
          <w:rFonts w:ascii="Palatino Linotype" w:eastAsia="Arial Unicode MS" w:hAnsi="Palatino Linotype" w:cs="Arial"/>
        </w:rPr>
      </w:pPr>
    </w:p>
    <w:p w14:paraId="582A27B2" w14:textId="77777777" w:rsidR="00B5334E" w:rsidRDefault="00B5334E" w:rsidP="00B5334E">
      <w:pPr>
        <w:spacing w:line="360" w:lineRule="auto"/>
        <w:ind w:right="51"/>
        <w:jc w:val="both"/>
        <w:rPr>
          <w:rFonts w:ascii="Palatino Linotype" w:hAnsi="Palatino Linotype" w:cs="Arial"/>
        </w:rPr>
      </w:pPr>
      <w:r w:rsidRPr="00970F78">
        <w:rPr>
          <w:rFonts w:ascii="Palatino Linotype" w:eastAsia="MS Mincho" w:hAnsi="Palatino Linotype" w:cs="Arial"/>
        </w:rPr>
        <w:t>Así, en mérito</w:t>
      </w:r>
      <w:r w:rsidRPr="00970F78">
        <w:rPr>
          <w:rFonts w:ascii="Palatino Linotype" w:eastAsia="Calibri" w:hAnsi="Palatino Linotype" w:cs="Arial"/>
        </w:rPr>
        <w:t xml:space="preserve"> de lo expuesto en líneas anteriores </w:t>
      </w:r>
      <w:r w:rsidRPr="00970F78">
        <w:rPr>
          <w:rFonts w:ascii="Palatino Linotype" w:eastAsia="Calibri" w:hAnsi="Palatino Linotype"/>
          <w:noProof/>
          <w:lang w:eastAsia="es-MX"/>
        </w:rPr>
        <w:t xml:space="preserve">resultan </w:t>
      </w:r>
      <w:r w:rsidRPr="00970F78">
        <w:rPr>
          <w:rFonts w:ascii="Palatino Linotype" w:eastAsia="Calibri" w:hAnsi="Palatino Linotype"/>
          <w:b/>
          <w:i/>
          <w:noProof/>
          <w:lang w:eastAsia="es-MX"/>
        </w:rPr>
        <w:t xml:space="preserve">fundadas </w:t>
      </w:r>
      <w:r w:rsidRPr="00970F78">
        <w:rPr>
          <w:rFonts w:ascii="Palatino Linotype" w:eastAsia="Calibri" w:hAnsi="Palatino Linotype"/>
          <w:noProof/>
          <w:lang w:eastAsia="es-MX"/>
        </w:rPr>
        <w:t xml:space="preserve">las razones o motivos de inconformidad que arguye el </w:t>
      </w:r>
      <w:r w:rsidRPr="00970F78">
        <w:rPr>
          <w:rFonts w:ascii="Palatino Linotype" w:eastAsia="Calibri" w:hAnsi="Palatino Linotype"/>
          <w:b/>
          <w:noProof/>
          <w:lang w:eastAsia="es-MX"/>
        </w:rPr>
        <w:t>Recurrente</w:t>
      </w:r>
      <w:r w:rsidRPr="00970F78">
        <w:rPr>
          <w:rFonts w:ascii="Palatino Linotype" w:eastAsia="Calibri" w:hAnsi="Palatino Linotype"/>
          <w:noProof/>
          <w:lang w:eastAsia="es-MX"/>
        </w:rPr>
        <w:t xml:space="preserve">, en </w:t>
      </w:r>
      <w:r w:rsidRPr="00970F78">
        <w:rPr>
          <w:rFonts w:ascii="Palatino Linotype" w:eastAsia="Calibri" w:hAnsi="Palatino Linotype"/>
          <w:noProof/>
          <w:lang w:val="es-419" w:eastAsia="es-MX"/>
        </w:rPr>
        <w:t xml:space="preserve">terminos </w:t>
      </w:r>
      <w:r w:rsidRPr="00970F78">
        <w:rPr>
          <w:rFonts w:ascii="Palatino Linotype" w:eastAsia="Calibri" w:hAnsi="Palatino Linotype"/>
          <w:noProof/>
          <w:lang w:eastAsia="es-MX"/>
        </w:rPr>
        <w:t xml:space="preserve">del Considerando </w:t>
      </w:r>
      <w:r w:rsidRPr="00970F78">
        <w:rPr>
          <w:rFonts w:ascii="Palatino Linotype" w:eastAsia="Calibri" w:hAnsi="Palatino Linotype"/>
          <w:b/>
          <w:noProof/>
          <w:lang w:val="es-419" w:eastAsia="es-MX"/>
        </w:rPr>
        <w:t>QUINTO</w:t>
      </w:r>
      <w:r w:rsidRPr="00970F78">
        <w:rPr>
          <w:rFonts w:ascii="Palatino Linotype" w:eastAsia="Calibri" w:hAnsi="Palatino Linotype"/>
          <w:noProof/>
          <w:lang w:eastAsia="es-MX"/>
        </w:rPr>
        <w:t xml:space="preserve"> de la presente resolución, </w:t>
      </w:r>
      <w:r w:rsidRPr="00970F78">
        <w:rPr>
          <w:rFonts w:ascii="Palatino Linotype" w:eastAsia="Calibri" w:hAnsi="Palatino Linotype" w:cs="Arial"/>
        </w:rPr>
        <w:t xml:space="preserve">por ello con fundamento </w:t>
      </w:r>
      <w:r w:rsidRPr="007F65A4">
        <w:rPr>
          <w:rFonts w:ascii="Palatino Linotype" w:hAnsi="Palatino Linotype" w:cs="Arial"/>
        </w:rPr>
        <w:t>en la fracción III del artículo 186</w:t>
      </w:r>
      <w:r w:rsidRPr="007B6867">
        <w:rPr>
          <w:rFonts w:ascii="Palatino Linotype" w:hAnsi="Palatino Linotype" w:cs="Arial"/>
        </w:rPr>
        <w:t xml:space="preserve">, de la Ley de Transparencia y Acceso a la Información Pública del Estado de México y Municipios, se </w:t>
      </w:r>
      <w:r>
        <w:rPr>
          <w:rFonts w:ascii="Palatino Linotype" w:hAnsi="Palatino Linotype" w:cs="Arial"/>
          <w:b/>
        </w:rPr>
        <w:t>REVOCA</w:t>
      </w:r>
      <w:r>
        <w:rPr>
          <w:rFonts w:ascii="Palatino Linotype" w:hAnsi="Palatino Linotype" w:cs="Arial"/>
          <w:b/>
          <w:lang w:val="es-419"/>
        </w:rPr>
        <w:t>N</w:t>
      </w:r>
      <w:r w:rsidRPr="007B6867">
        <w:rPr>
          <w:rFonts w:ascii="Palatino Linotype" w:hAnsi="Palatino Linotype" w:cs="Arial"/>
        </w:rPr>
        <w:t xml:space="preserve"> la</w:t>
      </w:r>
      <w:r>
        <w:rPr>
          <w:rFonts w:ascii="Palatino Linotype" w:hAnsi="Palatino Linotype" w:cs="Arial"/>
          <w:lang w:val="es-419"/>
        </w:rPr>
        <w:t>s</w:t>
      </w:r>
      <w:r w:rsidRPr="007B6867">
        <w:rPr>
          <w:rFonts w:ascii="Palatino Linotype" w:hAnsi="Palatino Linotype" w:cs="Arial"/>
        </w:rPr>
        <w:t xml:space="preserve"> respuesta</w:t>
      </w:r>
      <w:r>
        <w:rPr>
          <w:rFonts w:ascii="Palatino Linotype" w:hAnsi="Palatino Linotype" w:cs="Arial"/>
          <w:lang w:val="es-419"/>
        </w:rPr>
        <w:t>s</w:t>
      </w:r>
      <w:r w:rsidRPr="007B6867">
        <w:rPr>
          <w:rFonts w:ascii="Palatino Linotype" w:hAnsi="Palatino Linotype" w:cs="Arial"/>
        </w:rPr>
        <w:t xml:space="preserve"> del sujeto obligado a la</w:t>
      </w:r>
      <w:r>
        <w:rPr>
          <w:rFonts w:ascii="Palatino Linotype" w:hAnsi="Palatino Linotype" w:cs="Arial"/>
          <w:lang w:val="es-419"/>
        </w:rPr>
        <w:t>s</w:t>
      </w:r>
      <w:r w:rsidRPr="007B6867">
        <w:rPr>
          <w:rFonts w:ascii="Palatino Linotype" w:hAnsi="Palatino Linotype" w:cs="Arial"/>
        </w:rPr>
        <w:t xml:space="preserve"> solicitud</w:t>
      </w:r>
      <w:r>
        <w:rPr>
          <w:rFonts w:ascii="Palatino Linotype" w:hAnsi="Palatino Linotype" w:cs="Arial"/>
          <w:lang w:val="es-419"/>
        </w:rPr>
        <w:t>es</w:t>
      </w:r>
      <w:r w:rsidRPr="007B6867">
        <w:rPr>
          <w:rFonts w:ascii="Palatino Linotype" w:hAnsi="Palatino Linotype" w:cs="Arial"/>
        </w:rPr>
        <w:t xml:space="preserve"> de información número</w:t>
      </w:r>
      <w:r>
        <w:rPr>
          <w:rFonts w:ascii="Palatino Linotype" w:hAnsi="Palatino Linotype" w:cs="Arial"/>
          <w:lang w:val="es-419"/>
        </w:rPr>
        <w:t>s</w:t>
      </w:r>
      <w:r w:rsidRPr="007B6867">
        <w:rPr>
          <w:rFonts w:ascii="Palatino Linotype" w:hAnsi="Palatino Linotype" w:cs="Arial"/>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3842</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3843</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3844</w:t>
      </w:r>
      <w:r w:rsidRPr="008D7992">
        <w:rPr>
          <w:rFonts w:ascii="Palatino Linotype" w:hAnsi="Palatino Linotype" w:cs="Calibri"/>
          <w:b/>
          <w:color w:val="000000"/>
          <w:lang w:eastAsia="es-MX"/>
        </w:rPr>
        <w:t>/DIFMETEPEC/IP/2022</w:t>
      </w:r>
      <w:r w:rsidRPr="00376212">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3845</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w:t>
      </w:r>
      <w:r>
        <w:rPr>
          <w:rFonts w:ascii="Palatino Linotype" w:hAnsi="Palatino Linotype" w:cs="Calibri"/>
          <w:b/>
          <w:color w:val="000000"/>
          <w:lang w:eastAsia="es-MX"/>
        </w:rPr>
        <w:t>8</w:t>
      </w:r>
      <w:r w:rsidR="00F43A9B">
        <w:rPr>
          <w:rFonts w:ascii="Palatino Linotype" w:hAnsi="Palatino Linotype" w:cs="Calibri"/>
          <w:b/>
          <w:color w:val="000000"/>
          <w:lang w:eastAsia="es-MX"/>
        </w:rPr>
        <w:t>46</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w:t>
      </w:r>
      <w:r>
        <w:rPr>
          <w:rFonts w:ascii="Palatino Linotype" w:hAnsi="Palatino Linotype" w:cs="Calibri"/>
          <w:b/>
          <w:color w:val="000000"/>
          <w:lang w:eastAsia="es-MX"/>
        </w:rPr>
        <w:t>7</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w:t>
      </w:r>
      <w:r>
        <w:rPr>
          <w:rFonts w:ascii="Palatino Linotype" w:hAnsi="Palatino Linotype" w:cs="Calibri"/>
          <w:b/>
          <w:color w:val="000000"/>
          <w:lang w:eastAsia="es-MX"/>
        </w:rPr>
        <w:t>4</w:t>
      </w:r>
      <w:r w:rsidR="00F43A9B">
        <w:rPr>
          <w:rFonts w:ascii="Palatino Linotype" w:hAnsi="Palatino Linotype" w:cs="Calibri"/>
          <w:b/>
          <w:color w:val="000000"/>
          <w:lang w:eastAsia="es-MX"/>
        </w:rPr>
        <w:t>8</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Pr>
          <w:rFonts w:ascii="Palatino Linotype" w:hAnsi="Palatino Linotype" w:cs="Calibri"/>
          <w:b/>
          <w:color w:val="000000"/>
          <w:lang w:eastAsia="es-MX"/>
        </w:rPr>
        <w:t>3</w:t>
      </w:r>
      <w:r w:rsidR="00F43A9B">
        <w:rPr>
          <w:rFonts w:ascii="Palatino Linotype" w:hAnsi="Palatino Linotype" w:cs="Calibri"/>
          <w:b/>
          <w:color w:val="000000"/>
          <w:lang w:eastAsia="es-MX"/>
        </w:rPr>
        <w:t>849</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3850</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Pr>
          <w:rFonts w:ascii="Palatino Linotype" w:hAnsi="Palatino Linotype" w:cs="Calibri"/>
          <w:b/>
          <w:color w:val="000000"/>
          <w:lang w:eastAsia="es-MX"/>
        </w:rPr>
        <w:t xml:space="preserve">y </w:t>
      </w:r>
      <w:r w:rsidRPr="008D7992">
        <w:rPr>
          <w:rFonts w:ascii="Palatino Linotype" w:hAnsi="Palatino Linotype" w:cs="Calibri"/>
          <w:b/>
          <w:color w:val="000000"/>
          <w:lang w:eastAsia="es-MX"/>
        </w:rPr>
        <w:t>0</w:t>
      </w:r>
      <w:r>
        <w:rPr>
          <w:rFonts w:ascii="Palatino Linotype" w:hAnsi="Palatino Linotype" w:cs="Calibri"/>
          <w:b/>
          <w:color w:val="000000"/>
          <w:lang w:eastAsia="es-MX"/>
        </w:rPr>
        <w:t>3</w:t>
      </w:r>
      <w:r w:rsidR="00F43A9B">
        <w:rPr>
          <w:rFonts w:ascii="Palatino Linotype" w:hAnsi="Palatino Linotype" w:cs="Calibri"/>
          <w:b/>
          <w:color w:val="000000"/>
          <w:lang w:eastAsia="es-MX"/>
        </w:rPr>
        <w:t>851</w:t>
      </w:r>
      <w:r w:rsidRPr="008D7992">
        <w:rPr>
          <w:rFonts w:ascii="Palatino Linotype" w:hAnsi="Palatino Linotype" w:cs="Calibri"/>
          <w:b/>
          <w:color w:val="000000"/>
          <w:lang w:eastAsia="es-MX"/>
        </w:rPr>
        <w:t>/DIFMETEPEC/IP/2022</w:t>
      </w:r>
      <w:r>
        <w:rPr>
          <w:rFonts w:ascii="Palatino Linotype" w:hAnsi="Palatino Linotype" w:cs="Calibri"/>
          <w:b/>
          <w:color w:val="000000"/>
          <w:lang w:eastAsia="es-MX"/>
        </w:rPr>
        <w:t>,</w:t>
      </w:r>
      <w:r>
        <w:rPr>
          <w:rFonts w:ascii="Palatino Linotype" w:hAnsi="Palatino Linotype" w:cs="Arial"/>
          <w:b/>
          <w:lang w:val="es-419"/>
        </w:rPr>
        <w:t xml:space="preserve"> </w:t>
      </w:r>
      <w:r w:rsidRPr="007B6867">
        <w:rPr>
          <w:rFonts w:ascii="Palatino Linotype" w:hAnsi="Palatino Linotype" w:cs="Arial"/>
        </w:rPr>
        <w:t>que ha</w:t>
      </w:r>
      <w:r>
        <w:rPr>
          <w:rFonts w:ascii="Palatino Linotype" w:hAnsi="Palatino Linotype" w:cs="Arial"/>
        </w:rPr>
        <w:t>n</w:t>
      </w:r>
      <w:r w:rsidRPr="007B6867">
        <w:rPr>
          <w:rFonts w:ascii="Palatino Linotype" w:hAnsi="Palatino Linotype" w:cs="Arial"/>
        </w:rPr>
        <w:t xml:space="preserve"> sido materia del presente fallo.</w:t>
      </w:r>
    </w:p>
    <w:p w14:paraId="6441BB9E" w14:textId="77777777" w:rsidR="00B5334E" w:rsidRDefault="00B5334E" w:rsidP="00B5334E">
      <w:pPr>
        <w:spacing w:line="360" w:lineRule="auto"/>
        <w:ind w:right="51"/>
        <w:jc w:val="both"/>
        <w:rPr>
          <w:rFonts w:ascii="Palatino Linotype" w:hAnsi="Palatino Linotype" w:cs="Arial"/>
        </w:rPr>
      </w:pPr>
    </w:p>
    <w:p w14:paraId="48C78213" w14:textId="77777777" w:rsidR="00B5334E" w:rsidRPr="007B6867" w:rsidRDefault="00B5334E" w:rsidP="00B5334E">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28D5FF66" w14:textId="77777777" w:rsidR="00B5334E" w:rsidRPr="007B6867" w:rsidRDefault="00B5334E" w:rsidP="00B5334E">
      <w:pPr>
        <w:tabs>
          <w:tab w:val="left" w:pos="7938"/>
        </w:tabs>
        <w:spacing w:line="360" w:lineRule="auto"/>
        <w:jc w:val="both"/>
        <w:rPr>
          <w:rFonts w:ascii="Palatino Linotype" w:hAnsi="Palatino Linotype" w:cs="Arial"/>
        </w:rPr>
      </w:pPr>
    </w:p>
    <w:p w14:paraId="34B3C67F" w14:textId="77777777" w:rsidR="00B5334E" w:rsidRPr="007B6867" w:rsidRDefault="00B5334E" w:rsidP="00B5334E">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t>SE    RESUELVE</w:t>
      </w:r>
    </w:p>
    <w:p w14:paraId="6FD2B2D3" w14:textId="77777777" w:rsidR="00B5334E" w:rsidRPr="00376212" w:rsidRDefault="00B5334E" w:rsidP="00B5334E">
      <w:pPr>
        <w:spacing w:line="360" w:lineRule="auto"/>
        <w:jc w:val="both"/>
        <w:rPr>
          <w:rFonts w:ascii="Palatino Linotype" w:hAnsi="Palatino Linotype" w:cs="Arial"/>
        </w:rPr>
      </w:pPr>
    </w:p>
    <w:p w14:paraId="01234DCE" w14:textId="77777777" w:rsidR="00B5334E" w:rsidRPr="007B6867" w:rsidRDefault="00B5334E" w:rsidP="00F43A9B">
      <w:pPr>
        <w:spacing w:line="360" w:lineRule="auto"/>
        <w:jc w:val="both"/>
        <w:rPr>
          <w:rFonts w:ascii="Palatino Linotype" w:hAnsi="Palatino Linotype" w:cs="Arial"/>
          <w:b/>
        </w:rPr>
      </w:pPr>
      <w:r w:rsidRPr="00376212">
        <w:rPr>
          <w:rFonts w:ascii="Palatino Linotype" w:eastAsia="Calibri" w:hAnsi="Palatino Linotype" w:cs="Arial"/>
          <w:b/>
          <w:lang w:val="es-ES_tradnl"/>
        </w:rPr>
        <w:t>PRIMERO.</w:t>
      </w:r>
      <w:r w:rsidRPr="00376212">
        <w:rPr>
          <w:rFonts w:ascii="Palatino Linotype" w:eastAsia="Calibri" w:hAnsi="Palatino Linotype" w:cs="Arial"/>
          <w:lang w:val="es-ES_tradnl"/>
        </w:rPr>
        <w:t xml:space="preserve"> </w:t>
      </w:r>
      <w:r w:rsidRPr="007B6867">
        <w:rPr>
          <w:rFonts w:ascii="Palatino Linotype" w:eastAsia="Arial Unicode MS" w:hAnsi="Palatino Linotype" w:cs="Arial"/>
        </w:rPr>
        <w:t>Se</w:t>
      </w:r>
      <w:r w:rsidRPr="007B6867">
        <w:rPr>
          <w:rFonts w:ascii="Palatino Linotype" w:hAnsi="Palatino Linotype" w:cs="Arial"/>
          <w:lang w:val="es-ES_tradnl"/>
        </w:rPr>
        <w:t xml:space="preserve"> </w:t>
      </w:r>
      <w:r>
        <w:rPr>
          <w:rFonts w:ascii="Palatino Linotype" w:hAnsi="Palatino Linotype" w:cs="Arial"/>
          <w:b/>
          <w:lang w:val="es-ES_tradnl"/>
        </w:rPr>
        <w:t>REVOCA</w:t>
      </w:r>
      <w:r>
        <w:rPr>
          <w:rFonts w:ascii="Palatino Linotype" w:hAnsi="Palatino Linotype" w:cs="Arial"/>
          <w:b/>
          <w:lang w:val="es-419"/>
        </w:rPr>
        <w:t>N</w:t>
      </w:r>
      <w:r w:rsidRPr="007B6867">
        <w:rPr>
          <w:rFonts w:ascii="Palatino Linotype" w:hAnsi="Palatino Linotype" w:cs="Arial"/>
          <w:lang w:val="es-ES_tradnl"/>
        </w:rPr>
        <w:t xml:space="preserve"> </w:t>
      </w:r>
      <w:r w:rsidRPr="007B6867">
        <w:rPr>
          <w:rFonts w:ascii="Palatino Linotype" w:eastAsia="Arial Unicode MS" w:hAnsi="Palatino Linotype" w:cs="Arial"/>
        </w:rPr>
        <w:t>la</w:t>
      </w:r>
      <w:r>
        <w:rPr>
          <w:rFonts w:ascii="Palatino Linotype" w:eastAsia="Arial Unicode MS" w:hAnsi="Palatino Linotype" w:cs="Arial"/>
        </w:rPr>
        <w:t>s</w:t>
      </w:r>
      <w:r w:rsidRPr="007B6867">
        <w:rPr>
          <w:rFonts w:ascii="Palatino Linotype" w:eastAsia="Arial Unicode MS" w:hAnsi="Palatino Linotype" w:cs="Arial"/>
        </w:rPr>
        <w:t xml:space="preserve"> respuesta</w:t>
      </w:r>
      <w:r>
        <w:rPr>
          <w:rFonts w:ascii="Palatino Linotype" w:eastAsia="Arial Unicode MS" w:hAnsi="Palatino Linotype" w:cs="Arial"/>
        </w:rPr>
        <w:t>s</w:t>
      </w:r>
      <w:r w:rsidRPr="007B6867">
        <w:rPr>
          <w:rFonts w:ascii="Palatino Linotype" w:eastAsia="Arial Unicode MS" w:hAnsi="Palatino Linotype" w:cs="Arial"/>
        </w:rPr>
        <w:t xml:space="preserve"> entregada</w:t>
      </w:r>
      <w:r>
        <w:rPr>
          <w:rFonts w:ascii="Palatino Linotype" w:eastAsia="Arial Unicode MS" w:hAnsi="Palatino Linotype" w:cs="Arial"/>
        </w:rPr>
        <w:t>s</w:t>
      </w:r>
      <w:r w:rsidRPr="007B6867">
        <w:rPr>
          <w:rFonts w:ascii="Palatino Linotype" w:eastAsia="Arial Unicode MS" w:hAnsi="Palatino Linotype" w:cs="Arial"/>
        </w:rPr>
        <w:t xml:space="preserve"> por </w:t>
      </w:r>
      <w:r w:rsidRPr="007B6867">
        <w:rPr>
          <w:rFonts w:ascii="Palatino Linotype" w:eastAsia="Arial Unicode MS" w:hAnsi="Palatino Linotype" w:cs="Arial"/>
          <w:b/>
        </w:rPr>
        <w:t xml:space="preserve">el Sujeto Obligado </w:t>
      </w:r>
      <w:r w:rsidRPr="007B6867">
        <w:rPr>
          <w:rFonts w:ascii="Palatino Linotype" w:eastAsia="Arial Unicode MS" w:hAnsi="Palatino Linotype" w:cs="Arial"/>
        </w:rPr>
        <w:t>a la</w:t>
      </w:r>
      <w:r>
        <w:rPr>
          <w:rFonts w:ascii="Palatino Linotype" w:eastAsia="Arial Unicode MS" w:hAnsi="Palatino Linotype" w:cs="Arial"/>
          <w:lang w:val="es-419"/>
        </w:rPr>
        <w:t>s</w:t>
      </w:r>
      <w:r w:rsidRPr="007B6867">
        <w:rPr>
          <w:rFonts w:ascii="Palatino Linotype" w:eastAsia="Arial Unicode MS" w:hAnsi="Palatino Linotype" w:cs="Arial"/>
        </w:rPr>
        <w:t xml:space="preserve"> solicitud</w:t>
      </w:r>
      <w:r>
        <w:rPr>
          <w:rFonts w:ascii="Palatino Linotype" w:eastAsia="Arial Unicode MS" w:hAnsi="Palatino Linotype" w:cs="Arial"/>
          <w:lang w:val="es-419"/>
        </w:rPr>
        <w:t>es</w:t>
      </w:r>
      <w:r w:rsidRPr="007B6867">
        <w:rPr>
          <w:rFonts w:ascii="Palatino Linotype" w:eastAsia="Arial Unicode MS" w:hAnsi="Palatino Linotype" w:cs="Arial"/>
        </w:rPr>
        <w:t xml:space="preserve"> de información número</w:t>
      </w:r>
      <w:r>
        <w:rPr>
          <w:rFonts w:ascii="Palatino Linotype" w:eastAsia="Arial Unicode MS" w:hAnsi="Palatino Linotype" w:cs="Arial"/>
          <w:lang w:val="es-419"/>
        </w:rPr>
        <w:t>s</w:t>
      </w:r>
      <w:r>
        <w:rPr>
          <w:rFonts w:ascii="Palatino Linotype" w:eastAsia="Arial Unicode MS" w:hAnsi="Palatino Linotype" w:cs="Arial"/>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3842</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3843</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3844</w:t>
      </w:r>
      <w:r w:rsidR="00F43A9B" w:rsidRPr="008D7992">
        <w:rPr>
          <w:rFonts w:ascii="Palatino Linotype" w:hAnsi="Palatino Linotype" w:cs="Calibri"/>
          <w:b/>
          <w:color w:val="000000"/>
          <w:lang w:eastAsia="es-MX"/>
        </w:rPr>
        <w:t>/DIFMETEPEC/IP/2022</w:t>
      </w:r>
      <w:r w:rsidR="00F43A9B" w:rsidRPr="00376212">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3845</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3846</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3847</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3848</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3849</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3850</w:t>
      </w:r>
      <w:r w:rsidR="00F43A9B" w:rsidRPr="008D7992">
        <w:rPr>
          <w:rFonts w:ascii="Palatino Linotype" w:hAnsi="Palatino Linotype" w:cs="Calibri"/>
          <w:b/>
          <w:color w:val="000000"/>
          <w:lang w:eastAsia="es-MX"/>
        </w:rPr>
        <w:t>/DIFMETEPEC/IP/2022</w:t>
      </w:r>
      <w:r w:rsidR="00F43A9B" w:rsidRPr="000000B1">
        <w:rPr>
          <w:rFonts w:ascii="Palatino Linotype" w:hAnsi="Palatino Linotype" w:cs="Calibri"/>
          <w:b/>
          <w:color w:val="000000"/>
          <w:lang w:eastAsia="es-MX"/>
        </w:rPr>
        <w:t xml:space="preserve">, </w:t>
      </w:r>
      <w:r w:rsidR="00F43A9B">
        <w:rPr>
          <w:rFonts w:ascii="Palatino Linotype" w:hAnsi="Palatino Linotype" w:cs="Calibri"/>
          <w:b/>
          <w:color w:val="000000"/>
          <w:lang w:eastAsia="es-MX"/>
        </w:rPr>
        <w:t xml:space="preserve">y </w:t>
      </w:r>
      <w:r w:rsidR="00F43A9B" w:rsidRPr="008D7992">
        <w:rPr>
          <w:rFonts w:ascii="Palatino Linotype" w:hAnsi="Palatino Linotype" w:cs="Calibri"/>
          <w:b/>
          <w:color w:val="000000"/>
          <w:lang w:eastAsia="es-MX"/>
        </w:rPr>
        <w:t>0</w:t>
      </w:r>
      <w:r w:rsidR="00F43A9B">
        <w:rPr>
          <w:rFonts w:ascii="Palatino Linotype" w:hAnsi="Palatino Linotype" w:cs="Calibri"/>
          <w:b/>
          <w:color w:val="000000"/>
          <w:lang w:eastAsia="es-MX"/>
        </w:rPr>
        <w:t>3851</w:t>
      </w:r>
      <w:r w:rsidR="00F43A9B" w:rsidRPr="008D7992">
        <w:rPr>
          <w:rFonts w:ascii="Palatino Linotype" w:hAnsi="Palatino Linotype" w:cs="Calibri"/>
          <w:b/>
          <w:color w:val="000000"/>
          <w:lang w:eastAsia="es-MX"/>
        </w:rPr>
        <w:t>/DIFMETEPEC/IP/2022</w:t>
      </w:r>
      <w:r w:rsidR="00F43A9B">
        <w:rPr>
          <w:rFonts w:ascii="Palatino Linotype" w:hAnsi="Palatino Linotype" w:cs="Calibri"/>
          <w:b/>
          <w:color w:val="000000"/>
          <w:lang w:eastAsia="es-MX"/>
        </w:rPr>
        <w:t>,</w:t>
      </w:r>
      <w:r w:rsidR="00F43A9B">
        <w:rPr>
          <w:rFonts w:ascii="Palatino Linotype" w:hAnsi="Palatino Linotype" w:cs="Arial"/>
          <w:b/>
          <w:lang w:val="es-419"/>
        </w:rPr>
        <w:t xml:space="preserve"> </w:t>
      </w:r>
      <w:r w:rsidRPr="007B6867">
        <w:rPr>
          <w:rFonts w:ascii="Palatino Linotype" w:hAnsi="Palatino Linotype" w:cs="Arial"/>
        </w:rPr>
        <w:t>al resultar fundadas las razones o motivos de inconformidad que manifestó l</w:t>
      </w:r>
      <w:r>
        <w:rPr>
          <w:rFonts w:ascii="Palatino Linotype" w:hAnsi="Palatino Linotype" w:cs="Arial"/>
        </w:rPr>
        <w:t>a</w:t>
      </w:r>
      <w:r w:rsidRPr="007B6867">
        <w:rPr>
          <w:rFonts w:ascii="Palatino Linotype" w:hAnsi="Palatino Linotype" w:cs="Arial"/>
        </w:rPr>
        <w:t xml:space="preserve"> recurrente, </w:t>
      </w:r>
      <w:r w:rsidRPr="007B6867">
        <w:rPr>
          <w:rFonts w:ascii="Palatino Linotype" w:eastAsia="Arial Unicode MS" w:hAnsi="Palatino Linotype" w:cs="Arial"/>
        </w:rPr>
        <w:t xml:space="preserve">en términos del </w:t>
      </w:r>
      <w:r w:rsidRPr="007B6867">
        <w:rPr>
          <w:rFonts w:ascii="Palatino Linotype" w:hAnsi="Palatino Linotype" w:cs="Arial"/>
        </w:rPr>
        <w:t xml:space="preserve">Considerando </w:t>
      </w:r>
      <w:r>
        <w:rPr>
          <w:rFonts w:ascii="Palatino Linotype" w:hAnsi="Palatino Linotype" w:cs="Arial"/>
          <w:b/>
          <w:lang w:val="es-419"/>
        </w:rPr>
        <w:t>QUINTO</w:t>
      </w:r>
      <w:r w:rsidRPr="007B6867">
        <w:rPr>
          <w:rFonts w:ascii="Palatino Linotype" w:hAnsi="Palatino Linotype" w:cs="Arial"/>
        </w:rPr>
        <w:t xml:space="preserve"> de la presente resolución.</w:t>
      </w:r>
    </w:p>
    <w:p w14:paraId="426C82C5" w14:textId="77777777" w:rsidR="00B5334E" w:rsidRPr="007B6867" w:rsidRDefault="00B5334E" w:rsidP="00B5334E">
      <w:pPr>
        <w:spacing w:line="360" w:lineRule="auto"/>
        <w:jc w:val="both"/>
        <w:rPr>
          <w:rFonts w:ascii="Palatino Linotype" w:hAnsi="Palatino Linotype" w:cs="Arial"/>
        </w:rPr>
      </w:pPr>
    </w:p>
    <w:p w14:paraId="57E19C7A" w14:textId="77777777" w:rsidR="00B5334E" w:rsidRDefault="00F43A9B" w:rsidP="00B5334E">
      <w:pPr>
        <w:tabs>
          <w:tab w:val="left" w:pos="8647"/>
        </w:tabs>
        <w:spacing w:line="360" w:lineRule="auto"/>
        <w:ind w:right="51"/>
        <w:jc w:val="both"/>
        <w:rPr>
          <w:rFonts w:ascii="Palatino Linotype" w:hAnsi="Palatino Linotype" w:cs="Arial"/>
        </w:rPr>
      </w:pPr>
      <w:r>
        <w:rPr>
          <w:rFonts w:ascii="Palatino Linotype" w:hAnsi="Palatino Linotype"/>
          <w:b/>
        </w:rPr>
        <w:t>SEGUND</w:t>
      </w:r>
      <w:r w:rsidR="00B5334E">
        <w:rPr>
          <w:rFonts w:ascii="Palatino Linotype" w:hAnsi="Palatino Linotype"/>
          <w:b/>
        </w:rPr>
        <w:t>O</w:t>
      </w:r>
      <w:r w:rsidR="00B5334E" w:rsidRPr="007B6867">
        <w:rPr>
          <w:rFonts w:ascii="Palatino Linotype" w:hAnsi="Palatino Linotype"/>
          <w:b/>
        </w:rPr>
        <w:t>.</w:t>
      </w:r>
      <w:r w:rsidR="00B5334E" w:rsidRPr="007B6867">
        <w:rPr>
          <w:rFonts w:ascii="Palatino Linotype" w:hAnsi="Palatino Linotype" w:cs="Arial"/>
        </w:rPr>
        <w:t xml:space="preserve"> Se ordena al Sujeto Obligado, haga entrega a</w:t>
      </w:r>
      <w:r>
        <w:rPr>
          <w:rFonts w:ascii="Palatino Linotype" w:hAnsi="Palatino Linotype" w:cs="Arial"/>
        </w:rPr>
        <w:t>l</w:t>
      </w:r>
      <w:r w:rsidR="00B5334E" w:rsidRPr="007B6867">
        <w:rPr>
          <w:rFonts w:ascii="Palatino Linotype" w:hAnsi="Palatino Linotype" w:cs="Arial"/>
        </w:rPr>
        <w:t xml:space="preserve"> </w:t>
      </w:r>
      <w:r>
        <w:rPr>
          <w:rFonts w:ascii="Palatino Linotype" w:hAnsi="Palatino Linotype" w:cs="Arial"/>
        </w:rPr>
        <w:t>R</w:t>
      </w:r>
      <w:r w:rsidR="00B5334E" w:rsidRPr="007B6867">
        <w:rPr>
          <w:rFonts w:ascii="Palatino Linotype" w:hAnsi="Palatino Linotype" w:cs="Arial"/>
        </w:rPr>
        <w:t xml:space="preserve">ecurrente en términos del Considerando </w:t>
      </w:r>
      <w:r w:rsidR="00B5334E">
        <w:rPr>
          <w:rFonts w:ascii="Palatino Linotype" w:hAnsi="Palatino Linotype" w:cs="Arial"/>
          <w:b/>
          <w:lang w:val="es-419"/>
        </w:rPr>
        <w:t>QUINTO</w:t>
      </w:r>
      <w:r w:rsidR="00B5334E" w:rsidRPr="007B6867">
        <w:rPr>
          <w:rFonts w:ascii="Palatino Linotype" w:hAnsi="Palatino Linotype" w:cs="Arial"/>
        </w:rPr>
        <w:t xml:space="preserve"> de la presente resolución, a través del </w:t>
      </w:r>
      <w:r w:rsidR="00B5334E" w:rsidRPr="002A274C">
        <w:rPr>
          <w:rFonts w:ascii="Palatino Linotype" w:hAnsi="Palatino Linotype" w:cs="Arial"/>
        </w:rPr>
        <w:t>Sistema de Acceso a la Información Mexiquense</w:t>
      </w:r>
      <w:r w:rsidR="00B5334E" w:rsidRPr="007B6867">
        <w:rPr>
          <w:rFonts w:ascii="Palatino Linotype" w:hAnsi="Palatino Linotype" w:cs="Arial"/>
        </w:rPr>
        <w:t xml:space="preserve"> </w:t>
      </w:r>
      <w:r w:rsidR="00B5334E" w:rsidRPr="00363067">
        <w:rPr>
          <w:rFonts w:ascii="Palatino Linotype" w:hAnsi="Palatino Linotype" w:cs="Arial"/>
          <w:b/>
        </w:rPr>
        <w:t>(SAIMEX)</w:t>
      </w:r>
      <w:r w:rsidR="00B5334E" w:rsidRPr="007B6867">
        <w:rPr>
          <w:rFonts w:ascii="Palatino Linotype" w:hAnsi="Palatino Linotype" w:cs="Arial"/>
        </w:rPr>
        <w:t xml:space="preserve">, </w:t>
      </w:r>
      <w:r w:rsidR="00B5334E">
        <w:rPr>
          <w:rFonts w:ascii="Palatino Linotype" w:hAnsi="Palatino Linotype" w:cs="Arial"/>
        </w:rPr>
        <w:t xml:space="preserve">en versión pública de ser procedente, </w:t>
      </w:r>
      <w:r w:rsidR="00B5334E" w:rsidRPr="007B6867">
        <w:rPr>
          <w:rFonts w:ascii="Palatino Linotype" w:hAnsi="Palatino Linotype" w:cs="Arial"/>
        </w:rPr>
        <w:t>de lo siguiente:</w:t>
      </w:r>
    </w:p>
    <w:p w14:paraId="053CE29E" w14:textId="77777777" w:rsidR="00B5334E" w:rsidRDefault="00B5334E" w:rsidP="00B5334E">
      <w:pPr>
        <w:autoSpaceDE w:val="0"/>
        <w:autoSpaceDN w:val="0"/>
        <w:adjustRightInd w:val="0"/>
        <w:spacing w:line="360" w:lineRule="auto"/>
        <w:jc w:val="both"/>
        <w:rPr>
          <w:rFonts w:ascii="Palatino Linotype" w:hAnsi="Palatino Linotype" w:cs="Arial"/>
          <w:lang w:val="es-419"/>
        </w:rPr>
      </w:pPr>
    </w:p>
    <w:p w14:paraId="0BCE8944" w14:textId="53794B3A" w:rsidR="00B5334E" w:rsidRPr="00112721" w:rsidRDefault="00F43A9B" w:rsidP="00F43A9B">
      <w:pPr>
        <w:pStyle w:val="Prrafodelista"/>
        <w:numPr>
          <w:ilvl w:val="0"/>
          <w:numId w:val="16"/>
        </w:numPr>
        <w:autoSpaceDE w:val="0"/>
        <w:autoSpaceDN w:val="0"/>
        <w:adjustRightInd w:val="0"/>
        <w:spacing w:line="360" w:lineRule="auto"/>
        <w:jc w:val="both"/>
        <w:rPr>
          <w:rFonts w:ascii="Palatino Linotype" w:hAnsi="Palatino Linotype" w:cs="Arial"/>
          <w:lang w:val="es-419"/>
        </w:rPr>
      </w:pPr>
      <w:r w:rsidRPr="00266E70">
        <w:rPr>
          <w:rFonts w:ascii="Palatino Linotype" w:hAnsi="Palatino Linotype" w:cs="Arial"/>
          <w:lang w:val="es-419"/>
        </w:rPr>
        <w:t>Los contratos y convenios</w:t>
      </w:r>
      <w:r w:rsidRPr="00F43A9B">
        <w:rPr>
          <w:rFonts w:ascii="Palatino Linotype" w:hAnsi="Palatino Linotype" w:cs="Arial"/>
          <w:lang w:val="es-419"/>
        </w:rPr>
        <w:t xml:space="preserve"> celebrados por el Sistema Municipal para el Desarrollo Integral de la Familia de Metepec, de los días 9, 10, 11,</w:t>
      </w:r>
      <w:r>
        <w:rPr>
          <w:rFonts w:ascii="Palatino Linotype" w:hAnsi="Palatino Linotype" w:cs="Arial"/>
          <w:lang w:val="es-419"/>
        </w:rPr>
        <w:t xml:space="preserve"> 12, 13,</w:t>
      </w:r>
      <w:r w:rsidRPr="00F43A9B">
        <w:rPr>
          <w:rFonts w:ascii="Palatino Linotype" w:hAnsi="Palatino Linotype" w:cs="Arial"/>
          <w:lang w:val="es-419"/>
        </w:rPr>
        <w:t xml:space="preserve"> 14, </w:t>
      </w:r>
      <w:r>
        <w:rPr>
          <w:rFonts w:ascii="Palatino Linotype" w:hAnsi="Palatino Linotype" w:cs="Arial"/>
          <w:lang w:val="es-419"/>
        </w:rPr>
        <w:t>15, 16, 17 y 18 de marzo del año 2022</w:t>
      </w:r>
      <w:r w:rsidRPr="00F43A9B">
        <w:rPr>
          <w:rFonts w:ascii="Palatino Linotype" w:hAnsi="Palatino Linotype" w:cs="Arial"/>
          <w:lang w:val="es-419"/>
        </w:rPr>
        <w:t>.</w:t>
      </w:r>
    </w:p>
    <w:p w14:paraId="0D749C38" w14:textId="77777777" w:rsidR="00B5334E" w:rsidRPr="00112721" w:rsidRDefault="00B5334E" w:rsidP="00B5334E">
      <w:pPr>
        <w:pStyle w:val="Prrafodelista"/>
        <w:autoSpaceDE w:val="0"/>
        <w:autoSpaceDN w:val="0"/>
        <w:adjustRightInd w:val="0"/>
        <w:spacing w:line="360" w:lineRule="auto"/>
        <w:ind w:left="1080"/>
        <w:jc w:val="both"/>
        <w:rPr>
          <w:rFonts w:ascii="Palatino Linotype" w:hAnsi="Palatino Linotype" w:cs="Arial"/>
          <w:lang w:val="es-419"/>
        </w:rPr>
      </w:pPr>
    </w:p>
    <w:p w14:paraId="4D99D1C1" w14:textId="77777777" w:rsidR="00B5334E" w:rsidRPr="00CE0A10" w:rsidRDefault="00B5334E" w:rsidP="00B5334E">
      <w:pPr>
        <w:spacing w:line="360" w:lineRule="auto"/>
        <w:ind w:left="567" w:right="567"/>
        <w:jc w:val="both"/>
        <w:rPr>
          <w:rFonts w:ascii="Palatino Linotype" w:hAnsi="Palatino Linotype" w:cs="Arial"/>
          <w:i/>
        </w:rPr>
      </w:pPr>
      <w:r w:rsidRPr="00CE0A10">
        <w:rPr>
          <w:rFonts w:ascii="Palatino Linotype" w:hAnsi="Palatino Linotype" w:cs="Arial"/>
          <w:i/>
        </w:rPr>
        <w:lastRenderedPageBreak/>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2110C8E9" w14:textId="77777777" w:rsidR="00B5334E" w:rsidRPr="00376212" w:rsidRDefault="00B5334E" w:rsidP="00B5334E">
      <w:pPr>
        <w:spacing w:line="360" w:lineRule="auto"/>
        <w:ind w:left="567" w:right="567"/>
        <w:jc w:val="both"/>
        <w:rPr>
          <w:rFonts w:ascii="Palatino Linotype" w:hAnsi="Palatino Linotype" w:cs="Arial"/>
          <w:i/>
        </w:rPr>
      </w:pPr>
    </w:p>
    <w:p w14:paraId="1BF8466C" w14:textId="77777777" w:rsidR="00B5334E" w:rsidRDefault="00F43A9B" w:rsidP="00B5334E">
      <w:pPr>
        <w:spacing w:line="360" w:lineRule="auto"/>
        <w:ind w:left="567" w:right="567"/>
        <w:jc w:val="both"/>
        <w:rPr>
          <w:rFonts w:ascii="Palatino Linotype" w:hAnsi="Palatino Linotype" w:cs="Arial"/>
          <w:i/>
        </w:rPr>
      </w:pPr>
      <w:r w:rsidRPr="00F43A9B">
        <w:rPr>
          <w:rFonts w:ascii="Palatino Linotype" w:hAnsi="Palatino Linotype" w:cs="Arial"/>
          <w:i/>
        </w:rPr>
        <w:t xml:space="preserve">En el supuesto que una vez agotada la búsqueda de la información, no se advierta haber generado la información, </w:t>
      </w:r>
      <w:r w:rsidRPr="00F43A9B">
        <w:rPr>
          <w:rFonts w:ascii="Palatino Linotype" w:hAnsi="Palatino Linotype" w:cs="Arial"/>
          <w:b/>
          <w:i/>
        </w:rPr>
        <w:t>atendiendo a que corresponda a algún día inhábil</w:t>
      </w:r>
      <w:r w:rsidR="00794E55">
        <w:rPr>
          <w:rFonts w:ascii="Palatino Linotype" w:hAnsi="Palatino Linotype" w:cs="Arial"/>
          <w:b/>
          <w:i/>
        </w:rPr>
        <w:t xml:space="preserve"> o no se haya generado</w:t>
      </w:r>
      <w:r w:rsidR="00C67505">
        <w:rPr>
          <w:rFonts w:ascii="Palatino Linotype" w:hAnsi="Palatino Linotype" w:cs="Arial"/>
          <w:b/>
          <w:i/>
        </w:rPr>
        <w:t xml:space="preserve"> la información en los días hábiles</w:t>
      </w:r>
      <w:r w:rsidRPr="00F43A9B">
        <w:rPr>
          <w:rFonts w:ascii="Palatino Linotype" w:hAnsi="Palatino Linotype" w:cs="Arial"/>
          <w:i/>
        </w:rPr>
        <w:t>, deberá hacerlo del conocimiento en términos del segundo párrafo del artículo 19 de la Ley de Transparencia y Acceso a la Información Pública del Estado de México y Municipios.</w:t>
      </w:r>
    </w:p>
    <w:p w14:paraId="1EB2646B" w14:textId="77777777" w:rsidR="00F43A9B" w:rsidRPr="006E1FF6" w:rsidRDefault="00F43A9B" w:rsidP="00B5334E">
      <w:pPr>
        <w:spacing w:line="360" w:lineRule="auto"/>
        <w:ind w:left="567" w:right="567"/>
        <w:jc w:val="both"/>
        <w:rPr>
          <w:rFonts w:ascii="Palatino Linotype" w:hAnsi="Palatino Linotype" w:cs="Arial"/>
          <w:i/>
        </w:rPr>
      </w:pPr>
    </w:p>
    <w:p w14:paraId="3CC325C7" w14:textId="77777777" w:rsidR="00B5334E" w:rsidRDefault="00B5334E" w:rsidP="00B5334E">
      <w:pPr>
        <w:spacing w:line="360" w:lineRule="auto"/>
        <w:ind w:left="567" w:right="567"/>
        <w:jc w:val="both"/>
        <w:rPr>
          <w:rFonts w:ascii="Palatino Linotype" w:hAnsi="Palatino Linotype" w:cs="Arial"/>
          <w:i/>
        </w:rPr>
      </w:pPr>
      <w:r w:rsidRPr="00794E55">
        <w:rPr>
          <w:rFonts w:ascii="Palatino Linotype" w:hAnsi="Palatino Linotype" w:cs="Arial"/>
          <w:i/>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258D1305" w14:textId="77777777" w:rsidR="00B5334E" w:rsidRPr="006E1FF6" w:rsidRDefault="00B5334E" w:rsidP="00B5334E">
      <w:pPr>
        <w:ind w:left="567" w:right="567"/>
        <w:jc w:val="both"/>
        <w:rPr>
          <w:rFonts w:ascii="Palatino Linotype" w:hAnsi="Palatino Linotype" w:cs="Arial"/>
          <w:i/>
        </w:rPr>
      </w:pPr>
    </w:p>
    <w:p w14:paraId="499F5E02" w14:textId="77777777" w:rsidR="008803F1" w:rsidRDefault="008803F1" w:rsidP="00B5334E">
      <w:pPr>
        <w:tabs>
          <w:tab w:val="left" w:pos="8647"/>
        </w:tabs>
        <w:spacing w:line="360" w:lineRule="auto"/>
        <w:ind w:right="51"/>
        <w:jc w:val="both"/>
        <w:rPr>
          <w:rFonts w:ascii="Palatino Linotype" w:hAnsi="Palatino Linotype" w:cs="Arial"/>
          <w:b/>
          <w:sz w:val="28"/>
        </w:rPr>
      </w:pPr>
    </w:p>
    <w:p w14:paraId="79B5781F" w14:textId="77777777" w:rsidR="008803F1" w:rsidRDefault="008803F1" w:rsidP="00B5334E">
      <w:pPr>
        <w:tabs>
          <w:tab w:val="left" w:pos="8647"/>
        </w:tabs>
        <w:spacing w:line="360" w:lineRule="auto"/>
        <w:ind w:right="51"/>
        <w:jc w:val="both"/>
        <w:rPr>
          <w:rFonts w:ascii="Palatino Linotype" w:hAnsi="Palatino Linotype" w:cs="Arial"/>
          <w:b/>
          <w:sz w:val="28"/>
        </w:rPr>
      </w:pPr>
    </w:p>
    <w:p w14:paraId="301F647C" w14:textId="01E6436E" w:rsidR="00B5334E" w:rsidRDefault="00B5334E" w:rsidP="00B5334E">
      <w:pPr>
        <w:tabs>
          <w:tab w:val="left" w:pos="8647"/>
        </w:tabs>
        <w:spacing w:line="360" w:lineRule="auto"/>
        <w:ind w:right="51"/>
        <w:jc w:val="both"/>
        <w:rPr>
          <w:rFonts w:ascii="Palatino Linotype" w:hAnsi="Palatino Linotype" w:cs="Arial"/>
        </w:rPr>
      </w:pPr>
      <w:r>
        <w:rPr>
          <w:rFonts w:ascii="Palatino Linotype" w:hAnsi="Palatino Linotype" w:cs="Arial"/>
          <w:b/>
          <w:sz w:val="28"/>
        </w:rPr>
        <w:t>CUARTO</w:t>
      </w:r>
      <w:r w:rsidRPr="00470DBC">
        <w:rPr>
          <w:rFonts w:ascii="Palatino Linotype" w:hAnsi="Palatino Linotype" w:cs="Arial"/>
          <w:b/>
        </w:rPr>
        <w:t>.</w:t>
      </w:r>
      <w:r w:rsidRPr="00470DBC">
        <w:rPr>
          <w:rFonts w:ascii="Palatino Linotype" w:hAnsi="Palatino Linotype" w:cs="Arial"/>
        </w:rPr>
        <w:t xml:space="preserve"> </w:t>
      </w:r>
      <w:r w:rsidRPr="00470DBC">
        <w:rPr>
          <w:rFonts w:ascii="Palatino Linotype" w:hAnsi="Palatino Linotype" w:cs="Arial"/>
          <w:b/>
        </w:rPr>
        <w:t>Notifíquese</w:t>
      </w:r>
      <w:r w:rsidRPr="00470DBC">
        <w:rPr>
          <w:rFonts w:ascii="Palatino Linotype" w:hAnsi="Palatino Linotype" w:cs="Arial"/>
          <w:b/>
          <w:i/>
        </w:rPr>
        <w:t xml:space="preserve"> </w:t>
      </w:r>
      <w:r w:rsidRPr="00470DBC">
        <w:rPr>
          <w:rFonts w:ascii="Palatino Linotype" w:hAnsi="Palatino Linotype" w:cs="Arial"/>
        </w:rPr>
        <w:t>al Titular de la Unidad de Transparencia del</w:t>
      </w:r>
      <w:r w:rsidRPr="00470DBC">
        <w:rPr>
          <w:rFonts w:ascii="Palatino Linotype" w:hAnsi="Palatino Linotype" w:cs="Arial"/>
          <w:b/>
        </w:rPr>
        <w:t xml:space="preserve"> Sujeto Obligado</w:t>
      </w:r>
      <w:r w:rsidRPr="00470DB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5EAF54" w14:textId="77777777" w:rsidR="00B5334E" w:rsidRPr="00470DBC" w:rsidRDefault="00B5334E" w:rsidP="00B5334E">
      <w:pPr>
        <w:tabs>
          <w:tab w:val="left" w:pos="8647"/>
        </w:tabs>
        <w:spacing w:line="360" w:lineRule="auto"/>
        <w:ind w:right="51"/>
        <w:jc w:val="both"/>
        <w:rPr>
          <w:rFonts w:ascii="Palatino Linotype" w:hAnsi="Palatino Linotype" w:cs="Arial"/>
        </w:rPr>
      </w:pPr>
    </w:p>
    <w:p w14:paraId="2E7911E4" w14:textId="77777777" w:rsidR="00B5334E" w:rsidRPr="00470DBC" w:rsidRDefault="00B5334E" w:rsidP="00B5334E">
      <w:pPr>
        <w:spacing w:line="360" w:lineRule="auto"/>
        <w:jc w:val="both"/>
        <w:rPr>
          <w:rFonts w:ascii="Palatino Linotype" w:eastAsia="Calibri" w:hAnsi="Palatino Linotype"/>
          <w:lang w:eastAsia="es-ES_tradnl"/>
        </w:rPr>
      </w:pPr>
      <w:r>
        <w:rPr>
          <w:rFonts w:ascii="Palatino Linotype" w:hAnsi="Palatino Linotype" w:cs="Arial"/>
          <w:b/>
          <w:sz w:val="28"/>
        </w:rPr>
        <w:t>QUINTO</w:t>
      </w:r>
      <w:r w:rsidRPr="00470DBC">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lang w:eastAsia="es-ES_tradnl"/>
        </w:rPr>
        <w:t>.</w:t>
      </w:r>
    </w:p>
    <w:p w14:paraId="75B032A3" w14:textId="77777777" w:rsidR="00B5334E" w:rsidRPr="00470DBC" w:rsidRDefault="00B5334E" w:rsidP="00B5334E">
      <w:pPr>
        <w:autoSpaceDE w:val="0"/>
        <w:autoSpaceDN w:val="0"/>
        <w:adjustRightInd w:val="0"/>
        <w:spacing w:line="360" w:lineRule="auto"/>
        <w:jc w:val="both"/>
        <w:rPr>
          <w:rFonts w:ascii="Palatino Linotype" w:hAnsi="Palatino Linotype" w:cs="Arial"/>
        </w:rPr>
      </w:pPr>
    </w:p>
    <w:p w14:paraId="03939D1E" w14:textId="77777777" w:rsidR="00B5334E" w:rsidRPr="00470DBC" w:rsidRDefault="00B5334E" w:rsidP="00B5334E">
      <w:pPr>
        <w:autoSpaceDE w:val="0"/>
        <w:autoSpaceDN w:val="0"/>
        <w:adjustRightInd w:val="0"/>
        <w:spacing w:line="360" w:lineRule="auto"/>
        <w:jc w:val="both"/>
        <w:rPr>
          <w:rFonts w:ascii="Palatino Linotype" w:hAnsi="Palatino Linotype" w:cs="Arial"/>
        </w:rPr>
      </w:pPr>
      <w:r>
        <w:rPr>
          <w:rFonts w:ascii="Palatino Linotype" w:hAnsi="Palatino Linotype"/>
          <w:b/>
          <w:sz w:val="28"/>
          <w:szCs w:val="28"/>
        </w:rPr>
        <w:t>SEXTO</w:t>
      </w:r>
      <w:r w:rsidRPr="00470DBC">
        <w:rPr>
          <w:rFonts w:ascii="Palatino Linotype" w:hAnsi="Palatino Linotype"/>
          <w:b/>
        </w:rPr>
        <w:t xml:space="preserve">. </w:t>
      </w:r>
      <w:r w:rsidRPr="00470DBC">
        <w:rPr>
          <w:rFonts w:ascii="Palatino Linotype" w:hAnsi="Palatino Linotype" w:cs="Arial"/>
          <w:b/>
        </w:rPr>
        <w:t>Notifíquese</w:t>
      </w:r>
      <w:r w:rsidRPr="00470DBC">
        <w:rPr>
          <w:rFonts w:ascii="Palatino Linotype" w:hAnsi="Palatino Linotype" w:cs="Arial"/>
        </w:rPr>
        <w:t xml:space="preserve"> </w:t>
      </w:r>
      <w:r w:rsidRPr="00470DBC">
        <w:rPr>
          <w:rFonts w:ascii="Palatino Linotype" w:hAnsi="Palatino Linotype" w:cs="Arial"/>
          <w:b/>
        </w:rPr>
        <w:t>a</w:t>
      </w:r>
      <w:r>
        <w:rPr>
          <w:rFonts w:ascii="Palatino Linotype" w:hAnsi="Palatino Linotype" w:cs="Arial"/>
          <w:b/>
        </w:rPr>
        <w:t xml:space="preserve"> </w:t>
      </w:r>
      <w:r w:rsidRPr="00470DBC">
        <w:rPr>
          <w:rFonts w:ascii="Palatino Linotype" w:hAnsi="Palatino Linotype" w:cs="Arial"/>
          <w:b/>
        </w:rPr>
        <w:t>l</w:t>
      </w:r>
      <w:r>
        <w:rPr>
          <w:rFonts w:ascii="Palatino Linotype" w:hAnsi="Palatino Linotype" w:cs="Arial"/>
          <w:b/>
        </w:rPr>
        <w:t>a</w:t>
      </w:r>
      <w:r w:rsidRPr="00470DBC">
        <w:rPr>
          <w:rFonts w:ascii="Palatino Linotype" w:hAnsi="Palatino Linotype" w:cs="Arial"/>
          <w:b/>
        </w:rPr>
        <w:t xml:space="preserve"> Recurrente</w:t>
      </w:r>
      <w:r w:rsidRPr="00470DBC">
        <w:rPr>
          <w:rFonts w:ascii="Palatino Linotype" w:hAnsi="Palatino Linotype" w:cs="Arial"/>
        </w:rPr>
        <w:t xml:space="preserve"> la presente resolución</w:t>
      </w:r>
      <w:r>
        <w:rPr>
          <w:rFonts w:ascii="Palatino Linotype" w:hAnsi="Palatino Linotype" w:cs="Arial"/>
        </w:rPr>
        <w:t xml:space="preserve"> a través del </w:t>
      </w:r>
      <w:r w:rsidRPr="002A274C">
        <w:rPr>
          <w:rFonts w:ascii="Palatino Linotype" w:hAnsi="Palatino Linotype" w:cs="Arial"/>
        </w:rPr>
        <w:t xml:space="preserve">Sistema de Acceso a la Información Mexiquense </w:t>
      </w:r>
      <w:r w:rsidRPr="002A274C">
        <w:rPr>
          <w:rFonts w:ascii="Palatino Linotype" w:hAnsi="Palatino Linotype" w:cs="Arial"/>
          <w:b/>
        </w:rPr>
        <w:t>(SAIMEX)</w:t>
      </w:r>
      <w:r w:rsidRPr="00470DBC">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w:t>
      </w:r>
      <w:r>
        <w:rPr>
          <w:rFonts w:ascii="Palatino Linotype" w:hAnsi="Palatino Linotype" w:cs="Arial"/>
        </w:rPr>
        <w:t>con</w:t>
      </w:r>
      <w:r w:rsidRPr="00470DBC">
        <w:rPr>
          <w:rFonts w:ascii="Palatino Linotype" w:hAnsi="Palatino Linotype" w:cs="Arial"/>
        </w:rPr>
        <w:t xml:space="preserve"> lo estipulado en el artículo 196 de la Ley de Transparencia y Acceso a la Información Pública del Estado de México y Municipios.</w:t>
      </w:r>
    </w:p>
    <w:p w14:paraId="50FF2BCA" w14:textId="77777777" w:rsidR="00B5334E" w:rsidRPr="00470DBC" w:rsidRDefault="00B5334E" w:rsidP="00B5334E">
      <w:pPr>
        <w:spacing w:line="360" w:lineRule="auto"/>
        <w:jc w:val="both"/>
        <w:rPr>
          <w:rFonts w:ascii="Palatino Linotype" w:hAnsi="Palatino Linotype"/>
          <w:lang w:eastAsia="es-ES_tradnl"/>
        </w:rPr>
      </w:pPr>
    </w:p>
    <w:p w14:paraId="2F256C4F" w14:textId="77777777" w:rsidR="004C2035" w:rsidRDefault="004C2035" w:rsidP="00B5334E">
      <w:pPr>
        <w:spacing w:line="360" w:lineRule="auto"/>
        <w:jc w:val="both"/>
        <w:rPr>
          <w:rFonts w:ascii="Palatino Linotype" w:hAnsi="Palatino Linotype" w:cs="Arial"/>
        </w:rPr>
      </w:pPr>
    </w:p>
    <w:p w14:paraId="570973C9" w14:textId="77777777" w:rsidR="004C2035" w:rsidRDefault="004C2035" w:rsidP="00B5334E">
      <w:pPr>
        <w:spacing w:line="360" w:lineRule="auto"/>
        <w:jc w:val="both"/>
        <w:rPr>
          <w:rFonts w:ascii="Palatino Linotype" w:hAnsi="Palatino Linotype" w:cs="Arial"/>
        </w:rPr>
      </w:pPr>
    </w:p>
    <w:p w14:paraId="20A2E0B3" w14:textId="77777777" w:rsidR="008803F1" w:rsidRDefault="008803F1" w:rsidP="004C2035">
      <w:pPr>
        <w:spacing w:line="360" w:lineRule="auto"/>
        <w:jc w:val="both"/>
        <w:rPr>
          <w:rFonts w:ascii="Palatino Linotype" w:hAnsi="Palatino Linotype" w:cs="Arial"/>
        </w:rPr>
      </w:pPr>
    </w:p>
    <w:p w14:paraId="590E6D17" w14:textId="77777777" w:rsidR="008803F1" w:rsidRDefault="008803F1" w:rsidP="004C2035">
      <w:pPr>
        <w:spacing w:line="360" w:lineRule="auto"/>
        <w:jc w:val="both"/>
        <w:rPr>
          <w:rFonts w:ascii="Palatino Linotype" w:hAnsi="Palatino Linotype" w:cs="Arial"/>
        </w:rPr>
      </w:pPr>
    </w:p>
    <w:p w14:paraId="7B26210D" w14:textId="2392FD5C" w:rsidR="004C2035" w:rsidRDefault="00B5334E" w:rsidP="004C2035">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C45081">
        <w:rPr>
          <w:rFonts w:ascii="Palatino Linotype" w:hAnsi="Palatino Linotype" w:cs="Arial"/>
        </w:rPr>
        <w:t xml:space="preserve">, LUIS GUSTAVO PARRA NORIEGA Y GUADALUPE RAMÍREZ PEÑA, </w:t>
      </w:r>
      <w:r w:rsidRPr="00A563AA">
        <w:rPr>
          <w:rFonts w:ascii="Palatino Linotype" w:hAnsi="Palatino Linotype" w:cs="Arial"/>
        </w:rPr>
        <w:t xml:space="preserve">EN LA </w:t>
      </w:r>
      <w:r>
        <w:rPr>
          <w:rFonts w:ascii="Palatino Linotype" w:hAnsi="Palatino Linotype" w:cs="Arial"/>
        </w:rPr>
        <w:t>TRIGÉSIMA SE</w:t>
      </w:r>
      <w:r w:rsidR="00F43A9B">
        <w:rPr>
          <w:rFonts w:ascii="Palatino Linotype" w:hAnsi="Palatino Linotype" w:cs="Arial"/>
        </w:rPr>
        <w:t>XT</w:t>
      </w:r>
      <w:r>
        <w:rPr>
          <w:rFonts w:ascii="Palatino Linotype" w:hAnsi="Palatino Linotype" w:cs="Arial"/>
        </w:rPr>
        <w:t xml:space="preserve">A </w:t>
      </w:r>
      <w:r w:rsidRPr="00A563AA">
        <w:rPr>
          <w:rFonts w:ascii="Palatino Linotype" w:hAnsi="Palatino Linotype" w:cs="Arial"/>
        </w:rPr>
        <w:t xml:space="preserve">ORDINARIA CELEBRADA EL </w:t>
      </w:r>
      <w:r w:rsidR="00F43A9B">
        <w:rPr>
          <w:rFonts w:ascii="Palatino Linotype" w:hAnsi="Palatino Linotype" w:cs="Arial"/>
        </w:rPr>
        <w:t>CINCO</w:t>
      </w:r>
      <w:r w:rsidRPr="00A563AA">
        <w:rPr>
          <w:rFonts w:ascii="Palatino Linotype" w:hAnsi="Palatino Linotype" w:cs="Arial"/>
        </w:rPr>
        <w:t xml:space="preserve"> DE </w:t>
      </w:r>
      <w:r w:rsidR="00F43A9B">
        <w:rPr>
          <w:rFonts w:ascii="Palatino Linotype" w:hAnsi="Palatino Linotype" w:cs="Arial"/>
        </w:rPr>
        <w:t>OCTU</w:t>
      </w:r>
      <w:r>
        <w:rPr>
          <w:rFonts w:ascii="Palatino Linotype" w:hAnsi="Palatino Linotype" w:cs="Arial"/>
        </w:rPr>
        <w:t>BRE</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ANTE EL ANTE EL SECRETARIO TÉCNICO DEL PLENO, ALEXIS TAPIA RAMÍREZ. -----------</w:t>
      </w:r>
      <w:r>
        <w:rPr>
          <w:rFonts w:ascii="Palatino Linotype" w:hAnsi="Palatino Linotype" w:cs="Arial"/>
        </w:rPr>
        <w:t>-------------</w:t>
      </w:r>
      <w:r w:rsidRPr="006E0BF1">
        <w:rPr>
          <w:rFonts w:ascii="Palatino Linotype" w:hAnsi="Palatino Linotype" w:cs="Arial"/>
        </w:rPr>
        <w:t>------------------------------------------------------------------------------------------------------------------------------------------------------------------------------------------------------------------------------------------------------------------------------------------------------------------------------------------------------------------------------------------------------------------------------------------------------------------------</w:t>
      </w:r>
      <w:r>
        <w:rPr>
          <w:rFonts w:ascii="Palatino Linotype" w:hAnsi="Palatino Linotype" w:cs="Arial"/>
        </w:rPr>
        <w:t>--------------------</w:t>
      </w:r>
      <w:r w:rsidR="004C2035" w:rsidRPr="006E0BF1">
        <w:rPr>
          <w:rFonts w:ascii="Palatino Linotype" w:hAnsi="Palatino Linotype" w:cs="Arial"/>
        </w:rPr>
        <w:t>----------------------------------------------------------------------------------------------------------------------------------------------------------------------------------------------------------------------------------------------------------------------------------------------------------------------------------------------------------------------------------------------------------------------------------------------------</w:t>
      </w:r>
      <w:r w:rsidR="004C2035">
        <w:rPr>
          <w:rFonts w:ascii="Palatino Linotype" w:hAnsi="Palatino Linotype" w:cs="Arial"/>
        </w:rPr>
        <w:t>--------------------</w:t>
      </w:r>
      <w:r w:rsidR="004C2035" w:rsidRPr="006E0BF1">
        <w:rPr>
          <w:rFonts w:ascii="Palatino Linotype" w:hAnsi="Palatino Linotype" w:cs="Arial"/>
        </w:rPr>
        <w:t>----------------------------------------------------------------------------------------------------------------------------------------------------------------------------------------------------------------------------------------------------------------------------------------------------------------------------------------------------------------------------------------------------------------------------------------------------</w:t>
      </w:r>
      <w:r w:rsidR="004C2035">
        <w:rPr>
          <w:rFonts w:ascii="Palatino Linotype" w:hAnsi="Palatino Linotype" w:cs="Arial"/>
        </w:rPr>
        <w:t>--------------------</w:t>
      </w:r>
      <w:r w:rsidR="004C2035" w:rsidRPr="006E0BF1">
        <w:rPr>
          <w:rFonts w:ascii="Palatino Linotype" w:hAnsi="Palatino Linotype" w:cs="Arial"/>
        </w:rPr>
        <w:t>----------------------------------------------------------------------------------------------</w:t>
      </w:r>
      <w:r w:rsidR="004C2035">
        <w:rPr>
          <w:rFonts w:ascii="Palatino Linotype" w:hAnsi="Palatino Linotype" w:cs="Arial"/>
        </w:rPr>
        <w:t>--------------------</w:t>
      </w:r>
    </w:p>
    <w:p w14:paraId="707A01FD" w14:textId="77777777" w:rsidR="00B5334E" w:rsidRDefault="00B5334E" w:rsidP="00B5334E">
      <w:pPr>
        <w:spacing w:line="360" w:lineRule="auto"/>
        <w:jc w:val="both"/>
        <w:rPr>
          <w:rFonts w:ascii="Palatino Linotype" w:hAnsi="Palatino Linotype" w:cs="Arial"/>
          <w:sz w:val="20"/>
        </w:rPr>
      </w:pPr>
      <w:r w:rsidRPr="005323D1">
        <w:rPr>
          <w:rFonts w:ascii="Palatino Linotype" w:hAnsi="Palatino Linotype" w:cs="Arial"/>
          <w:sz w:val="20"/>
        </w:rPr>
        <w:t>CCR/</w:t>
      </w:r>
      <w:proofErr w:type="spellStart"/>
      <w:r>
        <w:rPr>
          <w:rFonts w:ascii="Palatino Linotype" w:hAnsi="Palatino Linotype" w:cs="Arial"/>
          <w:sz w:val="20"/>
        </w:rPr>
        <w:t>bpac</w:t>
      </w:r>
      <w:proofErr w:type="spellEnd"/>
    </w:p>
    <w:p w14:paraId="13AB3A4E" w14:textId="77777777" w:rsidR="00B5334E" w:rsidRDefault="00B5334E" w:rsidP="00B5334E">
      <w:pPr>
        <w:spacing w:line="360" w:lineRule="auto"/>
        <w:jc w:val="both"/>
        <w:rPr>
          <w:rFonts w:ascii="Palatino Linotype" w:hAnsi="Palatino Linotype" w:cs="Arial"/>
          <w:sz w:val="20"/>
        </w:rPr>
      </w:pPr>
    </w:p>
    <w:p w14:paraId="2AE86B53" w14:textId="77777777" w:rsidR="00B5334E" w:rsidRDefault="00B5334E" w:rsidP="00B5334E">
      <w:pPr>
        <w:spacing w:line="360" w:lineRule="auto"/>
        <w:jc w:val="both"/>
        <w:rPr>
          <w:rFonts w:ascii="Palatino Linotype" w:hAnsi="Palatino Linotype" w:cs="Arial"/>
          <w:sz w:val="20"/>
        </w:rPr>
      </w:pPr>
    </w:p>
    <w:p w14:paraId="316A1057" w14:textId="77777777" w:rsidR="00B5334E" w:rsidRDefault="00B5334E" w:rsidP="00B5334E"/>
    <w:p w14:paraId="4D01B47E" w14:textId="77777777" w:rsidR="00A9536A" w:rsidRDefault="00A9536A"/>
    <w:sectPr w:rsidR="00A9536A" w:rsidSect="007366D5">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60B57" w14:textId="77777777" w:rsidR="006B4A03" w:rsidRDefault="006B4A03" w:rsidP="00B5334E">
      <w:r>
        <w:separator/>
      </w:r>
    </w:p>
  </w:endnote>
  <w:endnote w:type="continuationSeparator" w:id="0">
    <w:p w14:paraId="19C6DC0D" w14:textId="77777777" w:rsidR="006B4A03" w:rsidRDefault="006B4A03" w:rsidP="00B5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BDA93" w14:textId="77777777" w:rsidR="008367BE" w:rsidRPr="00A2780F" w:rsidRDefault="008367BE" w:rsidP="007366D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28C1">
      <w:rPr>
        <w:rFonts w:ascii="Arial" w:hAnsi="Arial" w:cs="Arial"/>
        <w:b/>
        <w:bCs/>
        <w:noProof/>
        <w:sz w:val="20"/>
        <w:szCs w:val="20"/>
      </w:rPr>
      <w:t>49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28C1">
      <w:rPr>
        <w:rFonts w:ascii="Arial" w:hAnsi="Arial" w:cs="Arial"/>
        <w:b/>
        <w:bCs/>
        <w:noProof/>
        <w:sz w:val="20"/>
        <w:szCs w:val="20"/>
      </w:rPr>
      <w:t>55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395D" w14:textId="77777777" w:rsidR="008367BE" w:rsidRPr="00070856" w:rsidRDefault="008367BE" w:rsidP="007366D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28C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28C1">
      <w:rPr>
        <w:rFonts w:ascii="Arial" w:hAnsi="Arial" w:cs="Arial"/>
        <w:b/>
        <w:bCs/>
        <w:noProof/>
        <w:sz w:val="20"/>
        <w:szCs w:val="20"/>
      </w:rPr>
      <w:t>55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F88AE" w14:textId="77777777" w:rsidR="006B4A03" w:rsidRDefault="006B4A03" w:rsidP="00B5334E">
      <w:r>
        <w:separator/>
      </w:r>
    </w:p>
  </w:footnote>
  <w:footnote w:type="continuationSeparator" w:id="0">
    <w:p w14:paraId="6DE9D1FE" w14:textId="77777777" w:rsidR="006B4A03" w:rsidRDefault="006B4A03" w:rsidP="00B5334E">
      <w:r>
        <w:continuationSeparator/>
      </w:r>
    </w:p>
  </w:footnote>
  <w:footnote w:id="1">
    <w:p w14:paraId="46392919" w14:textId="77777777" w:rsidR="008367BE" w:rsidRPr="00946E1F" w:rsidRDefault="008367BE" w:rsidP="00B5334E">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367BE" w:rsidRPr="008F2CCC" w14:paraId="7408B218" w14:textId="77777777" w:rsidTr="007366D5">
      <w:tc>
        <w:tcPr>
          <w:tcW w:w="3620" w:type="dxa"/>
          <w:shd w:val="clear" w:color="auto" w:fill="auto"/>
        </w:tcPr>
        <w:p w14:paraId="4CEA2816" w14:textId="77777777" w:rsidR="008367BE" w:rsidRPr="007E5FC4" w:rsidRDefault="008367BE" w:rsidP="007366D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E10C2A9" w14:textId="77777777" w:rsidR="008367BE" w:rsidRPr="00664658" w:rsidRDefault="008367BE" w:rsidP="00C0397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09425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367BE" w:rsidRPr="008F2CCC" w14:paraId="61AFAD0B" w14:textId="77777777" w:rsidTr="007366D5">
      <w:tc>
        <w:tcPr>
          <w:tcW w:w="3620" w:type="dxa"/>
          <w:shd w:val="clear" w:color="auto" w:fill="auto"/>
        </w:tcPr>
        <w:p w14:paraId="0CA547B8" w14:textId="77777777" w:rsidR="008367BE" w:rsidRPr="007E5FC4" w:rsidRDefault="008367BE" w:rsidP="007366D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BBD2134" w14:textId="77777777" w:rsidR="008367BE" w:rsidRPr="00664658" w:rsidRDefault="008367BE" w:rsidP="007366D5">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8367BE" w:rsidRPr="008F2CCC" w14:paraId="7819CADE" w14:textId="77777777" w:rsidTr="007366D5">
      <w:trPr>
        <w:trHeight w:val="228"/>
      </w:trPr>
      <w:tc>
        <w:tcPr>
          <w:tcW w:w="3620" w:type="dxa"/>
          <w:shd w:val="clear" w:color="auto" w:fill="auto"/>
        </w:tcPr>
        <w:p w14:paraId="2B8E6114" w14:textId="77777777" w:rsidR="008367BE" w:rsidRPr="007E5FC4" w:rsidRDefault="008367BE" w:rsidP="007366D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02F0D31" w14:textId="77777777" w:rsidR="008367BE" w:rsidRPr="00664658" w:rsidRDefault="008367BE" w:rsidP="007366D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889E16" w14:textId="77777777" w:rsidR="008367BE" w:rsidRPr="001779E0" w:rsidRDefault="008367BE" w:rsidP="007366D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78E267" wp14:editId="17927C2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367BE" w:rsidRPr="008F2CCC" w14:paraId="084F2748" w14:textId="77777777" w:rsidTr="007366D5">
      <w:tc>
        <w:tcPr>
          <w:tcW w:w="2977" w:type="dxa"/>
          <w:shd w:val="clear" w:color="auto" w:fill="auto"/>
        </w:tcPr>
        <w:p w14:paraId="525C6EE8" w14:textId="77777777" w:rsidR="008367BE" w:rsidRPr="007E5FC4" w:rsidRDefault="008367BE" w:rsidP="007366D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F179F82" w14:textId="77777777" w:rsidR="008367BE" w:rsidRPr="008F2CCC" w:rsidRDefault="008367BE" w:rsidP="00C0397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09425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367BE" w:rsidRPr="008F2CCC" w14:paraId="0A0C9519" w14:textId="77777777" w:rsidTr="007366D5">
      <w:tc>
        <w:tcPr>
          <w:tcW w:w="2977" w:type="dxa"/>
          <w:shd w:val="clear" w:color="auto" w:fill="auto"/>
          <w:vAlign w:val="center"/>
        </w:tcPr>
        <w:p w14:paraId="5FA29B98" w14:textId="77777777" w:rsidR="008367BE" w:rsidRPr="007E5FC4" w:rsidRDefault="008367BE" w:rsidP="007366D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C37F706" w14:textId="28270E87" w:rsidR="008367BE" w:rsidRPr="008F2CCC" w:rsidRDefault="00E028C1" w:rsidP="007366D5">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8367BE" w:rsidRPr="008F2CCC" w14:paraId="53A9FB26" w14:textId="77777777" w:rsidTr="007366D5">
      <w:trPr>
        <w:trHeight w:val="228"/>
      </w:trPr>
      <w:tc>
        <w:tcPr>
          <w:tcW w:w="2977" w:type="dxa"/>
          <w:shd w:val="clear" w:color="auto" w:fill="auto"/>
        </w:tcPr>
        <w:p w14:paraId="1FC0938F" w14:textId="77777777" w:rsidR="008367BE" w:rsidRPr="007E5FC4" w:rsidRDefault="008367BE" w:rsidP="007366D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39E9A69F" w14:textId="77777777" w:rsidR="008367BE" w:rsidRPr="00DC41C8" w:rsidRDefault="008367BE" w:rsidP="007366D5">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8367BE" w:rsidRPr="008F2CCC" w14:paraId="49339464" w14:textId="77777777" w:rsidTr="007366D5">
      <w:tc>
        <w:tcPr>
          <w:tcW w:w="2977" w:type="dxa"/>
          <w:shd w:val="clear" w:color="auto" w:fill="auto"/>
        </w:tcPr>
        <w:p w14:paraId="3B14D565" w14:textId="77777777" w:rsidR="008367BE" w:rsidRPr="007E5FC4" w:rsidRDefault="008367BE" w:rsidP="007366D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294B4F72" w14:textId="77777777" w:rsidR="008367BE" w:rsidRPr="008F2CCC" w:rsidRDefault="008367BE" w:rsidP="007366D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AD0A136" w14:textId="77777777" w:rsidR="008367BE" w:rsidRPr="009F1AB6" w:rsidRDefault="008367B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101C9" wp14:editId="469E694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829AD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F5AA188C">
      <w:start w:val="1"/>
      <w:numFmt w:val="upperRoman"/>
      <w:lvlText w:val="%3."/>
      <w:lvlJc w:val="left"/>
      <w:pPr>
        <w:ind w:left="2700" w:hanging="720"/>
      </w:pPr>
      <w:rPr>
        <w:rFonts w:ascii="Palatino Linotype" w:eastAsia="Times New Roman" w:hAnsi="Palatino Linotype"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3"/>
  </w:num>
  <w:num w:numId="3">
    <w:abstractNumId w:val="12"/>
  </w:num>
  <w:num w:numId="4">
    <w:abstractNumId w:val="9"/>
  </w:num>
  <w:num w:numId="5">
    <w:abstractNumId w:val="11"/>
  </w:num>
  <w:num w:numId="6">
    <w:abstractNumId w:val="0"/>
  </w:num>
  <w:num w:numId="7">
    <w:abstractNumId w:val="4"/>
  </w:num>
  <w:num w:numId="8">
    <w:abstractNumId w:val="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num>
  <w:num w:numId="14">
    <w:abstractNumId w:val="14"/>
  </w:num>
  <w:num w:numId="15">
    <w:abstractNumId w:val="15"/>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4E"/>
    <w:rsid w:val="00021DBF"/>
    <w:rsid w:val="00051116"/>
    <w:rsid w:val="00082CFB"/>
    <w:rsid w:val="000A2CC0"/>
    <w:rsid w:val="000F47DD"/>
    <w:rsid w:val="001737DB"/>
    <w:rsid w:val="001B4D1A"/>
    <w:rsid w:val="0023240B"/>
    <w:rsid w:val="00266E70"/>
    <w:rsid w:val="003557A1"/>
    <w:rsid w:val="003A40EF"/>
    <w:rsid w:val="003A67D3"/>
    <w:rsid w:val="003D4828"/>
    <w:rsid w:val="0045109C"/>
    <w:rsid w:val="004A01D2"/>
    <w:rsid w:val="004C2035"/>
    <w:rsid w:val="00574FBB"/>
    <w:rsid w:val="0057530A"/>
    <w:rsid w:val="005805CA"/>
    <w:rsid w:val="005D550C"/>
    <w:rsid w:val="00665F5C"/>
    <w:rsid w:val="006B4A03"/>
    <w:rsid w:val="006E668A"/>
    <w:rsid w:val="006F7962"/>
    <w:rsid w:val="007366D5"/>
    <w:rsid w:val="00754C65"/>
    <w:rsid w:val="0076155D"/>
    <w:rsid w:val="00794E55"/>
    <w:rsid w:val="007D0588"/>
    <w:rsid w:val="00800CA2"/>
    <w:rsid w:val="00806CC6"/>
    <w:rsid w:val="008367BE"/>
    <w:rsid w:val="008803F1"/>
    <w:rsid w:val="00893E65"/>
    <w:rsid w:val="008D34A1"/>
    <w:rsid w:val="008D3AFF"/>
    <w:rsid w:val="008D4FF6"/>
    <w:rsid w:val="008E5982"/>
    <w:rsid w:val="009108CD"/>
    <w:rsid w:val="00926D00"/>
    <w:rsid w:val="0093189F"/>
    <w:rsid w:val="00964CC5"/>
    <w:rsid w:val="00A65B97"/>
    <w:rsid w:val="00A855B2"/>
    <w:rsid w:val="00A9536A"/>
    <w:rsid w:val="00A96283"/>
    <w:rsid w:val="00B47E3C"/>
    <w:rsid w:val="00B5334E"/>
    <w:rsid w:val="00BC0861"/>
    <w:rsid w:val="00BC5BE8"/>
    <w:rsid w:val="00BD1AB9"/>
    <w:rsid w:val="00C0397A"/>
    <w:rsid w:val="00C21719"/>
    <w:rsid w:val="00C67505"/>
    <w:rsid w:val="00C84A5D"/>
    <w:rsid w:val="00CD14BA"/>
    <w:rsid w:val="00D316E8"/>
    <w:rsid w:val="00D833E2"/>
    <w:rsid w:val="00DB56C5"/>
    <w:rsid w:val="00E028C1"/>
    <w:rsid w:val="00E35C22"/>
    <w:rsid w:val="00E60410"/>
    <w:rsid w:val="00F02983"/>
    <w:rsid w:val="00F43A9B"/>
    <w:rsid w:val="00F4448A"/>
    <w:rsid w:val="00FB2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CFE0"/>
  <w15:chartTrackingRefBased/>
  <w15:docId w15:val="{6F5E84E9-848B-45D6-9021-52AC71FC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53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53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5334E"/>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334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5334E"/>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5334E"/>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5334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5334E"/>
    <w:rPr>
      <w:rFonts w:eastAsiaTheme="minorEastAsia"/>
      <w:sz w:val="24"/>
      <w:szCs w:val="24"/>
      <w:lang w:val="es-ES_tradnl" w:eastAsia="es-ES"/>
    </w:rPr>
  </w:style>
  <w:style w:type="paragraph" w:styleId="Piedepgina">
    <w:name w:val="footer"/>
    <w:basedOn w:val="Normal"/>
    <w:link w:val="PiedepginaCar"/>
    <w:uiPriority w:val="99"/>
    <w:unhideWhenUsed/>
    <w:rsid w:val="00B5334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5334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334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5334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5334E"/>
    <w:pPr>
      <w:spacing w:after="0" w:line="240" w:lineRule="auto"/>
    </w:pPr>
  </w:style>
  <w:style w:type="character" w:customStyle="1" w:styleId="SinespaciadoCar">
    <w:name w:val="Sin espaciado Car"/>
    <w:aliases w:val="Francesa Car,INAI Car"/>
    <w:link w:val="Sinespaciado"/>
    <w:uiPriority w:val="1"/>
    <w:locked/>
    <w:rsid w:val="00B5334E"/>
  </w:style>
  <w:style w:type="paragraph" w:customStyle="1" w:styleId="Citas">
    <w:name w:val="Citas"/>
    <w:basedOn w:val="Normal"/>
    <w:qFormat/>
    <w:rsid w:val="00B5334E"/>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B5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533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B5334E"/>
  </w:style>
  <w:style w:type="character" w:styleId="Hipervnculo">
    <w:name w:val="Hyperlink"/>
    <w:aliases w:val="Hipervínculo1,Hipervínculo11,Hipervínculo12,Hipervínculo13,Hipervínculo14,Hipervínculo15"/>
    <w:basedOn w:val="Fuentedeprrafopredeter"/>
    <w:uiPriority w:val="99"/>
    <w:unhideWhenUsed/>
    <w:rsid w:val="00B5334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5334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334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334E"/>
    <w:rPr>
      <w:rFonts w:ascii="Times New Roman" w:eastAsia="Times New Roman" w:hAnsi="Times New Roman" w:cs="Times New Roman"/>
      <w:sz w:val="20"/>
      <w:szCs w:val="20"/>
      <w:lang w:val="es-ES" w:eastAsia="es-ES"/>
    </w:rPr>
  </w:style>
  <w:style w:type="character" w:styleId="Textoennegrita">
    <w:name w:val="Strong"/>
    <w:uiPriority w:val="22"/>
    <w:qFormat/>
    <w:rsid w:val="00B5334E"/>
    <w:rPr>
      <w:b/>
      <w:bCs/>
    </w:rPr>
  </w:style>
  <w:style w:type="paragraph" w:customStyle="1" w:styleId="Default">
    <w:name w:val="Default"/>
    <w:rsid w:val="00B5334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5334E"/>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B5334E"/>
    <w:rPr>
      <w:rFonts w:ascii="Tahoma" w:hAnsi="Tahoma" w:cs="Tahoma"/>
      <w:sz w:val="16"/>
      <w:szCs w:val="16"/>
    </w:rPr>
  </w:style>
  <w:style w:type="paragraph" w:styleId="NormalWeb">
    <w:name w:val="Normal (Web)"/>
    <w:basedOn w:val="Normal"/>
    <w:uiPriority w:val="99"/>
    <w:rsid w:val="00B5334E"/>
    <w:pPr>
      <w:spacing w:before="100" w:beforeAutospacing="1" w:after="100" w:afterAutospacing="1"/>
    </w:pPr>
  </w:style>
  <w:style w:type="paragraph" w:customStyle="1" w:styleId="n2">
    <w:name w:val="n2"/>
    <w:basedOn w:val="Normal"/>
    <w:rsid w:val="00B5334E"/>
    <w:pPr>
      <w:spacing w:before="100" w:beforeAutospacing="1" w:after="100" w:afterAutospacing="1"/>
    </w:pPr>
    <w:rPr>
      <w:lang w:val="es-MX" w:eastAsia="es-MX"/>
    </w:rPr>
  </w:style>
  <w:style w:type="character" w:styleId="nfasis">
    <w:name w:val="Emphasis"/>
    <w:basedOn w:val="Fuentedeprrafopredeter"/>
    <w:uiPriority w:val="20"/>
    <w:qFormat/>
    <w:rsid w:val="00B5334E"/>
    <w:rPr>
      <w:i/>
      <w:iCs/>
    </w:rPr>
  </w:style>
  <w:style w:type="paragraph" w:customStyle="1" w:styleId="j">
    <w:name w:val="j"/>
    <w:basedOn w:val="Normal"/>
    <w:rsid w:val="00B5334E"/>
    <w:pPr>
      <w:spacing w:before="100" w:beforeAutospacing="1" w:after="100" w:afterAutospacing="1"/>
    </w:pPr>
    <w:rPr>
      <w:lang w:val="es-MX" w:eastAsia="es-MX"/>
    </w:rPr>
  </w:style>
  <w:style w:type="character" w:customStyle="1" w:styleId="nacep">
    <w:name w:val="n_acep"/>
    <w:basedOn w:val="Fuentedeprrafopredeter"/>
    <w:rsid w:val="00B5334E"/>
  </w:style>
  <w:style w:type="character" w:customStyle="1" w:styleId="notranslate">
    <w:name w:val="notranslate"/>
    <w:basedOn w:val="Fuentedeprrafopredeter"/>
    <w:rsid w:val="00B5334E"/>
  </w:style>
  <w:style w:type="character" w:styleId="Hipervnculovisitado">
    <w:name w:val="FollowedHyperlink"/>
    <w:basedOn w:val="Fuentedeprrafopredeter"/>
    <w:uiPriority w:val="99"/>
    <w:semiHidden/>
    <w:unhideWhenUsed/>
    <w:rsid w:val="00B5334E"/>
    <w:rPr>
      <w:color w:val="954F72" w:themeColor="followedHyperlink"/>
      <w:u w:val="single"/>
    </w:rPr>
  </w:style>
  <w:style w:type="character" w:styleId="Refdecomentario">
    <w:name w:val="annotation reference"/>
    <w:basedOn w:val="Fuentedeprrafopredeter"/>
    <w:uiPriority w:val="99"/>
    <w:semiHidden/>
    <w:unhideWhenUsed/>
    <w:rsid w:val="00B5334E"/>
    <w:rPr>
      <w:sz w:val="16"/>
      <w:szCs w:val="16"/>
    </w:rPr>
  </w:style>
  <w:style w:type="paragraph" w:styleId="Textocomentario">
    <w:name w:val="annotation text"/>
    <w:basedOn w:val="Normal"/>
    <w:link w:val="TextocomentarioCar"/>
    <w:uiPriority w:val="99"/>
    <w:semiHidden/>
    <w:unhideWhenUsed/>
    <w:rsid w:val="00B5334E"/>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B5334E"/>
    <w:rPr>
      <w:sz w:val="20"/>
      <w:szCs w:val="20"/>
    </w:rPr>
  </w:style>
  <w:style w:type="paragraph" w:styleId="Asuntodelcomentario">
    <w:name w:val="annotation subject"/>
    <w:basedOn w:val="Textocomentario"/>
    <w:next w:val="Textocomentario"/>
    <w:link w:val="AsuntodelcomentarioCar"/>
    <w:uiPriority w:val="99"/>
    <w:semiHidden/>
    <w:unhideWhenUsed/>
    <w:rsid w:val="00B5334E"/>
    <w:rPr>
      <w:b/>
      <w:bCs/>
    </w:rPr>
  </w:style>
  <w:style w:type="character" w:customStyle="1" w:styleId="AsuntodelcomentarioCar">
    <w:name w:val="Asunto del comentario Car"/>
    <w:basedOn w:val="TextocomentarioCar"/>
    <w:link w:val="Asuntodelcomentario"/>
    <w:uiPriority w:val="99"/>
    <w:semiHidden/>
    <w:rsid w:val="00B5334E"/>
    <w:rPr>
      <w:b/>
      <w:bCs/>
      <w:sz w:val="20"/>
      <w:szCs w:val="20"/>
    </w:rPr>
  </w:style>
  <w:style w:type="character" w:customStyle="1" w:styleId="apple-style-span">
    <w:name w:val="apple-style-span"/>
    <w:rsid w:val="00B5334E"/>
  </w:style>
  <w:style w:type="paragraph" w:customStyle="1" w:styleId="paragraph">
    <w:name w:val="paragraph"/>
    <w:basedOn w:val="Normal"/>
    <w:rsid w:val="00B5334E"/>
    <w:pPr>
      <w:spacing w:before="100" w:beforeAutospacing="1" w:after="100" w:afterAutospacing="1"/>
    </w:pPr>
    <w:rPr>
      <w:lang w:val="es-MX" w:eastAsia="es-MX"/>
    </w:rPr>
  </w:style>
  <w:style w:type="character" w:customStyle="1" w:styleId="normaltextrun">
    <w:name w:val="normaltextrun"/>
    <w:basedOn w:val="Fuentedeprrafopredeter"/>
    <w:rsid w:val="00B5334E"/>
  </w:style>
  <w:style w:type="character" w:customStyle="1" w:styleId="il">
    <w:name w:val="il"/>
    <w:basedOn w:val="Fuentedeprrafopredeter"/>
    <w:rsid w:val="00B5334E"/>
  </w:style>
  <w:style w:type="paragraph" w:customStyle="1" w:styleId="Body1">
    <w:name w:val="Body 1"/>
    <w:rsid w:val="00B5334E"/>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B5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334E"/>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5334E"/>
    <w:rPr>
      <w:sz w:val="20"/>
      <w:szCs w:val="20"/>
    </w:rPr>
  </w:style>
  <w:style w:type="character" w:styleId="Refdenotaalfinal">
    <w:name w:val="endnote reference"/>
    <w:basedOn w:val="Fuentedeprrafopredeter"/>
    <w:uiPriority w:val="99"/>
    <w:semiHidden/>
    <w:unhideWhenUsed/>
    <w:rsid w:val="00B5334E"/>
    <w:rPr>
      <w:vertAlign w:val="superscript"/>
    </w:rPr>
  </w:style>
  <w:style w:type="paragraph" w:styleId="Textosinformato">
    <w:name w:val="Plain Text"/>
    <w:basedOn w:val="Normal"/>
    <w:link w:val="TextosinformatoCar"/>
    <w:rsid w:val="00B5334E"/>
    <w:rPr>
      <w:rFonts w:ascii="Courier New" w:hAnsi="Courier New"/>
      <w:sz w:val="20"/>
      <w:szCs w:val="20"/>
    </w:rPr>
  </w:style>
  <w:style w:type="character" w:customStyle="1" w:styleId="TextosinformatoCar">
    <w:name w:val="Texto sin formato Car"/>
    <w:basedOn w:val="Fuentedeprrafopredeter"/>
    <w:link w:val="Textosinformato"/>
    <w:rsid w:val="00B5334E"/>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B5334E"/>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B5334E"/>
    <w:rPr>
      <w:rFonts w:ascii="Times New Roman" w:eastAsia="Times New Roman" w:hAnsi="Times New Roman"/>
      <w:sz w:val="25"/>
      <w:szCs w:val="25"/>
      <w:lang w:val="en-US"/>
    </w:rPr>
  </w:style>
  <w:style w:type="character" w:customStyle="1" w:styleId="lbl-encabezado-negro">
    <w:name w:val="lbl-encabezado-negro"/>
    <w:basedOn w:val="Fuentedeprrafopredeter"/>
    <w:rsid w:val="00B5334E"/>
  </w:style>
  <w:style w:type="character" w:customStyle="1" w:styleId="red">
    <w:name w:val="red"/>
    <w:basedOn w:val="Fuentedeprrafopredeter"/>
    <w:rsid w:val="00B5334E"/>
  </w:style>
  <w:style w:type="paragraph" w:customStyle="1" w:styleId="francesa">
    <w:name w:val="francesa"/>
    <w:basedOn w:val="Normal"/>
    <w:rsid w:val="00B5334E"/>
    <w:pPr>
      <w:spacing w:before="100" w:beforeAutospacing="1" w:after="100" w:afterAutospacing="1"/>
    </w:pPr>
    <w:rPr>
      <w:lang w:val="es-MX" w:eastAsia="es-MX"/>
    </w:rPr>
  </w:style>
  <w:style w:type="paragraph" w:customStyle="1" w:styleId="Pa0">
    <w:name w:val="Pa0"/>
    <w:basedOn w:val="Default"/>
    <w:next w:val="Default"/>
    <w:uiPriority w:val="99"/>
    <w:rsid w:val="00B5334E"/>
    <w:pPr>
      <w:spacing w:line="221" w:lineRule="atLeast"/>
    </w:pPr>
    <w:rPr>
      <w:color w:val="auto"/>
    </w:rPr>
  </w:style>
  <w:style w:type="paragraph" w:customStyle="1" w:styleId="j2">
    <w:name w:val="j2"/>
    <w:basedOn w:val="Normal"/>
    <w:rsid w:val="00B5334E"/>
    <w:pPr>
      <w:spacing w:before="100" w:beforeAutospacing="1" w:after="100" w:afterAutospacing="1"/>
    </w:pPr>
    <w:rPr>
      <w:lang w:val="es-MX" w:eastAsia="es-MX"/>
    </w:rPr>
  </w:style>
  <w:style w:type="paragraph" w:customStyle="1" w:styleId="o">
    <w:name w:val="o"/>
    <w:basedOn w:val="Normal"/>
    <w:rsid w:val="00B5334E"/>
    <w:pPr>
      <w:spacing w:before="100" w:beforeAutospacing="1" w:after="100" w:afterAutospacing="1"/>
    </w:pPr>
    <w:rPr>
      <w:lang w:val="es-MX" w:eastAsia="es-MX"/>
    </w:rPr>
  </w:style>
  <w:style w:type="character" w:customStyle="1" w:styleId="h">
    <w:name w:val="h"/>
    <w:basedOn w:val="Fuentedeprrafopredeter"/>
    <w:rsid w:val="00B5334E"/>
  </w:style>
  <w:style w:type="character" w:customStyle="1" w:styleId="i1">
    <w:name w:val="i1"/>
    <w:basedOn w:val="Fuentedeprrafopredeter"/>
    <w:rsid w:val="00B5334E"/>
  </w:style>
  <w:style w:type="paragraph" w:styleId="Sangradetextonormal">
    <w:name w:val="Body Text Indent"/>
    <w:basedOn w:val="Normal"/>
    <w:link w:val="SangradetextonormalCar"/>
    <w:uiPriority w:val="99"/>
    <w:unhideWhenUsed/>
    <w:rsid w:val="00B5334E"/>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5334E"/>
    <w:rPr>
      <w:rFonts w:ascii="Calibri" w:eastAsia="Calibri" w:hAnsi="Calibri" w:cs="Times New Roman"/>
    </w:rPr>
  </w:style>
  <w:style w:type="paragraph" w:styleId="Revisin">
    <w:name w:val="Revision"/>
    <w:hidden/>
    <w:uiPriority w:val="99"/>
    <w:semiHidden/>
    <w:rsid w:val="00B5334E"/>
    <w:pPr>
      <w:spacing w:after="0" w:line="240" w:lineRule="auto"/>
    </w:pPr>
  </w:style>
  <w:style w:type="paragraph" w:customStyle="1" w:styleId="OmniPage262">
    <w:name w:val="OmniPage #262"/>
    <w:rsid w:val="00B5334E"/>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7762">
      <w:bodyDiv w:val="1"/>
      <w:marLeft w:val="0"/>
      <w:marRight w:val="0"/>
      <w:marTop w:val="0"/>
      <w:marBottom w:val="0"/>
      <w:divBdr>
        <w:top w:val="none" w:sz="0" w:space="0" w:color="auto"/>
        <w:left w:val="none" w:sz="0" w:space="0" w:color="auto"/>
        <w:bottom w:val="none" w:sz="0" w:space="0" w:color="auto"/>
        <w:right w:val="none" w:sz="0" w:space="0" w:color="auto"/>
      </w:divBdr>
    </w:div>
    <w:div w:id="1206141383">
      <w:bodyDiv w:val="1"/>
      <w:marLeft w:val="0"/>
      <w:marRight w:val="0"/>
      <w:marTop w:val="0"/>
      <w:marBottom w:val="0"/>
      <w:divBdr>
        <w:top w:val="none" w:sz="0" w:space="0" w:color="auto"/>
        <w:left w:val="none" w:sz="0" w:space="0" w:color="auto"/>
        <w:bottom w:val="none" w:sz="0" w:space="0" w:color="auto"/>
        <w:right w:val="none" w:sz="0" w:space="0" w:color="auto"/>
      </w:divBdr>
    </w:div>
    <w:div w:id="1404913859">
      <w:bodyDiv w:val="1"/>
      <w:marLeft w:val="0"/>
      <w:marRight w:val="0"/>
      <w:marTop w:val="0"/>
      <w:marBottom w:val="0"/>
      <w:divBdr>
        <w:top w:val="none" w:sz="0" w:space="0" w:color="auto"/>
        <w:left w:val="none" w:sz="0" w:space="0" w:color="auto"/>
        <w:bottom w:val="none" w:sz="0" w:space="0" w:color="auto"/>
        <w:right w:val="none" w:sz="0" w:space="0" w:color="auto"/>
      </w:divBdr>
    </w:div>
    <w:div w:id="1497186750">
      <w:bodyDiv w:val="1"/>
      <w:marLeft w:val="0"/>
      <w:marRight w:val="0"/>
      <w:marTop w:val="0"/>
      <w:marBottom w:val="0"/>
      <w:divBdr>
        <w:top w:val="none" w:sz="0" w:space="0" w:color="auto"/>
        <w:left w:val="none" w:sz="0" w:space="0" w:color="auto"/>
        <w:bottom w:val="none" w:sz="0" w:space="0" w:color="auto"/>
        <w:right w:val="none" w:sz="0" w:space="0" w:color="auto"/>
      </w:divBdr>
    </w:div>
    <w:div w:id="1540513758">
      <w:bodyDiv w:val="1"/>
      <w:marLeft w:val="0"/>
      <w:marRight w:val="0"/>
      <w:marTop w:val="0"/>
      <w:marBottom w:val="0"/>
      <w:divBdr>
        <w:top w:val="none" w:sz="0" w:space="0" w:color="auto"/>
        <w:left w:val="none" w:sz="0" w:space="0" w:color="auto"/>
        <w:bottom w:val="none" w:sz="0" w:space="0" w:color="auto"/>
        <w:right w:val="none" w:sz="0" w:space="0" w:color="auto"/>
      </w:divBdr>
    </w:div>
    <w:div w:id="1631591310">
      <w:bodyDiv w:val="1"/>
      <w:marLeft w:val="0"/>
      <w:marRight w:val="0"/>
      <w:marTop w:val="0"/>
      <w:marBottom w:val="0"/>
      <w:divBdr>
        <w:top w:val="none" w:sz="0" w:space="0" w:color="auto"/>
        <w:left w:val="none" w:sz="0" w:space="0" w:color="auto"/>
        <w:bottom w:val="none" w:sz="0" w:space="0" w:color="auto"/>
        <w:right w:val="none" w:sz="0" w:space="0" w:color="auto"/>
      </w:divBdr>
    </w:div>
    <w:div w:id="2002348376">
      <w:bodyDiv w:val="1"/>
      <w:marLeft w:val="0"/>
      <w:marRight w:val="0"/>
      <w:marTop w:val="0"/>
      <w:marBottom w:val="0"/>
      <w:divBdr>
        <w:top w:val="none" w:sz="0" w:space="0" w:color="auto"/>
        <w:left w:val="none" w:sz="0" w:space="0" w:color="auto"/>
        <w:bottom w:val="none" w:sz="0" w:space="0" w:color="auto"/>
        <w:right w:val="none" w:sz="0" w:space="0" w:color="auto"/>
      </w:divBdr>
    </w:div>
    <w:div w:id="20957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55</Pages>
  <Words>13712</Words>
  <Characters>75420</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3</cp:revision>
  <dcterms:created xsi:type="dcterms:W3CDTF">2022-10-05T17:10:00Z</dcterms:created>
  <dcterms:modified xsi:type="dcterms:W3CDTF">2022-10-28T15:25:00Z</dcterms:modified>
</cp:coreProperties>
</file>