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0D9E0"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0209EC">
        <w:rPr>
          <w:rFonts w:ascii="Palatino Linotype" w:eastAsia="Palatino Linotype" w:hAnsi="Palatino Linotype" w:cs="Palatino Linotype"/>
          <w:b/>
        </w:rPr>
        <w:t>veintinueve de junio del dos mil veintidós</w:t>
      </w:r>
      <w:r w:rsidRPr="000209EC">
        <w:rPr>
          <w:rFonts w:ascii="Palatino Linotype" w:eastAsia="Palatino Linotype" w:hAnsi="Palatino Linotype" w:cs="Palatino Linotype"/>
        </w:rPr>
        <w:t>.</w:t>
      </w:r>
    </w:p>
    <w:p w14:paraId="6333508C" w14:textId="76ED2201" w:rsidR="00D7584A" w:rsidRPr="000209EC" w:rsidRDefault="004C20F2">
      <w:pPr>
        <w:spacing w:line="360" w:lineRule="auto"/>
        <w:jc w:val="both"/>
        <w:rPr>
          <w:rFonts w:ascii="Palatino Linotype" w:eastAsia="Palatino Linotype" w:hAnsi="Palatino Linotype" w:cs="Palatino Linotype"/>
          <w:b/>
          <w:sz w:val="22"/>
          <w:szCs w:val="22"/>
        </w:rPr>
      </w:pPr>
      <w:r w:rsidRPr="000209EC">
        <w:rPr>
          <w:rFonts w:ascii="Palatino Linotype" w:eastAsia="Palatino Linotype" w:hAnsi="Palatino Linotype" w:cs="Palatino Linotype"/>
          <w:b/>
        </w:rPr>
        <w:t>Visto</w:t>
      </w:r>
      <w:r w:rsidRPr="000209EC">
        <w:rPr>
          <w:rFonts w:ascii="Palatino Linotype" w:eastAsia="Palatino Linotype" w:hAnsi="Palatino Linotype" w:cs="Palatino Linotype"/>
        </w:rPr>
        <w:t xml:space="preserve"> el expediente relativo al recurso de revisión </w:t>
      </w:r>
      <w:r w:rsidRPr="000209EC">
        <w:rPr>
          <w:rFonts w:ascii="Palatino Linotype" w:eastAsia="Palatino Linotype" w:hAnsi="Palatino Linotype" w:cs="Palatino Linotype"/>
          <w:b/>
          <w:sz w:val="22"/>
          <w:szCs w:val="22"/>
        </w:rPr>
        <w:t>03979/INFOEM/IP/RR/2022</w:t>
      </w:r>
      <w:r w:rsidRPr="000209EC">
        <w:rPr>
          <w:rFonts w:ascii="Palatino Linotype" w:eastAsia="Palatino Linotype" w:hAnsi="Palatino Linotype" w:cs="Palatino Linotype"/>
        </w:rPr>
        <w:t xml:space="preserve">, interpuesto por </w:t>
      </w:r>
      <w:r w:rsidR="00A80E4B">
        <w:rPr>
          <w:rFonts w:ascii="Palatino Linotype" w:eastAsia="Palatino Linotype" w:hAnsi="Palatino Linotype" w:cs="Palatino Linotype"/>
          <w:b/>
        </w:rPr>
        <w:t>XXXXX XXXXX XXXXXX</w:t>
      </w:r>
      <w:r w:rsidRPr="000209EC">
        <w:rPr>
          <w:rFonts w:ascii="Palatino Linotype" w:eastAsia="Palatino Linotype" w:hAnsi="Palatino Linotype" w:cs="Palatino Linotype"/>
          <w:b/>
        </w:rPr>
        <w:t>,</w:t>
      </w:r>
      <w:r w:rsidRPr="000209EC">
        <w:rPr>
          <w:rFonts w:ascii="Palatino Linotype" w:eastAsia="Palatino Linotype" w:hAnsi="Palatino Linotype" w:cs="Palatino Linotype"/>
        </w:rPr>
        <w:t xml:space="preserve"> a quien en lo sucesivo se le denominará </w:t>
      </w:r>
      <w:r w:rsidRPr="000209EC">
        <w:rPr>
          <w:rFonts w:ascii="Palatino Linotype" w:eastAsia="Palatino Linotype" w:hAnsi="Palatino Linotype" w:cs="Palatino Linotype"/>
          <w:b/>
        </w:rPr>
        <w:t>la parte</w:t>
      </w:r>
      <w:r w:rsidRPr="000209EC">
        <w:rPr>
          <w:rFonts w:ascii="Palatino Linotype" w:eastAsia="Palatino Linotype" w:hAnsi="Palatino Linotype" w:cs="Palatino Linotype"/>
          <w:b/>
          <w:i/>
        </w:rPr>
        <w:t xml:space="preserv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b/>
          <w:i/>
        </w:rPr>
        <w:t xml:space="preserve"> </w:t>
      </w:r>
      <w:r w:rsidRPr="000209EC">
        <w:rPr>
          <w:rFonts w:ascii="Palatino Linotype" w:eastAsia="Palatino Linotype" w:hAnsi="Palatino Linotype" w:cs="Palatino Linotype"/>
        </w:rPr>
        <w:t>en contra de l</w:t>
      </w:r>
      <w:bookmarkStart w:id="0" w:name="_GoBack"/>
      <w:bookmarkEnd w:id="0"/>
      <w:r w:rsidRPr="000209EC">
        <w:rPr>
          <w:rFonts w:ascii="Palatino Linotype" w:eastAsia="Palatino Linotype" w:hAnsi="Palatino Linotype" w:cs="Palatino Linotype"/>
        </w:rPr>
        <w:t>a respuesta a su solicitud de información con número de folio</w:t>
      </w:r>
      <w:r w:rsidRPr="000209EC">
        <w:rPr>
          <w:rFonts w:ascii="Verdana" w:eastAsia="Verdana" w:hAnsi="Verdana" w:cs="Verdana"/>
          <w:b/>
          <w:color w:val="FF0000"/>
        </w:rPr>
        <w:t> </w:t>
      </w:r>
      <w:r w:rsidRPr="000209EC">
        <w:rPr>
          <w:rFonts w:ascii="Palatino Linotype" w:eastAsia="Palatino Linotype" w:hAnsi="Palatino Linotype" w:cs="Palatino Linotype"/>
          <w:b/>
          <w:sz w:val="22"/>
          <w:szCs w:val="22"/>
        </w:rPr>
        <w:t>00034/IXTASAL/IP/2022</w:t>
      </w:r>
      <w:r w:rsidRPr="000209EC">
        <w:rPr>
          <w:rFonts w:ascii="Palatino Linotype" w:eastAsia="Palatino Linotype" w:hAnsi="Palatino Linotype" w:cs="Palatino Linotype"/>
          <w:b/>
        </w:rPr>
        <w:t>,</w:t>
      </w:r>
      <w:r w:rsidRPr="000209EC">
        <w:rPr>
          <w:rFonts w:ascii="Palatino Linotype" w:eastAsia="Palatino Linotype" w:hAnsi="Palatino Linotype" w:cs="Palatino Linotype"/>
        </w:rPr>
        <w:t xml:space="preserve"> otorgada por el </w:t>
      </w:r>
      <w:r w:rsidRPr="000209EC">
        <w:rPr>
          <w:rFonts w:ascii="Palatino Linotype" w:eastAsia="Palatino Linotype" w:hAnsi="Palatino Linotype" w:cs="Palatino Linotype"/>
          <w:b/>
        </w:rPr>
        <w:t>Ayuntamiento de Ixtapan de la Sal</w:t>
      </w:r>
      <w:r w:rsidRPr="000209EC">
        <w:rPr>
          <w:rFonts w:ascii="Palatino Linotype" w:eastAsia="Palatino Linotype" w:hAnsi="Palatino Linotype" w:cs="Palatino Linotype"/>
        </w:rPr>
        <w:t xml:space="preserve">, en lo sucesivo el </w:t>
      </w:r>
      <w:r w:rsidRPr="000209EC">
        <w:rPr>
          <w:rFonts w:ascii="Palatino Linotype" w:eastAsia="Palatino Linotype" w:hAnsi="Palatino Linotype" w:cs="Palatino Linotype"/>
          <w:b/>
        </w:rPr>
        <w:t>SUJETO OBLIGADO</w:t>
      </w:r>
      <w:r w:rsidRPr="000209EC">
        <w:rPr>
          <w:rFonts w:ascii="Palatino Linotype" w:eastAsia="Palatino Linotype" w:hAnsi="Palatino Linotype" w:cs="Palatino Linotype"/>
        </w:rPr>
        <w:t>,</w:t>
      </w:r>
      <w:r w:rsidRPr="000209EC">
        <w:rPr>
          <w:rFonts w:ascii="Palatino Linotype" w:eastAsia="Palatino Linotype" w:hAnsi="Palatino Linotype" w:cs="Palatino Linotype"/>
          <w:b/>
        </w:rPr>
        <w:t xml:space="preserve"> </w:t>
      </w:r>
      <w:r w:rsidRPr="000209EC">
        <w:rPr>
          <w:rFonts w:ascii="Palatino Linotype" w:eastAsia="Palatino Linotype" w:hAnsi="Palatino Linotype" w:cs="Palatino Linotype"/>
        </w:rPr>
        <w:t xml:space="preserve">se procede a dictar la presente resolución, con base en lo siguiente. </w:t>
      </w:r>
    </w:p>
    <w:p w14:paraId="42A5F376" w14:textId="77777777" w:rsidR="00D7584A" w:rsidRPr="000209EC" w:rsidRDefault="004C20F2">
      <w:pPr>
        <w:pStyle w:val="Ttulo2"/>
        <w:jc w:val="center"/>
        <w:rPr>
          <w:rFonts w:ascii="Palatino Linotype" w:eastAsia="Palatino Linotype" w:hAnsi="Palatino Linotype" w:cs="Palatino Linotype"/>
          <w:b/>
          <w:color w:val="000000"/>
          <w:sz w:val="24"/>
          <w:szCs w:val="24"/>
        </w:rPr>
      </w:pPr>
      <w:r w:rsidRPr="000209EC">
        <w:rPr>
          <w:rFonts w:ascii="Palatino Linotype" w:eastAsia="Palatino Linotype" w:hAnsi="Palatino Linotype" w:cs="Palatino Linotype"/>
          <w:b/>
          <w:color w:val="000000"/>
          <w:sz w:val="24"/>
          <w:szCs w:val="24"/>
        </w:rPr>
        <w:t>I. A N T E C E D E N T E S:</w:t>
      </w:r>
    </w:p>
    <w:p w14:paraId="7379BF38"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t>1. Solicitud de acceso a la información.</w:t>
      </w:r>
      <w:r w:rsidRPr="000209EC">
        <w:rPr>
          <w:rFonts w:ascii="Palatino Linotype" w:eastAsia="Palatino Linotype" w:hAnsi="Palatino Linotype" w:cs="Palatino Linotype"/>
          <w:b/>
          <w:sz w:val="22"/>
          <w:szCs w:val="22"/>
        </w:rPr>
        <w:t xml:space="preserve"> </w:t>
      </w:r>
      <w:r w:rsidRPr="000209EC">
        <w:rPr>
          <w:rFonts w:ascii="Palatino Linotype" w:eastAsia="Palatino Linotype" w:hAnsi="Palatino Linotype" w:cs="Palatino Linotype"/>
        </w:rPr>
        <w:t>Con fecha diez</w:t>
      </w:r>
      <w:r w:rsidRPr="000209EC">
        <w:rPr>
          <w:rFonts w:ascii="Palatino Linotype" w:eastAsia="Palatino Linotype" w:hAnsi="Palatino Linotype" w:cs="Palatino Linotype"/>
          <w:b/>
        </w:rPr>
        <w:t xml:space="preserve"> de febrero del dos mil veintidós,</w:t>
      </w:r>
      <w:r w:rsidRPr="000209EC">
        <w:rPr>
          <w:rFonts w:ascii="Palatino Linotype" w:eastAsia="Palatino Linotype" w:hAnsi="Palatino Linotype" w:cs="Palatino Linotype"/>
        </w:rPr>
        <w:t xml:space="preserve"> la ahora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xml:space="preserve"> formuló solicitud de acceso a la información pública al </w:t>
      </w:r>
      <w:r w:rsidRPr="000209EC">
        <w:rPr>
          <w:rFonts w:ascii="Palatino Linotype" w:eastAsia="Palatino Linotype" w:hAnsi="Palatino Linotype" w:cs="Palatino Linotype"/>
          <w:b/>
        </w:rPr>
        <w:t>SUJETO OBLIGADO</w:t>
      </w:r>
      <w:r w:rsidRPr="000209EC">
        <w:rPr>
          <w:rFonts w:ascii="Palatino Linotype" w:eastAsia="Palatino Linotype" w:hAnsi="Palatino Linotype" w:cs="Palatino Linotype"/>
        </w:rPr>
        <w:t xml:space="preserve"> a través del Sistema de Acceso a la Información Mexiquense, en adelante </w:t>
      </w:r>
      <w:r w:rsidRPr="000209EC">
        <w:rPr>
          <w:rFonts w:ascii="Palatino Linotype" w:eastAsia="Palatino Linotype" w:hAnsi="Palatino Linotype" w:cs="Palatino Linotype"/>
          <w:b/>
        </w:rPr>
        <w:t>SAIMEX,</w:t>
      </w:r>
      <w:r w:rsidRPr="000209EC">
        <w:rPr>
          <w:rFonts w:ascii="Palatino Linotype" w:eastAsia="Palatino Linotype" w:hAnsi="Palatino Linotype" w:cs="Palatino Linotype"/>
        </w:rPr>
        <w:t xml:space="preserve"> requiriendo lo siguiente:</w:t>
      </w:r>
    </w:p>
    <w:p w14:paraId="20A9C0E1" w14:textId="77777777" w:rsidR="00D7584A" w:rsidRPr="000209EC" w:rsidRDefault="004C20F2">
      <w:pPr>
        <w:spacing w:before="240"/>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“CATALOGO O PADRON DE PROVEEDORES ACTUALIZADO A OPERAR EN EL EJERCICIO FISCAL 2022 DEL ORGANISMO PUBLICO DESCENTRALIZADO PARA LA PRESTACION DE LOS SERVICIOS DE AGUA POTABLE ALCANTARILLADO Y SANEAMIENTO DEL MUNICIPIO DE IXTAPAN DE LA SAL “(Sic)</w:t>
      </w:r>
    </w:p>
    <w:p w14:paraId="2B594331" w14:textId="77777777" w:rsidR="00D7584A" w:rsidRPr="000209EC" w:rsidRDefault="00D7584A">
      <w:pPr>
        <w:spacing w:after="240" w:line="360" w:lineRule="auto"/>
        <w:jc w:val="both"/>
        <w:rPr>
          <w:rFonts w:ascii="Palatino Linotype" w:eastAsia="Palatino Linotype" w:hAnsi="Palatino Linotype" w:cs="Palatino Linotype"/>
        </w:rPr>
      </w:pPr>
    </w:p>
    <w:p w14:paraId="1A738545"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t>Modalidad de entrega de la información</w:t>
      </w:r>
      <w:r w:rsidRPr="000209EC">
        <w:rPr>
          <w:rFonts w:ascii="Palatino Linotype" w:eastAsia="Palatino Linotype" w:hAnsi="Palatino Linotype" w:cs="Palatino Linotype"/>
        </w:rPr>
        <w:t xml:space="preserve">: vía </w:t>
      </w:r>
      <w:r w:rsidRPr="000209EC">
        <w:rPr>
          <w:rFonts w:ascii="Palatino Linotype" w:eastAsia="Palatino Linotype" w:hAnsi="Palatino Linotype" w:cs="Palatino Linotype"/>
          <w:b/>
        </w:rPr>
        <w:t>SAIMEX.</w:t>
      </w:r>
    </w:p>
    <w:p w14:paraId="5CCC7311" w14:textId="77777777" w:rsidR="00D7584A" w:rsidRPr="000209EC" w:rsidRDefault="00D7584A">
      <w:pPr>
        <w:spacing w:before="240" w:after="240" w:line="360" w:lineRule="auto"/>
        <w:jc w:val="both"/>
        <w:rPr>
          <w:rFonts w:ascii="Palatino Linotype" w:eastAsia="Palatino Linotype" w:hAnsi="Palatino Linotype" w:cs="Palatino Linotype"/>
          <w:b/>
        </w:rPr>
      </w:pPr>
    </w:p>
    <w:p w14:paraId="2A674C90"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lastRenderedPageBreak/>
        <w:t xml:space="preserve"> </w:t>
      </w:r>
    </w:p>
    <w:p w14:paraId="57F0EDAD" w14:textId="77777777" w:rsidR="00D7584A" w:rsidRPr="000209EC" w:rsidRDefault="004C20F2">
      <w:pPr>
        <w:spacing w:before="240" w:after="240" w:line="360" w:lineRule="auto"/>
        <w:jc w:val="both"/>
        <w:rPr>
          <w:rFonts w:ascii="Palatino Linotype" w:eastAsia="Palatino Linotype" w:hAnsi="Palatino Linotype" w:cs="Palatino Linotype"/>
          <w:i/>
        </w:rPr>
      </w:pPr>
      <w:r w:rsidRPr="000209EC">
        <w:rPr>
          <w:rFonts w:ascii="Palatino Linotype" w:eastAsia="Palatino Linotype" w:hAnsi="Palatino Linotype" w:cs="Palatino Linotype"/>
          <w:b/>
        </w:rPr>
        <w:t xml:space="preserve">2. Prorroga. </w:t>
      </w:r>
      <w:r w:rsidRPr="000209EC">
        <w:rPr>
          <w:rFonts w:ascii="Palatino Linotype" w:eastAsia="Palatino Linotype" w:hAnsi="Palatino Linotype" w:cs="Palatino Linotype"/>
        </w:rPr>
        <w:t>Con fundamento en el artículo 163 de la Ley de Transparencia y Acceso a la Información Pública del Estado de México y Municipios, el SUJETO OBLIGADO en fecha primero  de marzo de dos mil veintidós, le hace del conocimiento del particular que el plazo de 15 días hábiles para atender la solicitud de información se había  prorrogado por 7 días en virtud de las siguientes razones: “</w:t>
      </w:r>
      <w:r w:rsidRPr="000209EC">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aprueba prorroga, por lo que adjunto acta del Comité de Transparencia: …</w:t>
      </w:r>
      <w:r w:rsidRPr="000209EC">
        <w:rPr>
          <w:rFonts w:ascii="Palatino Linotype" w:eastAsia="Palatino Linotype" w:hAnsi="Palatino Linotype" w:cs="Palatino Linotype"/>
        </w:rPr>
        <w:t>”</w:t>
      </w:r>
    </w:p>
    <w:p w14:paraId="50DAFCFC" w14:textId="77777777" w:rsidR="00D7584A" w:rsidRPr="000209EC" w:rsidRDefault="004C20F2">
      <w:pPr>
        <w:spacing w:before="240"/>
        <w:ind w:right="902"/>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sz w:val="22"/>
          <w:szCs w:val="22"/>
        </w:rPr>
        <w:t xml:space="preserve">Adjunto a su prorroga el </w:t>
      </w:r>
      <w:r w:rsidRPr="000209EC">
        <w:rPr>
          <w:rFonts w:ascii="Palatino Linotype" w:eastAsia="Palatino Linotype" w:hAnsi="Palatino Linotype" w:cs="Palatino Linotype"/>
          <w:b/>
          <w:sz w:val="22"/>
          <w:szCs w:val="22"/>
        </w:rPr>
        <w:t>SUJETO OBLIGADO</w:t>
      </w:r>
      <w:r w:rsidRPr="000209EC">
        <w:rPr>
          <w:rFonts w:ascii="Palatino Linotype" w:eastAsia="Palatino Linotype" w:hAnsi="Palatino Linotype" w:cs="Palatino Linotype"/>
          <w:sz w:val="22"/>
          <w:szCs w:val="22"/>
        </w:rPr>
        <w:t xml:space="preserve"> proporcionó los archivos digitales siguientes: </w:t>
      </w:r>
    </w:p>
    <w:p w14:paraId="7C28220A" w14:textId="77777777" w:rsidR="00D7584A" w:rsidRPr="000209EC" w:rsidRDefault="00D7584A">
      <w:pPr>
        <w:spacing w:after="240" w:line="360" w:lineRule="auto"/>
        <w:jc w:val="both"/>
        <w:rPr>
          <w:rFonts w:ascii="Palatino Linotype" w:eastAsia="Palatino Linotype" w:hAnsi="Palatino Linotype" w:cs="Palatino Linotype"/>
          <w:b/>
        </w:rPr>
      </w:pPr>
    </w:p>
    <w:p w14:paraId="2AAED950" w14:textId="77777777" w:rsidR="00D7584A" w:rsidRPr="000209EC" w:rsidRDefault="004C20F2">
      <w:pPr>
        <w:spacing w:before="240" w:after="240" w:line="360" w:lineRule="auto"/>
        <w:ind w:left="708"/>
        <w:jc w:val="both"/>
        <w:rPr>
          <w:rFonts w:ascii="Palatino Linotype" w:eastAsia="Palatino Linotype" w:hAnsi="Palatino Linotype" w:cs="Palatino Linotype"/>
          <w:b/>
        </w:rPr>
      </w:pPr>
      <w:r w:rsidRPr="000209EC">
        <w:rPr>
          <w:rFonts w:ascii="Palatino Linotype" w:eastAsia="Palatino Linotype" w:hAnsi="Palatino Linotype" w:cs="Palatino Linotype"/>
          <w:b/>
        </w:rPr>
        <w:t xml:space="preserve">DECIMA PRIEMERA SESION.pdf: </w:t>
      </w:r>
      <w:r w:rsidRPr="000209EC">
        <w:rPr>
          <w:rFonts w:ascii="Palatino Linotype" w:eastAsia="Palatino Linotype" w:hAnsi="Palatino Linotype" w:cs="Palatino Linotype"/>
        </w:rPr>
        <w:t xml:space="preserve">en su contenido se advierte el acta de la Décima Primera Sesión Extraordinaria del Comité de Transparencia, por medio del cual en el punto número siete se precisa la aprobación por porte del Comité de Transparencia  de la prórroga de siete días,  solicitada por el director del OPDAPAS. </w:t>
      </w:r>
    </w:p>
    <w:p w14:paraId="10D39953" w14:textId="77777777" w:rsidR="00D7584A" w:rsidRPr="000209EC" w:rsidRDefault="00D7584A">
      <w:pPr>
        <w:spacing w:before="240" w:after="240" w:line="360" w:lineRule="auto"/>
        <w:jc w:val="both"/>
        <w:rPr>
          <w:rFonts w:ascii="Palatino Linotype" w:eastAsia="Palatino Linotype" w:hAnsi="Palatino Linotype" w:cs="Palatino Linotype"/>
          <w:b/>
        </w:rPr>
      </w:pPr>
    </w:p>
    <w:p w14:paraId="20ADAEAA" w14:textId="77777777" w:rsidR="00D7584A" w:rsidRPr="000209EC" w:rsidRDefault="00D7584A">
      <w:pPr>
        <w:spacing w:before="240" w:after="240" w:line="360" w:lineRule="auto"/>
        <w:jc w:val="both"/>
        <w:rPr>
          <w:rFonts w:ascii="Palatino Linotype" w:eastAsia="Palatino Linotype" w:hAnsi="Palatino Linotype" w:cs="Palatino Linotype"/>
          <w:b/>
        </w:rPr>
      </w:pPr>
    </w:p>
    <w:p w14:paraId="42127B5C" w14:textId="77777777" w:rsidR="00D7584A" w:rsidRPr="000209EC" w:rsidRDefault="00D7584A">
      <w:pPr>
        <w:spacing w:before="240" w:after="240" w:line="360" w:lineRule="auto"/>
        <w:jc w:val="both"/>
        <w:rPr>
          <w:rFonts w:ascii="Palatino Linotype" w:eastAsia="Palatino Linotype" w:hAnsi="Palatino Linotype" w:cs="Palatino Linotype"/>
          <w:b/>
        </w:rPr>
      </w:pPr>
    </w:p>
    <w:p w14:paraId="5A135CD3"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lastRenderedPageBreak/>
        <w:t xml:space="preserve">3. Respuesta. </w:t>
      </w:r>
      <w:r w:rsidRPr="000209EC">
        <w:rPr>
          <w:rFonts w:ascii="Palatino Linotype" w:eastAsia="Palatino Linotype" w:hAnsi="Palatino Linotype" w:cs="Palatino Linotype"/>
        </w:rPr>
        <w:t xml:space="preserve">Con fecha </w:t>
      </w:r>
      <w:r w:rsidRPr="000209EC">
        <w:rPr>
          <w:rFonts w:ascii="Palatino Linotype" w:eastAsia="Palatino Linotype" w:hAnsi="Palatino Linotype" w:cs="Palatino Linotype"/>
          <w:b/>
        </w:rPr>
        <w:t>quince de marzo del dos mil veintidós</w:t>
      </w:r>
      <w:r w:rsidRPr="000209EC">
        <w:rPr>
          <w:rFonts w:ascii="Palatino Linotype" w:eastAsia="Palatino Linotype" w:hAnsi="Palatino Linotype" w:cs="Palatino Linotype"/>
        </w:rPr>
        <w:t xml:space="preserve">, el </w:t>
      </w:r>
      <w:r w:rsidRPr="000209EC">
        <w:rPr>
          <w:rFonts w:ascii="Palatino Linotype" w:eastAsia="Palatino Linotype" w:hAnsi="Palatino Linotype" w:cs="Palatino Linotype"/>
          <w:b/>
        </w:rPr>
        <w:t>SUJETO OBLIGADO</w:t>
      </w:r>
      <w:r w:rsidRPr="000209EC">
        <w:rPr>
          <w:rFonts w:ascii="Palatino Linotype" w:eastAsia="Palatino Linotype" w:hAnsi="Palatino Linotype" w:cs="Palatino Linotype"/>
        </w:rPr>
        <w:t xml:space="preserve"> otorgó, a través del </w:t>
      </w:r>
      <w:r w:rsidRPr="000209EC">
        <w:rPr>
          <w:rFonts w:ascii="Palatino Linotype" w:eastAsia="Palatino Linotype" w:hAnsi="Palatino Linotype" w:cs="Palatino Linotype"/>
          <w:b/>
        </w:rPr>
        <w:t>SAIMEX</w:t>
      </w:r>
      <w:r w:rsidRPr="000209EC">
        <w:rPr>
          <w:rFonts w:ascii="Palatino Linotype" w:eastAsia="Palatino Linotype" w:hAnsi="Palatino Linotype" w:cs="Palatino Linotype"/>
        </w:rPr>
        <w:t>, respuesta a la solicitud de acceso a la información de la siguiente manera:</w:t>
      </w:r>
    </w:p>
    <w:p w14:paraId="33DCF3C7" w14:textId="77777777" w:rsidR="00D7584A" w:rsidRPr="000209EC" w:rsidRDefault="004C20F2">
      <w:pPr>
        <w:spacing w:before="240"/>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80ED10" w14:textId="77777777" w:rsidR="00D7584A" w:rsidRPr="000209EC" w:rsidRDefault="004C20F2">
      <w:pPr>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En respuesta a la solicitud recibida, nos permitimos hacer de su conocimiento que con fundamento en los artículos 4, 12,53, Fracciones: II, V y VI y articulo 59 de la Ley de Transparencia y Acceso a la Información Pública del Estado de México y Municipios, le contestamos que: Se adjunta respuesta del OPDAPAS con la finalidad de dar cumplimiento a su requerimiento. Sin otro particular, me reitero a sus órdenes. “(Sic)</w:t>
      </w:r>
    </w:p>
    <w:p w14:paraId="73135B7F" w14:textId="77777777" w:rsidR="00D7584A" w:rsidRPr="000209EC" w:rsidRDefault="00D7584A">
      <w:pPr>
        <w:ind w:left="851" w:right="902"/>
        <w:jc w:val="both"/>
        <w:rPr>
          <w:rFonts w:ascii="Palatino Linotype" w:eastAsia="Palatino Linotype" w:hAnsi="Palatino Linotype" w:cs="Palatino Linotype"/>
          <w:i/>
          <w:sz w:val="22"/>
          <w:szCs w:val="22"/>
        </w:rPr>
      </w:pPr>
    </w:p>
    <w:p w14:paraId="48AA0B6D" w14:textId="77777777" w:rsidR="00D7584A" w:rsidRPr="000209EC" w:rsidRDefault="004C20F2">
      <w:pPr>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(Énfasis añadido)</w:t>
      </w:r>
    </w:p>
    <w:p w14:paraId="3E852AD7" w14:textId="77777777" w:rsidR="00D7584A" w:rsidRPr="000209EC" w:rsidRDefault="00D7584A">
      <w:pPr>
        <w:ind w:left="851" w:right="902"/>
        <w:jc w:val="both"/>
        <w:rPr>
          <w:rFonts w:ascii="Palatino Linotype" w:eastAsia="Palatino Linotype" w:hAnsi="Palatino Linotype" w:cs="Palatino Linotype"/>
          <w:sz w:val="22"/>
          <w:szCs w:val="22"/>
        </w:rPr>
      </w:pPr>
    </w:p>
    <w:p w14:paraId="15C95692" w14:textId="77777777" w:rsidR="00D7584A" w:rsidRPr="000209EC" w:rsidRDefault="004C20F2">
      <w:pPr>
        <w:spacing w:after="240"/>
        <w:ind w:left="851" w:right="902"/>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sz w:val="22"/>
          <w:szCs w:val="22"/>
        </w:rPr>
        <w:t xml:space="preserve"> Adjunto a su respuesta el </w:t>
      </w:r>
      <w:r w:rsidRPr="000209EC">
        <w:rPr>
          <w:rFonts w:ascii="Palatino Linotype" w:eastAsia="Palatino Linotype" w:hAnsi="Palatino Linotype" w:cs="Palatino Linotype"/>
          <w:b/>
          <w:sz w:val="22"/>
          <w:szCs w:val="22"/>
        </w:rPr>
        <w:t>SUJETO OBLIGADO</w:t>
      </w:r>
      <w:r w:rsidRPr="000209EC">
        <w:rPr>
          <w:rFonts w:ascii="Palatino Linotype" w:eastAsia="Palatino Linotype" w:hAnsi="Palatino Linotype" w:cs="Palatino Linotype"/>
          <w:sz w:val="22"/>
          <w:szCs w:val="22"/>
        </w:rPr>
        <w:t xml:space="preserve"> proporcionó los archivos digitales siguientes: </w:t>
      </w:r>
    </w:p>
    <w:p w14:paraId="680AD80F" w14:textId="77777777" w:rsidR="00D7584A" w:rsidRPr="000209EC" w:rsidRDefault="004C20F2">
      <w:pPr>
        <w:numPr>
          <w:ilvl w:val="0"/>
          <w:numId w:val="6"/>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b/>
          <w:color w:val="000000"/>
        </w:rPr>
        <w:t xml:space="preserve">oficio sol 34 OPDAPAS.pdf: </w:t>
      </w:r>
      <w:r w:rsidRPr="000209EC">
        <w:rPr>
          <w:rFonts w:ascii="Palatino Linotype" w:eastAsia="Palatino Linotype" w:hAnsi="Palatino Linotype" w:cs="Palatino Linotype"/>
          <w:color w:val="000000"/>
        </w:rPr>
        <w:t xml:space="preserve">en su contenido se advierte que se anexa el oficio OPDAPAS/DG/184/2022 de fecha catorce de marzo de la presente anualidad, suscrito por el Director del OPDAPAS del ayuntamiento de Ixtapan de la Sal. </w:t>
      </w:r>
    </w:p>
    <w:p w14:paraId="030F9A0F" w14:textId="77777777" w:rsidR="00D7584A" w:rsidRPr="000209EC" w:rsidRDefault="00D7584A">
      <w:pPr>
        <w:pBdr>
          <w:top w:val="nil"/>
          <w:left w:val="nil"/>
          <w:bottom w:val="nil"/>
          <w:right w:val="nil"/>
          <w:between w:val="nil"/>
        </w:pBdr>
        <w:ind w:left="1571" w:right="902"/>
        <w:jc w:val="both"/>
        <w:rPr>
          <w:rFonts w:ascii="Palatino Linotype" w:eastAsia="Palatino Linotype" w:hAnsi="Palatino Linotype" w:cs="Palatino Linotype"/>
          <w:b/>
          <w:color w:val="000000"/>
        </w:rPr>
      </w:pPr>
    </w:p>
    <w:p w14:paraId="0895E66D" w14:textId="77777777" w:rsidR="00D7584A" w:rsidRPr="000209EC" w:rsidRDefault="004C20F2">
      <w:pPr>
        <w:pBdr>
          <w:top w:val="nil"/>
          <w:left w:val="nil"/>
          <w:bottom w:val="nil"/>
          <w:right w:val="nil"/>
          <w:between w:val="nil"/>
        </w:pBdr>
        <w:spacing w:after="240"/>
        <w:ind w:left="1571" w:right="902"/>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 xml:space="preserve">Adjunta el Catalogo de Proveedores  de Bienes y Servicios al 31 de diciembre del ejercicio fiscal 2021. </w:t>
      </w:r>
    </w:p>
    <w:p w14:paraId="79B5A72F" w14:textId="77777777" w:rsidR="00D7584A" w:rsidRPr="000209EC" w:rsidRDefault="00D7584A">
      <w:pPr>
        <w:spacing w:before="240"/>
        <w:ind w:right="902"/>
        <w:jc w:val="both"/>
        <w:rPr>
          <w:rFonts w:ascii="Palatino Linotype" w:eastAsia="Palatino Linotype" w:hAnsi="Palatino Linotype" w:cs="Palatino Linotype"/>
        </w:rPr>
      </w:pPr>
    </w:p>
    <w:p w14:paraId="48DBA0C3"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3. Recurso de revisión.</w:t>
      </w:r>
      <w:r w:rsidRPr="000209EC">
        <w:rPr>
          <w:rFonts w:ascii="Palatino Linotype" w:eastAsia="Palatino Linotype" w:hAnsi="Palatino Linotype" w:cs="Palatino Linotype"/>
          <w:b/>
          <w:sz w:val="22"/>
          <w:szCs w:val="22"/>
        </w:rPr>
        <w:t xml:space="preserve"> </w:t>
      </w:r>
      <w:r w:rsidRPr="000209EC">
        <w:rPr>
          <w:rFonts w:ascii="Palatino Linotype" w:eastAsia="Palatino Linotype" w:hAnsi="Palatino Linotype" w:cs="Palatino Linotype"/>
        </w:rPr>
        <w:t xml:space="preserve">Inconforme con la respuesta recibida, la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xml:space="preserve"> interpuso en fecha dieciséis de marzo de dos mil veintidós, el presente medio de impugnación expresando las siguientes manifestaciones:</w:t>
      </w:r>
    </w:p>
    <w:p w14:paraId="2CB33CB9" w14:textId="77777777" w:rsidR="00D7584A" w:rsidRPr="000209EC" w:rsidRDefault="00D7584A">
      <w:pPr>
        <w:spacing w:line="360" w:lineRule="auto"/>
        <w:jc w:val="both"/>
        <w:rPr>
          <w:rFonts w:ascii="Palatino Linotype" w:eastAsia="Palatino Linotype" w:hAnsi="Palatino Linotype" w:cs="Palatino Linotype"/>
        </w:rPr>
      </w:pPr>
    </w:p>
    <w:p w14:paraId="732D3D8D" w14:textId="77777777" w:rsidR="00D7584A" w:rsidRPr="000209EC" w:rsidRDefault="00D7584A">
      <w:pPr>
        <w:spacing w:line="360" w:lineRule="auto"/>
        <w:jc w:val="both"/>
        <w:rPr>
          <w:rFonts w:ascii="Palatino Linotype" w:eastAsia="Palatino Linotype" w:hAnsi="Palatino Linotype" w:cs="Palatino Linotype"/>
        </w:rPr>
      </w:pPr>
    </w:p>
    <w:p w14:paraId="299F3AD7" w14:textId="77777777" w:rsidR="00D7584A" w:rsidRPr="000209EC" w:rsidRDefault="004C20F2">
      <w:pPr>
        <w:spacing w:line="360" w:lineRule="auto"/>
        <w:ind w:left="567"/>
        <w:rPr>
          <w:rFonts w:ascii="Palatino Linotype" w:eastAsia="Palatino Linotype" w:hAnsi="Palatino Linotype" w:cs="Palatino Linotype"/>
          <w:b/>
        </w:rPr>
      </w:pPr>
      <w:r w:rsidRPr="000209EC">
        <w:rPr>
          <w:rFonts w:ascii="Palatino Linotype" w:eastAsia="Palatino Linotype" w:hAnsi="Palatino Linotype" w:cs="Palatino Linotype"/>
          <w:b/>
        </w:rPr>
        <w:t>a) Acto impugnado.</w:t>
      </w:r>
    </w:p>
    <w:p w14:paraId="5CA1243E" w14:textId="77777777" w:rsidR="00D7584A" w:rsidRPr="000209EC" w:rsidRDefault="004C20F2">
      <w:pPr>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“CATALOGO O PADRON DE PROVEEDORES ACTUALIZADO A OPERAR EN EL EJERCICIO FISCAL 2022 DEL ORGANISMO PUBLICO DESCENTRALIZADO PARA LA PRESTACION DE LOS SERVICIOS DE AGUA POTABLE ALCANTARILLADO Y SANEAMIENTO DEL MUNICIPIO DE IXTAPAN DE LA SAL” Sic)</w:t>
      </w:r>
    </w:p>
    <w:p w14:paraId="2CF84C12" w14:textId="77777777" w:rsidR="00D7584A" w:rsidRPr="000209EC" w:rsidRDefault="004C20F2">
      <w:pPr>
        <w:spacing w:after="240" w:line="360" w:lineRule="auto"/>
        <w:ind w:left="567"/>
        <w:jc w:val="both"/>
        <w:rPr>
          <w:rFonts w:ascii="Palatino Linotype" w:eastAsia="Palatino Linotype" w:hAnsi="Palatino Linotype" w:cs="Palatino Linotype"/>
          <w:b/>
        </w:rPr>
      </w:pPr>
      <w:r w:rsidRPr="000209EC">
        <w:rPr>
          <w:rFonts w:ascii="Palatino Linotype" w:eastAsia="Palatino Linotype" w:hAnsi="Palatino Linotype" w:cs="Palatino Linotype"/>
          <w:b/>
        </w:rPr>
        <w:t>b) Razones o motivos de inconformidad.</w:t>
      </w:r>
    </w:p>
    <w:p w14:paraId="4C8B1772" w14:textId="77777777" w:rsidR="00D7584A" w:rsidRPr="000209EC" w:rsidRDefault="004C20F2">
      <w:pPr>
        <w:spacing w:before="240" w:after="240"/>
        <w:ind w:left="851"/>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sz w:val="22"/>
          <w:szCs w:val="22"/>
        </w:rPr>
        <w:t>“</w:t>
      </w:r>
      <w:r w:rsidRPr="000209EC">
        <w:rPr>
          <w:rFonts w:ascii="Palatino Linotype" w:eastAsia="Palatino Linotype" w:hAnsi="Palatino Linotype" w:cs="Palatino Linotype"/>
          <w:i/>
          <w:sz w:val="22"/>
          <w:szCs w:val="22"/>
        </w:rPr>
        <w:t>SE SOLICITÓ EL CATALOGO DE PROVEEDORES AUTORIZADO PARA EL EJERCICIO FISCAL 2022, LA INFORMACION ENTREGADA NO CORRESPONDE A LO SOLICITADO YA QUE SE PRESENTA INFORMACION DEL AÑO ANTERIOR (2021)”</w:t>
      </w:r>
    </w:p>
    <w:p w14:paraId="0F0F4024" w14:textId="77777777" w:rsidR="00D7584A" w:rsidRPr="000209EC" w:rsidRDefault="00D7584A">
      <w:pPr>
        <w:spacing w:before="240" w:after="240"/>
        <w:ind w:left="851"/>
        <w:jc w:val="both"/>
        <w:rPr>
          <w:rFonts w:ascii="Palatino Linotype" w:eastAsia="Palatino Linotype" w:hAnsi="Palatino Linotype" w:cs="Palatino Linotype"/>
          <w:b/>
        </w:rPr>
      </w:pPr>
    </w:p>
    <w:p w14:paraId="571C62BE"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 xml:space="preserve">4. Turno. </w:t>
      </w:r>
      <w:r w:rsidRPr="000209E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0209EC">
        <w:rPr>
          <w:rFonts w:ascii="Palatino Linotype" w:eastAsia="Palatino Linotype" w:hAnsi="Palatino Linotype" w:cs="Palatino Linotype"/>
          <w:b/>
        </w:rPr>
        <w:t>Comisionada</w:t>
      </w:r>
      <w:r w:rsidRPr="000209EC">
        <w:rPr>
          <w:rFonts w:ascii="Palatino Linotype" w:eastAsia="Palatino Linotype" w:hAnsi="Palatino Linotype" w:cs="Palatino Linotype"/>
        </w:rPr>
        <w:t xml:space="preserve"> </w:t>
      </w:r>
      <w:r w:rsidRPr="000209EC">
        <w:rPr>
          <w:rFonts w:ascii="Palatino Linotype" w:eastAsia="Palatino Linotype" w:hAnsi="Palatino Linotype" w:cs="Palatino Linotype"/>
          <w:b/>
        </w:rPr>
        <w:t>Guadalupe Ramírez Peña</w:t>
      </w:r>
      <w:r w:rsidRPr="000209EC">
        <w:rPr>
          <w:rFonts w:ascii="Palatino Linotype" w:eastAsia="Palatino Linotype" w:hAnsi="Palatino Linotype" w:cs="Palatino Linotype"/>
        </w:rPr>
        <w:t xml:space="preserve"> a su análisis, estudio, elaboración del proyecto y presentación ante el Pleno de este Instituto.</w:t>
      </w:r>
    </w:p>
    <w:p w14:paraId="7704FFAB"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 xml:space="preserve">5. Admisión. </w:t>
      </w:r>
      <w:r w:rsidRPr="000209EC">
        <w:rPr>
          <w:rFonts w:ascii="Palatino Linotype" w:eastAsia="Palatino Linotype" w:hAnsi="Palatino Linotype" w:cs="Palatino Linotype"/>
        </w:rPr>
        <w:t>Mediante auto de fecha veintidós</w:t>
      </w:r>
      <w:r w:rsidRPr="000209EC">
        <w:rPr>
          <w:rFonts w:ascii="Palatino Linotype" w:eastAsia="Palatino Linotype" w:hAnsi="Palatino Linotype" w:cs="Palatino Linotype"/>
          <w:b/>
        </w:rPr>
        <w:t xml:space="preserve"> de marzo de este año</w:t>
      </w:r>
      <w:r w:rsidRPr="000209EC">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w:t>
      </w:r>
      <w:r w:rsidRPr="000209EC">
        <w:rPr>
          <w:rFonts w:ascii="Palatino Linotype" w:eastAsia="Palatino Linotype" w:hAnsi="Palatino Linotype" w:cs="Palatino Linotype"/>
        </w:rPr>
        <w:lastRenderedPageBreak/>
        <w:t xml:space="preserve">IV de la Ley de Transparencia y Acceso a la Información Pública del Estado de México y Municipios. </w:t>
      </w:r>
    </w:p>
    <w:p w14:paraId="15D12B80" w14:textId="77777777" w:rsidR="00D7584A" w:rsidRPr="000209EC" w:rsidRDefault="004C20F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b/>
          <w:color w:val="000000"/>
        </w:rPr>
        <w:t>6. Manifestaciones.</w:t>
      </w:r>
      <w:r w:rsidRPr="000209EC">
        <w:rPr>
          <w:rFonts w:ascii="Palatino Linotype" w:eastAsia="Palatino Linotype" w:hAnsi="Palatino Linotype" w:cs="Palatino Linotype"/>
          <w:b/>
          <w:color w:val="000000"/>
          <w:sz w:val="28"/>
          <w:szCs w:val="28"/>
        </w:rPr>
        <w:t xml:space="preserve"> </w:t>
      </w:r>
      <w:r w:rsidRPr="000209EC">
        <w:rPr>
          <w:rFonts w:ascii="Palatino Linotype" w:eastAsia="Palatino Linotype" w:hAnsi="Palatino Linotype" w:cs="Palatino Linotype"/>
          <w:color w:val="000000"/>
        </w:rPr>
        <w:t xml:space="preserve">De las constancias que integran el expediente en que se actúan se advierte que ambas partes fueron omisas en manifestarse en esta etapa procesal. </w:t>
      </w:r>
    </w:p>
    <w:p w14:paraId="147E8207" w14:textId="77777777" w:rsidR="00D7584A" w:rsidRPr="000209EC" w:rsidRDefault="004C20F2">
      <w:pPr>
        <w:widowControl w:val="0"/>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7. Ampliación de plazo.</w:t>
      </w:r>
      <w:r w:rsidRPr="000209EC">
        <w:rPr>
          <w:rFonts w:ascii="Palatino Linotype" w:eastAsia="Palatino Linotype" w:hAnsi="Palatino Linotype" w:cs="Palatino Linotype"/>
        </w:rPr>
        <w:t xml:space="preserve"> En fecha tres de junio de dos mil veintidós con fundamento en el artículo 181, párrafo tercero de la Ley de Transparencia y Acceso a la Información Pública del Estado de México y Municipios, se acordó la aplicación del plazo para su resolución.</w:t>
      </w:r>
    </w:p>
    <w:p w14:paraId="544F06AE" w14:textId="77777777" w:rsidR="00D7584A" w:rsidRPr="000209EC" w:rsidRDefault="00D7584A">
      <w:pPr>
        <w:widowControl w:val="0"/>
        <w:spacing w:line="360" w:lineRule="auto"/>
        <w:jc w:val="both"/>
        <w:rPr>
          <w:rFonts w:ascii="Palatino Linotype" w:eastAsia="Palatino Linotype" w:hAnsi="Palatino Linotype" w:cs="Palatino Linotype"/>
        </w:rPr>
      </w:pPr>
    </w:p>
    <w:p w14:paraId="76C02DA1"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A37352" w14:textId="77777777" w:rsidR="00D7584A" w:rsidRPr="000209EC" w:rsidRDefault="00D7584A">
      <w:pPr>
        <w:spacing w:line="360" w:lineRule="auto"/>
        <w:jc w:val="both"/>
        <w:rPr>
          <w:rFonts w:ascii="Palatino Linotype" w:eastAsia="Palatino Linotype" w:hAnsi="Palatino Linotype" w:cs="Palatino Linotype"/>
        </w:rPr>
      </w:pPr>
    </w:p>
    <w:p w14:paraId="2A8BF81E"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0209EC">
        <w:rPr>
          <w:rFonts w:ascii="Palatino Linotype" w:eastAsia="Palatino Linotype" w:hAnsi="Palatino Linotype" w:cs="Palatino Linotype"/>
        </w:rPr>
        <w:lastRenderedPageBreak/>
        <w:t>órganos jurisdiccionales federales, aplicables también en procedimientos análogos, como el que nos ocupa.</w:t>
      </w:r>
    </w:p>
    <w:p w14:paraId="56BA5CE1" w14:textId="77777777" w:rsidR="00D7584A" w:rsidRPr="000209EC" w:rsidRDefault="00D7584A">
      <w:pPr>
        <w:spacing w:line="360" w:lineRule="auto"/>
        <w:jc w:val="both"/>
        <w:rPr>
          <w:rFonts w:ascii="Palatino Linotype" w:eastAsia="Palatino Linotype" w:hAnsi="Palatino Linotype" w:cs="Palatino Linotype"/>
        </w:rPr>
      </w:pPr>
    </w:p>
    <w:p w14:paraId="468A169A"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91FD3E" w14:textId="77777777" w:rsidR="00D7584A" w:rsidRPr="000209EC" w:rsidRDefault="00D7584A">
      <w:pPr>
        <w:spacing w:line="360" w:lineRule="auto"/>
        <w:jc w:val="both"/>
        <w:rPr>
          <w:rFonts w:ascii="Palatino Linotype" w:eastAsia="Palatino Linotype" w:hAnsi="Palatino Linotype" w:cs="Palatino Linotype"/>
        </w:rPr>
      </w:pPr>
    </w:p>
    <w:p w14:paraId="0DAD1190"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877337" w14:textId="77777777" w:rsidR="00D7584A" w:rsidRPr="000209EC" w:rsidRDefault="00D7584A">
      <w:pPr>
        <w:spacing w:line="360" w:lineRule="auto"/>
        <w:jc w:val="both"/>
        <w:rPr>
          <w:rFonts w:ascii="Palatino Linotype" w:eastAsia="Palatino Linotype" w:hAnsi="Palatino Linotype" w:cs="Palatino Linotype"/>
        </w:rPr>
      </w:pPr>
    </w:p>
    <w:p w14:paraId="3E5BDDC5" w14:textId="77777777" w:rsidR="00D7584A" w:rsidRPr="000209EC" w:rsidRDefault="004C20F2">
      <w:pPr>
        <w:spacing w:line="360" w:lineRule="auto"/>
        <w:jc w:val="both"/>
        <w:rPr>
          <w:rFonts w:ascii="Palatino Linotype" w:eastAsia="Palatino Linotype" w:hAnsi="Palatino Linotype" w:cs="Palatino Linotype"/>
          <w:strike/>
          <w:color w:val="FF0000"/>
        </w:rPr>
      </w:pPr>
      <w:r w:rsidRPr="000209E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557B1C5" w14:textId="77777777" w:rsidR="00D7584A" w:rsidRPr="000209EC" w:rsidRDefault="00D7584A">
      <w:pPr>
        <w:spacing w:line="360" w:lineRule="auto"/>
        <w:jc w:val="both"/>
        <w:rPr>
          <w:rFonts w:ascii="Palatino Linotype" w:eastAsia="Palatino Linotype" w:hAnsi="Palatino Linotype" w:cs="Palatino Linotype"/>
        </w:rPr>
      </w:pPr>
    </w:p>
    <w:p w14:paraId="704BBF49" w14:textId="77777777" w:rsidR="00D7584A" w:rsidRPr="000209EC" w:rsidRDefault="004C20F2">
      <w:pPr>
        <w:numPr>
          <w:ilvl w:val="0"/>
          <w:numId w:val="4"/>
        </w:num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4F642DD" w14:textId="77777777" w:rsidR="00D7584A" w:rsidRPr="000209EC" w:rsidRDefault="00D7584A">
      <w:pPr>
        <w:spacing w:line="360" w:lineRule="auto"/>
        <w:ind w:left="927"/>
        <w:jc w:val="both"/>
        <w:rPr>
          <w:rFonts w:ascii="Palatino Linotype" w:eastAsia="Palatino Linotype" w:hAnsi="Palatino Linotype" w:cs="Palatino Linotype"/>
        </w:rPr>
      </w:pPr>
    </w:p>
    <w:p w14:paraId="166FEF21" w14:textId="77777777" w:rsidR="00D7584A" w:rsidRPr="000209EC" w:rsidRDefault="004C20F2">
      <w:pPr>
        <w:numPr>
          <w:ilvl w:val="0"/>
          <w:numId w:val="4"/>
        </w:num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Actividad Procesal del interesado. Acciones u omisiones del interesado.</w:t>
      </w:r>
    </w:p>
    <w:p w14:paraId="5F358C78" w14:textId="77777777" w:rsidR="00D7584A" w:rsidRPr="000209EC" w:rsidRDefault="00D7584A">
      <w:pPr>
        <w:spacing w:line="360" w:lineRule="auto"/>
        <w:jc w:val="both"/>
        <w:rPr>
          <w:rFonts w:ascii="Palatino Linotype" w:eastAsia="Palatino Linotype" w:hAnsi="Palatino Linotype" w:cs="Palatino Linotype"/>
        </w:rPr>
      </w:pPr>
    </w:p>
    <w:p w14:paraId="245ABC60" w14:textId="77777777" w:rsidR="00D7584A" w:rsidRPr="000209EC" w:rsidRDefault="004C20F2">
      <w:pPr>
        <w:numPr>
          <w:ilvl w:val="0"/>
          <w:numId w:val="4"/>
        </w:num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7F96E1D" w14:textId="77777777" w:rsidR="00D7584A" w:rsidRPr="000209EC" w:rsidRDefault="00D7584A">
      <w:pPr>
        <w:spacing w:line="360" w:lineRule="auto"/>
        <w:ind w:left="708"/>
        <w:rPr>
          <w:rFonts w:ascii="Palatino Linotype" w:eastAsia="Palatino Linotype" w:hAnsi="Palatino Linotype" w:cs="Palatino Linotype"/>
        </w:rPr>
      </w:pPr>
    </w:p>
    <w:p w14:paraId="47023410" w14:textId="77777777" w:rsidR="00D7584A" w:rsidRPr="000209EC" w:rsidRDefault="004C20F2">
      <w:pPr>
        <w:spacing w:line="360" w:lineRule="auto"/>
        <w:ind w:left="567"/>
        <w:jc w:val="both"/>
        <w:rPr>
          <w:rFonts w:ascii="Palatino Linotype" w:eastAsia="Palatino Linotype" w:hAnsi="Palatino Linotype" w:cs="Palatino Linotype"/>
        </w:rPr>
      </w:pPr>
      <w:r w:rsidRPr="000209EC">
        <w:rPr>
          <w:rFonts w:ascii="Palatino Linotype" w:eastAsia="Palatino Linotype" w:hAnsi="Palatino Linotype" w:cs="Palatino Linotype"/>
        </w:rPr>
        <w:t>d) La afectación generada en la situación jurídica de la persona involucrada en el proceso: Violación a sus derechos humanos.</w:t>
      </w:r>
    </w:p>
    <w:p w14:paraId="3A94285F" w14:textId="77777777" w:rsidR="00D7584A" w:rsidRPr="000209EC" w:rsidRDefault="00D7584A">
      <w:pPr>
        <w:spacing w:line="360" w:lineRule="auto"/>
        <w:jc w:val="both"/>
        <w:rPr>
          <w:rFonts w:ascii="Palatino Linotype" w:eastAsia="Palatino Linotype" w:hAnsi="Palatino Linotype" w:cs="Palatino Linotype"/>
        </w:rPr>
      </w:pPr>
    </w:p>
    <w:p w14:paraId="60DDA731"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63E51C" w14:textId="77777777" w:rsidR="00D7584A" w:rsidRPr="000209EC" w:rsidRDefault="00D7584A">
      <w:pPr>
        <w:spacing w:line="360" w:lineRule="auto"/>
        <w:jc w:val="both"/>
        <w:rPr>
          <w:rFonts w:ascii="Palatino Linotype" w:eastAsia="Palatino Linotype" w:hAnsi="Palatino Linotype" w:cs="Palatino Linotype"/>
        </w:rPr>
      </w:pPr>
    </w:p>
    <w:p w14:paraId="3D5922A3" w14:textId="77777777" w:rsidR="00D7584A" w:rsidRPr="000209EC" w:rsidRDefault="004C20F2">
      <w:pPr>
        <w:spacing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209E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209EC">
        <w:rPr>
          <w:rFonts w:ascii="Palatino Linotype" w:eastAsia="Palatino Linotype" w:hAnsi="Palatino Linotype" w:cs="Palatino Linotype"/>
        </w:rPr>
        <w:t>, visible en la Gaceta del Seminario Judicial de la Federación con el registro digital 205635.</w:t>
      </w:r>
    </w:p>
    <w:p w14:paraId="1F929B49" w14:textId="77777777" w:rsidR="00D7584A" w:rsidRPr="000209EC" w:rsidRDefault="00D7584A">
      <w:pPr>
        <w:spacing w:line="360" w:lineRule="auto"/>
        <w:jc w:val="both"/>
        <w:rPr>
          <w:rFonts w:ascii="Palatino Linotype" w:eastAsia="Palatino Linotype" w:hAnsi="Palatino Linotype" w:cs="Palatino Linotype"/>
        </w:rPr>
      </w:pPr>
    </w:p>
    <w:p w14:paraId="565C11B7"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0209EC">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207D49" w14:textId="77777777" w:rsidR="00D7584A" w:rsidRPr="000209EC" w:rsidRDefault="00D7584A">
      <w:pPr>
        <w:spacing w:line="360" w:lineRule="auto"/>
        <w:jc w:val="both"/>
        <w:rPr>
          <w:rFonts w:ascii="Palatino Linotype" w:eastAsia="Palatino Linotype" w:hAnsi="Palatino Linotype" w:cs="Palatino Linotype"/>
        </w:rPr>
      </w:pPr>
    </w:p>
    <w:p w14:paraId="6A733142"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035A5B7" w14:textId="77777777" w:rsidR="00D7584A" w:rsidRPr="000209EC" w:rsidRDefault="00D7584A">
      <w:pPr>
        <w:spacing w:line="360" w:lineRule="auto"/>
        <w:jc w:val="both"/>
        <w:rPr>
          <w:rFonts w:ascii="Palatino Linotype" w:eastAsia="Palatino Linotype" w:hAnsi="Palatino Linotype" w:cs="Palatino Linotype"/>
        </w:rPr>
      </w:pPr>
    </w:p>
    <w:p w14:paraId="0523372C"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 </w:t>
      </w:r>
      <w:r w:rsidRPr="000209EC">
        <w:rPr>
          <w:rFonts w:ascii="Palatino Linotype" w:eastAsia="Palatino Linotype" w:hAnsi="Palatino Linotype" w:cs="Palatino Linotype"/>
          <w:i/>
        </w:rPr>
        <w:t>“PLAZO RAZONABLE PARA RESOLVER. DIMENSIÓN Y EFECTOS DE ESTE CONCEPTO CUANDO SE ADUCE EXCESIVA CARGA DE TRABAJO.”</w:t>
      </w:r>
      <w:r w:rsidRPr="000209EC">
        <w:rPr>
          <w:rFonts w:ascii="Palatino Linotype" w:eastAsia="Palatino Linotype" w:hAnsi="Palatino Linotype" w:cs="Palatino Linotype"/>
        </w:rPr>
        <w:t xml:space="preserve"> consultable en el Seminario Judicial de la Federación y su gaceta, con el registro digital 2002351.</w:t>
      </w:r>
    </w:p>
    <w:p w14:paraId="330856B8" w14:textId="77777777" w:rsidR="00D7584A" w:rsidRPr="000209EC" w:rsidRDefault="00D7584A">
      <w:pPr>
        <w:spacing w:line="360" w:lineRule="auto"/>
        <w:jc w:val="both"/>
        <w:rPr>
          <w:rFonts w:ascii="Palatino Linotype" w:eastAsia="Palatino Linotype" w:hAnsi="Palatino Linotype" w:cs="Palatino Linotype"/>
          <w:b/>
        </w:rPr>
      </w:pPr>
    </w:p>
    <w:p w14:paraId="61F3B279" w14:textId="77777777" w:rsidR="00D7584A" w:rsidRPr="000209EC" w:rsidRDefault="004C20F2">
      <w:pPr>
        <w:spacing w:line="360" w:lineRule="auto"/>
        <w:jc w:val="both"/>
        <w:rPr>
          <w:rFonts w:ascii="Palatino Linotype" w:eastAsia="Palatino Linotype" w:hAnsi="Palatino Linotype" w:cs="Palatino Linotype"/>
        </w:rPr>
      </w:pPr>
      <w:bookmarkStart w:id="1" w:name="_heading=h.gjdgxs" w:colFirst="0" w:colLast="0"/>
      <w:bookmarkEnd w:id="1"/>
      <w:r w:rsidRPr="000209EC">
        <w:rPr>
          <w:rFonts w:ascii="Palatino Linotype" w:eastAsia="Palatino Linotype" w:hAnsi="Palatino Linotype" w:cs="Palatino Linotype"/>
          <w:i/>
        </w:rPr>
        <w:t>“PLAZO RAZONABLE PARA RESOLVER. CONCEPTO Y ELEMENTOS QUE LO INTEGRAN A LA LUZ DEL DERECHO INTERNACIONAL DE LOS DERECHOS HUMANOS.”</w:t>
      </w:r>
      <w:r w:rsidRPr="000209EC">
        <w:rPr>
          <w:rFonts w:ascii="Palatino Linotype" w:eastAsia="Palatino Linotype" w:hAnsi="Palatino Linotype" w:cs="Palatino Linotype"/>
        </w:rPr>
        <w:t>, visible en el Seminario Judicial de la Federación y su gaceta, con el registro digital 2002350.</w:t>
      </w:r>
    </w:p>
    <w:p w14:paraId="5D12BFCB" w14:textId="77777777" w:rsidR="00D7584A" w:rsidRPr="000209EC" w:rsidRDefault="00D7584A">
      <w:pPr>
        <w:spacing w:line="360" w:lineRule="auto"/>
        <w:jc w:val="both"/>
        <w:rPr>
          <w:rFonts w:ascii="Palatino Linotype" w:eastAsia="Palatino Linotype" w:hAnsi="Palatino Linotype" w:cs="Palatino Linotype"/>
        </w:rPr>
      </w:pPr>
    </w:p>
    <w:p w14:paraId="3354C7E8"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685DE1B" w14:textId="77777777" w:rsidR="00D7584A" w:rsidRPr="000209EC" w:rsidRDefault="004C20F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sidRPr="000209EC">
        <w:rPr>
          <w:rFonts w:ascii="Palatino Linotype" w:eastAsia="Palatino Linotype" w:hAnsi="Palatino Linotype" w:cs="Palatino Linotype"/>
          <w:b/>
          <w:color w:val="000000"/>
        </w:rPr>
        <w:t xml:space="preserve">8. Cierre de Instrucción. </w:t>
      </w:r>
      <w:r w:rsidRPr="000209EC">
        <w:rPr>
          <w:rFonts w:ascii="Palatino Linotype" w:eastAsia="Palatino Linotype" w:hAnsi="Palatino Linotype" w:cs="Palatino Linotype"/>
          <w:color w:val="000000"/>
        </w:rPr>
        <w:t xml:space="preserve">En fecha tres de junio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0209EC">
        <w:rPr>
          <w:rFonts w:ascii="Palatino Linotype" w:eastAsia="Palatino Linotype" w:hAnsi="Palatino Linotype" w:cs="Palatino Linotype"/>
          <w:b/>
          <w:color w:val="000000"/>
          <w:sz w:val="28"/>
          <w:szCs w:val="28"/>
        </w:rPr>
        <w:t xml:space="preserve"> </w:t>
      </w:r>
    </w:p>
    <w:p w14:paraId="68A68EF1" w14:textId="77777777" w:rsidR="00D7584A" w:rsidRPr="000209EC" w:rsidRDefault="004C20F2">
      <w:pPr>
        <w:pStyle w:val="Ttulo2"/>
        <w:jc w:val="center"/>
        <w:rPr>
          <w:rFonts w:ascii="Palatino Linotype" w:eastAsia="Palatino Linotype" w:hAnsi="Palatino Linotype" w:cs="Palatino Linotype"/>
          <w:b/>
          <w:color w:val="000000"/>
          <w:sz w:val="24"/>
          <w:szCs w:val="24"/>
        </w:rPr>
      </w:pPr>
      <w:r w:rsidRPr="000209EC">
        <w:rPr>
          <w:rFonts w:ascii="Palatino Linotype" w:eastAsia="Palatino Linotype" w:hAnsi="Palatino Linotype" w:cs="Palatino Linotype"/>
          <w:b/>
          <w:color w:val="000000"/>
          <w:sz w:val="24"/>
          <w:szCs w:val="24"/>
        </w:rPr>
        <w:t>II. C O N S I D E R A N D O S:</w:t>
      </w:r>
    </w:p>
    <w:p w14:paraId="58C6AB49"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t>PRIMERO. Competencia</w:t>
      </w:r>
      <w:r w:rsidRPr="000209EC">
        <w:rPr>
          <w:rFonts w:ascii="Palatino Linotype" w:eastAsia="Palatino Linotype" w:hAnsi="Palatino Linotype" w:cs="Palatino Linotype"/>
          <w:b/>
          <w:sz w:val="22"/>
          <w:szCs w:val="22"/>
        </w:rPr>
        <w:t xml:space="preserve">. </w:t>
      </w:r>
      <w:r w:rsidRPr="000209E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14:paraId="58A5F366" w14:textId="77777777" w:rsidR="00D7584A" w:rsidRPr="000209EC" w:rsidRDefault="004C20F2">
      <w:pPr>
        <w:spacing w:before="240" w:after="240" w:line="360" w:lineRule="auto"/>
        <w:jc w:val="both"/>
        <w:rPr>
          <w:rFonts w:ascii="Palatino Linotype" w:eastAsia="Palatino Linotype" w:hAnsi="Palatino Linotype" w:cs="Palatino Linotype"/>
          <w:b/>
          <w:sz w:val="22"/>
          <w:szCs w:val="22"/>
        </w:rPr>
      </w:pPr>
      <w:r w:rsidRPr="000209EC">
        <w:rPr>
          <w:rFonts w:ascii="Palatino Linotype" w:eastAsia="Palatino Linotype" w:hAnsi="Palatino Linotype" w:cs="Palatino Linotype"/>
          <w:b/>
        </w:rPr>
        <w:lastRenderedPageBreak/>
        <w:t>SEGUNDO. Oportunidad y Procedibilidad del Recurso de Revisión.</w:t>
      </w:r>
      <w:r w:rsidRPr="000209EC">
        <w:rPr>
          <w:rFonts w:ascii="Palatino Linotype" w:eastAsia="Palatino Linotype" w:hAnsi="Palatino Linotype" w:cs="Palatino Linotype"/>
          <w:b/>
          <w:sz w:val="22"/>
          <w:szCs w:val="22"/>
        </w:rPr>
        <w:t xml:space="preserve"> </w:t>
      </w:r>
      <w:r w:rsidRPr="000209EC">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0209EC">
        <w:rPr>
          <w:rFonts w:ascii="Palatino Linotype" w:eastAsia="Palatino Linotype" w:hAnsi="Palatino Linotype" w:cs="Palatino Linotype"/>
          <w:b/>
        </w:rPr>
        <w:t>SUJETO OBLIGADO</w:t>
      </w:r>
      <w:r w:rsidRPr="000209EC">
        <w:rPr>
          <w:rFonts w:ascii="Palatino Linotype" w:eastAsia="Palatino Linotype" w:hAnsi="Palatino Linotype" w:cs="Palatino Linotype"/>
        </w:rPr>
        <w:t xml:space="preserve"> emitió su respuesta a la solicitud planteada por </w:t>
      </w:r>
      <w:r w:rsidRPr="000209EC">
        <w:rPr>
          <w:rFonts w:ascii="Palatino Linotype" w:eastAsia="Palatino Linotype" w:hAnsi="Palatino Linotype" w:cs="Palatino Linotype"/>
          <w:b/>
        </w:rPr>
        <w:t>la parte recurrente</w:t>
      </w:r>
      <w:r w:rsidRPr="000209EC">
        <w:rPr>
          <w:rFonts w:ascii="Palatino Linotype" w:eastAsia="Palatino Linotype" w:hAnsi="Palatino Linotype" w:cs="Palatino Linotype"/>
        </w:rPr>
        <w:t xml:space="preserve"> en fecha </w:t>
      </w:r>
      <w:r w:rsidRPr="000209EC">
        <w:rPr>
          <w:rFonts w:ascii="Palatino Linotype" w:eastAsia="Palatino Linotype" w:hAnsi="Palatino Linotype" w:cs="Palatino Linotype"/>
          <w:b/>
        </w:rPr>
        <w:t>quince de marzo del año dos mil veintidós</w:t>
      </w:r>
      <w:r w:rsidRPr="000209EC">
        <w:rPr>
          <w:rFonts w:ascii="Palatino Linotype" w:eastAsia="Palatino Linotype" w:hAnsi="Palatino Linotype" w:cs="Palatino Linotype"/>
        </w:rPr>
        <w:t xml:space="preserve"> y </w:t>
      </w:r>
      <w:r w:rsidRPr="000209EC">
        <w:rPr>
          <w:rFonts w:ascii="Palatino Linotype" w:eastAsia="Palatino Linotype" w:hAnsi="Palatino Linotype" w:cs="Palatino Linotype"/>
          <w:b/>
        </w:rPr>
        <w:t>la parte recurrente</w:t>
      </w:r>
      <w:r w:rsidRPr="000209EC">
        <w:rPr>
          <w:rFonts w:ascii="Palatino Linotype" w:eastAsia="Palatino Linotype" w:hAnsi="Palatino Linotype" w:cs="Palatino Linotype"/>
        </w:rPr>
        <w:t xml:space="preserve"> presentó su recurso de revisión el día </w:t>
      </w:r>
      <w:r w:rsidRPr="000209EC">
        <w:rPr>
          <w:rFonts w:ascii="Palatino Linotype" w:eastAsia="Palatino Linotype" w:hAnsi="Palatino Linotype" w:cs="Palatino Linotype"/>
          <w:b/>
        </w:rPr>
        <w:t>dieciséis de marzo del mismo año</w:t>
      </w:r>
      <w:r w:rsidRPr="000209EC">
        <w:rPr>
          <w:rFonts w:ascii="Palatino Linotype" w:eastAsia="Palatino Linotype" w:hAnsi="Palatino Linotype" w:cs="Palatino Linotype"/>
        </w:rPr>
        <w:t xml:space="preserve">, esto es, al </w:t>
      </w:r>
      <w:r w:rsidRPr="000209EC">
        <w:rPr>
          <w:rFonts w:ascii="Palatino Linotype" w:eastAsia="Palatino Linotype" w:hAnsi="Palatino Linotype" w:cs="Palatino Linotype"/>
          <w:b/>
        </w:rPr>
        <w:t>siguiente día hábil</w:t>
      </w:r>
      <w:r w:rsidRPr="000209EC">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71776EC3" w14:textId="77777777" w:rsidR="00D7584A" w:rsidRPr="000209EC" w:rsidRDefault="004C20F2">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rPr>
        <w:t xml:space="preserve">Ahora bien, resulta procedente la interposición del recurso, según lo aducido por la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xml:space="preserve"> en sus razones o </w:t>
      </w:r>
      <w:r w:rsidRPr="000209EC">
        <w:rPr>
          <w:rFonts w:ascii="Palatino Linotype" w:eastAsia="Palatino Linotype" w:hAnsi="Palatino Linotype" w:cs="Palatino Linotype"/>
          <w:color w:val="000000"/>
        </w:rPr>
        <w:t>motivos de inconformidad, de acuerdo a los artículos 176 y  179, fracción VI de la Ley de Transparencia y Acceso a la Información Pública del Estado de México y Municipios; que a la letra dice:</w:t>
      </w:r>
    </w:p>
    <w:p w14:paraId="0DE11F76" w14:textId="77777777" w:rsidR="00D7584A" w:rsidRPr="000209EC" w:rsidRDefault="00D7584A">
      <w:pPr>
        <w:spacing w:after="120"/>
        <w:ind w:left="851" w:right="902"/>
        <w:jc w:val="both"/>
        <w:rPr>
          <w:rFonts w:ascii="Palatino Linotype" w:eastAsia="Palatino Linotype" w:hAnsi="Palatino Linotype" w:cs="Palatino Linotype"/>
          <w:b/>
          <w:i/>
          <w:sz w:val="20"/>
          <w:szCs w:val="20"/>
        </w:rPr>
      </w:pPr>
    </w:p>
    <w:p w14:paraId="1080A5A5" w14:textId="77777777" w:rsidR="00D7584A" w:rsidRPr="000209EC" w:rsidRDefault="004C20F2">
      <w:pPr>
        <w:spacing w:after="120"/>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b/>
          <w:i/>
          <w:sz w:val="22"/>
          <w:szCs w:val="22"/>
        </w:rPr>
        <w:t xml:space="preserve"> “Artículo 176. </w:t>
      </w:r>
      <w:r w:rsidRPr="000209EC">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325F7220" w14:textId="77777777" w:rsidR="00D7584A" w:rsidRPr="000209EC" w:rsidRDefault="004C20F2">
      <w:pPr>
        <w:spacing w:after="120"/>
        <w:ind w:left="851"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b/>
          <w:i/>
          <w:sz w:val="22"/>
          <w:szCs w:val="22"/>
        </w:rPr>
        <w:t>Artículo 179</w:t>
      </w:r>
      <w:r w:rsidRPr="000209EC">
        <w:rPr>
          <w:rFonts w:ascii="Palatino Linotype" w:eastAsia="Palatino Linotype" w:hAnsi="Palatino Linotype" w:cs="Palatino Linotype"/>
          <w:b/>
          <w:sz w:val="22"/>
          <w:szCs w:val="22"/>
        </w:rPr>
        <w:t>.-</w:t>
      </w:r>
      <w:r w:rsidRPr="000209EC">
        <w:rPr>
          <w:rFonts w:ascii="Palatino Linotype" w:eastAsia="Palatino Linotype" w:hAnsi="Palatino Linotype" w:cs="Palatino Linotype"/>
          <w:sz w:val="22"/>
          <w:szCs w:val="22"/>
        </w:rPr>
        <w:t xml:space="preserve"> </w:t>
      </w:r>
      <w:r w:rsidRPr="000209E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A9FE89" w14:textId="77777777" w:rsidR="00D7584A" w:rsidRPr="000209EC" w:rsidRDefault="004C20F2">
      <w:pPr>
        <w:spacing w:after="120"/>
        <w:ind w:left="851" w:right="902"/>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sz w:val="22"/>
          <w:szCs w:val="22"/>
        </w:rPr>
        <w:t>…</w:t>
      </w:r>
    </w:p>
    <w:p w14:paraId="1E967722" w14:textId="77777777" w:rsidR="00D7584A" w:rsidRPr="000209EC" w:rsidRDefault="00D7584A">
      <w:pPr>
        <w:spacing w:after="120"/>
        <w:ind w:left="851" w:right="902"/>
        <w:jc w:val="both"/>
        <w:rPr>
          <w:rFonts w:ascii="Palatino Linotype" w:eastAsia="Palatino Linotype" w:hAnsi="Palatino Linotype" w:cs="Palatino Linotype"/>
          <w:i/>
          <w:sz w:val="22"/>
          <w:szCs w:val="22"/>
        </w:rPr>
      </w:pPr>
    </w:p>
    <w:p w14:paraId="0D651105" w14:textId="77777777" w:rsidR="00D7584A" w:rsidRPr="000209EC" w:rsidRDefault="004C20F2">
      <w:pPr>
        <w:spacing w:after="120"/>
        <w:ind w:left="708" w:right="902"/>
        <w:jc w:val="both"/>
        <w:rPr>
          <w:rFonts w:ascii="Palatino Linotype" w:eastAsia="Palatino Linotype" w:hAnsi="Palatino Linotype" w:cs="Palatino Linotype"/>
          <w:b/>
          <w:i/>
          <w:sz w:val="22"/>
          <w:szCs w:val="22"/>
        </w:rPr>
      </w:pPr>
      <w:r w:rsidRPr="000209EC">
        <w:rPr>
          <w:rFonts w:ascii="Palatino Linotype" w:eastAsia="Palatino Linotype" w:hAnsi="Palatino Linotype" w:cs="Palatino Linotype"/>
          <w:b/>
          <w:i/>
          <w:sz w:val="22"/>
          <w:szCs w:val="22"/>
        </w:rPr>
        <w:lastRenderedPageBreak/>
        <w:t>VI. La entrega de información que no corresponda con lo solicitado;</w:t>
      </w:r>
    </w:p>
    <w:p w14:paraId="794AB319" w14:textId="77777777" w:rsidR="00D7584A" w:rsidRPr="000209EC" w:rsidRDefault="004C20F2">
      <w:pPr>
        <w:spacing w:after="120"/>
        <w:ind w:left="708" w:right="902"/>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 xml:space="preserve">        …” (Sic)</w:t>
      </w:r>
      <w:r w:rsidRPr="000209EC">
        <w:rPr>
          <w:rFonts w:ascii="Palatino Linotype" w:eastAsia="Palatino Linotype" w:hAnsi="Palatino Linotype" w:cs="Palatino Linotype"/>
          <w:b/>
          <w:i/>
          <w:sz w:val="22"/>
          <w:szCs w:val="22"/>
        </w:rPr>
        <w:t xml:space="preserve">              </w:t>
      </w:r>
    </w:p>
    <w:p w14:paraId="41C5AE75"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57C29964" w14:textId="77777777" w:rsidR="00D7584A" w:rsidRPr="000209EC" w:rsidRDefault="004C20F2">
      <w:pPr>
        <w:spacing w:before="280" w:after="28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 xml:space="preserve">TERCERO. Materia de la revisión. </w:t>
      </w:r>
      <w:r w:rsidRPr="000209EC">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0209E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209EC">
        <w:rPr>
          <w:rFonts w:ascii="Palatino Linotype" w:eastAsia="Palatino Linotype" w:hAnsi="Palatino Linotype" w:cs="Palatino Linotype"/>
        </w:rPr>
        <w:t xml:space="preserve">de la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o en su defecto, en caso de ser procedente, ordenar la entrega de información oportuna.</w:t>
      </w:r>
    </w:p>
    <w:p w14:paraId="5F8377D4" w14:textId="77777777" w:rsidR="00D7584A" w:rsidRPr="000209EC" w:rsidRDefault="004C20F2">
      <w:pPr>
        <w:spacing w:before="240" w:after="240" w:line="360" w:lineRule="auto"/>
        <w:jc w:val="both"/>
        <w:rPr>
          <w:rFonts w:ascii="Palatino Linotype" w:eastAsia="Palatino Linotype" w:hAnsi="Palatino Linotype" w:cs="Palatino Linotype"/>
          <w:b/>
        </w:rPr>
      </w:pPr>
      <w:r w:rsidRPr="000209EC">
        <w:rPr>
          <w:rFonts w:ascii="Palatino Linotype" w:eastAsia="Palatino Linotype" w:hAnsi="Palatino Linotype" w:cs="Palatino Linotype"/>
          <w:b/>
        </w:rPr>
        <w:t xml:space="preserve">CUARTO. Estudio del asunto. </w:t>
      </w:r>
      <w:r w:rsidRPr="000209EC">
        <w:rPr>
          <w:rFonts w:ascii="Palatino Linotype" w:eastAsia="Palatino Linotype" w:hAnsi="Palatino Linotype" w:cs="Palatino Linotype"/>
        </w:rPr>
        <w:t>Del análisis de la solicitud de información motivo del recurso de revisión que ahora se resuelve se advierte que el particular solicitó:</w:t>
      </w:r>
    </w:p>
    <w:p w14:paraId="5198EC70" w14:textId="77777777" w:rsidR="00D7584A" w:rsidRPr="000209EC" w:rsidRDefault="004C20F2">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sidRPr="000209EC">
        <w:rPr>
          <w:rFonts w:ascii="Palatino Linotype" w:eastAsia="Palatino Linotype" w:hAnsi="Palatino Linotype" w:cs="Palatino Linotype"/>
          <w:color w:val="000000"/>
          <w:sz w:val="22"/>
          <w:szCs w:val="22"/>
        </w:rPr>
        <w:t>El Catalogo o Padrón de proveedores actualizado a operar en el ejercicio fiscal 2022 del Organismo Público Descentralizado para la prestación de los Servicios de Agua Potable Alcantarillado y Saneamiento del Municipio de Ixtapan de la Sal.</w:t>
      </w:r>
    </w:p>
    <w:p w14:paraId="72B35828"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lastRenderedPageBreak/>
        <w:t xml:space="preserve">En respuesta, se adjuntó por parte del </w:t>
      </w:r>
      <w:r w:rsidRPr="000209EC">
        <w:rPr>
          <w:rFonts w:ascii="Palatino Linotype" w:eastAsia="Palatino Linotype" w:hAnsi="Palatino Linotype" w:cs="Palatino Linotype"/>
          <w:b/>
        </w:rPr>
        <w:t>SUJETO OBLIGADO</w:t>
      </w:r>
      <w:r w:rsidRPr="000209EC">
        <w:rPr>
          <w:rFonts w:ascii="Palatino Linotype" w:eastAsia="Palatino Linotype" w:hAnsi="Palatino Linotype" w:cs="Palatino Linotype"/>
        </w:rPr>
        <w:t xml:space="preserve"> el </w:t>
      </w:r>
      <w:r w:rsidRPr="000209EC">
        <w:rPr>
          <w:rFonts w:ascii="Palatino Linotype" w:eastAsia="Palatino Linotype" w:hAnsi="Palatino Linotype" w:cs="Palatino Linotype"/>
          <w:b/>
        </w:rPr>
        <w:t xml:space="preserve">oficio sol 34 OPDAPAS.pdf, mismo que </w:t>
      </w:r>
      <w:r w:rsidRPr="000209EC">
        <w:rPr>
          <w:rFonts w:ascii="Palatino Linotype" w:eastAsia="Palatino Linotype" w:hAnsi="Palatino Linotype" w:cs="Palatino Linotype"/>
        </w:rPr>
        <w:t xml:space="preserve">en su contenido se advierte que se anexa el oficio OPDAPAS/DG/184/2022 de fecha catorce de marzo de la presente anualidad, suscrito por el Director del OPDAPAS del ayuntamiento de Ixtapan de la Sal, a través del cual señala que proporciona el Catalogo de Proveedores  de Bienes y Servicios al 31 de diciembre de ejercicios fiscal 2021, el cual será de referente aplicación. </w:t>
      </w:r>
    </w:p>
    <w:p w14:paraId="6549DDB5"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Derivado de dicha respuesta, </w:t>
      </w:r>
      <w:r w:rsidRPr="000209EC">
        <w:rPr>
          <w:rFonts w:ascii="Palatino Linotype" w:eastAsia="Palatino Linotype" w:hAnsi="Palatino Linotype" w:cs="Palatino Linotype"/>
          <w:b/>
        </w:rPr>
        <w:t>la parte</w:t>
      </w:r>
      <w:r w:rsidRPr="000209EC">
        <w:rPr>
          <w:rFonts w:ascii="Palatino Linotype" w:eastAsia="Palatino Linotype" w:hAnsi="Palatino Linotype" w:cs="Palatino Linotype"/>
        </w:rPr>
        <w:t xml:space="preserv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xml:space="preserve"> se inconformó, interponiendo el medio de impugnación que es materia de esta resolución,  exponiendo como motivo de inconformidad los siguientes argumentos: </w:t>
      </w:r>
    </w:p>
    <w:p w14:paraId="5DCB473D" w14:textId="77777777" w:rsidR="00D7584A" w:rsidRPr="000209EC" w:rsidRDefault="004C20F2">
      <w:pPr>
        <w:numPr>
          <w:ilvl w:val="0"/>
          <w:numId w:val="6"/>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rPr>
      </w:pPr>
      <w:r w:rsidRPr="000209EC">
        <w:rPr>
          <w:rFonts w:ascii="Palatino Linotype" w:eastAsia="Palatino Linotype" w:hAnsi="Palatino Linotype" w:cs="Palatino Linotype"/>
          <w:color w:val="000000"/>
        </w:rPr>
        <w:t>Que se solicitó el Catálogo de Proveedores autorizado para el ejercicio fiscal 2022, la información entregada no corresponde a lo solicitado ya que se presenta información del año anterior (2021).</w:t>
      </w:r>
    </w:p>
    <w:p w14:paraId="5A78CADF" w14:textId="77777777" w:rsidR="00D7584A" w:rsidRPr="000209EC" w:rsidRDefault="004C20F2">
      <w:pPr>
        <w:spacing w:line="360" w:lineRule="auto"/>
        <w:ind w:right="-93"/>
        <w:jc w:val="both"/>
        <w:rPr>
          <w:rFonts w:ascii="Palatino Linotype" w:eastAsia="Palatino Linotype" w:hAnsi="Palatino Linotype" w:cs="Palatino Linotype"/>
          <w:b/>
        </w:rPr>
      </w:pPr>
      <w:r w:rsidRPr="000209EC">
        <w:rPr>
          <w:rFonts w:ascii="Palatino Linotype" w:eastAsia="Palatino Linotype" w:hAnsi="Palatino Linotype" w:cs="Palatino Linotype"/>
          <w:b/>
        </w:rPr>
        <w:t>Agotado lo anterior, tenemos</w:t>
      </w:r>
      <w:r w:rsidRPr="000209EC">
        <w:rPr>
          <w:rFonts w:ascii="Palatino Linotype" w:eastAsia="Palatino Linotype" w:hAnsi="Palatino Linotype" w:cs="Palatino Linotype"/>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670BB370" w14:textId="77777777" w:rsidR="00D7584A" w:rsidRPr="000209EC" w:rsidRDefault="00D7584A">
      <w:pPr>
        <w:spacing w:line="360" w:lineRule="auto"/>
        <w:jc w:val="both"/>
        <w:rPr>
          <w:rFonts w:ascii="Palatino Linotype" w:eastAsia="Palatino Linotype" w:hAnsi="Palatino Linotype" w:cs="Palatino Linotype"/>
          <w:color w:val="FF0000"/>
        </w:rPr>
      </w:pPr>
    </w:p>
    <w:p w14:paraId="46EFB524"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w:t>
      </w:r>
      <w:r w:rsidRPr="000209EC">
        <w:rPr>
          <w:rFonts w:ascii="Palatino Linotype" w:eastAsia="Palatino Linotype" w:hAnsi="Palatino Linotype" w:cs="Palatino Linotype"/>
        </w:rPr>
        <w:lastRenderedPageBreak/>
        <w:t>vida privada y la imagen de las personas, con las excepciones que establezca la ley reglamentaria.</w:t>
      </w:r>
    </w:p>
    <w:p w14:paraId="7504FDAB" w14:textId="77777777" w:rsidR="00D7584A" w:rsidRPr="000209EC" w:rsidRDefault="00D7584A">
      <w:pPr>
        <w:spacing w:line="360" w:lineRule="auto"/>
        <w:jc w:val="both"/>
        <w:rPr>
          <w:rFonts w:ascii="Palatino Linotype" w:eastAsia="Palatino Linotype" w:hAnsi="Palatino Linotype" w:cs="Palatino Linotype"/>
        </w:rPr>
      </w:pPr>
    </w:p>
    <w:p w14:paraId="5B846FEC"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02C692AB" w14:textId="77777777" w:rsidR="00D7584A" w:rsidRPr="000209EC" w:rsidRDefault="00D7584A">
      <w:pPr>
        <w:spacing w:line="360" w:lineRule="auto"/>
        <w:jc w:val="both"/>
        <w:rPr>
          <w:rFonts w:ascii="Palatino Linotype" w:eastAsia="Palatino Linotype" w:hAnsi="Palatino Linotype" w:cs="Palatino Linotype"/>
        </w:rPr>
      </w:pPr>
    </w:p>
    <w:p w14:paraId="16F56D1C" w14:textId="77777777" w:rsidR="00D7584A" w:rsidRPr="000209EC" w:rsidRDefault="004C20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14:paraId="60678D7C" w14:textId="77777777" w:rsidR="00D7584A" w:rsidRPr="000209EC" w:rsidRDefault="00D7584A">
      <w:pPr>
        <w:spacing w:line="360" w:lineRule="auto"/>
        <w:jc w:val="both"/>
        <w:rPr>
          <w:rFonts w:ascii="Palatino Linotype" w:eastAsia="Palatino Linotype" w:hAnsi="Palatino Linotype" w:cs="Palatino Linotype"/>
        </w:rPr>
      </w:pPr>
    </w:p>
    <w:p w14:paraId="7FABB55F" w14:textId="77777777" w:rsidR="00D7584A" w:rsidRPr="000209EC" w:rsidRDefault="004C20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959E9DB" w14:textId="77777777" w:rsidR="00D7584A" w:rsidRPr="000209EC" w:rsidRDefault="00D7584A">
      <w:pPr>
        <w:spacing w:line="360" w:lineRule="auto"/>
        <w:jc w:val="both"/>
        <w:rPr>
          <w:rFonts w:ascii="Palatino Linotype" w:eastAsia="Palatino Linotype" w:hAnsi="Palatino Linotype" w:cs="Palatino Linotype"/>
        </w:rPr>
      </w:pPr>
    </w:p>
    <w:p w14:paraId="096D6994" w14:textId="77777777" w:rsidR="00D7584A" w:rsidRPr="000209EC" w:rsidRDefault="004C20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77FF59" w14:textId="77777777" w:rsidR="00D7584A" w:rsidRPr="000209EC" w:rsidRDefault="00D7584A">
      <w:pPr>
        <w:spacing w:line="360" w:lineRule="auto"/>
        <w:ind w:right="-93"/>
        <w:jc w:val="both"/>
        <w:rPr>
          <w:rFonts w:ascii="Palatino Linotype" w:eastAsia="Palatino Linotype" w:hAnsi="Palatino Linotype" w:cs="Palatino Linotype"/>
          <w:color w:val="FF0000"/>
        </w:rPr>
      </w:pPr>
    </w:p>
    <w:p w14:paraId="278BD618"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lastRenderedPageBreak/>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AA12B9D" w14:textId="77777777" w:rsidR="00D7584A" w:rsidRPr="000209EC" w:rsidRDefault="00D7584A">
      <w:pPr>
        <w:ind w:left="851" w:right="899"/>
        <w:jc w:val="both"/>
        <w:rPr>
          <w:rFonts w:ascii="Palatino Linotype" w:eastAsia="Palatino Linotype" w:hAnsi="Palatino Linotype" w:cs="Palatino Linotype"/>
          <w:i/>
          <w:sz w:val="22"/>
          <w:szCs w:val="22"/>
        </w:rPr>
      </w:pPr>
    </w:p>
    <w:p w14:paraId="5412F828" w14:textId="77777777" w:rsidR="00D7584A" w:rsidRPr="000209EC" w:rsidRDefault="004C20F2">
      <w:pPr>
        <w:ind w:left="851" w:right="899"/>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w:t>
      </w:r>
      <w:r w:rsidRPr="000209EC">
        <w:rPr>
          <w:rFonts w:ascii="Palatino Linotype" w:eastAsia="Palatino Linotype" w:hAnsi="Palatino Linotype" w:cs="Palatino Linotype"/>
          <w:b/>
          <w:i/>
          <w:sz w:val="22"/>
          <w:szCs w:val="22"/>
        </w:rPr>
        <w:t xml:space="preserve">Artículo 3. </w:t>
      </w:r>
      <w:r w:rsidRPr="000209EC">
        <w:rPr>
          <w:rFonts w:ascii="Palatino Linotype" w:eastAsia="Palatino Linotype" w:hAnsi="Palatino Linotype" w:cs="Palatino Linotype"/>
          <w:i/>
          <w:sz w:val="22"/>
          <w:szCs w:val="22"/>
        </w:rPr>
        <w:t>Para los efectos de la presente Ley se entenderá por:</w:t>
      </w:r>
    </w:p>
    <w:p w14:paraId="76C6F35D" w14:textId="77777777" w:rsidR="00D7584A" w:rsidRPr="000209EC" w:rsidRDefault="004C20F2">
      <w:pPr>
        <w:ind w:left="851" w:right="899"/>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w:t>
      </w:r>
    </w:p>
    <w:p w14:paraId="49733903" w14:textId="77777777" w:rsidR="00D7584A" w:rsidRPr="000209EC" w:rsidRDefault="004C20F2">
      <w:pPr>
        <w:ind w:left="851" w:right="899"/>
        <w:jc w:val="both"/>
        <w:rPr>
          <w:rFonts w:ascii="Palatino Linotype" w:eastAsia="Palatino Linotype" w:hAnsi="Palatino Linotype" w:cs="Palatino Linotype"/>
          <w:i/>
          <w:color w:val="000000"/>
          <w:sz w:val="22"/>
          <w:szCs w:val="22"/>
        </w:rPr>
      </w:pPr>
      <w:r w:rsidRPr="000209EC">
        <w:rPr>
          <w:rFonts w:ascii="Palatino Linotype" w:eastAsia="Palatino Linotype" w:hAnsi="Palatino Linotype" w:cs="Palatino Linotype"/>
          <w:b/>
          <w:i/>
          <w:color w:val="000000"/>
          <w:sz w:val="22"/>
          <w:szCs w:val="22"/>
        </w:rPr>
        <w:t>XI. Documento:</w:t>
      </w:r>
      <w:r w:rsidRPr="000209EC">
        <w:rPr>
          <w:rFonts w:ascii="Palatino Linotype" w:eastAsia="Palatino Linotype" w:hAnsi="Palatino Linotype" w:cs="Palatino Linotype"/>
          <w:i/>
          <w:color w:val="000000"/>
          <w:sz w:val="22"/>
          <w:szCs w:val="22"/>
        </w:rPr>
        <w:t xml:space="preserve"> Los expedientes, reportes, estudios, actas</w:t>
      </w:r>
      <w:r w:rsidRPr="000209EC">
        <w:rPr>
          <w:rFonts w:ascii="Palatino Linotype" w:eastAsia="Palatino Linotype" w:hAnsi="Palatino Linotype" w:cs="Palatino Linotype"/>
          <w:b/>
          <w:i/>
          <w:color w:val="000000"/>
          <w:sz w:val="22"/>
          <w:szCs w:val="22"/>
        </w:rPr>
        <w:t>,</w:t>
      </w:r>
      <w:r w:rsidRPr="000209EC">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5EF63D" w14:textId="77777777" w:rsidR="00D7584A" w:rsidRPr="000209EC" w:rsidRDefault="00D7584A">
      <w:pPr>
        <w:ind w:left="851" w:right="899"/>
        <w:jc w:val="both"/>
        <w:rPr>
          <w:rFonts w:ascii="Palatino Linotype" w:eastAsia="Palatino Linotype" w:hAnsi="Palatino Linotype" w:cs="Palatino Linotype"/>
          <w:sz w:val="22"/>
          <w:szCs w:val="22"/>
        </w:rPr>
      </w:pPr>
    </w:p>
    <w:p w14:paraId="2A196D4F"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833FCD" w14:textId="77777777" w:rsidR="00D7584A" w:rsidRPr="000209EC" w:rsidRDefault="00D7584A">
      <w:pPr>
        <w:ind w:right="899"/>
        <w:jc w:val="both"/>
        <w:rPr>
          <w:rFonts w:ascii="Palatino Linotype" w:eastAsia="Palatino Linotype" w:hAnsi="Palatino Linotype" w:cs="Palatino Linotype"/>
        </w:rPr>
      </w:pPr>
    </w:p>
    <w:p w14:paraId="4233559E" w14:textId="77777777" w:rsidR="00D7584A" w:rsidRPr="000209EC" w:rsidRDefault="004C20F2">
      <w:pPr>
        <w:ind w:left="851" w:right="899"/>
        <w:jc w:val="both"/>
        <w:rPr>
          <w:rFonts w:ascii="Palatino Linotype" w:eastAsia="Palatino Linotype" w:hAnsi="Palatino Linotype" w:cs="Palatino Linotype"/>
          <w:b/>
          <w:i/>
          <w:sz w:val="22"/>
          <w:szCs w:val="22"/>
        </w:rPr>
      </w:pPr>
      <w:r w:rsidRPr="000209EC">
        <w:rPr>
          <w:rFonts w:ascii="Palatino Linotype" w:eastAsia="Palatino Linotype" w:hAnsi="Palatino Linotype" w:cs="Palatino Linotype"/>
          <w:b/>
          <w:sz w:val="22"/>
          <w:szCs w:val="22"/>
        </w:rPr>
        <w:t>“</w:t>
      </w:r>
      <w:r w:rsidRPr="000209EC">
        <w:rPr>
          <w:rFonts w:ascii="Palatino Linotype" w:eastAsia="Palatino Linotype" w:hAnsi="Palatino Linotype" w:cs="Palatino Linotype"/>
          <w:b/>
          <w:i/>
          <w:sz w:val="22"/>
          <w:szCs w:val="22"/>
        </w:rPr>
        <w:t>CRITERIO 0002-11</w:t>
      </w:r>
    </w:p>
    <w:p w14:paraId="46686670" w14:textId="77777777" w:rsidR="00D7584A" w:rsidRPr="000209EC" w:rsidRDefault="004C20F2">
      <w:pPr>
        <w:ind w:left="851" w:right="899"/>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0209E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2EC0F0" w14:textId="77777777" w:rsidR="00D7584A" w:rsidRPr="000209EC" w:rsidRDefault="004C20F2">
      <w:pPr>
        <w:ind w:left="851" w:right="899"/>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AC8064" w14:textId="77777777" w:rsidR="00D7584A" w:rsidRPr="000209EC" w:rsidRDefault="004C20F2">
      <w:pPr>
        <w:ind w:left="851" w:right="899"/>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 xml:space="preserve">1) </w:t>
      </w:r>
      <w:r w:rsidRPr="000209EC">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14:paraId="3EC667ED" w14:textId="77777777" w:rsidR="00D7584A" w:rsidRPr="000209EC" w:rsidRDefault="004C20F2">
      <w:pPr>
        <w:ind w:left="851" w:right="899"/>
        <w:jc w:val="both"/>
        <w:rPr>
          <w:rFonts w:ascii="Palatino Linotype" w:eastAsia="Palatino Linotype" w:hAnsi="Palatino Linotype" w:cs="Palatino Linotype"/>
          <w:b/>
          <w:i/>
          <w:sz w:val="22"/>
          <w:szCs w:val="22"/>
        </w:rPr>
      </w:pPr>
      <w:r w:rsidRPr="000209E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C8DC2A4" w14:textId="77777777" w:rsidR="00D7584A" w:rsidRPr="000209EC" w:rsidRDefault="004C20F2">
      <w:pPr>
        <w:ind w:left="851" w:right="899"/>
        <w:jc w:val="both"/>
        <w:rPr>
          <w:rFonts w:ascii="Palatino Linotype" w:eastAsia="Palatino Linotype" w:hAnsi="Palatino Linotype" w:cs="Palatino Linotype"/>
          <w:b/>
          <w:i/>
          <w:sz w:val="22"/>
          <w:szCs w:val="22"/>
        </w:rPr>
      </w:pPr>
      <w:r w:rsidRPr="000209E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570FBB9" w14:textId="77777777" w:rsidR="00D7584A" w:rsidRPr="000209EC" w:rsidRDefault="00D7584A">
      <w:pPr>
        <w:tabs>
          <w:tab w:val="left" w:pos="709"/>
        </w:tabs>
        <w:spacing w:before="240" w:after="240" w:line="360" w:lineRule="auto"/>
        <w:jc w:val="both"/>
        <w:rPr>
          <w:rFonts w:ascii="Palatino Linotype" w:eastAsia="Palatino Linotype" w:hAnsi="Palatino Linotype" w:cs="Palatino Linotype"/>
          <w:b/>
          <w:sz w:val="14"/>
          <w:szCs w:val="14"/>
        </w:rPr>
      </w:pPr>
    </w:p>
    <w:p w14:paraId="1A75C280" w14:textId="77777777" w:rsidR="00D7584A" w:rsidRPr="000209EC" w:rsidRDefault="004C20F2">
      <w:pPr>
        <w:spacing w:before="240" w:after="36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Bajo ese contexto, esta Autoridad analizó la totalidad de constancias que integran el expediente electrónico de actuación y advirtió en primer lugar que, se considera pertinente precisar que se entiende por catálogo de proveedores y servicios; contratante y proveedor.</w:t>
      </w:r>
    </w:p>
    <w:p w14:paraId="32B35742" w14:textId="77777777" w:rsidR="00D7584A" w:rsidRPr="000209EC" w:rsidRDefault="004C20F2">
      <w:pPr>
        <w:numPr>
          <w:ilvl w:val="0"/>
          <w:numId w:val="2"/>
        </w:numPr>
        <w:tabs>
          <w:tab w:val="left" w:pos="709"/>
        </w:tabs>
        <w:ind w:left="1208" w:right="851" w:hanging="357"/>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b/>
          <w:sz w:val="22"/>
          <w:szCs w:val="22"/>
        </w:rPr>
        <w:t>Catálogo de Proveedores y Prestadores de Servicios:</w:t>
      </w:r>
      <w:r w:rsidRPr="000209EC">
        <w:rPr>
          <w:rFonts w:ascii="Palatino Linotype" w:eastAsia="Palatino Linotype" w:hAnsi="Palatino Linotype" w:cs="Palatino Linotype"/>
          <w:sz w:val="22"/>
          <w:szCs w:val="22"/>
        </w:rPr>
        <w:t xml:space="preserve"> Lista de carácter público en la que se registran en el Sistema COMPRAMEX los proveedores y prestadores de servicios que han acreditado cumplir con los requisitos establecidos por la Secretaría, con la finalidad de que se les permita en los procedimientos de adquisición omitir la presentación de los documentos relacionados con su información administrativa, legal y financiera, así como tener preferencia en las convocatorias que se realicen a procedimientos de invitación </w:t>
      </w:r>
      <w:r w:rsidRPr="000209EC">
        <w:rPr>
          <w:rFonts w:ascii="Palatino Linotype" w:eastAsia="Palatino Linotype" w:hAnsi="Palatino Linotype" w:cs="Palatino Linotype"/>
          <w:sz w:val="22"/>
          <w:szCs w:val="22"/>
        </w:rPr>
        <w:lastRenderedPageBreak/>
        <w:t>restringida (</w:t>
      </w:r>
      <w:r w:rsidRPr="000209EC">
        <w:rPr>
          <w:rFonts w:ascii="Palatino Linotype" w:eastAsia="Palatino Linotype" w:hAnsi="Palatino Linotype" w:cs="Palatino Linotype"/>
          <w:i/>
          <w:sz w:val="22"/>
          <w:szCs w:val="22"/>
        </w:rPr>
        <w:t>artículo 2 fracción IV del Reglamento de la Ley de Contratación Pública del Estado de México y Municipios</w:t>
      </w:r>
      <w:r w:rsidRPr="000209EC">
        <w:rPr>
          <w:rFonts w:ascii="Palatino Linotype" w:eastAsia="Palatino Linotype" w:hAnsi="Palatino Linotype" w:cs="Palatino Linotype"/>
          <w:sz w:val="22"/>
          <w:szCs w:val="22"/>
        </w:rPr>
        <w:t>).</w:t>
      </w:r>
    </w:p>
    <w:p w14:paraId="25273FA4" w14:textId="77777777" w:rsidR="00D7584A" w:rsidRPr="000209EC" w:rsidRDefault="004C20F2">
      <w:pPr>
        <w:numPr>
          <w:ilvl w:val="0"/>
          <w:numId w:val="2"/>
        </w:numPr>
        <w:tabs>
          <w:tab w:val="left" w:pos="709"/>
        </w:tabs>
        <w:ind w:left="1208" w:right="851" w:hanging="357"/>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b/>
          <w:sz w:val="22"/>
          <w:szCs w:val="22"/>
        </w:rPr>
        <w:t>Contratante:</w:t>
      </w:r>
      <w:r w:rsidRPr="000209EC">
        <w:rPr>
          <w:rFonts w:ascii="Palatino Linotype" w:eastAsia="Palatino Linotype" w:hAnsi="Palatino Linotype" w:cs="Palatino Linotype"/>
          <w:sz w:val="22"/>
          <w:szCs w:val="22"/>
        </w:rPr>
        <w:t xml:space="preserve"> Secretaría, dependencia, entidad, tribunal administrativo o municipio, que celebra contrato con un proveedor de bienes o prestador de servicios que haya resultado adjudicado en un procedimiento para la adquisición, enajenación o arrendamiento de bienes o servicios, en términos de la Ley y del presente Reglamento (</w:t>
      </w:r>
      <w:r w:rsidRPr="000209EC">
        <w:rPr>
          <w:rFonts w:ascii="Palatino Linotype" w:eastAsia="Palatino Linotype" w:hAnsi="Palatino Linotype" w:cs="Palatino Linotype"/>
          <w:i/>
          <w:sz w:val="22"/>
          <w:szCs w:val="22"/>
        </w:rPr>
        <w:t>artículo 2 fracción VI del Reglamento de la Ley de Contratación Pública del Estado de México y Municipios</w:t>
      </w:r>
      <w:r w:rsidRPr="000209EC">
        <w:rPr>
          <w:rFonts w:ascii="Palatino Linotype" w:eastAsia="Palatino Linotype" w:hAnsi="Palatino Linotype" w:cs="Palatino Linotype"/>
          <w:sz w:val="22"/>
          <w:szCs w:val="22"/>
        </w:rPr>
        <w:t>).</w:t>
      </w:r>
    </w:p>
    <w:p w14:paraId="6DC1470C" w14:textId="77777777" w:rsidR="00D7584A" w:rsidRPr="000209EC" w:rsidRDefault="004C20F2">
      <w:pPr>
        <w:numPr>
          <w:ilvl w:val="0"/>
          <w:numId w:val="2"/>
        </w:numPr>
        <w:tabs>
          <w:tab w:val="left" w:pos="709"/>
        </w:tabs>
        <w:ind w:left="1208" w:right="851" w:hanging="357"/>
        <w:jc w:val="both"/>
        <w:rPr>
          <w:rFonts w:ascii="Palatino Linotype" w:eastAsia="Palatino Linotype" w:hAnsi="Palatino Linotype" w:cs="Palatino Linotype"/>
        </w:rPr>
      </w:pPr>
      <w:r w:rsidRPr="000209EC">
        <w:rPr>
          <w:rFonts w:ascii="Palatino Linotype" w:eastAsia="Palatino Linotype" w:hAnsi="Palatino Linotype" w:cs="Palatino Linotype"/>
          <w:b/>
          <w:sz w:val="22"/>
          <w:szCs w:val="22"/>
        </w:rPr>
        <w:t>Proveedor:</w:t>
      </w:r>
      <w:r w:rsidRPr="000209EC">
        <w:rPr>
          <w:rFonts w:ascii="Palatino Linotype" w:eastAsia="Palatino Linotype" w:hAnsi="Palatino Linotype" w:cs="Palatino Linotype"/>
          <w:sz w:val="22"/>
          <w:szCs w:val="22"/>
        </w:rPr>
        <w:t xml:space="preserve"> Persona que celebra contratos de adquisición de bienes con la Secretaría, las dependencias, organismos auxiliares, tribunales administrativos o municipios (</w:t>
      </w:r>
      <w:r w:rsidRPr="000209EC">
        <w:rPr>
          <w:rFonts w:ascii="Palatino Linotype" w:eastAsia="Palatino Linotype" w:hAnsi="Palatino Linotype" w:cs="Palatino Linotype"/>
          <w:i/>
          <w:sz w:val="22"/>
          <w:szCs w:val="22"/>
        </w:rPr>
        <w:t>artículo 2 fracción XXII del Reglamento de la Ley de Contratación Pública del Estado de México y Municipios</w:t>
      </w:r>
      <w:r w:rsidRPr="000209EC">
        <w:rPr>
          <w:rFonts w:ascii="Palatino Linotype" w:eastAsia="Palatino Linotype" w:hAnsi="Palatino Linotype" w:cs="Palatino Linotype"/>
        </w:rPr>
        <w:t>).</w:t>
      </w:r>
    </w:p>
    <w:p w14:paraId="2ACF9AB6"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En esta tesitura, es importante mencionar que el artículo 70 fracción XXXII de la Ley General de Transparencia vigente, así como el numeral 92 fracción XXXVI de la Ley de Trasparencia vigente en la entidad refieren que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entre los que se encuentra la consistente en el Padrón de proveedores y contratistas.</w:t>
      </w:r>
    </w:p>
    <w:p w14:paraId="796EFBA0"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 xml:space="preserve">Cabe mencionar que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establece que los sujetos obligados deberán publicar un padrón con información </w:t>
      </w:r>
      <w:r w:rsidRPr="000209EC">
        <w:rPr>
          <w:rFonts w:ascii="Palatino Linotype" w:eastAsia="Palatino Linotype" w:hAnsi="Palatino Linotype" w:cs="Palatino Linotype"/>
        </w:rPr>
        <w:lastRenderedPageBreak/>
        <w:t xml:space="preserve">relativa a las personas físicas y jurídico colectivas con las que celebren contratos de adquisiciones, arrendamientos, servicios, obras públicas y/o servicios relacionados con las mismas, que deberá actualizarse por lo menos cada tres meses. </w:t>
      </w:r>
    </w:p>
    <w:p w14:paraId="31B81C37"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En el caso de los sujetos obligados regidos por la Ley de Adquisiciones, Arrendamientos y Servicios del Sector Público, el padrón deberá guardar correspondencia con el Registro Único de Proveedores y Contratistas, en el caso del Estado de México se encuentra regido por la Ley de Contratación Pública del Estado de México y Municipios, así como el Reglamento de la ley en mención.</w:t>
      </w:r>
    </w:p>
    <w:p w14:paraId="7F1F43D1"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Cabe mencionar que los lineamientos en mención establecen de manera específica el periodo de actualización, cual es la información que se debe conservar en el sitio de internet, así como cuáles son los criterios sustantivos de contenido, criterios adjetivos de confiabilidad y criterios adjetivos de formato como a continuación se muestra:</w:t>
      </w:r>
    </w:p>
    <w:p w14:paraId="6D79A0F5"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noProof/>
          <w:lang w:val="en-US" w:eastAsia="en-US"/>
        </w:rPr>
        <w:lastRenderedPageBreak/>
        <w:drawing>
          <wp:inline distT="0" distB="0" distL="0" distR="0" wp14:anchorId="23BBD9EE" wp14:editId="78A43D20">
            <wp:extent cx="5603841" cy="5049078"/>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2527" t="16883" r="23621" b="8795"/>
                    <a:stretch>
                      <a:fillRect/>
                    </a:stretch>
                  </pic:blipFill>
                  <pic:spPr>
                    <a:xfrm>
                      <a:off x="0" y="0"/>
                      <a:ext cx="5603841" cy="5049078"/>
                    </a:xfrm>
                    <a:prstGeom prst="rect">
                      <a:avLst/>
                    </a:prstGeom>
                    <a:ln/>
                  </pic:spPr>
                </pic:pic>
              </a:graphicData>
            </a:graphic>
          </wp:inline>
        </w:drawing>
      </w:r>
      <w:r w:rsidRPr="000209EC">
        <w:rPr>
          <w:noProof/>
          <w:lang w:val="en-US" w:eastAsia="en-US"/>
        </w:rPr>
        <mc:AlternateContent>
          <mc:Choice Requires="wpg">
            <w:drawing>
              <wp:anchor distT="0" distB="0" distL="114300" distR="114300" simplePos="0" relativeHeight="251658240" behindDoc="0" locked="0" layoutInCell="1" hidden="0" allowOverlap="1" wp14:anchorId="4FC9E145" wp14:editId="0ED3FC98">
                <wp:simplePos x="0" y="0"/>
                <wp:positionH relativeFrom="column">
                  <wp:posOffset>-12699</wp:posOffset>
                </wp:positionH>
                <wp:positionV relativeFrom="paragraph">
                  <wp:posOffset>101600</wp:posOffset>
                </wp:positionV>
                <wp:extent cx="5655227" cy="831657"/>
                <wp:effectExtent l="0" t="0" r="0" b="0"/>
                <wp:wrapNone/>
                <wp:docPr id="12" name="Rectángulo 12"/>
                <wp:cNvGraphicFramePr/>
                <a:graphic xmlns:a="http://schemas.openxmlformats.org/drawingml/2006/main">
                  <a:graphicData uri="http://schemas.microsoft.com/office/word/2010/wordprocessingShape">
                    <wps:wsp>
                      <wps:cNvSpPr/>
                      <wps:spPr>
                        <a:xfrm>
                          <a:off x="2532674" y="3378459"/>
                          <a:ext cx="5626652" cy="803082"/>
                        </a:xfrm>
                        <a:prstGeom prst="rect">
                          <a:avLst/>
                        </a:prstGeom>
                        <a:noFill/>
                        <a:ln w="28575" cap="flat" cmpd="sng">
                          <a:solidFill>
                            <a:srgbClr val="FF0000"/>
                          </a:solidFill>
                          <a:prstDash val="solid"/>
                          <a:round/>
                          <a:headEnd type="none" w="sm" len="sm"/>
                          <a:tailEnd type="none" w="sm" len="sm"/>
                        </a:ln>
                      </wps:spPr>
                      <wps:txbx>
                        <w:txbxContent>
                          <w:p w14:paraId="385A25AA" w14:textId="77777777" w:rsidR="00D7584A" w:rsidRDefault="00D7584A">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101600</wp:posOffset>
                </wp:positionV>
                <wp:extent cx="5655227" cy="831657"/>
                <wp:effectExtent b="0" l="0" r="0" t="0"/>
                <wp:wrapNone/>
                <wp:docPr id="1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55227" cy="831657"/>
                        </a:xfrm>
                        <a:prstGeom prst="rect"/>
                        <a:ln/>
                      </pic:spPr>
                    </pic:pic>
                  </a:graphicData>
                </a:graphic>
              </wp:anchor>
            </w:drawing>
          </mc:Fallback>
        </mc:AlternateContent>
      </w:r>
    </w:p>
    <w:p w14:paraId="6E20D6E7" w14:textId="77777777" w:rsidR="00D7584A" w:rsidRPr="000209EC" w:rsidRDefault="004C20F2">
      <w:pPr>
        <w:tabs>
          <w:tab w:val="left" w:pos="709"/>
        </w:tabs>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noProof/>
          <w:lang w:val="en-US" w:eastAsia="en-US"/>
        </w:rPr>
        <w:lastRenderedPageBreak/>
        <w:drawing>
          <wp:inline distT="0" distB="0" distL="0" distR="0" wp14:anchorId="758E159A" wp14:editId="66DFB299">
            <wp:extent cx="5761610" cy="7412029"/>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0037" t="21418" r="34541" b="7896"/>
                    <a:stretch>
                      <a:fillRect/>
                    </a:stretch>
                  </pic:blipFill>
                  <pic:spPr>
                    <a:xfrm>
                      <a:off x="0" y="0"/>
                      <a:ext cx="5761610" cy="7412029"/>
                    </a:xfrm>
                    <a:prstGeom prst="rect">
                      <a:avLst/>
                    </a:prstGeom>
                    <a:ln/>
                  </pic:spPr>
                </pic:pic>
              </a:graphicData>
            </a:graphic>
          </wp:inline>
        </w:drawing>
      </w:r>
    </w:p>
    <w:p w14:paraId="7CE15E84" w14:textId="77777777" w:rsidR="00D7584A" w:rsidRPr="000209EC" w:rsidRDefault="004C20F2">
      <w:pPr>
        <w:spacing w:line="360" w:lineRule="auto"/>
        <w:ind w:right="-93"/>
        <w:jc w:val="both"/>
        <w:rPr>
          <w:rFonts w:ascii="Palatino Linotype" w:eastAsia="Palatino Linotype" w:hAnsi="Palatino Linotype" w:cs="Palatino Linotype"/>
        </w:rPr>
      </w:pPr>
      <w:r w:rsidRPr="000209EC">
        <w:rPr>
          <w:rFonts w:ascii="Palatino Linotype" w:eastAsia="Palatino Linotype" w:hAnsi="Palatino Linotype" w:cs="Palatino Linotype"/>
        </w:rPr>
        <w:lastRenderedPageBreak/>
        <w:t xml:space="preserve">Así, de la normatividad anteriormente señalada se advierte que el SUJETO OBLIGADO tiene atribuciones de  contar con la información que es de interés del Particular, en este sentido, en respuesta el SUJETO OBLIGADO a través del  Director del Organismo descentralizado de agua remitió el padrón de proveedores correspondiente al ejercicio fiscal 2021, tal y como se  observa en la imagen siguiente:  </w:t>
      </w:r>
    </w:p>
    <w:p w14:paraId="6CF3DEDE" w14:textId="77777777" w:rsidR="00D7584A" w:rsidRPr="000209EC" w:rsidRDefault="004C20F2">
      <w:pPr>
        <w:spacing w:line="360" w:lineRule="auto"/>
        <w:ind w:right="-93"/>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noProof/>
          <w:sz w:val="22"/>
          <w:szCs w:val="22"/>
          <w:lang w:val="en-US" w:eastAsia="en-US"/>
        </w:rPr>
        <w:drawing>
          <wp:inline distT="0" distB="0" distL="0" distR="0" wp14:anchorId="2ED388F3" wp14:editId="0439A54D">
            <wp:extent cx="5613400" cy="184467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3400" cy="1844675"/>
                    </a:xfrm>
                    <a:prstGeom prst="rect">
                      <a:avLst/>
                    </a:prstGeom>
                    <a:ln/>
                  </pic:spPr>
                </pic:pic>
              </a:graphicData>
            </a:graphic>
          </wp:inline>
        </w:drawing>
      </w:r>
    </w:p>
    <w:p w14:paraId="62B9E0A9" w14:textId="77777777" w:rsidR="00D7584A" w:rsidRPr="000209EC" w:rsidRDefault="00D7584A">
      <w:pPr>
        <w:spacing w:line="360" w:lineRule="auto"/>
        <w:ind w:right="-93"/>
        <w:jc w:val="both"/>
        <w:rPr>
          <w:rFonts w:ascii="Palatino Linotype" w:eastAsia="Palatino Linotype" w:hAnsi="Palatino Linotype" w:cs="Palatino Linotype"/>
          <w:sz w:val="22"/>
          <w:szCs w:val="22"/>
        </w:rPr>
      </w:pPr>
    </w:p>
    <w:p w14:paraId="0FEC9089" w14:textId="77777777" w:rsidR="00D7584A" w:rsidRPr="000209EC" w:rsidRDefault="00D7584A">
      <w:pPr>
        <w:spacing w:line="360" w:lineRule="auto"/>
        <w:ind w:right="-93"/>
        <w:jc w:val="both"/>
        <w:rPr>
          <w:rFonts w:ascii="Palatino Linotype" w:eastAsia="Palatino Linotype" w:hAnsi="Palatino Linotype" w:cs="Palatino Linotype"/>
          <w:color w:val="FF0000"/>
          <w:sz w:val="22"/>
          <w:szCs w:val="22"/>
        </w:rPr>
      </w:pPr>
    </w:p>
    <w:p w14:paraId="017182C8" w14:textId="77777777" w:rsidR="00D7584A" w:rsidRPr="000209EC" w:rsidRDefault="004C20F2">
      <w:pPr>
        <w:spacing w:line="360" w:lineRule="auto"/>
        <w:ind w:right="-93"/>
        <w:jc w:val="both"/>
        <w:rPr>
          <w:rFonts w:ascii="Palatino Linotype" w:eastAsia="Palatino Linotype" w:hAnsi="Palatino Linotype" w:cs="Palatino Linotype"/>
          <w:sz w:val="22"/>
          <w:szCs w:val="22"/>
        </w:rPr>
      </w:pPr>
      <w:r w:rsidRPr="000209EC">
        <w:rPr>
          <w:rFonts w:ascii="Palatino Linotype" w:eastAsia="Palatino Linotype" w:hAnsi="Palatino Linotype" w:cs="Palatino Linotype"/>
          <w:sz w:val="22"/>
          <w:szCs w:val="22"/>
        </w:rPr>
        <w:t>Por lo anterior resulta conveniente enunciar el procedimiento para la atención a las solicitudes de acceso a la información, que deben seguir los sujetos obligados establecido en los artículos 151, 160, 162, 163, 164, 165 y 166, de la Ley de Transparencia y Acceso a la Información Pública del Estado de México y Municipios, el cual es el siguiente:</w:t>
      </w:r>
    </w:p>
    <w:p w14:paraId="7AB2F02B" w14:textId="77777777" w:rsidR="00D7584A" w:rsidRPr="000209EC" w:rsidRDefault="00D7584A">
      <w:pPr>
        <w:spacing w:line="360" w:lineRule="auto"/>
        <w:ind w:right="-93"/>
        <w:jc w:val="both"/>
        <w:rPr>
          <w:rFonts w:ascii="Palatino Linotype" w:eastAsia="Palatino Linotype" w:hAnsi="Palatino Linotype" w:cs="Palatino Linotype"/>
          <w:sz w:val="22"/>
          <w:szCs w:val="22"/>
        </w:rPr>
      </w:pPr>
    </w:p>
    <w:p w14:paraId="3DB4A6B2" w14:textId="77777777" w:rsidR="00D7584A" w:rsidRPr="000209EC" w:rsidRDefault="004C20F2">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66BD075" w14:textId="77777777" w:rsidR="00D7584A" w:rsidRPr="000209EC" w:rsidRDefault="00D7584A">
      <w:pPr>
        <w:pBdr>
          <w:top w:val="nil"/>
          <w:left w:val="nil"/>
          <w:bottom w:val="nil"/>
          <w:right w:val="nil"/>
          <w:between w:val="nil"/>
        </w:pBdr>
        <w:spacing w:line="360" w:lineRule="auto"/>
        <w:ind w:left="708" w:right="-93"/>
        <w:jc w:val="both"/>
        <w:rPr>
          <w:rFonts w:ascii="Palatino Linotype" w:eastAsia="Palatino Linotype" w:hAnsi="Palatino Linotype" w:cs="Palatino Linotype"/>
          <w:color w:val="000000"/>
        </w:rPr>
      </w:pPr>
    </w:p>
    <w:p w14:paraId="0128F186" w14:textId="77777777" w:rsidR="00D7584A" w:rsidRPr="000209EC" w:rsidRDefault="004C20F2">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t xml:space="preserve">La respuesta a los requerimientos informativos, deberá notificarse al interesado en el menor tiempo posible, que no podrá exceder de </w:t>
      </w:r>
      <w:r w:rsidRPr="000209EC">
        <w:rPr>
          <w:rFonts w:ascii="Palatino Linotype" w:eastAsia="Palatino Linotype" w:hAnsi="Palatino Linotype" w:cs="Palatino Linotype"/>
          <w:b/>
          <w:color w:val="000000"/>
        </w:rPr>
        <w:t>quince días hábiles, contados a partir del día siguiente a la presentación de esta.</w:t>
      </w:r>
      <w:r w:rsidRPr="000209EC">
        <w:rPr>
          <w:rFonts w:ascii="Palatino Linotype" w:eastAsia="Palatino Linotype" w:hAnsi="Palatino Linotype" w:cs="Palatino Linotype"/>
          <w:color w:val="000000"/>
        </w:rPr>
        <w:t xml:space="preserve"> Excepcionalmente, el plazo referido podrá ampliarse por siete días hábiles más, cuando existan razones fundadas y motivadas, a través del Comité de Transparencia;</w:t>
      </w:r>
    </w:p>
    <w:p w14:paraId="1AC64D11" w14:textId="77777777" w:rsidR="00D7584A" w:rsidRPr="000209EC" w:rsidRDefault="00D7584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44873F2C" w14:textId="77777777" w:rsidR="00D7584A" w:rsidRPr="000209EC" w:rsidRDefault="004C20F2">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b/>
          <w:color w:val="000000"/>
        </w:rPr>
      </w:pPr>
      <w:r w:rsidRPr="000209EC">
        <w:rPr>
          <w:rFonts w:ascii="Palatino Linotype" w:eastAsia="Palatino Linotype" w:hAnsi="Palatino Linotype" w:cs="Palatino Linotype"/>
          <w:color w:val="000000"/>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209EC">
        <w:rPr>
          <w:rFonts w:ascii="Palatino Linotype" w:eastAsia="Palatino Linotype" w:hAnsi="Palatino Linotype" w:cs="Palatino Linotype"/>
          <w:b/>
          <w:color w:val="000000"/>
        </w:rPr>
        <w:t>que se encuentren en sus archivos o que estén constreñidos a elaborar;</w:t>
      </w:r>
    </w:p>
    <w:p w14:paraId="138F5098" w14:textId="77777777" w:rsidR="00D7584A" w:rsidRPr="000209EC" w:rsidRDefault="00D7584A">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14:paraId="7C138BAA" w14:textId="77777777" w:rsidR="00D7584A" w:rsidRPr="000209EC" w:rsidRDefault="004C20F2">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b/>
          <w:color w:val="000000"/>
        </w:rPr>
      </w:pPr>
      <w:r w:rsidRPr="000209EC">
        <w:rPr>
          <w:rFonts w:ascii="Palatino Linotype" w:eastAsia="Palatino Linotype" w:hAnsi="Palatino Linotype" w:cs="Palatino Linotype"/>
          <w:color w:val="000000"/>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4E1FEA8" w14:textId="77777777" w:rsidR="00D7584A" w:rsidRPr="000209EC" w:rsidRDefault="00D7584A">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14:paraId="3CF33D49" w14:textId="77777777" w:rsidR="00D7584A" w:rsidRPr="000209EC" w:rsidRDefault="004C20F2">
      <w:pPr>
        <w:numPr>
          <w:ilvl w:val="0"/>
          <w:numId w:val="3"/>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r w:rsidRPr="000209EC">
        <w:rPr>
          <w:rFonts w:ascii="Palatino Linotype" w:eastAsia="Palatino Linotype" w:hAnsi="Palatino Linotype" w:cs="Palatino Linotype"/>
          <w:color w:val="000000"/>
        </w:rPr>
        <w:t xml:space="preserve">Las Unidades de Transparencia, tendrán disponible la información requerida durante un plazo mínimo de sesenta días hábiles, contados a partir de que la solicitante hubiere realizado, en su caso, el pago respectivo, el cual deberá </w:t>
      </w:r>
      <w:r w:rsidRPr="000209EC">
        <w:rPr>
          <w:rFonts w:ascii="Palatino Linotype" w:eastAsia="Palatino Linotype" w:hAnsi="Palatino Linotype" w:cs="Palatino Linotype"/>
          <w:color w:val="000000"/>
        </w:rPr>
        <w:lastRenderedPageBreak/>
        <w:t>efectuarse en un plazo no mayor a treinta días hábiles; por lo que, una vez trascurrida dicha temporalidad, los Sujetos Obligados darán por concluida la solicitud y procederán de ser el caso, a la destrucción del material;</w:t>
      </w:r>
    </w:p>
    <w:p w14:paraId="5A82F395" w14:textId="77777777" w:rsidR="00D7584A" w:rsidRPr="000209EC" w:rsidRDefault="004C20F2">
      <w:pPr>
        <w:spacing w:before="240" w:after="240" w:line="360" w:lineRule="auto"/>
        <w:jc w:val="both"/>
        <w:rPr>
          <w:rFonts w:ascii="Palatino Linotype" w:eastAsia="Palatino Linotype" w:hAnsi="Palatino Linotype" w:cs="Palatino Linotype"/>
          <w:color w:val="FF0000"/>
        </w:rPr>
      </w:pPr>
      <w:r w:rsidRPr="000209EC">
        <w:rPr>
          <w:rFonts w:ascii="Palatino Linotype" w:eastAsia="Palatino Linotype" w:hAnsi="Palatino Linotype" w:cs="Palatino Linotype"/>
        </w:rPr>
        <w:t xml:space="preserve">En esta lógica,  se advierte que el pronunciamiento al requerimiento de la solicitud de información fue expuesto por la Dirección del citado organismo de agua, quien funge como Servidor Público Habilitado y enlace entre la  Unidad de Transparencia y el Organismo público Descentralizado para la prestación de servicios de agua potable en el </w:t>
      </w:r>
      <w:r w:rsidRPr="000209EC">
        <w:rPr>
          <w:rFonts w:ascii="Palatino Linotype" w:eastAsia="Palatino Linotype" w:hAnsi="Palatino Linotype" w:cs="Palatino Linotype"/>
          <w:b/>
        </w:rPr>
        <w:t xml:space="preserve">Ayuntamiento de Ixtapan de la Sal. </w:t>
      </w:r>
    </w:p>
    <w:p w14:paraId="6CC781B4" w14:textId="77777777" w:rsidR="00D7584A" w:rsidRPr="000209EC" w:rsidRDefault="004C20F2">
      <w:pPr>
        <w:spacing w:line="360" w:lineRule="auto"/>
        <w:ind w:right="-93"/>
        <w:jc w:val="both"/>
        <w:rPr>
          <w:rFonts w:ascii="Palatino Linotype" w:eastAsia="Palatino Linotype" w:hAnsi="Palatino Linotype" w:cs="Palatino Linotype"/>
          <w:b/>
        </w:rPr>
      </w:pPr>
      <w:r w:rsidRPr="000209EC">
        <w:rPr>
          <w:rFonts w:ascii="Palatino Linotype" w:eastAsia="Palatino Linotype" w:hAnsi="Palatino Linotype" w:cs="Palatino Linotype"/>
        </w:rPr>
        <w:t xml:space="preserve">Por lo anterior, este Instituto considera que el padrón de proveedores entregado por el Director de OPDAPAS del </w:t>
      </w:r>
      <w:r w:rsidRPr="000209EC">
        <w:rPr>
          <w:rFonts w:ascii="Palatino Linotype" w:eastAsia="Palatino Linotype" w:hAnsi="Palatino Linotype" w:cs="Palatino Linotype"/>
          <w:b/>
        </w:rPr>
        <w:t xml:space="preserve">Ayuntamiento de Ixtapan de la Sal entregado en respuesta es el vigente a la fecha de la solicitud, máxime que de la revisión a normatividad no se deprende que a la fecha de ingreso de la solicitud ya se contara con </w:t>
      </w:r>
      <w:r w:rsidRPr="000209EC">
        <w:rPr>
          <w:rFonts w:ascii="Palatino Linotype" w:eastAsia="Palatino Linotype" w:hAnsi="Palatino Linotype" w:cs="Palatino Linotype"/>
          <w:color w:val="000000"/>
        </w:rPr>
        <w:t xml:space="preserve">algún Catalogo o Padrón de proveedores actualizado a operar en el ejercicio fiscal 2022. </w:t>
      </w:r>
    </w:p>
    <w:p w14:paraId="3CC7C9C8" w14:textId="77777777" w:rsidR="00D7584A" w:rsidRPr="000209EC" w:rsidRDefault="00D7584A">
      <w:pPr>
        <w:spacing w:line="360" w:lineRule="auto"/>
        <w:jc w:val="both"/>
        <w:rPr>
          <w:rFonts w:ascii="Palatino Linotype" w:eastAsia="Palatino Linotype" w:hAnsi="Palatino Linotype" w:cs="Palatino Linotype"/>
        </w:rPr>
      </w:pPr>
    </w:p>
    <w:p w14:paraId="5794CD01" w14:textId="77777777" w:rsidR="00D7584A" w:rsidRPr="000209EC" w:rsidRDefault="004C20F2">
      <w:pPr>
        <w:spacing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rPr>
        <w:t>En ese sentido,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28986EB" w14:textId="77777777" w:rsidR="00D7584A" w:rsidRPr="000209EC" w:rsidRDefault="00D7584A">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14:paraId="710999E5" w14:textId="77777777" w:rsidR="00D7584A" w:rsidRPr="000209EC" w:rsidRDefault="004C20F2">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color w:val="000000"/>
        </w:rPr>
        <w:lastRenderedPageBreak/>
        <w:t>Sirve de apoyo a lo anterior por analogía, el criterio 31-10 emitido por el ahora Instituto Nacional de Transparencia, Acceso a la Información y Protección de Datos Personales, que a la letra dice:</w:t>
      </w:r>
    </w:p>
    <w:p w14:paraId="1861CCB3" w14:textId="77777777" w:rsidR="00D7584A" w:rsidRPr="000209EC" w:rsidRDefault="004C20F2">
      <w:pPr>
        <w:spacing w:before="240" w:after="360"/>
        <w:ind w:left="567" w:right="616"/>
        <w:jc w:val="both"/>
        <w:rPr>
          <w:rFonts w:ascii="Palatino Linotype" w:eastAsia="Palatino Linotype" w:hAnsi="Palatino Linotype" w:cs="Palatino Linotype"/>
          <w:i/>
          <w:sz w:val="22"/>
          <w:szCs w:val="22"/>
        </w:rPr>
      </w:pPr>
      <w:r w:rsidRPr="000209EC">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F6A5CC" w14:textId="77777777" w:rsidR="00D7584A" w:rsidRPr="000209EC" w:rsidRDefault="004C20F2">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0209E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3437AD8" w14:textId="77777777" w:rsidR="00D7584A" w:rsidRPr="000209EC" w:rsidRDefault="004C20F2">
      <w:pPr>
        <w:numPr>
          <w:ilvl w:val="0"/>
          <w:numId w:val="5"/>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0209EC">
        <w:rPr>
          <w:rFonts w:ascii="Palatino Linotype" w:eastAsia="Palatino Linotype" w:hAnsi="Palatino Linotype" w:cs="Palatino Linotype"/>
          <w:b/>
          <w:color w:val="000000"/>
        </w:rPr>
        <w:t>R E S U E L V E</w:t>
      </w:r>
    </w:p>
    <w:p w14:paraId="2ECC9480" w14:textId="77777777" w:rsidR="00D7584A" w:rsidRPr="000209EC" w:rsidRDefault="004C20F2">
      <w:pPr>
        <w:widowControl w:val="0"/>
        <w:pBdr>
          <w:top w:val="nil"/>
          <w:left w:val="nil"/>
          <w:bottom w:val="nil"/>
          <w:right w:val="nil"/>
          <w:between w:val="nil"/>
        </w:pBdr>
        <w:spacing w:line="405"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b/>
          <w:color w:val="000000"/>
        </w:rPr>
        <w:t>Primero.</w:t>
      </w:r>
      <w:r w:rsidRPr="000209EC">
        <w:rPr>
          <w:rFonts w:ascii="Palatino Linotype" w:eastAsia="Palatino Linotype" w:hAnsi="Palatino Linotype" w:cs="Palatino Linotype"/>
          <w:color w:val="000000"/>
        </w:rPr>
        <w:t xml:space="preserve"> Resultan infundados los motivos de inconformidad aducidos por la parte recurrente en el recurso de revisión </w:t>
      </w:r>
      <w:r w:rsidRPr="000209EC">
        <w:rPr>
          <w:rFonts w:ascii="Palatino Linotype" w:eastAsia="Palatino Linotype" w:hAnsi="Palatino Linotype" w:cs="Palatino Linotype"/>
          <w:b/>
          <w:color w:val="000000"/>
          <w:sz w:val="22"/>
          <w:szCs w:val="22"/>
        </w:rPr>
        <w:t>03979/INFOEM/IP/RR/2022</w:t>
      </w:r>
      <w:r w:rsidRPr="000209EC">
        <w:rPr>
          <w:rFonts w:ascii="Palatino Linotype" w:eastAsia="Palatino Linotype" w:hAnsi="Palatino Linotype" w:cs="Palatino Linotype"/>
          <w:color w:val="000000"/>
        </w:rPr>
        <w:t xml:space="preserve">; por lo que, en términos de los argumentos señalados en el Considerando Cuarto se </w:t>
      </w:r>
      <w:r w:rsidRPr="000209EC">
        <w:rPr>
          <w:rFonts w:ascii="Palatino Linotype" w:eastAsia="Palatino Linotype" w:hAnsi="Palatino Linotype" w:cs="Palatino Linotype"/>
          <w:b/>
          <w:color w:val="000000"/>
        </w:rPr>
        <w:t>CONFIRMA</w:t>
      </w:r>
      <w:r w:rsidRPr="000209EC">
        <w:rPr>
          <w:rFonts w:ascii="Palatino Linotype" w:eastAsia="Palatino Linotype" w:hAnsi="Palatino Linotype" w:cs="Palatino Linotype"/>
          <w:color w:val="000000"/>
        </w:rPr>
        <w:t xml:space="preserve"> </w:t>
      </w:r>
      <w:r w:rsidRPr="000209EC">
        <w:rPr>
          <w:rFonts w:ascii="Palatino Linotype" w:eastAsia="Palatino Linotype" w:hAnsi="Palatino Linotype" w:cs="Palatino Linotype"/>
          <w:color w:val="000000"/>
        </w:rPr>
        <w:lastRenderedPageBreak/>
        <w:t>la respuesta emitida por el SUJETO OBLIGADO.</w:t>
      </w:r>
    </w:p>
    <w:p w14:paraId="7969B8C8" w14:textId="77777777" w:rsidR="00D7584A" w:rsidRPr="000209EC" w:rsidRDefault="00D7584A">
      <w:pPr>
        <w:widowControl w:val="0"/>
        <w:pBdr>
          <w:top w:val="nil"/>
          <w:left w:val="nil"/>
          <w:bottom w:val="nil"/>
          <w:right w:val="nil"/>
          <w:between w:val="nil"/>
        </w:pBdr>
        <w:spacing w:line="405" w:lineRule="auto"/>
        <w:jc w:val="both"/>
        <w:rPr>
          <w:rFonts w:ascii="Palatino Linotype" w:eastAsia="Palatino Linotype" w:hAnsi="Palatino Linotype" w:cs="Palatino Linotype"/>
          <w:color w:val="FF0000"/>
        </w:rPr>
      </w:pPr>
    </w:p>
    <w:p w14:paraId="67E2B907" w14:textId="77777777" w:rsidR="00D7584A" w:rsidRPr="000209EC" w:rsidRDefault="004C20F2">
      <w:pPr>
        <w:widowControl w:val="0"/>
        <w:pBdr>
          <w:top w:val="nil"/>
          <w:left w:val="nil"/>
          <w:bottom w:val="nil"/>
          <w:right w:val="nil"/>
          <w:between w:val="nil"/>
        </w:pBdr>
        <w:spacing w:line="405" w:lineRule="auto"/>
        <w:jc w:val="both"/>
        <w:rPr>
          <w:rFonts w:ascii="Palatino Linotype" w:eastAsia="Palatino Linotype" w:hAnsi="Palatino Linotype" w:cs="Palatino Linotype"/>
          <w:color w:val="000000"/>
        </w:rPr>
      </w:pPr>
      <w:r w:rsidRPr="000209EC">
        <w:rPr>
          <w:rFonts w:ascii="Palatino Linotype" w:eastAsia="Palatino Linotype" w:hAnsi="Palatino Linotype" w:cs="Palatino Linotype"/>
          <w:b/>
          <w:color w:val="000000"/>
        </w:rPr>
        <w:t>Segundo</w:t>
      </w:r>
      <w:r w:rsidRPr="000209EC">
        <w:rPr>
          <w:rFonts w:ascii="Palatino Linotype" w:eastAsia="Palatino Linotype" w:hAnsi="Palatino Linotype" w:cs="Palatino Linotype"/>
          <w:color w:val="000000"/>
        </w:rPr>
        <w:t>. Notifíquese, vía SAIMEX, al Responsable de la Unidad de Transparencia del SUJETO OBLIGADO, la presente resolución para su conocimiento.</w:t>
      </w:r>
    </w:p>
    <w:p w14:paraId="7FE142CA" w14:textId="77777777" w:rsidR="00D7584A" w:rsidRPr="000209EC" w:rsidRDefault="004C20F2">
      <w:pPr>
        <w:spacing w:before="240" w:after="240" w:line="360" w:lineRule="auto"/>
        <w:jc w:val="both"/>
        <w:rPr>
          <w:rFonts w:ascii="Palatino Linotype" w:eastAsia="Palatino Linotype" w:hAnsi="Palatino Linotype" w:cs="Palatino Linotype"/>
        </w:rPr>
      </w:pPr>
      <w:r w:rsidRPr="000209EC">
        <w:rPr>
          <w:rFonts w:ascii="Palatino Linotype" w:eastAsia="Palatino Linotype" w:hAnsi="Palatino Linotype" w:cs="Palatino Linotype"/>
          <w:b/>
        </w:rPr>
        <w:t xml:space="preserve">Tercero.  Notifíquese, </w:t>
      </w:r>
      <w:r w:rsidRPr="000209EC">
        <w:rPr>
          <w:rFonts w:ascii="Palatino Linotype" w:eastAsia="Palatino Linotype" w:hAnsi="Palatino Linotype" w:cs="Palatino Linotype"/>
        </w:rPr>
        <w:t xml:space="preserve">a la parte </w:t>
      </w:r>
      <w:r w:rsidRPr="000209EC">
        <w:rPr>
          <w:rFonts w:ascii="Palatino Linotype" w:eastAsia="Palatino Linotype" w:hAnsi="Palatino Linotype" w:cs="Palatino Linotype"/>
          <w:b/>
        </w:rPr>
        <w:t>recurrente</w:t>
      </w:r>
      <w:r w:rsidRPr="000209EC">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FCC4C3F" w14:textId="77777777" w:rsidR="00D7584A" w:rsidRPr="000209EC" w:rsidRDefault="00D7584A">
      <w:pPr>
        <w:spacing w:before="240" w:after="240" w:line="360" w:lineRule="auto"/>
        <w:jc w:val="both"/>
        <w:rPr>
          <w:rFonts w:ascii="Palatino Linotype" w:eastAsia="Palatino Linotype" w:hAnsi="Palatino Linotype" w:cs="Palatino Linotype"/>
        </w:rPr>
      </w:pPr>
    </w:p>
    <w:p w14:paraId="5B95F94E" w14:textId="049503C7" w:rsidR="00D7584A" w:rsidRDefault="004C20F2">
      <w:pPr>
        <w:spacing w:line="360" w:lineRule="auto"/>
        <w:ind w:right="49"/>
        <w:jc w:val="both"/>
        <w:rPr>
          <w:rFonts w:ascii="Palatino Linotype" w:eastAsia="Palatino Linotype" w:hAnsi="Palatino Linotype" w:cs="Palatino Linotype"/>
        </w:rPr>
      </w:pPr>
      <w:r w:rsidRPr="000209E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61F3B" w:rsidRPr="000209EC">
        <w:rPr>
          <w:rFonts w:ascii="Palatino Linotype" w:eastAsia="Palatino Linotype" w:hAnsi="Palatino Linotype" w:cs="Palatino Linotype"/>
        </w:rPr>
        <w:t xml:space="preserve"> AUSENCIA JUSTIFICADA</w:t>
      </w:r>
      <w:r w:rsidRPr="000209EC">
        <w:rPr>
          <w:rFonts w:ascii="Palatino Linotype" w:eastAsia="Palatino Linotype" w:hAnsi="Palatino Linotype" w:cs="Palatino Linotype"/>
        </w:rPr>
        <w:t>, LUIS GUSTAVO PARRA NORIEGA Y GUADALUPE RAMÍREZ PEÑA; EN LA VIGÉSIMA CUARTA SESIÓN ORDINARIA CELEBRADA EL VEINTINUEVE DE JUNIO DE DOS MIL VEINTIDÓS, ANTE EL SECRETARIO TÉCNICO DEL PLENO ALEXIS TAPIA RAMÍREZ.</w:t>
      </w:r>
    </w:p>
    <w:p w14:paraId="238A1F3F" w14:textId="77777777" w:rsidR="00D7584A" w:rsidRDefault="00D7584A">
      <w:pPr>
        <w:spacing w:line="360" w:lineRule="auto"/>
        <w:ind w:right="49"/>
        <w:jc w:val="both"/>
        <w:rPr>
          <w:rFonts w:ascii="Palatino Linotype" w:eastAsia="Palatino Linotype" w:hAnsi="Palatino Linotype" w:cs="Palatino Linotype"/>
        </w:rPr>
      </w:pPr>
    </w:p>
    <w:p w14:paraId="04DD7BAC" w14:textId="77777777" w:rsidR="00D7584A" w:rsidRDefault="00D7584A">
      <w:pPr>
        <w:spacing w:line="360" w:lineRule="auto"/>
        <w:ind w:right="49"/>
        <w:jc w:val="both"/>
        <w:rPr>
          <w:rFonts w:ascii="Palatino Linotype" w:eastAsia="Palatino Linotype" w:hAnsi="Palatino Linotype" w:cs="Palatino Linotype"/>
        </w:rPr>
      </w:pPr>
    </w:p>
    <w:p w14:paraId="3FDE2969" w14:textId="77777777" w:rsidR="00D7584A" w:rsidRDefault="00D7584A">
      <w:pPr>
        <w:spacing w:line="360" w:lineRule="auto"/>
        <w:ind w:right="49"/>
        <w:jc w:val="both"/>
        <w:rPr>
          <w:rFonts w:ascii="Palatino Linotype" w:eastAsia="Palatino Linotype" w:hAnsi="Palatino Linotype" w:cs="Palatino Linotype"/>
        </w:rPr>
      </w:pPr>
    </w:p>
    <w:p w14:paraId="48E77643" w14:textId="77777777" w:rsidR="00D7584A" w:rsidRDefault="00D7584A">
      <w:pPr>
        <w:spacing w:line="360" w:lineRule="auto"/>
        <w:ind w:right="49"/>
        <w:jc w:val="both"/>
        <w:rPr>
          <w:rFonts w:ascii="Palatino Linotype" w:eastAsia="Palatino Linotype" w:hAnsi="Palatino Linotype" w:cs="Palatino Linotype"/>
        </w:rPr>
      </w:pPr>
    </w:p>
    <w:p w14:paraId="72B0CF5D" w14:textId="77777777" w:rsidR="00D7584A" w:rsidRDefault="00D7584A">
      <w:pPr>
        <w:spacing w:before="240" w:after="360"/>
        <w:ind w:left="567" w:right="616"/>
        <w:jc w:val="both"/>
        <w:rPr>
          <w:rFonts w:ascii="Palatino Linotype" w:eastAsia="Palatino Linotype" w:hAnsi="Palatino Linotype" w:cs="Palatino Linotype"/>
          <w:i/>
          <w:sz w:val="22"/>
          <w:szCs w:val="22"/>
        </w:rPr>
      </w:pPr>
    </w:p>
    <w:p w14:paraId="041019A0" w14:textId="77777777" w:rsidR="00D7584A" w:rsidRDefault="00D7584A">
      <w:pPr>
        <w:spacing w:line="360" w:lineRule="auto"/>
        <w:jc w:val="both"/>
        <w:rPr>
          <w:rFonts w:ascii="Palatino Linotype" w:eastAsia="Palatino Linotype" w:hAnsi="Palatino Linotype" w:cs="Palatino Linotype"/>
        </w:rPr>
      </w:pPr>
    </w:p>
    <w:p w14:paraId="78B3C5E5" w14:textId="77777777" w:rsidR="00D7584A" w:rsidRDefault="00D7584A">
      <w:pPr>
        <w:spacing w:line="360" w:lineRule="auto"/>
        <w:jc w:val="both"/>
        <w:rPr>
          <w:rFonts w:ascii="Palatino Linotype" w:eastAsia="Palatino Linotype" w:hAnsi="Palatino Linotype" w:cs="Palatino Linotype"/>
          <w:sz w:val="2"/>
          <w:szCs w:val="2"/>
        </w:rPr>
      </w:pPr>
    </w:p>
    <w:sectPr w:rsidR="00D7584A">
      <w:headerReference w:type="default" r:id="rId12"/>
      <w:footerReference w:type="default" r:id="rId13"/>
      <w:headerReference w:type="first" r:id="rId14"/>
      <w:footerReference w:type="first" r:id="rId15"/>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5ADAB" w14:textId="77777777" w:rsidR="00E0389D" w:rsidRDefault="00E0389D">
      <w:r>
        <w:separator/>
      </w:r>
    </w:p>
  </w:endnote>
  <w:endnote w:type="continuationSeparator" w:id="0">
    <w:p w14:paraId="3E2B137A" w14:textId="77777777" w:rsidR="00E0389D" w:rsidRDefault="00E0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Noto Serif"/>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6E17" w14:textId="22851FC3" w:rsidR="00D7584A" w:rsidRDefault="004C20F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E4B">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E4B">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779E47BC" w14:textId="77777777" w:rsidR="00D7584A" w:rsidRDefault="00D7584A">
    <w:pPr>
      <w:pBdr>
        <w:top w:val="nil"/>
        <w:left w:val="nil"/>
        <w:bottom w:val="nil"/>
        <w:right w:val="nil"/>
        <w:between w:val="nil"/>
      </w:pBdr>
      <w:tabs>
        <w:tab w:val="center" w:pos="4252"/>
        <w:tab w:val="right" w:pos="8504"/>
      </w:tabs>
      <w:rPr>
        <w:color w:val="000000"/>
      </w:rPr>
    </w:pPr>
  </w:p>
  <w:p w14:paraId="0E330045" w14:textId="77777777" w:rsidR="00D7584A" w:rsidRDefault="00D7584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CFCF" w14:textId="7A04DBF3" w:rsidR="00D7584A" w:rsidRDefault="004C20F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80E4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80E4B">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0D9D98C" w14:textId="77777777" w:rsidR="00D7584A" w:rsidRDefault="00D7584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B1FA0" w14:textId="77777777" w:rsidR="00E0389D" w:rsidRDefault="00E0389D">
      <w:r>
        <w:separator/>
      </w:r>
    </w:p>
  </w:footnote>
  <w:footnote w:type="continuationSeparator" w:id="0">
    <w:p w14:paraId="43710D66" w14:textId="77777777" w:rsidR="00E0389D" w:rsidRDefault="00E03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53D8" w14:textId="77777777" w:rsidR="00D7584A" w:rsidRDefault="00D7584A">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D7584A" w14:paraId="739156A9" w14:textId="77777777">
      <w:tc>
        <w:tcPr>
          <w:tcW w:w="2553" w:type="dxa"/>
          <w:vAlign w:val="center"/>
        </w:tcPr>
        <w:p w14:paraId="11D359FE"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430148D" w14:textId="77777777" w:rsidR="00D7584A" w:rsidRDefault="004C20F2">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03979/INFOEM/IP/RR/2022</w:t>
          </w:r>
        </w:p>
      </w:tc>
    </w:tr>
    <w:tr w:rsidR="00D7584A" w14:paraId="1865694A" w14:textId="77777777">
      <w:trPr>
        <w:trHeight w:val="228"/>
      </w:trPr>
      <w:tc>
        <w:tcPr>
          <w:tcW w:w="2553" w:type="dxa"/>
          <w:vAlign w:val="center"/>
        </w:tcPr>
        <w:p w14:paraId="29B691E6"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C07EBCF" w14:textId="77777777" w:rsidR="00D7584A" w:rsidRDefault="00D7584A">
          <w:pPr>
            <w:ind w:right="954"/>
            <w:jc w:val="both"/>
            <w:rPr>
              <w:rFonts w:ascii="Palatino Linotype" w:eastAsia="Palatino Linotype" w:hAnsi="Palatino Linotype" w:cs="Palatino Linotype"/>
              <w:b/>
              <w:sz w:val="22"/>
              <w:szCs w:val="22"/>
            </w:rPr>
          </w:pPr>
        </w:p>
        <w:p w14:paraId="36EE5A70" w14:textId="77777777" w:rsidR="00D7584A" w:rsidRDefault="00D7584A">
          <w:pPr>
            <w:ind w:right="954"/>
            <w:jc w:val="both"/>
            <w:rPr>
              <w:rFonts w:ascii="Palatino Linotype" w:eastAsia="Palatino Linotype" w:hAnsi="Palatino Linotype" w:cs="Palatino Linotype"/>
              <w:b/>
              <w:sz w:val="22"/>
              <w:szCs w:val="22"/>
            </w:rPr>
          </w:pPr>
        </w:p>
        <w:p w14:paraId="7110464A" w14:textId="77777777" w:rsidR="00D7584A" w:rsidRDefault="004C20F2">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D7584A" w14:paraId="11ABC9CE" w14:textId="77777777">
      <w:tc>
        <w:tcPr>
          <w:tcW w:w="2553" w:type="dxa"/>
          <w:vAlign w:val="center"/>
        </w:tcPr>
        <w:p w14:paraId="0584FEA6"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A29D3B6" w14:textId="77777777" w:rsidR="00D7584A" w:rsidRDefault="004C20F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69B1C4" w14:textId="77777777" w:rsidR="00D7584A" w:rsidRDefault="004C20F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n-US" w:eastAsia="en-US"/>
      </w:rPr>
      <w:drawing>
        <wp:anchor distT="0" distB="0" distL="0" distR="0" simplePos="0" relativeHeight="251658240" behindDoc="1" locked="0" layoutInCell="1" hidden="0" allowOverlap="1" wp14:anchorId="5801385F" wp14:editId="41DC86DA">
          <wp:simplePos x="0" y="0"/>
          <wp:positionH relativeFrom="column">
            <wp:posOffset>-982344</wp:posOffset>
          </wp:positionH>
          <wp:positionV relativeFrom="paragraph">
            <wp:posOffset>-1108074</wp:posOffset>
          </wp:positionV>
          <wp:extent cx="7635600" cy="9943200"/>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C595" w14:textId="77777777" w:rsidR="00D7584A" w:rsidRDefault="004C20F2">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n-US" w:eastAsia="en-US"/>
      </w:rPr>
      <w:drawing>
        <wp:anchor distT="0" distB="0" distL="0" distR="0" simplePos="0" relativeHeight="251659264" behindDoc="1" locked="0" layoutInCell="1" hidden="0" allowOverlap="1" wp14:anchorId="442E3A14" wp14:editId="3C76E5C9">
          <wp:simplePos x="0" y="0"/>
          <wp:positionH relativeFrom="column">
            <wp:posOffset>-916304</wp:posOffset>
          </wp:positionH>
          <wp:positionV relativeFrom="paragraph">
            <wp:posOffset>-354865</wp:posOffset>
          </wp:positionV>
          <wp:extent cx="7635600" cy="99432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D7584A" w14:paraId="4009AA8F" w14:textId="77777777">
      <w:tc>
        <w:tcPr>
          <w:tcW w:w="2553" w:type="dxa"/>
          <w:vAlign w:val="center"/>
        </w:tcPr>
        <w:p w14:paraId="6EE8B8D2"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1074C5E"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03979/INFOEM/IP/RR/2022</w:t>
          </w:r>
        </w:p>
      </w:tc>
    </w:tr>
    <w:tr w:rsidR="00D7584A" w14:paraId="7927DC28" w14:textId="77777777">
      <w:tc>
        <w:tcPr>
          <w:tcW w:w="2553" w:type="dxa"/>
          <w:vAlign w:val="center"/>
        </w:tcPr>
        <w:p w14:paraId="4DE105E4"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CABE2C7" w14:textId="6D03311E" w:rsidR="00D7584A" w:rsidRDefault="00A80E4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D7584A" w14:paraId="2C7C1517" w14:textId="77777777">
      <w:trPr>
        <w:trHeight w:val="228"/>
      </w:trPr>
      <w:tc>
        <w:tcPr>
          <w:tcW w:w="2553" w:type="dxa"/>
          <w:vAlign w:val="center"/>
        </w:tcPr>
        <w:p w14:paraId="0935F201"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591D36C" w14:textId="77777777" w:rsidR="00D7584A" w:rsidRDefault="00D7584A">
          <w:pPr>
            <w:ind w:right="596"/>
            <w:jc w:val="both"/>
            <w:rPr>
              <w:rFonts w:ascii="Palatino Linotype" w:eastAsia="Palatino Linotype" w:hAnsi="Palatino Linotype" w:cs="Palatino Linotype"/>
              <w:b/>
              <w:sz w:val="22"/>
              <w:szCs w:val="22"/>
            </w:rPr>
          </w:pPr>
        </w:p>
        <w:p w14:paraId="7668C5E0" w14:textId="77777777" w:rsidR="00D7584A" w:rsidRDefault="004C20F2">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Ixtapan de la Sal</w:t>
          </w:r>
        </w:p>
      </w:tc>
    </w:tr>
    <w:tr w:rsidR="00D7584A" w14:paraId="3C378DE2" w14:textId="77777777">
      <w:tc>
        <w:tcPr>
          <w:tcW w:w="2553" w:type="dxa"/>
          <w:vAlign w:val="center"/>
        </w:tcPr>
        <w:p w14:paraId="2F41F0CB" w14:textId="77777777" w:rsidR="00D7584A" w:rsidRDefault="004C20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FBF62A2" w14:textId="77777777" w:rsidR="00D7584A" w:rsidRDefault="004C20F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4AF74F" w14:textId="77777777" w:rsidR="00D7584A" w:rsidRDefault="00D7584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4E41"/>
    <w:multiLevelType w:val="multilevel"/>
    <w:tmpl w:val="B934A88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9F71D2"/>
    <w:multiLevelType w:val="multilevel"/>
    <w:tmpl w:val="95148DD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820245"/>
    <w:multiLevelType w:val="multilevel"/>
    <w:tmpl w:val="A34E94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C692CFD"/>
    <w:multiLevelType w:val="multilevel"/>
    <w:tmpl w:val="2CBC7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320398"/>
    <w:multiLevelType w:val="multilevel"/>
    <w:tmpl w:val="35E88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C63212"/>
    <w:multiLevelType w:val="multilevel"/>
    <w:tmpl w:val="48AEC75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4A"/>
    <w:rsid w:val="000209EC"/>
    <w:rsid w:val="00161F3B"/>
    <w:rsid w:val="002C09E3"/>
    <w:rsid w:val="004C20F2"/>
    <w:rsid w:val="00A80E4B"/>
    <w:rsid w:val="00D7584A"/>
    <w:rsid w:val="00E03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C284"/>
  <w15:docId w15:val="{EE20BD77-67A7-40F6-B3A7-AA79AD6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rPr>
  </w:style>
  <w:style w:type="paragraph" w:styleId="Sinespaciado">
    <w:name w:val="No Spacing"/>
    <w:aliases w:val="Francesa,INAI"/>
    <w:link w:val="SinespaciadoCar"/>
    <w:uiPriority w:val="1"/>
    <w:qFormat/>
    <w:rsid w:val="00932CFF"/>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customStyle="1" w:styleId="francesa">
    <w:name w:val="francesa"/>
    <w:basedOn w:val="Normal"/>
    <w:rsid w:val="007A0BB3"/>
    <w:pPr>
      <w:spacing w:before="100" w:beforeAutospacing="1" w:after="100" w:afterAutospacing="1"/>
    </w:pPr>
    <w:rPr>
      <w:lang w:val="es-MX"/>
    </w:rPr>
  </w:style>
  <w:style w:type="table" w:customStyle="1" w:styleId="Tablaconcuadrcula2">
    <w:name w:val="Tabla con cuadrícula2"/>
    <w:basedOn w:val="Tablanormal"/>
    <w:next w:val="Tablaconcuadrcula"/>
    <w:uiPriority w:val="59"/>
    <w:rsid w:val="0004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1Ktn/BOoqLNd5lv2nv7BReQV/Q==">AMUW2mWhviDwVUpN5YwjpdpIXLY34WnltRhMLUjMYbAZWhaInv/98/dneegZ2ltxTJjsDsUL/C2ZWgQbb90qWw3WCCc7DZ+qfQNe8/b9sQM4vL+GHshVA/mud+P7wVg30F0qLohwwyrb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4674</Words>
  <Characters>26646</Characters>
  <Application>Microsoft Office Word</Application>
  <DocSecurity>0</DocSecurity>
  <Lines>222</Lines>
  <Paragraphs>62</Paragraphs>
  <ScaleCrop>false</ScaleCrop>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NAJERA </cp:lastModifiedBy>
  <cp:revision>5</cp:revision>
  <cp:lastPrinted>2022-07-01T04:29:00Z</cp:lastPrinted>
  <dcterms:created xsi:type="dcterms:W3CDTF">2022-06-23T17:43:00Z</dcterms:created>
  <dcterms:modified xsi:type="dcterms:W3CDTF">2022-07-11T14:23:00Z</dcterms:modified>
</cp:coreProperties>
</file>