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B6886" w14:textId="77777777" w:rsidR="002D2F64" w:rsidRDefault="002D2F64" w:rsidP="00A970D5">
      <w:pPr>
        <w:pBdr>
          <w:top w:val="nil"/>
          <w:left w:val="nil"/>
          <w:bottom w:val="nil"/>
          <w:right w:val="nil"/>
          <w:between w:val="nil"/>
        </w:pBdr>
        <w:contextualSpacing/>
        <w:rPr>
          <w:rFonts w:eastAsia="Palatino Linotype" w:cs="Palatino Linotype"/>
          <w:color w:val="000000"/>
          <w:szCs w:val="24"/>
        </w:rPr>
      </w:pPr>
    </w:p>
    <w:p w14:paraId="49AF2C0C" w14:textId="5BC5948F"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r w:rsidRPr="002D2F64">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2D2F64">
        <w:rPr>
          <w:rFonts w:eastAsia="Palatino Linotype" w:cs="Palatino Linotype"/>
          <w:color w:val="000000"/>
          <w:szCs w:val="24"/>
        </w:rPr>
        <w:t xml:space="preserve">México, a </w:t>
      </w:r>
      <w:r w:rsidR="009F1E25">
        <w:rPr>
          <w:rFonts w:eastAsia="Palatino Linotype" w:cs="Palatino Linotype"/>
          <w:color w:val="000000"/>
          <w:szCs w:val="24"/>
        </w:rPr>
        <w:t>seis de julio</w:t>
      </w:r>
      <w:r w:rsidR="000D5244" w:rsidRPr="002D2F64">
        <w:rPr>
          <w:rFonts w:eastAsia="Palatino Linotype" w:cs="Palatino Linotype"/>
          <w:color w:val="000000"/>
          <w:szCs w:val="24"/>
        </w:rPr>
        <w:t xml:space="preserve"> de dos mil veintidós</w:t>
      </w:r>
      <w:r w:rsidRPr="002D2F64">
        <w:rPr>
          <w:rFonts w:eastAsia="Palatino Linotype" w:cs="Palatino Linotype"/>
          <w:color w:val="000000"/>
          <w:szCs w:val="24"/>
        </w:rPr>
        <w:t>.</w:t>
      </w:r>
    </w:p>
    <w:p w14:paraId="60399B74" w14:textId="77777777"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bookmarkStart w:id="0" w:name="_GoBack"/>
      <w:bookmarkEnd w:id="0"/>
    </w:p>
    <w:p w14:paraId="1D0D9BD7" w14:textId="522C4085"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r w:rsidRPr="002D2F64">
        <w:rPr>
          <w:rFonts w:eastAsia="Palatino Linotype" w:cs="Palatino Linotype"/>
          <w:b/>
          <w:color w:val="000000"/>
          <w:szCs w:val="24"/>
        </w:rPr>
        <w:t>VISTO</w:t>
      </w:r>
      <w:r w:rsidRPr="002D2F64">
        <w:rPr>
          <w:rFonts w:eastAsia="Palatino Linotype" w:cs="Palatino Linotype"/>
          <w:color w:val="000000"/>
          <w:szCs w:val="24"/>
        </w:rPr>
        <w:t xml:space="preserve"> el expediente electrónico formado con motivo del recurso de revisión número </w:t>
      </w:r>
      <w:r w:rsidR="008B2951" w:rsidRPr="002D2F64">
        <w:rPr>
          <w:rFonts w:eastAsia="Palatino Linotype" w:cs="Palatino Linotype"/>
          <w:b/>
          <w:color w:val="000000"/>
          <w:szCs w:val="24"/>
        </w:rPr>
        <w:t>0</w:t>
      </w:r>
      <w:r w:rsidR="002D2F64" w:rsidRPr="002D2F64">
        <w:rPr>
          <w:rFonts w:eastAsia="Palatino Linotype" w:cs="Palatino Linotype"/>
          <w:b/>
          <w:color w:val="000000"/>
          <w:szCs w:val="24"/>
        </w:rPr>
        <w:t>5525</w:t>
      </w:r>
      <w:r w:rsidRPr="002D2F64">
        <w:rPr>
          <w:rFonts w:eastAsia="Palatino Linotype" w:cs="Palatino Linotype"/>
          <w:b/>
          <w:color w:val="000000"/>
          <w:szCs w:val="24"/>
        </w:rPr>
        <w:t>/INFOEM/IP/RR/202</w:t>
      </w:r>
      <w:r w:rsidR="00885F19" w:rsidRPr="002D2F64">
        <w:rPr>
          <w:rFonts w:eastAsia="Palatino Linotype" w:cs="Palatino Linotype"/>
          <w:b/>
          <w:color w:val="000000"/>
          <w:szCs w:val="24"/>
        </w:rPr>
        <w:t>2</w:t>
      </w:r>
      <w:r w:rsidR="00B54BC7" w:rsidRPr="002D2F64">
        <w:rPr>
          <w:rFonts w:eastAsia="Palatino Linotype" w:cs="Palatino Linotype"/>
          <w:color w:val="000000"/>
          <w:szCs w:val="24"/>
        </w:rPr>
        <w:t>, interpuesto por</w:t>
      </w:r>
      <w:r w:rsidR="002D2F64" w:rsidRPr="002D2F64">
        <w:rPr>
          <w:rFonts w:eastAsia="Palatino Linotype" w:cs="Palatino Linotype"/>
          <w:color w:val="000000"/>
          <w:szCs w:val="24"/>
        </w:rPr>
        <w:t xml:space="preserve"> una persona de manera anónima</w:t>
      </w:r>
      <w:r w:rsidR="00B54BC7" w:rsidRPr="002D2F64">
        <w:rPr>
          <w:rFonts w:eastAsia="Palatino Linotype" w:cs="Palatino Linotype"/>
          <w:color w:val="000000"/>
          <w:szCs w:val="24"/>
        </w:rPr>
        <w:t xml:space="preserve">, en lo sucesivo el </w:t>
      </w:r>
      <w:r w:rsidRPr="002D2F64">
        <w:rPr>
          <w:rFonts w:eastAsia="Palatino Linotype" w:cs="Palatino Linotype"/>
          <w:b/>
          <w:color w:val="000000"/>
          <w:szCs w:val="24"/>
        </w:rPr>
        <w:t>Recurrente</w:t>
      </w:r>
      <w:r w:rsidRPr="002D2F64">
        <w:rPr>
          <w:rFonts w:eastAsia="Palatino Linotype" w:cs="Palatino Linotype"/>
          <w:color w:val="000000"/>
          <w:szCs w:val="24"/>
        </w:rPr>
        <w:t>, en contra de la respuesta de</w:t>
      </w:r>
      <w:r w:rsidR="00B54BC7" w:rsidRPr="002D2F64">
        <w:rPr>
          <w:rFonts w:eastAsia="Palatino Linotype" w:cs="Palatino Linotype"/>
          <w:color w:val="000000"/>
          <w:szCs w:val="24"/>
        </w:rPr>
        <w:t>l</w:t>
      </w:r>
      <w:r w:rsidRPr="002D2F64">
        <w:rPr>
          <w:rFonts w:eastAsia="Palatino Linotype" w:cs="Palatino Linotype"/>
          <w:color w:val="000000"/>
          <w:szCs w:val="24"/>
        </w:rPr>
        <w:t xml:space="preserve"> </w:t>
      </w:r>
      <w:r w:rsidR="00871A91" w:rsidRPr="002D2F64">
        <w:rPr>
          <w:rFonts w:eastAsia="Palatino Linotype" w:cs="Palatino Linotype"/>
          <w:b/>
          <w:color w:val="000000"/>
          <w:szCs w:val="24"/>
        </w:rPr>
        <w:t>Ay</w:t>
      </w:r>
      <w:r w:rsidR="002D2F64" w:rsidRPr="002D2F64">
        <w:rPr>
          <w:rFonts w:eastAsia="Palatino Linotype" w:cs="Palatino Linotype"/>
          <w:b/>
          <w:color w:val="000000"/>
          <w:szCs w:val="24"/>
        </w:rPr>
        <w:t>untamiento de Atlacomulco</w:t>
      </w:r>
      <w:r w:rsidR="0051074E" w:rsidRPr="002D2F64">
        <w:rPr>
          <w:rFonts w:eastAsia="Palatino Linotype" w:cs="Palatino Linotype"/>
          <w:color w:val="000000"/>
          <w:szCs w:val="24"/>
        </w:rPr>
        <w:t xml:space="preserve">, </w:t>
      </w:r>
      <w:r w:rsidRPr="002D2F64">
        <w:rPr>
          <w:rFonts w:eastAsia="Palatino Linotype" w:cs="Palatino Linotype"/>
          <w:color w:val="000000"/>
          <w:szCs w:val="24"/>
        </w:rPr>
        <w:t>en lo subsecuente</w:t>
      </w:r>
      <w:r w:rsidRPr="002D2F64">
        <w:rPr>
          <w:rFonts w:eastAsia="Palatino Linotype" w:cs="Palatino Linotype"/>
          <w:b/>
          <w:color w:val="000000"/>
          <w:szCs w:val="24"/>
        </w:rPr>
        <w:t xml:space="preserve"> </w:t>
      </w:r>
      <w:r w:rsidRPr="002D2F64">
        <w:rPr>
          <w:rFonts w:eastAsia="Palatino Linotype" w:cs="Palatino Linotype"/>
          <w:color w:val="000000"/>
          <w:szCs w:val="24"/>
        </w:rPr>
        <w:t>el</w:t>
      </w:r>
      <w:r w:rsidRPr="002D2F64">
        <w:rPr>
          <w:rFonts w:eastAsia="Palatino Linotype" w:cs="Palatino Linotype"/>
          <w:b/>
          <w:color w:val="000000"/>
          <w:szCs w:val="24"/>
        </w:rPr>
        <w:t xml:space="preserve"> Sujeto Obligado, </w:t>
      </w:r>
      <w:r w:rsidRPr="002D2F64">
        <w:rPr>
          <w:rFonts w:eastAsia="Palatino Linotype" w:cs="Palatino Linotype"/>
          <w:color w:val="000000"/>
          <w:szCs w:val="24"/>
        </w:rPr>
        <w:t>se procede a dictar la presente resolución.</w:t>
      </w:r>
    </w:p>
    <w:p w14:paraId="2E2053C2" w14:textId="77777777"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152B40" w:rsidRDefault="00A970D5" w:rsidP="00A215DD">
      <w:pPr>
        <w:pStyle w:val="Ttulo1"/>
        <w:rPr>
          <w:rFonts w:eastAsia="Palatino Linotype"/>
        </w:rPr>
      </w:pPr>
      <w:r w:rsidRPr="00152B40">
        <w:rPr>
          <w:rFonts w:eastAsia="Palatino Linotype"/>
        </w:rPr>
        <w:t>A N T E C E D E N T E S</w:t>
      </w:r>
    </w:p>
    <w:p w14:paraId="32F88820" w14:textId="77777777"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152B40" w:rsidRDefault="00A970D5" w:rsidP="00BA088E">
      <w:pPr>
        <w:pStyle w:val="Ttulo2"/>
        <w:rPr>
          <w:rFonts w:eastAsia="Palatino Linotype"/>
        </w:rPr>
      </w:pPr>
      <w:r w:rsidRPr="00152B40">
        <w:rPr>
          <w:rFonts w:eastAsia="Palatino Linotype"/>
        </w:rPr>
        <w:t>PRIMERO. De la Solicitud de Información.</w:t>
      </w:r>
    </w:p>
    <w:p w14:paraId="0870C154" w14:textId="07354B59" w:rsidR="00A970D5" w:rsidRPr="002D2F64" w:rsidRDefault="002D2F64" w:rsidP="00A970D5">
      <w:pPr>
        <w:pBdr>
          <w:top w:val="nil"/>
          <w:left w:val="nil"/>
          <w:bottom w:val="nil"/>
          <w:right w:val="nil"/>
          <w:between w:val="nil"/>
        </w:pBdr>
        <w:contextualSpacing/>
        <w:rPr>
          <w:rFonts w:eastAsia="Palatino Linotype" w:cs="Palatino Linotype"/>
          <w:color w:val="000000"/>
          <w:szCs w:val="24"/>
        </w:rPr>
      </w:pPr>
      <w:r w:rsidRPr="002D2F64">
        <w:rPr>
          <w:rFonts w:eastAsia="Palatino Linotype" w:cs="Palatino Linotype"/>
          <w:color w:val="000000"/>
          <w:szCs w:val="24"/>
        </w:rPr>
        <w:t>Con fecha ocho de marzo</w:t>
      </w:r>
      <w:r w:rsidR="0051074E" w:rsidRPr="002D2F64">
        <w:rPr>
          <w:rFonts w:eastAsia="Palatino Linotype" w:cs="Palatino Linotype"/>
          <w:color w:val="000000"/>
          <w:szCs w:val="24"/>
        </w:rPr>
        <w:t xml:space="preserve"> de dos mil veintidós</w:t>
      </w:r>
      <w:r w:rsidR="00B54BC7" w:rsidRPr="002D2F64">
        <w:rPr>
          <w:rFonts w:eastAsia="Palatino Linotype" w:cs="Palatino Linotype"/>
          <w:color w:val="000000"/>
          <w:szCs w:val="24"/>
        </w:rPr>
        <w:t>, el</w:t>
      </w:r>
      <w:r w:rsidR="00A970D5" w:rsidRPr="002D2F64">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2D2F64">
        <w:rPr>
          <w:rFonts w:eastAsia="Palatino Linotype" w:cs="Palatino Linotype"/>
          <w:b/>
          <w:color w:val="000000"/>
          <w:szCs w:val="24"/>
        </w:rPr>
        <w:t xml:space="preserve"> </w:t>
      </w:r>
      <w:r w:rsidRPr="002D2F64">
        <w:rPr>
          <w:rFonts w:eastAsia="Palatino Linotype" w:cs="Palatino Linotype"/>
          <w:b/>
          <w:bCs/>
          <w:color w:val="000000"/>
          <w:szCs w:val="24"/>
        </w:rPr>
        <w:t>00124/ATLACOM/IP/2022</w:t>
      </w:r>
      <w:r w:rsidR="00A970D5" w:rsidRPr="002D2F64">
        <w:rPr>
          <w:rFonts w:eastAsia="Palatino Linotype" w:cs="Palatino Linotype"/>
          <w:color w:val="000000"/>
          <w:szCs w:val="24"/>
        </w:rPr>
        <w:t>,</w:t>
      </w:r>
      <w:r w:rsidR="00A970D5" w:rsidRPr="002D2F64">
        <w:rPr>
          <w:rFonts w:eastAsia="Palatino Linotype" w:cs="Palatino Linotype"/>
          <w:b/>
          <w:color w:val="000000"/>
          <w:szCs w:val="24"/>
        </w:rPr>
        <w:t xml:space="preserve"> </w:t>
      </w:r>
      <w:r w:rsidR="00A970D5" w:rsidRPr="002D2F64">
        <w:rPr>
          <w:rFonts w:eastAsia="Palatino Linotype" w:cs="Palatino Linotype"/>
          <w:color w:val="000000"/>
          <w:szCs w:val="24"/>
        </w:rPr>
        <w:t>mediante la cual solicitó información en el tenor siguiente:</w:t>
      </w:r>
    </w:p>
    <w:p w14:paraId="68B56D82" w14:textId="77777777"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1E60BB17" w:rsidR="00A970D5" w:rsidRPr="00152B40" w:rsidRDefault="00A970D5" w:rsidP="009F1E25">
      <w:pPr>
        <w:pStyle w:val="Fundamentos"/>
      </w:pPr>
      <w:r w:rsidRPr="00152B40">
        <w:t>“</w:t>
      </w:r>
      <w:r w:rsidR="002D2F64" w:rsidRPr="002D2F64">
        <w:t xml:space="preserve">Solicito el acta de la sesión del comité municipal de movilidad del día 25 de junio de 2019. </w:t>
      </w:r>
      <w:proofErr w:type="spellStart"/>
      <w:r w:rsidR="002D2F64" w:rsidRPr="002D2F64">
        <w:t>Tambien</w:t>
      </w:r>
      <w:proofErr w:type="spellEnd"/>
      <w:r w:rsidR="002D2F64" w:rsidRPr="002D2F64">
        <w:t xml:space="preserve"> los convenios entre los que recibieron un visto bueno para sitios de taxis durante 2019 y fiscalización y tesorería del ayuntamiento de Atlacomulco</w:t>
      </w:r>
      <w:r w:rsidRPr="00152B40">
        <w:t xml:space="preserve">” </w:t>
      </w:r>
      <w:r w:rsidR="00D7260C" w:rsidRPr="00152B40">
        <w:t>(</w:t>
      </w:r>
      <w:r w:rsidRPr="00152B40">
        <w:t>Sic</w:t>
      </w:r>
      <w:r w:rsidR="00D7260C" w:rsidRPr="00152B40">
        <w:t>)</w:t>
      </w:r>
    </w:p>
    <w:p w14:paraId="40BBECCB" w14:textId="77777777"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2D2F64" w:rsidRDefault="00A970D5" w:rsidP="00A970D5">
      <w:pPr>
        <w:pBdr>
          <w:top w:val="nil"/>
          <w:left w:val="nil"/>
          <w:bottom w:val="nil"/>
          <w:right w:val="nil"/>
          <w:between w:val="nil"/>
        </w:pBdr>
        <w:contextualSpacing/>
        <w:rPr>
          <w:rFonts w:eastAsia="Palatino Linotype" w:cs="Palatino Linotype"/>
          <w:b/>
          <w:color w:val="000000"/>
          <w:szCs w:val="24"/>
        </w:rPr>
      </w:pPr>
      <w:r w:rsidRPr="002D2F64">
        <w:rPr>
          <w:rFonts w:eastAsia="Palatino Linotype" w:cs="Palatino Linotype"/>
          <w:color w:val="000000"/>
          <w:szCs w:val="24"/>
        </w:rPr>
        <w:t xml:space="preserve">Modalidad de entrega: </w:t>
      </w:r>
      <w:r w:rsidRPr="002D2F64">
        <w:rPr>
          <w:rFonts w:eastAsia="Palatino Linotype" w:cs="Palatino Linotype"/>
          <w:b/>
          <w:color w:val="000000"/>
          <w:szCs w:val="24"/>
        </w:rPr>
        <w:t>A través del SAIMEX</w:t>
      </w:r>
      <w:r w:rsidRPr="002D2F64">
        <w:rPr>
          <w:rFonts w:eastAsia="Palatino Linotype" w:cs="Palatino Linotype"/>
          <w:color w:val="000000"/>
          <w:szCs w:val="24"/>
        </w:rPr>
        <w:t>.</w:t>
      </w:r>
    </w:p>
    <w:p w14:paraId="035FB8D4" w14:textId="77777777" w:rsidR="003938ED" w:rsidRPr="002D2F64" w:rsidRDefault="003938ED" w:rsidP="00A970D5">
      <w:pPr>
        <w:pBdr>
          <w:top w:val="nil"/>
          <w:left w:val="nil"/>
          <w:bottom w:val="nil"/>
          <w:right w:val="nil"/>
          <w:between w:val="nil"/>
        </w:pBdr>
        <w:contextualSpacing/>
        <w:rPr>
          <w:rFonts w:eastAsia="Palatino Linotype" w:cs="Palatino Linotype"/>
          <w:color w:val="000000"/>
          <w:szCs w:val="24"/>
        </w:rPr>
      </w:pPr>
    </w:p>
    <w:p w14:paraId="1AEDC68E" w14:textId="7F81C244" w:rsidR="00A970D5" w:rsidRPr="00152B40" w:rsidRDefault="002D2F64" w:rsidP="0078246A">
      <w:pPr>
        <w:pStyle w:val="Ttulo2"/>
        <w:rPr>
          <w:rFonts w:eastAsia="Palatino Linotype"/>
        </w:rPr>
      </w:pPr>
      <w:r>
        <w:rPr>
          <w:rFonts w:eastAsia="Palatino Linotype"/>
        </w:rPr>
        <w:lastRenderedPageBreak/>
        <w:t>SEGUNDO</w:t>
      </w:r>
      <w:r w:rsidR="00A970D5" w:rsidRPr="00152B40">
        <w:rPr>
          <w:rFonts w:eastAsia="Palatino Linotype"/>
        </w:rPr>
        <w:t>. De la respuesta del Sujeto Obligado.</w:t>
      </w:r>
    </w:p>
    <w:p w14:paraId="2EE6F294" w14:textId="16764919"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De las constancias que obran en el expediente electrónico, se observa qu</w:t>
      </w:r>
      <w:r w:rsidR="008B2951" w:rsidRPr="00152B40">
        <w:rPr>
          <w:rFonts w:eastAsia="Palatino Linotype" w:cs="Palatino Linotype"/>
          <w:color w:val="000000"/>
          <w:szCs w:val="24"/>
        </w:rPr>
        <w:t>e el día</w:t>
      </w:r>
      <w:r w:rsidR="00EE4674" w:rsidRPr="00152B40">
        <w:rPr>
          <w:rFonts w:eastAsia="Palatino Linotype" w:cs="Palatino Linotype"/>
          <w:color w:val="000000"/>
          <w:szCs w:val="24"/>
        </w:rPr>
        <w:t xml:space="preserve"> </w:t>
      </w:r>
      <w:r w:rsidR="005C5AEA">
        <w:rPr>
          <w:rFonts w:eastAsia="Palatino Linotype" w:cs="Palatino Linotype"/>
          <w:color w:val="000000"/>
          <w:szCs w:val="24"/>
        </w:rPr>
        <w:t>treinta</w:t>
      </w:r>
      <w:r w:rsidR="005A1EA5">
        <w:rPr>
          <w:rFonts w:eastAsia="Palatino Linotype" w:cs="Palatino Linotype"/>
          <w:color w:val="000000"/>
          <w:szCs w:val="24"/>
        </w:rPr>
        <w:t xml:space="preserve"> de marzo</w:t>
      </w:r>
      <w:r w:rsidR="009353B8" w:rsidRPr="00152B40">
        <w:rPr>
          <w:rFonts w:eastAsia="Palatino Linotype" w:cs="Palatino Linotype"/>
          <w:color w:val="000000"/>
          <w:szCs w:val="24"/>
        </w:rPr>
        <w:t xml:space="preserve"> de dos mil veintidós</w:t>
      </w:r>
      <w:r w:rsidRPr="00152B40">
        <w:rPr>
          <w:rFonts w:eastAsia="Palatino Linotype" w:cs="Palatino Linotype"/>
          <w:color w:val="000000"/>
          <w:szCs w:val="24"/>
        </w:rPr>
        <w:t>, el Sujeto Obligado dio respuest</w:t>
      </w:r>
      <w:r w:rsidR="009F4FF4" w:rsidRPr="00152B40">
        <w:rPr>
          <w:rFonts w:eastAsia="Palatino Linotype" w:cs="Palatino Linotype"/>
          <w:color w:val="000000"/>
          <w:szCs w:val="24"/>
        </w:rPr>
        <w:t>a a la solicitud de información</w:t>
      </w:r>
      <w:r w:rsidRPr="00152B40">
        <w:rPr>
          <w:rFonts w:eastAsia="Palatino Linotype" w:cs="Palatino Linotype"/>
          <w:color w:val="000000"/>
          <w:szCs w:val="24"/>
        </w:rPr>
        <w:t xml:space="preserve"> manifestando lo siguiente:</w:t>
      </w:r>
    </w:p>
    <w:p w14:paraId="6CF4EC0F"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5C7B7ED5" w14:textId="77777777" w:rsidR="005C5AEA" w:rsidRDefault="00A970D5" w:rsidP="009F1E25">
      <w:pPr>
        <w:pStyle w:val="Fundamentos"/>
      </w:pPr>
      <w:r w:rsidRPr="00152B40">
        <w:t>“</w:t>
      </w:r>
      <w:r w:rsidR="005C5AEA" w:rsidRPr="005C5AEA">
        <w:t>En respuesta a la solicitud recibida, nos permitimos hacer de su conocimiento que con fundamento en el artículo 53, Fracciones: II, V y VI de la Ley de Transparencia y Acceso a la Información Pública del Estado de México y Municipios, le contestamos que:</w:t>
      </w:r>
    </w:p>
    <w:p w14:paraId="64F8B15A" w14:textId="77777777" w:rsidR="005C5AEA" w:rsidRPr="005C5AEA" w:rsidRDefault="005C5AEA" w:rsidP="009F1E25">
      <w:pPr>
        <w:pStyle w:val="Fundamentos"/>
      </w:pPr>
    </w:p>
    <w:p w14:paraId="3FE4A9EF" w14:textId="697F0730" w:rsidR="00A970D5" w:rsidRPr="00152B40" w:rsidRDefault="005C5AEA" w:rsidP="009F1E25">
      <w:pPr>
        <w:pStyle w:val="Fundamentos"/>
      </w:pPr>
      <w:r w:rsidRPr="005C5AEA">
        <w:t xml:space="preserve">ESTIMADO (A) SOLICITANTE P R E S E N T E: Sea este el medio para saludarlo,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dicha solicitud. Finalmente, hacer de su conocimiento que el recurso de revisión, es una garantía secundaria, mediante la cual, se puede subsanar cualquier posible afectación a su derecho de acceso a la información (Art. 176) y que </w:t>
      </w:r>
      <w:proofErr w:type="spellStart"/>
      <w:r w:rsidRPr="005C5AEA">
        <w:t>esta</w:t>
      </w:r>
      <w:proofErr w:type="spellEnd"/>
      <w:r w:rsidRPr="005C5AEA">
        <w:t xml:space="preserve"> contemplada en los causales establecidos en el artículo 179</w:t>
      </w:r>
      <w:proofErr w:type="gramStart"/>
      <w:r w:rsidRPr="005C5AEA">
        <w:t>,incisos</w:t>
      </w:r>
      <w:proofErr w:type="gramEnd"/>
      <w:r w:rsidRPr="005C5AEA">
        <w:t xml:space="preserve"> I AL XIV. Sin otro particular de momento, quedo atenta.</w:t>
      </w:r>
      <w:r w:rsidR="00A970D5" w:rsidRPr="00152B40">
        <w:t>” (Sic)</w:t>
      </w:r>
    </w:p>
    <w:p w14:paraId="42581E6D" w14:textId="77777777" w:rsidR="00A970D5" w:rsidRPr="00152B40" w:rsidRDefault="00A970D5" w:rsidP="005A1EA5">
      <w:pPr>
        <w:pBdr>
          <w:top w:val="nil"/>
          <w:left w:val="nil"/>
          <w:bottom w:val="nil"/>
          <w:right w:val="nil"/>
          <w:between w:val="nil"/>
        </w:pBdr>
        <w:ind w:left="567" w:right="567"/>
        <w:contextualSpacing/>
        <w:rPr>
          <w:rFonts w:eastAsia="Palatino Linotype" w:cs="Palatino Linotype"/>
          <w:i/>
          <w:color w:val="000000"/>
        </w:rPr>
      </w:pPr>
    </w:p>
    <w:p w14:paraId="499404F4" w14:textId="58901C7A" w:rsidR="00A970D5" w:rsidRPr="00152B40" w:rsidRDefault="005A1EA5"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 Sujeto O</w:t>
      </w:r>
      <w:r w:rsidR="005C5AEA">
        <w:rPr>
          <w:rFonts w:eastAsia="Palatino Linotype" w:cs="Palatino Linotype"/>
          <w:color w:val="000000"/>
          <w:szCs w:val="24"/>
        </w:rPr>
        <w:t>bligado anexó a su respuesta el</w:t>
      </w:r>
      <w:r w:rsidR="009353B8" w:rsidRPr="00152B40">
        <w:rPr>
          <w:rFonts w:eastAsia="Palatino Linotype" w:cs="Palatino Linotype"/>
          <w:color w:val="000000"/>
          <w:szCs w:val="24"/>
        </w:rPr>
        <w:t xml:space="preserve"> </w:t>
      </w:r>
      <w:r w:rsidR="009818E4" w:rsidRPr="00152B40">
        <w:rPr>
          <w:rFonts w:eastAsia="Palatino Linotype" w:cs="Palatino Linotype"/>
          <w:color w:val="000000"/>
          <w:szCs w:val="24"/>
        </w:rPr>
        <w:t>documento</w:t>
      </w:r>
      <w:r w:rsidR="005C5AEA">
        <w:rPr>
          <w:rFonts w:eastAsia="Palatino Linotype" w:cs="Palatino Linotype"/>
          <w:color w:val="000000"/>
          <w:szCs w:val="24"/>
        </w:rPr>
        <w:t xml:space="preserve"> denominado</w:t>
      </w:r>
      <w:r w:rsidR="00A970D5" w:rsidRPr="00152B40">
        <w:rPr>
          <w:rFonts w:eastAsia="Palatino Linotype" w:cs="Palatino Linotype"/>
          <w:color w:val="000000"/>
          <w:szCs w:val="24"/>
        </w:rPr>
        <w:t xml:space="preserve"> </w:t>
      </w:r>
      <w:r w:rsidR="00A970D5" w:rsidRPr="00152B40">
        <w:rPr>
          <w:rFonts w:eastAsia="Palatino Linotype" w:cs="Palatino Linotype"/>
          <w:b/>
          <w:color w:val="000000"/>
          <w:szCs w:val="24"/>
        </w:rPr>
        <w:t>“</w:t>
      </w:r>
      <w:r w:rsidR="005C5AEA">
        <w:rPr>
          <w:rFonts w:eastAsia="Palatino Linotype" w:cs="Palatino Linotype"/>
          <w:b/>
          <w:color w:val="000000"/>
          <w:szCs w:val="24"/>
        </w:rPr>
        <w:t>CM-MV- 124-TRA</w:t>
      </w:r>
      <w:r w:rsidR="009353B8" w:rsidRPr="00152B40">
        <w:rPr>
          <w:rFonts w:eastAsia="Palatino Linotype" w:cs="Palatino Linotype"/>
          <w:b/>
          <w:color w:val="000000"/>
          <w:szCs w:val="24"/>
        </w:rPr>
        <w:t>.pdf</w:t>
      </w:r>
      <w:r w:rsidR="00A970D5" w:rsidRPr="00152B40">
        <w:rPr>
          <w:rFonts w:eastAsia="Palatino Linotype" w:cs="Palatino Linotype"/>
          <w:b/>
          <w:color w:val="000000"/>
          <w:szCs w:val="24"/>
        </w:rPr>
        <w:t>”</w:t>
      </w:r>
      <w:r w:rsidR="005C5AEA">
        <w:rPr>
          <w:rFonts w:eastAsia="Palatino Linotype" w:cs="Palatino Linotype"/>
          <w:color w:val="000000"/>
          <w:szCs w:val="24"/>
        </w:rPr>
        <w:t xml:space="preserve">, el </w:t>
      </w:r>
      <w:r w:rsidR="00A970D5" w:rsidRPr="00152B40">
        <w:rPr>
          <w:rFonts w:eastAsia="Palatino Linotype" w:cs="Palatino Linotype"/>
          <w:color w:val="000000"/>
          <w:szCs w:val="24"/>
        </w:rPr>
        <w:t xml:space="preserve"> cual no se reproduce por ser del conocimiento de ambas partes; no obstante, se hará referencia de su contenido en el estudio correspondiente.</w:t>
      </w:r>
    </w:p>
    <w:p w14:paraId="4E8ED7CF" w14:textId="77777777" w:rsidR="00A970D5" w:rsidRDefault="00A970D5" w:rsidP="00A970D5">
      <w:pPr>
        <w:pBdr>
          <w:top w:val="nil"/>
          <w:left w:val="nil"/>
          <w:bottom w:val="nil"/>
          <w:right w:val="nil"/>
          <w:between w:val="nil"/>
        </w:pBdr>
        <w:contextualSpacing/>
        <w:rPr>
          <w:rFonts w:eastAsia="Palatino Linotype" w:cs="Palatino Linotype"/>
          <w:color w:val="000000"/>
          <w:szCs w:val="24"/>
        </w:rPr>
      </w:pPr>
    </w:p>
    <w:p w14:paraId="58FA11DD" w14:textId="46555500" w:rsidR="00A970D5" w:rsidRPr="00152B40" w:rsidRDefault="005C5AEA" w:rsidP="0078246A">
      <w:pPr>
        <w:pStyle w:val="Ttulo2"/>
        <w:rPr>
          <w:rFonts w:eastAsia="Palatino Linotype"/>
        </w:rPr>
      </w:pPr>
      <w:r>
        <w:rPr>
          <w:rFonts w:eastAsia="Palatino Linotype"/>
        </w:rPr>
        <w:t>TERCERO</w:t>
      </w:r>
      <w:r w:rsidR="00A970D5" w:rsidRPr="00152B40">
        <w:rPr>
          <w:rFonts w:eastAsia="Palatino Linotype"/>
        </w:rPr>
        <w:t>. Del recurso de revisión.</w:t>
      </w:r>
    </w:p>
    <w:p w14:paraId="0C8C3A2F" w14:textId="177C74B3"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Inconforme con la respuesta em</w:t>
      </w:r>
      <w:r w:rsidR="00A06896" w:rsidRPr="00152B40">
        <w:rPr>
          <w:rFonts w:eastAsia="Palatino Linotype" w:cs="Palatino Linotype"/>
          <w:color w:val="000000"/>
          <w:szCs w:val="24"/>
        </w:rPr>
        <w:t>itida por el Sujeto Obligado, el</w:t>
      </w:r>
      <w:r w:rsidRPr="00152B40">
        <w:rPr>
          <w:rFonts w:eastAsia="Palatino Linotype" w:cs="Palatino Linotype"/>
          <w:color w:val="000000"/>
          <w:szCs w:val="24"/>
        </w:rPr>
        <w:t xml:space="preserve"> Recurrente interpuso el presente recurso de revisión e</w:t>
      </w:r>
      <w:r w:rsidR="008B2951" w:rsidRPr="00152B40">
        <w:rPr>
          <w:rFonts w:eastAsia="Palatino Linotype" w:cs="Palatino Linotype"/>
          <w:color w:val="000000"/>
          <w:szCs w:val="24"/>
        </w:rPr>
        <w:t xml:space="preserve">l día </w:t>
      </w:r>
      <w:r w:rsidR="005C5AEA">
        <w:rPr>
          <w:rFonts w:eastAsia="Palatino Linotype" w:cs="Palatino Linotype"/>
          <w:color w:val="000000"/>
          <w:szCs w:val="24"/>
        </w:rPr>
        <w:t xml:space="preserve">cinco de abril </w:t>
      </w:r>
      <w:r w:rsidR="00285A94" w:rsidRPr="00152B40">
        <w:rPr>
          <w:rFonts w:eastAsia="Palatino Linotype" w:cs="Palatino Linotype"/>
          <w:color w:val="000000"/>
          <w:szCs w:val="24"/>
        </w:rPr>
        <w:t>de dos mil veintidós</w:t>
      </w:r>
      <w:r w:rsidRPr="00152B40">
        <w:rPr>
          <w:rFonts w:eastAsia="Palatino Linotype" w:cs="Palatino Linotype"/>
          <w:color w:val="000000"/>
          <w:szCs w:val="24"/>
        </w:rPr>
        <w:t xml:space="preserve">, el cual se registró con el expediente número </w:t>
      </w:r>
      <w:r w:rsidR="008B2951" w:rsidRPr="00152B40">
        <w:rPr>
          <w:rFonts w:eastAsia="Palatino Linotype" w:cs="Palatino Linotype"/>
          <w:b/>
          <w:color w:val="000000"/>
          <w:szCs w:val="24"/>
        </w:rPr>
        <w:t>0</w:t>
      </w:r>
      <w:r w:rsidR="005C5AEA">
        <w:rPr>
          <w:rFonts w:eastAsia="Palatino Linotype" w:cs="Palatino Linotype"/>
          <w:b/>
          <w:color w:val="000000"/>
          <w:szCs w:val="24"/>
        </w:rPr>
        <w:t>5525</w:t>
      </w:r>
      <w:r w:rsidRPr="00152B40">
        <w:rPr>
          <w:rFonts w:eastAsia="Palatino Linotype" w:cs="Palatino Linotype"/>
          <w:b/>
          <w:color w:val="000000"/>
          <w:szCs w:val="24"/>
        </w:rPr>
        <w:t>/INFOEM/IP/RR/202</w:t>
      </w:r>
      <w:r w:rsidR="00285A94" w:rsidRPr="00152B40">
        <w:rPr>
          <w:rFonts w:eastAsia="Palatino Linotype" w:cs="Palatino Linotype"/>
          <w:b/>
          <w:color w:val="000000"/>
          <w:szCs w:val="24"/>
        </w:rPr>
        <w:t>2</w:t>
      </w:r>
      <w:r w:rsidR="00A06896" w:rsidRPr="00152B40">
        <w:rPr>
          <w:rFonts w:eastAsia="Palatino Linotype" w:cs="Palatino Linotype"/>
          <w:color w:val="000000"/>
          <w:szCs w:val="24"/>
        </w:rPr>
        <w:t>, en el cual</w:t>
      </w:r>
      <w:r w:rsidRPr="00152B40">
        <w:rPr>
          <w:rFonts w:eastAsia="Palatino Linotype" w:cs="Palatino Linotype"/>
          <w:color w:val="000000"/>
          <w:szCs w:val="24"/>
        </w:rPr>
        <w:t xml:space="preserve"> manifestó lo siguiente:</w:t>
      </w:r>
    </w:p>
    <w:p w14:paraId="7AA0C9F4" w14:textId="046134A0" w:rsidR="00A970D5" w:rsidRDefault="00A970D5" w:rsidP="00E41D06">
      <w:pPr>
        <w:pBdr>
          <w:top w:val="nil"/>
          <w:left w:val="nil"/>
          <w:bottom w:val="nil"/>
          <w:right w:val="nil"/>
          <w:between w:val="nil"/>
        </w:pBdr>
        <w:contextualSpacing/>
        <w:rPr>
          <w:rFonts w:eastAsia="Palatino Linotype" w:cs="Palatino Linotype"/>
          <w:color w:val="000000"/>
          <w:szCs w:val="24"/>
        </w:rPr>
      </w:pPr>
    </w:p>
    <w:p w14:paraId="202CA16A" w14:textId="77777777" w:rsidR="009F1E25" w:rsidRPr="00152B40" w:rsidRDefault="009F1E2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152B40" w:rsidRDefault="00A970D5" w:rsidP="00004014">
      <w:pPr>
        <w:contextualSpacing/>
        <w:rPr>
          <w:rFonts w:eastAsia="Palatino Linotype" w:cs="Palatino Linotype"/>
          <w:b/>
        </w:rPr>
      </w:pPr>
      <w:r w:rsidRPr="00152B40">
        <w:rPr>
          <w:rFonts w:eastAsia="Palatino Linotype" w:cs="Palatino Linotype"/>
          <w:b/>
        </w:rPr>
        <w:lastRenderedPageBreak/>
        <w:t>Acto Impugnado:</w:t>
      </w:r>
      <w:r w:rsidR="00655007" w:rsidRPr="00152B40">
        <w:rPr>
          <w:rFonts w:eastAsia="Palatino Linotype" w:cs="Palatino Linotype"/>
          <w:b/>
        </w:rPr>
        <w:t xml:space="preserve"> </w:t>
      </w:r>
    </w:p>
    <w:p w14:paraId="4A0EFE5A" w14:textId="40C537A3" w:rsidR="00A970D5" w:rsidRPr="00152B40" w:rsidRDefault="00A970D5" w:rsidP="009F1E25">
      <w:pPr>
        <w:pStyle w:val="Fundamentos"/>
        <w:rPr>
          <w:b/>
        </w:rPr>
      </w:pPr>
      <w:r w:rsidRPr="00152B40">
        <w:t>“</w:t>
      </w:r>
      <w:r w:rsidR="005C5AEA" w:rsidRPr="005C5AEA">
        <w:t>La respuesta no corresponde en forma total a lo solicitado</w:t>
      </w:r>
      <w:r w:rsidRPr="00152B40">
        <w:t>"(Sic)</w:t>
      </w:r>
    </w:p>
    <w:p w14:paraId="3C40A441" w14:textId="77777777" w:rsidR="00A970D5" w:rsidRPr="00152B40" w:rsidRDefault="00A970D5" w:rsidP="009C0279">
      <w:pPr>
        <w:contextualSpacing/>
        <w:rPr>
          <w:rFonts w:eastAsia="Palatino Linotype" w:cs="Palatino Linotype"/>
          <w:iCs/>
          <w:szCs w:val="24"/>
        </w:rPr>
      </w:pPr>
    </w:p>
    <w:p w14:paraId="0FFA08C3" w14:textId="0DDF8688" w:rsidR="00004014" w:rsidRPr="00152B40" w:rsidRDefault="00A970D5" w:rsidP="00004014">
      <w:pPr>
        <w:contextualSpacing/>
        <w:rPr>
          <w:rFonts w:eastAsia="Palatino Linotype" w:cs="Palatino Linotype"/>
        </w:rPr>
      </w:pPr>
      <w:r w:rsidRPr="00152B40">
        <w:rPr>
          <w:rFonts w:eastAsia="Palatino Linotype" w:cs="Palatino Linotype"/>
          <w:b/>
        </w:rPr>
        <w:t>Razones o Motivos de Inconformidad</w:t>
      </w:r>
      <w:r w:rsidR="00004014" w:rsidRPr="00152B40">
        <w:rPr>
          <w:rFonts w:eastAsia="Palatino Linotype" w:cs="Palatino Linotype"/>
        </w:rPr>
        <w:t>:</w:t>
      </w:r>
    </w:p>
    <w:p w14:paraId="2DAC342E" w14:textId="01BC8836" w:rsidR="00A970D5" w:rsidRPr="00152B40" w:rsidRDefault="00A970D5" w:rsidP="009F1E25">
      <w:pPr>
        <w:pStyle w:val="Fundamentos"/>
      </w:pPr>
      <w:r w:rsidRPr="00152B40">
        <w:t>“</w:t>
      </w:r>
      <w:r w:rsidR="005C5AEA" w:rsidRPr="005C5AEA">
        <w:t>No se me proporciona la información que estoy requiriendo.</w:t>
      </w:r>
      <w:r w:rsidRPr="00152B40">
        <w:t>” (Sic)</w:t>
      </w:r>
    </w:p>
    <w:p w14:paraId="15C97920" w14:textId="77777777" w:rsidR="00655007" w:rsidRPr="00152B40"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A4C32A2" w:rsidR="00A970D5" w:rsidRPr="00152B40" w:rsidRDefault="005C5AEA" w:rsidP="0078246A">
      <w:pPr>
        <w:pStyle w:val="Ttulo2"/>
        <w:rPr>
          <w:rFonts w:eastAsia="Palatino Linotype"/>
        </w:rPr>
      </w:pPr>
      <w:r>
        <w:rPr>
          <w:rFonts w:eastAsia="Palatino Linotype"/>
        </w:rPr>
        <w:t>CUAR</w:t>
      </w:r>
      <w:r w:rsidR="00A970D5" w:rsidRPr="00152B40">
        <w:rPr>
          <w:rFonts w:eastAsia="Palatino Linotype"/>
        </w:rPr>
        <w:t>TO. Del turno y admisión del recurso de revisión.</w:t>
      </w:r>
    </w:p>
    <w:p w14:paraId="2459DEBA" w14:textId="4F53728D"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 xml:space="preserve">Medio de impugnación que le fue turnado al </w:t>
      </w:r>
      <w:r w:rsidRPr="00152B40">
        <w:rPr>
          <w:rFonts w:eastAsia="Palatino Linotype" w:cs="Palatino Linotype"/>
          <w:b/>
          <w:color w:val="000000"/>
          <w:szCs w:val="24"/>
        </w:rPr>
        <w:t xml:space="preserve">Comisionado </w:t>
      </w:r>
      <w:r w:rsidR="009F1E25">
        <w:rPr>
          <w:rFonts w:eastAsia="Palatino Linotype" w:cs="Palatino Linotype"/>
          <w:b/>
          <w:color w:val="000000"/>
          <w:szCs w:val="24"/>
        </w:rPr>
        <w:t xml:space="preserve">Presidente </w:t>
      </w:r>
      <w:r w:rsidRPr="00152B40">
        <w:rPr>
          <w:rFonts w:eastAsia="Palatino Linotype" w:cs="Palatino Linotype"/>
          <w:b/>
          <w:color w:val="000000"/>
          <w:szCs w:val="24"/>
        </w:rPr>
        <w:t>José Martínez Vilchis</w:t>
      </w:r>
      <w:r w:rsidRPr="00152B40">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152B40">
        <w:rPr>
          <w:rFonts w:eastAsia="Palatino Linotype" w:cs="Palatino Linotype"/>
          <w:color w:val="000000"/>
          <w:szCs w:val="24"/>
        </w:rPr>
        <w:t>tado de México y Municipios, al</w:t>
      </w:r>
      <w:r w:rsidRPr="00152B40">
        <w:rPr>
          <w:rFonts w:eastAsia="Palatino Linotype" w:cs="Palatino Linotype"/>
          <w:color w:val="000000"/>
          <w:szCs w:val="24"/>
        </w:rPr>
        <w:t xml:space="preserve"> cu</w:t>
      </w:r>
      <w:r w:rsidR="008B2951" w:rsidRPr="00152B40">
        <w:rPr>
          <w:rFonts w:eastAsia="Palatino Linotype" w:cs="Palatino Linotype"/>
          <w:color w:val="000000"/>
          <w:szCs w:val="24"/>
        </w:rPr>
        <w:t>al recayó acuerdo de admisión de</w:t>
      </w:r>
      <w:r w:rsidRPr="00152B40">
        <w:rPr>
          <w:rFonts w:eastAsia="Palatino Linotype" w:cs="Palatino Linotype"/>
          <w:color w:val="000000"/>
          <w:szCs w:val="24"/>
        </w:rPr>
        <w:t xml:space="preserve"> fecha </w:t>
      </w:r>
      <w:r w:rsidR="005C5AEA">
        <w:rPr>
          <w:rFonts w:eastAsia="Palatino Linotype" w:cs="Palatino Linotype"/>
          <w:color w:val="000000"/>
          <w:szCs w:val="24"/>
        </w:rPr>
        <w:t>dieciocho de abril</w:t>
      </w:r>
      <w:r w:rsidR="00004014" w:rsidRPr="00152B40">
        <w:rPr>
          <w:rFonts w:eastAsia="Palatino Linotype" w:cs="Palatino Linotype"/>
          <w:color w:val="000000"/>
          <w:szCs w:val="24"/>
        </w:rPr>
        <w:t xml:space="preserve"> </w:t>
      </w:r>
      <w:r w:rsidR="00285A94" w:rsidRPr="00152B40">
        <w:rPr>
          <w:rFonts w:eastAsia="Palatino Linotype" w:cs="Palatino Linotype"/>
          <w:color w:val="000000"/>
          <w:szCs w:val="24"/>
        </w:rPr>
        <w:t>de dos mil veintidós</w:t>
      </w:r>
      <w:r w:rsidRPr="00152B40">
        <w:rPr>
          <w:rFonts w:eastAsia="Palatino Linotype" w:cs="Palatino Linotype"/>
          <w:color w:val="000000"/>
          <w:szCs w:val="24"/>
        </w:rPr>
        <w:t xml:space="preserve">, </w:t>
      </w:r>
      <w:r w:rsidRPr="00152B40">
        <w:rPr>
          <w:rFonts w:eastAsia="Palatino Linotype" w:cs="Palatino Linotype"/>
          <w:szCs w:val="24"/>
        </w:rPr>
        <w:t>otorgándose</w:t>
      </w:r>
      <w:r w:rsidRPr="00152B40">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6F34DA2C" w:rsidR="00A970D5" w:rsidRPr="00152B40" w:rsidRDefault="005C5AEA" w:rsidP="0078246A">
      <w:pPr>
        <w:pStyle w:val="Ttulo2"/>
        <w:rPr>
          <w:rFonts w:eastAsia="Palatino Linotype"/>
        </w:rPr>
      </w:pPr>
      <w:r>
        <w:rPr>
          <w:rFonts w:eastAsia="Palatino Linotype"/>
        </w:rPr>
        <w:t>QUIN</w:t>
      </w:r>
      <w:r w:rsidR="00A970D5" w:rsidRPr="00152B40">
        <w:rPr>
          <w:rFonts w:eastAsia="Palatino Linotype"/>
        </w:rPr>
        <w:t>TO. De la etapa de instrucción.</w:t>
      </w:r>
    </w:p>
    <w:p w14:paraId="66D4FD0C" w14:textId="4ECB12B6" w:rsidR="00C02596" w:rsidRPr="00E27953" w:rsidRDefault="005C5AEA" w:rsidP="0031280C">
      <w:pPr>
        <w:pBdr>
          <w:top w:val="nil"/>
          <w:left w:val="nil"/>
          <w:bottom w:val="nil"/>
          <w:right w:val="nil"/>
          <w:between w:val="nil"/>
        </w:pBdr>
        <w:contextualSpacing/>
        <w:rPr>
          <w:rFonts w:eastAsia="Palatino Linotype" w:cs="Palatino Linotype"/>
          <w:b/>
          <w:color w:val="000000"/>
          <w:szCs w:val="24"/>
          <w:lang w:val="es-MX"/>
        </w:rPr>
      </w:pPr>
      <w:r w:rsidRPr="00C82353">
        <w:rPr>
          <w:rFonts w:eastAsia="Palatino Linotype" w:cs="Palatino Linotype"/>
          <w:color w:val="000000"/>
          <w:szCs w:val="24"/>
        </w:rPr>
        <w:t xml:space="preserve">Así, una vez abierta la etapa de instrucción, en el sumario se observa que en fecha </w:t>
      </w:r>
      <w:r>
        <w:rPr>
          <w:rFonts w:eastAsia="Palatino Linotype" w:cs="Palatino Linotype"/>
          <w:color w:val="000000"/>
          <w:szCs w:val="24"/>
        </w:rPr>
        <w:t>veintiuno de abril de dos mil veintidós,</w:t>
      </w:r>
      <w:r w:rsidRPr="00C82353">
        <w:rPr>
          <w:rFonts w:eastAsia="Palatino Linotype" w:cs="Palatino Linotype"/>
          <w:color w:val="000000"/>
          <w:szCs w:val="24"/>
        </w:rPr>
        <w:t xml:space="preserve"> el Sujeto Obligado rindió su Informe Justificado, consistente </w:t>
      </w:r>
      <w:r>
        <w:rPr>
          <w:rFonts w:eastAsia="Palatino Linotype" w:cs="Palatino Linotype"/>
          <w:color w:val="000000"/>
          <w:szCs w:val="24"/>
        </w:rPr>
        <w:t>en los</w:t>
      </w:r>
      <w:r w:rsidRPr="00C82353">
        <w:rPr>
          <w:rFonts w:eastAsia="Palatino Linotype" w:cs="Palatino Linotype"/>
          <w:color w:val="000000"/>
          <w:szCs w:val="24"/>
        </w:rPr>
        <w:t xml:space="preserve"> documento</w:t>
      </w:r>
      <w:r>
        <w:rPr>
          <w:rFonts w:eastAsia="Palatino Linotype" w:cs="Palatino Linotype"/>
          <w:color w:val="000000"/>
          <w:szCs w:val="24"/>
        </w:rPr>
        <w:t>s</w:t>
      </w:r>
      <w:r w:rsidRPr="00C82353">
        <w:rPr>
          <w:rFonts w:eastAsia="Palatino Linotype" w:cs="Palatino Linotype"/>
          <w:color w:val="000000"/>
          <w:szCs w:val="24"/>
        </w:rPr>
        <w:t xml:space="preserve"> denominado</w:t>
      </w:r>
      <w:r>
        <w:rPr>
          <w:rFonts w:eastAsia="Palatino Linotype" w:cs="Palatino Linotype"/>
          <w:color w:val="000000"/>
          <w:szCs w:val="24"/>
        </w:rPr>
        <w:t xml:space="preserve">s </w:t>
      </w:r>
      <w:r w:rsidRPr="000A3F5F">
        <w:rPr>
          <w:rFonts w:eastAsia="Palatino Linotype" w:cs="Palatino Linotype"/>
          <w:b/>
          <w:color w:val="000000"/>
          <w:szCs w:val="24"/>
        </w:rPr>
        <w:t>“</w:t>
      </w:r>
      <w:r w:rsidR="00E27953" w:rsidRPr="00E27953">
        <w:rPr>
          <w:rFonts w:eastAsia="Palatino Linotype" w:cs="Palatino Linotype"/>
          <w:b/>
          <w:color w:val="000000"/>
          <w:szCs w:val="24"/>
          <w:lang w:val="es-MX"/>
        </w:rPr>
        <w:t>informe justificado 0124.pdf</w:t>
      </w:r>
      <w:r w:rsidR="00E27953">
        <w:rPr>
          <w:rFonts w:eastAsia="Palatino Linotype" w:cs="Palatino Linotype"/>
          <w:b/>
          <w:color w:val="000000"/>
          <w:szCs w:val="24"/>
          <w:lang w:val="es-MX"/>
        </w:rPr>
        <w:t>”</w:t>
      </w:r>
      <w:r w:rsidR="00E27953" w:rsidRPr="009F1E25">
        <w:rPr>
          <w:rFonts w:eastAsia="Palatino Linotype" w:cs="Palatino Linotype"/>
          <w:bCs/>
          <w:color w:val="000000"/>
          <w:szCs w:val="24"/>
        </w:rPr>
        <w:t xml:space="preserve">, </w:t>
      </w:r>
      <w:r w:rsidR="00E27953">
        <w:rPr>
          <w:rFonts w:eastAsia="Palatino Linotype" w:cs="Palatino Linotype"/>
          <w:b/>
          <w:color w:val="000000"/>
          <w:szCs w:val="24"/>
        </w:rPr>
        <w:t>“</w:t>
      </w:r>
      <w:r w:rsidR="00E27953" w:rsidRPr="00E27953">
        <w:rPr>
          <w:rFonts w:eastAsia="Palatino Linotype" w:cs="Palatino Linotype"/>
          <w:b/>
          <w:color w:val="000000"/>
          <w:szCs w:val="24"/>
          <w:lang w:val="es-MX"/>
        </w:rPr>
        <w:t>0124_RES_D.URBANO_2022.pdf</w:t>
      </w:r>
      <w:r w:rsidR="00E27953">
        <w:rPr>
          <w:rFonts w:eastAsia="Palatino Linotype" w:cs="Palatino Linotype"/>
          <w:b/>
          <w:color w:val="000000"/>
          <w:szCs w:val="24"/>
          <w:lang w:val="es-MX"/>
        </w:rPr>
        <w:t>”</w:t>
      </w:r>
      <w:r w:rsidR="00E27953" w:rsidRPr="009F1E25">
        <w:rPr>
          <w:rFonts w:eastAsia="Palatino Linotype" w:cs="Palatino Linotype"/>
          <w:bCs/>
          <w:color w:val="000000"/>
          <w:szCs w:val="24"/>
          <w:lang w:val="es-MX"/>
        </w:rPr>
        <w:t xml:space="preserve">, </w:t>
      </w:r>
      <w:r w:rsidR="00E27953">
        <w:rPr>
          <w:rFonts w:eastAsia="Palatino Linotype" w:cs="Palatino Linotype"/>
          <w:b/>
          <w:color w:val="000000"/>
          <w:szCs w:val="24"/>
          <w:lang w:val="es-MX"/>
        </w:rPr>
        <w:t>“</w:t>
      </w:r>
      <w:r w:rsidR="00E27953" w:rsidRPr="00E27953">
        <w:rPr>
          <w:rFonts w:eastAsia="Palatino Linotype" w:cs="Palatino Linotype"/>
          <w:b/>
          <w:color w:val="000000"/>
          <w:szCs w:val="24"/>
          <w:lang w:val="es-MX"/>
        </w:rPr>
        <w:t>SOL_0124_REC_05525_ TES_2022.pdf</w:t>
      </w:r>
      <w:r w:rsidR="00E27953">
        <w:rPr>
          <w:rFonts w:eastAsia="Palatino Linotype" w:cs="Palatino Linotype"/>
          <w:b/>
          <w:color w:val="000000"/>
          <w:szCs w:val="24"/>
          <w:lang w:val="es-MX"/>
        </w:rPr>
        <w:t>”</w:t>
      </w:r>
      <w:r w:rsidR="00E27953" w:rsidRPr="009F1E25">
        <w:rPr>
          <w:rFonts w:eastAsia="Palatino Linotype" w:cs="Palatino Linotype"/>
          <w:bCs/>
          <w:color w:val="000000"/>
          <w:szCs w:val="24"/>
          <w:lang w:val="es-MX"/>
        </w:rPr>
        <w:t xml:space="preserve">, </w:t>
      </w:r>
      <w:r w:rsidR="00E27953">
        <w:rPr>
          <w:rFonts w:eastAsia="Palatino Linotype" w:cs="Palatino Linotype"/>
          <w:b/>
          <w:color w:val="000000"/>
          <w:szCs w:val="24"/>
          <w:lang w:val="es-MX"/>
        </w:rPr>
        <w:t>“</w:t>
      </w:r>
      <w:r w:rsidR="00E27953" w:rsidRPr="00E27953">
        <w:rPr>
          <w:rFonts w:eastAsia="Palatino Linotype" w:cs="Palatino Linotype"/>
          <w:b/>
          <w:color w:val="000000"/>
          <w:szCs w:val="24"/>
          <w:lang w:val="es-MX"/>
        </w:rPr>
        <w:t>SOL_0124_ RES_05525_REC_2022.pdf</w:t>
      </w:r>
      <w:r w:rsidR="00E27953">
        <w:rPr>
          <w:rFonts w:eastAsia="Palatino Linotype" w:cs="Palatino Linotype"/>
          <w:b/>
          <w:color w:val="000000"/>
          <w:szCs w:val="24"/>
          <w:lang w:val="es-MX"/>
        </w:rPr>
        <w:t>”</w:t>
      </w:r>
      <w:r w:rsidR="00E27953" w:rsidRPr="009F1E25">
        <w:rPr>
          <w:rFonts w:eastAsia="Palatino Linotype" w:cs="Palatino Linotype"/>
          <w:bCs/>
          <w:color w:val="000000"/>
          <w:szCs w:val="24"/>
          <w:lang w:val="es-MX"/>
        </w:rPr>
        <w:t xml:space="preserve">, </w:t>
      </w:r>
      <w:r w:rsidR="00E27953">
        <w:rPr>
          <w:rFonts w:eastAsia="Palatino Linotype" w:cs="Palatino Linotype"/>
          <w:b/>
          <w:color w:val="000000"/>
          <w:szCs w:val="24"/>
          <w:lang w:val="es-MX"/>
        </w:rPr>
        <w:t>“</w:t>
      </w:r>
      <w:r w:rsidR="00E27953" w:rsidRPr="00E27953">
        <w:rPr>
          <w:rFonts w:eastAsia="Palatino Linotype" w:cs="Palatino Linotype"/>
          <w:b/>
          <w:color w:val="000000"/>
          <w:szCs w:val="24"/>
          <w:lang w:val="es-MX"/>
        </w:rPr>
        <w:t>SOL_0124_ 1_RES_05525_REC _2022.pdf</w:t>
      </w:r>
      <w:r w:rsidR="00E27953">
        <w:rPr>
          <w:rFonts w:eastAsia="Palatino Linotype" w:cs="Palatino Linotype"/>
          <w:b/>
          <w:color w:val="000000"/>
          <w:szCs w:val="24"/>
          <w:lang w:val="es-MX"/>
        </w:rPr>
        <w:t>”</w:t>
      </w:r>
      <w:r w:rsidR="00E27953" w:rsidRPr="009F1E25">
        <w:rPr>
          <w:rFonts w:eastAsia="Palatino Linotype" w:cs="Palatino Linotype"/>
          <w:bCs/>
          <w:color w:val="000000"/>
          <w:szCs w:val="24"/>
          <w:lang w:val="es-MX"/>
        </w:rPr>
        <w:t xml:space="preserve">, </w:t>
      </w:r>
      <w:r w:rsidR="00E27953">
        <w:rPr>
          <w:rFonts w:eastAsia="Palatino Linotype" w:cs="Palatino Linotype"/>
          <w:b/>
          <w:color w:val="000000"/>
          <w:szCs w:val="24"/>
          <w:lang w:val="es-MX"/>
        </w:rPr>
        <w:t>“</w:t>
      </w:r>
      <w:r w:rsidR="00E27953" w:rsidRPr="00E27953">
        <w:rPr>
          <w:rFonts w:eastAsia="Palatino Linotype" w:cs="Palatino Linotype"/>
          <w:b/>
          <w:color w:val="000000"/>
          <w:szCs w:val="24"/>
          <w:lang w:val="es-MX"/>
        </w:rPr>
        <w:t>0124_ TURNO_REC_2022.pdf</w:t>
      </w:r>
      <w:r w:rsidR="00E27953">
        <w:rPr>
          <w:rFonts w:eastAsia="Palatino Linotype" w:cs="Palatino Linotype"/>
          <w:b/>
          <w:color w:val="000000"/>
          <w:szCs w:val="24"/>
          <w:lang w:val="es-MX"/>
        </w:rPr>
        <w:t>”</w:t>
      </w:r>
      <w:r w:rsidR="00E27953" w:rsidRPr="009F1E25">
        <w:rPr>
          <w:rFonts w:eastAsia="Palatino Linotype" w:cs="Palatino Linotype"/>
          <w:bCs/>
          <w:color w:val="000000"/>
          <w:szCs w:val="24"/>
          <w:lang w:val="es-MX"/>
        </w:rPr>
        <w:t xml:space="preserve"> y</w:t>
      </w:r>
      <w:r w:rsidR="00E27953">
        <w:rPr>
          <w:rFonts w:eastAsia="Palatino Linotype" w:cs="Palatino Linotype"/>
          <w:b/>
          <w:color w:val="000000"/>
          <w:szCs w:val="24"/>
          <w:lang w:val="es-MX"/>
        </w:rPr>
        <w:t xml:space="preserve"> “</w:t>
      </w:r>
      <w:r w:rsidR="00E27953" w:rsidRPr="00E27953">
        <w:rPr>
          <w:rFonts w:eastAsia="Palatino Linotype" w:cs="Palatino Linotype"/>
          <w:b/>
          <w:color w:val="000000"/>
          <w:szCs w:val="24"/>
          <w:lang w:val="es-MX"/>
        </w:rPr>
        <w:t>0124_RES_2022.pdf</w:t>
      </w:r>
      <w:r w:rsidRPr="00C82353">
        <w:rPr>
          <w:rFonts w:eastAsia="Palatino Linotype" w:cs="Palatino Linotype"/>
          <w:b/>
          <w:color w:val="000000"/>
          <w:szCs w:val="24"/>
        </w:rPr>
        <w:t>”</w:t>
      </w:r>
      <w:r w:rsidRPr="00C82353">
        <w:rPr>
          <w:rFonts w:eastAsia="Palatino Linotype" w:cs="Palatino Linotype"/>
          <w:color w:val="000000"/>
          <w:szCs w:val="24"/>
        </w:rPr>
        <w:t>. Dicho</w:t>
      </w:r>
      <w:r w:rsidR="00E27953">
        <w:rPr>
          <w:rFonts w:eastAsia="Palatino Linotype" w:cs="Palatino Linotype"/>
          <w:color w:val="000000"/>
          <w:szCs w:val="24"/>
        </w:rPr>
        <w:t>s</w:t>
      </w:r>
      <w:r w:rsidRPr="00C82353">
        <w:rPr>
          <w:rFonts w:eastAsia="Palatino Linotype" w:cs="Palatino Linotype"/>
          <w:color w:val="000000"/>
          <w:szCs w:val="24"/>
        </w:rPr>
        <w:t xml:space="preserve"> documento</w:t>
      </w:r>
      <w:r w:rsidR="00E27953">
        <w:rPr>
          <w:rFonts w:eastAsia="Palatino Linotype" w:cs="Palatino Linotype"/>
          <w:color w:val="000000"/>
          <w:szCs w:val="24"/>
        </w:rPr>
        <w:t>s</w:t>
      </w:r>
      <w:r w:rsidRPr="00C82353">
        <w:rPr>
          <w:rFonts w:eastAsia="Palatino Linotype" w:cs="Palatino Linotype"/>
          <w:color w:val="000000"/>
          <w:szCs w:val="24"/>
        </w:rPr>
        <w:t xml:space="preserve"> fue</w:t>
      </w:r>
      <w:r w:rsidR="00E27953">
        <w:rPr>
          <w:rFonts w:eastAsia="Palatino Linotype" w:cs="Palatino Linotype"/>
          <w:color w:val="000000"/>
          <w:szCs w:val="24"/>
        </w:rPr>
        <w:t>ron</w:t>
      </w:r>
      <w:r w:rsidRPr="00C82353">
        <w:rPr>
          <w:rFonts w:eastAsia="Palatino Linotype" w:cs="Palatino Linotype"/>
          <w:color w:val="000000"/>
          <w:szCs w:val="24"/>
        </w:rPr>
        <w:t xml:space="preserve"> puesto</w:t>
      </w:r>
      <w:r w:rsidR="00E27953">
        <w:rPr>
          <w:rFonts w:eastAsia="Palatino Linotype" w:cs="Palatino Linotype"/>
          <w:color w:val="000000"/>
          <w:szCs w:val="24"/>
        </w:rPr>
        <w:t>s</w:t>
      </w:r>
      <w:r w:rsidRPr="00C82353">
        <w:rPr>
          <w:rFonts w:eastAsia="Palatino Linotype" w:cs="Palatino Linotype"/>
          <w:color w:val="000000"/>
          <w:szCs w:val="24"/>
        </w:rPr>
        <w:t xml:space="preserve"> a la vista de</w:t>
      </w:r>
      <w:r>
        <w:rPr>
          <w:rFonts w:eastAsia="Palatino Linotype" w:cs="Palatino Linotype"/>
          <w:color w:val="000000"/>
          <w:szCs w:val="24"/>
        </w:rPr>
        <w:t>l</w:t>
      </w:r>
      <w:r w:rsidRPr="00C82353">
        <w:rPr>
          <w:rFonts w:eastAsia="Palatino Linotype" w:cs="Palatino Linotype"/>
          <w:color w:val="000000"/>
          <w:szCs w:val="24"/>
        </w:rPr>
        <w:t xml:space="preserve"> Recurrente mediante acuerdo de fecha </w:t>
      </w:r>
      <w:r w:rsidR="00E27953">
        <w:rPr>
          <w:rFonts w:eastAsia="Palatino Linotype" w:cs="Palatino Linotype"/>
          <w:color w:val="000000"/>
          <w:szCs w:val="24"/>
        </w:rPr>
        <w:t>seis</w:t>
      </w:r>
      <w:r>
        <w:rPr>
          <w:rFonts w:eastAsia="Palatino Linotype" w:cs="Palatino Linotype"/>
          <w:color w:val="000000"/>
          <w:szCs w:val="24"/>
        </w:rPr>
        <w:t xml:space="preserve"> de mayo </w:t>
      </w:r>
      <w:r w:rsidRPr="00C82353">
        <w:rPr>
          <w:rFonts w:eastAsia="Palatino Linotype" w:cs="Palatino Linotype"/>
          <w:color w:val="000000"/>
          <w:szCs w:val="24"/>
        </w:rPr>
        <w:t>del año en curso, en términos de la fracción III del artículo 185 de la Ley de Transparencia y Acceso a la Información Pública del Estado de México y Municipios, otorgando a</w:t>
      </w:r>
      <w:r>
        <w:rPr>
          <w:rFonts w:eastAsia="Palatino Linotype" w:cs="Palatino Linotype"/>
          <w:color w:val="000000"/>
          <w:szCs w:val="24"/>
        </w:rPr>
        <w:t>l</w:t>
      </w:r>
      <w:r w:rsidRPr="00C82353">
        <w:rPr>
          <w:rFonts w:eastAsia="Palatino Linotype" w:cs="Palatino Linotype"/>
          <w:color w:val="000000"/>
          <w:szCs w:val="24"/>
        </w:rPr>
        <w:t xml:space="preserve"> particular un </w:t>
      </w:r>
      <w:r w:rsidRPr="00C82353">
        <w:rPr>
          <w:rFonts w:eastAsia="Palatino Linotype" w:cs="Palatino Linotype"/>
          <w:color w:val="000000"/>
          <w:szCs w:val="24"/>
        </w:rPr>
        <w:lastRenderedPageBreak/>
        <w:t>término de tres días para manifestar</w:t>
      </w:r>
      <w:r>
        <w:rPr>
          <w:rFonts w:eastAsia="Palatino Linotype" w:cs="Palatino Linotype"/>
          <w:color w:val="000000"/>
          <w:szCs w:val="24"/>
        </w:rPr>
        <w:t xml:space="preserve"> lo que a su derecho conviniera, por tanto el contenid</w:t>
      </w:r>
      <w:r w:rsidRPr="00C82353">
        <w:rPr>
          <w:rFonts w:eastAsia="Palatino Linotype" w:cs="Palatino Linotype"/>
          <w:color w:val="000000"/>
          <w:szCs w:val="24"/>
        </w:rPr>
        <w:t>o de los documentos referidos será motivo de análisis durante el estudio respectivo.</w:t>
      </w:r>
      <w:r>
        <w:rPr>
          <w:rFonts w:eastAsia="Palatino Linotype" w:cs="Palatino Linotype"/>
          <w:color w:val="000000"/>
          <w:szCs w:val="24"/>
        </w:rPr>
        <w:t xml:space="preserve"> </w:t>
      </w:r>
      <w:r w:rsidRPr="00C82353">
        <w:rPr>
          <w:rFonts w:eastAsia="Palatino Linotype" w:cs="Palatino Linotype"/>
          <w:color w:val="000000"/>
          <w:szCs w:val="24"/>
        </w:rPr>
        <w:t>P</w:t>
      </w:r>
      <w:r>
        <w:rPr>
          <w:rFonts w:eastAsia="Palatino Linotype" w:cs="Palatino Linotype"/>
          <w:color w:val="000000"/>
          <w:szCs w:val="24"/>
        </w:rPr>
        <w:t>or otra parte, se observa que el</w:t>
      </w:r>
      <w:r w:rsidRPr="00C82353">
        <w:rPr>
          <w:rFonts w:eastAsia="Palatino Linotype" w:cs="Palatino Linotype"/>
          <w:color w:val="000000"/>
          <w:szCs w:val="24"/>
        </w:rPr>
        <w:t xml:space="preserve"> Recurrente </w:t>
      </w:r>
      <w:r>
        <w:rPr>
          <w:rFonts w:eastAsia="Palatino Linotype" w:cs="Palatino Linotype"/>
          <w:color w:val="000000"/>
          <w:szCs w:val="24"/>
        </w:rPr>
        <w:t xml:space="preserve">no </w:t>
      </w:r>
      <w:r w:rsidRPr="00C82353">
        <w:rPr>
          <w:rFonts w:eastAsia="Palatino Linotype" w:cs="Palatino Linotype"/>
          <w:color w:val="000000"/>
          <w:szCs w:val="24"/>
        </w:rPr>
        <w:t>emitió</w:t>
      </w:r>
      <w:r>
        <w:rPr>
          <w:rFonts w:eastAsia="Palatino Linotype" w:cs="Palatino Linotype"/>
          <w:color w:val="000000"/>
          <w:szCs w:val="24"/>
        </w:rPr>
        <w:t xml:space="preserve"> manifestaciones vertió alegatos o presentó pruebas que a su derecho conviniera, del mismo modo</w:t>
      </w:r>
      <w:r w:rsidRPr="00C82353">
        <w:rPr>
          <w:rFonts w:eastAsia="Palatino Linotype" w:cs="Palatino Linotype"/>
          <w:color w:val="000000"/>
          <w:szCs w:val="24"/>
        </w:rPr>
        <w:t>, no realizó pronunciamiento alguno respecto del Informe Justificado del Sujeto Obligado.</w:t>
      </w:r>
    </w:p>
    <w:p w14:paraId="5B536618" w14:textId="7ED50870" w:rsidR="00C02596" w:rsidRPr="00E27953" w:rsidRDefault="00C02596" w:rsidP="008B2951">
      <w:pPr>
        <w:pBdr>
          <w:top w:val="nil"/>
          <w:left w:val="nil"/>
          <w:bottom w:val="nil"/>
          <w:right w:val="nil"/>
          <w:between w:val="nil"/>
        </w:pBdr>
        <w:contextualSpacing/>
        <w:rPr>
          <w:rFonts w:eastAsia="Palatino Linotype" w:cs="Palatino Linotype"/>
          <w:color w:val="000000"/>
          <w:sz w:val="22"/>
          <w:szCs w:val="24"/>
        </w:rPr>
      </w:pPr>
    </w:p>
    <w:p w14:paraId="65310342" w14:textId="0CF46425" w:rsidR="00A970D5" w:rsidRPr="00152B40" w:rsidRDefault="00E27953" w:rsidP="0078246A">
      <w:pPr>
        <w:pStyle w:val="Ttulo2"/>
        <w:rPr>
          <w:rFonts w:eastAsia="Palatino Linotype"/>
        </w:rPr>
      </w:pPr>
      <w:r>
        <w:rPr>
          <w:rFonts w:eastAsia="Palatino Linotype"/>
        </w:rPr>
        <w:t>SEXTO</w:t>
      </w:r>
      <w:r w:rsidR="00A970D5" w:rsidRPr="00152B40">
        <w:rPr>
          <w:rFonts w:eastAsia="Palatino Linotype"/>
        </w:rPr>
        <w:t>. Del cierre de instrucción.</w:t>
      </w:r>
    </w:p>
    <w:p w14:paraId="2456F4BD" w14:textId="1243584D"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Así, una vez transcurrido el término legal, se decretó el cierre de instru</w:t>
      </w:r>
      <w:r w:rsidR="00AE6B11" w:rsidRPr="00152B40">
        <w:rPr>
          <w:rFonts w:eastAsia="Palatino Linotype" w:cs="Palatino Linotype"/>
          <w:color w:val="000000"/>
          <w:szCs w:val="24"/>
        </w:rPr>
        <w:t>cción</w:t>
      </w:r>
      <w:r w:rsidR="008B2951" w:rsidRPr="00152B40">
        <w:rPr>
          <w:rFonts w:eastAsia="Palatino Linotype" w:cs="Palatino Linotype"/>
          <w:color w:val="000000"/>
          <w:szCs w:val="24"/>
        </w:rPr>
        <w:t xml:space="preserve"> en fecha </w:t>
      </w:r>
      <w:r w:rsidR="00E27953">
        <w:rPr>
          <w:rFonts w:eastAsia="Palatino Linotype" w:cs="Palatino Linotype"/>
          <w:color w:val="000000"/>
          <w:szCs w:val="24"/>
        </w:rPr>
        <w:t>dieciséis de mayo</w:t>
      </w:r>
      <w:r w:rsidR="004579DC" w:rsidRPr="00152B40">
        <w:rPr>
          <w:rFonts w:eastAsia="Palatino Linotype" w:cs="Palatino Linotype"/>
          <w:color w:val="000000"/>
          <w:szCs w:val="24"/>
        </w:rPr>
        <w:t xml:space="preserve"> de dos mil veintidós</w:t>
      </w:r>
      <w:r w:rsidRPr="00152B40">
        <w:rPr>
          <w:rFonts w:eastAsia="Palatino Linotype" w:cs="Palatino Linotype"/>
          <w:color w:val="000000"/>
          <w:szCs w:val="24"/>
        </w:rPr>
        <w:t xml:space="preserve">, en términos del artículo 185 </w:t>
      </w:r>
      <w:r w:rsidR="004579DC" w:rsidRPr="00152B40">
        <w:rPr>
          <w:rFonts w:eastAsia="Palatino Linotype" w:cs="Palatino Linotype"/>
          <w:color w:val="000000"/>
          <w:szCs w:val="24"/>
        </w:rPr>
        <w:t>f</w:t>
      </w:r>
      <w:r w:rsidRPr="00152B40">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152B40"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1DA59576" w:rsidR="00A914F3" w:rsidRPr="00152B40" w:rsidRDefault="00E27953" w:rsidP="0078246A">
      <w:pPr>
        <w:pStyle w:val="Ttulo2"/>
        <w:rPr>
          <w:rFonts w:eastAsiaTheme="minorHAnsi"/>
          <w:lang w:eastAsia="en-US"/>
        </w:rPr>
      </w:pPr>
      <w:r>
        <w:rPr>
          <w:rFonts w:eastAsiaTheme="minorHAnsi"/>
          <w:lang w:eastAsia="en-US"/>
        </w:rPr>
        <w:t>SÉPTIMO</w:t>
      </w:r>
      <w:r w:rsidR="00A914F3" w:rsidRPr="00152B40">
        <w:rPr>
          <w:rFonts w:eastAsiaTheme="minorHAnsi"/>
          <w:lang w:eastAsia="en-US"/>
        </w:rPr>
        <w:t>. De la ampliación del término para resolver.</w:t>
      </w:r>
    </w:p>
    <w:p w14:paraId="2B961806" w14:textId="7807D660" w:rsidR="00A914F3" w:rsidRDefault="00A914F3" w:rsidP="00A914F3">
      <w:pPr>
        <w:rPr>
          <w:rFonts w:eastAsiaTheme="minorHAnsi" w:cstheme="minorBidi"/>
          <w:szCs w:val="24"/>
          <w:lang w:eastAsia="en-US"/>
        </w:rPr>
      </w:pPr>
      <w:r w:rsidRPr="00152B40">
        <w:rPr>
          <w:rFonts w:eastAsiaTheme="minorHAnsi" w:cstheme="minorBidi"/>
          <w:szCs w:val="24"/>
          <w:lang w:eastAsia="en-US"/>
        </w:rPr>
        <w:t xml:space="preserve">En fecha </w:t>
      </w:r>
      <w:r w:rsidR="009F1E25">
        <w:rPr>
          <w:rFonts w:eastAsiaTheme="minorHAnsi" w:cstheme="minorBidi"/>
          <w:szCs w:val="24"/>
          <w:lang w:eastAsia="en-US"/>
        </w:rPr>
        <w:t>treinta y uno de mayo de dos mil veintidós</w:t>
      </w:r>
      <w:r w:rsidRPr="00152B40">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Default="000F367A" w:rsidP="00A914F3">
      <w:pPr>
        <w:rPr>
          <w:rFonts w:eastAsiaTheme="minorHAnsi" w:cstheme="minorBidi"/>
          <w:szCs w:val="24"/>
          <w:lang w:eastAsia="en-US"/>
        </w:rPr>
      </w:pPr>
    </w:p>
    <w:p w14:paraId="6969C183"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Este organismo garante no pasa por alto justificar, </w:t>
      </w:r>
      <w:r w:rsidRPr="0054173B">
        <w:rPr>
          <w:rFonts w:eastAsia="Palatino Linotype" w:cs="Palatino Linotype"/>
          <w:bCs/>
          <w:color w:val="000000"/>
          <w:szCs w:val="24"/>
          <w:lang w:val="es-MX"/>
        </w:rPr>
        <w:t xml:space="preserve">que el plazo para emitir resolución en el presente asunto </w:t>
      </w:r>
      <w:r w:rsidRPr="0054173B">
        <w:rPr>
          <w:rFonts w:eastAsia="Palatino Linotype" w:cs="Palatino Linotype"/>
          <w:color w:val="000000"/>
          <w:szCs w:val="24"/>
          <w:lang w:val="es-MX"/>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54173B">
        <w:rPr>
          <w:rFonts w:eastAsia="Palatino Linotype" w:cs="Palatino Linotype"/>
          <w:color w:val="000000"/>
          <w:szCs w:val="24"/>
          <w:lang w:val="es-MX"/>
        </w:rPr>
        <w:lastRenderedPageBreak/>
        <w:t>técnicas y humanas del personal encargado de la proyección de las resoluciones a dichos medios de impugnación.</w:t>
      </w:r>
    </w:p>
    <w:p w14:paraId="1931A9D1"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w:t>
      </w:r>
    </w:p>
    <w:p w14:paraId="214C67A2"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Por ello, es menester precisar que si bien se ha excedido el plazo para resolver el presente medio de impugnación, de conformidad con la ley de la materia, </w:t>
      </w:r>
      <w:r w:rsidRPr="0054173B">
        <w:rPr>
          <w:rFonts w:eastAsia="Palatino Linotype" w:cs="Palatino Linotype"/>
          <w:bCs/>
          <w:color w:val="000000"/>
          <w:szCs w:val="24"/>
          <w:lang w:val="es-MX"/>
        </w:rPr>
        <w:t>el plazo para emitir resolución</w:t>
      </w:r>
      <w:r w:rsidRPr="0054173B">
        <w:rPr>
          <w:rFonts w:eastAsia="Palatino Linotype" w:cs="Palatino Linotype"/>
          <w:color w:val="000000"/>
          <w:szCs w:val="24"/>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B3067E1"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w:t>
      </w:r>
    </w:p>
    <w:p w14:paraId="5B0DD4CA"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A9301C"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w:t>
      </w:r>
    </w:p>
    <w:p w14:paraId="41A77D23"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786ED2"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w:t>
      </w:r>
    </w:p>
    <w:p w14:paraId="14405698"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Por ello, excepcionalmente, si un asunto es resuelto con posterioridad a los plazos señalados por la norma debe analizarse la razonabilidad del tiempo necesario para su resolución, atentos a los siguientes criterios:  </w:t>
      </w:r>
    </w:p>
    <w:p w14:paraId="0346B2B4"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w:t>
      </w:r>
    </w:p>
    <w:p w14:paraId="4A4260AF"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lastRenderedPageBreak/>
        <w:t>a)      Complejidad del asunto: La complejidad de la prueba, la pluralidad de sujetos procesales, el tiempo transcurrido, las características y contexto del recurso.</w:t>
      </w:r>
    </w:p>
    <w:p w14:paraId="6F83E361"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b)     Actividad Procesal del interesado: Acciones u omisiones del interesado.</w:t>
      </w:r>
    </w:p>
    <w:p w14:paraId="31B6EDDC"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c)      Conducta de la Autoridad: Las Acciones u omisiones realizadas en el procedimiento. Así como si la autoridad actuó con la debida diligencia.</w:t>
      </w:r>
    </w:p>
    <w:p w14:paraId="51CFE0DF"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d) La afectación generada en la situación jurídica de la persona involucrada en el proceso: Violación a sus derechos humanos.</w:t>
      </w:r>
    </w:p>
    <w:p w14:paraId="2EF29D96"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p>
    <w:p w14:paraId="2C943D6A"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04CEA5"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w:t>
      </w:r>
    </w:p>
    <w:p w14:paraId="29786031"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Argumento que encuentra sustento en la jurisprudencia P</w:t>
      </w:r>
      <w:proofErr w:type="gramStart"/>
      <w:r w:rsidRPr="0054173B">
        <w:rPr>
          <w:rFonts w:eastAsia="Palatino Linotype" w:cs="Palatino Linotype"/>
          <w:color w:val="000000"/>
          <w:szCs w:val="24"/>
          <w:lang w:val="es-MX"/>
        </w:rPr>
        <w:t>./</w:t>
      </w:r>
      <w:proofErr w:type="gramEnd"/>
      <w:r w:rsidRPr="0054173B">
        <w:rPr>
          <w:rFonts w:eastAsia="Palatino Linotype" w:cs="Palatino Linotype"/>
          <w:color w:val="000000"/>
          <w:szCs w:val="24"/>
          <w:lang w:val="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A0EFFE3"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w:t>
      </w:r>
    </w:p>
    <w:p w14:paraId="7C7B50E6"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54173B">
        <w:rPr>
          <w:rFonts w:eastAsia="Palatino Linotype" w:cs="Palatino Linotype"/>
          <w:color w:val="000000"/>
          <w:szCs w:val="24"/>
          <w:lang w:val="es-MX"/>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DB728E"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p>
    <w:p w14:paraId="7AC673BF"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Al respecto, también son de considerar los criterios sostenidos por el Cuarto Tribunal Colegiado en Materia Administrativa del Primer Circuito, cuyos rubros y datos de identificación son los siguientes:</w:t>
      </w:r>
    </w:p>
    <w:p w14:paraId="2A534F23"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w:t>
      </w:r>
    </w:p>
    <w:p w14:paraId="590FC928"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“PLAZO RAZONABLE PARA RESOLVER. DIMENSIÓN Y EFECTOS DE ESTE CONCEPTO CUANDO SE ADUCE EXCESIVA CARGA DE TRABAJO.” consultable en el Seminario Judicial de la Federación y su gaceta, con el registro digital 2002351.</w:t>
      </w:r>
    </w:p>
    <w:p w14:paraId="4DA4DC65"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 xml:space="preserve"> </w:t>
      </w:r>
    </w:p>
    <w:p w14:paraId="48A7F8DD"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r w:rsidRPr="0054173B">
        <w:rPr>
          <w:rFonts w:eastAsia="Palatino Linotype" w:cs="Palatino Linotype"/>
          <w:color w:val="000000"/>
          <w:szCs w:val="24"/>
          <w:lang w:val="es-MX"/>
        </w:rPr>
        <w:t>“PLAZO RAZONABLE PARA RESOLVER. CONCEPTO Y ELEMENTOS QUE LO INTEGRAN A LA LUZ DEL DERECHO INTERNACIONAL DE LOS DERECHOS HUMANOS.”, visible en el Seminario Judicial de la Federación y su gaceta, con el registro digital 2002350.</w:t>
      </w:r>
    </w:p>
    <w:p w14:paraId="6F031EE2" w14:textId="77777777" w:rsidR="0054173B" w:rsidRPr="0054173B" w:rsidRDefault="0054173B" w:rsidP="0054173B">
      <w:pPr>
        <w:pBdr>
          <w:top w:val="nil"/>
          <w:left w:val="nil"/>
          <w:bottom w:val="nil"/>
          <w:right w:val="nil"/>
          <w:between w:val="nil"/>
        </w:pBdr>
        <w:contextualSpacing/>
        <w:rPr>
          <w:rFonts w:eastAsia="Palatino Linotype" w:cs="Palatino Linotype"/>
          <w:color w:val="000000"/>
          <w:szCs w:val="24"/>
          <w:lang w:val="es-MX"/>
        </w:rPr>
      </w:pPr>
    </w:p>
    <w:p w14:paraId="426859BB" w14:textId="65C4B3D1" w:rsidR="00A914F3" w:rsidRDefault="0054173B" w:rsidP="0054173B">
      <w:pPr>
        <w:pBdr>
          <w:top w:val="nil"/>
          <w:left w:val="nil"/>
          <w:bottom w:val="nil"/>
          <w:right w:val="nil"/>
          <w:between w:val="nil"/>
        </w:pBdr>
        <w:contextualSpacing/>
        <w:rPr>
          <w:rFonts w:eastAsia="Palatino Linotype" w:cs="Palatino Linotype"/>
          <w:color w:val="000000"/>
          <w:szCs w:val="24"/>
        </w:rPr>
      </w:pPr>
      <w:r w:rsidRPr="0054173B">
        <w:rPr>
          <w:rFonts w:eastAsia="Palatino Linotype" w:cs="Palatino Linotype"/>
          <w:bCs/>
          <w:color w:val="000000"/>
          <w:szCs w:val="24"/>
          <w:lang w:val="es-MX"/>
        </w:rPr>
        <w:t>Por ello, este organismo garante comprometido con la tutela de los derechos humanos confiados, señala que este exceso del plazo legal para resolver el presente asunto, resulta de carácter excepcional.</w:t>
      </w:r>
    </w:p>
    <w:p w14:paraId="712D7772" w14:textId="77777777" w:rsidR="0054173B" w:rsidRPr="00152B40" w:rsidRDefault="0054173B"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152B40" w:rsidRDefault="00A970D5" w:rsidP="00275BE9">
      <w:pPr>
        <w:pStyle w:val="Ttulo1"/>
        <w:rPr>
          <w:rFonts w:eastAsia="Palatino Linotype"/>
        </w:rPr>
      </w:pPr>
      <w:r w:rsidRPr="00152B40">
        <w:rPr>
          <w:rFonts w:eastAsia="Palatino Linotype"/>
        </w:rPr>
        <w:lastRenderedPageBreak/>
        <w:t>C O N S I D E R A N D O</w:t>
      </w:r>
    </w:p>
    <w:p w14:paraId="32546275"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152B40" w:rsidRDefault="00A970D5" w:rsidP="00275BE9">
      <w:pPr>
        <w:pStyle w:val="Ttulo2"/>
        <w:rPr>
          <w:rFonts w:eastAsia="Palatino Linotype"/>
        </w:rPr>
      </w:pPr>
      <w:r w:rsidRPr="00152B40">
        <w:rPr>
          <w:rFonts w:eastAsia="Palatino Linotype"/>
        </w:rPr>
        <w:t>PRIMERO. De la competencia.</w:t>
      </w:r>
    </w:p>
    <w:p w14:paraId="6279399C"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152B40" w:rsidRDefault="00A970D5" w:rsidP="00275BE9">
      <w:pPr>
        <w:pStyle w:val="Ttulo2"/>
        <w:rPr>
          <w:rFonts w:eastAsia="Palatino Linotype"/>
        </w:rPr>
      </w:pPr>
      <w:r w:rsidRPr="00152B40">
        <w:rPr>
          <w:rFonts w:eastAsia="Palatino Linotype"/>
        </w:rPr>
        <w:t xml:space="preserve">SEGUNDO. Sobre los alcances del recurso de revisión. </w:t>
      </w:r>
    </w:p>
    <w:p w14:paraId="132CB116" w14:textId="77777777" w:rsidR="00A970D5" w:rsidRDefault="00A970D5" w:rsidP="00A215DD">
      <w:r w:rsidRPr="00152B40">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77777777" w:rsidR="0031280C" w:rsidRDefault="0031280C" w:rsidP="00A970D5">
      <w:pPr>
        <w:pBdr>
          <w:top w:val="nil"/>
          <w:left w:val="nil"/>
          <w:bottom w:val="nil"/>
          <w:right w:val="nil"/>
          <w:between w:val="nil"/>
        </w:pBdr>
        <w:contextualSpacing/>
        <w:rPr>
          <w:rFonts w:eastAsia="Palatino Linotype" w:cs="Palatino Linotype"/>
          <w:color w:val="000000"/>
          <w:szCs w:val="24"/>
        </w:rPr>
      </w:pPr>
    </w:p>
    <w:p w14:paraId="0751C192" w14:textId="77777777" w:rsidR="00E27953" w:rsidRPr="00740DA2" w:rsidRDefault="00E27953" w:rsidP="00E27953">
      <w:pPr>
        <w:pStyle w:val="Ttulo2"/>
        <w:rPr>
          <w:rFonts w:eastAsia="Palatino Linotype"/>
        </w:rPr>
      </w:pPr>
      <w:r w:rsidRPr="00740DA2">
        <w:rPr>
          <w:rFonts w:eastAsia="Palatino Linotype"/>
        </w:rPr>
        <w:lastRenderedPageBreak/>
        <w:t>TERCERO. Cuestiones de previo y especial pronunciamiento.</w:t>
      </w:r>
    </w:p>
    <w:p w14:paraId="667BAFF0" w14:textId="77777777" w:rsidR="00E27953" w:rsidRPr="00650D3F" w:rsidRDefault="00E27953" w:rsidP="00E27953">
      <w:pPr>
        <w:contextualSpacing/>
        <w:rPr>
          <w:rFonts w:eastAsia="Palatino Linotype" w:cs="Palatino Linotype"/>
          <w:szCs w:val="24"/>
        </w:rPr>
      </w:pPr>
      <w:r w:rsidRPr="00650D3F">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32198958" w14:textId="77777777" w:rsidR="00E27953" w:rsidRPr="00650D3F" w:rsidRDefault="00E27953" w:rsidP="00E27953">
      <w:pPr>
        <w:contextualSpacing/>
        <w:rPr>
          <w:rFonts w:eastAsia="Palatino Linotype" w:cs="Palatino Linotype"/>
          <w:szCs w:val="24"/>
        </w:rPr>
      </w:pPr>
    </w:p>
    <w:p w14:paraId="18B6B1D0" w14:textId="77777777" w:rsidR="00E27953" w:rsidRPr="00740DA2" w:rsidRDefault="00E27953" w:rsidP="00E27953">
      <w:pPr>
        <w:pStyle w:val="Fundamentos"/>
      </w:pPr>
      <w:r w:rsidRPr="00740DA2">
        <w:rPr>
          <w:b/>
        </w:rPr>
        <w:t xml:space="preserve">Artículo 180. </w:t>
      </w:r>
      <w:r w:rsidRPr="00740DA2">
        <w:t>El recurso de revisión contendrá:</w:t>
      </w:r>
    </w:p>
    <w:p w14:paraId="33D03EEC" w14:textId="77777777" w:rsidR="00E27953" w:rsidRPr="00740DA2" w:rsidRDefault="00E27953" w:rsidP="00E27953">
      <w:pPr>
        <w:pStyle w:val="Fundamentos"/>
      </w:pPr>
      <w:r w:rsidRPr="00740DA2">
        <w:t>I. El sujeto obligado ante la cual se presentó la solicitud;</w:t>
      </w:r>
    </w:p>
    <w:p w14:paraId="570AACB7" w14:textId="77777777" w:rsidR="00E27953" w:rsidRPr="00740DA2" w:rsidRDefault="00E27953" w:rsidP="00E27953">
      <w:pPr>
        <w:pStyle w:val="Fundamentos"/>
      </w:pPr>
      <w:r w:rsidRPr="00740DA2">
        <w:rPr>
          <w:b/>
        </w:rPr>
        <w:t>II. El nombre del solicitante que recurre</w:t>
      </w:r>
      <w:r w:rsidRPr="00740DA2">
        <w:t xml:space="preserve"> o de su representante y, en su caso, del tercero interesado, así como la dirección o medio que señale para recibir notificaciones;</w:t>
      </w:r>
    </w:p>
    <w:p w14:paraId="4F90BF2C" w14:textId="77777777" w:rsidR="00E27953" w:rsidRPr="00740DA2" w:rsidRDefault="00E27953" w:rsidP="00E27953">
      <w:pPr>
        <w:pStyle w:val="Fundamentos"/>
      </w:pPr>
      <w:r w:rsidRPr="00740DA2">
        <w:t>III. El número de folio de respuesta de la solicitud de acceso;</w:t>
      </w:r>
    </w:p>
    <w:p w14:paraId="7F02DAE4" w14:textId="77777777" w:rsidR="00E27953" w:rsidRPr="00740DA2" w:rsidRDefault="00E27953" w:rsidP="00E27953">
      <w:pPr>
        <w:pStyle w:val="Fundamentos"/>
      </w:pPr>
      <w:r w:rsidRPr="00740DA2">
        <w:t>IV. La fecha en que fue notificada la respuesta al solicitante o tuvo conocimiento del acto reclamado, o de presentación de la solicitud, en caso de falta de respuesta;</w:t>
      </w:r>
    </w:p>
    <w:p w14:paraId="2B9449DA" w14:textId="77777777" w:rsidR="00E27953" w:rsidRPr="00740DA2" w:rsidRDefault="00E27953" w:rsidP="00E27953">
      <w:pPr>
        <w:pStyle w:val="Fundamentos"/>
      </w:pPr>
      <w:r w:rsidRPr="00740DA2">
        <w:t>V. El acto que se recurre;</w:t>
      </w:r>
    </w:p>
    <w:p w14:paraId="72E1EEC2" w14:textId="77777777" w:rsidR="00E27953" w:rsidRPr="00740DA2" w:rsidRDefault="00E27953" w:rsidP="00E27953">
      <w:pPr>
        <w:pStyle w:val="Fundamentos"/>
      </w:pPr>
      <w:r w:rsidRPr="00740DA2">
        <w:t>VI. Las razones o motivos de inconformidad;</w:t>
      </w:r>
    </w:p>
    <w:p w14:paraId="60917C04" w14:textId="77777777" w:rsidR="00E27953" w:rsidRPr="00740DA2" w:rsidRDefault="00E27953" w:rsidP="00E27953">
      <w:pPr>
        <w:pStyle w:val="Fundamentos"/>
      </w:pPr>
      <w:r w:rsidRPr="00740DA2">
        <w:t>VII. La copia de la respuesta que se impugna y, en su caso, de la notificación correspondiente, en el caso de respuesta de la solicitud; y</w:t>
      </w:r>
    </w:p>
    <w:p w14:paraId="484F82E3" w14:textId="77777777" w:rsidR="00E27953" w:rsidRPr="00740DA2" w:rsidRDefault="00E27953" w:rsidP="00E27953">
      <w:pPr>
        <w:pStyle w:val="Fundamentos"/>
      </w:pPr>
      <w:r w:rsidRPr="00740DA2">
        <w:t>VIII. Firma del recurrente, en su caso, cuando se presente por escrito, requisito sin el cual se dará trámite al recurso.</w:t>
      </w:r>
    </w:p>
    <w:p w14:paraId="2D5D2BB6" w14:textId="77777777" w:rsidR="00E27953" w:rsidRPr="00740DA2" w:rsidRDefault="00E27953" w:rsidP="00E27953">
      <w:pPr>
        <w:pStyle w:val="Fundamentos"/>
      </w:pPr>
    </w:p>
    <w:p w14:paraId="6A62B883" w14:textId="77777777" w:rsidR="00E27953" w:rsidRPr="00740DA2" w:rsidRDefault="00E27953" w:rsidP="00E27953">
      <w:pPr>
        <w:pStyle w:val="Fundamentos"/>
      </w:pPr>
      <w:r w:rsidRPr="00740DA2">
        <w:t>Adicionalmente, se podrán anexar las pruebas y demás elementos que considere procedentes someter a juicio del Instituto.</w:t>
      </w:r>
    </w:p>
    <w:p w14:paraId="684D59CC" w14:textId="77777777" w:rsidR="00E27953" w:rsidRPr="00740DA2" w:rsidRDefault="00E27953" w:rsidP="00E27953">
      <w:pPr>
        <w:pStyle w:val="Fundamentos"/>
      </w:pPr>
    </w:p>
    <w:p w14:paraId="7A7AC9A3" w14:textId="77777777" w:rsidR="00E27953" w:rsidRPr="00740DA2" w:rsidRDefault="00E27953" w:rsidP="00E27953">
      <w:pPr>
        <w:pStyle w:val="Fundamentos"/>
      </w:pPr>
      <w:r w:rsidRPr="00740DA2">
        <w:t>En ningún caso será necesario que el particular ratifique el recurso de revisión interpuesto.</w:t>
      </w:r>
    </w:p>
    <w:p w14:paraId="53966CF2" w14:textId="77777777" w:rsidR="00E27953" w:rsidRPr="00740DA2" w:rsidRDefault="00E27953" w:rsidP="00E27953">
      <w:pPr>
        <w:pStyle w:val="Fundamentos"/>
      </w:pPr>
    </w:p>
    <w:p w14:paraId="4CDE6E22" w14:textId="77777777" w:rsidR="00E27953" w:rsidRPr="00740DA2" w:rsidRDefault="00E27953" w:rsidP="00E27953">
      <w:pPr>
        <w:pStyle w:val="Fundamentos"/>
      </w:pPr>
      <w:r w:rsidRPr="00740DA2">
        <w:rPr>
          <w:b/>
        </w:rPr>
        <w:t>En caso de que el recurso se interponga de manera electrónica no será indispensable que contengan los requisitos establecidos en las fracciones II</w:t>
      </w:r>
      <w:r w:rsidRPr="00740DA2">
        <w:t>, IV, VII y VIII.</w:t>
      </w:r>
    </w:p>
    <w:p w14:paraId="0C33EF9D" w14:textId="77777777" w:rsidR="00E27953" w:rsidRPr="00650D3F" w:rsidRDefault="00E27953" w:rsidP="00E27953">
      <w:pPr>
        <w:pStyle w:val="Fundamentos"/>
        <w:rPr>
          <w:b/>
          <w:sz w:val="24"/>
        </w:rPr>
      </w:pPr>
    </w:p>
    <w:p w14:paraId="3F7C04AB" w14:textId="77777777" w:rsidR="00E27953" w:rsidRPr="00650D3F" w:rsidRDefault="00E27953" w:rsidP="00E27953">
      <w:pPr>
        <w:contextualSpacing/>
        <w:rPr>
          <w:rFonts w:eastAsia="Palatino Linotype" w:cs="Palatino Linotype"/>
          <w:szCs w:val="24"/>
        </w:rPr>
      </w:pPr>
      <w:r w:rsidRPr="00650D3F">
        <w:rPr>
          <w:rFonts w:eastAsia="Palatino Linotype" w:cs="Palatino Linotype"/>
          <w:szCs w:val="24"/>
        </w:rPr>
        <w:t xml:space="preserve">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w:t>
      </w:r>
      <w:r w:rsidRPr="00650D3F">
        <w:rPr>
          <w:rFonts w:eastAsia="Palatino Linotype" w:cs="Palatino Linotype"/>
          <w:szCs w:val="24"/>
        </w:rPr>
        <w:lastRenderedPageBreak/>
        <w:t>Ley de Transparencia y Acceso a la Información Pública del Estado de México y Municipios que señala lo siguiente:</w:t>
      </w:r>
    </w:p>
    <w:p w14:paraId="13CBFB86" w14:textId="77777777" w:rsidR="00E27953" w:rsidRPr="00650D3F" w:rsidRDefault="00E27953" w:rsidP="00E27953">
      <w:pPr>
        <w:contextualSpacing/>
        <w:rPr>
          <w:rFonts w:eastAsia="Palatino Linotype" w:cs="Palatino Linotype"/>
          <w:szCs w:val="24"/>
        </w:rPr>
      </w:pPr>
    </w:p>
    <w:p w14:paraId="137D10A2" w14:textId="77777777" w:rsidR="00E27953" w:rsidRPr="00740DA2" w:rsidRDefault="00E27953" w:rsidP="00E27953">
      <w:pPr>
        <w:pStyle w:val="Fundamentos"/>
      </w:pPr>
      <w:r w:rsidRPr="009F1E25">
        <w:rPr>
          <w:b/>
          <w:bCs/>
        </w:rPr>
        <w:t>Artículo 155.</w:t>
      </w:r>
      <w:r w:rsidRPr="00740DA2">
        <w:t xml:space="preserve"> (…)</w:t>
      </w:r>
    </w:p>
    <w:p w14:paraId="3FF3DF3C" w14:textId="77777777" w:rsidR="00E27953" w:rsidRPr="00740DA2" w:rsidRDefault="00E27953" w:rsidP="00E27953">
      <w:pPr>
        <w:pStyle w:val="Fundamentos"/>
      </w:pPr>
    </w:p>
    <w:p w14:paraId="09C7C61C" w14:textId="77777777" w:rsidR="00E27953" w:rsidRPr="00740DA2" w:rsidRDefault="00E27953" w:rsidP="00E27953">
      <w:pPr>
        <w:pStyle w:val="Fundamentos"/>
      </w:pPr>
      <w:r w:rsidRPr="00740DA2">
        <w:t>Las solicitudes anónimas, con nombre incompleto o seudónimo serán procedentes para su trámite por parte del sujeto obligado ante quien se presente. No podrá requerirse información adicional con motivo del nombre proporcionado por el solicitante.</w:t>
      </w:r>
    </w:p>
    <w:p w14:paraId="5007D452" w14:textId="77777777" w:rsidR="00E27953" w:rsidRPr="00650D3F" w:rsidRDefault="00E27953" w:rsidP="00E27953">
      <w:pPr>
        <w:contextualSpacing/>
        <w:rPr>
          <w:rFonts w:eastAsia="Palatino Linotype" w:cs="Palatino Linotype"/>
          <w:szCs w:val="24"/>
        </w:rPr>
      </w:pPr>
    </w:p>
    <w:p w14:paraId="576937D0" w14:textId="77777777" w:rsidR="00E27953" w:rsidRPr="00650D3F" w:rsidRDefault="00E27953" w:rsidP="00E27953">
      <w:pPr>
        <w:contextualSpacing/>
        <w:rPr>
          <w:rFonts w:eastAsia="Palatino Linotype" w:cs="Palatino Linotype"/>
          <w:szCs w:val="24"/>
        </w:rPr>
      </w:pPr>
      <w:r w:rsidRPr="00650D3F">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7A8F0139" w14:textId="77777777" w:rsidR="00E27953" w:rsidRPr="00650D3F" w:rsidRDefault="00E27953" w:rsidP="00E27953">
      <w:pPr>
        <w:contextualSpacing/>
        <w:rPr>
          <w:rFonts w:eastAsia="Palatino Linotype" w:cs="Palatino Linotype"/>
          <w:szCs w:val="24"/>
        </w:rPr>
      </w:pPr>
    </w:p>
    <w:p w14:paraId="5B2EDFAA" w14:textId="77777777" w:rsidR="00E27953" w:rsidRPr="009F1E25" w:rsidRDefault="00E27953" w:rsidP="009F1E25">
      <w:pPr>
        <w:pStyle w:val="Fundamentos"/>
        <w:jc w:val="center"/>
        <w:rPr>
          <w:b/>
          <w:bCs/>
          <w:u w:val="single"/>
        </w:rPr>
      </w:pPr>
      <w:r w:rsidRPr="009F1E25">
        <w:rPr>
          <w:b/>
          <w:bCs/>
          <w:u w:val="single"/>
        </w:rPr>
        <w:t>Constitución Política de los Estados Unidos Mexicanos</w:t>
      </w:r>
    </w:p>
    <w:p w14:paraId="3047759E" w14:textId="77777777" w:rsidR="00E27953" w:rsidRPr="00740DA2" w:rsidRDefault="00E27953" w:rsidP="00E27953">
      <w:pPr>
        <w:pStyle w:val="Fundamentos"/>
      </w:pPr>
      <w:r w:rsidRPr="009F1E25">
        <w:rPr>
          <w:b/>
          <w:bCs/>
        </w:rPr>
        <w:t>Artículo 6°.-</w:t>
      </w:r>
      <w:r w:rsidRPr="00740DA2">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07807B7" w14:textId="77777777" w:rsidR="00E27953" w:rsidRPr="00740DA2" w:rsidRDefault="00E27953" w:rsidP="00E27953">
      <w:pPr>
        <w:pStyle w:val="Fundamentos"/>
      </w:pPr>
      <w:r w:rsidRPr="00740DA2">
        <w:t>(…)</w:t>
      </w:r>
    </w:p>
    <w:p w14:paraId="57CCBEBC" w14:textId="77777777" w:rsidR="00E27953" w:rsidRPr="00740DA2" w:rsidRDefault="00E27953" w:rsidP="00E27953">
      <w:pPr>
        <w:pStyle w:val="Fundamentos"/>
      </w:pPr>
      <w:r w:rsidRPr="00740DA2">
        <w:t xml:space="preserve">Para efectos de lo dispuesto en el presente artículo se observará lo siguiente: </w:t>
      </w:r>
    </w:p>
    <w:p w14:paraId="64BE2888" w14:textId="77777777" w:rsidR="00E27953" w:rsidRPr="00740DA2" w:rsidRDefault="00E27953" w:rsidP="00E27953">
      <w:pPr>
        <w:pStyle w:val="Fundamentos"/>
      </w:pPr>
      <w:r w:rsidRPr="009F1E25">
        <w:rPr>
          <w:b/>
          <w:bCs/>
        </w:rPr>
        <w:t>A.</w:t>
      </w:r>
      <w:r w:rsidRPr="00740DA2">
        <w:t xml:space="preserve"> Para el ejercicio del derecho de acceso a la información, la Federación, los Estados y el Distrito Federal, en el ámbito de sus respectivas competencias, se regirán por los siguientes principios y bases:</w:t>
      </w:r>
    </w:p>
    <w:p w14:paraId="6E25DB5F" w14:textId="77777777" w:rsidR="00E27953" w:rsidRPr="00740DA2" w:rsidRDefault="00E27953" w:rsidP="00E27953">
      <w:pPr>
        <w:pStyle w:val="Fundamentos"/>
      </w:pPr>
      <w:r w:rsidRPr="00740DA2">
        <w:t>(…)</w:t>
      </w:r>
    </w:p>
    <w:p w14:paraId="3D5DAFEB" w14:textId="77777777" w:rsidR="00E27953" w:rsidRPr="00740DA2" w:rsidRDefault="00E27953" w:rsidP="00E27953">
      <w:pPr>
        <w:pStyle w:val="Fundamentos"/>
      </w:pPr>
      <w:r w:rsidRPr="009F1E25">
        <w:rPr>
          <w:b/>
          <w:bCs/>
        </w:rPr>
        <w:t>III.</w:t>
      </w:r>
      <w:r w:rsidRPr="00740DA2">
        <w:t xml:space="preserve"> Toda persona, sin necesidad de acreditar interés alguno o justificar su utilización, tendrá acceso gratuito a la información pública, a sus datos personales o a la rectificación de éstos. </w:t>
      </w:r>
    </w:p>
    <w:p w14:paraId="4E328D22" w14:textId="77777777" w:rsidR="00E27953" w:rsidRPr="00740DA2" w:rsidRDefault="00E27953" w:rsidP="00E27953">
      <w:pPr>
        <w:pStyle w:val="Fundamentos"/>
      </w:pPr>
      <w:r w:rsidRPr="009F1E25">
        <w:rPr>
          <w:b/>
          <w:bCs/>
        </w:rPr>
        <w:t>IV.</w:t>
      </w:r>
      <w:r w:rsidRPr="00740DA2">
        <w:t xml:space="preserve"> Se establecerán mecanismos de acceso a la información y procedimientos de revisión expeditos que se sustanciarán ante los organismos autónomos especializados e imparciales que establece esta Constitución.</w:t>
      </w:r>
    </w:p>
    <w:p w14:paraId="045D2520" w14:textId="77777777" w:rsidR="00E27953" w:rsidRPr="00740DA2" w:rsidRDefault="00E27953" w:rsidP="00E27953">
      <w:pPr>
        <w:pStyle w:val="Fundamentos"/>
      </w:pPr>
    </w:p>
    <w:p w14:paraId="0465F2F4" w14:textId="77777777" w:rsidR="00E27953" w:rsidRPr="009F1E25" w:rsidRDefault="00E27953" w:rsidP="009F1E25">
      <w:pPr>
        <w:pStyle w:val="Fundamentos"/>
        <w:jc w:val="center"/>
        <w:rPr>
          <w:b/>
          <w:bCs/>
          <w:u w:val="single"/>
        </w:rPr>
      </w:pPr>
      <w:r w:rsidRPr="009F1E25">
        <w:rPr>
          <w:b/>
          <w:bCs/>
          <w:u w:val="single"/>
        </w:rPr>
        <w:t>Constitución Política del Estado Libre y Soberano de México</w:t>
      </w:r>
    </w:p>
    <w:p w14:paraId="56262234" w14:textId="77777777" w:rsidR="00E27953" w:rsidRPr="00740DA2" w:rsidRDefault="00E27953" w:rsidP="00E27953">
      <w:pPr>
        <w:pStyle w:val="Fundamentos"/>
      </w:pPr>
      <w:r w:rsidRPr="009F1E25">
        <w:rPr>
          <w:b/>
          <w:bCs/>
        </w:rPr>
        <w:lastRenderedPageBreak/>
        <w:t>Artículo 5.-</w:t>
      </w:r>
      <w:r w:rsidRPr="00740DA2">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FFAFB23" w14:textId="77777777" w:rsidR="00E27953" w:rsidRPr="00740DA2" w:rsidRDefault="00E27953" w:rsidP="00E27953">
      <w:pPr>
        <w:pStyle w:val="Fundamentos"/>
      </w:pPr>
      <w:r w:rsidRPr="00740DA2">
        <w:t>(…)</w:t>
      </w:r>
    </w:p>
    <w:p w14:paraId="2A8123D1" w14:textId="77777777" w:rsidR="00E27953" w:rsidRPr="00740DA2" w:rsidRDefault="00E27953" w:rsidP="00E27953">
      <w:pPr>
        <w:pStyle w:val="Fundamentos"/>
      </w:pPr>
      <w:r w:rsidRPr="00740DA2">
        <w:t>Toda persona en el Estado de México, tiene derecho al libre acceso a la información plural y oportuna, así como a buscar recibir y difundir información e ideas de toda índole por cualquier medio de expresión.</w:t>
      </w:r>
    </w:p>
    <w:p w14:paraId="3747C1F2" w14:textId="77777777" w:rsidR="00E27953" w:rsidRPr="00740DA2" w:rsidRDefault="00E27953" w:rsidP="00E27953">
      <w:pPr>
        <w:pStyle w:val="Fundamentos"/>
      </w:pPr>
      <w:r w:rsidRPr="00740DA2">
        <w:t>(…)</w:t>
      </w:r>
    </w:p>
    <w:p w14:paraId="56E84385" w14:textId="77777777" w:rsidR="00E27953" w:rsidRPr="00740DA2" w:rsidRDefault="00E27953" w:rsidP="00E27953">
      <w:pPr>
        <w:pStyle w:val="Fundamentos"/>
      </w:pPr>
      <w:r w:rsidRPr="00740DA2">
        <w:t xml:space="preserve">El derecho a la información será garantizado por el Estado. La ley establecerá las previsiones que permitan asegurar la protección, el respeto y la difusión de este derecho. </w:t>
      </w:r>
    </w:p>
    <w:p w14:paraId="277320A8" w14:textId="77777777" w:rsidR="00E27953" w:rsidRPr="00740DA2" w:rsidRDefault="00E27953" w:rsidP="00E27953">
      <w:pPr>
        <w:pStyle w:val="Fundamentos"/>
      </w:pPr>
    </w:p>
    <w:p w14:paraId="06B8909F" w14:textId="77777777" w:rsidR="00E27953" w:rsidRPr="00740DA2" w:rsidRDefault="00E27953" w:rsidP="00E27953">
      <w:pPr>
        <w:pStyle w:val="Fundamentos"/>
      </w:pPr>
      <w:r w:rsidRPr="00740DA2">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190D117" w14:textId="77777777" w:rsidR="00E27953" w:rsidRPr="00740DA2" w:rsidRDefault="00E27953" w:rsidP="00E27953">
      <w:pPr>
        <w:pStyle w:val="Fundamentos"/>
      </w:pPr>
    </w:p>
    <w:p w14:paraId="5BB25B6F" w14:textId="77777777" w:rsidR="00E27953" w:rsidRPr="00740DA2" w:rsidRDefault="00E27953" w:rsidP="00E27953">
      <w:pPr>
        <w:pStyle w:val="Fundamentos"/>
      </w:pPr>
      <w:r w:rsidRPr="00740DA2">
        <w:t>Este derecho se regirá por los principios y bases siguientes:</w:t>
      </w:r>
    </w:p>
    <w:p w14:paraId="646AA9BB" w14:textId="77777777" w:rsidR="00E27953" w:rsidRPr="00740DA2" w:rsidRDefault="00E27953" w:rsidP="00E27953">
      <w:pPr>
        <w:pStyle w:val="Fundamentos"/>
      </w:pPr>
      <w:r w:rsidRPr="00740DA2">
        <w:t>(...)</w:t>
      </w:r>
    </w:p>
    <w:p w14:paraId="6AFE672A" w14:textId="77777777" w:rsidR="00E27953" w:rsidRPr="00740DA2" w:rsidRDefault="00E27953" w:rsidP="00E27953">
      <w:pPr>
        <w:pStyle w:val="Fundamentos"/>
      </w:pPr>
      <w:r w:rsidRPr="009F1E25">
        <w:rPr>
          <w:b/>
          <w:bCs/>
        </w:rPr>
        <w:t>III.</w:t>
      </w:r>
      <w:r w:rsidRPr="00740DA2">
        <w:t xml:space="preserve"> Toda persona, sin necesidad de acreditar interés alguno o justificar su utilización, tendrá acceso gratuito a la información pública, a sus datos personales o a la rectificación de éstos;</w:t>
      </w:r>
    </w:p>
    <w:p w14:paraId="3CC8963E" w14:textId="77777777" w:rsidR="00E27953" w:rsidRPr="00740DA2" w:rsidRDefault="00E27953" w:rsidP="00E27953">
      <w:pPr>
        <w:pStyle w:val="Fundamentos"/>
      </w:pPr>
      <w:r w:rsidRPr="009F1E25">
        <w:rPr>
          <w:b/>
          <w:bCs/>
        </w:rPr>
        <w:t>IV.</w:t>
      </w:r>
      <w:r w:rsidRPr="00740DA2">
        <w:t xml:space="preserve"> Se establecerán mecanismos de acceso a la información y procedimientos de revisión expeditos que se sustanciarán ante el organismo autónomo especializado e imparcial que establece esta Constitución.</w:t>
      </w:r>
    </w:p>
    <w:p w14:paraId="76389639" w14:textId="77777777" w:rsidR="00E27953" w:rsidRPr="00740DA2" w:rsidRDefault="00E27953" w:rsidP="00E27953">
      <w:pPr>
        <w:pStyle w:val="Fundamentos"/>
      </w:pPr>
      <w:r w:rsidRPr="00740DA2">
        <w:t>(…)</w:t>
      </w:r>
    </w:p>
    <w:p w14:paraId="73E7F068" w14:textId="77777777" w:rsidR="00E27953" w:rsidRPr="00740DA2" w:rsidRDefault="00E27953" w:rsidP="00E27953">
      <w:pPr>
        <w:pStyle w:val="Fundamentos"/>
      </w:pPr>
      <w:r w:rsidRPr="009F1E25">
        <w:rPr>
          <w:b/>
          <w:bCs/>
        </w:rPr>
        <w:t>VIII.</w:t>
      </w:r>
      <w:r w:rsidRPr="00740DA2">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3FEAE9C" w14:textId="77777777" w:rsidR="00E27953" w:rsidRPr="00740DA2" w:rsidRDefault="00E27953" w:rsidP="00E27953">
      <w:pPr>
        <w:pStyle w:val="Fundamentos"/>
      </w:pPr>
      <w:r w:rsidRPr="00740DA2">
        <w:t>(…)</w:t>
      </w:r>
    </w:p>
    <w:p w14:paraId="7C7D4EA4" w14:textId="77777777" w:rsidR="00E27953" w:rsidRPr="00650D3F" w:rsidRDefault="00E27953" w:rsidP="00E27953">
      <w:pPr>
        <w:ind w:left="567" w:right="567"/>
        <w:contextualSpacing/>
        <w:rPr>
          <w:rFonts w:eastAsia="Palatino Linotype" w:cs="Palatino Linotype"/>
          <w:szCs w:val="24"/>
        </w:rPr>
      </w:pPr>
    </w:p>
    <w:p w14:paraId="6E3EDDB7" w14:textId="77777777" w:rsidR="00E27953" w:rsidRPr="00650D3F" w:rsidRDefault="00E27953" w:rsidP="00E27953">
      <w:pPr>
        <w:ind w:right="49"/>
        <w:contextualSpacing/>
        <w:rPr>
          <w:rFonts w:eastAsia="Palatino Linotype" w:cs="Palatino Linotype"/>
          <w:szCs w:val="24"/>
        </w:rPr>
      </w:pPr>
      <w:r w:rsidRPr="00650D3F">
        <w:rPr>
          <w:rFonts w:eastAsia="Palatino Linotype" w:cs="Palatino Linotype"/>
          <w:szCs w:val="24"/>
        </w:rPr>
        <w:t>Por otra parte, del contenido del artículo 1 de la Constitución Política de los Estados Unidos Mexicanos, se destaca lo siguiente:</w:t>
      </w:r>
    </w:p>
    <w:p w14:paraId="7CCCA44C" w14:textId="77777777" w:rsidR="00E27953" w:rsidRPr="00650D3F" w:rsidRDefault="00E27953" w:rsidP="00E27953">
      <w:pPr>
        <w:spacing w:line="240" w:lineRule="auto"/>
        <w:ind w:left="567" w:right="567"/>
        <w:contextualSpacing/>
        <w:rPr>
          <w:rFonts w:eastAsia="Palatino Linotype" w:cs="Palatino Linotype"/>
          <w:szCs w:val="24"/>
        </w:rPr>
      </w:pPr>
    </w:p>
    <w:p w14:paraId="51C7EA53" w14:textId="77777777" w:rsidR="00E27953" w:rsidRPr="00740DA2" w:rsidRDefault="00E27953" w:rsidP="00E27953">
      <w:pPr>
        <w:pStyle w:val="Fundamentos"/>
      </w:pPr>
      <w:r w:rsidRPr="00740DA2">
        <w:rPr>
          <w:b/>
        </w:rPr>
        <w:t>Artículo 1o</w:t>
      </w:r>
      <w:r w:rsidRPr="00740DA2">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754F96" w14:textId="77777777" w:rsidR="00E27953" w:rsidRPr="00740DA2" w:rsidRDefault="00E27953" w:rsidP="00E27953">
      <w:pPr>
        <w:pStyle w:val="Fundamentos"/>
      </w:pPr>
    </w:p>
    <w:p w14:paraId="187B1ABE" w14:textId="77777777" w:rsidR="00E27953" w:rsidRPr="00740DA2" w:rsidRDefault="00E27953" w:rsidP="00E27953">
      <w:pPr>
        <w:pStyle w:val="Fundamentos"/>
      </w:pPr>
      <w:r w:rsidRPr="00740DA2">
        <w:t>Las normas relativas a los derechos humanos se interpretarán de conformidad con esta Constitución y con los tratados internacionales de la materia favoreciendo en todo tiempo a las personas la protección más amplia.</w:t>
      </w:r>
    </w:p>
    <w:p w14:paraId="45BD9835" w14:textId="77777777" w:rsidR="00E27953" w:rsidRPr="00740DA2" w:rsidRDefault="00E27953" w:rsidP="00E27953">
      <w:pPr>
        <w:pStyle w:val="Fundamentos"/>
      </w:pPr>
    </w:p>
    <w:p w14:paraId="1584F10A" w14:textId="77777777" w:rsidR="00E27953" w:rsidRPr="00740DA2" w:rsidRDefault="00E27953" w:rsidP="00E27953">
      <w:pPr>
        <w:pStyle w:val="Fundamentos"/>
      </w:pPr>
      <w:r w:rsidRPr="00740DA2">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81FC08F" w14:textId="77777777" w:rsidR="00E27953" w:rsidRPr="00650D3F" w:rsidRDefault="00E27953" w:rsidP="00E27953">
      <w:pPr>
        <w:ind w:left="567" w:right="567"/>
        <w:contextualSpacing/>
        <w:rPr>
          <w:rFonts w:eastAsia="Palatino Linotype" w:cs="Palatino Linotype"/>
          <w:szCs w:val="24"/>
        </w:rPr>
      </w:pPr>
    </w:p>
    <w:p w14:paraId="652B0311" w14:textId="77777777" w:rsidR="00E27953" w:rsidRPr="00650D3F" w:rsidRDefault="00E27953" w:rsidP="00E27953">
      <w:pPr>
        <w:contextualSpacing/>
        <w:rPr>
          <w:rFonts w:eastAsia="Palatino Linotype" w:cs="Palatino Linotype"/>
          <w:szCs w:val="24"/>
        </w:rPr>
      </w:pPr>
      <w:r w:rsidRPr="00650D3F">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E218A34" w14:textId="77777777" w:rsidR="00E27953" w:rsidRPr="00650D3F" w:rsidRDefault="00E27953" w:rsidP="00E27953">
      <w:pPr>
        <w:contextualSpacing/>
        <w:rPr>
          <w:rFonts w:eastAsia="Palatino Linotype" w:cs="Palatino Linotype"/>
          <w:szCs w:val="24"/>
        </w:rPr>
      </w:pPr>
    </w:p>
    <w:p w14:paraId="27BFBD5E" w14:textId="77777777" w:rsidR="00E27953" w:rsidRDefault="00E27953" w:rsidP="00E27953">
      <w:pPr>
        <w:pBdr>
          <w:top w:val="nil"/>
          <w:left w:val="nil"/>
          <w:bottom w:val="nil"/>
          <w:right w:val="nil"/>
          <w:between w:val="nil"/>
        </w:pBdr>
        <w:contextualSpacing/>
        <w:rPr>
          <w:rFonts w:eastAsia="Palatino Linotype" w:cs="Palatino Linotype"/>
          <w:color w:val="000000"/>
          <w:szCs w:val="24"/>
        </w:rPr>
      </w:pPr>
      <w:r w:rsidRPr="00650D3F">
        <w:rPr>
          <w:rFonts w:eastAsia="Palatino Linotype" w:cs="Palatino Linotype"/>
          <w:color w:val="000000"/>
          <w:szCs w:val="24"/>
        </w:rPr>
        <w:t xml:space="preserve">En conclusión, se cubrieron los requisitos de procedencia y </w:t>
      </w:r>
      <w:proofErr w:type="spellStart"/>
      <w:r w:rsidRPr="00650D3F">
        <w:rPr>
          <w:rFonts w:eastAsia="Palatino Linotype" w:cs="Palatino Linotype"/>
          <w:color w:val="000000"/>
          <w:szCs w:val="24"/>
        </w:rPr>
        <w:t>procedibilidad</w:t>
      </w:r>
      <w:proofErr w:type="spellEnd"/>
      <w:r w:rsidRPr="00650D3F">
        <w:rPr>
          <w:rFonts w:eastAsia="Palatino Linotype" w:cs="Palatino Linotype"/>
          <w:color w:val="000000"/>
          <w:szCs w:val="24"/>
        </w:rPr>
        <w:t xml:space="preserve"> y conforme a las constancias que obran en el expediente.</w:t>
      </w:r>
    </w:p>
    <w:p w14:paraId="74639A91" w14:textId="28E22929" w:rsidR="00E27953" w:rsidRDefault="00E27953" w:rsidP="00A970D5">
      <w:pPr>
        <w:pBdr>
          <w:top w:val="nil"/>
          <w:left w:val="nil"/>
          <w:bottom w:val="nil"/>
          <w:right w:val="nil"/>
          <w:between w:val="nil"/>
        </w:pBdr>
        <w:contextualSpacing/>
        <w:rPr>
          <w:rFonts w:eastAsia="Palatino Linotype" w:cs="Palatino Linotype"/>
          <w:color w:val="000000"/>
          <w:szCs w:val="24"/>
        </w:rPr>
      </w:pPr>
    </w:p>
    <w:p w14:paraId="6D04F852" w14:textId="718A2759" w:rsidR="00A970D5" w:rsidRPr="00152B40" w:rsidRDefault="00686CD9" w:rsidP="00275BE9">
      <w:pPr>
        <w:pStyle w:val="Ttulo2"/>
        <w:rPr>
          <w:rFonts w:eastAsia="Palatino Linotype"/>
        </w:rPr>
      </w:pPr>
      <w:r>
        <w:rPr>
          <w:rFonts w:eastAsia="Palatino Linotype"/>
        </w:rPr>
        <w:lastRenderedPageBreak/>
        <w:t>CUARTO</w:t>
      </w:r>
      <w:r w:rsidR="00A970D5" w:rsidRPr="00152B40">
        <w:rPr>
          <w:rFonts w:eastAsia="Palatino Linotype"/>
        </w:rPr>
        <w:t>. De las causas de improcedencia.</w:t>
      </w:r>
    </w:p>
    <w:p w14:paraId="72B75EC4"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152B40">
        <w:rPr>
          <w:rFonts w:eastAsia="Palatino Linotype" w:cs="Palatino Linotype"/>
          <w:color w:val="000000"/>
          <w:szCs w:val="24"/>
        </w:rPr>
        <w:t>procedibilidad</w:t>
      </w:r>
      <w:proofErr w:type="spellEnd"/>
      <w:r w:rsidRPr="00152B40">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52B40">
        <w:rPr>
          <w:rFonts w:eastAsia="Palatino Linotype" w:cs="Palatino Linotype"/>
          <w:color w:val="000000"/>
          <w:szCs w:val="24"/>
          <w:vertAlign w:val="superscript"/>
        </w:rPr>
        <w:footnoteReference w:id="1"/>
      </w:r>
      <w:r w:rsidRPr="00152B40">
        <w:rPr>
          <w:rFonts w:eastAsia="Palatino Linotype" w:cs="Palatino Linotype"/>
          <w:color w:val="000000"/>
          <w:szCs w:val="24"/>
        </w:rPr>
        <w:t xml:space="preserve">, la cual permite dilucidar alguna </w:t>
      </w:r>
      <w:r w:rsidRPr="00152B40">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76DBFCC9"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1A63CEF7" w:rsidR="00A970D5" w:rsidRPr="00152B40" w:rsidRDefault="00686CD9" w:rsidP="00275BE9">
      <w:pPr>
        <w:pStyle w:val="Ttulo2"/>
        <w:rPr>
          <w:rFonts w:eastAsia="Palatino Linotype"/>
        </w:rPr>
      </w:pPr>
      <w:r>
        <w:rPr>
          <w:rFonts w:eastAsia="Palatino Linotype"/>
        </w:rPr>
        <w:t>QUIN</w:t>
      </w:r>
      <w:r w:rsidR="00A970D5" w:rsidRPr="00152B40">
        <w:rPr>
          <w:rFonts w:eastAsia="Palatino Linotype"/>
        </w:rPr>
        <w:t>TO. Estudio y resolución del asunto.</w:t>
      </w:r>
    </w:p>
    <w:p w14:paraId="172D5B7B"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7AA71557" w14:textId="2B5EEE70" w:rsidR="004A2091" w:rsidRDefault="00A970D5" w:rsidP="002372F0">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lastRenderedPageBreak/>
        <w:t>Por tanto</w:t>
      </w:r>
      <w:r w:rsidR="007F3F9F" w:rsidRPr="00152B40">
        <w:rPr>
          <w:rFonts w:eastAsia="Palatino Linotype" w:cs="Palatino Linotype"/>
          <w:color w:val="000000"/>
          <w:szCs w:val="24"/>
        </w:rPr>
        <w:t>, es conveniente recordar que el</w:t>
      </w:r>
      <w:r w:rsidRPr="00152B40">
        <w:rPr>
          <w:rFonts w:eastAsia="Palatino Linotype" w:cs="Palatino Linotype"/>
          <w:color w:val="000000"/>
          <w:szCs w:val="24"/>
        </w:rPr>
        <w:t xml:space="preserve"> hoy Recurrente </w:t>
      </w:r>
      <w:r w:rsidR="00AE3BE0">
        <w:rPr>
          <w:rFonts w:eastAsia="Palatino Linotype" w:cs="Palatino Linotype"/>
          <w:color w:val="000000"/>
          <w:szCs w:val="24"/>
        </w:rPr>
        <w:t>requirió</w:t>
      </w:r>
      <w:r w:rsidR="00CF6592" w:rsidRPr="00152B40">
        <w:rPr>
          <w:rFonts w:eastAsia="Palatino Linotype" w:cs="Palatino Linotype"/>
          <w:color w:val="000000"/>
          <w:szCs w:val="24"/>
        </w:rPr>
        <w:t xml:space="preserve"> </w:t>
      </w:r>
      <w:r w:rsidR="0031280C">
        <w:rPr>
          <w:rFonts w:eastAsia="Palatino Linotype" w:cs="Palatino Linotype"/>
          <w:color w:val="000000"/>
          <w:szCs w:val="24"/>
        </w:rPr>
        <w:t>del Sujeto Obligado lo siguiente:</w:t>
      </w:r>
    </w:p>
    <w:p w14:paraId="37C0A0C8" w14:textId="77777777" w:rsidR="0031280C" w:rsidRPr="0031280C" w:rsidRDefault="0031280C" w:rsidP="002372F0">
      <w:pPr>
        <w:pBdr>
          <w:top w:val="nil"/>
          <w:left w:val="nil"/>
          <w:bottom w:val="nil"/>
          <w:right w:val="nil"/>
          <w:between w:val="nil"/>
        </w:pBdr>
        <w:contextualSpacing/>
        <w:rPr>
          <w:rFonts w:eastAsia="Palatino Linotype" w:cs="Palatino Linotype"/>
          <w:color w:val="000000"/>
          <w:szCs w:val="24"/>
        </w:rPr>
      </w:pPr>
    </w:p>
    <w:p w14:paraId="73E4E049" w14:textId="0E4A9579" w:rsidR="0031280C" w:rsidRPr="0031280C" w:rsidRDefault="003637A1" w:rsidP="0031280C">
      <w:pPr>
        <w:pStyle w:val="Prrafodelista"/>
        <w:numPr>
          <w:ilvl w:val="0"/>
          <w:numId w:val="7"/>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Pr>
          <w:rFonts w:ascii="Palatino Linotype" w:eastAsia="Palatino Linotype" w:hAnsi="Palatino Linotype" w:cs="Palatino Linotype"/>
          <w:color w:val="000000"/>
        </w:rPr>
        <w:t>Acta de la sesión del Comité Municipal de Movilidad del veinticinco de junio de dos mil diecinueve</w:t>
      </w:r>
      <w:r w:rsidR="0031280C" w:rsidRPr="0031280C">
        <w:rPr>
          <w:rFonts w:ascii="Palatino Linotype" w:eastAsia="Palatino Linotype" w:hAnsi="Palatino Linotype" w:cs="Palatino Linotype"/>
          <w:color w:val="000000"/>
        </w:rPr>
        <w:t xml:space="preserve">. </w:t>
      </w:r>
    </w:p>
    <w:p w14:paraId="2192616B" w14:textId="21E303EF" w:rsidR="0031280C" w:rsidRPr="0031280C" w:rsidRDefault="003637A1" w:rsidP="0031280C">
      <w:pPr>
        <w:pStyle w:val="Prrafodelista"/>
        <w:numPr>
          <w:ilvl w:val="0"/>
          <w:numId w:val="7"/>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Pr>
          <w:rFonts w:ascii="Palatino Linotype" w:eastAsia="Palatino Linotype" w:hAnsi="Palatino Linotype" w:cs="Palatino Linotype"/>
          <w:color w:val="000000"/>
        </w:rPr>
        <w:t>Convenio</w:t>
      </w:r>
      <w:r w:rsidR="00355981">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celebrados en los que se recibió el visto bueno para sitios de taxis durante el año 2019 por </w:t>
      </w:r>
      <w:r w:rsidR="00355981">
        <w:rPr>
          <w:rFonts w:ascii="Palatino Linotype" w:eastAsia="Palatino Linotype" w:hAnsi="Palatino Linotype" w:cs="Palatino Linotype"/>
          <w:color w:val="000000"/>
        </w:rPr>
        <w:t>las</w:t>
      </w:r>
      <w:r>
        <w:rPr>
          <w:rFonts w:ascii="Palatino Linotype" w:eastAsia="Palatino Linotype" w:hAnsi="Palatino Linotype" w:cs="Palatino Linotype"/>
          <w:color w:val="000000"/>
        </w:rPr>
        <w:t xml:space="preserve"> área</w:t>
      </w:r>
      <w:r w:rsidR="00355981">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 fiscalización y tesorería del Sujeto Obligado</w:t>
      </w:r>
      <w:r w:rsidR="0031280C" w:rsidRPr="0031280C">
        <w:rPr>
          <w:rFonts w:ascii="Palatino Linotype" w:eastAsia="Palatino Linotype" w:hAnsi="Palatino Linotype" w:cs="Palatino Linotype"/>
          <w:color w:val="000000"/>
        </w:rPr>
        <w:t>.</w:t>
      </w:r>
    </w:p>
    <w:p w14:paraId="21E892A8" w14:textId="77777777" w:rsidR="00A970D5" w:rsidRPr="0031280C" w:rsidRDefault="00A970D5" w:rsidP="00A970D5">
      <w:pPr>
        <w:pBdr>
          <w:top w:val="nil"/>
          <w:left w:val="nil"/>
          <w:bottom w:val="nil"/>
          <w:right w:val="nil"/>
          <w:between w:val="nil"/>
        </w:pBdr>
        <w:contextualSpacing/>
        <w:rPr>
          <w:rFonts w:eastAsia="Palatino Linotype" w:cs="Palatino Linotype"/>
          <w:color w:val="000000"/>
          <w:szCs w:val="24"/>
        </w:rPr>
      </w:pPr>
    </w:p>
    <w:p w14:paraId="48E4B5E2" w14:textId="4916B38D" w:rsidR="009308DA"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 xml:space="preserve">A dicha solicitud, el Sujeto Obligado respondió </w:t>
      </w:r>
      <w:r w:rsidR="003D17AF" w:rsidRPr="00152B40">
        <w:rPr>
          <w:rFonts w:eastAsia="Palatino Linotype" w:cs="Palatino Linotype"/>
          <w:color w:val="000000"/>
          <w:szCs w:val="24"/>
        </w:rPr>
        <w:t xml:space="preserve">mediante </w:t>
      </w:r>
      <w:r w:rsidR="009308DA">
        <w:rPr>
          <w:rFonts w:eastAsia="Palatino Linotype" w:cs="Palatino Linotype"/>
          <w:color w:val="000000"/>
          <w:szCs w:val="24"/>
        </w:rPr>
        <w:t>la entrega de</w:t>
      </w:r>
      <w:r w:rsidR="00355981">
        <w:rPr>
          <w:rFonts w:eastAsia="Palatino Linotype" w:cs="Palatino Linotype"/>
          <w:color w:val="000000"/>
          <w:szCs w:val="24"/>
        </w:rPr>
        <w:t>l</w:t>
      </w:r>
      <w:r w:rsidR="009308DA">
        <w:rPr>
          <w:rFonts w:eastAsia="Palatino Linotype" w:cs="Palatino Linotype"/>
          <w:color w:val="000000"/>
          <w:szCs w:val="24"/>
        </w:rPr>
        <w:t xml:space="preserve"> siguiente documento:</w:t>
      </w:r>
    </w:p>
    <w:p w14:paraId="0B443EB1" w14:textId="77777777" w:rsidR="009308DA" w:rsidRDefault="009308DA" w:rsidP="00A970D5">
      <w:pPr>
        <w:pBdr>
          <w:top w:val="nil"/>
          <w:left w:val="nil"/>
          <w:bottom w:val="nil"/>
          <w:right w:val="nil"/>
          <w:between w:val="nil"/>
        </w:pBdr>
        <w:contextualSpacing/>
        <w:rPr>
          <w:rFonts w:eastAsia="Palatino Linotype" w:cs="Palatino Linotype"/>
          <w:color w:val="000000"/>
          <w:szCs w:val="24"/>
        </w:rPr>
      </w:pPr>
    </w:p>
    <w:p w14:paraId="1AD675CF" w14:textId="77777777" w:rsidR="006424D3" w:rsidRDefault="00355981" w:rsidP="009308DA">
      <w:pPr>
        <w:pStyle w:val="Prrafodelista"/>
        <w:numPr>
          <w:ilvl w:val="0"/>
          <w:numId w:val="8"/>
        </w:numPr>
        <w:pBdr>
          <w:top w:val="nil"/>
          <w:left w:val="nil"/>
          <w:bottom w:val="nil"/>
          <w:right w:val="nil"/>
          <w:between w:val="nil"/>
        </w:pBdr>
        <w:spacing w:line="360" w:lineRule="auto"/>
        <w:contextualSpacing/>
        <w:rPr>
          <w:rFonts w:ascii="Palatino Linotype" w:eastAsia="Palatino Linotype" w:hAnsi="Palatino Linotype" w:cs="Palatino Linotype"/>
          <w:color w:val="000000"/>
          <w:lang w:val="es-MX"/>
        </w:rPr>
      </w:pPr>
      <w:r w:rsidRPr="006424D3">
        <w:rPr>
          <w:rFonts w:ascii="Palatino Linotype" w:eastAsia="Palatino Linotype" w:hAnsi="Palatino Linotype" w:cs="Palatino Linotype"/>
          <w:b/>
          <w:color w:val="000000"/>
          <w:lang w:val="es-MX"/>
        </w:rPr>
        <w:t>CM</w:t>
      </w:r>
      <w:r w:rsidR="006424D3" w:rsidRPr="006424D3">
        <w:rPr>
          <w:rFonts w:ascii="Palatino Linotype" w:eastAsia="Palatino Linotype" w:hAnsi="Palatino Linotype" w:cs="Palatino Linotype"/>
          <w:b/>
          <w:color w:val="000000"/>
          <w:lang w:val="es-MX"/>
        </w:rPr>
        <w:t>-MV- 124-TRA</w:t>
      </w:r>
      <w:r w:rsidR="009308DA" w:rsidRPr="006424D3">
        <w:rPr>
          <w:rFonts w:ascii="Palatino Linotype" w:eastAsia="Palatino Linotype" w:hAnsi="Palatino Linotype" w:cs="Palatino Linotype"/>
          <w:b/>
          <w:color w:val="000000"/>
          <w:lang w:val="es-MX"/>
        </w:rPr>
        <w:t>.pdf</w:t>
      </w:r>
      <w:r w:rsidR="009308DA" w:rsidRPr="006424D3">
        <w:rPr>
          <w:rFonts w:ascii="Palatino Linotype" w:eastAsia="Palatino Linotype" w:hAnsi="Palatino Linotype" w:cs="Palatino Linotype"/>
          <w:color w:val="000000"/>
          <w:lang w:val="es-MX"/>
        </w:rPr>
        <w:t xml:space="preserve">. </w:t>
      </w:r>
      <w:r w:rsidR="006424D3" w:rsidRPr="006424D3">
        <w:rPr>
          <w:rFonts w:ascii="Palatino Linotype" w:eastAsia="Palatino Linotype" w:hAnsi="Palatino Linotype" w:cs="Palatino Linotype"/>
          <w:color w:val="000000"/>
          <w:lang w:val="es-MX"/>
        </w:rPr>
        <w:t xml:space="preserve">Oficio número </w:t>
      </w:r>
      <w:r w:rsidR="006424D3">
        <w:rPr>
          <w:rFonts w:ascii="Palatino Linotype" w:eastAsia="Palatino Linotype" w:hAnsi="Palatino Linotype" w:cs="Palatino Linotype"/>
          <w:color w:val="000000"/>
          <w:lang w:val="es-MX"/>
        </w:rPr>
        <w:t>CMA/430/03/2022, emitido por el Comisario Municipal, mediante el cual manifestó que se requirió a la Coordinación de Movilidad la información referida en la solicitud de información, por lo que se anexó el oficio CM/038/03/2022, suscrito por el Coordinador de Movilidad, como se observa a continuación:</w:t>
      </w:r>
    </w:p>
    <w:p w14:paraId="57DA47BB" w14:textId="1A69DD54" w:rsidR="006424D3" w:rsidRDefault="006424D3" w:rsidP="006424D3">
      <w:pPr>
        <w:pBdr>
          <w:top w:val="nil"/>
          <w:left w:val="nil"/>
          <w:bottom w:val="nil"/>
          <w:right w:val="nil"/>
          <w:between w:val="nil"/>
        </w:pBdr>
        <w:contextualSpacing/>
        <w:rPr>
          <w:rFonts w:eastAsia="Palatino Linotype" w:cs="Palatino Linotype"/>
          <w:color w:val="000000"/>
          <w:szCs w:val="24"/>
          <w:lang w:val="es-MX"/>
        </w:rPr>
      </w:pPr>
    </w:p>
    <w:p w14:paraId="6A5C9251" w14:textId="564716AF" w:rsidR="000F367A" w:rsidRPr="000F367A" w:rsidRDefault="000F367A" w:rsidP="006424D3">
      <w:pPr>
        <w:pBdr>
          <w:top w:val="nil"/>
          <w:left w:val="nil"/>
          <w:bottom w:val="nil"/>
          <w:right w:val="nil"/>
          <w:between w:val="nil"/>
        </w:pBdr>
        <w:contextualSpacing/>
        <w:rPr>
          <w:rFonts w:eastAsia="Palatino Linotype" w:cs="Palatino Linotype"/>
          <w:color w:val="000000"/>
          <w:szCs w:val="24"/>
          <w:lang w:val="es-MX"/>
        </w:rPr>
      </w:pPr>
      <w:r>
        <w:rPr>
          <w:rFonts w:eastAsia="Palatino Linotype" w:cs="Palatino Linotype"/>
          <w:color w:val="000000"/>
          <w:szCs w:val="24"/>
          <w:lang w:val="es-MX"/>
        </w:rPr>
        <w:t>---------------------------------------------------------------------------------------------------------------------------------------------------------------------------------------------------------------------------------------------------------------------------------------------------------------------------------------------------------------------------------------------------------------------------------------------------------------------------------------------------------------------------------------------------------------------------------------------------------------------------------------------------------------------------------------------------------------------------------------------------------------------------------------------------------------------------------------------------</w:t>
      </w:r>
    </w:p>
    <w:p w14:paraId="5425BBE1" w14:textId="20745280" w:rsidR="009308DA" w:rsidRPr="006424D3" w:rsidRDefault="00536373" w:rsidP="00536373">
      <w:pPr>
        <w:pBdr>
          <w:top w:val="nil"/>
          <w:left w:val="nil"/>
          <w:bottom w:val="nil"/>
          <w:right w:val="nil"/>
          <w:between w:val="nil"/>
        </w:pBdr>
        <w:contextualSpacing/>
        <w:jc w:val="center"/>
        <w:rPr>
          <w:rFonts w:eastAsia="Palatino Linotype" w:cs="Palatino Linotype"/>
          <w:color w:val="000000"/>
          <w:lang w:val="es-MX"/>
        </w:rPr>
      </w:pPr>
      <w:r>
        <w:rPr>
          <w:rFonts w:eastAsia="Palatino Linotype" w:cs="Palatino Linotype"/>
          <w:noProof/>
          <w:color w:val="000000"/>
          <w:lang w:val="es-MX"/>
        </w:rPr>
        <w:lastRenderedPageBreak/>
        <w:drawing>
          <wp:inline distT="0" distB="0" distL="0" distR="0" wp14:anchorId="298DC5FA" wp14:editId="4DEBAA13">
            <wp:extent cx="5318802" cy="6738424"/>
            <wp:effectExtent l="0" t="0" r="254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5031" cy="6999697"/>
                    </a:xfrm>
                    <a:prstGeom prst="rect">
                      <a:avLst/>
                    </a:prstGeom>
                  </pic:spPr>
                </pic:pic>
              </a:graphicData>
            </a:graphic>
          </wp:inline>
        </w:drawing>
      </w:r>
    </w:p>
    <w:p w14:paraId="46A58DB1" w14:textId="77777777" w:rsidR="009308DA" w:rsidRPr="006424D3" w:rsidRDefault="009308DA" w:rsidP="00A970D5">
      <w:pPr>
        <w:pBdr>
          <w:top w:val="nil"/>
          <w:left w:val="nil"/>
          <w:bottom w:val="nil"/>
          <w:right w:val="nil"/>
          <w:between w:val="nil"/>
        </w:pBdr>
        <w:contextualSpacing/>
        <w:rPr>
          <w:rFonts w:eastAsia="Palatino Linotype" w:cs="Palatino Linotype"/>
          <w:color w:val="000000"/>
          <w:szCs w:val="24"/>
          <w:lang w:val="es-MX"/>
        </w:rPr>
      </w:pPr>
    </w:p>
    <w:p w14:paraId="6128DFF4" w14:textId="4C239E68" w:rsidR="00A970D5" w:rsidRPr="00152B40" w:rsidRDefault="007E0B5E"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lastRenderedPageBreak/>
        <w:t>Ante la</w:t>
      </w:r>
      <w:r w:rsidR="00A970D5" w:rsidRPr="00152B40">
        <w:rPr>
          <w:rFonts w:eastAsia="Palatino Linotype" w:cs="Palatino Linotype"/>
          <w:color w:val="000000"/>
          <w:szCs w:val="24"/>
        </w:rPr>
        <w:t xml:space="preserve"> respuesta</w:t>
      </w:r>
      <w:r w:rsidRPr="00152B40">
        <w:rPr>
          <w:rFonts w:eastAsia="Palatino Linotype" w:cs="Palatino Linotype"/>
          <w:color w:val="000000"/>
          <w:szCs w:val="24"/>
        </w:rPr>
        <w:t xml:space="preserve"> emitida</w:t>
      </w:r>
      <w:r w:rsidR="00E41D06" w:rsidRPr="00152B40">
        <w:rPr>
          <w:rFonts w:eastAsia="Palatino Linotype" w:cs="Palatino Linotype"/>
          <w:color w:val="000000"/>
          <w:szCs w:val="24"/>
        </w:rPr>
        <w:t xml:space="preserve"> </w:t>
      </w:r>
      <w:r w:rsidR="00B32535" w:rsidRPr="00152B40">
        <w:rPr>
          <w:rFonts w:eastAsia="Palatino Linotype" w:cs="Palatino Linotype"/>
          <w:color w:val="000000"/>
          <w:szCs w:val="24"/>
        </w:rPr>
        <w:t>por el Sujeto Obligado,</w:t>
      </w:r>
      <w:r w:rsidRPr="00152B40">
        <w:rPr>
          <w:rFonts w:eastAsia="Palatino Linotype" w:cs="Palatino Linotype"/>
          <w:color w:val="000000"/>
          <w:szCs w:val="24"/>
        </w:rPr>
        <w:t xml:space="preserve"> el</w:t>
      </w:r>
      <w:r w:rsidR="00A970D5" w:rsidRPr="00152B40">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 </w:t>
      </w:r>
      <w:r w:rsidR="00536373">
        <w:rPr>
          <w:rFonts w:eastAsia="Palatino Linotype" w:cs="Palatino Linotype"/>
          <w:color w:val="000000"/>
          <w:szCs w:val="24"/>
        </w:rPr>
        <w:t>que la respuesta no corresponde en forma total a lo solicitado; dando como</w:t>
      </w:r>
      <w:r w:rsidR="009308DA">
        <w:rPr>
          <w:rFonts w:eastAsia="Palatino Linotype" w:cs="Palatino Linotype"/>
          <w:color w:val="000000"/>
          <w:szCs w:val="24"/>
        </w:rPr>
        <w:t xml:space="preserve"> razones o motivos de inconformidad que </w:t>
      </w:r>
      <w:r w:rsidR="00536373">
        <w:rPr>
          <w:rFonts w:eastAsia="Palatino Linotype" w:cs="Palatino Linotype"/>
          <w:color w:val="000000"/>
          <w:szCs w:val="24"/>
        </w:rPr>
        <w:t xml:space="preserve">no se proporcionó la información </w:t>
      </w:r>
      <w:r w:rsidR="00822DED">
        <w:rPr>
          <w:rFonts w:eastAsia="Palatino Linotype" w:cs="Palatino Linotype"/>
          <w:color w:val="000000"/>
          <w:szCs w:val="24"/>
        </w:rPr>
        <w:t>que se</w:t>
      </w:r>
      <w:r w:rsidR="00536373">
        <w:rPr>
          <w:rFonts w:eastAsia="Palatino Linotype" w:cs="Palatino Linotype"/>
          <w:color w:val="000000"/>
          <w:szCs w:val="24"/>
        </w:rPr>
        <w:t xml:space="preserve"> requirió.</w:t>
      </w:r>
    </w:p>
    <w:p w14:paraId="3AC05501" w14:textId="77777777" w:rsidR="003D372B" w:rsidRPr="00152B40" w:rsidRDefault="003D372B" w:rsidP="00A970D5">
      <w:pPr>
        <w:pBdr>
          <w:top w:val="nil"/>
          <w:left w:val="nil"/>
          <w:bottom w:val="nil"/>
          <w:right w:val="nil"/>
          <w:between w:val="nil"/>
        </w:pBdr>
        <w:contextualSpacing/>
        <w:rPr>
          <w:rFonts w:eastAsia="Palatino Linotype" w:cs="Palatino Linotype"/>
          <w:color w:val="000000"/>
          <w:szCs w:val="24"/>
        </w:rPr>
      </w:pPr>
    </w:p>
    <w:p w14:paraId="7E488337" w14:textId="52FFA091" w:rsidR="00A914F3" w:rsidRPr="00152B40" w:rsidRDefault="00686CD9" w:rsidP="00A970D5">
      <w:pPr>
        <w:pBdr>
          <w:top w:val="nil"/>
          <w:left w:val="nil"/>
          <w:bottom w:val="nil"/>
          <w:right w:val="nil"/>
          <w:between w:val="nil"/>
        </w:pBdr>
        <w:contextualSpacing/>
        <w:rPr>
          <w:szCs w:val="24"/>
        </w:rPr>
      </w:pPr>
      <w:r w:rsidRPr="0095471B">
        <w:t>Durante la etapa de instrucción, el Recurrente no realizó manifestaciones, vertió alegatos ni presentó pruebas que a su derecho convinieran. Por otra parte, el Sujeto Obligado rindió su Informe Justificado mediante la entrega de los siguientes documentos:</w:t>
      </w:r>
    </w:p>
    <w:p w14:paraId="34750194" w14:textId="3C768FA6" w:rsidR="001530E5" w:rsidRDefault="001530E5" w:rsidP="00A970D5">
      <w:pPr>
        <w:pBdr>
          <w:top w:val="nil"/>
          <w:left w:val="nil"/>
          <w:bottom w:val="nil"/>
          <w:right w:val="nil"/>
          <w:between w:val="nil"/>
        </w:pBdr>
        <w:contextualSpacing/>
        <w:rPr>
          <w:rFonts w:eastAsia="Palatino Linotype" w:cs="Palatino Linotype"/>
          <w:color w:val="000000"/>
          <w:szCs w:val="24"/>
        </w:rPr>
      </w:pPr>
    </w:p>
    <w:p w14:paraId="0663EDD9" w14:textId="18892F7F" w:rsidR="00536373" w:rsidRPr="00ED52D1" w:rsidRDefault="00536373" w:rsidP="00ED52D1">
      <w:pPr>
        <w:pStyle w:val="Prrafodelista"/>
        <w:numPr>
          <w:ilvl w:val="0"/>
          <w:numId w:val="12"/>
        </w:numPr>
        <w:pBdr>
          <w:top w:val="nil"/>
          <w:left w:val="nil"/>
          <w:bottom w:val="nil"/>
          <w:right w:val="nil"/>
          <w:between w:val="nil"/>
        </w:pBdr>
        <w:spacing w:line="360" w:lineRule="auto"/>
        <w:contextualSpacing/>
        <w:rPr>
          <w:rFonts w:ascii="Palatino Linotype" w:eastAsia="Palatino Linotype" w:hAnsi="Palatino Linotype" w:cs="Palatino Linotype"/>
          <w:bCs/>
          <w:color w:val="000000"/>
          <w:lang w:val="es-MX"/>
        </w:rPr>
      </w:pPr>
      <w:r w:rsidRPr="00ED52D1">
        <w:rPr>
          <w:rFonts w:ascii="Palatino Linotype" w:eastAsia="Palatino Linotype" w:hAnsi="Palatino Linotype" w:cs="Palatino Linotype"/>
          <w:b/>
          <w:color w:val="000000"/>
          <w:lang w:val="es-MX"/>
        </w:rPr>
        <w:t>informe justificado 0124.pdf</w:t>
      </w:r>
      <w:r w:rsidR="00ED52D1" w:rsidRPr="00ED52D1">
        <w:rPr>
          <w:rFonts w:ascii="Palatino Linotype" w:eastAsia="Palatino Linotype" w:hAnsi="Palatino Linotype" w:cs="Palatino Linotype"/>
          <w:bCs/>
          <w:color w:val="000000"/>
          <w:lang w:val="es-MX"/>
        </w:rPr>
        <w:t>.</w:t>
      </w:r>
      <w:r w:rsidR="00ED52D1">
        <w:rPr>
          <w:rFonts w:ascii="Palatino Linotype" w:eastAsia="Palatino Linotype" w:hAnsi="Palatino Linotype" w:cs="Palatino Linotype"/>
          <w:bCs/>
          <w:color w:val="000000"/>
          <w:lang w:val="es-MX"/>
        </w:rPr>
        <w:t xml:space="preserve"> Oficio PM/UT/85/2022</w:t>
      </w:r>
      <w:r w:rsidR="00E56C8D">
        <w:rPr>
          <w:rFonts w:ascii="Palatino Linotype" w:eastAsia="Palatino Linotype" w:hAnsi="Palatino Linotype" w:cs="Palatino Linotype"/>
          <w:bCs/>
          <w:color w:val="000000"/>
          <w:lang w:val="es-MX"/>
        </w:rPr>
        <w:t>, suscrito por la titular de la Unidad de Transparencia, mediante el cual se rindió el Informe Justificado haciendo del conocimiento del Recurrente los oficios en respuesta de los servidores públicos habilitados.</w:t>
      </w:r>
    </w:p>
    <w:p w14:paraId="5275759D" w14:textId="165F4A1D" w:rsidR="00F206DE" w:rsidRPr="00ED52D1" w:rsidRDefault="00F206DE" w:rsidP="00F206DE">
      <w:pPr>
        <w:pStyle w:val="Prrafodelista"/>
        <w:numPr>
          <w:ilvl w:val="0"/>
          <w:numId w:val="12"/>
        </w:numPr>
        <w:pBdr>
          <w:top w:val="nil"/>
          <w:left w:val="nil"/>
          <w:bottom w:val="nil"/>
          <w:right w:val="nil"/>
          <w:between w:val="nil"/>
        </w:pBdr>
        <w:spacing w:line="360" w:lineRule="auto"/>
        <w:contextualSpacing/>
        <w:rPr>
          <w:rFonts w:ascii="Palatino Linotype" w:eastAsia="Palatino Linotype" w:hAnsi="Palatino Linotype" w:cs="Palatino Linotype"/>
          <w:bCs/>
          <w:color w:val="000000"/>
        </w:rPr>
      </w:pPr>
      <w:r w:rsidRPr="00ED52D1">
        <w:rPr>
          <w:rFonts w:ascii="Palatino Linotype" w:eastAsia="Palatino Linotype" w:hAnsi="Palatino Linotype" w:cs="Palatino Linotype"/>
          <w:b/>
          <w:color w:val="000000"/>
          <w:lang w:val="es-MX"/>
        </w:rPr>
        <w:t>0124_RES_2022.pdf</w:t>
      </w:r>
      <w:r w:rsidRPr="00ED52D1">
        <w:rPr>
          <w:rFonts w:ascii="Palatino Linotype" w:eastAsia="Palatino Linotype" w:hAnsi="Palatino Linotype" w:cs="Palatino Linotype"/>
          <w:bCs/>
          <w:color w:val="000000"/>
          <w:lang w:val="es-MX"/>
        </w:rPr>
        <w:t>.</w:t>
      </w:r>
      <w:r>
        <w:rPr>
          <w:rFonts w:ascii="Palatino Linotype" w:eastAsia="Palatino Linotype" w:hAnsi="Palatino Linotype" w:cs="Palatino Linotype"/>
          <w:bCs/>
          <w:color w:val="000000"/>
          <w:lang w:val="es-MX"/>
        </w:rPr>
        <w:t xml:space="preserve"> Oficios que se emitieron en respuesta correspondiente al documento denominado </w:t>
      </w:r>
      <w:r w:rsidRPr="00F206DE">
        <w:rPr>
          <w:rFonts w:ascii="Palatino Linotype" w:eastAsia="Palatino Linotype" w:hAnsi="Palatino Linotype" w:cs="Palatino Linotype"/>
          <w:b/>
          <w:color w:val="000000"/>
          <w:lang w:val="es-MX"/>
        </w:rPr>
        <w:t>“CM-MV- 124-TRA.pdf”</w:t>
      </w:r>
      <w:r>
        <w:rPr>
          <w:rFonts w:ascii="Palatino Linotype" w:eastAsia="Palatino Linotype" w:hAnsi="Palatino Linotype" w:cs="Palatino Linotype"/>
          <w:bCs/>
          <w:color w:val="000000"/>
          <w:lang w:val="es-MX"/>
        </w:rPr>
        <w:t>.</w:t>
      </w:r>
    </w:p>
    <w:p w14:paraId="5829232A" w14:textId="30D31E9C" w:rsidR="006439D3" w:rsidRPr="00ED52D1" w:rsidRDefault="006439D3" w:rsidP="006439D3">
      <w:pPr>
        <w:pStyle w:val="Prrafodelista"/>
        <w:numPr>
          <w:ilvl w:val="0"/>
          <w:numId w:val="12"/>
        </w:numPr>
        <w:pBdr>
          <w:top w:val="nil"/>
          <w:left w:val="nil"/>
          <w:bottom w:val="nil"/>
          <w:right w:val="nil"/>
          <w:between w:val="nil"/>
        </w:pBdr>
        <w:spacing w:line="360" w:lineRule="auto"/>
        <w:contextualSpacing/>
        <w:rPr>
          <w:rFonts w:ascii="Palatino Linotype" w:eastAsia="Palatino Linotype" w:hAnsi="Palatino Linotype" w:cs="Palatino Linotype"/>
          <w:bCs/>
          <w:color w:val="000000"/>
          <w:lang w:val="es-MX"/>
        </w:rPr>
      </w:pPr>
      <w:r w:rsidRPr="00ED52D1">
        <w:rPr>
          <w:rFonts w:ascii="Palatino Linotype" w:eastAsia="Palatino Linotype" w:hAnsi="Palatino Linotype" w:cs="Palatino Linotype"/>
          <w:b/>
          <w:color w:val="000000"/>
          <w:lang w:val="es-MX"/>
        </w:rPr>
        <w:t>0124_ TURNO_REC_2022.pdf</w:t>
      </w:r>
      <w:r w:rsidRPr="00ED52D1">
        <w:rPr>
          <w:rFonts w:ascii="Palatino Linotype" w:eastAsia="Palatino Linotype" w:hAnsi="Palatino Linotype" w:cs="Palatino Linotype"/>
          <w:bCs/>
          <w:color w:val="000000"/>
          <w:lang w:val="es-MX"/>
        </w:rPr>
        <w:t>.</w:t>
      </w:r>
      <w:r>
        <w:rPr>
          <w:rFonts w:ascii="Palatino Linotype" w:eastAsia="Palatino Linotype" w:hAnsi="Palatino Linotype" w:cs="Palatino Linotype"/>
          <w:bCs/>
          <w:color w:val="000000"/>
          <w:lang w:val="es-MX"/>
        </w:rPr>
        <w:t xml:space="preserve"> Oficio PM/UT/83/2022 emitido por la Unidad de Transparencia, por medio del cual se solicitó al Tesorero Municipal que informara si la información solicitada por el Recurrente obra en los archivos del ejercicio 2019 de esa unidad administrativa.</w:t>
      </w:r>
    </w:p>
    <w:p w14:paraId="7DB5C445" w14:textId="3302B9AC" w:rsidR="006439D3" w:rsidRPr="00ED52D1" w:rsidRDefault="006439D3" w:rsidP="006439D3">
      <w:pPr>
        <w:pStyle w:val="Prrafodelista"/>
        <w:numPr>
          <w:ilvl w:val="0"/>
          <w:numId w:val="12"/>
        </w:numPr>
        <w:pBdr>
          <w:top w:val="nil"/>
          <w:left w:val="nil"/>
          <w:bottom w:val="nil"/>
          <w:right w:val="nil"/>
          <w:between w:val="nil"/>
        </w:pBdr>
        <w:spacing w:line="360" w:lineRule="auto"/>
        <w:contextualSpacing/>
        <w:rPr>
          <w:rFonts w:ascii="Palatino Linotype" w:eastAsia="Palatino Linotype" w:hAnsi="Palatino Linotype" w:cs="Palatino Linotype"/>
          <w:bCs/>
          <w:color w:val="000000"/>
          <w:lang w:val="es-MX"/>
        </w:rPr>
      </w:pPr>
      <w:r w:rsidRPr="00ED52D1">
        <w:rPr>
          <w:rFonts w:ascii="Palatino Linotype" w:eastAsia="Palatino Linotype" w:hAnsi="Palatino Linotype" w:cs="Palatino Linotype"/>
          <w:b/>
          <w:color w:val="000000"/>
          <w:lang w:val="es-MX"/>
        </w:rPr>
        <w:t>SOL_0124_REC_05525_ TES_2022.pdf</w:t>
      </w:r>
      <w:r w:rsidRPr="00ED52D1">
        <w:rPr>
          <w:rFonts w:ascii="Palatino Linotype" w:eastAsia="Palatino Linotype" w:hAnsi="Palatino Linotype" w:cs="Palatino Linotype"/>
          <w:bCs/>
          <w:color w:val="000000"/>
          <w:lang w:val="es-MX"/>
        </w:rPr>
        <w:t>.</w:t>
      </w:r>
      <w:r>
        <w:rPr>
          <w:rFonts w:ascii="Palatino Linotype" w:eastAsia="Palatino Linotype" w:hAnsi="Palatino Linotype" w:cs="Palatino Linotype"/>
          <w:bCs/>
          <w:color w:val="000000"/>
          <w:lang w:val="es-MX"/>
        </w:rPr>
        <w:t xml:space="preserve"> Oficio número TMA/STE/403/04/2022, </w:t>
      </w:r>
      <w:r w:rsidR="00F206DE">
        <w:rPr>
          <w:rFonts w:ascii="Palatino Linotype" w:eastAsia="Palatino Linotype" w:hAnsi="Palatino Linotype" w:cs="Palatino Linotype"/>
          <w:bCs/>
          <w:color w:val="000000"/>
          <w:lang w:val="es-MX"/>
        </w:rPr>
        <w:t xml:space="preserve">suscrito por el Tesorero Municipal, mediante el cual informó que, después de una búsqueda exhaustiva y razonable, se encontraron los registros de ingresos por </w:t>
      </w:r>
      <w:r w:rsidR="00F206DE">
        <w:rPr>
          <w:rFonts w:ascii="Palatino Linotype" w:eastAsia="Palatino Linotype" w:hAnsi="Palatino Linotype" w:cs="Palatino Linotype"/>
          <w:bCs/>
          <w:color w:val="000000"/>
          <w:lang w:val="es-MX"/>
        </w:rPr>
        <w:lastRenderedPageBreak/>
        <w:t>concepto de estacionamiento en vía pública de taxis por un monto de  $261,092.00 (doscientos sesenta y un mil noventa y dos pesos 00/100 M.N.) en el ejercicio 2019.</w:t>
      </w:r>
    </w:p>
    <w:p w14:paraId="251C3034" w14:textId="3EC6E199" w:rsidR="00536373" w:rsidRPr="00ED52D1" w:rsidRDefault="00536373" w:rsidP="00ED52D1">
      <w:pPr>
        <w:pStyle w:val="Prrafodelista"/>
        <w:numPr>
          <w:ilvl w:val="0"/>
          <w:numId w:val="12"/>
        </w:numPr>
        <w:pBdr>
          <w:top w:val="nil"/>
          <w:left w:val="nil"/>
          <w:bottom w:val="nil"/>
          <w:right w:val="nil"/>
          <w:between w:val="nil"/>
        </w:pBdr>
        <w:spacing w:line="360" w:lineRule="auto"/>
        <w:contextualSpacing/>
        <w:rPr>
          <w:rFonts w:ascii="Palatino Linotype" w:eastAsia="Palatino Linotype" w:hAnsi="Palatino Linotype" w:cs="Palatino Linotype"/>
          <w:bCs/>
          <w:color w:val="000000"/>
          <w:lang w:val="es-MX"/>
        </w:rPr>
      </w:pPr>
      <w:r w:rsidRPr="00ED52D1">
        <w:rPr>
          <w:rFonts w:ascii="Palatino Linotype" w:eastAsia="Palatino Linotype" w:hAnsi="Palatino Linotype" w:cs="Palatino Linotype"/>
          <w:b/>
          <w:color w:val="000000"/>
          <w:lang w:val="es-MX"/>
        </w:rPr>
        <w:t>0124_RES_D.URBANO_2022.pdf</w:t>
      </w:r>
      <w:r w:rsidR="00ED52D1" w:rsidRPr="00ED52D1">
        <w:rPr>
          <w:rFonts w:ascii="Palatino Linotype" w:eastAsia="Palatino Linotype" w:hAnsi="Palatino Linotype" w:cs="Palatino Linotype"/>
          <w:bCs/>
          <w:color w:val="000000"/>
          <w:lang w:val="es-MX"/>
        </w:rPr>
        <w:t>.</w:t>
      </w:r>
      <w:r w:rsidR="000F0B57">
        <w:rPr>
          <w:rFonts w:ascii="Palatino Linotype" w:eastAsia="Palatino Linotype" w:hAnsi="Palatino Linotype" w:cs="Palatino Linotype"/>
          <w:bCs/>
          <w:color w:val="000000"/>
          <w:lang w:val="es-MX"/>
        </w:rPr>
        <w:t xml:space="preserve"> Oficio número DDU/0178/04/2022, suscrito por el Director de Desarrollo Urbano, mediante el cual se informó que, a partir de la administración 2019-2021, el Departamento de Movilidad no forma parte de la entonces Dirección de Desarrollo Urbano y Obras Públicas, por lo que, actualmente, en los archivos de esa dirección no obra expediente relacionado con el Departamento de Movilidad.</w:t>
      </w:r>
    </w:p>
    <w:p w14:paraId="085EA6F1" w14:textId="1F359AD8" w:rsidR="000F0B57" w:rsidRPr="00ED52D1" w:rsidRDefault="000F0B57" w:rsidP="000F0B57">
      <w:pPr>
        <w:pStyle w:val="Prrafodelista"/>
        <w:numPr>
          <w:ilvl w:val="0"/>
          <w:numId w:val="12"/>
        </w:numPr>
        <w:pBdr>
          <w:top w:val="nil"/>
          <w:left w:val="nil"/>
          <w:bottom w:val="nil"/>
          <w:right w:val="nil"/>
          <w:between w:val="nil"/>
        </w:pBdr>
        <w:spacing w:line="360" w:lineRule="auto"/>
        <w:contextualSpacing/>
        <w:rPr>
          <w:rFonts w:ascii="Palatino Linotype" w:eastAsia="Palatino Linotype" w:hAnsi="Palatino Linotype" w:cs="Palatino Linotype"/>
          <w:bCs/>
          <w:color w:val="000000"/>
          <w:lang w:val="es-MX"/>
        </w:rPr>
      </w:pPr>
      <w:r w:rsidRPr="00ED52D1">
        <w:rPr>
          <w:rFonts w:ascii="Palatino Linotype" w:eastAsia="Palatino Linotype" w:hAnsi="Palatino Linotype" w:cs="Palatino Linotype"/>
          <w:b/>
          <w:color w:val="000000"/>
          <w:lang w:val="es-MX"/>
        </w:rPr>
        <w:t>SOL_0124_ 1_RES_05525_REC _2022.pdf</w:t>
      </w:r>
      <w:r w:rsidRPr="00ED52D1">
        <w:rPr>
          <w:rFonts w:ascii="Palatino Linotype" w:eastAsia="Palatino Linotype" w:hAnsi="Palatino Linotype" w:cs="Palatino Linotype"/>
          <w:bCs/>
          <w:color w:val="000000"/>
          <w:lang w:val="es-MX"/>
        </w:rPr>
        <w:t>.</w:t>
      </w:r>
      <w:r>
        <w:rPr>
          <w:rFonts w:ascii="Palatino Linotype" w:eastAsia="Palatino Linotype" w:hAnsi="Palatino Linotype" w:cs="Palatino Linotype"/>
          <w:bCs/>
          <w:color w:val="000000"/>
          <w:lang w:val="es-MX"/>
        </w:rPr>
        <w:t xml:space="preserve"> Oficio número CMA/542/04/2022 emitido por el Comisario Municipal de Atlacomulco, mediante el cual se señaló que </w:t>
      </w:r>
      <w:r w:rsidR="0091735D">
        <w:rPr>
          <w:rFonts w:ascii="Palatino Linotype" w:eastAsia="Palatino Linotype" w:hAnsi="Palatino Linotype" w:cs="Palatino Linotype"/>
          <w:bCs/>
          <w:color w:val="000000"/>
          <w:lang w:val="es-MX"/>
        </w:rPr>
        <w:t xml:space="preserve">se realizó una búsqueda exhaustiva y razonable en los archivos de años anteriores que </w:t>
      </w:r>
      <w:proofErr w:type="spellStart"/>
      <w:r w:rsidR="0091735D">
        <w:rPr>
          <w:rFonts w:ascii="Palatino Linotype" w:eastAsia="Palatino Linotype" w:hAnsi="Palatino Linotype" w:cs="Palatino Linotype"/>
          <w:bCs/>
          <w:color w:val="000000"/>
          <w:lang w:val="es-MX"/>
        </w:rPr>
        <w:t>oban</w:t>
      </w:r>
      <w:proofErr w:type="spellEnd"/>
      <w:r w:rsidR="0091735D">
        <w:rPr>
          <w:rFonts w:ascii="Palatino Linotype" w:eastAsia="Palatino Linotype" w:hAnsi="Palatino Linotype" w:cs="Palatino Linotype"/>
          <w:bCs/>
          <w:color w:val="000000"/>
          <w:lang w:val="es-MX"/>
        </w:rPr>
        <w:t xml:space="preserve"> en la Coordinación de Movilidad sin que se encontrara registro del Acta de la Sesión de Comité Municipal de Movilidad del día 25 de junio de 2019; asimismo, se precisó que en el año 2019  la Coordinación </w:t>
      </w:r>
      <w:r w:rsidR="00437085">
        <w:rPr>
          <w:rFonts w:ascii="Palatino Linotype" w:eastAsia="Palatino Linotype" w:hAnsi="Palatino Linotype" w:cs="Palatino Linotype"/>
          <w:bCs/>
          <w:color w:val="000000"/>
          <w:lang w:val="es-MX"/>
        </w:rPr>
        <w:t>de Movilidad formaba parte de la Dirección de Desarrollo Urbano, Obras Públicas y Movilidad, como puede observarse en la Gaceta Municipal 2019, sin embargo, debido a modificaciones en la estructura fueron reubicadas. También se informó el nombre de</w:t>
      </w:r>
      <w:r w:rsidR="007E660F">
        <w:rPr>
          <w:rFonts w:ascii="Palatino Linotype" w:eastAsia="Palatino Linotype" w:hAnsi="Palatino Linotype" w:cs="Palatino Linotype"/>
          <w:bCs/>
          <w:color w:val="000000"/>
          <w:lang w:val="es-MX"/>
        </w:rPr>
        <w:t>l Jefe del Departamento de Movilidad y Director de Obras Públicas y Desarrollo Urbano,</w:t>
      </w:r>
      <w:r w:rsidR="00437085">
        <w:rPr>
          <w:rFonts w:ascii="Palatino Linotype" w:eastAsia="Palatino Linotype" w:hAnsi="Palatino Linotype" w:cs="Palatino Linotype"/>
          <w:bCs/>
          <w:color w:val="000000"/>
          <w:lang w:val="es-MX"/>
        </w:rPr>
        <w:t xml:space="preserve"> quienes eran los servidores públicos responsables de generar, resguardar y archivar la información en el ejercicio 2019</w:t>
      </w:r>
      <w:r w:rsidR="007E660F">
        <w:rPr>
          <w:rFonts w:ascii="Palatino Linotype" w:eastAsia="Palatino Linotype" w:hAnsi="Palatino Linotype" w:cs="Palatino Linotype"/>
          <w:bCs/>
          <w:color w:val="000000"/>
          <w:lang w:val="es-MX"/>
        </w:rPr>
        <w:t xml:space="preserve">. En el mismo texto se señaló que, por circunstancias del tiempo, </w:t>
      </w:r>
      <w:r w:rsidR="007E660F">
        <w:rPr>
          <w:rFonts w:ascii="Palatino Linotype" w:eastAsia="Palatino Linotype" w:hAnsi="Palatino Linotype" w:cs="Palatino Linotype"/>
          <w:b/>
          <w:color w:val="000000"/>
          <w:lang w:val="es-MX"/>
        </w:rPr>
        <w:t>la información es inexistente en la Coordinación de Movilidad</w:t>
      </w:r>
      <w:r w:rsidR="007E660F">
        <w:rPr>
          <w:rFonts w:ascii="Palatino Linotype" w:eastAsia="Palatino Linotype" w:hAnsi="Palatino Linotype" w:cs="Palatino Linotype"/>
          <w:bCs/>
          <w:color w:val="000000"/>
          <w:lang w:val="es-MX"/>
        </w:rPr>
        <w:t xml:space="preserve">, ya que se realizaron las gestiones pertinentes </w:t>
      </w:r>
      <w:proofErr w:type="spellStart"/>
      <w:r w:rsidR="007E660F">
        <w:rPr>
          <w:rFonts w:ascii="Palatino Linotype" w:eastAsia="Palatino Linotype" w:hAnsi="Palatino Linotype" w:cs="Palatino Linotype"/>
          <w:bCs/>
          <w:color w:val="000000"/>
          <w:lang w:val="es-MX"/>
        </w:rPr>
        <w:t>par</w:t>
      </w:r>
      <w:proofErr w:type="spellEnd"/>
      <w:r w:rsidR="007E660F">
        <w:rPr>
          <w:rFonts w:ascii="Palatino Linotype" w:eastAsia="Palatino Linotype" w:hAnsi="Palatino Linotype" w:cs="Palatino Linotype"/>
          <w:bCs/>
          <w:color w:val="000000"/>
          <w:lang w:val="es-MX"/>
        </w:rPr>
        <w:t xml:space="preserve"> la búsqueda y localización de la información, conforme se informó con el oficio CM/038/03/2022 y CM/056/04/2022;</w:t>
      </w:r>
      <w:r w:rsidR="0010149D">
        <w:rPr>
          <w:rFonts w:ascii="Palatino Linotype" w:eastAsia="Palatino Linotype" w:hAnsi="Palatino Linotype" w:cs="Palatino Linotype"/>
          <w:bCs/>
          <w:color w:val="000000"/>
          <w:lang w:val="es-MX"/>
        </w:rPr>
        <w:t xml:space="preserve"> por lo que se solicitó a la Unidad de </w:t>
      </w:r>
      <w:proofErr w:type="spellStart"/>
      <w:r w:rsidR="0010149D">
        <w:rPr>
          <w:rFonts w:ascii="Palatino Linotype" w:eastAsia="Palatino Linotype" w:hAnsi="Palatino Linotype" w:cs="Palatino Linotype"/>
          <w:bCs/>
          <w:color w:val="000000"/>
          <w:lang w:val="es-MX"/>
        </w:rPr>
        <w:lastRenderedPageBreak/>
        <w:t>Tranparencia</w:t>
      </w:r>
      <w:proofErr w:type="spellEnd"/>
      <w:r w:rsidR="0010149D">
        <w:rPr>
          <w:rFonts w:ascii="Palatino Linotype" w:eastAsia="Palatino Linotype" w:hAnsi="Palatino Linotype" w:cs="Palatino Linotype"/>
          <w:bCs/>
          <w:color w:val="000000"/>
          <w:lang w:val="es-MX"/>
        </w:rPr>
        <w:t xml:space="preserve"> realizar todas las gestiones necesarias para dar certeza a lo manifestado por la Comisaría Municipal y la Coordinación de Movilidad.</w:t>
      </w:r>
    </w:p>
    <w:p w14:paraId="4F7DC67E" w14:textId="7367F4C0" w:rsidR="00536373" w:rsidRPr="00ED52D1" w:rsidRDefault="00536373" w:rsidP="00ED52D1">
      <w:pPr>
        <w:pStyle w:val="Prrafodelista"/>
        <w:numPr>
          <w:ilvl w:val="0"/>
          <w:numId w:val="12"/>
        </w:numPr>
        <w:pBdr>
          <w:top w:val="nil"/>
          <w:left w:val="nil"/>
          <w:bottom w:val="nil"/>
          <w:right w:val="nil"/>
          <w:between w:val="nil"/>
        </w:pBdr>
        <w:spacing w:line="360" w:lineRule="auto"/>
        <w:contextualSpacing/>
        <w:rPr>
          <w:rFonts w:ascii="Palatino Linotype" w:eastAsia="Palatino Linotype" w:hAnsi="Palatino Linotype" w:cs="Palatino Linotype"/>
          <w:bCs/>
          <w:color w:val="000000"/>
          <w:lang w:val="es-MX"/>
        </w:rPr>
      </w:pPr>
      <w:r w:rsidRPr="00ED52D1">
        <w:rPr>
          <w:rFonts w:ascii="Palatino Linotype" w:eastAsia="Palatino Linotype" w:hAnsi="Palatino Linotype" w:cs="Palatino Linotype"/>
          <w:b/>
          <w:color w:val="000000"/>
          <w:lang w:val="es-MX"/>
        </w:rPr>
        <w:t>SOL_0124_ RES_05525_REC_2022.pdf</w:t>
      </w:r>
      <w:r w:rsidR="00ED52D1" w:rsidRPr="00ED52D1">
        <w:rPr>
          <w:rFonts w:ascii="Palatino Linotype" w:eastAsia="Palatino Linotype" w:hAnsi="Palatino Linotype" w:cs="Palatino Linotype"/>
          <w:bCs/>
          <w:color w:val="000000"/>
          <w:lang w:val="es-MX"/>
        </w:rPr>
        <w:t>.</w:t>
      </w:r>
      <w:r w:rsidR="0010149D">
        <w:rPr>
          <w:rFonts w:ascii="Palatino Linotype" w:eastAsia="Palatino Linotype" w:hAnsi="Palatino Linotype" w:cs="Palatino Linotype"/>
          <w:bCs/>
          <w:color w:val="000000"/>
          <w:lang w:val="es-MX"/>
        </w:rPr>
        <w:t xml:space="preserve"> Oficio CM/056/04/2022 emitido por el Coordinador de Movilidad, con el que reiteró lo manifestado en respuesta a la solicitud de información y agregó que se llevó a cabo una búsqueda exhaustiva y </w:t>
      </w:r>
      <w:proofErr w:type="spellStart"/>
      <w:r w:rsidR="0010149D">
        <w:rPr>
          <w:rFonts w:ascii="Palatino Linotype" w:eastAsia="Palatino Linotype" w:hAnsi="Palatino Linotype" w:cs="Palatino Linotype"/>
          <w:bCs/>
          <w:color w:val="000000"/>
          <w:lang w:val="es-MX"/>
        </w:rPr>
        <w:t>razonavle</w:t>
      </w:r>
      <w:proofErr w:type="spellEnd"/>
      <w:r w:rsidR="0010149D">
        <w:rPr>
          <w:rFonts w:ascii="Palatino Linotype" w:eastAsia="Palatino Linotype" w:hAnsi="Palatino Linotype" w:cs="Palatino Linotype"/>
          <w:bCs/>
          <w:color w:val="000000"/>
          <w:lang w:val="es-MX"/>
        </w:rPr>
        <w:t xml:space="preserve"> </w:t>
      </w:r>
      <w:r w:rsidR="00C97465">
        <w:rPr>
          <w:rFonts w:ascii="Palatino Linotype" w:eastAsia="Palatino Linotype" w:hAnsi="Palatino Linotype" w:cs="Palatino Linotype"/>
          <w:bCs/>
          <w:color w:val="000000"/>
          <w:lang w:val="es-MX"/>
        </w:rPr>
        <w:t xml:space="preserve">del acta de las sesión del Comité Municipal de Movilidad del </w:t>
      </w:r>
      <w:proofErr w:type="spellStart"/>
      <w:r w:rsidR="00C97465">
        <w:rPr>
          <w:rFonts w:ascii="Palatino Linotype" w:eastAsia="Palatino Linotype" w:hAnsi="Palatino Linotype" w:cs="Palatino Linotype"/>
          <w:bCs/>
          <w:color w:val="000000"/>
          <w:lang w:val="es-MX"/>
        </w:rPr>
        <w:t>dá</w:t>
      </w:r>
      <w:proofErr w:type="spellEnd"/>
      <w:r w:rsidR="00C97465">
        <w:rPr>
          <w:rFonts w:ascii="Palatino Linotype" w:eastAsia="Palatino Linotype" w:hAnsi="Palatino Linotype" w:cs="Palatino Linotype"/>
          <w:bCs/>
          <w:color w:val="000000"/>
          <w:lang w:val="es-MX"/>
        </w:rPr>
        <w:t xml:space="preserve"> 25 de junio de 2019 en los archivos que se encuentran en la oficina de esa coordinación, sin que se encontrara lo solicitado; mencionando que en el archivo de esa unidad administrativa se encuentran dos cajas que cuentan con trece expedientes cada una, dando un total de veintiséis expedientes y un total de documentos en cierre de dos mil veinticinco, además de que se </w:t>
      </w:r>
      <w:proofErr w:type="spellStart"/>
      <w:r w:rsidR="00C97465">
        <w:rPr>
          <w:rFonts w:ascii="Palatino Linotype" w:eastAsia="Palatino Linotype" w:hAnsi="Palatino Linotype" w:cs="Palatino Linotype"/>
          <w:bCs/>
          <w:color w:val="000000"/>
          <w:lang w:val="es-MX"/>
        </w:rPr>
        <w:t>revisió</w:t>
      </w:r>
      <w:proofErr w:type="spellEnd"/>
      <w:r w:rsidR="00C97465">
        <w:rPr>
          <w:rFonts w:ascii="Palatino Linotype" w:eastAsia="Palatino Linotype" w:hAnsi="Palatino Linotype" w:cs="Palatino Linotype"/>
          <w:bCs/>
          <w:color w:val="000000"/>
          <w:lang w:val="es-MX"/>
        </w:rPr>
        <w:t xml:space="preserve"> el disco de la entrega-recepción 2019-2021, sin que se encontrara el expediente de la acta solicitada.</w:t>
      </w:r>
    </w:p>
    <w:p w14:paraId="561947C1" w14:textId="22E2A82F" w:rsidR="00536373" w:rsidRDefault="00536373"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152B40">
        <w:rPr>
          <w:rFonts w:eastAsia="Palatino Linotype" w:cs="Palatino Linotype"/>
          <w:color w:val="000000"/>
          <w:szCs w:val="24"/>
        </w:rPr>
        <w:t xml:space="preserve">l </w:t>
      </w:r>
      <w:r w:rsidRPr="00152B40">
        <w:rPr>
          <w:rFonts w:eastAsia="Palatino Linotype" w:cs="Palatino Linotype"/>
          <w:color w:val="000000"/>
          <w:szCs w:val="24"/>
        </w:rPr>
        <w:t xml:space="preserve">particular. </w:t>
      </w:r>
    </w:p>
    <w:p w14:paraId="443631F3"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152B40" w:rsidRDefault="00A970D5" w:rsidP="00800777">
      <w:pPr>
        <w:pStyle w:val="Fundamentos"/>
      </w:pPr>
      <w:r w:rsidRPr="00152B40">
        <w:rPr>
          <w:b/>
        </w:rPr>
        <w:t>Artículo 6o.</w:t>
      </w:r>
      <w:r w:rsidRPr="00152B40">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152B40">
        <w:lastRenderedPageBreak/>
        <w:t xml:space="preserve">en los términos dispuestos por la ley. </w:t>
      </w:r>
      <w:r w:rsidRPr="00152B40">
        <w:rPr>
          <w:b/>
        </w:rPr>
        <w:t>El derecho a la información será garantizado por el Estado.</w:t>
      </w:r>
      <w:r w:rsidRPr="00152B40">
        <w:t xml:space="preserve"> </w:t>
      </w:r>
    </w:p>
    <w:p w14:paraId="71A2C801" w14:textId="77777777" w:rsidR="00A970D5" w:rsidRPr="00152B40" w:rsidRDefault="00A970D5" w:rsidP="00800777">
      <w:pPr>
        <w:pStyle w:val="Fundamentos"/>
      </w:pPr>
    </w:p>
    <w:p w14:paraId="0CDFC85A" w14:textId="77777777" w:rsidR="00A970D5" w:rsidRPr="00152B40" w:rsidRDefault="00A970D5" w:rsidP="00800777">
      <w:pPr>
        <w:pStyle w:val="Fundamentos"/>
      </w:pPr>
      <w:r w:rsidRPr="00152B40">
        <w:t>Toda persona tiene derecho al libre acceso a información plural y oportuna, así como a buscar, recibir y difundir información e ideas de toda índole por cualquier medio de expresión.</w:t>
      </w:r>
    </w:p>
    <w:p w14:paraId="0015CD16" w14:textId="77777777" w:rsidR="00A970D5" w:rsidRPr="00152B40" w:rsidRDefault="00A970D5" w:rsidP="00800777">
      <w:pPr>
        <w:pStyle w:val="Fundamentos"/>
      </w:pPr>
    </w:p>
    <w:p w14:paraId="5F6974CB" w14:textId="77777777" w:rsidR="00A970D5" w:rsidRPr="00152B40" w:rsidRDefault="00A970D5" w:rsidP="00800777">
      <w:pPr>
        <w:pStyle w:val="Fundamentos"/>
      </w:pPr>
      <w:r w:rsidRPr="00152B40">
        <w:t>Para efectos de lo dispuesto en el presente artículo se observará lo siguiente:</w:t>
      </w:r>
    </w:p>
    <w:p w14:paraId="6BB28B9A" w14:textId="77777777" w:rsidR="00A970D5" w:rsidRPr="00152B40" w:rsidRDefault="00A970D5" w:rsidP="00800777">
      <w:pPr>
        <w:pStyle w:val="Fundamentos"/>
      </w:pPr>
    </w:p>
    <w:p w14:paraId="3BA28416" w14:textId="77777777" w:rsidR="00A970D5" w:rsidRPr="00152B40" w:rsidRDefault="00A970D5" w:rsidP="00800777">
      <w:pPr>
        <w:pStyle w:val="Fundamentos"/>
      </w:pPr>
      <w:r w:rsidRPr="00152B40">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152B40" w:rsidRDefault="00A970D5" w:rsidP="00800777">
      <w:pPr>
        <w:pStyle w:val="Fundamentos"/>
      </w:pPr>
    </w:p>
    <w:p w14:paraId="2133BF6E" w14:textId="77777777" w:rsidR="00A970D5" w:rsidRPr="00152B40" w:rsidRDefault="00A970D5" w:rsidP="00800777">
      <w:pPr>
        <w:pStyle w:val="Fundamentos"/>
      </w:pPr>
      <w:r w:rsidRPr="00152B40">
        <w:rPr>
          <w:b/>
        </w:rPr>
        <w:t>I. Toda la información en posesión de</w:t>
      </w:r>
      <w:r w:rsidRPr="00152B40">
        <w:t xml:space="preserve"> </w:t>
      </w:r>
      <w:r w:rsidRPr="00152B40">
        <w:rPr>
          <w:b/>
        </w:rPr>
        <w:t>cualquier autoridad</w:t>
      </w:r>
      <w:r w:rsidRPr="00152B40">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152B40">
        <w:rPr>
          <w:b/>
        </w:rPr>
        <w:t>en el ámbito federal, estatal y municipal, es pública</w:t>
      </w:r>
      <w:r w:rsidRPr="00152B40">
        <w:t xml:space="preserve"> y sólo podrá ser reservada temporalmente por razones de interés público y seguridad nacional, en los términos que fijen las leyes. En la interpretación de este derecho deberá prevalecer el principio de máxima publicidad. </w:t>
      </w:r>
      <w:r w:rsidRPr="00152B40">
        <w:rPr>
          <w:b/>
        </w:rPr>
        <w:t>Los sujetos obligados deberán documentar todo acto que derive del ejercicio de sus facultades, competencias o funciones</w:t>
      </w:r>
      <w:r w:rsidRPr="00152B40">
        <w:t>, la ley determinará los supuestos específicos bajo los cuales procederá la declaración de inexistencia de la información.</w:t>
      </w:r>
    </w:p>
    <w:p w14:paraId="5943A65E" w14:textId="77777777" w:rsidR="00A970D5" w:rsidRPr="00152B40" w:rsidRDefault="00A970D5" w:rsidP="00800777">
      <w:pPr>
        <w:pStyle w:val="Fundamentos"/>
      </w:pPr>
      <w:r w:rsidRPr="00152B40">
        <w:t>II. La información que se refiere a la vida privada y los datos personales será protegida en los términos y con las excepciones que fijen las leyes.</w:t>
      </w:r>
    </w:p>
    <w:p w14:paraId="135241F6" w14:textId="77777777" w:rsidR="00A970D5" w:rsidRPr="00152B40" w:rsidRDefault="00A970D5" w:rsidP="00800777">
      <w:pPr>
        <w:pStyle w:val="Fundamentos"/>
      </w:pPr>
      <w:r w:rsidRPr="00152B40">
        <w:t>III. Toda persona, sin necesidad de acreditar interés alguno o justificar su utilización, tendrá acceso gratuito a la información pública, a sus datos personales o a la rectificación de éstos.</w:t>
      </w:r>
    </w:p>
    <w:p w14:paraId="55B93DBA" w14:textId="77777777" w:rsidR="00A970D5" w:rsidRPr="00152B40" w:rsidRDefault="00A970D5" w:rsidP="00800777">
      <w:pPr>
        <w:pStyle w:val="Fundamentos"/>
      </w:pPr>
      <w:r w:rsidRPr="00152B40">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152B40" w:rsidRDefault="00A970D5" w:rsidP="00800777">
      <w:pPr>
        <w:pStyle w:val="Fundamentos"/>
      </w:pPr>
      <w:r w:rsidRPr="00152B40">
        <w:rPr>
          <w:b/>
        </w:rPr>
        <w:t>V. Los sujetos obligados deberán preservar sus documentos en archivos administrativos actualizados y publicarán, a través de los medios electrónicos disponibles</w:t>
      </w:r>
      <w:r w:rsidRPr="00152B40">
        <w:t xml:space="preserve">, </w:t>
      </w:r>
      <w:r w:rsidRPr="00152B40">
        <w:rPr>
          <w:b/>
        </w:rPr>
        <w:t xml:space="preserve">la información completa y actualizada sobre el ejercicio de los recursos públicos </w:t>
      </w:r>
      <w:r w:rsidRPr="00152B40">
        <w:t>y los indicadores que permitan rendir cuenta del cumplimiento de sus objetivos y de los resultados obtenidos.</w:t>
      </w:r>
    </w:p>
    <w:p w14:paraId="1989B44A" w14:textId="77777777" w:rsidR="00A970D5" w:rsidRPr="00152B40" w:rsidRDefault="00A970D5" w:rsidP="00800777">
      <w:pPr>
        <w:pStyle w:val="Fundamentos"/>
      </w:pPr>
      <w:r w:rsidRPr="00152B40">
        <w:t>VI. Las leyes determinarán la manera en que los sujetos obligados deberán hacer pública la información relativa a los recursos públicos que entreguen a personas físicas o morales.</w:t>
      </w:r>
    </w:p>
    <w:p w14:paraId="52D64BCE" w14:textId="77777777" w:rsidR="00A970D5" w:rsidRPr="00152B40" w:rsidRDefault="00A970D5" w:rsidP="00800777">
      <w:pPr>
        <w:pStyle w:val="Fundamentos"/>
      </w:pPr>
      <w:r w:rsidRPr="00152B40">
        <w:t>VII. La inobservancia a las disposiciones en materia de acceso a la información pública será sancionada en los términos que dispongan las leyes.</w:t>
      </w:r>
    </w:p>
    <w:p w14:paraId="0226FE46" w14:textId="77777777" w:rsidR="00A970D5" w:rsidRPr="00152B40" w:rsidRDefault="00A970D5" w:rsidP="00800777">
      <w:pPr>
        <w:pStyle w:val="Fundamentos"/>
      </w:pPr>
      <w:r w:rsidRPr="00152B40">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152B40" w:rsidRDefault="00A970D5" w:rsidP="00800777">
      <w:pPr>
        <w:pStyle w:val="Fundamentos"/>
      </w:pPr>
      <w:r w:rsidRPr="00152B40">
        <w:t>…</w:t>
      </w:r>
    </w:p>
    <w:p w14:paraId="5E8F2316" w14:textId="77777777" w:rsidR="00A970D5" w:rsidRPr="00152B40" w:rsidRDefault="00A970D5" w:rsidP="00800777">
      <w:pPr>
        <w:pStyle w:val="Fundamentos"/>
      </w:pPr>
      <w:r w:rsidRPr="00152B40">
        <w:t>La ley establecerá aquella información que se considere reservada o confidencial.</w:t>
      </w:r>
    </w:p>
    <w:p w14:paraId="3441E2D4"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77777777" w:rsidR="00A970D5" w:rsidRPr="00152B40" w:rsidRDefault="00A970D5" w:rsidP="00800777">
      <w:pPr>
        <w:pStyle w:val="Fundamentos"/>
      </w:pPr>
      <w:r w:rsidRPr="00152B40">
        <w:t xml:space="preserve">Artículo 5. … </w:t>
      </w:r>
    </w:p>
    <w:p w14:paraId="5956991C" w14:textId="77777777" w:rsidR="00A970D5" w:rsidRPr="00152B40" w:rsidRDefault="00A970D5" w:rsidP="00800777">
      <w:pPr>
        <w:pStyle w:val="Fundamentos"/>
      </w:pPr>
      <w:r w:rsidRPr="00152B40">
        <w:t xml:space="preserve">El derecho a la información será garantizado por el Estado. La ley establecerá las previsiones que permitan asegurar la protección, el respeto y la difusión de este derecho. </w:t>
      </w:r>
    </w:p>
    <w:p w14:paraId="6A3CBAB6" w14:textId="77777777" w:rsidR="00A970D5" w:rsidRPr="00152B40" w:rsidRDefault="00A970D5" w:rsidP="00800777">
      <w:pPr>
        <w:pStyle w:val="Fundamentos"/>
      </w:pPr>
    </w:p>
    <w:p w14:paraId="36D3B567" w14:textId="77777777" w:rsidR="00A970D5" w:rsidRPr="00152B40" w:rsidRDefault="00A970D5" w:rsidP="00800777">
      <w:pPr>
        <w:pStyle w:val="Fundamentos"/>
      </w:pPr>
      <w:r w:rsidRPr="00152B40">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152B40" w:rsidRDefault="00A970D5" w:rsidP="00800777">
      <w:pPr>
        <w:pStyle w:val="Fundamentos"/>
      </w:pPr>
    </w:p>
    <w:p w14:paraId="0BDF2E36" w14:textId="77777777" w:rsidR="00A970D5" w:rsidRPr="00152B40" w:rsidRDefault="00A970D5" w:rsidP="00800777">
      <w:pPr>
        <w:pStyle w:val="Fundamentos"/>
      </w:pPr>
      <w:r w:rsidRPr="00152B40">
        <w:t>Este derecho se regirá por los principios y bases siguientes:</w:t>
      </w:r>
    </w:p>
    <w:p w14:paraId="0BFC86CA" w14:textId="77777777" w:rsidR="00A970D5" w:rsidRPr="00152B40" w:rsidRDefault="00A970D5" w:rsidP="00800777">
      <w:pPr>
        <w:pStyle w:val="Fundamentos"/>
      </w:pPr>
    </w:p>
    <w:p w14:paraId="71CBBD8F" w14:textId="77777777" w:rsidR="00A970D5" w:rsidRPr="00152B40" w:rsidRDefault="00A970D5" w:rsidP="00800777">
      <w:pPr>
        <w:pStyle w:val="Fundamentos"/>
      </w:pPr>
      <w:r w:rsidRPr="00152B40">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152B40" w:rsidRDefault="00A970D5" w:rsidP="00800777">
      <w:pPr>
        <w:pStyle w:val="Fundamentos"/>
      </w:pPr>
      <w:r w:rsidRPr="00152B40">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152B40" w:rsidRDefault="00A970D5" w:rsidP="00800777">
      <w:pPr>
        <w:pStyle w:val="Fundamentos"/>
      </w:pPr>
      <w:r w:rsidRPr="00152B40">
        <w:t>III. Toda persona, sin necesidad de acreditar interés alguno o justificar su utilización, tendrá acceso gratuito a la información pública, a sus datos personales o a la rectificación de éstos.</w:t>
      </w:r>
    </w:p>
    <w:p w14:paraId="682D2B34" w14:textId="77777777" w:rsidR="00A970D5" w:rsidRPr="00152B40" w:rsidRDefault="00A970D5" w:rsidP="00800777">
      <w:pPr>
        <w:pStyle w:val="Fundamentos"/>
      </w:pPr>
      <w:r w:rsidRPr="00152B40">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152B40" w:rsidRDefault="00A970D5" w:rsidP="00800777">
      <w:pPr>
        <w:pStyle w:val="Fundamentos"/>
      </w:pPr>
      <w:r w:rsidRPr="00152B40">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152B40" w:rsidRDefault="00A970D5" w:rsidP="00800777">
      <w:pPr>
        <w:pStyle w:val="Fundamentos"/>
      </w:pPr>
      <w:r w:rsidRPr="00152B40">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152B40" w:rsidRDefault="00A970D5" w:rsidP="00800777">
      <w:pPr>
        <w:pStyle w:val="Fundamentos"/>
      </w:pPr>
      <w:r w:rsidRPr="00152B40">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152B40" w:rsidRDefault="00C82268" w:rsidP="00C82268">
      <w:pPr>
        <w:rPr>
          <w:rFonts w:eastAsia="Palatino Linotype" w:cs="Palatino Linotype"/>
          <w:szCs w:val="24"/>
        </w:rPr>
      </w:pPr>
      <w:r w:rsidRPr="00152B40">
        <w:rPr>
          <w:rFonts w:eastAsia="Palatino Linotype" w:cs="Palatino Linotype"/>
          <w:szCs w:val="24"/>
        </w:rPr>
        <w:t>En ese orden de ideas, la Ley de Transparencia y Acceso a la Información Pública del Estado de México y Municipios, prevé en su artículo 23, fracción I</w:t>
      </w:r>
      <w:r w:rsidR="001530E5" w:rsidRPr="00152B40">
        <w:rPr>
          <w:rFonts w:eastAsia="Palatino Linotype" w:cs="Palatino Linotype"/>
          <w:szCs w:val="24"/>
        </w:rPr>
        <w:t>V</w:t>
      </w:r>
      <w:r w:rsidRPr="00152B40">
        <w:rPr>
          <w:rFonts w:eastAsia="Palatino Linotype" w:cs="Palatino Linotype"/>
          <w:szCs w:val="24"/>
        </w:rPr>
        <w:t>, lo siguiente:</w:t>
      </w:r>
    </w:p>
    <w:p w14:paraId="34BB49C7" w14:textId="77777777" w:rsidR="00C82268" w:rsidRPr="00152B40" w:rsidRDefault="00C82268" w:rsidP="00C82268">
      <w:pPr>
        <w:rPr>
          <w:rFonts w:eastAsia="Palatino Linotype" w:cs="Palatino Linotype"/>
          <w:szCs w:val="24"/>
        </w:rPr>
      </w:pPr>
    </w:p>
    <w:p w14:paraId="100A2479" w14:textId="77777777" w:rsidR="00C82268" w:rsidRPr="00152B40" w:rsidRDefault="00C82268" w:rsidP="00800777">
      <w:pPr>
        <w:pStyle w:val="Fundamentos"/>
      </w:pPr>
      <w:r w:rsidRPr="00152B40">
        <w:rPr>
          <w:b/>
        </w:rPr>
        <w:t>Artículo 23.</w:t>
      </w:r>
      <w:r w:rsidRPr="00152B40">
        <w:t xml:space="preserve"> Son sujetos obligados a transparentar y permitir el acceso a su información y proteger los datos personales que obren en su poder:</w:t>
      </w:r>
    </w:p>
    <w:p w14:paraId="7025ECE0" w14:textId="0F47465B" w:rsidR="00C82268" w:rsidRPr="00152B40" w:rsidRDefault="001530E5" w:rsidP="00800777">
      <w:pPr>
        <w:pStyle w:val="Fundamentos"/>
      </w:pPr>
      <w:r w:rsidRPr="00152B40">
        <w:t>(…)</w:t>
      </w:r>
    </w:p>
    <w:p w14:paraId="79FD530B" w14:textId="1103EACD" w:rsidR="00C82268" w:rsidRPr="00152B40" w:rsidRDefault="00C82268" w:rsidP="00800777">
      <w:pPr>
        <w:pStyle w:val="Fundamentos"/>
      </w:pPr>
      <w:r w:rsidRPr="00152B40">
        <w:rPr>
          <w:b/>
          <w:bCs/>
        </w:rPr>
        <w:t>I</w:t>
      </w:r>
      <w:r w:rsidR="001530E5" w:rsidRPr="00152B40">
        <w:rPr>
          <w:b/>
          <w:bCs/>
        </w:rPr>
        <w:t>V</w:t>
      </w:r>
      <w:r w:rsidRPr="00152B40">
        <w:rPr>
          <w:b/>
          <w:bCs/>
        </w:rPr>
        <w:t>.</w:t>
      </w:r>
      <w:r w:rsidRPr="00152B40">
        <w:t xml:space="preserve"> </w:t>
      </w:r>
      <w:r w:rsidR="001530E5" w:rsidRPr="00152B40">
        <w:t>Los ayuntamientos y las dependencias, organismos, órganos y entidades de la administración municipal;</w:t>
      </w:r>
    </w:p>
    <w:p w14:paraId="0667CF00" w14:textId="77777777" w:rsidR="00C82268" w:rsidRPr="00152B40" w:rsidRDefault="00C82268" w:rsidP="00800777">
      <w:pPr>
        <w:pStyle w:val="Fundamentos"/>
      </w:pPr>
      <w:r w:rsidRPr="00152B40">
        <w:t>(…)</w:t>
      </w:r>
    </w:p>
    <w:p w14:paraId="458B21C5"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 xml:space="preserve">Es así que, conforme a los preceptos legales citados, se desprende que el derecho de acceso a la información pública es un derecho individual que puede ser ejercido ante </w:t>
      </w:r>
      <w:r w:rsidRPr="00152B40">
        <w:rPr>
          <w:rFonts w:eastAsia="Palatino Linotype" w:cs="Palatino Linotype"/>
          <w:color w:val="000000"/>
          <w:szCs w:val="24"/>
        </w:rPr>
        <w:lastRenderedPageBreak/>
        <w:t>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6899895A" w14:textId="0DFD675D" w:rsidR="00E23A0E" w:rsidRDefault="00A970D5" w:rsidP="009676E3">
      <w:pPr>
        <w:contextualSpacing/>
        <w:rPr>
          <w:rFonts w:eastAsia="Palatino Linotype" w:cs="Palatino Linotype"/>
          <w:szCs w:val="24"/>
        </w:rPr>
      </w:pPr>
      <w:r w:rsidRPr="00152B40">
        <w:rPr>
          <w:rFonts w:eastAsia="Palatino Linotype" w:cs="Palatino Linotype"/>
          <w:szCs w:val="24"/>
        </w:rPr>
        <w:t xml:space="preserve">En segundo término, </w:t>
      </w:r>
      <w:r w:rsidR="00321B9A">
        <w:rPr>
          <w:rFonts w:eastAsia="Palatino Linotype" w:cs="Palatino Linotype"/>
          <w:szCs w:val="24"/>
        </w:rPr>
        <w:t>se debe señalar que el Sujeto Obligado manifestó en su Informe Justificado que la información solicitada respecto del acta del Comité Municipal de Movilidad no se encuentra en los archivos de la Coordinación de Movilidad dependiente actualmente de la Comisaría Municipal, por lo que se solicitó a la Unidad de Transparencia realizar las gestiones necesarias para confirmar la inexistencia del documento requerido.</w:t>
      </w:r>
    </w:p>
    <w:p w14:paraId="4D731754" w14:textId="5352C25D" w:rsidR="00321B9A" w:rsidRDefault="00321B9A" w:rsidP="009676E3">
      <w:pPr>
        <w:contextualSpacing/>
        <w:rPr>
          <w:rFonts w:eastAsia="Palatino Linotype" w:cs="Palatino Linotype"/>
          <w:szCs w:val="24"/>
        </w:rPr>
      </w:pPr>
    </w:p>
    <w:p w14:paraId="79D04F28" w14:textId="7F76AD2D" w:rsidR="004639C1" w:rsidRDefault="00321B9A" w:rsidP="009676E3">
      <w:pPr>
        <w:contextualSpacing/>
        <w:rPr>
          <w:rFonts w:eastAsia="Palatino Linotype" w:cs="Palatino Linotype"/>
          <w:szCs w:val="24"/>
        </w:rPr>
      </w:pPr>
      <w:r>
        <w:rPr>
          <w:rFonts w:eastAsia="Palatino Linotype" w:cs="Palatino Linotype"/>
          <w:szCs w:val="24"/>
        </w:rPr>
        <w:t>No obstante, si bien es cierto que el área competente para generar, administrar o poseer la información solicitada ya emitió un pronunciamiento; también lo es que no se turnó la solicitud a otras áreas que pudiesen contar con la misma</w:t>
      </w:r>
      <w:r w:rsidR="004639C1">
        <w:rPr>
          <w:rFonts w:eastAsia="Palatino Linotype" w:cs="Palatino Linotype"/>
          <w:szCs w:val="24"/>
        </w:rPr>
        <w:t>.</w:t>
      </w:r>
      <w:r w:rsidR="00B13B7B">
        <w:rPr>
          <w:rFonts w:eastAsia="Palatino Linotype" w:cs="Palatino Linotype"/>
          <w:szCs w:val="24"/>
        </w:rPr>
        <w:t xml:space="preserve"> </w:t>
      </w:r>
      <w:r w:rsidR="004639C1">
        <w:rPr>
          <w:rFonts w:eastAsia="Palatino Linotype" w:cs="Palatino Linotype"/>
          <w:szCs w:val="24"/>
        </w:rPr>
        <w:t xml:space="preserve">Lo anterior se estima así debido a que únicamente se turnó la solicitud a la Comisaría Municipal, como se observa en el expediente electrónico SAIMEX de acuerdo </w:t>
      </w:r>
      <w:r w:rsidR="00B13B7B">
        <w:rPr>
          <w:rFonts w:eastAsia="Palatino Linotype" w:cs="Palatino Linotype"/>
          <w:szCs w:val="24"/>
        </w:rPr>
        <w:t>con</w:t>
      </w:r>
      <w:r w:rsidR="004639C1">
        <w:rPr>
          <w:rFonts w:eastAsia="Palatino Linotype" w:cs="Palatino Linotype"/>
          <w:szCs w:val="24"/>
        </w:rPr>
        <w:t xml:space="preserve"> la siguiente imagen:</w:t>
      </w:r>
    </w:p>
    <w:p w14:paraId="2408BB02" w14:textId="77777777" w:rsidR="004639C1" w:rsidRDefault="004639C1" w:rsidP="009676E3">
      <w:pPr>
        <w:contextualSpacing/>
        <w:rPr>
          <w:rFonts w:eastAsia="Palatino Linotype" w:cs="Palatino Linotype"/>
          <w:szCs w:val="24"/>
        </w:rPr>
      </w:pPr>
    </w:p>
    <w:p w14:paraId="2399D74F" w14:textId="521DE037" w:rsidR="004639C1" w:rsidRDefault="00B13B7B" w:rsidP="009676E3">
      <w:pPr>
        <w:contextualSpacing/>
        <w:rPr>
          <w:rFonts w:eastAsia="Palatino Linotype" w:cs="Palatino Linotype"/>
          <w:szCs w:val="24"/>
        </w:rPr>
      </w:pPr>
      <w:r>
        <w:rPr>
          <w:rFonts w:eastAsia="Palatino Linotype" w:cs="Palatino Linotype"/>
          <w:noProof/>
          <w:szCs w:val="24"/>
          <w:lang w:val="es-MX"/>
        </w:rPr>
        <w:drawing>
          <wp:inline distT="0" distB="0" distL="0" distR="0" wp14:anchorId="5F2F88C0" wp14:editId="5C88C0AF">
            <wp:extent cx="5939790" cy="675640"/>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675640"/>
                    </a:xfrm>
                    <a:prstGeom prst="rect">
                      <a:avLst/>
                    </a:prstGeom>
                  </pic:spPr>
                </pic:pic>
              </a:graphicData>
            </a:graphic>
          </wp:inline>
        </w:drawing>
      </w:r>
    </w:p>
    <w:p w14:paraId="097FAFB2" w14:textId="77777777" w:rsidR="004639C1" w:rsidRDefault="004639C1" w:rsidP="009676E3">
      <w:pPr>
        <w:contextualSpacing/>
        <w:rPr>
          <w:rFonts w:eastAsia="Palatino Linotype" w:cs="Palatino Linotype"/>
          <w:szCs w:val="24"/>
        </w:rPr>
      </w:pPr>
    </w:p>
    <w:p w14:paraId="12460241" w14:textId="258F6816" w:rsidR="004639C1" w:rsidRDefault="00B13B7B" w:rsidP="009676E3">
      <w:pPr>
        <w:contextualSpacing/>
        <w:rPr>
          <w:rFonts w:eastAsia="Palatino Linotype" w:cs="Palatino Linotype"/>
          <w:szCs w:val="24"/>
        </w:rPr>
      </w:pPr>
      <w:r>
        <w:rPr>
          <w:rFonts w:eastAsia="Palatino Linotype" w:cs="Palatino Linotype"/>
          <w:szCs w:val="24"/>
        </w:rPr>
        <w:t xml:space="preserve">Por lo que se tiene que </w:t>
      </w:r>
      <w:r w:rsidR="004639C1">
        <w:rPr>
          <w:rFonts w:eastAsia="Palatino Linotype" w:cs="Palatino Linotype"/>
          <w:szCs w:val="24"/>
        </w:rPr>
        <w:t>no se turnó la solicitud</w:t>
      </w:r>
      <w:r>
        <w:rPr>
          <w:rFonts w:eastAsia="Palatino Linotype" w:cs="Palatino Linotype"/>
          <w:szCs w:val="24"/>
        </w:rPr>
        <w:t xml:space="preserve"> a otras áreas que pudiesen contar con la información, como pudiera ser, de manera enunciativa mas no limitativa,</w:t>
      </w:r>
      <w:r w:rsidR="004639C1">
        <w:rPr>
          <w:rFonts w:eastAsia="Palatino Linotype" w:cs="Palatino Linotype"/>
          <w:szCs w:val="24"/>
        </w:rPr>
        <w:t xml:space="preserve"> a la Secretaría del Ayuntamiento, la cual tiene la atribución de resguardar el archivo municipal, </w:t>
      </w:r>
      <w:r w:rsidR="004639C1">
        <w:rPr>
          <w:rFonts w:eastAsia="Palatino Linotype" w:cs="Palatino Linotype"/>
          <w:szCs w:val="24"/>
        </w:rPr>
        <w:lastRenderedPageBreak/>
        <w:t xml:space="preserve">conforme a lo establecido en el artículo </w:t>
      </w:r>
      <w:r w:rsidR="00905C6E">
        <w:rPr>
          <w:rFonts w:eastAsia="Palatino Linotype" w:cs="Palatino Linotype"/>
          <w:szCs w:val="24"/>
        </w:rPr>
        <w:t>91 fracción VI de la Ley Orgánica Municipal del Estado de México, que a la letra estipula lo siguiente:</w:t>
      </w:r>
    </w:p>
    <w:p w14:paraId="0998D928" w14:textId="47CF79BF" w:rsidR="00905C6E" w:rsidRDefault="00905C6E" w:rsidP="009676E3">
      <w:pPr>
        <w:contextualSpacing/>
        <w:rPr>
          <w:rFonts w:eastAsia="Palatino Linotype" w:cs="Palatino Linotype"/>
          <w:szCs w:val="24"/>
        </w:rPr>
      </w:pPr>
    </w:p>
    <w:p w14:paraId="14ABAA0A" w14:textId="77777777" w:rsidR="00905C6E" w:rsidRPr="00905C6E" w:rsidRDefault="00905C6E" w:rsidP="00905C6E">
      <w:pPr>
        <w:pStyle w:val="Fundamentos"/>
        <w:rPr>
          <w:b/>
          <w:lang w:val="es-ES"/>
        </w:rPr>
      </w:pPr>
      <w:r w:rsidRPr="00905C6E">
        <w:rPr>
          <w:b/>
          <w:lang w:val="es-ES"/>
        </w:rPr>
        <w:t>Artículo 91.-</w:t>
      </w:r>
      <w:r w:rsidRPr="00905C6E">
        <w:rPr>
          <w:lang w:val="es-ES"/>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D7E6049" w14:textId="009AB382" w:rsidR="00905C6E" w:rsidRPr="00905C6E" w:rsidRDefault="00905C6E" w:rsidP="00905C6E">
      <w:pPr>
        <w:pStyle w:val="Fundamentos"/>
        <w:rPr>
          <w:lang w:val="es-ES"/>
        </w:rPr>
      </w:pPr>
      <w:r>
        <w:rPr>
          <w:lang w:val="es-ES"/>
        </w:rPr>
        <w:t>(…)</w:t>
      </w:r>
    </w:p>
    <w:p w14:paraId="7596FABF" w14:textId="02B2345A" w:rsidR="00905C6E" w:rsidRDefault="00905C6E" w:rsidP="00905C6E">
      <w:pPr>
        <w:pStyle w:val="Fundamentos"/>
      </w:pPr>
      <w:r w:rsidRPr="00905C6E">
        <w:t>VI. Tener a su cargo el archivo general del ayuntamiento;</w:t>
      </w:r>
    </w:p>
    <w:p w14:paraId="098F1CB7" w14:textId="518D477E" w:rsidR="00905C6E" w:rsidRPr="00905C6E" w:rsidRDefault="00905C6E" w:rsidP="00905C6E">
      <w:pPr>
        <w:pStyle w:val="Fundamentos"/>
      </w:pPr>
      <w:r>
        <w:t>(…)</w:t>
      </w:r>
    </w:p>
    <w:p w14:paraId="764C075C" w14:textId="5DC345DD" w:rsidR="00905C6E" w:rsidRDefault="00905C6E" w:rsidP="009676E3">
      <w:pPr>
        <w:contextualSpacing/>
        <w:rPr>
          <w:rFonts w:eastAsia="Palatino Linotype" w:cs="Palatino Linotype"/>
          <w:szCs w:val="24"/>
        </w:rPr>
      </w:pPr>
    </w:p>
    <w:p w14:paraId="275C096D" w14:textId="26B581BB" w:rsidR="00905C6E" w:rsidRDefault="00905C6E" w:rsidP="009676E3">
      <w:pPr>
        <w:contextualSpacing/>
        <w:rPr>
          <w:rFonts w:eastAsia="Palatino Linotype" w:cs="Palatino Linotype"/>
          <w:szCs w:val="24"/>
        </w:rPr>
      </w:pPr>
      <w:r>
        <w:rPr>
          <w:rFonts w:eastAsia="Palatino Linotype" w:cs="Palatino Linotype"/>
          <w:szCs w:val="24"/>
        </w:rPr>
        <w:t xml:space="preserve">Ahora bien, no se soslaya que </w:t>
      </w:r>
      <w:r w:rsidR="002C3141">
        <w:rPr>
          <w:rFonts w:eastAsia="Palatino Linotype" w:cs="Palatino Linotype"/>
          <w:szCs w:val="24"/>
        </w:rPr>
        <w:t xml:space="preserve">al momento de rendir el Informe Justificado se pronunció la Dirección de Desarrollo Urbano, la cual manifestó que no se encontró la información solicitada; empero, no se puede tener por agotada la búsqueda exhaustiva y razonable hasta en tanto no se pronuncien todas las áreas </w:t>
      </w:r>
      <w:r w:rsidR="0003577D">
        <w:rPr>
          <w:rFonts w:eastAsia="Palatino Linotype" w:cs="Palatino Linotype"/>
          <w:szCs w:val="24"/>
        </w:rPr>
        <w:t>que pudieran contar en sus archivos con la documentación requerida.</w:t>
      </w:r>
    </w:p>
    <w:p w14:paraId="1C3EB462" w14:textId="2C9AD816" w:rsidR="0003577D" w:rsidRDefault="0003577D" w:rsidP="009676E3">
      <w:pPr>
        <w:contextualSpacing/>
        <w:rPr>
          <w:rFonts w:eastAsia="Palatino Linotype" w:cs="Palatino Linotype"/>
          <w:szCs w:val="24"/>
        </w:rPr>
      </w:pPr>
    </w:p>
    <w:p w14:paraId="4B609E95" w14:textId="34FDD5BA" w:rsidR="0003577D" w:rsidRDefault="0003577D" w:rsidP="009676E3">
      <w:pPr>
        <w:contextualSpacing/>
        <w:rPr>
          <w:rFonts w:eastAsia="Palatino Linotype" w:cs="Palatino Linotype"/>
          <w:szCs w:val="24"/>
        </w:rPr>
      </w:pPr>
      <w:r>
        <w:rPr>
          <w:rFonts w:eastAsia="Palatino Linotype" w:cs="Palatino Linotype"/>
          <w:szCs w:val="24"/>
        </w:rPr>
        <w:t xml:space="preserve">Sin embargo, en el supuesto de que todas las áreas competentes después de realizar la búsqueda en sus archivos manifestaran que no se encontró la información solicitada, </w:t>
      </w:r>
      <w:r w:rsidR="00D146EB">
        <w:rPr>
          <w:rFonts w:eastAsia="Palatino Linotype" w:cs="Palatino Linotype"/>
          <w:szCs w:val="24"/>
        </w:rPr>
        <w:t>el Comité de Transparencia deberá emitir el acuerdo que confirme la inexistencia de la documentación requerida, esto conforme a lo dispuesto en los artículos 19 y 49 fracción II de la Ley de Transparencia estatal, en los que se establece lo siguiente:</w:t>
      </w:r>
    </w:p>
    <w:p w14:paraId="08FD11DF" w14:textId="6FA34E8F" w:rsidR="00D146EB" w:rsidRDefault="00D146EB" w:rsidP="009676E3">
      <w:pPr>
        <w:contextualSpacing/>
        <w:rPr>
          <w:rFonts w:eastAsia="Palatino Linotype" w:cs="Palatino Linotype"/>
          <w:szCs w:val="24"/>
        </w:rPr>
      </w:pPr>
    </w:p>
    <w:p w14:paraId="00DCB008" w14:textId="77777777" w:rsidR="00D146EB" w:rsidRPr="00D146EB" w:rsidRDefault="00D146EB" w:rsidP="00D146EB">
      <w:pPr>
        <w:pStyle w:val="Fundamentos"/>
        <w:rPr>
          <w:lang w:val="es-MX"/>
        </w:rPr>
      </w:pPr>
      <w:r w:rsidRPr="00D146EB">
        <w:rPr>
          <w:b/>
          <w:lang w:val="es-MX"/>
        </w:rPr>
        <w:t xml:space="preserve">Artículo 19. </w:t>
      </w:r>
      <w:r w:rsidRPr="00D146EB">
        <w:rPr>
          <w:lang w:val="es-MX"/>
        </w:rPr>
        <w:t>Se presume que la información debe existir si se refiere a las facultades, competencias y funciones que los ordenamientos jurídicos aplicables otorgan a los sujetos obligados.</w:t>
      </w:r>
    </w:p>
    <w:p w14:paraId="2D59D569" w14:textId="77777777" w:rsidR="00D146EB" w:rsidRPr="00D146EB" w:rsidRDefault="00D146EB" w:rsidP="00D146EB">
      <w:pPr>
        <w:pStyle w:val="Fundamentos"/>
        <w:rPr>
          <w:lang w:val="es-MX"/>
        </w:rPr>
      </w:pPr>
    </w:p>
    <w:p w14:paraId="6A5CE0F4" w14:textId="77777777" w:rsidR="00D146EB" w:rsidRPr="00D146EB" w:rsidRDefault="00D146EB" w:rsidP="00D146EB">
      <w:pPr>
        <w:pStyle w:val="Fundamentos"/>
        <w:rPr>
          <w:lang w:val="es-MX"/>
        </w:rPr>
      </w:pPr>
      <w:r w:rsidRPr="00D146EB">
        <w:rPr>
          <w:lang w:val="es-MX"/>
        </w:rPr>
        <w:t>En los casos en que ciertas facultades, competencias o funciones no se hayan ejercido, se debe motivar la respuesta en función de las causas que motiven tal circunstancia.</w:t>
      </w:r>
    </w:p>
    <w:p w14:paraId="082EE4BF" w14:textId="77777777" w:rsidR="00D146EB" w:rsidRPr="00D146EB" w:rsidRDefault="00D146EB" w:rsidP="00D146EB">
      <w:pPr>
        <w:pStyle w:val="Fundamentos"/>
        <w:rPr>
          <w:lang w:val="es-MX"/>
        </w:rPr>
      </w:pPr>
    </w:p>
    <w:p w14:paraId="6709A6C7" w14:textId="0A0A24FE" w:rsidR="00D146EB" w:rsidRDefault="00D146EB" w:rsidP="00D146EB">
      <w:pPr>
        <w:pStyle w:val="Fundamentos"/>
      </w:pPr>
      <w:r w:rsidRPr="00D146EB">
        <w:rPr>
          <w:b/>
          <w:bCs/>
          <w:u w:val="single"/>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w:t>
      </w:r>
      <w:r w:rsidRPr="00D146EB">
        <w:rPr>
          <w:lang w:val="es-MX"/>
        </w:rPr>
        <w:t>s.</w:t>
      </w:r>
    </w:p>
    <w:p w14:paraId="329A153A" w14:textId="5C2D22EB" w:rsidR="00D146EB" w:rsidRDefault="00D146EB" w:rsidP="00D146EB">
      <w:pPr>
        <w:pStyle w:val="Fundamentos"/>
      </w:pPr>
    </w:p>
    <w:p w14:paraId="70DB5B03" w14:textId="77777777" w:rsidR="00D146EB" w:rsidRPr="00D146EB" w:rsidRDefault="00D146EB" w:rsidP="00D146EB">
      <w:pPr>
        <w:pStyle w:val="Fundamentos"/>
        <w:rPr>
          <w:lang w:val="es-MX"/>
        </w:rPr>
      </w:pPr>
      <w:r w:rsidRPr="00D146EB">
        <w:rPr>
          <w:b/>
          <w:lang w:val="es-MX"/>
        </w:rPr>
        <w:t xml:space="preserve">Artículo 49. </w:t>
      </w:r>
      <w:r w:rsidRPr="00D146EB">
        <w:rPr>
          <w:lang w:val="es-MX"/>
        </w:rPr>
        <w:t>Los Comités de Transparencia tendrán las siguientes atribuciones:</w:t>
      </w:r>
    </w:p>
    <w:p w14:paraId="4AA16AD6" w14:textId="6CDA6B3B" w:rsidR="00D146EB" w:rsidRDefault="00D146EB" w:rsidP="00D146EB">
      <w:pPr>
        <w:pStyle w:val="Fundamentos"/>
        <w:rPr>
          <w:lang w:val="es-MX"/>
        </w:rPr>
      </w:pPr>
      <w:r>
        <w:rPr>
          <w:lang w:val="es-MX"/>
        </w:rPr>
        <w:t>(…)</w:t>
      </w:r>
    </w:p>
    <w:p w14:paraId="1250A688" w14:textId="71D676C8" w:rsidR="00D146EB" w:rsidRDefault="00D146EB" w:rsidP="00D146EB">
      <w:pPr>
        <w:pStyle w:val="Fundamentos"/>
        <w:rPr>
          <w:lang w:val="es-MX"/>
        </w:rPr>
      </w:pPr>
      <w:r w:rsidRPr="00D146EB">
        <w:rPr>
          <w:b/>
          <w:bCs/>
          <w:lang w:val="es-MX"/>
        </w:rPr>
        <w:t>II.</w:t>
      </w:r>
      <w:r>
        <w:rPr>
          <w:lang w:val="es-MX"/>
        </w:rPr>
        <w:t xml:space="preserve"> </w:t>
      </w:r>
      <w:r w:rsidRPr="00D146EB">
        <w:rPr>
          <w:b/>
          <w:bCs/>
          <w:u w:val="single"/>
          <w:lang w:val="es-MX"/>
        </w:rPr>
        <w:t>Confirmar</w:t>
      </w:r>
      <w:r w:rsidRPr="00D146EB">
        <w:rPr>
          <w:lang w:val="es-MX"/>
        </w:rPr>
        <w:t xml:space="preserve">, modificar o revocar </w:t>
      </w:r>
      <w:r w:rsidRPr="00D146EB">
        <w:rPr>
          <w:b/>
          <w:bCs/>
          <w:u w:val="single"/>
          <w:lang w:val="es-MX"/>
        </w:rPr>
        <w:t xml:space="preserve">las determinaciones que en </w:t>
      </w:r>
      <w:r w:rsidRPr="009A1740">
        <w:rPr>
          <w:b/>
          <w:bCs/>
          <w:u w:val="single"/>
          <w:lang w:val="es-MX"/>
        </w:rPr>
        <w:t>materia de</w:t>
      </w:r>
      <w:r w:rsidRPr="00D146EB">
        <w:rPr>
          <w:lang w:val="es-MX"/>
        </w:rPr>
        <w:t xml:space="preserve"> ampliación del plazo de respuesta, clasificación de la información y </w:t>
      </w:r>
      <w:r w:rsidRPr="00D146EB">
        <w:rPr>
          <w:b/>
          <w:bCs/>
          <w:u w:val="single"/>
          <w:lang w:val="es-MX"/>
        </w:rPr>
        <w:t>declaración de inexistencia</w:t>
      </w:r>
      <w:r w:rsidRPr="00D146EB">
        <w:rPr>
          <w:lang w:val="es-MX"/>
        </w:rPr>
        <w:t xml:space="preserve"> o de incompetencia </w:t>
      </w:r>
      <w:r w:rsidRPr="00D146EB">
        <w:rPr>
          <w:b/>
          <w:bCs/>
          <w:u w:val="single"/>
          <w:lang w:val="es-MX"/>
        </w:rPr>
        <w:t>realicen los titulares de las áreas de los sujetos obligados</w:t>
      </w:r>
      <w:r w:rsidRPr="00D146EB">
        <w:rPr>
          <w:lang w:val="es-MX"/>
        </w:rPr>
        <w:t>;</w:t>
      </w:r>
    </w:p>
    <w:p w14:paraId="4B97B956" w14:textId="07A74DE9" w:rsidR="00D146EB" w:rsidRPr="00D146EB" w:rsidRDefault="00D146EB" w:rsidP="00D146EB">
      <w:pPr>
        <w:pStyle w:val="Fundamentos"/>
        <w:rPr>
          <w:lang w:val="es-MX"/>
        </w:rPr>
      </w:pPr>
      <w:r>
        <w:rPr>
          <w:lang w:val="es-MX"/>
        </w:rPr>
        <w:t>(…)</w:t>
      </w:r>
    </w:p>
    <w:p w14:paraId="7EA286D1" w14:textId="77777777" w:rsidR="00D146EB" w:rsidRDefault="00D146EB" w:rsidP="009676E3">
      <w:pPr>
        <w:contextualSpacing/>
        <w:rPr>
          <w:rFonts w:eastAsia="Palatino Linotype" w:cs="Palatino Linotype"/>
          <w:szCs w:val="24"/>
        </w:rPr>
      </w:pPr>
    </w:p>
    <w:p w14:paraId="515B685A" w14:textId="3710F53E" w:rsidR="00E23A0E" w:rsidRDefault="009A1740" w:rsidP="009676E3">
      <w:pPr>
        <w:contextualSpacing/>
        <w:rPr>
          <w:rFonts w:eastAsia="Palatino Linotype" w:cs="Palatino Linotype"/>
          <w:szCs w:val="24"/>
        </w:rPr>
      </w:pPr>
      <w:r>
        <w:rPr>
          <w:rFonts w:eastAsia="Palatino Linotype" w:cs="Palatino Linotype"/>
          <w:szCs w:val="24"/>
        </w:rPr>
        <w:t xml:space="preserve">Por otra parte, no pasa desapercibido por este Órgano Garante que el Sujeto Obligado </w:t>
      </w:r>
      <w:r w:rsidR="0093396C">
        <w:rPr>
          <w:rFonts w:eastAsia="Palatino Linotype" w:cs="Palatino Linotype"/>
          <w:szCs w:val="24"/>
        </w:rPr>
        <w:t>hizo del conocimiento del Recurrente el nombre de las asociaciones de bases de taxis que solicitaron el visto bueno</w:t>
      </w:r>
      <w:r w:rsidR="00C0468A">
        <w:rPr>
          <w:rFonts w:eastAsia="Palatino Linotype" w:cs="Palatino Linotype"/>
          <w:szCs w:val="24"/>
        </w:rPr>
        <w:t xml:space="preserve"> a los cuales éste les fue entregado. No obstante, no se hizo entrega del documento en donde consten dichos vistos buenos, por lo que no se puede </w:t>
      </w:r>
      <w:r w:rsidR="00E93276">
        <w:rPr>
          <w:rFonts w:eastAsia="Palatino Linotype" w:cs="Palatino Linotype"/>
          <w:szCs w:val="24"/>
        </w:rPr>
        <w:t xml:space="preserve">tener por colmada la pretensión del Recurrente. </w:t>
      </w:r>
    </w:p>
    <w:p w14:paraId="6D652498" w14:textId="5C39C4F1" w:rsidR="009A1740" w:rsidRDefault="009A1740" w:rsidP="009676E3">
      <w:pPr>
        <w:contextualSpacing/>
        <w:rPr>
          <w:rFonts w:eastAsia="Palatino Linotype" w:cs="Palatino Linotype"/>
          <w:szCs w:val="24"/>
        </w:rPr>
      </w:pPr>
    </w:p>
    <w:p w14:paraId="2F4536C8" w14:textId="50C48564" w:rsidR="009A1740" w:rsidRDefault="009A1740" w:rsidP="009676E3">
      <w:pPr>
        <w:contextualSpacing/>
        <w:rPr>
          <w:rFonts w:eastAsia="Palatino Linotype" w:cs="Palatino Linotype"/>
          <w:szCs w:val="24"/>
        </w:rPr>
      </w:pPr>
      <w:r>
        <w:rPr>
          <w:rFonts w:eastAsia="Palatino Linotype" w:cs="Palatino Linotype"/>
          <w:szCs w:val="24"/>
        </w:rPr>
        <w:t>En ese sentido, conviene hacer referencia a que el Bando Municipal 2019 del municipio de Atlacomulco, en su artículo 123 disp</w:t>
      </w:r>
      <w:r w:rsidR="0093396C">
        <w:rPr>
          <w:rFonts w:eastAsia="Palatino Linotype" w:cs="Palatino Linotype"/>
          <w:szCs w:val="24"/>
        </w:rPr>
        <w:t>uso</w:t>
      </w:r>
      <w:r>
        <w:rPr>
          <w:rFonts w:eastAsia="Palatino Linotype" w:cs="Palatino Linotype"/>
          <w:szCs w:val="24"/>
        </w:rPr>
        <w:t xml:space="preserve"> lo siguiente:</w:t>
      </w:r>
    </w:p>
    <w:p w14:paraId="7817FD41" w14:textId="4B5BA970" w:rsidR="009A1740" w:rsidRDefault="009A1740" w:rsidP="009676E3">
      <w:pPr>
        <w:contextualSpacing/>
        <w:rPr>
          <w:rFonts w:eastAsia="Palatino Linotype" w:cs="Palatino Linotype"/>
          <w:szCs w:val="24"/>
        </w:rPr>
      </w:pPr>
    </w:p>
    <w:p w14:paraId="16800D39" w14:textId="12D47787" w:rsidR="009A1740" w:rsidRDefault="0093396C" w:rsidP="0093396C">
      <w:pPr>
        <w:pStyle w:val="Fundamentos"/>
      </w:pPr>
      <w:r w:rsidRPr="0093396C">
        <w:rPr>
          <w:b/>
          <w:bCs/>
        </w:rPr>
        <w:t>Artículo 123.</w:t>
      </w:r>
      <w:r w:rsidRPr="0093396C">
        <w:t xml:space="preserve"> El Consejo Municipal de Transporte y Vialidad, es el órgano de consulta, facultado para opinar respecto a la procedencia para autorizar o no por parte del Cabildo, el establecimiento, uso y aprovechamiento de terminales de autobuses, paraderos de autobuses y/o taxis, bases de taxis, bahías, áreas de ascenso y descenso, lanzaderas y cobertizos en la vía pública.</w:t>
      </w:r>
    </w:p>
    <w:p w14:paraId="76860FE3" w14:textId="101C7DD1" w:rsidR="009A1740" w:rsidRDefault="009A1740" w:rsidP="009676E3">
      <w:pPr>
        <w:contextualSpacing/>
        <w:rPr>
          <w:rFonts w:eastAsia="Palatino Linotype" w:cs="Palatino Linotype"/>
          <w:szCs w:val="24"/>
        </w:rPr>
      </w:pPr>
    </w:p>
    <w:p w14:paraId="73244CE5" w14:textId="724E787B" w:rsidR="000E35E0" w:rsidRDefault="00E93276" w:rsidP="009676E3">
      <w:pPr>
        <w:contextualSpacing/>
        <w:rPr>
          <w:rFonts w:eastAsia="Palatino Linotype" w:cs="Palatino Linotype"/>
          <w:szCs w:val="24"/>
        </w:rPr>
      </w:pPr>
      <w:r>
        <w:rPr>
          <w:rFonts w:eastAsia="Palatino Linotype" w:cs="Palatino Linotype"/>
          <w:szCs w:val="24"/>
        </w:rPr>
        <w:t xml:space="preserve">Por tanto, se tiene </w:t>
      </w:r>
      <w:r w:rsidR="000E35E0">
        <w:rPr>
          <w:rFonts w:eastAsia="Palatino Linotype" w:cs="Palatino Linotype"/>
          <w:szCs w:val="24"/>
        </w:rPr>
        <w:t>que</w:t>
      </w:r>
      <w:r>
        <w:rPr>
          <w:rFonts w:eastAsia="Palatino Linotype" w:cs="Palatino Linotype"/>
          <w:szCs w:val="24"/>
        </w:rPr>
        <w:t xml:space="preserve"> </w:t>
      </w:r>
      <w:r w:rsidR="000E35E0">
        <w:rPr>
          <w:rFonts w:eastAsia="Palatino Linotype" w:cs="Palatino Linotype"/>
          <w:szCs w:val="24"/>
        </w:rPr>
        <w:t xml:space="preserve">de lo establecido en el Bando Municipal vigente en ejercicio solicitado y </w:t>
      </w:r>
      <w:r>
        <w:rPr>
          <w:rFonts w:eastAsia="Palatino Linotype" w:cs="Palatino Linotype"/>
          <w:szCs w:val="24"/>
        </w:rPr>
        <w:t>del pronunciamiento del Sujeto Obligado, se desprende</w:t>
      </w:r>
      <w:r w:rsidR="000E35E0">
        <w:rPr>
          <w:rFonts w:eastAsia="Palatino Linotype" w:cs="Palatino Linotype"/>
          <w:szCs w:val="24"/>
        </w:rPr>
        <w:t xml:space="preserve">n las atribuciones del </w:t>
      </w:r>
      <w:r w:rsidR="000E35E0">
        <w:rPr>
          <w:rFonts w:eastAsia="Palatino Linotype" w:cs="Palatino Linotype"/>
          <w:szCs w:val="24"/>
        </w:rPr>
        <w:lastRenderedPageBreak/>
        <w:t>Sujeto Obligado para generar, poseer o administrar la información requerida por el particular.</w:t>
      </w:r>
    </w:p>
    <w:p w14:paraId="6613EE49" w14:textId="77777777" w:rsidR="000E35E0" w:rsidRDefault="000E35E0" w:rsidP="009676E3">
      <w:pPr>
        <w:contextualSpacing/>
        <w:rPr>
          <w:rFonts w:eastAsia="Palatino Linotype" w:cs="Palatino Linotype"/>
          <w:szCs w:val="24"/>
        </w:rPr>
      </w:pPr>
    </w:p>
    <w:p w14:paraId="30136244" w14:textId="689E9336" w:rsidR="009A1740" w:rsidRDefault="001C27A3" w:rsidP="009676E3">
      <w:pPr>
        <w:contextualSpacing/>
        <w:rPr>
          <w:rFonts w:eastAsia="Palatino Linotype" w:cs="Palatino Linotype"/>
          <w:szCs w:val="24"/>
        </w:rPr>
      </w:pPr>
      <w:r>
        <w:rPr>
          <w:rFonts w:eastAsia="Palatino Linotype" w:cs="Palatino Linotype"/>
          <w:szCs w:val="24"/>
        </w:rPr>
        <w:t>Por lo que es conveniente hacer referencia a lo establecido en los artículos 4</w:t>
      </w:r>
      <w:r w:rsidR="00873012">
        <w:rPr>
          <w:rFonts w:eastAsia="Palatino Linotype" w:cs="Palatino Linotype"/>
          <w:szCs w:val="24"/>
        </w:rPr>
        <w:t>,</w:t>
      </w:r>
      <w:r>
        <w:rPr>
          <w:rFonts w:eastAsia="Palatino Linotype" w:cs="Palatino Linotype"/>
          <w:szCs w:val="24"/>
        </w:rPr>
        <w:t xml:space="preserve"> 18</w:t>
      </w:r>
      <w:r w:rsidR="00873012">
        <w:rPr>
          <w:rFonts w:eastAsia="Palatino Linotype" w:cs="Palatino Linotype"/>
          <w:szCs w:val="24"/>
        </w:rPr>
        <w:t xml:space="preserve"> y 19</w:t>
      </w:r>
      <w:r>
        <w:rPr>
          <w:rFonts w:eastAsia="Palatino Linotype" w:cs="Palatino Linotype"/>
          <w:szCs w:val="24"/>
        </w:rPr>
        <w:t xml:space="preserve"> de la Ley de Transparencia local, en los que se dispone lo siguiente:</w:t>
      </w:r>
    </w:p>
    <w:p w14:paraId="0FC11D37" w14:textId="7E8A75CF" w:rsidR="001C27A3" w:rsidRDefault="001C27A3" w:rsidP="009676E3">
      <w:pPr>
        <w:contextualSpacing/>
        <w:rPr>
          <w:rFonts w:eastAsia="Palatino Linotype" w:cs="Palatino Linotype"/>
          <w:szCs w:val="24"/>
        </w:rPr>
      </w:pPr>
    </w:p>
    <w:p w14:paraId="2673B9AE" w14:textId="77777777" w:rsidR="001C27A3" w:rsidRPr="001C27A3" w:rsidRDefault="001C27A3" w:rsidP="001C27A3">
      <w:pPr>
        <w:pStyle w:val="Fundamentos"/>
        <w:rPr>
          <w:lang w:val="es-MX"/>
        </w:rPr>
      </w:pPr>
      <w:r w:rsidRPr="001C27A3">
        <w:rPr>
          <w:b/>
          <w:lang w:val="es-MX"/>
        </w:rPr>
        <w:t xml:space="preserve">Artículo 4. </w:t>
      </w:r>
      <w:r w:rsidRPr="001C27A3">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40A71B3B" w14:textId="77777777" w:rsidR="001C27A3" w:rsidRPr="001C27A3" w:rsidRDefault="001C27A3" w:rsidP="001C27A3">
      <w:pPr>
        <w:pStyle w:val="Fundamentos"/>
        <w:rPr>
          <w:lang w:val="es-MX"/>
        </w:rPr>
      </w:pPr>
    </w:p>
    <w:p w14:paraId="65CC8A29" w14:textId="77777777" w:rsidR="001C27A3" w:rsidRPr="001C27A3" w:rsidRDefault="001C27A3" w:rsidP="001C27A3">
      <w:pPr>
        <w:pStyle w:val="Fundamentos"/>
        <w:rPr>
          <w:lang w:val="es-MX"/>
        </w:rPr>
      </w:pPr>
      <w:r w:rsidRPr="001C27A3">
        <w:rPr>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2DD3E07" w14:textId="77777777" w:rsidR="001C27A3" w:rsidRPr="001C27A3" w:rsidRDefault="001C27A3" w:rsidP="001C27A3">
      <w:pPr>
        <w:pStyle w:val="Fundamentos"/>
        <w:rPr>
          <w:lang w:val="es-MX"/>
        </w:rPr>
      </w:pPr>
    </w:p>
    <w:p w14:paraId="20D67432" w14:textId="0E6041C4" w:rsidR="001C27A3" w:rsidRDefault="001C27A3" w:rsidP="001C27A3">
      <w:pPr>
        <w:pStyle w:val="Fundamentos"/>
        <w:rPr>
          <w:lang w:val="es-MX"/>
        </w:rPr>
      </w:pPr>
      <w:r w:rsidRPr="001C27A3">
        <w:rPr>
          <w:lang w:val="es-MX"/>
        </w:rPr>
        <w:t>Los sujetos obligados deben poner en práctica, políticas y programas de acceso a la información que se apeguen a criterios de publicidad, veracidad, oportunidad, precisión y suficiencia en beneficio de los solicitantes.</w:t>
      </w:r>
    </w:p>
    <w:p w14:paraId="1DC7C436" w14:textId="13BF1473" w:rsidR="001C27A3" w:rsidRDefault="001C27A3" w:rsidP="001C27A3">
      <w:pPr>
        <w:pStyle w:val="Fundamentos"/>
        <w:rPr>
          <w:lang w:val="es-MX"/>
        </w:rPr>
      </w:pPr>
    </w:p>
    <w:p w14:paraId="24804889" w14:textId="26826B57" w:rsidR="001C27A3" w:rsidRDefault="001C27A3" w:rsidP="001C27A3">
      <w:pPr>
        <w:pStyle w:val="Fundamentos"/>
        <w:rPr>
          <w:lang w:val="es-MX"/>
        </w:rPr>
      </w:pPr>
      <w:r w:rsidRPr="001C27A3">
        <w:rPr>
          <w:b/>
          <w:lang w:val="es-MX"/>
        </w:rPr>
        <w:t xml:space="preserve">Artículo 18. </w:t>
      </w:r>
      <w:r w:rsidRPr="001C27A3">
        <w:rPr>
          <w:lang w:val="es-MX"/>
        </w:rPr>
        <w:t>Los sujetos obligados deberán documentar todo acto que derive del ejercicio de sus facultades, competencias o funciones, considerando desde su origen la eventual publicidad y reutilización de la información que generen.</w:t>
      </w:r>
    </w:p>
    <w:p w14:paraId="745CB195" w14:textId="23159E30" w:rsidR="00873012" w:rsidRDefault="00873012" w:rsidP="00873012">
      <w:pPr>
        <w:pStyle w:val="Fundamentos"/>
        <w:rPr>
          <w:lang w:val="es-MX"/>
        </w:rPr>
      </w:pPr>
    </w:p>
    <w:p w14:paraId="6C23EC4B" w14:textId="77777777" w:rsidR="00873012" w:rsidRPr="00873012" w:rsidRDefault="00873012" w:rsidP="00873012">
      <w:pPr>
        <w:pStyle w:val="Fundamentos"/>
        <w:rPr>
          <w:lang w:val="es-MX"/>
        </w:rPr>
      </w:pPr>
      <w:r w:rsidRPr="00873012">
        <w:rPr>
          <w:b/>
          <w:lang w:val="es-MX"/>
        </w:rPr>
        <w:t xml:space="preserve">Artículo 19. </w:t>
      </w:r>
      <w:r w:rsidRPr="00873012">
        <w:rPr>
          <w:lang w:val="es-MX"/>
        </w:rPr>
        <w:t>Se presume que la información debe existir si se refiere a las facultades, competencias y funciones que los ordenamientos jurídicos aplicables otorgan a los sujetos obligados.</w:t>
      </w:r>
    </w:p>
    <w:p w14:paraId="392CED03" w14:textId="77777777" w:rsidR="00873012" w:rsidRPr="00873012" w:rsidRDefault="00873012" w:rsidP="00873012">
      <w:pPr>
        <w:pStyle w:val="Fundamentos"/>
        <w:rPr>
          <w:lang w:val="es-MX"/>
        </w:rPr>
      </w:pPr>
    </w:p>
    <w:p w14:paraId="0B8D57FF" w14:textId="77777777" w:rsidR="00873012" w:rsidRPr="00873012" w:rsidRDefault="00873012" w:rsidP="00873012">
      <w:pPr>
        <w:pStyle w:val="Fundamentos"/>
        <w:rPr>
          <w:lang w:val="es-MX"/>
        </w:rPr>
      </w:pPr>
      <w:r w:rsidRPr="00873012">
        <w:rPr>
          <w:lang w:val="es-MX"/>
        </w:rPr>
        <w:t>En los casos en que ciertas facultades, competencias o funciones no se hayan ejercido, se debe motivar la respuesta en función de las causas que motiven tal circunstancia.</w:t>
      </w:r>
    </w:p>
    <w:p w14:paraId="48758530" w14:textId="77777777" w:rsidR="00873012" w:rsidRPr="00873012" w:rsidRDefault="00873012" w:rsidP="00873012">
      <w:pPr>
        <w:pStyle w:val="Fundamentos"/>
        <w:rPr>
          <w:lang w:val="es-MX"/>
        </w:rPr>
      </w:pPr>
    </w:p>
    <w:p w14:paraId="5F835B13" w14:textId="77777777" w:rsidR="00873012" w:rsidRPr="00873012" w:rsidRDefault="00873012" w:rsidP="00873012">
      <w:pPr>
        <w:pStyle w:val="Fundamentos"/>
        <w:rPr>
          <w:lang w:val="es-MX"/>
        </w:rPr>
      </w:pPr>
      <w:r w:rsidRPr="00873012">
        <w:rPr>
          <w:lang w:val="es-MX"/>
        </w:rPr>
        <w:t xml:space="preserve">Si el sujeto obligado, en el ejercicio de sus atribuciones, debía generar, poseer o administrar la información, pero ésta no se encuentra, el Comité de transparencia deberá emitir un acuerdo </w:t>
      </w:r>
      <w:r w:rsidRPr="00873012">
        <w:rPr>
          <w:lang w:val="es-MX"/>
        </w:rPr>
        <w:lastRenderedPageBreak/>
        <w:t>de inexistencia, debidamente fundado y motivado, en el que detalle las razones del por qué no obra en sus archivos.</w:t>
      </w:r>
    </w:p>
    <w:p w14:paraId="0F625110" w14:textId="77777777" w:rsidR="00873012" w:rsidRPr="00873012" w:rsidRDefault="00873012" w:rsidP="00873012">
      <w:pPr>
        <w:rPr>
          <w:lang w:val="es-MX"/>
        </w:rPr>
      </w:pPr>
    </w:p>
    <w:p w14:paraId="2E9EB397" w14:textId="37F84AEE" w:rsidR="001C27A3" w:rsidRDefault="00F931A2" w:rsidP="009676E3">
      <w:pPr>
        <w:contextualSpacing/>
        <w:rPr>
          <w:rFonts w:eastAsia="Palatino Linotype" w:cs="Palatino Linotype"/>
          <w:szCs w:val="24"/>
        </w:rPr>
      </w:pPr>
      <w:r>
        <w:rPr>
          <w:rFonts w:eastAsia="Palatino Linotype" w:cs="Palatino Linotype"/>
          <w:szCs w:val="24"/>
        </w:rPr>
        <w:t>De tal modo que los sujetos obligados están constre</w:t>
      </w:r>
      <w:r w:rsidR="004838A8">
        <w:rPr>
          <w:rFonts w:eastAsia="Palatino Linotype" w:cs="Palatino Linotype"/>
          <w:szCs w:val="24"/>
        </w:rPr>
        <w:t xml:space="preserve">ñidos a </w:t>
      </w:r>
      <w:r w:rsidR="00873012">
        <w:rPr>
          <w:rFonts w:eastAsia="Palatino Linotype" w:cs="Palatino Linotype"/>
          <w:szCs w:val="24"/>
        </w:rPr>
        <w:t>documentar todas las acciones que deriven del ejercicio de sus atribuciones, además se presume la existencia de dichos documentos si estos derivan del ejercicio de sus facultades, competencias y funciones; por lo que es dable ordenar la entrega de los documentos en donde conste el visto bueno otorgado a las asociaciones de taxis que se mencionaron en la respuesta.</w:t>
      </w:r>
    </w:p>
    <w:p w14:paraId="4B5F5C8F" w14:textId="246EBA75" w:rsidR="00873012" w:rsidRDefault="00873012" w:rsidP="009676E3">
      <w:pPr>
        <w:contextualSpacing/>
        <w:rPr>
          <w:rFonts w:eastAsia="Palatino Linotype" w:cs="Palatino Linotype"/>
          <w:szCs w:val="24"/>
        </w:rPr>
      </w:pPr>
    </w:p>
    <w:p w14:paraId="5ACCDF85" w14:textId="56DDC5BC" w:rsidR="00CE12F6" w:rsidRDefault="00873012" w:rsidP="007F15FE">
      <w:pPr>
        <w:contextualSpacing/>
        <w:rPr>
          <w:rFonts w:eastAsia="Palatino Linotype" w:cs="Palatino Linotype"/>
          <w:szCs w:val="24"/>
        </w:rPr>
      </w:pPr>
      <w:r>
        <w:rPr>
          <w:rFonts w:eastAsia="Palatino Linotype" w:cs="Palatino Linotype"/>
          <w:szCs w:val="24"/>
        </w:rPr>
        <w:t xml:space="preserve">Por lo argumentado anteriormente, </w:t>
      </w:r>
      <w:r w:rsidR="00121842">
        <w:rPr>
          <w:rFonts w:eastAsia="Palatino Linotype" w:cs="Palatino Linotype"/>
          <w:szCs w:val="24"/>
        </w:rPr>
        <w:t xml:space="preserve">este Órgano Garante considera que los motivos de inconformidad planteados por el Recurrente son fundados, por lo que es procedente modificar la respuesta del Sujeto obligado y ordenar </w:t>
      </w:r>
      <w:r>
        <w:rPr>
          <w:rFonts w:eastAsia="Palatino Linotype" w:cs="Palatino Linotype"/>
          <w:szCs w:val="24"/>
        </w:rPr>
        <w:t xml:space="preserve">al Sujeto Obligado a que realice una búsqueda exhaustiva y razonable en las áreas que se consideren competentes </w:t>
      </w:r>
      <w:r w:rsidR="00194C85">
        <w:rPr>
          <w:rFonts w:eastAsia="Palatino Linotype" w:cs="Palatino Linotype"/>
          <w:szCs w:val="24"/>
        </w:rPr>
        <w:t>y se haga entrega</w:t>
      </w:r>
      <w:r w:rsidR="005D1F9B">
        <w:rPr>
          <w:rFonts w:eastAsia="Palatino Linotype" w:cs="Palatino Linotype"/>
          <w:szCs w:val="24"/>
        </w:rPr>
        <w:t xml:space="preserve">, en versión pública de ser procedente, </w:t>
      </w:r>
      <w:r w:rsidR="00194C85">
        <w:rPr>
          <w:rFonts w:eastAsia="Palatino Linotype" w:cs="Palatino Linotype"/>
          <w:szCs w:val="24"/>
        </w:rPr>
        <w:t xml:space="preserve">del acta del Comité Municipal de Movilidad celebrada el </w:t>
      </w:r>
      <w:r w:rsidR="005D1F9B">
        <w:rPr>
          <w:rFonts w:eastAsia="Palatino Linotype" w:cs="Palatino Linotype"/>
          <w:szCs w:val="24"/>
        </w:rPr>
        <w:t>veinticinco de junio de dos mil diecinueve, así como los documentos en donde conste el visto bueno otorgado a las asociaciones de taxistas referidas en la respuesta; en el supuesto de que una vez realizada la búsqueda exhaustiva no se encuentre la información referida, se deberá hacer entrega del acuerdo emitido por el Comité de Transparencia mediante el cual se confirme la inexistencia de la información.</w:t>
      </w:r>
    </w:p>
    <w:p w14:paraId="411264BA" w14:textId="7A8BE5F3" w:rsidR="00CE12F6" w:rsidRDefault="00CE12F6" w:rsidP="007F15FE">
      <w:pPr>
        <w:contextualSpacing/>
        <w:rPr>
          <w:rFonts w:eastAsia="Palatino Linotype" w:cs="Palatino Linotype"/>
          <w:color w:val="000000"/>
          <w:szCs w:val="24"/>
        </w:rPr>
      </w:pPr>
    </w:p>
    <w:p w14:paraId="124ED7BA" w14:textId="77777777" w:rsidR="00151764" w:rsidRPr="005938BA" w:rsidRDefault="00151764" w:rsidP="00275BE9">
      <w:pPr>
        <w:pStyle w:val="Ttulo3"/>
      </w:pPr>
      <w:r w:rsidRPr="005938BA">
        <w:t>DE LA VERSIÓN PÚBLICA.</w:t>
      </w:r>
    </w:p>
    <w:p w14:paraId="1B8B6C9C" w14:textId="77777777" w:rsidR="005D1F9B" w:rsidRPr="001A1A16" w:rsidRDefault="005D1F9B" w:rsidP="005D1F9B">
      <w:pPr>
        <w:rPr>
          <w:rFonts w:eastAsia="Palatino Linotype" w:cs="Palatino Linotype"/>
          <w:szCs w:val="24"/>
        </w:rPr>
      </w:pPr>
      <w:r w:rsidRPr="001A1A1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ED25C6F" w14:textId="77777777" w:rsidR="005D1F9B" w:rsidRPr="001A1A16" w:rsidRDefault="005D1F9B" w:rsidP="005D1F9B">
      <w:pPr>
        <w:rPr>
          <w:rFonts w:eastAsia="Palatino Linotype" w:cs="Palatino Linotype"/>
          <w:szCs w:val="24"/>
        </w:rPr>
      </w:pPr>
    </w:p>
    <w:p w14:paraId="7730FE44" w14:textId="77777777" w:rsidR="005D1F9B" w:rsidRPr="005B5E14" w:rsidRDefault="005D1F9B" w:rsidP="005D1F9B">
      <w:pPr>
        <w:pStyle w:val="Fundamentos"/>
      </w:pPr>
      <w:r w:rsidRPr="005B5E14">
        <w:rPr>
          <w:b/>
        </w:rPr>
        <w:t>Artículo 3.</w:t>
      </w:r>
      <w:r w:rsidRPr="005B5E14">
        <w:t xml:space="preserve"> Para los efectos de la presente Ley se entenderá por:</w:t>
      </w:r>
    </w:p>
    <w:p w14:paraId="2D975EC8" w14:textId="77777777" w:rsidR="005D1F9B" w:rsidRPr="005B5E14" w:rsidRDefault="005D1F9B" w:rsidP="005D1F9B">
      <w:pPr>
        <w:pStyle w:val="Fundamentos"/>
      </w:pPr>
      <w:r>
        <w:t>(…)</w:t>
      </w:r>
    </w:p>
    <w:p w14:paraId="231BDDAC" w14:textId="77777777" w:rsidR="005D1F9B" w:rsidRPr="005B5E14" w:rsidRDefault="005D1F9B" w:rsidP="005D1F9B">
      <w:pPr>
        <w:pStyle w:val="Fundamentos"/>
      </w:pPr>
      <w:r w:rsidRPr="005B5E14">
        <w:rPr>
          <w:b/>
        </w:rPr>
        <w:t>IX. Datos personales:</w:t>
      </w:r>
      <w:r w:rsidRPr="005B5E14">
        <w:t xml:space="preserve"> La información concerniente a una persona, identificada o identificable según lo dispuesto por la Ley de Protección de Datos Personales del Estado de México; </w:t>
      </w:r>
    </w:p>
    <w:p w14:paraId="7F13E01B" w14:textId="77777777" w:rsidR="005D1F9B" w:rsidRPr="005B5E14" w:rsidRDefault="005D1F9B" w:rsidP="005D1F9B">
      <w:pPr>
        <w:pStyle w:val="Fundamentos"/>
      </w:pPr>
      <w:r w:rsidRPr="005B5E14">
        <w:rPr>
          <w:b/>
        </w:rPr>
        <w:t>XX.</w:t>
      </w:r>
      <w:r w:rsidRPr="005B5E14">
        <w:t xml:space="preserve"> </w:t>
      </w:r>
      <w:r w:rsidRPr="005B5E14">
        <w:rPr>
          <w:b/>
        </w:rPr>
        <w:t>Información clasificada:</w:t>
      </w:r>
      <w:r w:rsidRPr="005B5E14">
        <w:t xml:space="preserve"> Aquella considerada por la presente Ley como reservada o confidencial;</w:t>
      </w:r>
    </w:p>
    <w:p w14:paraId="388956BB" w14:textId="77777777" w:rsidR="005D1F9B" w:rsidRPr="005B5E14" w:rsidRDefault="005D1F9B" w:rsidP="005D1F9B">
      <w:pPr>
        <w:pStyle w:val="Fundamentos"/>
      </w:pPr>
      <w:r w:rsidRPr="005B5E14">
        <w:rPr>
          <w:b/>
        </w:rPr>
        <w:t>XXI.</w:t>
      </w:r>
      <w:r w:rsidRPr="005B5E14">
        <w:t xml:space="preserve"> </w:t>
      </w:r>
      <w:r w:rsidRPr="005B5E14">
        <w:rPr>
          <w:b/>
        </w:rPr>
        <w:t>Información confidencial:</w:t>
      </w:r>
      <w:r w:rsidRPr="005B5E14">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D12592" w14:textId="77777777" w:rsidR="005D1F9B" w:rsidRPr="005B5E14" w:rsidRDefault="005D1F9B" w:rsidP="005D1F9B">
      <w:pPr>
        <w:pStyle w:val="Fundamentos"/>
      </w:pPr>
      <w:r w:rsidRPr="005B5E14">
        <w:rPr>
          <w:b/>
        </w:rPr>
        <w:t>…</w:t>
      </w:r>
    </w:p>
    <w:p w14:paraId="7D9AF926" w14:textId="77777777" w:rsidR="005D1F9B" w:rsidRPr="005B5E14" w:rsidRDefault="005D1F9B" w:rsidP="005D1F9B">
      <w:pPr>
        <w:pStyle w:val="Fundamentos"/>
      </w:pPr>
      <w:r w:rsidRPr="005B5E14">
        <w:rPr>
          <w:b/>
        </w:rPr>
        <w:t>XLV.</w:t>
      </w:r>
      <w:r w:rsidRPr="005B5E14">
        <w:t xml:space="preserve"> </w:t>
      </w:r>
      <w:r w:rsidRPr="005B5E14">
        <w:rPr>
          <w:b/>
        </w:rPr>
        <w:t>Versión pública:</w:t>
      </w:r>
      <w:r w:rsidRPr="005B5E14">
        <w:t xml:space="preserve"> Documento en el que se elimine, suprime o borra la información clasificada como reservada o confidencial para permitir su acceso.</w:t>
      </w:r>
    </w:p>
    <w:p w14:paraId="3D551FF7" w14:textId="77777777" w:rsidR="005D1F9B" w:rsidRDefault="005D1F9B" w:rsidP="005D1F9B">
      <w:pPr>
        <w:pStyle w:val="Fundamentos"/>
      </w:pPr>
      <w:r>
        <w:t>(…)</w:t>
      </w:r>
    </w:p>
    <w:p w14:paraId="05B815A2" w14:textId="77777777" w:rsidR="005D1F9B" w:rsidRPr="005B5E14" w:rsidRDefault="005D1F9B" w:rsidP="005D1F9B">
      <w:pPr>
        <w:pStyle w:val="Fundamentos"/>
      </w:pPr>
    </w:p>
    <w:p w14:paraId="0222A599" w14:textId="77777777" w:rsidR="005D1F9B" w:rsidRDefault="005D1F9B" w:rsidP="005D1F9B">
      <w:pPr>
        <w:pStyle w:val="Fundamentos"/>
      </w:pPr>
      <w:r w:rsidRPr="005B5E14">
        <w:rPr>
          <w:b/>
        </w:rPr>
        <w:t xml:space="preserve">Artículo 91. </w:t>
      </w:r>
      <w:r w:rsidRPr="005B5E14">
        <w:t>El acceso a la información pública será restringido excepcionalmente, cuando ésta sea clasificada como reservada o confidencial.</w:t>
      </w:r>
    </w:p>
    <w:p w14:paraId="06378579" w14:textId="77777777" w:rsidR="005D1F9B" w:rsidRPr="005B5E14" w:rsidRDefault="005D1F9B" w:rsidP="005D1F9B">
      <w:pPr>
        <w:pStyle w:val="Fundamentos"/>
      </w:pPr>
    </w:p>
    <w:p w14:paraId="1B0830DA" w14:textId="77777777" w:rsidR="005D1F9B" w:rsidRPr="005B5E14" w:rsidRDefault="005D1F9B" w:rsidP="005D1F9B">
      <w:pPr>
        <w:pStyle w:val="Fundamentos"/>
      </w:pPr>
      <w:r w:rsidRPr="005B5E14">
        <w:rPr>
          <w:b/>
        </w:rPr>
        <w:t>Artículo 132.</w:t>
      </w:r>
      <w:r w:rsidRPr="005B5E14">
        <w:t xml:space="preserve"> </w:t>
      </w:r>
      <w:r w:rsidRPr="005B5E14">
        <w:rPr>
          <w:u w:val="single"/>
        </w:rPr>
        <w:t>La clasificación de la información se llevará a cabo en el momento en que</w:t>
      </w:r>
      <w:r w:rsidRPr="005B5E14">
        <w:t>:</w:t>
      </w:r>
    </w:p>
    <w:p w14:paraId="2446E704" w14:textId="77777777" w:rsidR="005D1F9B" w:rsidRPr="005B5E14" w:rsidRDefault="005D1F9B" w:rsidP="005D1F9B">
      <w:pPr>
        <w:pStyle w:val="Fundamentos"/>
      </w:pPr>
      <w:r w:rsidRPr="005B5E14">
        <w:rPr>
          <w:b/>
        </w:rPr>
        <w:t>I.</w:t>
      </w:r>
      <w:r w:rsidRPr="005B5E14">
        <w:t xml:space="preserve"> Se reciba una solicitud de acceso a la información;</w:t>
      </w:r>
    </w:p>
    <w:p w14:paraId="4F194826" w14:textId="77777777" w:rsidR="005D1F9B" w:rsidRPr="005B5E14" w:rsidRDefault="005D1F9B" w:rsidP="005D1F9B">
      <w:pPr>
        <w:pStyle w:val="Fundamentos"/>
      </w:pPr>
      <w:r w:rsidRPr="005B5E14">
        <w:rPr>
          <w:b/>
        </w:rPr>
        <w:t>II.</w:t>
      </w:r>
      <w:r w:rsidRPr="005B5E14">
        <w:t xml:space="preserve"> </w:t>
      </w:r>
      <w:r w:rsidRPr="005B5E14">
        <w:rPr>
          <w:u w:val="single"/>
        </w:rPr>
        <w:t>Se determine mediante resolución de autoridad competente; o</w:t>
      </w:r>
    </w:p>
    <w:p w14:paraId="17F1CB23" w14:textId="77777777" w:rsidR="005D1F9B" w:rsidRPr="005B5E14" w:rsidRDefault="005D1F9B" w:rsidP="005D1F9B">
      <w:pPr>
        <w:pStyle w:val="Fundamentos"/>
        <w:rPr>
          <w:u w:val="single"/>
        </w:rPr>
      </w:pPr>
      <w:r w:rsidRPr="005B5E14">
        <w:rPr>
          <w:b/>
        </w:rPr>
        <w:t>III.</w:t>
      </w:r>
      <w:r w:rsidRPr="005B5E14">
        <w:t xml:space="preserve"> </w:t>
      </w:r>
      <w:r w:rsidRPr="005B5E14">
        <w:rPr>
          <w:u w:val="single"/>
        </w:rPr>
        <w:t>Se generen versiones públicas para dar cumplimiento a las obligaciones de transparencia previstas en esta Ley.</w:t>
      </w:r>
    </w:p>
    <w:p w14:paraId="320ABA1C" w14:textId="77777777" w:rsidR="005D1F9B" w:rsidRPr="005B5E14" w:rsidRDefault="005D1F9B" w:rsidP="005D1F9B">
      <w:pPr>
        <w:pStyle w:val="Fundamentos"/>
      </w:pPr>
      <w:r>
        <w:t>(…)</w:t>
      </w:r>
    </w:p>
    <w:p w14:paraId="60928715" w14:textId="77777777" w:rsidR="005D1F9B" w:rsidRPr="001A1A16" w:rsidRDefault="005D1F9B" w:rsidP="005D1F9B">
      <w:pPr>
        <w:rPr>
          <w:rFonts w:eastAsia="Palatino Linotype" w:cs="Palatino Linotype"/>
          <w:i/>
          <w:szCs w:val="24"/>
        </w:rPr>
      </w:pPr>
    </w:p>
    <w:p w14:paraId="70551255" w14:textId="77777777" w:rsidR="005D1F9B" w:rsidRPr="001A1A16" w:rsidRDefault="005D1F9B" w:rsidP="005D1F9B">
      <w:pPr>
        <w:rPr>
          <w:rFonts w:eastAsia="Palatino Linotype" w:cs="Palatino Linotype"/>
          <w:szCs w:val="24"/>
        </w:rPr>
      </w:pPr>
      <w:r w:rsidRPr="001A1A16">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AD41B1" w14:textId="77777777" w:rsidR="005D1F9B" w:rsidRPr="001A1A16" w:rsidRDefault="005D1F9B" w:rsidP="005D1F9B">
      <w:pPr>
        <w:rPr>
          <w:rFonts w:eastAsia="Palatino Linotype" w:cs="Palatino Linotype"/>
          <w:szCs w:val="24"/>
        </w:rPr>
      </w:pPr>
    </w:p>
    <w:p w14:paraId="33BDCBB0" w14:textId="77777777" w:rsidR="005D1F9B" w:rsidRPr="001A1A16" w:rsidRDefault="005D1F9B" w:rsidP="005D1F9B">
      <w:pPr>
        <w:rPr>
          <w:rFonts w:eastAsia="Palatino Linotype" w:cs="Palatino Linotype"/>
          <w:szCs w:val="24"/>
        </w:rPr>
      </w:pPr>
      <w:r w:rsidRPr="001A1A16">
        <w:rPr>
          <w:rFonts w:eastAsia="Palatino Linotype" w:cs="Palatino Linotype"/>
          <w:szCs w:val="24"/>
        </w:rPr>
        <w:t xml:space="preserve">Por otro lado, los </w:t>
      </w:r>
      <w:r w:rsidRPr="001A1A16">
        <w:rPr>
          <w:rFonts w:eastAsia="Palatino Linotype" w:cs="Palatino Linotype"/>
          <w:i/>
          <w:szCs w:val="24"/>
        </w:rPr>
        <w:t>Lineamientos Generales en Materia de Clasificación y Desclasificación de la Información, así como para la elaboración de Versiones Públicas</w:t>
      </w:r>
      <w:r w:rsidRPr="001A1A16">
        <w:rPr>
          <w:rFonts w:eastAsia="Palatino Linotype" w:cs="Palatino Linotype"/>
          <w:szCs w:val="24"/>
        </w:rPr>
        <w:t xml:space="preserve">, emitidos por el Consejo </w:t>
      </w:r>
      <w:r w:rsidRPr="001A1A16">
        <w:rPr>
          <w:rFonts w:eastAsia="Palatino Linotype" w:cs="Palatino Linotype"/>
          <w:szCs w:val="24"/>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33BF51C" w14:textId="77777777" w:rsidR="005D1F9B" w:rsidRPr="001A1A16" w:rsidRDefault="005D1F9B" w:rsidP="005D1F9B">
      <w:pPr>
        <w:rPr>
          <w:rFonts w:eastAsia="Palatino Linotype" w:cs="Palatino Linotype"/>
          <w:szCs w:val="24"/>
        </w:rPr>
      </w:pPr>
    </w:p>
    <w:p w14:paraId="7E36E24C" w14:textId="77777777" w:rsidR="005D1F9B" w:rsidRPr="001A1A16" w:rsidRDefault="005D1F9B" w:rsidP="005D1F9B">
      <w:pPr>
        <w:rPr>
          <w:rFonts w:eastAsia="Palatino Linotype" w:cs="Palatino Linotype"/>
          <w:szCs w:val="24"/>
        </w:rPr>
      </w:pPr>
      <w:r w:rsidRPr="001A1A16">
        <w:rPr>
          <w:rFonts w:eastAsia="Palatino Linotype" w:cs="Palatino Linotype"/>
          <w:szCs w:val="24"/>
        </w:rPr>
        <w:t>Entorno a lo que aquí nos interesa, los Lineamientos Quincuagésimo sexto, Quincuagésimo séptimo y Quincuagésimo octavo, establecen lo siguiente:</w:t>
      </w:r>
    </w:p>
    <w:p w14:paraId="1A94877B" w14:textId="77777777" w:rsidR="005D1F9B" w:rsidRPr="002B5F48" w:rsidRDefault="005D1F9B" w:rsidP="005D1F9B">
      <w:pPr>
        <w:rPr>
          <w:rFonts w:eastAsia="Palatino Linotype" w:cs="Palatino Linotype"/>
        </w:rPr>
      </w:pPr>
    </w:p>
    <w:p w14:paraId="4F1E358D" w14:textId="77777777" w:rsidR="005D1F9B" w:rsidRPr="005B5E14" w:rsidRDefault="005D1F9B" w:rsidP="005D1F9B">
      <w:pPr>
        <w:pStyle w:val="Fundamentos"/>
      </w:pPr>
      <w:r w:rsidRPr="005B5E14">
        <w:rPr>
          <w:b/>
        </w:rPr>
        <w:t>Quincuagésimo sexto.</w:t>
      </w:r>
      <w:r w:rsidRPr="005B5E14">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4F94115" w14:textId="77777777" w:rsidR="005D1F9B" w:rsidRPr="005B5E14" w:rsidRDefault="005D1F9B" w:rsidP="005D1F9B">
      <w:pPr>
        <w:pStyle w:val="Fundamentos"/>
      </w:pPr>
    </w:p>
    <w:p w14:paraId="79429AD1" w14:textId="77777777" w:rsidR="005D1F9B" w:rsidRPr="005B5E14" w:rsidRDefault="005D1F9B" w:rsidP="005D1F9B">
      <w:pPr>
        <w:pStyle w:val="Fundamentos"/>
      </w:pPr>
      <w:r w:rsidRPr="005B5E14">
        <w:rPr>
          <w:b/>
        </w:rPr>
        <w:t>Quincuagésimo séptimo.</w:t>
      </w:r>
      <w:r w:rsidRPr="005B5E14">
        <w:t xml:space="preserve"> Se considera, en principio, como información pública y no podrá omitirse de las versiones públicas la siguiente:</w:t>
      </w:r>
    </w:p>
    <w:p w14:paraId="0B3A3C1D" w14:textId="77777777" w:rsidR="005D1F9B" w:rsidRPr="005B5E14" w:rsidRDefault="005D1F9B" w:rsidP="005D1F9B">
      <w:pPr>
        <w:pStyle w:val="Fundamentos"/>
      </w:pPr>
      <w:r w:rsidRPr="005B5E14">
        <w:t xml:space="preserve"> </w:t>
      </w:r>
    </w:p>
    <w:p w14:paraId="5420E57F" w14:textId="77777777" w:rsidR="005D1F9B" w:rsidRPr="005B5E14" w:rsidRDefault="005D1F9B" w:rsidP="005D1F9B">
      <w:pPr>
        <w:pStyle w:val="Fundamentos"/>
      </w:pPr>
      <w:r w:rsidRPr="005B5E14">
        <w:t xml:space="preserve">I. La relativa a las Obligaciones de Transparencia que contempla el Título V de la Ley General y las demás disposiciones legales aplicables; </w:t>
      </w:r>
    </w:p>
    <w:p w14:paraId="0D11257D" w14:textId="77777777" w:rsidR="005D1F9B" w:rsidRPr="005B5E14" w:rsidRDefault="005D1F9B" w:rsidP="005D1F9B">
      <w:pPr>
        <w:pStyle w:val="Fundamentos"/>
      </w:pPr>
      <w:r w:rsidRPr="005B5E14">
        <w:t xml:space="preserve">II. El nombre de los servidores públicos en los documentos, y sus firmas autógrafas, cuando sean utilizados en el ejercicio de las facultades conferidas para el desempeño del servicio público, y </w:t>
      </w:r>
    </w:p>
    <w:p w14:paraId="65D7D28C" w14:textId="77777777" w:rsidR="005D1F9B" w:rsidRPr="005B5E14" w:rsidRDefault="005D1F9B" w:rsidP="005D1F9B">
      <w:pPr>
        <w:pStyle w:val="Fundamentos"/>
      </w:pPr>
      <w:r w:rsidRPr="005B5E14">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3B53029" w14:textId="77777777" w:rsidR="005D1F9B" w:rsidRPr="005B5E14" w:rsidRDefault="005D1F9B" w:rsidP="005D1F9B">
      <w:pPr>
        <w:pStyle w:val="Fundamentos"/>
      </w:pPr>
    </w:p>
    <w:p w14:paraId="79054C90" w14:textId="77777777" w:rsidR="005D1F9B" w:rsidRPr="005B5E14" w:rsidRDefault="005D1F9B" w:rsidP="005D1F9B">
      <w:pPr>
        <w:pStyle w:val="Fundamentos"/>
      </w:pPr>
      <w:r w:rsidRPr="005B5E14">
        <w:t xml:space="preserve">Lo anterior, siempre y cuando no se acredite alguna causal de clasificación, prevista en las leyes o en los tratados internacionales suscritos por el Estado mexicano. </w:t>
      </w:r>
    </w:p>
    <w:p w14:paraId="5B572EF1" w14:textId="77777777" w:rsidR="005D1F9B" w:rsidRPr="005B5E14" w:rsidRDefault="005D1F9B" w:rsidP="005D1F9B">
      <w:pPr>
        <w:pStyle w:val="Fundamentos"/>
      </w:pPr>
    </w:p>
    <w:p w14:paraId="3AB0AC7E" w14:textId="77777777" w:rsidR="005D1F9B" w:rsidRPr="005B5E14" w:rsidRDefault="005D1F9B" w:rsidP="005D1F9B">
      <w:pPr>
        <w:pStyle w:val="Fundamentos"/>
      </w:pPr>
      <w:r w:rsidRPr="005B5E14">
        <w:rPr>
          <w:b/>
        </w:rPr>
        <w:lastRenderedPageBreak/>
        <w:t>Quincuagésimo octavo.</w:t>
      </w:r>
      <w:r w:rsidRPr="005B5E14">
        <w:t xml:space="preserve"> Los sujetos obligados garantizarán que los sistemas o medios empleados para eliminar la información en las versiones públicas no permitan la recuperación o visualización de la misma.</w:t>
      </w:r>
    </w:p>
    <w:p w14:paraId="26D6288E" w14:textId="77777777" w:rsidR="005D1F9B" w:rsidRPr="001A1A16" w:rsidRDefault="005D1F9B" w:rsidP="005D1F9B">
      <w:pPr>
        <w:rPr>
          <w:rFonts w:eastAsia="Palatino Linotype" w:cs="Palatino Linotype"/>
          <w:i/>
          <w:szCs w:val="24"/>
        </w:rPr>
      </w:pPr>
    </w:p>
    <w:p w14:paraId="00DE8DB5" w14:textId="77777777" w:rsidR="005D1F9B" w:rsidRPr="001A1A16" w:rsidRDefault="005D1F9B" w:rsidP="005D1F9B">
      <w:pPr>
        <w:rPr>
          <w:rFonts w:eastAsia="Palatino Linotype" w:cs="Palatino Linotype"/>
          <w:szCs w:val="24"/>
        </w:rPr>
      </w:pPr>
      <w:r w:rsidRPr="001A1A16">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4EEFC1E" w14:textId="77777777" w:rsidR="005D1F9B" w:rsidRPr="001A1A16" w:rsidRDefault="005D1F9B" w:rsidP="005D1F9B">
      <w:pPr>
        <w:rPr>
          <w:rFonts w:eastAsia="Palatino Linotype" w:cs="Palatino Linotype"/>
          <w:szCs w:val="24"/>
        </w:rPr>
      </w:pPr>
    </w:p>
    <w:p w14:paraId="0F4B00EA" w14:textId="77777777" w:rsidR="005D1F9B" w:rsidRPr="001A1A16" w:rsidRDefault="005D1F9B" w:rsidP="005D1F9B">
      <w:pPr>
        <w:rPr>
          <w:rFonts w:eastAsia="Palatino Linotype" w:cs="Palatino Linotype"/>
          <w:szCs w:val="24"/>
        </w:rPr>
      </w:pPr>
      <w:r w:rsidRPr="001A1A16">
        <w:rPr>
          <w:rFonts w:eastAsia="Palatino Linotype" w:cs="Palatino Linotype"/>
          <w:szCs w:val="24"/>
        </w:rPr>
        <w:t>Por lo que respecta al Acuerdo del Comité de Transparencia que sustente la versión pública de la documentación a entregar, deberá ser notificado mediante el SAIMEX.</w:t>
      </w:r>
    </w:p>
    <w:p w14:paraId="4B6ED352" w14:textId="77777777" w:rsidR="005D1F9B" w:rsidRPr="001A1A16" w:rsidRDefault="005D1F9B" w:rsidP="005D1F9B">
      <w:pPr>
        <w:rPr>
          <w:rFonts w:eastAsia="Palatino Linotype" w:cs="Palatino Linotype"/>
          <w:szCs w:val="24"/>
        </w:rPr>
      </w:pPr>
    </w:p>
    <w:p w14:paraId="05876CB6" w14:textId="75ADC11C" w:rsidR="00151764" w:rsidRPr="005938BA" w:rsidRDefault="005D1F9B" w:rsidP="005D1F9B">
      <w:pPr>
        <w:rPr>
          <w:szCs w:val="24"/>
        </w:rPr>
      </w:pPr>
      <w:r w:rsidRPr="001A1A16">
        <w:rPr>
          <w:rFonts w:eastAsia="Palatino Linotype" w:cs="Palatino Linotype"/>
          <w:color w:val="000000"/>
          <w:szCs w:val="24"/>
        </w:rPr>
        <w:t xml:space="preserve">En ese tenor y de acuerdo </w:t>
      </w:r>
      <w:r>
        <w:rPr>
          <w:rFonts w:eastAsia="Palatino Linotype" w:cs="Palatino Linotype"/>
          <w:color w:val="000000"/>
          <w:szCs w:val="24"/>
        </w:rPr>
        <w:t>con</w:t>
      </w:r>
      <w:r w:rsidRPr="001A1A16">
        <w:rPr>
          <w:rFonts w:eastAsia="Palatino Linotype" w:cs="Palatino Linotype"/>
          <w:color w:val="000000"/>
          <w:szCs w:val="24"/>
        </w:rPr>
        <w:t xml:space="preserve">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76231B3" w14:textId="77777777" w:rsidR="00151764" w:rsidRPr="005938BA" w:rsidRDefault="00151764" w:rsidP="00151764">
      <w:pPr>
        <w:contextualSpacing/>
        <w:rPr>
          <w:rFonts w:eastAsia="Palatino Linotype" w:cs="Palatino Linotype"/>
          <w:szCs w:val="24"/>
        </w:rPr>
      </w:pPr>
    </w:p>
    <w:p w14:paraId="4D19609D" w14:textId="1C429823" w:rsidR="00151764" w:rsidRPr="002B5F48" w:rsidRDefault="00151764" w:rsidP="00393F5B">
      <w:pPr>
        <w:pStyle w:val="Textoindependiente"/>
        <w:outlineLvl w:val="1"/>
        <w:rPr>
          <w:rFonts w:eastAsia="Palatino Linotype"/>
        </w:rPr>
      </w:pPr>
      <w:r w:rsidRPr="002B5F48">
        <w:rPr>
          <w:rFonts w:eastAsia="Palatino Linotype"/>
        </w:rPr>
        <w:lastRenderedPageBreak/>
        <w:t>En mérito de lo expuesto en líneas anteriores, este Instituto considera que los motivos de inconformidad planteados por el Recurrente resultan</w:t>
      </w:r>
      <w:r w:rsidR="005A030B">
        <w:rPr>
          <w:rFonts w:eastAsia="Palatino Linotype"/>
        </w:rPr>
        <w:t xml:space="preserve"> </w:t>
      </w:r>
      <w:r w:rsidRPr="002B5F48">
        <w:rPr>
          <w:rFonts w:eastAsia="Palatino Linotype"/>
        </w:rPr>
        <w:t xml:space="preserve">fundados en </w:t>
      </w:r>
      <w:r>
        <w:rPr>
          <w:rFonts w:eastAsia="Palatino Linotype"/>
        </w:rPr>
        <w:t xml:space="preserve">el recurso de revisión que es </w:t>
      </w:r>
      <w:r w:rsidRPr="002B5F48">
        <w:rPr>
          <w:rFonts w:eastAsia="Palatino Linotype"/>
        </w:rPr>
        <w:t xml:space="preserve">materia de esta resolución; por ello </w:t>
      </w:r>
      <w:r w:rsidRPr="002B5F48">
        <w:rPr>
          <w:rFonts w:eastAsia="Palatino Linotype"/>
          <w:b/>
        </w:rPr>
        <w:t xml:space="preserve">con fundamento en la </w:t>
      </w:r>
      <w:r w:rsidR="005A030B">
        <w:rPr>
          <w:rFonts w:eastAsia="Palatino Linotype"/>
          <w:b/>
        </w:rPr>
        <w:t>segunda</w:t>
      </w:r>
      <w:r w:rsidRPr="002B5F48">
        <w:rPr>
          <w:rFonts w:eastAsia="Palatino Linotype"/>
          <w:b/>
        </w:rPr>
        <w:t xml:space="preserve"> hipótesis de la fracción III del artículo 186 </w:t>
      </w:r>
      <w:r w:rsidRPr="002B5F48">
        <w:rPr>
          <w:rFonts w:eastAsia="Palatino Linotype"/>
        </w:rPr>
        <w:t xml:space="preserve">de la Ley de Transparencia y Acceso a la Información Pública del Estado de México y Municipios, se </w:t>
      </w:r>
      <w:r w:rsidR="005A030B">
        <w:rPr>
          <w:rFonts w:eastAsia="Palatino Linotype"/>
          <w:b/>
        </w:rPr>
        <w:t>MODIFI</w:t>
      </w:r>
      <w:r>
        <w:rPr>
          <w:rFonts w:eastAsia="Palatino Linotype"/>
          <w:b/>
        </w:rPr>
        <w:t>CA</w:t>
      </w:r>
      <w:r w:rsidRPr="002B5F48">
        <w:rPr>
          <w:rFonts w:eastAsia="Palatino Linotype"/>
          <w:b/>
        </w:rPr>
        <w:t xml:space="preserve"> </w:t>
      </w:r>
      <w:r>
        <w:rPr>
          <w:rFonts w:eastAsia="Palatino Linotype"/>
        </w:rPr>
        <w:t>la respuesta a la solicitud</w:t>
      </w:r>
      <w:r w:rsidRPr="002B5F48">
        <w:rPr>
          <w:rFonts w:eastAsia="Palatino Linotype"/>
        </w:rPr>
        <w:t xml:space="preserve"> de información número</w:t>
      </w:r>
      <w:r w:rsidRPr="002B5F48">
        <w:rPr>
          <w:rFonts w:eastAsia="Palatino Linotype"/>
          <w:b/>
        </w:rPr>
        <w:t xml:space="preserve"> </w:t>
      </w:r>
      <w:r w:rsidR="005D1F9B" w:rsidRPr="005D1F9B">
        <w:rPr>
          <w:rFonts w:eastAsia="Palatino Linotype"/>
          <w:b/>
          <w:bCs/>
        </w:rPr>
        <w:t>00124/ATLACOM/IP/2022</w:t>
      </w:r>
      <w:r w:rsidRPr="002B5F48">
        <w:rPr>
          <w:rFonts w:eastAsia="Palatino Linotype"/>
        </w:rPr>
        <w:t>,</w:t>
      </w:r>
      <w:r w:rsidRPr="002B5F48">
        <w:rPr>
          <w:rFonts w:eastAsia="Palatino Linotype"/>
          <w:b/>
        </w:rPr>
        <w:t xml:space="preserve"> </w:t>
      </w:r>
      <w:r>
        <w:rPr>
          <w:rFonts w:eastAsia="Palatino Linotype"/>
        </w:rPr>
        <w:t>que ha</w:t>
      </w:r>
      <w:r w:rsidRPr="002B5F48">
        <w:rPr>
          <w:rFonts w:eastAsia="Palatino Linotype"/>
        </w:rPr>
        <w:t xml:space="preserve"> sido materia del presente estudio.</w:t>
      </w:r>
    </w:p>
    <w:p w14:paraId="64019B7A" w14:textId="2CB68F6F" w:rsidR="00151764" w:rsidRDefault="00151764" w:rsidP="00393F5B">
      <w:pPr>
        <w:pStyle w:val="Textoindependiente"/>
        <w:rPr>
          <w:rFonts w:eastAsia="Palatino Linotype"/>
        </w:rPr>
      </w:pPr>
    </w:p>
    <w:p w14:paraId="0C712464" w14:textId="77777777" w:rsidR="0055572B" w:rsidRPr="002B5F48" w:rsidRDefault="0055572B" w:rsidP="00393F5B">
      <w:pPr>
        <w:pStyle w:val="Textoindependiente"/>
        <w:rPr>
          <w:rFonts w:eastAsia="Palatino Linotype"/>
        </w:rPr>
      </w:pPr>
      <w:r w:rsidRPr="002B5F48">
        <w:rPr>
          <w:rFonts w:eastAsia="Palatino Linotype"/>
        </w:rPr>
        <w:t>Por lo antes expuesto y fundado es de resolverse y,</w:t>
      </w:r>
    </w:p>
    <w:p w14:paraId="6B8DD2DD" w14:textId="77777777" w:rsidR="0055572B" w:rsidRPr="0003692B" w:rsidRDefault="0055572B" w:rsidP="0055572B">
      <w:pPr>
        <w:pBdr>
          <w:top w:val="nil"/>
          <w:left w:val="nil"/>
          <w:bottom w:val="nil"/>
          <w:right w:val="nil"/>
          <w:between w:val="nil"/>
        </w:pBdr>
        <w:rPr>
          <w:rFonts w:eastAsia="Palatino Linotype" w:cs="Palatino Linotype"/>
          <w:color w:val="000000"/>
          <w:szCs w:val="24"/>
        </w:rPr>
      </w:pPr>
    </w:p>
    <w:p w14:paraId="3ADF4D84" w14:textId="77777777" w:rsidR="0055572B" w:rsidRPr="0020763C" w:rsidRDefault="0055572B" w:rsidP="00275BE9">
      <w:pPr>
        <w:pStyle w:val="Ttulo1"/>
        <w:rPr>
          <w:rFonts w:eastAsia="Palatino Linotype"/>
        </w:rPr>
      </w:pPr>
      <w:r w:rsidRPr="0020763C">
        <w:rPr>
          <w:rFonts w:eastAsia="Palatino Linotype"/>
        </w:rPr>
        <w:t>S E    R E S U E L V E</w:t>
      </w:r>
    </w:p>
    <w:p w14:paraId="23AD83B7" w14:textId="77777777" w:rsidR="0055572B" w:rsidRPr="0003692B" w:rsidRDefault="0055572B" w:rsidP="0055572B">
      <w:pPr>
        <w:pBdr>
          <w:top w:val="nil"/>
          <w:left w:val="nil"/>
          <w:bottom w:val="nil"/>
          <w:right w:val="nil"/>
          <w:between w:val="nil"/>
        </w:pBdr>
        <w:rPr>
          <w:rFonts w:eastAsia="Palatino Linotype" w:cs="Palatino Linotype"/>
          <w:b/>
          <w:color w:val="000000"/>
          <w:szCs w:val="24"/>
        </w:rPr>
      </w:pPr>
    </w:p>
    <w:p w14:paraId="52A2D740" w14:textId="543ACD32" w:rsidR="0055572B" w:rsidRPr="0020763C" w:rsidRDefault="0055572B" w:rsidP="0055572B">
      <w:pPr>
        <w:pBdr>
          <w:top w:val="nil"/>
          <w:left w:val="nil"/>
          <w:bottom w:val="nil"/>
          <w:right w:val="nil"/>
          <w:between w:val="nil"/>
        </w:pBdr>
        <w:rPr>
          <w:rFonts w:eastAsia="Palatino Linotype" w:cs="Palatino Linotype"/>
          <w:color w:val="000000"/>
          <w:szCs w:val="24"/>
        </w:rPr>
      </w:pPr>
      <w:r w:rsidRPr="0020763C">
        <w:rPr>
          <w:rFonts w:eastAsia="Palatino Linotype" w:cs="Palatino Linotype"/>
          <w:b/>
          <w:color w:val="000000"/>
          <w:szCs w:val="24"/>
        </w:rPr>
        <w:t>PRIMERO.</w:t>
      </w:r>
      <w:r w:rsidRPr="0020763C">
        <w:rPr>
          <w:rFonts w:eastAsia="Palatino Linotype" w:cs="Palatino Linotype"/>
          <w:color w:val="000000"/>
          <w:szCs w:val="24"/>
        </w:rPr>
        <w:t xml:space="preserve"> Se </w:t>
      </w:r>
      <w:r>
        <w:rPr>
          <w:rFonts w:eastAsia="Palatino Linotype" w:cs="Palatino Linotype"/>
          <w:b/>
          <w:color w:val="000000"/>
          <w:szCs w:val="24"/>
        </w:rPr>
        <w:t>MODIFICA</w:t>
      </w:r>
      <w:r>
        <w:rPr>
          <w:rFonts w:eastAsia="Palatino Linotype" w:cs="Palatino Linotype"/>
          <w:color w:val="000000"/>
          <w:szCs w:val="24"/>
        </w:rPr>
        <w:t xml:space="preserve"> la respuesta entregada</w:t>
      </w:r>
      <w:r w:rsidRPr="0020763C">
        <w:rPr>
          <w:rFonts w:eastAsia="Palatino Linotype" w:cs="Palatino Linotype"/>
          <w:color w:val="000000"/>
          <w:szCs w:val="24"/>
        </w:rPr>
        <w:t xml:space="preserve"> por el Sujeto Obligado</w:t>
      </w:r>
      <w:r w:rsidRPr="0020763C">
        <w:rPr>
          <w:rFonts w:eastAsia="Palatino Linotype" w:cs="Palatino Linotype"/>
          <w:b/>
          <w:color w:val="000000"/>
          <w:szCs w:val="24"/>
        </w:rPr>
        <w:t xml:space="preserve"> </w:t>
      </w:r>
      <w:r w:rsidRPr="0020763C">
        <w:rPr>
          <w:rFonts w:eastAsia="Palatino Linotype" w:cs="Palatino Linotype"/>
          <w:color w:val="000000"/>
          <w:szCs w:val="24"/>
        </w:rPr>
        <w:t>a la</w:t>
      </w:r>
      <w:r>
        <w:rPr>
          <w:rFonts w:eastAsia="Palatino Linotype" w:cs="Palatino Linotype"/>
          <w:color w:val="000000"/>
          <w:szCs w:val="24"/>
        </w:rPr>
        <w:t xml:space="preserve"> solicitud</w:t>
      </w:r>
      <w:r w:rsidRPr="0020763C">
        <w:rPr>
          <w:rFonts w:eastAsia="Palatino Linotype" w:cs="Palatino Linotype"/>
          <w:color w:val="000000"/>
          <w:szCs w:val="24"/>
        </w:rPr>
        <w:t xml:space="preserve"> de información número </w:t>
      </w:r>
      <w:r w:rsidR="005D1F9B" w:rsidRPr="005D1F9B">
        <w:rPr>
          <w:rFonts w:eastAsia="Palatino Linotype"/>
          <w:b/>
          <w:bCs/>
        </w:rPr>
        <w:t>00124/ATLACOM/IP/2022</w:t>
      </w:r>
      <w:r w:rsidRPr="0020763C">
        <w:rPr>
          <w:rFonts w:eastAsia="Palatino Linotype" w:cs="Palatino Linotype"/>
          <w:color w:val="000000"/>
          <w:szCs w:val="24"/>
        </w:rPr>
        <w:t>, por resultar</w:t>
      </w:r>
      <w:r>
        <w:rPr>
          <w:rFonts w:eastAsia="Palatino Linotype" w:cs="Palatino Linotype"/>
          <w:color w:val="000000"/>
          <w:szCs w:val="24"/>
        </w:rPr>
        <w:t xml:space="preserve"> </w:t>
      </w:r>
      <w:r w:rsidRPr="0020763C">
        <w:rPr>
          <w:rFonts w:eastAsia="Palatino Linotype" w:cs="Palatino Linotype"/>
          <w:color w:val="000000"/>
          <w:szCs w:val="24"/>
        </w:rPr>
        <w:t xml:space="preserve">fundados </w:t>
      </w:r>
      <w:r>
        <w:rPr>
          <w:rFonts w:eastAsia="Palatino Linotype" w:cs="Palatino Linotype"/>
          <w:color w:val="000000"/>
          <w:szCs w:val="24"/>
        </w:rPr>
        <w:t xml:space="preserve">los </w:t>
      </w:r>
      <w:r w:rsidRPr="0020763C">
        <w:rPr>
          <w:rFonts w:eastAsia="Palatino Linotype" w:cs="Palatino Linotype"/>
          <w:color w:val="000000"/>
          <w:szCs w:val="24"/>
        </w:rPr>
        <w:t>motivos de inconformidad argüidos por el Recurrente, en términos del</w:t>
      </w:r>
      <w:r>
        <w:rPr>
          <w:rFonts w:eastAsia="Palatino Linotype" w:cs="Palatino Linotype"/>
          <w:b/>
          <w:color w:val="000000"/>
          <w:szCs w:val="24"/>
        </w:rPr>
        <w:t xml:space="preserve"> Considerando </w:t>
      </w:r>
      <w:r w:rsidR="005D1F9B">
        <w:rPr>
          <w:rFonts w:eastAsia="Palatino Linotype" w:cs="Palatino Linotype"/>
          <w:b/>
          <w:color w:val="000000"/>
          <w:szCs w:val="24"/>
        </w:rPr>
        <w:t>QUIN</w:t>
      </w:r>
      <w:r w:rsidRPr="0020763C">
        <w:rPr>
          <w:rFonts w:eastAsia="Palatino Linotype" w:cs="Palatino Linotype"/>
          <w:b/>
          <w:color w:val="000000"/>
          <w:szCs w:val="24"/>
        </w:rPr>
        <w:t xml:space="preserve">TO </w:t>
      </w:r>
      <w:r w:rsidRPr="0020763C">
        <w:rPr>
          <w:rFonts w:eastAsia="Palatino Linotype" w:cs="Palatino Linotype"/>
          <w:color w:val="000000"/>
          <w:szCs w:val="24"/>
        </w:rPr>
        <w:t xml:space="preserve">de la presente resolución. </w:t>
      </w:r>
    </w:p>
    <w:p w14:paraId="4C288EF0" w14:textId="77777777" w:rsidR="0055572B" w:rsidRPr="0003692B" w:rsidRDefault="0055572B" w:rsidP="0055572B">
      <w:pPr>
        <w:pBdr>
          <w:top w:val="nil"/>
          <w:left w:val="nil"/>
          <w:bottom w:val="nil"/>
          <w:right w:val="nil"/>
          <w:between w:val="nil"/>
        </w:pBdr>
        <w:rPr>
          <w:rFonts w:eastAsia="Palatino Linotype" w:cs="Palatino Linotype"/>
          <w:color w:val="000000"/>
          <w:szCs w:val="24"/>
        </w:rPr>
      </w:pPr>
    </w:p>
    <w:p w14:paraId="4B005B1D" w14:textId="6BDF247D" w:rsidR="0055572B" w:rsidRPr="0020763C" w:rsidRDefault="0055572B" w:rsidP="0055572B">
      <w:pPr>
        <w:pBdr>
          <w:top w:val="nil"/>
          <w:left w:val="nil"/>
          <w:bottom w:val="nil"/>
          <w:right w:val="nil"/>
          <w:between w:val="nil"/>
        </w:pBdr>
        <w:rPr>
          <w:rFonts w:eastAsia="Palatino Linotype" w:cs="Palatino Linotype"/>
          <w:color w:val="000000"/>
          <w:szCs w:val="24"/>
        </w:rPr>
      </w:pPr>
      <w:r w:rsidRPr="0020763C">
        <w:rPr>
          <w:rFonts w:eastAsia="Palatino Linotype" w:cs="Palatino Linotype"/>
          <w:b/>
          <w:color w:val="000000"/>
          <w:szCs w:val="24"/>
        </w:rPr>
        <w:t>SEGUNDO.</w:t>
      </w:r>
      <w:r w:rsidRPr="0020763C">
        <w:rPr>
          <w:rFonts w:eastAsia="Palatino Linotype" w:cs="Palatino Linotype"/>
          <w:color w:val="000000"/>
          <w:szCs w:val="24"/>
        </w:rPr>
        <w:t xml:space="preserve"> Se </w:t>
      </w:r>
      <w:r w:rsidRPr="0020763C">
        <w:rPr>
          <w:rFonts w:eastAsia="Palatino Linotype" w:cs="Palatino Linotype"/>
          <w:b/>
          <w:color w:val="000000"/>
          <w:szCs w:val="24"/>
        </w:rPr>
        <w:t>ORDENA</w:t>
      </w:r>
      <w:r w:rsidRPr="0020763C">
        <w:rPr>
          <w:rFonts w:eastAsia="Palatino Linotype" w:cs="Palatino Linotype"/>
          <w:color w:val="000000"/>
          <w:szCs w:val="24"/>
        </w:rPr>
        <w:t xml:space="preserve"> al Sujeto Obligado que </w:t>
      </w:r>
      <w:r w:rsidR="00581A2E">
        <w:rPr>
          <w:rFonts w:eastAsia="Palatino Linotype" w:cs="Palatino Linotype"/>
          <w:color w:val="000000"/>
          <w:szCs w:val="24"/>
        </w:rPr>
        <w:t xml:space="preserve">realice una búsqueda exhaustiva y razonable en los archivos de las áreas competentes con la finalidad de hacer entrega al </w:t>
      </w:r>
      <w:r>
        <w:rPr>
          <w:rFonts w:eastAsia="Palatino Linotype" w:cs="Palatino Linotype"/>
          <w:color w:val="000000"/>
          <w:szCs w:val="24"/>
        </w:rPr>
        <w:t xml:space="preserve">Recurrente </w:t>
      </w:r>
      <w:r w:rsidRPr="0020763C">
        <w:rPr>
          <w:rFonts w:eastAsia="Palatino Linotype" w:cs="Palatino Linotype"/>
          <w:color w:val="000000"/>
          <w:szCs w:val="24"/>
        </w:rPr>
        <w:t>mediante el Sistema de Acceso a la Información Mexiquense</w:t>
      </w:r>
      <w:r>
        <w:rPr>
          <w:rFonts w:eastAsia="Palatino Linotype" w:cs="Palatino Linotype"/>
          <w:color w:val="000000"/>
          <w:szCs w:val="24"/>
        </w:rPr>
        <w:t xml:space="preserve"> (SAIMEX)</w:t>
      </w:r>
      <w:r w:rsidRPr="0020763C">
        <w:rPr>
          <w:rFonts w:eastAsia="Palatino Linotype" w:cs="Palatino Linotype"/>
          <w:color w:val="000000"/>
          <w:szCs w:val="24"/>
        </w:rPr>
        <w:t xml:space="preserve">, </w:t>
      </w:r>
      <w:r>
        <w:rPr>
          <w:rFonts w:eastAsia="Palatino Linotype" w:cs="Palatino Linotype"/>
          <w:color w:val="000000"/>
          <w:szCs w:val="24"/>
        </w:rPr>
        <w:t xml:space="preserve">en versión pública </w:t>
      </w:r>
      <w:r w:rsidR="00581A2E">
        <w:rPr>
          <w:rFonts w:eastAsia="Palatino Linotype" w:cs="Palatino Linotype"/>
          <w:color w:val="000000"/>
          <w:szCs w:val="24"/>
        </w:rPr>
        <w:t xml:space="preserve">de ser procedente </w:t>
      </w:r>
      <w:r>
        <w:rPr>
          <w:rFonts w:eastAsia="Palatino Linotype" w:cs="Palatino Linotype"/>
          <w:color w:val="000000"/>
          <w:szCs w:val="24"/>
        </w:rPr>
        <w:t xml:space="preserve">y </w:t>
      </w:r>
      <w:r w:rsidRPr="0020763C">
        <w:rPr>
          <w:rFonts w:eastAsia="Palatino Linotype" w:cs="Palatino Linotype"/>
          <w:color w:val="000000"/>
          <w:szCs w:val="24"/>
        </w:rPr>
        <w:t xml:space="preserve">en términos del </w:t>
      </w:r>
      <w:r>
        <w:rPr>
          <w:rFonts w:eastAsia="Palatino Linotype" w:cs="Palatino Linotype"/>
          <w:b/>
          <w:color w:val="000000"/>
          <w:szCs w:val="24"/>
        </w:rPr>
        <w:t xml:space="preserve">Considerando </w:t>
      </w:r>
      <w:r w:rsidR="005D1F9B">
        <w:rPr>
          <w:rFonts w:eastAsia="Palatino Linotype" w:cs="Palatino Linotype"/>
          <w:b/>
          <w:color w:val="000000"/>
          <w:szCs w:val="24"/>
        </w:rPr>
        <w:t>QUIN</w:t>
      </w:r>
      <w:r>
        <w:rPr>
          <w:rFonts w:eastAsia="Palatino Linotype" w:cs="Palatino Linotype"/>
          <w:b/>
          <w:color w:val="000000"/>
          <w:szCs w:val="24"/>
        </w:rPr>
        <w:t>TO</w:t>
      </w:r>
      <w:r w:rsidRPr="0020763C">
        <w:rPr>
          <w:rFonts w:eastAsia="Palatino Linotype" w:cs="Palatino Linotype"/>
          <w:color w:val="000000"/>
          <w:szCs w:val="24"/>
        </w:rPr>
        <w:t xml:space="preserve">, </w:t>
      </w:r>
      <w:r>
        <w:rPr>
          <w:rFonts w:eastAsia="Palatino Linotype" w:cs="Palatino Linotype"/>
          <w:color w:val="000000"/>
          <w:szCs w:val="24"/>
        </w:rPr>
        <w:t xml:space="preserve">de lo siguiente: </w:t>
      </w:r>
    </w:p>
    <w:p w14:paraId="67B43DC7" w14:textId="77777777" w:rsidR="0055572B" w:rsidRPr="0020763C" w:rsidRDefault="0055572B" w:rsidP="0055572B">
      <w:pPr>
        <w:pBdr>
          <w:top w:val="nil"/>
          <w:left w:val="nil"/>
          <w:bottom w:val="nil"/>
          <w:right w:val="nil"/>
          <w:between w:val="nil"/>
        </w:pBdr>
        <w:rPr>
          <w:rFonts w:eastAsia="Palatino Linotype" w:cs="Palatino Linotype"/>
          <w:color w:val="000000"/>
          <w:szCs w:val="24"/>
        </w:rPr>
      </w:pPr>
    </w:p>
    <w:p w14:paraId="08B2D7C2" w14:textId="2169668B" w:rsidR="0055572B" w:rsidRPr="0003692B" w:rsidRDefault="00581A2E" w:rsidP="0055572B">
      <w:pPr>
        <w:numPr>
          <w:ilvl w:val="0"/>
          <w:numId w:val="6"/>
        </w:numPr>
        <w:pBdr>
          <w:top w:val="nil"/>
          <w:left w:val="nil"/>
          <w:bottom w:val="nil"/>
          <w:right w:val="nil"/>
          <w:between w:val="nil"/>
        </w:pBdr>
        <w:spacing w:line="240" w:lineRule="auto"/>
        <w:rPr>
          <w:rFonts w:eastAsia="Palatino Linotype" w:cs="Palatino Linotype"/>
          <w:color w:val="000000"/>
          <w:szCs w:val="24"/>
        </w:rPr>
      </w:pPr>
      <w:r>
        <w:rPr>
          <w:rFonts w:eastAsia="Palatino Linotype" w:cs="Palatino Linotype"/>
          <w:i/>
          <w:color w:val="000000"/>
          <w:szCs w:val="24"/>
        </w:rPr>
        <w:lastRenderedPageBreak/>
        <w:t>Acta de la sesión del Comité Municipal de Movilidad celebrada el veinticinco de junio de dos mil diecinueve.</w:t>
      </w:r>
    </w:p>
    <w:p w14:paraId="136F3396" w14:textId="23B49E3D" w:rsidR="0003692B" w:rsidRPr="005B4E14" w:rsidRDefault="00581A2E" w:rsidP="0055572B">
      <w:pPr>
        <w:numPr>
          <w:ilvl w:val="0"/>
          <w:numId w:val="6"/>
        </w:numPr>
        <w:pBdr>
          <w:top w:val="nil"/>
          <w:left w:val="nil"/>
          <w:bottom w:val="nil"/>
          <w:right w:val="nil"/>
          <w:between w:val="nil"/>
        </w:pBdr>
        <w:spacing w:line="240" w:lineRule="auto"/>
        <w:rPr>
          <w:rFonts w:eastAsia="Palatino Linotype" w:cs="Palatino Linotype"/>
          <w:color w:val="000000"/>
          <w:szCs w:val="24"/>
        </w:rPr>
      </w:pPr>
      <w:r>
        <w:rPr>
          <w:rFonts w:eastAsia="Palatino Linotype" w:cs="Palatino Linotype"/>
          <w:i/>
          <w:color w:val="000000"/>
          <w:szCs w:val="24"/>
        </w:rPr>
        <w:t>Documentos en donde conste el visto bueno otorgado a las asociaciones de taxistas que fueron señaladas en la respuesta del Sujeto Obligado</w:t>
      </w:r>
      <w:r w:rsidR="00D44AD8" w:rsidRPr="005B4E14">
        <w:rPr>
          <w:rFonts w:eastAsia="Palatino Linotype" w:cs="Palatino Linotype"/>
          <w:i/>
          <w:color w:val="000000"/>
          <w:szCs w:val="24"/>
          <w:lang w:val="es-MX"/>
        </w:rPr>
        <w:t>.</w:t>
      </w:r>
    </w:p>
    <w:p w14:paraId="500BE67F" w14:textId="77777777" w:rsidR="0055572B" w:rsidRPr="00FB5E7C" w:rsidRDefault="0055572B" w:rsidP="0055572B">
      <w:pPr>
        <w:pBdr>
          <w:top w:val="nil"/>
          <w:left w:val="nil"/>
          <w:bottom w:val="nil"/>
          <w:right w:val="nil"/>
          <w:between w:val="nil"/>
        </w:pBdr>
        <w:rPr>
          <w:rFonts w:eastAsia="Palatino Linotype" w:cs="Palatino Linotype"/>
          <w:color w:val="000000"/>
          <w:szCs w:val="24"/>
        </w:rPr>
      </w:pPr>
    </w:p>
    <w:p w14:paraId="739678BD" w14:textId="364F75DD" w:rsidR="0055572B" w:rsidRPr="00FB5E7C" w:rsidRDefault="0055572B" w:rsidP="0055572B">
      <w:pPr>
        <w:pBdr>
          <w:top w:val="nil"/>
          <w:left w:val="nil"/>
          <w:bottom w:val="nil"/>
          <w:right w:val="nil"/>
          <w:between w:val="nil"/>
        </w:pBdr>
        <w:rPr>
          <w:rFonts w:eastAsia="Palatino Linotype" w:cs="Palatino Linotype"/>
          <w:color w:val="000000"/>
          <w:szCs w:val="24"/>
        </w:rPr>
      </w:pPr>
      <w:r w:rsidRPr="00FB5E7C">
        <w:rPr>
          <w:rFonts w:eastAsia="Palatino Linotype" w:cs="Palatino Linotype"/>
          <w:color w:val="000000"/>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w:t>
      </w:r>
      <w:r w:rsidR="00B87C64">
        <w:rPr>
          <w:rFonts w:eastAsia="Palatino Linotype" w:cs="Palatino Linotype"/>
          <w:color w:val="000000"/>
          <w:szCs w:val="24"/>
        </w:rPr>
        <w:t xml:space="preserve">, </w:t>
      </w:r>
      <w:r w:rsidRPr="00FB5E7C">
        <w:rPr>
          <w:rFonts w:eastAsia="Palatino Linotype" w:cs="Palatino Linotype"/>
          <w:color w:val="000000"/>
          <w:szCs w:val="24"/>
        </w:rPr>
        <w:t>y se ponga a disposición del Recurrente.</w:t>
      </w:r>
    </w:p>
    <w:p w14:paraId="6EA2EC5C" w14:textId="59DED8C1" w:rsidR="0055572B" w:rsidRDefault="0055572B" w:rsidP="0055572B">
      <w:pPr>
        <w:pBdr>
          <w:top w:val="nil"/>
          <w:left w:val="nil"/>
          <w:bottom w:val="nil"/>
          <w:right w:val="nil"/>
          <w:between w:val="nil"/>
        </w:pBdr>
        <w:rPr>
          <w:rFonts w:eastAsia="Palatino Linotype" w:cs="Palatino Linotype"/>
          <w:color w:val="000000"/>
          <w:szCs w:val="24"/>
        </w:rPr>
      </w:pPr>
    </w:p>
    <w:p w14:paraId="10C7C2CE" w14:textId="4707AD88" w:rsidR="0055572B" w:rsidRPr="00FB5E7C" w:rsidRDefault="0055572B" w:rsidP="0055572B">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En el supuesto de que</w:t>
      </w:r>
      <w:r w:rsidR="00581A2E">
        <w:rPr>
          <w:rFonts w:eastAsia="Palatino Linotype" w:cs="Palatino Linotype"/>
          <w:color w:val="000000"/>
          <w:szCs w:val="24"/>
        </w:rPr>
        <w:t xml:space="preserve"> una vez realizada la búsqueda exhaustiva y razonable</w:t>
      </w:r>
      <w:r>
        <w:rPr>
          <w:rFonts w:eastAsia="Palatino Linotype" w:cs="Palatino Linotype"/>
          <w:color w:val="000000"/>
          <w:szCs w:val="24"/>
        </w:rPr>
        <w:t xml:space="preserve"> </w:t>
      </w:r>
      <w:r w:rsidR="00D741C8">
        <w:rPr>
          <w:rFonts w:eastAsia="Palatino Linotype" w:cs="Palatino Linotype"/>
          <w:color w:val="000000"/>
          <w:szCs w:val="24"/>
        </w:rPr>
        <w:t xml:space="preserve">no se encontrara en los archivos del Sujeto Obligado </w:t>
      </w:r>
      <w:r w:rsidR="00581A2E">
        <w:rPr>
          <w:rFonts w:eastAsia="Palatino Linotype" w:cs="Palatino Linotype"/>
          <w:color w:val="000000"/>
          <w:szCs w:val="24"/>
        </w:rPr>
        <w:t xml:space="preserve">los documentos descritos, se deberá hacer entrega del acuerdo que confirme la inexistencia de la información que para tal efecto emita el Comité de Transparencia. </w:t>
      </w:r>
    </w:p>
    <w:p w14:paraId="7B4F0B62" w14:textId="77777777" w:rsidR="0055572B" w:rsidRDefault="0055572B" w:rsidP="0055572B">
      <w:pPr>
        <w:pBdr>
          <w:top w:val="nil"/>
          <w:left w:val="nil"/>
          <w:bottom w:val="nil"/>
          <w:right w:val="nil"/>
          <w:between w:val="nil"/>
        </w:pBdr>
        <w:rPr>
          <w:rFonts w:eastAsia="Palatino Linotype" w:cs="Palatino Linotype"/>
          <w:b/>
          <w:color w:val="000000"/>
          <w:szCs w:val="24"/>
        </w:rPr>
      </w:pPr>
    </w:p>
    <w:p w14:paraId="7B526F71" w14:textId="3DBF9F4C" w:rsidR="0055572B" w:rsidRPr="0020763C" w:rsidRDefault="0055572B" w:rsidP="0055572B">
      <w:pPr>
        <w:pBdr>
          <w:top w:val="nil"/>
          <w:left w:val="nil"/>
          <w:bottom w:val="nil"/>
          <w:right w:val="nil"/>
          <w:between w:val="nil"/>
        </w:pBdr>
        <w:rPr>
          <w:rFonts w:eastAsia="Palatino Linotype" w:cs="Palatino Linotype"/>
          <w:color w:val="000000"/>
          <w:szCs w:val="24"/>
        </w:rPr>
      </w:pPr>
      <w:r w:rsidRPr="0020763C">
        <w:rPr>
          <w:rFonts w:eastAsia="Palatino Linotype" w:cs="Palatino Linotype"/>
          <w:b/>
          <w:color w:val="000000"/>
          <w:szCs w:val="24"/>
        </w:rPr>
        <w:t>TERCERO. Notifíquese</w:t>
      </w:r>
      <w:r w:rsidRPr="0020763C">
        <w:rPr>
          <w:rFonts w:eastAsia="Palatino Linotype" w:cs="Palatino Linotype"/>
          <w:b/>
          <w:i/>
          <w:color w:val="000000"/>
          <w:szCs w:val="24"/>
        </w:rPr>
        <w:t xml:space="preserve"> </w:t>
      </w:r>
      <w:r w:rsidRPr="0020763C">
        <w:rPr>
          <w:rFonts w:eastAsia="Palatino Linotype" w:cs="Palatino Linotype"/>
          <w:color w:val="000000"/>
          <w:szCs w:val="24"/>
        </w:rPr>
        <w:t>al Titular de la Unidad de Transparencia del</w:t>
      </w:r>
      <w:r w:rsidRPr="0020763C">
        <w:rPr>
          <w:rFonts w:eastAsia="Palatino Linotype" w:cs="Palatino Linotype"/>
          <w:b/>
          <w:color w:val="000000"/>
          <w:szCs w:val="24"/>
        </w:rPr>
        <w:t xml:space="preserve"> </w:t>
      </w:r>
      <w:r w:rsidRPr="0020763C">
        <w:rPr>
          <w:rFonts w:eastAsia="Palatino Linotype" w:cs="Palatino Linotype"/>
          <w:color w:val="000000"/>
          <w:szCs w:val="24"/>
        </w:rPr>
        <w:t xml:space="preserve">Sujeto Obligado, </w:t>
      </w:r>
      <w:r>
        <w:rPr>
          <w:rFonts w:eastAsia="Palatino Linotype" w:cs="Palatino Linotype"/>
          <w:color w:val="000000"/>
          <w:szCs w:val="24"/>
        </w:rPr>
        <w:t xml:space="preserve">por medio del Sistema de Acceso a la Información Mexiquense (SAIMEX) </w:t>
      </w:r>
      <w:r w:rsidRPr="0020763C">
        <w:rPr>
          <w:rFonts w:eastAsia="Palatino Linotype" w:cs="Palatino Linotype"/>
          <w:color w:val="000000"/>
          <w:szCs w:val="24"/>
        </w:rPr>
        <w:t>para que</w:t>
      </w:r>
      <w:r>
        <w:rPr>
          <w:rFonts w:eastAsia="Palatino Linotype" w:cs="Palatino Linotype"/>
          <w:color w:val="000000"/>
          <w:szCs w:val="24"/>
        </w:rPr>
        <w:t>,</w:t>
      </w:r>
      <w:r w:rsidRPr="0020763C">
        <w:rPr>
          <w:rFonts w:eastAsia="Palatino Linotype" w:cs="Palatino Linotype"/>
          <w:color w:val="000000"/>
          <w:szCs w:val="24"/>
        </w:rPr>
        <w:t xml:space="preserve"> conforme a</w:t>
      </w:r>
      <w:r>
        <w:rPr>
          <w:rFonts w:eastAsia="Palatino Linotype" w:cs="Palatino Linotype"/>
          <w:color w:val="000000"/>
          <w:szCs w:val="24"/>
        </w:rPr>
        <w:t xml:space="preserve"> </w:t>
      </w:r>
      <w:r w:rsidRPr="0020763C">
        <w:rPr>
          <w:rFonts w:eastAsia="Palatino Linotype" w:cs="Palatino Linotype"/>
          <w:color w:val="000000"/>
          <w:szCs w:val="24"/>
        </w:rPr>
        <w:t>l</w:t>
      </w:r>
      <w:r>
        <w:rPr>
          <w:rFonts w:eastAsia="Palatino Linotype" w:cs="Palatino Linotype"/>
          <w:color w:val="000000"/>
          <w:szCs w:val="24"/>
        </w:rPr>
        <w:t>os</w:t>
      </w:r>
      <w:r w:rsidRPr="0020763C">
        <w:rPr>
          <w:rFonts w:eastAsia="Palatino Linotype" w:cs="Palatino Linotype"/>
          <w:color w:val="000000"/>
          <w:szCs w:val="24"/>
        </w:rPr>
        <w:t xml:space="preserve"> artículo</w:t>
      </w:r>
      <w:r>
        <w:rPr>
          <w:rFonts w:eastAsia="Palatino Linotype" w:cs="Palatino Linotype"/>
          <w:color w:val="000000"/>
          <w:szCs w:val="24"/>
        </w:rPr>
        <w:t>s</w:t>
      </w:r>
      <w:r w:rsidRPr="0020763C">
        <w:rPr>
          <w:rFonts w:eastAsia="Palatino Linotype" w:cs="Palatino Linotype"/>
          <w:color w:val="000000"/>
          <w:szCs w:val="24"/>
        </w:rPr>
        <w:t xml:space="preserve"> 186 último párrafo, 189 segundo párrafo y 194 de la Ley de Transparencia y Acceso a la Información Pública del Estado de México y Municipios</w:t>
      </w:r>
      <w:r>
        <w:rPr>
          <w:rFonts w:eastAsia="Palatino Linotype" w:cs="Palatino Linotype"/>
          <w:color w:val="000000"/>
          <w:szCs w:val="24"/>
        </w:rPr>
        <w:t>,</w:t>
      </w:r>
      <w:r w:rsidRPr="0020763C">
        <w:rPr>
          <w:rFonts w:eastAsia="Palatino Linotype" w:cs="Palatino Linotype"/>
          <w:color w:val="000000"/>
          <w:szCs w:val="24"/>
        </w:rPr>
        <w:t xml:space="preserve"> dé cumplimiento a lo ordenado dentro del plazo de diez días hábiles, debiendo informar a este Instituto en un plazo de tres días hábiles siguientes sobre el cumplimiento dado a la presente resolución.</w:t>
      </w:r>
    </w:p>
    <w:p w14:paraId="248A4327" w14:textId="77777777" w:rsidR="0055572B" w:rsidRPr="0020763C" w:rsidRDefault="0055572B" w:rsidP="0055572B">
      <w:pPr>
        <w:pBdr>
          <w:top w:val="nil"/>
          <w:left w:val="nil"/>
          <w:bottom w:val="nil"/>
          <w:right w:val="nil"/>
          <w:between w:val="nil"/>
        </w:pBdr>
        <w:rPr>
          <w:rFonts w:eastAsia="Palatino Linotype" w:cs="Palatino Linotype"/>
          <w:color w:val="000000"/>
          <w:szCs w:val="24"/>
        </w:rPr>
      </w:pPr>
    </w:p>
    <w:p w14:paraId="673F07CE" w14:textId="77777777" w:rsidR="0055572B" w:rsidRPr="0020763C" w:rsidRDefault="0055572B" w:rsidP="0055572B">
      <w:pPr>
        <w:pBdr>
          <w:top w:val="nil"/>
          <w:left w:val="nil"/>
          <w:bottom w:val="nil"/>
          <w:right w:val="nil"/>
          <w:between w:val="nil"/>
        </w:pBdr>
        <w:rPr>
          <w:rFonts w:eastAsia="Palatino Linotype" w:cs="Palatino Linotype"/>
          <w:color w:val="000000"/>
          <w:szCs w:val="24"/>
        </w:rPr>
      </w:pPr>
      <w:r w:rsidRPr="0020763C">
        <w:rPr>
          <w:rFonts w:eastAsia="Palatino Linotype" w:cs="Palatino Linotype"/>
          <w:b/>
          <w:color w:val="000000"/>
          <w:szCs w:val="24"/>
        </w:rPr>
        <w:lastRenderedPageBreak/>
        <w:t xml:space="preserve">CUARTO. </w:t>
      </w:r>
      <w:r w:rsidRPr="0020763C">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1B6577" w14:textId="77777777" w:rsidR="0055572B" w:rsidRPr="0020763C" w:rsidRDefault="0055572B" w:rsidP="0055572B">
      <w:pPr>
        <w:pBdr>
          <w:top w:val="nil"/>
          <w:left w:val="nil"/>
          <w:bottom w:val="nil"/>
          <w:right w:val="nil"/>
          <w:between w:val="nil"/>
        </w:pBdr>
        <w:rPr>
          <w:rFonts w:eastAsia="Palatino Linotype" w:cs="Palatino Linotype"/>
          <w:b/>
          <w:color w:val="000000"/>
          <w:szCs w:val="24"/>
        </w:rPr>
      </w:pPr>
    </w:p>
    <w:p w14:paraId="72A94F51" w14:textId="4E107B31" w:rsidR="00151764" w:rsidRDefault="0055572B" w:rsidP="0055572B">
      <w:pPr>
        <w:contextualSpacing/>
        <w:rPr>
          <w:rFonts w:eastAsia="Palatino Linotype" w:cs="Palatino Linotype"/>
          <w:color w:val="000000"/>
          <w:szCs w:val="24"/>
        </w:rPr>
      </w:pPr>
      <w:r w:rsidRPr="0020763C">
        <w:rPr>
          <w:rFonts w:eastAsia="Palatino Linotype" w:cs="Palatino Linotype"/>
          <w:b/>
          <w:color w:val="000000"/>
          <w:szCs w:val="24"/>
        </w:rPr>
        <w:t xml:space="preserve">QUINTO. Notifíquese </w:t>
      </w:r>
      <w:r w:rsidRPr="0020763C">
        <w:rPr>
          <w:rFonts w:eastAsia="Palatino Linotype" w:cs="Palatino Linotype"/>
          <w:color w:val="000000"/>
          <w:szCs w:val="24"/>
        </w:rPr>
        <w:t xml:space="preserve">la presente resolución al Recurrente </w:t>
      </w:r>
      <w:r>
        <w:rPr>
          <w:rFonts w:eastAsia="Palatino Linotype" w:cs="Palatino Linotype"/>
          <w:color w:val="000000"/>
          <w:szCs w:val="24"/>
        </w:rPr>
        <w:t xml:space="preserve">mediante el Sistema de Acceso a la Información Mexiquense (SAIMEX) </w:t>
      </w:r>
      <w:r w:rsidRPr="0020763C">
        <w:rPr>
          <w:rFonts w:eastAsia="Palatino Linotype" w:cs="Palatino Linotype"/>
          <w:color w:val="000000"/>
          <w:szCs w:val="24"/>
        </w:rPr>
        <w:t xml:space="preserve">y hágase de su conocimiento que, </w:t>
      </w:r>
      <w:r w:rsidRPr="009D6EFD">
        <w:rPr>
          <w:rFonts w:eastAsia="Palatino Linotype" w:cs="Palatino Linotype"/>
          <w:color w:val="000000"/>
          <w:szCs w:val="24"/>
        </w:rPr>
        <w:t xml:space="preserve">en caso de considerar que </w:t>
      </w:r>
      <w:r>
        <w:rPr>
          <w:rFonts w:eastAsia="Palatino Linotype" w:cs="Palatino Linotype"/>
          <w:color w:val="000000"/>
          <w:szCs w:val="24"/>
        </w:rPr>
        <w:t xml:space="preserve">la presente resolución </w:t>
      </w:r>
      <w:r w:rsidRPr="009D6EFD">
        <w:rPr>
          <w:rFonts w:eastAsia="Palatino Linotype" w:cs="Palatino Linotype"/>
          <w:color w:val="000000"/>
          <w:szCs w:val="24"/>
        </w:rPr>
        <w:t>le caus</w:t>
      </w:r>
      <w:r>
        <w:rPr>
          <w:rFonts w:eastAsia="Palatino Linotype" w:cs="Palatino Linotype"/>
          <w:color w:val="000000"/>
          <w:szCs w:val="24"/>
        </w:rPr>
        <w:t>e</w:t>
      </w:r>
      <w:r w:rsidRPr="009D6EFD">
        <w:rPr>
          <w:rFonts w:eastAsia="Palatino Linotype" w:cs="Palatino Linotype"/>
          <w:color w:val="000000"/>
          <w:szCs w:val="24"/>
        </w:rPr>
        <w:t xml:space="preserve"> algún perjuicio, podrá promover el Juicio de Amparo en los términos de las leyes aplicables</w:t>
      </w:r>
      <w:r>
        <w:rPr>
          <w:rFonts w:eastAsia="Palatino Linotype" w:cs="Palatino Linotype"/>
          <w:color w:val="000000"/>
          <w:szCs w:val="24"/>
        </w:rPr>
        <w:t>,</w:t>
      </w:r>
      <w:r w:rsidRPr="009D6EFD">
        <w:rPr>
          <w:rFonts w:eastAsia="Palatino Linotype" w:cs="Palatino Linotype"/>
          <w:color w:val="000000"/>
          <w:szCs w:val="24"/>
          <w:highlight w:val="white"/>
        </w:rPr>
        <w:t xml:space="preserve"> </w:t>
      </w:r>
      <w:r w:rsidRPr="0020763C">
        <w:rPr>
          <w:rFonts w:eastAsia="Palatino Linotype" w:cs="Palatino Linotype"/>
          <w:color w:val="000000"/>
          <w:szCs w:val="24"/>
          <w:highlight w:val="white"/>
        </w:rPr>
        <w:t>de conformidad con lo establecido en el artículo 196 de la Ley de Transparencia y Acceso a la Información Pública del Estado de México y Municipios</w:t>
      </w:r>
      <w:r>
        <w:rPr>
          <w:rFonts w:eastAsia="Palatino Linotype" w:cs="Palatino Linotype"/>
          <w:color w:val="000000"/>
          <w:szCs w:val="24"/>
          <w:highlight w:val="white"/>
        </w:rPr>
        <w:t>.</w:t>
      </w:r>
    </w:p>
    <w:p w14:paraId="235F0B65" w14:textId="1044F11E" w:rsidR="00151764" w:rsidRPr="00241201" w:rsidRDefault="00151764" w:rsidP="007F15FE">
      <w:pPr>
        <w:contextualSpacing/>
        <w:rPr>
          <w:rFonts w:eastAsia="Palatino Linotype" w:cs="Palatino Linotype"/>
          <w:color w:val="000000"/>
          <w:sz w:val="32"/>
          <w:szCs w:val="24"/>
        </w:rPr>
      </w:pPr>
    </w:p>
    <w:p w14:paraId="20573BFF" w14:textId="1AB79FF5" w:rsidR="00A970D5" w:rsidRPr="00152B40" w:rsidRDefault="00A970D5" w:rsidP="007F15FE">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A90E24">
        <w:rPr>
          <w:rFonts w:eastAsia="Palatino Linotype" w:cs="Palatino Linotype"/>
          <w:color w:val="000000"/>
          <w:szCs w:val="24"/>
        </w:rPr>
        <w:t xml:space="preserve"> (CON AUSENCIA JUSTIFICADA)</w:t>
      </w:r>
      <w:r w:rsidRPr="00152B40">
        <w:rPr>
          <w:rFonts w:eastAsia="Palatino Linotype" w:cs="Palatino Linotype"/>
          <w:color w:val="000000"/>
          <w:szCs w:val="24"/>
        </w:rPr>
        <w:t xml:space="preserve">, LUIS GUSTAVO PARRA NORIEGA Y GUADALUPE RAMÍREZ </w:t>
      </w:r>
      <w:r w:rsidR="00227691" w:rsidRPr="00152B40">
        <w:rPr>
          <w:rFonts w:eastAsia="Palatino Linotype" w:cs="Palatino Linotype"/>
          <w:color w:val="000000"/>
          <w:szCs w:val="24"/>
        </w:rPr>
        <w:t xml:space="preserve">PEÑA, EN LA </w:t>
      </w:r>
      <w:r w:rsidR="009B69E9">
        <w:rPr>
          <w:rFonts w:eastAsia="Palatino Linotype" w:cs="Palatino Linotype"/>
          <w:color w:val="000000"/>
          <w:szCs w:val="24"/>
        </w:rPr>
        <w:t xml:space="preserve">VIGÉSIMA </w:t>
      </w:r>
      <w:r w:rsidR="00A849C8">
        <w:rPr>
          <w:rFonts w:eastAsia="Palatino Linotype" w:cs="Palatino Linotype"/>
          <w:color w:val="000000"/>
          <w:szCs w:val="24"/>
        </w:rPr>
        <w:t>QUINTA</w:t>
      </w:r>
      <w:r w:rsidRPr="00152B40">
        <w:rPr>
          <w:rFonts w:eastAsia="Palatino Linotype" w:cs="Palatino Linotype"/>
          <w:color w:val="000000"/>
          <w:szCs w:val="24"/>
        </w:rPr>
        <w:t xml:space="preserve"> SESIÓN ORDINARIA CEL</w:t>
      </w:r>
      <w:r w:rsidR="007F15FE" w:rsidRPr="00152B40">
        <w:rPr>
          <w:rFonts w:eastAsia="Palatino Linotype" w:cs="Palatino Linotype"/>
          <w:color w:val="000000"/>
          <w:szCs w:val="24"/>
        </w:rPr>
        <w:t>EBRADA EL</w:t>
      </w:r>
      <w:r w:rsidR="008B2BBB" w:rsidRPr="00152B40">
        <w:rPr>
          <w:rFonts w:eastAsia="Palatino Linotype" w:cs="Palatino Linotype"/>
          <w:color w:val="000000"/>
          <w:szCs w:val="24"/>
        </w:rPr>
        <w:t xml:space="preserve"> </w:t>
      </w:r>
      <w:r w:rsidR="00A849C8">
        <w:rPr>
          <w:rFonts w:eastAsia="Palatino Linotype" w:cs="Palatino Linotype"/>
          <w:color w:val="000000"/>
          <w:szCs w:val="24"/>
        </w:rPr>
        <w:t>SEIS DE JULIO</w:t>
      </w:r>
      <w:r w:rsidR="008B2BBB" w:rsidRPr="00152B40">
        <w:rPr>
          <w:rFonts w:eastAsia="Palatino Linotype" w:cs="Palatino Linotype"/>
          <w:color w:val="000000"/>
          <w:szCs w:val="24"/>
        </w:rPr>
        <w:t xml:space="preserve"> DE DOS MIL VEINTIDÓS</w:t>
      </w:r>
      <w:r w:rsidRPr="00152B40">
        <w:rPr>
          <w:rFonts w:eastAsia="Palatino Linotype" w:cs="Palatino Linotype"/>
          <w:color w:val="000000"/>
          <w:szCs w:val="24"/>
        </w:rPr>
        <w:t>, ANTE EL SECRETARIO TÉCNICO DEL PLENO, ALEXIS TAPIA RAMÍREZ.------------------------------------------------------------------</w:t>
      </w:r>
      <w:r w:rsidR="007F15FE" w:rsidRPr="00152B40">
        <w:rPr>
          <w:rFonts w:eastAsia="Palatino Linotype" w:cs="Palatino Linotype"/>
          <w:color w:val="000000"/>
          <w:szCs w:val="24"/>
        </w:rPr>
        <w:t>-------------------------------------------------------------------------------------------------------------------------------------------------------------------------------------------------------------------------------------------------</w:t>
      </w:r>
      <w:r w:rsidR="00A90E24">
        <w:rPr>
          <w:rFonts w:eastAsia="Palatino Linotype" w:cs="Palatino Linotype"/>
          <w:color w:val="000000"/>
          <w:szCs w:val="24"/>
        </w:rPr>
        <w:t>-----------------------------</w:t>
      </w:r>
    </w:p>
    <w:p w14:paraId="4DA57669" w14:textId="77777777" w:rsidR="00A970D5" w:rsidRPr="00152B40" w:rsidRDefault="00A970D5" w:rsidP="009D2CDA">
      <w:pPr>
        <w:pBdr>
          <w:top w:val="nil"/>
          <w:left w:val="nil"/>
          <w:bottom w:val="nil"/>
          <w:right w:val="nil"/>
          <w:between w:val="nil"/>
        </w:pBdr>
        <w:spacing w:line="240" w:lineRule="auto"/>
        <w:contextualSpacing/>
        <w:rPr>
          <w:rFonts w:eastAsia="Palatino Linotype" w:cs="Palatino Linotype"/>
          <w:color w:val="000000"/>
          <w:sz w:val="20"/>
          <w:szCs w:val="20"/>
        </w:rPr>
      </w:pPr>
      <w:r w:rsidRPr="00152B40">
        <w:rPr>
          <w:rFonts w:eastAsia="Palatino Linotype" w:cs="Palatino Linotype"/>
          <w:color w:val="000000"/>
          <w:sz w:val="20"/>
          <w:szCs w:val="20"/>
        </w:rPr>
        <w:t>JMV/CCR/</w:t>
      </w:r>
      <w:proofErr w:type="spellStart"/>
      <w:r w:rsidRPr="00152B40">
        <w:rPr>
          <w:rFonts w:eastAsia="Palatino Linotype" w:cs="Palatino Linotype"/>
          <w:color w:val="000000"/>
          <w:sz w:val="20"/>
          <w:szCs w:val="20"/>
        </w:rPr>
        <w:t>fzh</w:t>
      </w:r>
      <w:proofErr w:type="spellEnd"/>
    </w:p>
    <w:p w14:paraId="5FBC6CA4" w14:textId="77777777" w:rsidR="00A970D5" w:rsidRPr="00152B40"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152B40"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152B40"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152B40"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152B40"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152B40" w:rsidRDefault="00D718B8" w:rsidP="00A970D5"/>
    <w:sectPr w:rsidR="00D718B8" w:rsidRPr="00152B40" w:rsidSect="003938ED">
      <w:headerReference w:type="even" r:id="rId10"/>
      <w:headerReference w:type="default" r:id="rId11"/>
      <w:footerReference w:type="default" r:id="rId12"/>
      <w:headerReference w:type="first" r:id="rId13"/>
      <w:footerReference w:type="first" r:id="rId1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2D284" w14:textId="77777777" w:rsidR="00FD3F70" w:rsidRDefault="00FD3F70" w:rsidP="00F2498E">
      <w:pPr>
        <w:spacing w:line="240" w:lineRule="auto"/>
      </w:pPr>
      <w:r>
        <w:separator/>
      </w:r>
    </w:p>
  </w:endnote>
  <w:endnote w:type="continuationSeparator" w:id="0">
    <w:p w14:paraId="3544FBB7" w14:textId="77777777" w:rsidR="00FD3F70" w:rsidRDefault="00FD3F70"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4C3E4F" w:rsidRPr="00871A91" w:rsidRDefault="004C3E4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A6073">
      <w:rPr>
        <w:rFonts w:ascii="Palatino Linotype" w:hAnsi="Palatino Linotype"/>
        <w:b/>
        <w:bCs/>
        <w:noProof/>
        <w:sz w:val="20"/>
      </w:rPr>
      <w:t>32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A6073">
      <w:rPr>
        <w:rFonts w:ascii="Palatino Linotype" w:hAnsi="Palatino Linotype"/>
        <w:b/>
        <w:bCs/>
        <w:noProof/>
        <w:sz w:val="20"/>
      </w:rPr>
      <w:t>34</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4C3E4F" w:rsidRPr="00871A91" w:rsidRDefault="004C3E4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A607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A6073">
      <w:rPr>
        <w:rFonts w:ascii="Palatino Linotype" w:hAnsi="Palatino Linotype"/>
        <w:b/>
        <w:bCs/>
        <w:noProof/>
        <w:sz w:val="20"/>
      </w:rPr>
      <w:t>34</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1FBCD" w14:textId="77777777" w:rsidR="00FD3F70" w:rsidRDefault="00FD3F70" w:rsidP="00F2498E">
      <w:pPr>
        <w:spacing w:line="240" w:lineRule="auto"/>
      </w:pPr>
      <w:r>
        <w:separator/>
      </w:r>
    </w:p>
  </w:footnote>
  <w:footnote w:type="continuationSeparator" w:id="0">
    <w:p w14:paraId="205179E0" w14:textId="77777777" w:rsidR="00FD3F70" w:rsidRDefault="00FD3F70" w:rsidP="00F2498E">
      <w:pPr>
        <w:spacing w:line="240" w:lineRule="auto"/>
      </w:pPr>
      <w:r>
        <w:continuationSeparator/>
      </w:r>
    </w:p>
  </w:footnote>
  <w:footnote w:id="1">
    <w:p w14:paraId="2348F3B8" w14:textId="77777777" w:rsidR="004C3E4F" w:rsidRPr="0031280C" w:rsidRDefault="004C3E4F"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4C3E4F" w:rsidRPr="0031280C" w:rsidRDefault="004C3E4F"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4C3E4F" w:rsidRPr="0031280C" w:rsidRDefault="004C3E4F"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7E0E2DEF" w14:textId="77777777" w:rsidR="004C3E4F" w:rsidRPr="0031280C" w:rsidRDefault="004C3E4F" w:rsidP="00A970D5">
      <w:pPr>
        <w:spacing w:line="240" w:lineRule="auto"/>
        <w:rPr>
          <w:rFonts w:eastAsia="Palatino Linotype" w:cs="Palatino Linotype"/>
          <w:b/>
          <w:i/>
          <w:sz w:val="20"/>
          <w:szCs w:val="20"/>
        </w:rPr>
      </w:pPr>
    </w:p>
    <w:p w14:paraId="010532B9" w14:textId="77777777" w:rsidR="004C3E4F" w:rsidRPr="0031280C" w:rsidRDefault="004C3E4F"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 </w:t>
      </w:r>
      <w:hyperlink r:id="rId1">
        <w:r w:rsidRPr="0031280C">
          <w:rPr>
            <w:rFonts w:eastAsia="Palatino Linotype" w:cs="Palatino Linotype"/>
            <w:i/>
            <w:color w:val="000000"/>
            <w:sz w:val="20"/>
            <w:szCs w:val="20"/>
            <w:u w:val="single"/>
          </w:rPr>
          <w:t>73 y 74 de la Ley de Amparo</w:t>
        </w:r>
      </w:hyperlink>
      <w:r w:rsidRPr="0031280C">
        <w:rPr>
          <w:rFonts w:eastAsia="Palatino Linotype" w:cs="Palatino Linotype"/>
          <w:i/>
          <w:sz w:val="20"/>
          <w:szCs w:val="20"/>
        </w:rPr>
        <w:t> con el artículo </w:t>
      </w:r>
      <w:hyperlink r:id="rId2">
        <w:r w:rsidRPr="0031280C">
          <w:rPr>
            <w:rFonts w:eastAsia="Palatino Linotype" w:cs="Palatino Linotype"/>
            <w:i/>
            <w:color w:val="000000"/>
            <w:sz w:val="20"/>
            <w:szCs w:val="20"/>
            <w:u w:val="single"/>
          </w:rPr>
          <w:t>25.1 de la Convención Americana sobre Derechos Humanos</w:t>
        </w:r>
      </w:hyperlink>
      <w:r w:rsidRPr="0031280C">
        <w:rPr>
          <w:rFonts w:eastAsia="Palatino Linotype" w:cs="Palatino Linotype"/>
          <w:i/>
          <w:sz w:val="20"/>
          <w:szCs w:val="20"/>
        </w:rPr>
        <w:t>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4C3E4F" w:rsidRDefault="007A6073">
    <w:pPr>
      <w:pStyle w:val="Encabezado"/>
    </w:pPr>
    <w:r>
      <w:rPr>
        <w:noProof/>
        <w:lang w:val="es-MX" w:eastAsia="es-MX"/>
      </w:rPr>
      <w:pict w14:anchorId="1D851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4C3E4F" w:rsidRPr="00B17577" w14:paraId="37B9EBDE" w14:textId="77777777" w:rsidTr="003938ED">
      <w:trPr>
        <w:trHeight w:val="227"/>
      </w:trPr>
      <w:tc>
        <w:tcPr>
          <w:tcW w:w="5103" w:type="dxa"/>
          <w:hideMark/>
        </w:tcPr>
        <w:p w14:paraId="4964FBC5" w14:textId="54CDA645" w:rsidR="004C3E4F" w:rsidRPr="00096248" w:rsidRDefault="004C3E4F" w:rsidP="00C57E04">
          <w:pPr>
            <w:ind w:right="69"/>
            <w:jc w:val="right"/>
            <w:rPr>
              <w:rFonts w:cs="Arial"/>
              <w:b/>
              <w:szCs w:val="24"/>
            </w:rPr>
          </w:pPr>
          <w:r w:rsidRPr="00096248">
            <w:rPr>
              <w:rFonts w:cs="Arial"/>
              <w:b/>
              <w:szCs w:val="24"/>
            </w:rPr>
            <w:t>Recurso de Revisión:</w:t>
          </w:r>
        </w:p>
      </w:tc>
      <w:tc>
        <w:tcPr>
          <w:tcW w:w="4395" w:type="dxa"/>
          <w:hideMark/>
        </w:tcPr>
        <w:p w14:paraId="421B9899" w14:textId="2003E2AA" w:rsidR="004C3E4F" w:rsidRPr="00096248" w:rsidRDefault="004C3E4F" w:rsidP="00C57E04">
          <w:pPr>
            <w:ind w:right="71"/>
            <w:jc w:val="right"/>
            <w:rPr>
              <w:rFonts w:cs="Arial"/>
              <w:b/>
              <w:szCs w:val="24"/>
            </w:rPr>
          </w:pPr>
          <w:r w:rsidRPr="00096248">
            <w:rPr>
              <w:rFonts w:cs="Arial"/>
              <w:b/>
              <w:bCs/>
              <w:szCs w:val="24"/>
            </w:rPr>
            <w:t>0</w:t>
          </w:r>
          <w:r w:rsidR="00C81ECD">
            <w:rPr>
              <w:rFonts w:cs="Arial"/>
              <w:b/>
              <w:bCs/>
              <w:szCs w:val="24"/>
            </w:rPr>
            <w:t>5525</w:t>
          </w:r>
          <w:r w:rsidRPr="00096248">
            <w:rPr>
              <w:rFonts w:cs="Arial"/>
              <w:b/>
              <w:bCs/>
              <w:szCs w:val="24"/>
            </w:rPr>
            <w:t>/INFOEM/IP/RR/202</w:t>
          </w:r>
          <w:r w:rsidR="00885F19">
            <w:rPr>
              <w:rFonts w:cs="Arial"/>
              <w:b/>
              <w:bCs/>
              <w:szCs w:val="24"/>
            </w:rPr>
            <w:t>2</w:t>
          </w:r>
        </w:p>
      </w:tc>
    </w:tr>
    <w:tr w:rsidR="004C3E4F" w14:paraId="7591D3C9" w14:textId="77777777" w:rsidTr="003938ED">
      <w:trPr>
        <w:trHeight w:val="242"/>
      </w:trPr>
      <w:tc>
        <w:tcPr>
          <w:tcW w:w="5103" w:type="dxa"/>
          <w:hideMark/>
        </w:tcPr>
        <w:p w14:paraId="729A65A8" w14:textId="77777777" w:rsidR="004C3E4F" w:rsidRPr="00096248" w:rsidRDefault="004C3E4F" w:rsidP="00C57E04">
          <w:pPr>
            <w:ind w:right="69"/>
            <w:jc w:val="right"/>
            <w:rPr>
              <w:rFonts w:cs="Arial"/>
              <w:b/>
              <w:szCs w:val="24"/>
            </w:rPr>
          </w:pPr>
          <w:r w:rsidRPr="00096248">
            <w:rPr>
              <w:rFonts w:cs="Arial"/>
              <w:b/>
              <w:szCs w:val="24"/>
            </w:rPr>
            <w:t>Sujeto Obligado:</w:t>
          </w:r>
        </w:p>
      </w:tc>
      <w:tc>
        <w:tcPr>
          <w:tcW w:w="4395" w:type="dxa"/>
          <w:hideMark/>
        </w:tcPr>
        <w:p w14:paraId="283ADF36" w14:textId="7556D276" w:rsidR="004C3E4F" w:rsidRPr="00096248" w:rsidRDefault="00871A91" w:rsidP="00A970D5">
          <w:pPr>
            <w:spacing w:line="240" w:lineRule="auto"/>
            <w:ind w:right="71"/>
            <w:jc w:val="right"/>
            <w:rPr>
              <w:rFonts w:cs="Arial"/>
              <w:szCs w:val="24"/>
            </w:rPr>
          </w:pPr>
          <w:r>
            <w:rPr>
              <w:rFonts w:cs="Arial"/>
              <w:szCs w:val="24"/>
            </w:rPr>
            <w:t>Ayun</w:t>
          </w:r>
          <w:r w:rsidR="00C81ECD">
            <w:rPr>
              <w:rFonts w:cs="Arial"/>
              <w:szCs w:val="24"/>
            </w:rPr>
            <w:t>tamiento de Atlacomulco</w:t>
          </w:r>
        </w:p>
      </w:tc>
    </w:tr>
    <w:tr w:rsidR="004C3E4F" w:rsidRPr="00F63239" w14:paraId="037E914D" w14:textId="77777777" w:rsidTr="003938ED">
      <w:trPr>
        <w:trHeight w:val="342"/>
      </w:trPr>
      <w:tc>
        <w:tcPr>
          <w:tcW w:w="5103" w:type="dxa"/>
          <w:hideMark/>
        </w:tcPr>
        <w:p w14:paraId="7676B68F" w14:textId="64D69EAF" w:rsidR="004C3E4F" w:rsidRPr="00096248" w:rsidRDefault="004C3E4F"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4C3E4F" w:rsidRPr="00096248" w:rsidRDefault="004C3E4F" w:rsidP="00C57E04">
          <w:pPr>
            <w:ind w:left="-486" w:right="71" w:firstLine="567"/>
            <w:jc w:val="right"/>
            <w:rPr>
              <w:rFonts w:cs="Arial"/>
              <w:szCs w:val="24"/>
            </w:rPr>
          </w:pPr>
          <w:r w:rsidRPr="00096248">
            <w:rPr>
              <w:rFonts w:cs="Arial"/>
              <w:szCs w:val="24"/>
            </w:rPr>
            <w:t>José Martínez Vilchis</w:t>
          </w:r>
        </w:p>
      </w:tc>
    </w:tr>
  </w:tbl>
  <w:p w14:paraId="2998DBFD" w14:textId="25A9F426" w:rsidR="004C3E4F" w:rsidRPr="00871A91" w:rsidRDefault="007A6073">
    <w:pPr>
      <w:pStyle w:val="Encabezado"/>
      <w:rPr>
        <w:sz w:val="2"/>
      </w:rPr>
    </w:pPr>
    <w:r>
      <w:rPr>
        <w:noProof/>
        <w:lang w:val="es-MX" w:eastAsia="es-MX"/>
      </w:rPr>
      <w:pict w14:anchorId="6642D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4pt;margin-top:-2in;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871A9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4C3E4F" w14:paraId="0F9FE9B6" w14:textId="77777777" w:rsidTr="003938ED">
      <w:trPr>
        <w:trHeight w:val="227"/>
      </w:trPr>
      <w:tc>
        <w:tcPr>
          <w:tcW w:w="5103" w:type="dxa"/>
          <w:hideMark/>
        </w:tcPr>
        <w:p w14:paraId="6D1D9D71" w14:textId="11150E5A" w:rsidR="004C3E4F" w:rsidRPr="00663A37" w:rsidRDefault="004C3E4F"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95D296D" w:rsidR="004C3E4F" w:rsidRPr="00C81ECD" w:rsidRDefault="004C3E4F" w:rsidP="00C57E04">
          <w:pPr>
            <w:ind w:left="-486" w:right="68" w:firstLine="558"/>
            <w:jc w:val="right"/>
            <w:rPr>
              <w:rFonts w:cs="Arial"/>
              <w:b/>
              <w:szCs w:val="24"/>
            </w:rPr>
          </w:pPr>
          <w:r w:rsidRPr="00C81ECD">
            <w:rPr>
              <w:rFonts w:cs="Arial"/>
              <w:b/>
              <w:bCs/>
              <w:szCs w:val="24"/>
            </w:rPr>
            <w:t>0</w:t>
          </w:r>
          <w:r w:rsidR="00C81ECD" w:rsidRPr="00C81ECD">
            <w:rPr>
              <w:rFonts w:cs="Arial"/>
              <w:b/>
              <w:bCs/>
              <w:szCs w:val="24"/>
            </w:rPr>
            <w:t>5525</w:t>
          </w:r>
          <w:r w:rsidRPr="00C81ECD">
            <w:rPr>
              <w:rFonts w:cs="Arial"/>
              <w:b/>
              <w:bCs/>
              <w:szCs w:val="24"/>
            </w:rPr>
            <w:t>/INFOEM/IP/RR/202</w:t>
          </w:r>
          <w:r w:rsidR="00885F19" w:rsidRPr="00C81ECD">
            <w:rPr>
              <w:rFonts w:cs="Arial"/>
              <w:b/>
              <w:bCs/>
              <w:szCs w:val="24"/>
            </w:rPr>
            <w:t>2</w:t>
          </w:r>
        </w:p>
      </w:tc>
    </w:tr>
    <w:tr w:rsidR="004C3E4F" w:rsidRPr="001F57CD" w14:paraId="1377D264" w14:textId="77777777" w:rsidTr="003938ED">
      <w:trPr>
        <w:trHeight w:val="196"/>
      </w:trPr>
      <w:tc>
        <w:tcPr>
          <w:tcW w:w="5103" w:type="dxa"/>
          <w:hideMark/>
        </w:tcPr>
        <w:p w14:paraId="04D597A1" w14:textId="77777777" w:rsidR="004C3E4F" w:rsidRPr="00663A37" w:rsidRDefault="004C3E4F" w:rsidP="00C57E04">
          <w:pPr>
            <w:ind w:right="68"/>
            <w:jc w:val="right"/>
            <w:rPr>
              <w:rFonts w:cs="Arial"/>
              <w:b/>
              <w:szCs w:val="24"/>
            </w:rPr>
          </w:pPr>
          <w:r w:rsidRPr="00663A37">
            <w:rPr>
              <w:rFonts w:cs="Arial"/>
              <w:b/>
              <w:szCs w:val="24"/>
            </w:rPr>
            <w:t>Recurrente:</w:t>
          </w:r>
        </w:p>
      </w:tc>
      <w:tc>
        <w:tcPr>
          <w:tcW w:w="4395" w:type="dxa"/>
          <w:hideMark/>
        </w:tcPr>
        <w:p w14:paraId="1126AAEC" w14:textId="27751560" w:rsidR="004C3E4F" w:rsidRPr="00663A37" w:rsidRDefault="007A6073" w:rsidP="00C57E04">
          <w:pPr>
            <w:ind w:right="68"/>
            <w:jc w:val="right"/>
            <w:rPr>
              <w:rFonts w:cs="Arial"/>
              <w:szCs w:val="24"/>
            </w:rPr>
          </w:pPr>
          <w:proofErr w:type="spellStart"/>
          <w:r>
            <w:rPr>
              <w:rFonts w:cs="Arial"/>
              <w:szCs w:val="24"/>
            </w:rPr>
            <w:t>xxxx</w:t>
          </w:r>
          <w:proofErr w:type="spellEnd"/>
        </w:p>
      </w:tc>
    </w:tr>
    <w:tr w:rsidR="004C3E4F" w14:paraId="4DC11993" w14:textId="77777777" w:rsidTr="003938ED">
      <w:trPr>
        <w:trHeight w:val="242"/>
      </w:trPr>
      <w:tc>
        <w:tcPr>
          <w:tcW w:w="5103" w:type="dxa"/>
          <w:hideMark/>
        </w:tcPr>
        <w:p w14:paraId="76CEF1B5" w14:textId="77777777" w:rsidR="004C3E4F" w:rsidRPr="00663A37" w:rsidRDefault="004C3E4F" w:rsidP="00C57E04">
          <w:pPr>
            <w:ind w:right="68"/>
            <w:jc w:val="right"/>
            <w:rPr>
              <w:rFonts w:cs="Arial"/>
              <w:b/>
              <w:szCs w:val="24"/>
            </w:rPr>
          </w:pPr>
          <w:r w:rsidRPr="00663A37">
            <w:rPr>
              <w:rFonts w:cs="Arial"/>
              <w:b/>
              <w:szCs w:val="24"/>
            </w:rPr>
            <w:t>Sujeto Obligado:</w:t>
          </w:r>
        </w:p>
      </w:tc>
      <w:tc>
        <w:tcPr>
          <w:tcW w:w="4395" w:type="dxa"/>
          <w:hideMark/>
        </w:tcPr>
        <w:p w14:paraId="7C1BB379" w14:textId="76B2A47F" w:rsidR="004C3E4F" w:rsidRPr="00663A37" w:rsidRDefault="00871A91" w:rsidP="001C3145">
          <w:pPr>
            <w:spacing w:line="240" w:lineRule="auto"/>
            <w:ind w:left="-70" w:right="68"/>
            <w:jc w:val="right"/>
            <w:rPr>
              <w:rFonts w:cs="Arial"/>
              <w:szCs w:val="24"/>
            </w:rPr>
          </w:pPr>
          <w:r>
            <w:rPr>
              <w:rFonts w:cs="Arial"/>
              <w:szCs w:val="24"/>
            </w:rPr>
            <w:t>Ayu</w:t>
          </w:r>
          <w:r w:rsidR="00C81ECD">
            <w:rPr>
              <w:rFonts w:cs="Arial"/>
              <w:szCs w:val="24"/>
            </w:rPr>
            <w:t>ntamiento de Atlacomulco</w:t>
          </w:r>
        </w:p>
      </w:tc>
    </w:tr>
    <w:tr w:rsidR="004C3E4F" w14:paraId="5C2B511D" w14:textId="77777777" w:rsidTr="003938ED">
      <w:trPr>
        <w:trHeight w:val="342"/>
      </w:trPr>
      <w:tc>
        <w:tcPr>
          <w:tcW w:w="5103" w:type="dxa"/>
          <w:hideMark/>
        </w:tcPr>
        <w:p w14:paraId="03FEF68C" w14:textId="45E91CF4" w:rsidR="004C3E4F" w:rsidRPr="00663A37" w:rsidRDefault="004C3E4F"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4C3E4F" w:rsidRPr="00663A37" w:rsidRDefault="004C3E4F" w:rsidP="00C57E04">
          <w:pPr>
            <w:ind w:left="-486" w:right="68" w:firstLine="567"/>
            <w:jc w:val="right"/>
            <w:rPr>
              <w:rFonts w:cs="Arial"/>
              <w:szCs w:val="24"/>
            </w:rPr>
          </w:pPr>
          <w:r w:rsidRPr="00663A37">
            <w:rPr>
              <w:rFonts w:cs="Arial"/>
              <w:szCs w:val="24"/>
            </w:rPr>
            <w:t>José Martínez Vilchis</w:t>
          </w:r>
        </w:p>
      </w:tc>
    </w:tr>
  </w:tbl>
  <w:p w14:paraId="04D3BBA0" w14:textId="1BA89CC1" w:rsidR="004C3E4F" w:rsidRPr="00871A91" w:rsidRDefault="007A6073">
    <w:pPr>
      <w:pStyle w:val="Encabezado"/>
      <w:rPr>
        <w:sz w:val="2"/>
      </w:rPr>
    </w:pPr>
    <w:r>
      <w:rPr>
        <w:noProof/>
        <w:lang w:val="es-MX" w:eastAsia="es-MX"/>
      </w:rPr>
      <w:pict w14:anchorId="56F9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3.2pt;margin-top:-144.3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871A9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12"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1"/>
  </w:num>
  <w:num w:numId="4">
    <w:abstractNumId w:val="8"/>
  </w:num>
  <w:num w:numId="5">
    <w:abstractNumId w:val="6"/>
  </w:num>
  <w:num w:numId="6">
    <w:abstractNumId w:val="2"/>
  </w:num>
  <w:num w:numId="7">
    <w:abstractNumId w:val="10"/>
  </w:num>
  <w:num w:numId="8">
    <w:abstractNumId w:val="13"/>
  </w:num>
  <w:num w:numId="9">
    <w:abstractNumId w:val="11"/>
  </w:num>
  <w:num w:numId="10">
    <w:abstractNumId w:val="0"/>
  </w:num>
  <w:num w:numId="11">
    <w:abstractNumId w:val="9"/>
  </w:num>
  <w:num w:numId="12">
    <w:abstractNumId w:val="3"/>
  </w:num>
  <w:num w:numId="13">
    <w:abstractNumId w:val="4"/>
  </w:num>
  <w:num w:numId="1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3F45"/>
    <w:rsid w:val="00004014"/>
    <w:rsid w:val="00007857"/>
    <w:rsid w:val="0001151F"/>
    <w:rsid w:val="00011CCA"/>
    <w:rsid w:val="000124BD"/>
    <w:rsid w:val="00012BEE"/>
    <w:rsid w:val="00012D78"/>
    <w:rsid w:val="00015487"/>
    <w:rsid w:val="000171BE"/>
    <w:rsid w:val="00021122"/>
    <w:rsid w:val="00021165"/>
    <w:rsid w:val="000221D0"/>
    <w:rsid w:val="00024A6D"/>
    <w:rsid w:val="00026582"/>
    <w:rsid w:val="00031BA3"/>
    <w:rsid w:val="00033479"/>
    <w:rsid w:val="00033562"/>
    <w:rsid w:val="0003577D"/>
    <w:rsid w:val="00035A30"/>
    <w:rsid w:val="0003692B"/>
    <w:rsid w:val="00036D5F"/>
    <w:rsid w:val="00036EFC"/>
    <w:rsid w:val="00040A10"/>
    <w:rsid w:val="00041670"/>
    <w:rsid w:val="000417BE"/>
    <w:rsid w:val="00041AE7"/>
    <w:rsid w:val="00041DEA"/>
    <w:rsid w:val="00042C95"/>
    <w:rsid w:val="00045F86"/>
    <w:rsid w:val="00051732"/>
    <w:rsid w:val="00051F5E"/>
    <w:rsid w:val="0005219F"/>
    <w:rsid w:val="0005241C"/>
    <w:rsid w:val="00054689"/>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737D"/>
    <w:rsid w:val="00087AFB"/>
    <w:rsid w:val="00087F54"/>
    <w:rsid w:val="00090297"/>
    <w:rsid w:val="00090A37"/>
    <w:rsid w:val="00092681"/>
    <w:rsid w:val="00092D82"/>
    <w:rsid w:val="0009328A"/>
    <w:rsid w:val="0009397B"/>
    <w:rsid w:val="00094B23"/>
    <w:rsid w:val="00094FD7"/>
    <w:rsid w:val="000951B9"/>
    <w:rsid w:val="0009609D"/>
    <w:rsid w:val="00096248"/>
    <w:rsid w:val="000A110B"/>
    <w:rsid w:val="000A2F65"/>
    <w:rsid w:val="000A3F41"/>
    <w:rsid w:val="000A5EA1"/>
    <w:rsid w:val="000B1F27"/>
    <w:rsid w:val="000B2390"/>
    <w:rsid w:val="000B28CF"/>
    <w:rsid w:val="000B51CE"/>
    <w:rsid w:val="000B5608"/>
    <w:rsid w:val="000B65C3"/>
    <w:rsid w:val="000C0203"/>
    <w:rsid w:val="000C066A"/>
    <w:rsid w:val="000C0E5D"/>
    <w:rsid w:val="000C2D59"/>
    <w:rsid w:val="000C416A"/>
    <w:rsid w:val="000C51AF"/>
    <w:rsid w:val="000C661C"/>
    <w:rsid w:val="000C7472"/>
    <w:rsid w:val="000C7F8F"/>
    <w:rsid w:val="000D14DA"/>
    <w:rsid w:val="000D5244"/>
    <w:rsid w:val="000D55D2"/>
    <w:rsid w:val="000D5634"/>
    <w:rsid w:val="000D5C00"/>
    <w:rsid w:val="000D772A"/>
    <w:rsid w:val="000E06A3"/>
    <w:rsid w:val="000E0D32"/>
    <w:rsid w:val="000E1FD4"/>
    <w:rsid w:val="000E35E0"/>
    <w:rsid w:val="000E37D0"/>
    <w:rsid w:val="000E4AFE"/>
    <w:rsid w:val="000E4EBC"/>
    <w:rsid w:val="000E513A"/>
    <w:rsid w:val="000E57E9"/>
    <w:rsid w:val="000E74D7"/>
    <w:rsid w:val="000F0B57"/>
    <w:rsid w:val="000F114E"/>
    <w:rsid w:val="000F146C"/>
    <w:rsid w:val="000F196A"/>
    <w:rsid w:val="000F367A"/>
    <w:rsid w:val="000F54F6"/>
    <w:rsid w:val="0010147E"/>
    <w:rsid w:val="0010149D"/>
    <w:rsid w:val="00103C89"/>
    <w:rsid w:val="001050A9"/>
    <w:rsid w:val="001059AF"/>
    <w:rsid w:val="001067FE"/>
    <w:rsid w:val="00107256"/>
    <w:rsid w:val="001116B7"/>
    <w:rsid w:val="0011251F"/>
    <w:rsid w:val="0011295F"/>
    <w:rsid w:val="00114F1E"/>
    <w:rsid w:val="00115495"/>
    <w:rsid w:val="00116E4B"/>
    <w:rsid w:val="00116F6B"/>
    <w:rsid w:val="00121842"/>
    <w:rsid w:val="00121F46"/>
    <w:rsid w:val="001235A0"/>
    <w:rsid w:val="00123D0B"/>
    <w:rsid w:val="00130C18"/>
    <w:rsid w:val="00131C40"/>
    <w:rsid w:val="00131C6C"/>
    <w:rsid w:val="00131F2D"/>
    <w:rsid w:val="0013657B"/>
    <w:rsid w:val="00136A94"/>
    <w:rsid w:val="00142D35"/>
    <w:rsid w:val="00143E8A"/>
    <w:rsid w:val="00143FC6"/>
    <w:rsid w:val="00144A6E"/>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8D5"/>
    <w:rsid w:val="001624E8"/>
    <w:rsid w:val="0016322B"/>
    <w:rsid w:val="0016339A"/>
    <w:rsid w:val="00165898"/>
    <w:rsid w:val="00166171"/>
    <w:rsid w:val="00167DF0"/>
    <w:rsid w:val="00171192"/>
    <w:rsid w:val="00171BBC"/>
    <w:rsid w:val="0017292D"/>
    <w:rsid w:val="0017523B"/>
    <w:rsid w:val="00175B42"/>
    <w:rsid w:val="0017633C"/>
    <w:rsid w:val="00176522"/>
    <w:rsid w:val="001809A8"/>
    <w:rsid w:val="00181A9D"/>
    <w:rsid w:val="00182FC0"/>
    <w:rsid w:val="00184AEA"/>
    <w:rsid w:val="0018577B"/>
    <w:rsid w:val="00185C61"/>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4BDF"/>
    <w:rsid w:val="001A6849"/>
    <w:rsid w:val="001A773B"/>
    <w:rsid w:val="001B0259"/>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EE2"/>
    <w:rsid w:val="001D41E0"/>
    <w:rsid w:val="001D4382"/>
    <w:rsid w:val="001D6CA8"/>
    <w:rsid w:val="001E04CC"/>
    <w:rsid w:val="001E2186"/>
    <w:rsid w:val="001E35AE"/>
    <w:rsid w:val="001E5453"/>
    <w:rsid w:val="001E5C3D"/>
    <w:rsid w:val="001E678B"/>
    <w:rsid w:val="001F2BC9"/>
    <w:rsid w:val="001F34DD"/>
    <w:rsid w:val="001F408E"/>
    <w:rsid w:val="001F4860"/>
    <w:rsid w:val="001F4EDD"/>
    <w:rsid w:val="001F57CD"/>
    <w:rsid w:val="001F5B07"/>
    <w:rsid w:val="001F5E58"/>
    <w:rsid w:val="001F6270"/>
    <w:rsid w:val="001F65BE"/>
    <w:rsid w:val="001F7890"/>
    <w:rsid w:val="001F7D9A"/>
    <w:rsid w:val="00200FAD"/>
    <w:rsid w:val="00201765"/>
    <w:rsid w:val="0020257F"/>
    <w:rsid w:val="00204AA1"/>
    <w:rsid w:val="00205FAC"/>
    <w:rsid w:val="0020763C"/>
    <w:rsid w:val="00207E11"/>
    <w:rsid w:val="0021063D"/>
    <w:rsid w:val="00210714"/>
    <w:rsid w:val="0021327B"/>
    <w:rsid w:val="00214B09"/>
    <w:rsid w:val="002155ED"/>
    <w:rsid w:val="0021627B"/>
    <w:rsid w:val="0021698E"/>
    <w:rsid w:val="00216D13"/>
    <w:rsid w:val="002207CF"/>
    <w:rsid w:val="0022245F"/>
    <w:rsid w:val="00224FEA"/>
    <w:rsid w:val="002264AE"/>
    <w:rsid w:val="00227691"/>
    <w:rsid w:val="00227DBC"/>
    <w:rsid w:val="00230E13"/>
    <w:rsid w:val="0023118D"/>
    <w:rsid w:val="00232621"/>
    <w:rsid w:val="0023293E"/>
    <w:rsid w:val="00232A7A"/>
    <w:rsid w:val="00232DA5"/>
    <w:rsid w:val="00232F87"/>
    <w:rsid w:val="002338B9"/>
    <w:rsid w:val="00234061"/>
    <w:rsid w:val="002349A9"/>
    <w:rsid w:val="0023573F"/>
    <w:rsid w:val="00236B9A"/>
    <w:rsid w:val="002372F0"/>
    <w:rsid w:val="00240046"/>
    <w:rsid w:val="00241201"/>
    <w:rsid w:val="002432E1"/>
    <w:rsid w:val="00243315"/>
    <w:rsid w:val="00245AC1"/>
    <w:rsid w:val="00252443"/>
    <w:rsid w:val="0025386E"/>
    <w:rsid w:val="002547B2"/>
    <w:rsid w:val="0025565C"/>
    <w:rsid w:val="00255FD1"/>
    <w:rsid w:val="00256CE0"/>
    <w:rsid w:val="00261A13"/>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80398"/>
    <w:rsid w:val="002811E3"/>
    <w:rsid w:val="00282431"/>
    <w:rsid w:val="00282E9E"/>
    <w:rsid w:val="00283D5E"/>
    <w:rsid w:val="00284245"/>
    <w:rsid w:val="00285034"/>
    <w:rsid w:val="00285A94"/>
    <w:rsid w:val="002913C5"/>
    <w:rsid w:val="00291DE2"/>
    <w:rsid w:val="0029208D"/>
    <w:rsid w:val="00292258"/>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549"/>
    <w:rsid w:val="002C0E65"/>
    <w:rsid w:val="002C0E9B"/>
    <w:rsid w:val="002C15CA"/>
    <w:rsid w:val="002C1DAF"/>
    <w:rsid w:val="002C26CD"/>
    <w:rsid w:val="002C2C08"/>
    <w:rsid w:val="002C3141"/>
    <w:rsid w:val="002C42A2"/>
    <w:rsid w:val="002C4718"/>
    <w:rsid w:val="002C6010"/>
    <w:rsid w:val="002C7329"/>
    <w:rsid w:val="002C7EC4"/>
    <w:rsid w:val="002D15F2"/>
    <w:rsid w:val="002D2F05"/>
    <w:rsid w:val="002D2F64"/>
    <w:rsid w:val="002D4953"/>
    <w:rsid w:val="002D5CCE"/>
    <w:rsid w:val="002D785E"/>
    <w:rsid w:val="002E0FE2"/>
    <w:rsid w:val="002E1484"/>
    <w:rsid w:val="002E2D8A"/>
    <w:rsid w:val="002E37DA"/>
    <w:rsid w:val="002E40AD"/>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10825"/>
    <w:rsid w:val="003110C6"/>
    <w:rsid w:val="00312106"/>
    <w:rsid w:val="003126FB"/>
    <w:rsid w:val="0031280C"/>
    <w:rsid w:val="00313170"/>
    <w:rsid w:val="00315AE3"/>
    <w:rsid w:val="00315CA2"/>
    <w:rsid w:val="0031667E"/>
    <w:rsid w:val="00316A7B"/>
    <w:rsid w:val="00321B9A"/>
    <w:rsid w:val="00324F09"/>
    <w:rsid w:val="00325C6E"/>
    <w:rsid w:val="003275F8"/>
    <w:rsid w:val="0033070B"/>
    <w:rsid w:val="00331513"/>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2677"/>
    <w:rsid w:val="0035393E"/>
    <w:rsid w:val="00355981"/>
    <w:rsid w:val="00360189"/>
    <w:rsid w:val="0036188D"/>
    <w:rsid w:val="00362013"/>
    <w:rsid w:val="0036336C"/>
    <w:rsid w:val="003637A1"/>
    <w:rsid w:val="00364C0A"/>
    <w:rsid w:val="003713C2"/>
    <w:rsid w:val="0037172A"/>
    <w:rsid w:val="0037269A"/>
    <w:rsid w:val="0037526D"/>
    <w:rsid w:val="003839F9"/>
    <w:rsid w:val="00385421"/>
    <w:rsid w:val="00386A48"/>
    <w:rsid w:val="00387CF3"/>
    <w:rsid w:val="00390611"/>
    <w:rsid w:val="00392022"/>
    <w:rsid w:val="0039214E"/>
    <w:rsid w:val="0039256B"/>
    <w:rsid w:val="00393884"/>
    <w:rsid w:val="003938ED"/>
    <w:rsid w:val="0039393F"/>
    <w:rsid w:val="00393CC5"/>
    <w:rsid w:val="00393F5B"/>
    <w:rsid w:val="00397677"/>
    <w:rsid w:val="003A0B24"/>
    <w:rsid w:val="003A0BF2"/>
    <w:rsid w:val="003A0F14"/>
    <w:rsid w:val="003A3A32"/>
    <w:rsid w:val="003A59A6"/>
    <w:rsid w:val="003A6D5C"/>
    <w:rsid w:val="003A7D55"/>
    <w:rsid w:val="003A7ED9"/>
    <w:rsid w:val="003B10FB"/>
    <w:rsid w:val="003B1154"/>
    <w:rsid w:val="003B1752"/>
    <w:rsid w:val="003B3474"/>
    <w:rsid w:val="003B5841"/>
    <w:rsid w:val="003B595A"/>
    <w:rsid w:val="003B7208"/>
    <w:rsid w:val="003B7403"/>
    <w:rsid w:val="003C1100"/>
    <w:rsid w:val="003C1CFB"/>
    <w:rsid w:val="003C1DE6"/>
    <w:rsid w:val="003C30DA"/>
    <w:rsid w:val="003C4FF5"/>
    <w:rsid w:val="003D0AE2"/>
    <w:rsid w:val="003D17AF"/>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D5C"/>
    <w:rsid w:val="003F6192"/>
    <w:rsid w:val="00400915"/>
    <w:rsid w:val="00403319"/>
    <w:rsid w:val="00406793"/>
    <w:rsid w:val="0040791E"/>
    <w:rsid w:val="00411F8F"/>
    <w:rsid w:val="004135D8"/>
    <w:rsid w:val="00414020"/>
    <w:rsid w:val="0041428D"/>
    <w:rsid w:val="00415270"/>
    <w:rsid w:val="004154DB"/>
    <w:rsid w:val="00417379"/>
    <w:rsid w:val="004176BF"/>
    <w:rsid w:val="004204D0"/>
    <w:rsid w:val="00420AC4"/>
    <w:rsid w:val="00421DD1"/>
    <w:rsid w:val="004232C6"/>
    <w:rsid w:val="00426124"/>
    <w:rsid w:val="00426F24"/>
    <w:rsid w:val="004310BB"/>
    <w:rsid w:val="004338C7"/>
    <w:rsid w:val="00433E65"/>
    <w:rsid w:val="00434C3F"/>
    <w:rsid w:val="00437085"/>
    <w:rsid w:val="004406B5"/>
    <w:rsid w:val="00444E7F"/>
    <w:rsid w:val="00445514"/>
    <w:rsid w:val="00445853"/>
    <w:rsid w:val="00447748"/>
    <w:rsid w:val="00447A90"/>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C7A"/>
    <w:rsid w:val="00474C35"/>
    <w:rsid w:val="004750A1"/>
    <w:rsid w:val="004769A4"/>
    <w:rsid w:val="00480212"/>
    <w:rsid w:val="00480D99"/>
    <w:rsid w:val="004838A8"/>
    <w:rsid w:val="00483EC9"/>
    <w:rsid w:val="004841AE"/>
    <w:rsid w:val="00484C7F"/>
    <w:rsid w:val="00485194"/>
    <w:rsid w:val="00487BBD"/>
    <w:rsid w:val="0049095E"/>
    <w:rsid w:val="0049216F"/>
    <w:rsid w:val="004928F5"/>
    <w:rsid w:val="004933FC"/>
    <w:rsid w:val="00494029"/>
    <w:rsid w:val="004A0E7A"/>
    <w:rsid w:val="004A2091"/>
    <w:rsid w:val="004A212C"/>
    <w:rsid w:val="004A6D54"/>
    <w:rsid w:val="004A6E6E"/>
    <w:rsid w:val="004B0090"/>
    <w:rsid w:val="004B05C6"/>
    <w:rsid w:val="004B1A74"/>
    <w:rsid w:val="004B3514"/>
    <w:rsid w:val="004B3867"/>
    <w:rsid w:val="004B3EDF"/>
    <w:rsid w:val="004C0799"/>
    <w:rsid w:val="004C09C8"/>
    <w:rsid w:val="004C11B9"/>
    <w:rsid w:val="004C2853"/>
    <w:rsid w:val="004C2BB4"/>
    <w:rsid w:val="004C3B02"/>
    <w:rsid w:val="004C3C1C"/>
    <w:rsid w:val="004C3E4F"/>
    <w:rsid w:val="004C43C9"/>
    <w:rsid w:val="004C4418"/>
    <w:rsid w:val="004C45FA"/>
    <w:rsid w:val="004C4707"/>
    <w:rsid w:val="004C4BB7"/>
    <w:rsid w:val="004C6779"/>
    <w:rsid w:val="004C7D54"/>
    <w:rsid w:val="004D0CC4"/>
    <w:rsid w:val="004D571F"/>
    <w:rsid w:val="004D6095"/>
    <w:rsid w:val="004D66AD"/>
    <w:rsid w:val="004E07A1"/>
    <w:rsid w:val="004E1729"/>
    <w:rsid w:val="004E1B3C"/>
    <w:rsid w:val="004E3959"/>
    <w:rsid w:val="004E3F86"/>
    <w:rsid w:val="004E4AD1"/>
    <w:rsid w:val="004E5659"/>
    <w:rsid w:val="004E6E5F"/>
    <w:rsid w:val="004E77E1"/>
    <w:rsid w:val="004F0AB7"/>
    <w:rsid w:val="004F15D9"/>
    <w:rsid w:val="004F3291"/>
    <w:rsid w:val="004F32D0"/>
    <w:rsid w:val="004F342E"/>
    <w:rsid w:val="004F483D"/>
    <w:rsid w:val="004F6671"/>
    <w:rsid w:val="004F78C4"/>
    <w:rsid w:val="00500E29"/>
    <w:rsid w:val="005025C7"/>
    <w:rsid w:val="00504B42"/>
    <w:rsid w:val="00506DB2"/>
    <w:rsid w:val="0051074E"/>
    <w:rsid w:val="00510870"/>
    <w:rsid w:val="00511AE4"/>
    <w:rsid w:val="00512A53"/>
    <w:rsid w:val="00513D8C"/>
    <w:rsid w:val="0051421A"/>
    <w:rsid w:val="005159EC"/>
    <w:rsid w:val="00515E8C"/>
    <w:rsid w:val="00516890"/>
    <w:rsid w:val="00516A4D"/>
    <w:rsid w:val="00517649"/>
    <w:rsid w:val="00521628"/>
    <w:rsid w:val="0052214D"/>
    <w:rsid w:val="00525F6D"/>
    <w:rsid w:val="0052661E"/>
    <w:rsid w:val="00526627"/>
    <w:rsid w:val="00527EF6"/>
    <w:rsid w:val="00531016"/>
    <w:rsid w:val="00532218"/>
    <w:rsid w:val="00533849"/>
    <w:rsid w:val="00533D56"/>
    <w:rsid w:val="00535912"/>
    <w:rsid w:val="00536373"/>
    <w:rsid w:val="005367E7"/>
    <w:rsid w:val="0054173B"/>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D0"/>
    <w:rsid w:val="00566380"/>
    <w:rsid w:val="0056658C"/>
    <w:rsid w:val="005701EF"/>
    <w:rsid w:val="00570551"/>
    <w:rsid w:val="00571527"/>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EA5"/>
    <w:rsid w:val="005A2F92"/>
    <w:rsid w:val="005A43E7"/>
    <w:rsid w:val="005A4480"/>
    <w:rsid w:val="005A60E9"/>
    <w:rsid w:val="005A77E1"/>
    <w:rsid w:val="005A7E33"/>
    <w:rsid w:val="005B10CC"/>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1F9B"/>
    <w:rsid w:val="005D22BC"/>
    <w:rsid w:val="005D3A5F"/>
    <w:rsid w:val="005D6CE0"/>
    <w:rsid w:val="005E10A5"/>
    <w:rsid w:val="005E1AEC"/>
    <w:rsid w:val="005E21DE"/>
    <w:rsid w:val="005E24C2"/>
    <w:rsid w:val="005E34E9"/>
    <w:rsid w:val="005E35AB"/>
    <w:rsid w:val="005E7E9F"/>
    <w:rsid w:val="005F1439"/>
    <w:rsid w:val="005F21B0"/>
    <w:rsid w:val="005F30F1"/>
    <w:rsid w:val="005F3103"/>
    <w:rsid w:val="005F4D3D"/>
    <w:rsid w:val="005F5B10"/>
    <w:rsid w:val="005F6CAB"/>
    <w:rsid w:val="0060129A"/>
    <w:rsid w:val="0060244C"/>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5C2F"/>
    <w:rsid w:val="00636EB3"/>
    <w:rsid w:val="006377A9"/>
    <w:rsid w:val="0063788D"/>
    <w:rsid w:val="00637F6F"/>
    <w:rsid w:val="00640E61"/>
    <w:rsid w:val="006424D3"/>
    <w:rsid w:val="00642A8B"/>
    <w:rsid w:val="006439D3"/>
    <w:rsid w:val="006468ED"/>
    <w:rsid w:val="00647DF7"/>
    <w:rsid w:val="006512F6"/>
    <w:rsid w:val="00653B0F"/>
    <w:rsid w:val="00655007"/>
    <w:rsid w:val="0065599C"/>
    <w:rsid w:val="00655B5C"/>
    <w:rsid w:val="006609B3"/>
    <w:rsid w:val="00660E52"/>
    <w:rsid w:val="0066148E"/>
    <w:rsid w:val="00661B3F"/>
    <w:rsid w:val="006625F9"/>
    <w:rsid w:val="00663A37"/>
    <w:rsid w:val="00664BB4"/>
    <w:rsid w:val="00665A8F"/>
    <w:rsid w:val="00667860"/>
    <w:rsid w:val="0067157E"/>
    <w:rsid w:val="00672247"/>
    <w:rsid w:val="00675D66"/>
    <w:rsid w:val="00676D1D"/>
    <w:rsid w:val="00680D15"/>
    <w:rsid w:val="006818D9"/>
    <w:rsid w:val="006834AD"/>
    <w:rsid w:val="006838C7"/>
    <w:rsid w:val="0068643A"/>
    <w:rsid w:val="00686CD9"/>
    <w:rsid w:val="00687F16"/>
    <w:rsid w:val="00690405"/>
    <w:rsid w:val="00690944"/>
    <w:rsid w:val="006914D2"/>
    <w:rsid w:val="00691C06"/>
    <w:rsid w:val="0069448A"/>
    <w:rsid w:val="00696FD6"/>
    <w:rsid w:val="006A3246"/>
    <w:rsid w:val="006A4224"/>
    <w:rsid w:val="006A56F0"/>
    <w:rsid w:val="006A585F"/>
    <w:rsid w:val="006A721D"/>
    <w:rsid w:val="006A7CE2"/>
    <w:rsid w:val="006A7E3C"/>
    <w:rsid w:val="006B11C6"/>
    <w:rsid w:val="006B4CA4"/>
    <w:rsid w:val="006B6498"/>
    <w:rsid w:val="006B64AA"/>
    <w:rsid w:val="006B6868"/>
    <w:rsid w:val="006B7074"/>
    <w:rsid w:val="006C2214"/>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20F9"/>
    <w:rsid w:val="006E3F38"/>
    <w:rsid w:val="006E4B54"/>
    <w:rsid w:val="006E4C8D"/>
    <w:rsid w:val="006E5E9F"/>
    <w:rsid w:val="006E6076"/>
    <w:rsid w:val="006E6DD7"/>
    <w:rsid w:val="006F0222"/>
    <w:rsid w:val="006F04A3"/>
    <w:rsid w:val="006F114C"/>
    <w:rsid w:val="006F1A99"/>
    <w:rsid w:val="006F676C"/>
    <w:rsid w:val="00700C90"/>
    <w:rsid w:val="00701F34"/>
    <w:rsid w:val="007031A2"/>
    <w:rsid w:val="00704693"/>
    <w:rsid w:val="00704AB9"/>
    <w:rsid w:val="007054D8"/>
    <w:rsid w:val="00706D47"/>
    <w:rsid w:val="00711EE2"/>
    <w:rsid w:val="00712D71"/>
    <w:rsid w:val="007130DA"/>
    <w:rsid w:val="00713DD5"/>
    <w:rsid w:val="0071601C"/>
    <w:rsid w:val="007167AE"/>
    <w:rsid w:val="00720D8F"/>
    <w:rsid w:val="0072149D"/>
    <w:rsid w:val="007214D9"/>
    <w:rsid w:val="00723C6D"/>
    <w:rsid w:val="0072514D"/>
    <w:rsid w:val="00725C5A"/>
    <w:rsid w:val="007263E6"/>
    <w:rsid w:val="007264EA"/>
    <w:rsid w:val="00726D09"/>
    <w:rsid w:val="00726F49"/>
    <w:rsid w:val="00732AB3"/>
    <w:rsid w:val="007332CF"/>
    <w:rsid w:val="00734FB5"/>
    <w:rsid w:val="00736F47"/>
    <w:rsid w:val="00740ACC"/>
    <w:rsid w:val="00740DFE"/>
    <w:rsid w:val="007410C2"/>
    <w:rsid w:val="007411F0"/>
    <w:rsid w:val="0074208A"/>
    <w:rsid w:val="00746DD6"/>
    <w:rsid w:val="00746E60"/>
    <w:rsid w:val="00746FA8"/>
    <w:rsid w:val="007479B5"/>
    <w:rsid w:val="007514FB"/>
    <w:rsid w:val="00752886"/>
    <w:rsid w:val="00753070"/>
    <w:rsid w:val="00753A5C"/>
    <w:rsid w:val="00753ACF"/>
    <w:rsid w:val="00754023"/>
    <w:rsid w:val="007550BD"/>
    <w:rsid w:val="007551E4"/>
    <w:rsid w:val="0075799A"/>
    <w:rsid w:val="0076064B"/>
    <w:rsid w:val="00761C38"/>
    <w:rsid w:val="00761EE8"/>
    <w:rsid w:val="00762151"/>
    <w:rsid w:val="0076215F"/>
    <w:rsid w:val="00762D4B"/>
    <w:rsid w:val="00764010"/>
    <w:rsid w:val="00764368"/>
    <w:rsid w:val="00764B5B"/>
    <w:rsid w:val="00765287"/>
    <w:rsid w:val="00765C81"/>
    <w:rsid w:val="00766A73"/>
    <w:rsid w:val="00766F19"/>
    <w:rsid w:val="007712C7"/>
    <w:rsid w:val="0077455A"/>
    <w:rsid w:val="00777372"/>
    <w:rsid w:val="00777527"/>
    <w:rsid w:val="00780E83"/>
    <w:rsid w:val="00781849"/>
    <w:rsid w:val="00781B6F"/>
    <w:rsid w:val="0078246A"/>
    <w:rsid w:val="00782890"/>
    <w:rsid w:val="007833CB"/>
    <w:rsid w:val="00783B56"/>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C43"/>
    <w:rsid w:val="007A550A"/>
    <w:rsid w:val="007A5B2E"/>
    <w:rsid w:val="007A5C18"/>
    <w:rsid w:val="007A6073"/>
    <w:rsid w:val="007B28CF"/>
    <w:rsid w:val="007B4416"/>
    <w:rsid w:val="007B46BF"/>
    <w:rsid w:val="007B6DD8"/>
    <w:rsid w:val="007C05DC"/>
    <w:rsid w:val="007C0FF7"/>
    <w:rsid w:val="007C14EE"/>
    <w:rsid w:val="007C3040"/>
    <w:rsid w:val="007C35DF"/>
    <w:rsid w:val="007C3BA4"/>
    <w:rsid w:val="007C6783"/>
    <w:rsid w:val="007D07B3"/>
    <w:rsid w:val="007D1B1E"/>
    <w:rsid w:val="007D1D80"/>
    <w:rsid w:val="007D4712"/>
    <w:rsid w:val="007D4AFF"/>
    <w:rsid w:val="007D5D30"/>
    <w:rsid w:val="007D6CF0"/>
    <w:rsid w:val="007E0B5E"/>
    <w:rsid w:val="007E0C9C"/>
    <w:rsid w:val="007E18F8"/>
    <w:rsid w:val="007E38F1"/>
    <w:rsid w:val="007E3C2E"/>
    <w:rsid w:val="007E3F8B"/>
    <w:rsid w:val="007E648C"/>
    <w:rsid w:val="007E660F"/>
    <w:rsid w:val="007E781F"/>
    <w:rsid w:val="007F120F"/>
    <w:rsid w:val="007F1538"/>
    <w:rsid w:val="007F15FE"/>
    <w:rsid w:val="007F3D8B"/>
    <w:rsid w:val="007F3F9F"/>
    <w:rsid w:val="007F5BB9"/>
    <w:rsid w:val="007F5C41"/>
    <w:rsid w:val="007F5E4F"/>
    <w:rsid w:val="007F7965"/>
    <w:rsid w:val="0080069B"/>
    <w:rsid w:val="00800777"/>
    <w:rsid w:val="00800EF1"/>
    <w:rsid w:val="008017D6"/>
    <w:rsid w:val="0080185B"/>
    <w:rsid w:val="00802AC9"/>
    <w:rsid w:val="00803304"/>
    <w:rsid w:val="00807B2A"/>
    <w:rsid w:val="00810E97"/>
    <w:rsid w:val="0081123B"/>
    <w:rsid w:val="00811393"/>
    <w:rsid w:val="00816C5A"/>
    <w:rsid w:val="00817344"/>
    <w:rsid w:val="00817678"/>
    <w:rsid w:val="0082049D"/>
    <w:rsid w:val="008217BC"/>
    <w:rsid w:val="00822BA1"/>
    <w:rsid w:val="00822DED"/>
    <w:rsid w:val="00824E58"/>
    <w:rsid w:val="008275DC"/>
    <w:rsid w:val="00827D60"/>
    <w:rsid w:val="00831D6C"/>
    <w:rsid w:val="00832F6C"/>
    <w:rsid w:val="008341ED"/>
    <w:rsid w:val="008362CE"/>
    <w:rsid w:val="00837584"/>
    <w:rsid w:val="00841673"/>
    <w:rsid w:val="00841963"/>
    <w:rsid w:val="00845B52"/>
    <w:rsid w:val="00846D3E"/>
    <w:rsid w:val="00846DE7"/>
    <w:rsid w:val="008477B9"/>
    <w:rsid w:val="008505FB"/>
    <w:rsid w:val="008523FA"/>
    <w:rsid w:val="008529E6"/>
    <w:rsid w:val="00852CDD"/>
    <w:rsid w:val="00855E11"/>
    <w:rsid w:val="008575E1"/>
    <w:rsid w:val="0085760A"/>
    <w:rsid w:val="0086170A"/>
    <w:rsid w:val="00863328"/>
    <w:rsid w:val="0086448F"/>
    <w:rsid w:val="00864D6E"/>
    <w:rsid w:val="008659A2"/>
    <w:rsid w:val="0086690B"/>
    <w:rsid w:val="00866973"/>
    <w:rsid w:val="008710F8"/>
    <w:rsid w:val="00871A91"/>
    <w:rsid w:val="00871B94"/>
    <w:rsid w:val="00873012"/>
    <w:rsid w:val="0087384A"/>
    <w:rsid w:val="0087417C"/>
    <w:rsid w:val="008755C2"/>
    <w:rsid w:val="00875A6F"/>
    <w:rsid w:val="00881947"/>
    <w:rsid w:val="00881D64"/>
    <w:rsid w:val="00882C01"/>
    <w:rsid w:val="00882E02"/>
    <w:rsid w:val="00883C16"/>
    <w:rsid w:val="008853EC"/>
    <w:rsid w:val="00885F19"/>
    <w:rsid w:val="00891CFC"/>
    <w:rsid w:val="00891E79"/>
    <w:rsid w:val="008921AE"/>
    <w:rsid w:val="00895187"/>
    <w:rsid w:val="00895BD3"/>
    <w:rsid w:val="00896EDC"/>
    <w:rsid w:val="008A06D7"/>
    <w:rsid w:val="008A0C9F"/>
    <w:rsid w:val="008A14F6"/>
    <w:rsid w:val="008A1645"/>
    <w:rsid w:val="008A3E6F"/>
    <w:rsid w:val="008A56C3"/>
    <w:rsid w:val="008A7EF2"/>
    <w:rsid w:val="008B0DFB"/>
    <w:rsid w:val="008B2951"/>
    <w:rsid w:val="008B2BBB"/>
    <w:rsid w:val="008B646D"/>
    <w:rsid w:val="008B6842"/>
    <w:rsid w:val="008B70C4"/>
    <w:rsid w:val="008B7F11"/>
    <w:rsid w:val="008C18C1"/>
    <w:rsid w:val="008C3DC2"/>
    <w:rsid w:val="008C4229"/>
    <w:rsid w:val="008C442E"/>
    <w:rsid w:val="008C4943"/>
    <w:rsid w:val="008C5658"/>
    <w:rsid w:val="008C5DCA"/>
    <w:rsid w:val="008D0ADE"/>
    <w:rsid w:val="008D344B"/>
    <w:rsid w:val="008D346A"/>
    <w:rsid w:val="008D370B"/>
    <w:rsid w:val="008D41FC"/>
    <w:rsid w:val="008D4DD5"/>
    <w:rsid w:val="008D4ED9"/>
    <w:rsid w:val="008D6B04"/>
    <w:rsid w:val="008E2254"/>
    <w:rsid w:val="008E2654"/>
    <w:rsid w:val="008E4929"/>
    <w:rsid w:val="008E4FF4"/>
    <w:rsid w:val="008F1C22"/>
    <w:rsid w:val="008F2554"/>
    <w:rsid w:val="008F47DC"/>
    <w:rsid w:val="008F635E"/>
    <w:rsid w:val="009025FB"/>
    <w:rsid w:val="009029DB"/>
    <w:rsid w:val="009038A8"/>
    <w:rsid w:val="00905C6E"/>
    <w:rsid w:val="0090753F"/>
    <w:rsid w:val="009118BA"/>
    <w:rsid w:val="00913E51"/>
    <w:rsid w:val="00914986"/>
    <w:rsid w:val="00914DFE"/>
    <w:rsid w:val="0091614B"/>
    <w:rsid w:val="0091735D"/>
    <w:rsid w:val="00921287"/>
    <w:rsid w:val="0092131F"/>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72AB"/>
    <w:rsid w:val="009374E9"/>
    <w:rsid w:val="00941D0E"/>
    <w:rsid w:val="009453A6"/>
    <w:rsid w:val="009464A3"/>
    <w:rsid w:val="00946522"/>
    <w:rsid w:val="00946796"/>
    <w:rsid w:val="00950969"/>
    <w:rsid w:val="0095183B"/>
    <w:rsid w:val="0095204C"/>
    <w:rsid w:val="009520FE"/>
    <w:rsid w:val="00953424"/>
    <w:rsid w:val="00953B51"/>
    <w:rsid w:val="00953B7B"/>
    <w:rsid w:val="00954528"/>
    <w:rsid w:val="009558AA"/>
    <w:rsid w:val="009603E5"/>
    <w:rsid w:val="0096071A"/>
    <w:rsid w:val="00960C91"/>
    <w:rsid w:val="00961AEB"/>
    <w:rsid w:val="00961B6D"/>
    <w:rsid w:val="00963717"/>
    <w:rsid w:val="00965CC4"/>
    <w:rsid w:val="0096624D"/>
    <w:rsid w:val="009676E3"/>
    <w:rsid w:val="00970143"/>
    <w:rsid w:val="00970B7F"/>
    <w:rsid w:val="00970C38"/>
    <w:rsid w:val="00971614"/>
    <w:rsid w:val="00972340"/>
    <w:rsid w:val="009752FA"/>
    <w:rsid w:val="00977693"/>
    <w:rsid w:val="00977BB1"/>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640D"/>
    <w:rsid w:val="009A7F00"/>
    <w:rsid w:val="009B1548"/>
    <w:rsid w:val="009B3A1D"/>
    <w:rsid w:val="009B41F0"/>
    <w:rsid w:val="009B69E9"/>
    <w:rsid w:val="009B7FFD"/>
    <w:rsid w:val="009C0279"/>
    <w:rsid w:val="009C3225"/>
    <w:rsid w:val="009C4284"/>
    <w:rsid w:val="009C5DC4"/>
    <w:rsid w:val="009C61A3"/>
    <w:rsid w:val="009C6B84"/>
    <w:rsid w:val="009D0BC2"/>
    <w:rsid w:val="009D1368"/>
    <w:rsid w:val="009D2CDA"/>
    <w:rsid w:val="009D5A24"/>
    <w:rsid w:val="009D5B2E"/>
    <w:rsid w:val="009D636F"/>
    <w:rsid w:val="009D7457"/>
    <w:rsid w:val="009D758F"/>
    <w:rsid w:val="009D7BF2"/>
    <w:rsid w:val="009D7D83"/>
    <w:rsid w:val="009E172F"/>
    <w:rsid w:val="009E19CB"/>
    <w:rsid w:val="009E426E"/>
    <w:rsid w:val="009E439C"/>
    <w:rsid w:val="009E620D"/>
    <w:rsid w:val="009E7F49"/>
    <w:rsid w:val="009F0B98"/>
    <w:rsid w:val="009F1C46"/>
    <w:rsid w:val="009F1E25"/>
    <w:rsid w:val="009F2079"/>
    <w:rsid w:val="009F4BE1"/>
    <w:rsid w:val="009F4FF4"/>
    <w:rsid w:val="009F69B5"/>
    <w:rsid w:val="00A004D3"/>
    <w:rsid w:val="00A00FFB"/>
    <w:rsid w:val="00A06896"/>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4B55"/>
    <w:rsid w:val="00A24F60"/>
    <w:rsid w:val="00A254EA"/>
    <w:rsid w:val="00A274EF"/>
    <w:rsid w:val="00A300E8"/>
    <w:rsid w:val="00A30DB1"/>
    <w:rsid w:val="00A31101"/>
    <w:rsid w:val="00A32087"/>
    <w:rsid w:val="00A34451"/>
    <w:rsid w:val="00A35811"/>
    <w:rsid w:val="00A35D0A"/>
    <w:rsid w:val="00A40FB6"/>
    <w:rsid w:val="00A42629"/>
    <w:rsid w:val="00A43944"/>
    <w:rsid w:val="00A43A45"/>
    <w:rsid w:val="00A43D2B"/>
    <w:rsid w:val="00A4524B"/>
    <w:rsid w:val="00A45454"/>
    <w:rsid w:val="00A4637B"/>
    <w:rsid w:val="00A476B4"/>
    <w:rsid w:val="00A476D0"/>
    <w:rsid w:val="00A50D2F"/>
    <w:rsid w:val="00A50EE4"/>
    <w:rsid w:val="00A521D4"/>
    <w:rsid w:val="00A53511"/>
    <w:rsid w:val="00A541FE"/>
    <w:rsid w:val="00A60841"/>
    <w:rsid w:val="00A61A4E"/>
    <w:rsid w:val="00A63700"/>
    <w:rsid w:val="00A64575"/>
    <w:rsid w:val="00A65A26"/>
    <w:rsid w:val="00A67625"/>
    <w:rsid w:val="00A67EF4"/>
    <w:rsid w:val="00A73EF9"/>
    <w:rsid w:val="00A756C6"/>
    <w:rsid w:val="00A77200"/>
    <w:rsid w:val="00A80BB6"/>
    <w:rsid w:val="00A80C68"/>
    <w:rsid w:val="00A821AF"/>
    <w:rsid w:val="00A844B8"/>
    <w:rsid w:val="00A849C8"/>
    <w:rsid w:val="00A855BE"/>
    <w:rsid w:val="00A86406"/>
    <w:rsid w:val="00A87937"/>
    <w:rsid w:val="00A9014B"/>
    <w:rsid w:val="00A90E24"/>
    <w:rsid w:val="00A914F3"/>
    <w:rsid w:val="00A915AB"/>
    <w:rsid w:val="00A9222E"/>
    <w:rsid w:val="00A92C7A"/>
    <w:rsid w:val="00A92DD2"/>
    <w:rsid w:val="00A93911"/>
    <w:rsid w:val="00A9454C"/>
    <w:rsid w:val="00A94751"/>
    <w:rsid w:val="00A95B2A"/>
    <w:rsid w:val="00A95E7F"/>
    <w:rsid w:val="00A96228"/>
    <w:rsid w:val="00A970D5"/>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2BD0"/>
    <w:rsid w:val="00AC38A9"/>
    <w:rsid w:val="00AC4BF6"/>
    <w:rsid w:val="00AC6797"/>
    <w:rsid w:val="00AC6A7A"/>
    <w:rsid w:val="00AC6F68"/>
    <w:rsid w:val="00AD104E"/>
    <w:rsid w:val="00AD124D"/>
    <w:rsid w:val="00AD1EAE"/>
    <w:rsid w:val="00AD2280"/>
    <w:rsid w:val="00AD26C0"/>
    <w:rsid w:val="00AD4839"/>
    <w:rsid w:val="00AD4C7C"/>
    <w:rsid w:val="00AD76EF"/>
    <w:rsid w:val="00AE19D1"/>
    <w:rsid w:val="00AE2666"/>
    <w:rsid w:val="00AE3BE0"/>
    <w:rsid w:val="00AE50C7"/>
    <w:rsid w:val="00AE5D09"/>
    <w:rsid w:val="00AE6037"/>
    <w:rsid w:val="00AE6B11"/>
    <w:rsid w:val="00AE7EBC"/>
    <w:rsid w:val="00AF434D"/>
    <w:rsid w:val="00AF4EE4"/>
    <w:rsid w:val="00B0036F"/>
    <w:rsid w:val="00B00C8E"/>
    <w:rsid w:val="00B02AA5"/>
    <w:rsid w:val="00B04F50"/>
    <w:rsid w:val="00B1073D"/>
    <w:rsid w:val="00B11CD7"/>
    <w:rsid w:val="00B1205D"/>
    <w:rsid w:val="00B13307"/>
    <w:rsid w:val="00B13B7B"/>
    <w:rsid w:val="00B15202"/>
    <w:rsid w:val="00B1553A"/>
    <w:rsid w:val="00B17577"/>
    <w:rsid w:val="00B21CD1"/>
    <w:rsid w:val="00B23256"/>
    <w:rsid w:val="00B24CF5"/>
    <w:rsid w:val="00B26507"/>
    <w:rsid w:val="00B269CE"/>
    <w:rsid w:val="00B31CD8"/>
    <w:rsid w:val="00B32535"/>
    <w:rsid w:val="00B3277B"/>
    <w:rsid w:val="00B32B21"/>
    <w:rsid w:val="00B37176"/>
    <w:rsid w:val="00B373AA"/>
    <w:rsid w:val="00B40823"/>
    <w:rsid w:val="00B40DF9"/>
    <w:rsid w:val="00B42083"/>
    <w:rsid w:val="00B42270"/>
    <w:rsid w:val="00B427A9"/>
    <w:rsid w:val="00B43455"/>
    <w:rsid w:val="00B435F8"/>
    <w:rsid w:val="00B4620E"/>
    <w:rsid w:val="00B46CB0"/>
    <w:rsid w:val="00B4725D"/>
    <w:rsid w:val="00B52A3F"/>
    <w:rsid w:val="00B5462A"/>
    <w:rsid w:val="00B54BC7"/>
    <w:rsid w:val="00B565AE"/>
    <w:rsid w:val="00B56C15"/>
    <w:rsid w:val="00B57348"/>
    <w:rsid w:val="00B61E5E"/>
    <w:rsid w:val="00B62D2B"/>
    <w:rsid w:val="00B63807"/>
    <w:rsid w:val="00B6426B"/>
    <w:rsid w:val="00B65D4D"/>
    <w:rsid w:val="00B66649"/>
    <w:rsid w:val="00B67741"/>
    <w:rsid w:val="00B75683"/>
    <w:rsid w:val="00B7667D"/>
    <w:rsid w:val="00B8179C"/>
    <w:rsid w:val="00B822DB"/>
    <w:rsid w:val="00B84A8A"/>
    <w:rsid w:val="00B87C64"/>
    <w:rsid w:val="00B91A82"/>
    <w:rsid w:val="00B9279C"/>
    <w:rsid w:val="00B934BE"/>
    <w:rsid w:val="00B9576A"/>
    <w:rsid w:val="00B962BB"/>
    <w:rsid w:val="00BA088E"/>
    <w:rsid w:val="00BA2861"/>
    <w:rsid w:val="00BA6707"/>
    <w:rsid w:val="00BA7C0B"/>
    <w:rsid w:val="00BB0F85"/>
    <w:rsid w:val="00BB1940"/>
    <w:rsid w:val="00BB5301"/>
    <w:rsid w:val="00BB57E8"/>
    <w:rsid w:val="00BB7349"/>
    <w:rsid w:val="00BC0196"/>
    <w:rsid w:val="00BC0367"/>
    <w:rsid w:val="00BC219A"/>
    <w:rsid w:val="00BC42A8"/>
    <w:rsid w:val="00BC66EE"/>
    <w:rsid w:val="00BC69F2"/>
    <w:rsid w:val="00BC7535"/>
    <w:rsid w:val="00BC7FFB"/>
    <w:rsid w:val="00BD034D"/>
    <w:rsid w:val="00BD3ECE"/>
    <w:rsid w:val="00BD5782"/>
    <w:rsid w:val="00BD780A"/>
    <w:rsid w:val="00BE0194"/>
    <w:rsid w:val="00BE0CEB"/>
    <w:rsid w:val="00BE1E12"/>
    <w:rsid w:val="00BE346A"/>
    <w:rsid w:val="00BE46DF"/>
    <w:rsid w:val="00BE635E"/>
    <w:rsid w:val="00BE6364"/>
    <w:rsid w:val="00BE6D71"/>
    <w:rsid w:val="00BE718D"/>
    <w:rsid w:val="00BE7A12"/>
    <w:rsid w:val="00BE7CAE"/>
    <w:rsid w:val="00BF5945"/>
    <w:rsid w:val="00BF6362"/>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B16"/>
    <w:rsid w:val="00C216A8"/>
    <w:rsid w:val="00C233B3"/>
    <w:rsid w:val="00C235D5"/>
    <w:rsid w:val="00C238FB"/>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36D2"/>
    <w:rsid w:val="00C54558"/>
    <w:rsid w:val="00C558A4"/>
    <w:rsid w:val="00C559CD"/>
    <w:rsid w:val="00C57E04"/>
    <w:rsid w:val="00C61B06"/>
    <w:rsid w:val="00C61FEC"/>
    <w:rsid w:val="00C62B4F"/>
    <w:rsid w:val="00C62FC2"/>
    <w:rsid w:val="00C65918"/>
    <w:rsid w:val="00C65FA7"/>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443B"/>
    <w:rsid w:val="00C9490F"/>
    <w:rsid w:val="00C96E34"/>
    <w:rsid w:val="00C9717B"/>
    <w:rsid w:val="00C97465"/>
    <w:rsid w:val="00C97586"/>
    <w:rsid w:val="00CA0E7A"/>
    <w:rsid w:val="00CA1AD6"/>
    <w:rsid w:val="00CA39B7"/>
    <w:rsid w:val="00CA43EA"/>
    <w:rsid w:val="00CA5AF6"/>
    <w:rsid w:val="00CA760E"/>
    <w:rsid w:val="00CB2149"/>
    <w:rsid w:val="00CB2159"/>
    <w:rsid w:val="00CB4BBD"/>
    <w:rsid w:val="00CB4C86"/>
    <w:rsid w:val="00CB5B7B"/>
    <w:rsid w:val="00CB6418"/>
    <w:rsid w:val="00CC0C48"/>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4450"/>
    <w:rsid w:val="00CE4772"/>
    <w:rsid w:val="00CE49B6"/>
    <w:rsid w:val="00CE4A28"/>
    <w:rsid w:val="00CE56C5"/>
    <w:rsid w:val="00CE5C3A"/>
    <w:rsid w:val="00CF0972"/>
    <w:rsid w:val="00CF0AE0"/>
    <w:rsid w:val="00CF31B4"/>
    <w:rsid w:val="00CF4CEF"/>
    <w:rsid w:val="00CF6431"/>
    <w:rsid w:val="00CF6592"/>
    <w:rsid w:val="00CF6E52"/>
    <w:rsid w:val="00D01DCF"/>
    <w:rsid w:val="00D02606"/>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4BD1"/>
    <w:rsid w:val="00D2588A"/>
    <w:rsid w:val="00D25B60"/>
    <w:rsid w:val="00D26217"/>
    <w:rsid w:val="00D26522"/>
    <w:rsid w:val="00D278F0"/>
    <w:rsid w:val="00D338DB"/>
    <w:rsid w:val="00D3511F"/>
    <w:rsid w:val="00D36BE0"/>
    <w:rsid w:val="00D36DB6"/>
    <w:rsid w:val="00D3752B"/>
    <w:rsid w:val="00D40470"/>
    <w:rsid w:val="00D41147"/>
    <w:rsid w:val="00D44AD8"/>
    <w:rsid w:val="00D4515E"/>
    <w:rsid w:val="00D4521D"/>
    <w:rsid w:val="00D45819"/>
    <w:rsid w:val="00D46397"/>
    <w:rsid w:val="00D52933"/>
    <w:rsid w:val="00D52FF0"/>
    <w:rsid w:val="00D56683"/>
    <w:rsid w:val="00D6001A"/>
    <w:rsid w:val="00D6189E"/>
    <w:rsid w:val="00D61E4F"/>
    <w:rsid w:val="00D62E71"/>
    <w:rsid w:val="00D63146"/>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6565"/>
    <w:rsid w:val="00D766B4"/>
    <w:rsid w:val="00D809E4"/>
    <w:rsid w:val="00D81B85"/>
    <w:rsid w:val="00D81EDD"/>
    <w:rsid w:val="00D8486E"/>
    <w:rsid w:val="00D84F77"/>
    <w:rsid w:val="00D8663B"/>
    <w:rsid w:val="00D878B6"/>
    <w:rsid w:val="00D87FC0"/>
    <w:rsid w:val="00D90C1B"/>
    <w:rsid w:val="00D90FB3"/>
    <w:rsid w:val="00D925D1"/>
    <w:rsid w:val="00D92668"/>
    <w:rsid w:val="00D93AD4"/>
    <w:rsid w:val="00D94F27"/>
    <w:rsid w:val="00D95B37"/>
    <w:rsid w:val="00D979CF"/>
    <w:rsid w:val="00DA0B8F"/>
    <w:rsid w:val="00DA1F2A"/>
    <w:rsid w:val="00DA432C"/>
    <w:rsid w:val="00DB08A2"/>
    <w:rsid w:val="00DB0D6D"/>
    <w:rsid w:val="00DB1035"/>
    <w:rsid w:val="00DB1F84"/>
    <w:rsid w:val="00DB44A1"/>
    <w:rsid w:val="00DB5CD7"/>
    <w:rsid w:val="00DB6647"/>
    <w:rsid w:val="00DC0C9F"/>
    <w:rsid w:val="00DC1727"/>
    <w:rsid w:val="00DC33BA"/>
    <w:rsid w:val="00DC4957"/>
    <w:rsid w:val="00DC4AE2"/>
    <w:rsid w:val="00DC63B3"/>
    <w:rsid w:val="00DC6B6C"/>
    <w:rsid w:val="00DD2877"/>
    <w:rsid w:val="00DD2EDE"/>
    <w:rsid w:val="00DD3144"/>
    <w:rsid w:val="00DD67AC"/>
    <w:rsid w:val="00DD7FD2"/>
    <w:rsid w:val="00DE0E0F"/>
    <w:rsid w:val="00DE0F3E"/>
    <w:rsid w:val="00DE1DEE"/>
    <w:rsid w:val="00DE2A8A"/>
    <w:rsid w:val="00DE3218"/>
    <w:rsid w:val="00DE33F9"/>
    <w:rsid w:val="00DE5831"/>
    <w:rsid w:val="00DE6816"/>
    <w:rsid w:val="00DF06C4"/>
    <w:rsid w:val="00DF0BD1"/>
    <w:rsid w:val="00DF1156"/>
    <w:rsid w:val="00DF1173"/>
    <w:rsid w:val="00DF2CB0"/>
    <w:rsid w:val="00DF383C"/>
    <w:rsid w:val="00DF4465"/>
    <w:rsid w:val="00DF451B"/>
    <w:rsid w:val="00DF5D03"/>
    <w:rsid w:val="00DF6006"/>
    <w:rsid w:val="00DF6955"/>
    <w:rsid w:val="00DF7B01"/>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7953"/>
    <w:rsid w:val="00E31001"/>
    <w:rsid w:val="00E34A4E"/>
    <w:rsid w:val="00E41D06"/>
    <w:rsid w:val="00E41D0D"/>
    <w:rsid w:val="00E46685"/>
    <w:rsid w:val="00E507BE"/>
    <w:rsid w:val="00E50A06"/>
    <w:rsid w:val="00E51D63"/>
    <w:rsid w:val="00E5265D"/>
    <w:rsid w:val="00E540BC"/>
    <w:rsid w:val="00E545D0"/>
    <w:rsid w:val="00E546D8"/>
    <w:rsid w:val="00E55C26"/>
    <w:rsid w:val="00E55EA0"/>
    <w:rsid w:val="00E56C8D"/>
    <w:rsid w:val="00E600CD"/>
    <w:rsid w:val="00E62EF4"/>
    <w:rsid w:val="00E65521"/>
    <w:rsid w:val="00E67455"/>
    <w:rsid w:val="00E701AC"/>
    <w:rsid w:val="00E719E2"/>
    <w:rsid w:val="00E730F3"/>
    <w:rsid w:val="00E75386"/>
    <w:rsid w:val="00E758A1"/>
    <w:rsid w:val="00E76832"/>
    <w:rsid w:val="00E76D1F"/>
    <w:rsid w:val="00E77015"/>
    <w:rsid w:val="00E77017"/>
    <w:rsid w:val="00E807E8"/>
    <w:rsid w:val="00E80AD6"/>
    <w:rsid w:val="00E818B2"/>
    <w:rsid w:val="00E8267D"/>
    <w:rsid w:val="00E83C17"/>
    <w:rsid w:val="00E844ED"/>
    <w:rsid w:val="00E8653F"/>
    <w:rsid w:val="00E86C05"/>
    <w:rsid w:val="00E90C8F"/>
    <w:rsid w:val="00E91006"/>
    <w:rsid w:val="00E92106"/>
    <w:rsid w:val="00E92204"/>
    <w:rsid w:val="00E93276"/>
    <w:rsid w:val="00E93457"/>
    <w:rsid w:val="00E93F35"/>
    <w:rsid w:val="00EA04FB"/>
    <w:rsid w:val="00EA4C1F"/>
    <w:rsid w:val="00EA5B2B"/>
    <w:rsid w:val="00EA7EA7"/>
    <w:rsid w:val="00EB0239"/>
    <w:rsid w:val="00EB0AFA"/>
    <w:rsid w:val="00EB2BE8"/>
    <w:rsid w:val="00EB352A"/>
    <w:rsid w:val="00EB3FD5"/>
    <w:rsid w:val="00EB4897"/>
    <w:rsid w:val="00EB5F05"/>
    <w:rsid w:val="00EB65D1"/>
    <w:rsid w:val="00EC1362"/>
    <w:rsid w:val="00EC238F"/>
    <w:rsid w:val="00EC291E"/>
    <w:rsid w:val="00EC2EEA"/>
    <w:rsid w:val="00EC6ABB"/>
    <w:rsid w:val="00EC7B44"/>
    <w:rsid w:val="00ED10D9"/>
    <w:rsid w:val="00ED28F4"/>
    <w:rsid w:val="00ED30A9"/>
    <w:rsid w:val="00ED3FD9"/>
    <w:rsid w:val="00ED42D5"/>
    <w:rsid w:val="00ED43C6"/>
    <w:rsid w:val="00ED52D1"/>
    <w:rsid w:val="00ED5476"/>
    <w:rsid w:val="00ED62D1"/>
    <w:rsid w:val="00ED7864"/>
    <w:rsid w:val="00EE0200"/>
    <w:rsid w:val="00EE0F6C"/>
    <w:rsid w:val="00EE1465"/>
    <w:rsid w:val="00EE2C69"/>
    <w:rsid w:val="00EE34DD"/>
    <w:rsid w:val="00EE3C92"/>
    <w:rsid w:val="00EE447F"/>
    <w:rsid w:val="00EE4674"/>
    <w:rsid w:val="00EE47C6"/>
    <w:rsid w:val="00EE4D84"/>
    <w:rsid w:val="00EE575C"/>
    <w:rsid w:val="00EE76B1"/>
    <w:rsid w:val="00EF0F59"/>
    <w:rsid w:val="00EF1196"/>
    <w:rsid w:val="00EF2B23"/>
    <w:rsid w:val="00EF3A01"/>
    <w:rsid w:val="00EF52F1"/>
    <w:rsid w:val="00EF6F58"/>
    <w:rsid w:val="00EF7935"/>
    <w:rsid w:val="00F01526"/>
    <w:rsid w:val="00F023A7"/>
    <w:rsid w:val="00F039E2"/>
    <w:rsid w:val="00F04A95"/>
    <w:rsid w:val="00F058D3"/>
    <w:rsid w:val="00F11FF3"/>
    <w:rsid w:val="00F12F4D"/>
    <w:rsid w:val="00F12FB0"/>
    <w:rsid w:val="00F16039"/>
    <w:rsid w:val="00F206DE"/>
    <w:rsid w:val="00F20DCF"/>
    <w:rsid w:val="00F2498E"/>
    <w:rsid w:val="00F27DB1"/>
    <w:rsid w:val="00F30FCB"/>
    <w:rsid w:val="00F3332A"/>
    <w:rsid w:val="00F34068"/>
    <w:rsid w:val="00F3421F"/>
    <w:rsid w:val="00F35ED7"/>
    <w:rsid w:val="00F43916"/>
    <w:rsid w:val="00F44F84"/>
    <w:rsid w:val="00F466E6"/>
    <w:rsid w:val="00F508F3"/>
    <w:rsid w:val="00F51165"/>
    <w:rsid w:val="00F51C42"/>
    <w:rsid w:val="00F51CC4"/>
    <w:rsid w:val="00F51EAB"/>
    <w:rsid w:val="00F53747"/>
    <w:rsid w:val="00F54AF1"/>
    <w:rsid w:val="00F55B3B"/>
    <w:rsid w:val="00F55CBC"/>
    <w:rsid w:val="00F55DCB"/>
    <w:rsid w:val="00F56426"/>
    <w:rsid w:val="00F5643F"/>
    <w:rsid w:val="00F56CB4"/>
    <w:rsid w:val="00F62332"/>
    <w:rsid w:val="00F62371"/>
    <w:rsid w:val="00F63239"/>
    <w:rsid w:val="00F64F0D"/>
    <w:rsid w:val="00F656E5"/>
    <w:rsid w:val="00F66279"/>
    <w:rsid w:val="00F70652"/>
    <w:rsid w:val="00F70B12"/>
    <w:rsid w:val="00F70F10"/>
    <w:rsid w:val="00F74A3D"/>
    <w:rsid w:val="00F74A8F"/>
    <w:rsid w:val="00F74FB9"/>
    <w:rsid w:val="00F77D38"/>
    <w:rsid w:val="00F86C5F"/>
    <w:rsid w:val="00F86D62"/>
    <w:rsid w:val="00F874BB"/>
    <w:rsid w:val="00F90DA5"/>
    <w:rsid w:val="00F9118F"/>
    <w:rsid w:val="00F914C6"/>
    <w:rsid w:val="00F92B59"/>
    <w:rsid w:val="00F931A2"/>
    <w:rsid w:val="00F97115"/>
    <w:rsid w:val="00F97289"/>
    <w:rsid w:val="00F97B3C"/>
    <w:rsid w:val="00F97DE7"/>
    <w:rsid w:val="00FA00A8"/>
    <w:rsid w:val="00FA1F4B"/>
    <w:rsid w:val="00FA3644"/>
    <w:rsid w:val="00FA4168"/>
    <w:rsid w:val="00FA4A6C"/>
    <w:rsid w:val="00FA4CAD"/>
    <w:rsid w:val="00FA4DC7"/>
    <w:rsid w:val="00FA5D15"/>
    <w:rsid w:val="00FB41FD"/>
    <w:rsid w:val="00FB4353"/>
    <w:rsid w:val="00FB4E64"/>
    <w:rsid w:val="00FB6398"/>
    <w:rsid w:val="00FC16AB"/>
    <w:rsid w:val="00FC3FBD"/>
    <w:rsid w:val="00FC54A4"/>
    <w:rsid w:val="00FC5909"/>
    <w:rsid w:val="00FC5CDF"/>
    <w:rsid w:val="00FC79E8"/>
    <w:rsid w:val="00FD0A58"/>
    <w:rsid w:val="00FD160B"/>
    <w:rsid w:val="00FD19B7"/>
    <w:rsid w:val="00FD39C9"/>
    <w:rsid w:val="00FD3CDC"/>
    <w:rsid w:val="00FD3F70"/>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7CD"/>
    <w:rsid w:val="00FF5344"/>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line="240" w:lineRule="auto"/>
      <w:ind w:left="708"/>
    </w:pPr>
    <w:rPr>
      <w:rFonts w:ascii="Times New Roman" w:eastAsia="Times New Roman" w:hAnsi="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next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D1D5A-348E-44EC-B390-410D7D05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34</Pages>
  <Words>8314</Words>
  <Characters>45727</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2019-06-13T15:30:00Z</cp:lastPrinted>
  <dcterms:created xsi:type="dcterms:W3CDTF">2022-06-15T22:22:00Z</dcterms:created>
  <dcterms:modified xsi:type="dcterms:W3CDTF">2022-08-09T18:13:00Z</dcterms:modified>
</cp:coreProperties>
</file>