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24C5F48A" w:rsidR="005F2D09" w:rsidRPr="005F2D09" w:rsidRDefault="005F2D09" w:rsidP="00E64720">
      <w:pPr>
        <w:spacing w:line="360" w:lineRule="auto"/>
        <w:contextualSpacing/>
        <w:jc w:val="both"/>
        <w:rPr>
          <w:rFonts w:ascii="Palatino Linotype" w:hAnsi="Palatino Linotype" w:cs="Tahoma"/>
          <w:sz w:val="22"/>
          <w:szCs w:val="22"/>
          <w:lang w:val="es-ES"/>
        </w:rPr>
      </w:pPr>
      <w:r w:rsidRPr="005F2D0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5F2D09">
        <w:rPr>
          <w:rFonts w:ascii="Palatino Linotype" w:hAnsi="Palatino Linotype" w:cs="Tahoma"/>
          <w:sz w:val="22"/>
          <w:szCs w:val="22"/>
          <w:lang w:val="es-ES"/>
        </w:rPr>
        <w:t xml:space="preserve">Estado de México, de fecha de </w:t>
      </w:r>
      <w:r w:rsidR="008A6904">
        <w:rPr>
          <w:rFonts w:ascii="Palatino Linotype" w:hAnsi="Palatino Linotype" w:cs="Tahoma"/>
          <w:sz w:val="22"/>
          <w:szCs w:val="22"/>
          <w:lang w:val="es-ES"/>
        </w:rPr>
        <w:t>treinta de marzo</w:t>
      </w:r>
      <w:r w:rsidRPr="005F2D09">
        <w:rPr>
          <w:rFonts w:ascii="Palatino Linotype" w:hAnsi="Palatino Linotype" w:cs="Tahoma"/>
          <w:sz w:val="22"/>
          <w:szCs w:val="22"/>
          <w:lang w:val="es-ES"/>
        </w:rPr>
        <w:t xml:space="preserve"> de dos mil veintidós. </w:t>
      </w:r>
    </w:p>
    <w:p w14:paraId="4EC4C9D7" w14:textId="77777777" w:rsidR="005F2D09" w:rsidRPr="005F2D09" w:rsidRDefault="005F2D09" w:rsidP="00E64720">
      <w:pPr>
        <w:spacing w:line="360" w:lineRule="auto"/>
        <w:contextualSpacing/>
        <w:jc w:val="both"/>
        <w:rPr>
          <w:rFonts w:ascii="Palatino Linotype" w:hAnsi="Palatino Linotype" w:cs="Tahoma"/>
          <w:b/>
          <w:bCs/>
          <w:sz w:val="22"/>
          <w:szCs w:val="22"/>
          <w:lang w:val="es-ES"/>
        </w:rPr>
      </w:pPr>
    </w:p>
    <w:p w14:paraId="6E802CBF" w14:textId="3E27037A" w:rsidR="005F2D09" w:rsidRPr="005F2D09" w:rsidRDefault="005F2D09" w:rsidP="00E64720">
      <w:pPr>
        <w:spacing w:line="360" w:lineRule="auto"/>
        <w:contextualSpacing/>
        <w:jc w:val="both"/>
        <w:rPr>
          <w:rFonts w:ascii="Palatino Linotype" w:hAnsi="Palatino Linotype" w:cs="Tahoma"/>
          <w:bCs/>
          <w:sz w:val="22"/>
          <w:szCs w:val="22"/>
        </w:rPr>
      </w:pPr>
      <w:r w:rsidRPr="005F2D09">
        <w:rPr>
          <w:rFonts w:ascii="Palatino Linotype" w:hAnsi="Palatino Linotype" w:cs="Tahoma"/>
          <w:b/>
          <w:bCs/>
          <w:sz w:val="22"/>
          <w:szCs w:val="22"/>
        </w:rPr>
        <w:t xml:space="preserve">VISTO </w:t>
      </w:r>
      <w:r w:rsidRPr="005F2D09">
        <w:rPr>
          <w:rFonts w:ascii="Palatino Linotype" w:hAnsi="Palatino Linotype" w:cs="Tahoma"/>
          <w:bCs/>
          <w:sz w:val="22"/>
          <w:szCs w:val="22"/>
        </w:rPr>
        <w:t xml:space="preserve">el expediente conformado con motivo del Recurso de Revisión </w:t>
      </w:r>
      <w:r w:rsidR="008A6904">
        <w:rPr>
          <w:rFonts w:ascii="Palatino Linotype" w:eastAsia="Calibri" w:hAnsi="Palatino Linotype" w:cs="Tahoma"/>
          <w:b/>
          <w:bCs/>
          <w:sz w:val="22"/>
          <w:szCs w:val="22"/>
          <w:lang w:eastAsia="en-US"/>
        </w:rPr>
        <w:t>02231/INFOEM/IP/RR/2022</w:t>
      </w:r>
      <w:r w:rsidRPr="005F2D09">
        <w:rPr>
          <w:rFonts w:ascii="Palatino Linotype" w:hAnsi="Palatino Linotype" w:cs="Tahoma"/>
          <w:b/>
          <w:bCs/>
          <w:sz w:val="22"/>
          <w:szCs w:val="22"/>
        </w:rPr>
        <w:t>,</w:t>
      </w:r>
      <w:r w:rsidRPr="005F2D09">
        <w:rPr>
          <w:rFonts w:ascii="Palatino Linotype" w:hAnsi="Palatino Linotype" w:cs="Tahoma"/>
          <w:bCs/>
          <w:sz w:val="22"/>
          <w:szCs w:val="22"/>
        </w:rPr>
        <w:t xml:space="preserve"> interpuesto </w:t>
      </w:r>
      <w:r w:rsidRPr="005F2D09">
        <w:rPr>
          <w:rFonts w:ascii="Palatino Linotype" w:hAnsi="Palatino Linotype" w:cs="Tahoma"/>
          <w:sz w:val="22"/>
          <w:szCs w:val="22"/>
        </w:rPr>
        <w:t xml:space="preserve">por </w:t>
      </w:r>
      <w:r w:rsidR="008A6904">
        <w:rPr>
          <w:rFonts w:ascii="Palatino Linotype" w:hAnsi="Palatino Linotype" w:cs="Tahoma"/>
          <w:b/>
          <w:bCs/>
          <w:sz w:val="22"/>
          <w:szCs w:val="22"/>
        </w:rPr>
        <w:t>un Particular</w:t>
      </w:r>
      <w:r w:rsidRPr="005F2D09">
        <w:rPr>
          <w:rFonts w:ascii="Palatino Linotype" w:hAnsi="Palatino Linotype" w:cs="Tahoma"/>
          <w:sz w:val="22"/>
          <w:szCs w:val="22"/>
        </w:rPr>
        <w:t xml:space="preserve">, en lo sucesivo </w:t>
      </w:r>
      <w:r w:rsidR="008A6904">
        <w:rPr>
          <w:rFonts w:ascii="Palatino Linotype" w:hAnsi="Palatino Linotype" w:cs="Tahoma"/>
          <w:sz w:val="22"/>
          <w:szCs w:val="22"/>
        </w:rPr>
        <w:t>el</w:t>
      </w:r>
      <w:r w:rsidRPr="005F2D09">
        <w:rPr>
          <w:rFonts w:ascii="Palatino Linotype" w:hAnsi="Palatino Linotype" w:cs="Tahoma"/>
          <w:sz w:val="22"/>
          <w:szCs w:val="22"/>
        </w:rPr>
        <w:t xml:space="preserve"> </w:t>
      </w:r>
      <w:r w:rsidRPr="005F2D09">
        <w:rPr>
          <w:rFonts w:ascii="Palatino Linotype" w:hAnsi="Palatino Linotype" w:cs="Tahoma"/>
          <w:bCs/>
          <w:sz w:val="22"/>
          <w:szCs w:val="22"/>
        </w:rPr>
        <w:t>Recurrente o Particular, en contra de la respuesta del Sujeto Obligado,</w:t>
      </w:r>
      <w:r w:rsidRPr="005F2D09">
        <w:rPr>
          <w:rFonts w:ascii="Palatino Linotype" w:hAnsi="Palatino Linotype" w:cs="Tahoma"/>
          <w:sz w:val="22"/>
          <w:szCs w:val="22"/>
        </w:rPr>
        <w:t xml:space="preserve"> </w:t>
      </w:r>
      <w:r w:rsidR="008A1CEA" w:rsidRPr="008A1CEA">
        <w:rPr>
          <w:rFonts w:ascii="Palatino Linotype" w:hAnsi="Palatino Linotype" w:cs="Tahoma"/>
          <w:b/>
          <w:bCs/>
          <w:sz w:val="22"/>
          <w:szCs w:val="22"/>
        </w:rPr>
        <w:t>Sistema Municipal Para el Desarrollo Integral de la Familia de Metepec</w:t>
      </w:r>
      <w:r w:rsidRPr="005F2D09">
        <w:rPr>
          <w:rFonts w:ascii="Palatino Linotype" w:hAnsi="Palatino Linotype" w:cs="Tahoma"/>
          <w:b/>
          <w:sz w:val="22"/>
          <w:szCs w:val="22"/>
        </w:rPr>
        <w:t xml:space="preserve">, </w:t>
      </w:r>
      <w:r w:rsidRPr="005F2D09">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5F2D09" w:rsidRDefault="005F2D09" w:rsidP="00E64720">
      <w:pPr>
        <w:spacing w:line="360" w:lineRule="auto"/>
        <w:contextualSpacing/>
        <w:jc w:val="both"/>
        <w:rPr>
          <w:rFonts w:ascii="Palatino Linotype" w:hAnsi="Palatino Linotype" w:cs="Tahoma"/>
          <w:b/>
          <w:bCs/>
          <w:sz w:val="22"/>
          <w:szCs w:val="22"/>
          <w:lang w:val="es-ES"/>
        </w:rPr>
      </w:pPr>
    </w:p>
    <w:p w14:paraId="5BEF9923" w14:textId="77777777" w:rsidR="005F2D09" w:rsidRPr="005F2D09" w:rsidRDefault="005F2D09" w:rsidP="00E64720">
      <w:pPr>
        <w:spacing w:line="360" w:lineRule="auto"/>
        <w:contextualSpacing/>
        <w:jc w:val="center"/>
        <w:rPr>
          <w:rFonts w:ascii="Palatino Linotype" w:hAnsi="Palatino Linotype" w:cs="Tahoma"/>
          <w:b/>
          <w:bCs/>
          <w:sz w:val="22"/>
          <w:szCs w:val="22"/>
          <w:lang w:val="es-ES"/>
        </w:rPr>
      </w:pPr>
      <w:r w:rsidRPr="005F2D09">
        <w:rPr>
          <w:rFonts w:ascii="Palatino Linotype" w:hAnsi="Palatino Linotype" w:cs="Tahoma"/>
          <w:b/>
          <w:bCs/>
          <w:sz w:val="22"/>
          <w:szCs w:val="22"/>
          <w:lang w:val="es-ES"/>
        </w:rPr>
        <w:t>A N T E C E D E N T E S:</w:t>
      </w:r>
    </w:p>
    <w:p w14:paraId="11D2C935" w14:textId="77777777" w:rsidR="005F2D09" w:rsidRPr="005F2D09" w:rsidRDefault="005F2D09" w:rsidP="00E64720">
      <w:pPr>
        <w:spacing w:line="360" w:lineRule="auto"/>
        <w:contextualSpacing/>
        <w:jc w:val="both"/>
        <w:rPr>
          <w:rFonts w:ascii="Palatino Linotype" w:hAnsi="Palatino Linotype" w:cs="Tahoma"/>
          <w:sz w:val="22"/>
          <w:szCs w:val="22"/>
          <w:lang w:val="es-ES"/>
        </w:rPr>
      </w:pPr>
    </w:p>
    <w:p w14:paraId="5E7DA289" w14:textId="77777777" w:rsidR="005F2D09" w:rsidRPr="005F2D09" w:rsidRDefault="005F2D09" w:rsidP="00E64720">
      <w:pPr>
        <w:spacing w:line="360" w:lineRule="auto"/>
        <w:contextualSpacing/>
        <w:jc w:val="both"/>
        <w:rPr>
          <w:rFonts w:ascii="Palatino Linotype" w:hAnsi="Palatino Linotype" w:cs="Tahoma"/>
          <w:b/>
          <w:bCs/>
          <w:sz w:val="22"/>
          <w:szCs w:val="22"/>
          <w:lang w:val="es-ES"/>
        </w:rPr>
      </w:pPr>
      <w:r w:rsidRPr="005F2D09">
        <w:rPr>
          <w:rFonts w:ascii="Palatino Linotype" w:hAnsi="Palatino Linotype" w:cs="Tahoma"/>
          <w:b/>
          <w:bCs/>
          <w:sz w:val="22"/>
          <w:szCs w:val="22"/>
          <w:lang w:val="es-ES"/>
        </w:rPr>
        <w:t>I. Presentación de la solicitud de información.</w:t>
      </w:r>
    </w:p>
    <w:p w14:paraId="14D14906" w14:textId="77777777" w:rsidR="005F2D09" w:rsidRPr="005F2D09" w:rsidRDefault="005F2D09" w:rsidP="00E64720">
      <w:pPr>
        <w:spacing w:line="360" w:lineRule="auto"/>
        <w:contextualSpacing/>
        <w:jc w:val="both"/>
        <w:rPr>
          <w:rFonts w:ascii="Palatino Linotype" w:hAnsi="Palatino Linotype" w:cs="Tahoma"/>
          <w:b/>
          <w:bCs/>
          <w:sz w:val="22"/>
          <w:szCs w:val="22"/>
          <w:lang w:val="es-ES"/>
        </w:rPr>
      </w:pPr>
    </w:p>
    <w:p w14:paraId="3BEB2A32" w14:textId="76BD287D" w:rsidR="005F2D09" w:rsidRPr="005F2D09" w:rsidRDefault="005F2D09" w:rsidP="0031103B">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lang w:val="es-ES"/>
        </w:rPr>
        <w:t xml:space="preserve">El </w:t>
      </w:r>
      <w:r w:rsidR="008A6904">
        <w:rPr>
          <w:rFonts w:ascii="Palatino Linotype" w:hAnsi="Palatino Linotype" w:cs="Tahoma"/>
          <w:sz w:val="22"/>
          <w:szCs w:val="22"/>
          <w:lang w:val="es-ES"/>
        </w:rPr>
        <w:t>veinticinco de enero de dos mil veintidós, el</w:t>
      </w:r>
      <w:r w:rsidRPr="005F2D09">
        <w:rPr>
          <w:rFonts w:ascii="Palatino Linotype" w:hAnsi="Palatino Linotype" w:cs="Tahoma"/>
          <w:sz w:val="22"/>
          <w:szCs w:val="22"/>
          <w:lang w:val="es-ES"/>
        </w:rPr>
        <w:t xml:space="preserve"> Particular presentó una solicitud de acceso a la información pública, a través del Sistema de Acceso a la Información Mexiquense (SAIMEX), ante </w:t>
      </w:r>
      <w:r w:rsidR="0060308A">
        <w:rPr>
          <w:rFonts w:ascii="Palatino Linotype" w:hAnsi="Palatino Linotype" w:cs="Tahoma"/>
          <w:sz w:val="22"/>
          <w:szCs w:val="22"/>
          <w:lang w:val="es-ES"/>
        </w:rPr>
        <w:t>el</w:t>
      </w:r>
      <w:r w:rsidRPr="005F2D09">
        <w:rPr>
          <w:rFonts w:ascii="Palatino Linotype" w:hAnsi="Palatino Linotype" w:cs="Tahoma"/>
          <w:sz w:val="22"/>
          <w:szCs w:val="22"/>
          <w:lang w:val="es-ES"/>
        </w:rPr>
        <w:t xml:space="preserve"> </w:t>
      </w:r>
      <w:r w:rsidR="008A6904" w:rsidRPr="008A6904">
        <w:rPr>
          <w:rFonts w:ascii="Palatino Linotype" w:hAnsi="Palatino Linotype" w:cs="Tahoma"/>
          <w:b/>
          <w:bCs/>
          <w:sz w:val="22"/>
          <w:szCs w:val="22"/>
        </w:rPr>
        <w:t>Sistema Municipal Para el Desarrollo Integral de la Familia de Metepec</w:t>
      </w:r>
      <w:r w:rsidRPr="005F2D09">
        <w:rPr>
          <w:rFonts w:ascii="Palatino Linotype" w:hAnsi="Palatino Linotype" w:cs="Tahoma"/>
          <w:sz w:val="22"/>
          <w:szCs w:val="22"/>
        </w:rPr>
        <w:t>, en los siguientes términos:</w:t>
      </w:r>
    </w:p>
    <w:p w14:paraId="47BE90C9" w14:textId="77777777" w:rsidR="005F2D09" w:rsidRPr="005F2D09" w:rsidRDefault="005F2D09" w:rsidP="0031103B">
      <w:pPr>
        <w:spacing w:line="360" w:lineRule="auto"/>
        <w:contextualSpacing/>
        <w:jc w:val="both"/>
        <w:rPr>
          <w:rFonts w:ascii="Palatino Linotype" w:hAnsi="Palatino Linotype" w:cs="Tahoma"/>
          <w:sz w:val="22"/>
          <w:szCs w:val="22"/>
        </w:rPr>
      </w:pPr>
    </w:p>
    <w:p w14:paraId="74C559F0" w14:textId="023E6615" w:rsidR="005F2D09" w:rsidRPr="0060308A" w:rsidRDefault="005F2D09" w:rsidP="0031103B">
      <w:pPr>
        <w:spacing w:line="360" w:lineRule="auto"/>
        <w:ind w:left="567" w:right="539"/>
        <w:contextualSpacing/>
        <w:jc w:val="both"/>
        <w:rPr>
          <w:rFonts w:ascii="Palatino Linotype" w:hAnsi="Palatino Linotype" w:cs="Tahoma"/>
          <w:b/>
          <w:bCs/>
        </w:rPr>
      </w:pPr>
      <w:bookmarkStart w:id="0" w:name="_Hlk90547484"/>
      <w:bookmarkStart w:id="1" w:name="_Hlk90547640"/>
      <w:r w:rsidRPr="0060308A">
        <w:rPr>
          <w:rFonts w:ascii="Palatino Linotype" w:hAnsi="Palatino Linotype" w:cs="Tahoma"/>
          <w:b/>
          <w:bCs/>
        </w:rPr>
        <w:t>Solicitud de folio:</w:t>
      </w:r>
      <w:r w:rsidRPr="0060308A">
        <w:rPr>
          <w:rFonts w:ascii="Palatino Linotype" w:hAnsi="Palatino Linotype" w:cs="Tahoma"/>
        </w:rPr>
        <w:t xml:space="preserve"> </w:t>
      </w:r>
      <w:r w:rsidR="008A6904" w:rsidRPr="008A6904">
        <w:rPr>
          <w:rFonts w:ascii="Palatino Linotype" w:hAnsi="Palatino Linotype" w:cs="Tahoma"/>
          <w:b/>
          <w:bCs/>
        </w:rPr>
        <w:t>00201/DIFMETEPEC/IP/2022</w:t>
      </w:r>
    </w:p>
    <w:p w14:paraId="5218541B" w14:textId="77777777" w:rsidR="005F2D09" w:rsidRDefault="005F2D09" w:rsidP="0031103B">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DESCRIPCIÓN CLARA Y PRECISA DE LA INFORMACIÓN SOLICITADA:</w:t>
      </w:r>
    </w:p>
    <w:p w14:paraId="0A5F7CD5" w14:textId="0D1DB489" w:rsidR="005F2D09" w:rsidRPr="0060308A" w:rsidRDefault="008A6904" w:rsidP="0031103B">
      <w:pPr>
        <w:spacing w:line="360" w:lineRule="auto"/>
        <w:ind w:left="567" w:right="539"/>
        <w:contextualSpacing/>
        <w:jc w:val="both"/>
        <w:rPr>
          <w:rFonts w:ascii="Palatino Linotype" w:hAnsi="Palatino Linotype" w:cs="Tahoma"/>
          <w:bCs/>
        </w:rPr>
      </w:pPr>
      <w:r w:rsidRPr="008A6904">
        <w:rPr>
          <w:rFonts w:ascii="Palatino Linotype" w:hAnsi="Palatino Linotype" w:cs="Tahoma"/>
          <w:bCs/>
          <w:i/>
        </w:rPr>
        <w:t>Solicito una copia en pdf del documento que compruebe la adquisición (por compra o donación) de las cobijas entregadas por el sistema municipal dif durante enero de 2022</w:t>
      </w:r>
      <w:r w:rsidR="001F11FF" w:rsidRPr="0005616A">
        <w:rPr>
          <w:rFonts w:ascii="Palatino Linotype" w:hAnsi="Palatino Linotype" w:cs="Tahoma"/>
          <w:bCs/>
          <w:i/>
        </w:rPr>
        <w:t>.</w:t>
      </w:r>
      <w:r w:rsidR="001F11FF">
        <w:rPr>
          <w:rFonts w:ascii="Palatino Linotype" w:hAnsi="Palatino Linotype" w:cs="Tahoma"/>
          <w:bCs/>
          <w:i/>
        </w:rPr>
        <w:t xml:space="preserve"> </w:t>
      </w:r>
      <w:bookmarkEnd w:id="0"/>
      <w:r w:rsidR="005F2D09" w:rsidRPr="0060308A">
        <w:rPr>
          <w:rFonts w:ascii="Palatino Linotype" w:hAnsi="Palatino Linotype" w:cs="Tahoma"/>
          <w:bCs/>
        </w:rPr>
        <w:t>(Sic.)</w:t>
      </w:r>
    </w:p>
    <w:bookmarkEnd w:id="1"/>
    <w:p w14:paraId="0C44B5DF" w14:textId="77777777" w:rsidR="005F2D09" w:rsidRPr="0060308A" w:rsidRDefault="005F2D09" w:rsidP="0031103B">
      <w:pPr>
        <w:spacing w:line="360" w:lineRule="auto"/>
        <w:ind w:left="567" w:right="539"/>
        <w:contextualSpacing/>
        <w:jc w:val="both"/>
        <w:rPr>
          <w:rFonts w:ascii="Palatino Linotype" w:hAnsi="Palatino Linotype" w:cs="Tahoma"/>
          <w:bCs/>
          <w:i/>
        </w:rPr>
      </w:pPr>
    </w:p>
    <w:p w14:paraId="4301F238" w14:textId="77777777" w:rsidR="005F2D09" w:rsidRPr="0060308A" w:rsidRDefault="005F2D09" w:rsidP="0031103B">
      <w:pPr>
        <w:spacing w:line="360" w:lineRule="auto"/>
        <w:ind w:left="567" w:right="539"/>
        <w:contextualSpacing/>
        <w:jc w:val="both"/>
        <w:rPr>
          <w:rFonts w:ascii="Palatino Linotype" w:hAnsi="Palatino Linotype" w:cs="Tahoma"/>
          <w:b/>
          <w:bCs/>
          <w:iCs/>
        </w:rPr>
      </w:pPr>
      <w:r w:rsidRPr="0060308A">
        <w:rPr>
          <w:rFonts w:ascii="Palatino Linotype" w:hAnsi="Palatino Linotype" w:cs="Tahoma"/>
          <w:b/>
          <w:bCs/>
          <w:iCs/>
        </w:rPr>
        <w:t>MODALIDAD DE ENTREGA</w:t>
      </w:r>
    </w:p>
    <w:p w14:paraId="3CB62FC0" w14:textId="77777777" w:rsidR="005F2D09" w:rsidRPr="0060308A" w:rsidRDefault="005F2D09" w:rsidP="0031103B">
      <w:pPr>
        <w:spacing w:line="360" w:lineRule="auto"/>
        <w:ind w:left="567" w:right="539"/>
        <w:contextualSpacing/>
        <w:jc w:val="both"/>
        <w:rPr>
          <w:rFonts w:ascii="Palatino Linotype" w:hAnsi="Palatino Linotype" w:cs="Tahoma"/>
          <w:bCs/>
          <w:i/>
          <w:iCs/>
        </w:rPr>
      </w:pPr>
      <w:r w:rsidRPr="0060308A">
        <w:rPr>
          <w:rFonts w:ascii="Palatino Linotype" w:hAnsi="Palatino Linotype" w:cs="Tahoma"/>
          <w:bCs/>
          <w:i/>
          <w:iCs/>
        </w:rPr>
        <w:t>A través del SAIMEX.</w:t>
      </w:r>
    </w:p>
    <w:p w14:paraId="1F8C84FE" w14:textId="77777777" w:rsidR="008A1CEA" w:rsidRDefault="008A1CEA" w:rsidP="0031103B">
      <w:pPr>
        <w:spacing w:line="360" w:lineRule="auto"/>
        <w:contextualSpacing/>
        <w:jc w:val="both"/>
        <w:rPr>
          <w:rFonts w:ascii="Palatino Linotype" w:hAnsi="Palatino Linotype" w:cs="Tahoma"/>
          <w:b/>
          <w:bCs/>
          <w:sz w:val="22"/>
          <w:szCs w:val="22"/>
        </w:rPr>
      </w:pPr>
    </w:p>
    <w:p w14:paraId="5FA81FF4" w14:textId="115819AF" w:rsidR="0031103B" w:rsidRPr="00DA59C1" w:rsidRDefault="0031103B" w:rsidP="0031103B">
      <w:pPr>
        <w:tabs>
          <w:tab w:val="left" w:pos="4667"/>
        </w:tabs>
        <w:spacing w:line="360" w:lineRule="auto"/>
        <w:contextualSpacing/>
        <w:jc w:val="both"/>
        <w:rPr>
          <w:rFonts w:ascii="Palatino Linotype" w:hAnsi="Palatino Linotype" w:cs="Tahoma"/>
          <w:b/>
          <w:iCs/>
          <w:sz w:val="22"/>
          <w:szCs w:val="22"/>
        </w:rPr>
      </w:pPr>
      <w:r w:rsidRPr="00DA59C1">
        <w:rPr>
          <w:rFonts w:ascii="Palatino Linotype" w:hAnsi="Palatino Linotype" w:cs="Tahoma"/>
          <w:b/>
          <w:iCs/>
          <w:sz w:val="22"/>
          <w:szCs w:val="22"/>
        </w:rPr>
        <w:lastRenderedPageBreak/>
        <w:t>II. Prórroga.</w:t>
      </w:r>
    </w:p>
    <w:p w14:paraId="4FDEC096" w14:textId="77777777" w:rsidR="0031103B" w:rsidRPr="00DA59C1" w:rsidRDefault="0031103B" w:rsidP="0031103B">
      <w:pPr>
        <w:tabs>
          <w:tab w:val="left" w:pos="4667"/>
        </w:tabs>
        <w:spacing w:line="360" w:lineRule="auto"/>
        <w:contextualSpacing/>
        <w:jc w:val="both"/>
        <w:rPr>
          <w:rFonts w:ascii="Palatino Linotype" w:hAnsi="Palatino Linotype" w:cs="Tahoma"/>
          <w:b/>
          <w:iCs/>
          <w:sz w:val="22"/>
          <w:szCs w:val="22"/>
        </w:rPr>
      </w:pPr>
      <w:r w:rsidRPr="00DA59C1">
        <w:rPr>
          <w:rFonts w:ascii="Palatino Linotype" w:hAnsi="Palatino Linotype" w:cs="Tahoma"/>
          <w:b/>
          <w:iCs/>
          <w:sz w:val="22"/>
          <w:szCs w:val="22"/>
        </w:rPr>
        <w:t xml:space="preserve"> </w:t>
      </w:r>
    </w:p>
    <w:p w14:paraId="2F8F1861" w14:textId="27F3985B" w:rsidR="0031103B" w:rsidRPr="00DA59C1" w:rsidRDefault="0031103B" w:rsidP="0031103B">
      <w:pPr>
        <w:tabs>
          <w:tab w:val="left" w:pos="4667"/>
        </w:tabs>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En fecha </w:t>
      </w:r>
      <w:r>
        <w:rPr>
          <w:rFonts w:ascii="Palatino Linotype" w:hAnsi="Palatino Linotype" w:cs="Tahoma"/>
          <w:bCs/>
          <w:iCs/>
          <w:sz w:val="22"/>
          <w:szCs w:val="22"/>
        </w:rPr>
        <w:t>quince de febrero</w:t>
      </w:r>
      <w:r w:rsidRPr="00DA59C1">
        <w:rPr>
          <w:rFonts w:ascii="Palatino Linotype" w:hAnsi="Palatino Linotype" w:cs="Tahoma"/>
          <w:bCs/>
          <w:iCs/>
          <w:sz w:val="22"/>
          <w:szCs w:val="22"/>
        </w:rPr>
        <w:t xml:space="preserve"> de dos mil veintidós, el Sujeto Obligado, notificó al Solicitante, mediante el Sistema de Acceso a la Información Mexiquense (SAIMEX), una prórroga para atender la solicitud de información, en los siguientes términos:</w:t>
      </w:r>
    </w:p>
    <w:p w14:paraId="1FA70B92" w14:textId="77777777" w:rsidR="0031103B" w:rsidRPr="00DA59C1" w:rsidRDefault="0031103B" w:rsidP="0031103B">
      <w:pPr>
        <w:spacing w:line="360" w:lineRule="auto"/>
        <w:contextualSpacing/>
        <w:jc w:val="both"/>
        <w:rPr>
          <w:rFonts w:ascii="Palatino Linotype" w:hAnsi="Palatino Linotype"/>
          <w:i/>
          <w:color w:val="000000"/>
          <w:sz w:val="22"/>
          <w:szCs w:val="22"/>
        </w:rPr>
      </w:pPr>
    </w:p>
    <w:p w14:paraId="66739AB5" w14:textId="77777777" w:rsidR="0031103B" w:rsidRPr="00DA59C1" w:rsidRDefault="0031103B" w:rsidP="0031103B">
      <w:pPr>
        <w:spacing w:line="360" w:lineRule="auto"/>
        <w:ind w:left="567" w:right="539"/>
        <w:contextualSpacing/>
        <w:jc w:val="both"/>
        <w:rPr>
          <w:rFonts w:ascii="Palatino Linotype" w:hAnsi="Palatino Linotype"/>
          <w:i/>
          <w:color w:val="000000"/>
        </w:rPr>
      </w:pPr>
      <w:r w:rsidRPr="00DA59C1">
        <w:rPr>
          <w:rFonts w:ascii="Palatino Linotype" w:hAnsi="Palatino Linotype"/>
          <w:i/>
          <w:color w:val="000000"/>
        </w:rPr>
        <w:t>…</w:t>
      </w:r>
    </w:p>
    <w:p w14:paraId="68962D5E" w14:textId="77777777" w:rsidR="0031103B" w:rsidRPr="0031103B" w:rsidRDefault="0031103B" w:rsidP="0031103B">
      <w:pPr>
        <w:spacing w:line="360" w:lineRule="auto"/>
        <w:ind w:left="567" w:right="539"/>
        <w:contextualSpacing/>
        <w:jc w:val="both"/>
        <w:rPr>
          <w:rFonts w:ascii="Palatino Linotype" w:hAnsi="Palatino Linotype"/>
          <w:i/>
          <w:color w:val="000000"/>
        </w:rPr>
      </w:pPr>
      <w:r w:rsidRPr="0031103B">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DCB8F02" w14:textId="77777777" w:rsidR="0031103B" w:rsidRDefault="0031103B" w:rsidP="0031103B">
      <w:pPr>
        <w:spacing w:line="360" w:lineRule="auto"/>
        <w:ind w:left="567" w:right="539"/>
        <w:contextualSpacing/>
        <w:jc w:val="both"/>
        <w:rPr>
          <w:rFonts w:ascii="Palatino Linotype" w:hAnsi="Palatino Linotype"/>
          <w:i/>
          <w:color w:val="000000"/>
        </w:rPr>
      </w:pPr>
      <w:r w:rsidRPr="0031103B">
        <w:rPr>
          <w:rFonts w:ascii="Palatino Linotype" w:hAnsi="Palatino Linotype"/>
          <w:i/>
          <w:color w:val="000000"/>
        </w:rPr>
        <w:t>SE APRUEBA PRORROGA</w:t>
      </w:r>
    </w:p>
    <w:p w14:paraId="241850B9" w14:textId="053A440E" w:rsidR="0031103B" w:rsidRPr="00DA59C1" w:rsidRDefault="0031103B" w:rsidP="0031103B">
      <w:pPr>
        <w:spacing w:line="360" w:lineRule="auto"/>
        <w:ind w:left="567" w:right="539"/>
        <w:contextualSpacing/>
        <w:jc w:val="both"/>
        <w:rPr>
          <w:rFonts w:ascii="Palatino Linotype" w:hAnsi="Palatino Linotype"/>
          <w:i/>
          <w:color w:val="000000"/>
        </w:rPr>
      </w:pPr>
      <w:r>
        <w:rPr>
          <w:rFonts w:ascii="Palatino Linotype" w:hAnsi="Palatino Linotype"/>
          <w:i/>
          <w:color w:val="000000"/>
        </w:rPr>
        <w:t>…</w:t>
      </w:r>
    </w:p>
    <w:p w14:paraId="53DD7CC2" w14:textId="77777777" w:rsidR="0031103B" w:rsidRPr="00DA59C1" w:rsidRDefault="0031103B" w:rsidP="0031103B">
      <w:pPr>
        <w:spacing w:line="360" w:lineRule="auto"/>
        <w:contextualSpacing/>
        <w:jc w:val="both"/>
        <w:rPr>
          <w:rFonts w:ascii="Palatino Linotype" w:hAnsi="Palatino Linotype"/>
          <w:i/>
          <w:color w:val="000000"/>
          <w:sz w:val="22"/>
          <w:szCs w:val="22"/>
        </w:rPr>
      </w:pPr>
    </w:p>
    <w:p w14:paraId="7307F71D" w14:textId="77777777" w:rsidR="0031103B" w:rsidRPr="00DA59C1" w:rsidRDefault="0031103B" w:rsidP="0031103B">
      <w:pPr>
        <w:tabs>
          <w:tab w:val="left" w:pos="4667"/>
        </w:tabs>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Suj</w:t>
      </w:r>
      <w:r>
        <w:rPr>
          <w:rFonts w:ascii="Palatino Linotype" w:hAnsi="Palatino Linotype" w:cs="Tahoma"/>
          <w:sz w:val="22"/>
          <w:szCs w:val="22"/>
        </w:rPr>
        <w:t xml:space="preserve">eto Obligado omitió la entrega del acuerdo emitido por el Comité de Transparencia, en el que se autorice la ampliación del plazo para atender la solicitud de información; por lo que </w:t>
      </w:r>
      <w:r w:rsidRPr="0031103B">
        <w:rPr>
          <w:rFonts w:ascii="Palatino Linotype" w:hAnsi="Palatino Linotype" w:cs="Tahoma"/>
          <w:b/>
          <w:sz w:val="22"/>
          <w:szCs w:val="22"/>
          <w:u w:val="single"/>
        </w:rPr>
        <w:t>se insta al Sujeto Obligado para que en futuras ocasiones entregue el acuerdo correspondiente</w:t>
      </w:r>
      <w:r>
        <w:rPr>
          <w:rFonts w:ascii="Palatino Linotype" w:hAnsi="Palatino Linotype" w:cs="Tahoma"/>
          <w:sz w:val="22"/>
          <w:szCs w:val="22"/>
        </w:rPr>
        <w:t>.</w:t>
      </w:r>
    </w:p>
    <w:p w14:paraId="5A063672" w14:textId="3A40B68D" w:rsidR="0031103B" w:rsidRDefault="0031103B" w:rsidP="0031103B">
      <w:pPr>
        <w:spacing w:line="360" w:lineRule="auto"/>
        <w:contextualSpacing/>
        <w:jc w:val="both"/>
        <w:rPr>
          <w:rFonts w:ascii="Palatino Linotype" w:hAnsi="Palatino Linotype" w:cs="Tahoma"/>
          <w:b/>
          <w:bCs/>
          <w:sz w:val="22"/>
          <w:szCs w:val="22"/>
        </w:rPr>
      </w:pPr>
    </w:p>
    <w:p w14:paraId="645D93BB" w14:textId="4EF0829D" w:rsidR="005F2D09" w:rsidRPr="005F2D09" w:rsidRDefault="005F2D09" w:rsidP="0031103B">
      <w:pPr>
        <w:spacing w:line="360" w:lineRule="auto"/>
        <w:contextualSpacing/>
        <w:jc w:val="both"/>
        <w:rPr>
          <w:rFonts w:ascii="Palatino Linotype" w:hAnsi="Palatino Linotype" w:cs="Tahoma"/>
          <w:b/>
          <w:bCs/>
          <w:sz w:val="22"/>
          <w:szCs w:val="22"/>
        </w:rPr>
      </w:pPr>
      <w:r w:rsidRPr="005F2D09">
        <w:rPr>
          <w:rFonts w:ascii="Palatino Linotype" w:hAnsi="Palatino Linotype" w:cs="Tahoma"/>
          <w:b/>
          <w:bCs/>
          <w:sz w:val="22"/>
          <w:szCs w:val="22"/>
        </w:rPr>
        <w:t>I</w:t>
      </w:r>
      <w:r w:rsidR="0031103B">
        <w:rPr>
          <w:rFonts w:ascii="Palatino Linotype" w:hAnsi="Palatino Linotype" w:cs="Tahoma"/>
          <w:b/>
          <w:bCs/>
          <w:sz w:val="22"/>
          <w:szCs w:val="22"/>
        </w:rPr>
        <w:t>I</w:t>
      </w:r>
      <w:r w:rsidRPr="005F2D09">
        <w:rPr>
          <w:rFonts w:ascii="Palatino Linotype" w:hAnsi="Palatino Linotype" w:cs="Tahoma"/>
          <w:b/>
          <w:bCs/>
          <w:sz w:val="22"/>
          <w:szCs w:val="22"/>
        </w:rPr>
        <w:t xml:space="preserve">I. </w:t>
      </w:r>
      <w:r w:rsidRPr="005F2D09">
        <w:rPr>
          <w:rFonts w:ascii="Palatino Linotype" w:hAnsi="Palatino Linotype" w:cs="Tahoma"/>
          <w:b/>
          <w:sz w:val="22"/>
          <w:szCs w:val="22"/>
        </w:rPr>
        <w:t>Respuesta</w:t>
      </w:r>
      <w:r w:rsidRPr="005F2D09">
        <w:rPr>
          <w:rFonts w:ascii="Palatino Linotype" w:hAnsi="Palatino Linotype" w:cs="Tahoma"/>
          <w:b/>
          <w:bCs/>
          <w:sz w:val="22"/>
          <w:szCs w:val="22"/>
        </w:rPr>
        <w:t xml:space="preserve"> del Sujeto Obligado.</w:t>
      </w:r>
    </w:p>
    <w:p w14:paraId="74F960FF" w14:textId="77777777" w:rsidR="005F2D09" w:rsidRPr="005F2D09" w:rsidRDefault="005F2D09" w:rsidP="0031103B">
      <w:pPr>
        <w:spacing w:line="360" w:lineRule="auto"/>
        <w:contextualSpacing/>
        <w:jc w:val="both"/>
        <w:rPr>
          <w:rFonts w:ascii="Palatino Linotype" w:hAnsi="Palatino Linotype" w:cs="Tahoma"/>
          <w:b/>
          <w:bCs/>
          <w:sz w:val="22"/>
          <w:szCs w:val="22"/>
        </w:rPr>
      </w:pPr>
    </w:p>
    <w:p w14:paraId="1E0AFE57" w14:textId="3BCD76CC" w:rsidR="005F2D09" w:rsidRPr="005F2D09" w:rsidRDefault="005F2D09" w:rsidP="0031103B">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En fecha </w:t>
      </w:r>
      <w:r w:rsidR="0060308A">
        <w:rPr>
          <w:rFonts w:ascii="Palatino Linotype" w:hAnsi="Palatino Linotype" w:cs="Tahoma"/>
          <w:sz w:val="22"/>
          <w:szCs w:val="22"/>
        </w:rPr>
        <w:t>veinticuatro</w:t>
      </w:r>
      <w:r w:rsidRPr="005F2D09">
        <w:rPr>
          <w:rFonts w:ascii="Palatino Linotype" w:hAnsi="Palatino Linotype" w:cs="Tahoma"/>
          <w:sz w:val="22"/>
          <w:szCs w:val="22"/>
        </w:rPr>
        <w:t xml:space="preserve"> de </w:t>
      </w:r>
      <w:r w:rsidR="008A6904">
        <w:rPr>
          <w:rFonts w:ascii="Palatino Linotype" w:hAnsi="Palatino Linotype" w:cs="Tahoma"/>
          <w:sz w:val="22"/>
          <w:szCs w:val="22"/>
        </w:rPr>
        <w:t>febrero de dos mil veintidós</w:t>
      </w:r>
      <w:r w:rsidRPr="005F2D09">
        <w:rPr>
          <w:rFonts w:ascii="Palatino Linotype" w:hAnsi="Palatino Linotype" w:cs="Tahoma"/>
          <w:sz w:val="22"/>
          <w:szCs w:val="22"/>
        </w:rPr>
        <w:t>, mediante el Sistema de Acceso a la Información Mexiquense (SAIMEX), el Sujeto Obligado dio respuesta en los siguientes términos:</w:t>
      </w:r>
    </w:p>
    <w:p w14:paraId="26CC1212" w14:textId="71D389B9" w:rsidR="005F2D09" w:rsidRPr="0060308A" w:rsidRDefault="0060308A" w:rsidP="0031103B">
      <w:pPr>
        <w:spacing w:line="360" w:lineRule="auto"/>
        <w:ind w:left="567" w:right="539"/>
        <w:contextualSpacing/>
        <w:jc w:val="both"/>
        <w:rPr>
          <w:rFonts w:ascii="Palatino Linotype" w:hAnsi="Palatino Linotype" w:cs="Tahoma"/>
          <w:bCs/>
          <w:i/>
        </w:rPr>
      </w:pPr>
      <w:r w:rsidRPr="0060308A">
        <w:rPr>
          <w:rFonts w:ascii="Palatino Linotype" w:hAnsi="Palatino Linotype" w:cs="Tahoma"/>
          <w:bCs/>
          <w:i/>
        </w:rPr>
        <w:t>…</w:t>
      </w:r>
    </w:p>
    <w:p w14:paraId="4EC31E0D" w14:textId="77777777" w:rsidR="008A6904" w:rsidRPr="008A6904" w:rsidRDefault="008A6904" w:rsidP="0031103B">
      <w:pPr>
        <w:spacing w:line="360" w:lineRule="auto"/>
        <w:ind w:left="567" w:right="539"/>
        <w:contextualSpacing/>
        <w:jc w:val="both"/>
        <w:rPr>
          <w:rFonts w:ascii="Palatino Linotype" w:hAnsi="Palatino Linotype" w:cs="Tahoma"/>
          <w:bCs/>
          <w:i/>
        </w:rPr>
      </w:pPr>
      <w:r w:rsidRPr="008A6904">
        <w:rPr>
          <w:rFonts w:ascii="Palatino Linotype" w:hAnsi="Palatino Linotype" w:cs="Tahoma"/>
          <w:bCs/>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C6B3551" w14:textId="2E64CA77" w:rsidR="00B3335F" w:rsidRDefault="008A6904" w:rsidP="0031103B">
      <w:pPr>
        <w:spacing w:line="360" w:lineRule="auto"/>
        <w:ind w:left="567" w:right="539"/>
        <w:contextualSpacing/>
        <w:jc w:val="both"/>
        <w:rPr>
          <w:rFonts w:ascii="Palatino Linotype" w:hAnsi="Palatino Linotype" w:cs="Tahoma"/>
          <w:bCs/>
          <w:i/>
        </w:rPr>
      </w:pPr>
      <w:r w:rsidRPr="008A6904">
        <w:rPr>
          <w:rFonts w:ascii="Palatino Linotype" w:hAnsi="Palatino Linotype" w:cs="Tahoma"/>
          <w:bCs/>
          <w:i/>
        </w:rPr>
        <w:t xml:space="preserve">Le informo que </w:t>
      </w:r>
      <w:r w:rsidRPr="008A6904">
        <w:rPr>
          <w:rFonts w:ascii="Palatino Linotype" w:hAnsi="Palatino Linotype" w:cs="Tahoma"/>
          <w:b/>
          <w:bCs/>
          <w:i/>
        </w:rPr>
        <w:t>realizando una búsqueda exhaustiva en nuestros archivos, no encontramos la información solicitada</w:t>
      </w:r>
      <w:r w:rsidR="00B3335F">
        <w:rPr>
          <w:rFonts w:ascii="Palatino Linotype" w:hAnsi="Palatino Linotype" w:cs="Tahoma"/>
          <w:bCs/>
          <w:i/>
        </w:rPr>
        <w:t>.</w:t>
      </w:r>
    </w:p>
    <w:p w14:paraId="46F7337F" w14:textId="6BB806BA" w:rsidR="005F2D09" w:rsidRDefault="005F2D09" w:rsidP="0031103B">
      <w:pPr>
        <w:spacing w:line="360" w:lineRule="auto"/>
        <w:ind w:left="567" w:right="539"/>
        <w:contextualSpacing/>
        <w:jc w:val="both"/>
        <w:rPr>
          <w:rFonts w:ascii="Palatino Linotype" w:hAnsi="Palatino Linotype" w:cs="Tahoma"/>
          <w:bCs/>
          <w:i/>
        </w:rPr>
      </w:pPr>
      <w:r w:rsidRPr="0060308A">
        <w:rPr>
          <w:rFonts w:ascii="Palatino Linotype" w:hAnsi="Palatino Linotype" w:cs="Tahoma"/>
          <w:bCs/>
          <w:i/>
        </w:rPr>
        <w:t>…</w:t>
      </w:r>
    </w:p>
    <w:p w14:paraId="0DE70310" w14:textId="686EA952" w:rsidR="008A6904" w:rsidRPr="008A6904" w:rsidRDefault="008A6904" w:rsidP="0031103B">
      <w:pPr>
        <w:spacing w:line="360" w:lineRule="auto"/>
        <w:ind w:left="567" w:right="539"/>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40D33014" w14:textId="77777777" w:rsidR="005F2D09" w:rsidRPr="005F2D09" w:rsidRDefault="005F2D09" w:rsidP="00E64720">
      <w:pPr>
        <w:spacing w:line="360" w:lineRule="auto"/>
        <w:contextualSpacing/>
        <w:jc w:val="both"/>
        <w:rPr>
          <w:rFonts w:ascii="Palatino Linotype" w:hAnsi="Palatino Linotype" w:cs="Tahoma"/>
          <w:bCs/>
          <w:sz w:val="22"/>
          <w:szCs w:val="22"/>
          <w:lang w:val="es-ES_tradnl"/>
        </w:rPr>
      </w:pPr>
    </w:p>
    <w:p w14:paraId="00E848BC" w14:textId="65DFDBC5"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I</w:t>
      </w:r>
      <w:r w:rsidR="0031103B">
        <w:rPr>
          <w:rFonts w:ascii="Palatino Linotype" w:hAnsi="Palatino Linotype" w:cs="Tahoma"/>
          <w:b/>
          <w:sz w:val="22"/>
          <w:szCs w:val="22"/>
        </w:rPr>
        <w:t>V</w:t>
      </w:r>
      <w:r w:rsidRPr="005F2D09">
        <w:rPr>
          <w:rFonts w:ascii="Palatino Linotype" w:hAnsi="Palatino Linotype" w:cs="Tahoma"/>
          <w:b/>
          <w:sz w:val="22"/>
          <w:szCs w:val="22"/>
        </w:rPr>
        <w:t xml:space="preserve">. Interposición del Recurso de Revisión. </w:t>
      </w:r>
    </w:p>
    <w:p w14:paraId="6A3B0320"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74F3D09E" w14:textId="1AEF9A2A" w:rsidR="005F2D09" w:rsidRPr="005F2D09" w:rsidRDefault="005F2D09" w:rsidP="00E64720">
      <w:pPr>
        <w:spacing w:line="360" w:lineRule="auto"/>
        <w:contextualSpacing/>
        <w:jc w:val="both"/>
        <w:rPr>
          <w:rFonts w:ascii="Palatino Linotype" w:hAnsi="Palatino Linotype" w:cs="Tahoma"/>
          <w:bCs/>
          <w:sz w:val="22"/>
          <w:szCs w:val="22"/>
          <w:lang w:val="es-ES"/>
        </w:rPr>
      </w:pPr>
      <w:r w:rsidRPr="005F2D09">
        <w:rPr>
          <w:rFonts w:ascii="Palatino Linotype" w:hAnsi="Palatino Linotype" w:cs="Tahoma"/>
          <w:bCs/>
          <w:sz w:val="22"/>
          <w:szCs w:val="22"/>
          <w:lang w:val="es-ES"/>
        </w:rPr>
        <w:t xml:space="preserve">Con fecha </w:t>
      </w:r>
      <w:r w:rsidR="008A6904">
        <w:rPr>
          <w:rFonts w:ascii="Palatino Linotype" w:hAnsi="Palatino Linotype" w:cs="Tahoma"/>
          <w:bCs/>
          <w:sz w:val="22"/>
          <w:szCs w:val="22"/>
          <w:lang w:val="es-ES"/>
        </w:rPr>
        <w:t>veintiocho de febrero de dos mil veintidós</w:t>
      </w:r>
      <w:r w:rsidRPr="005F2D09">
        <w:rPr>
          <w:rFonts w:ascii="Palatino Linotype" w:hAnsi="Palatino Linotype" w:cs="Tahoma"/>
          <w:bCs/>
          <w:sz w:val="22"/>
          <w:szCs w:val="22"/>
          <w:lang w:val="es-ES"/>
        </w:rPr>
        <w:t xml:space="preserve">, </w:t>
      </w:r>
      <w:r w:rsidRPr="005F2D09">
        <w:rPr>
          <w:rFonts w:ascii="Palatino Linotype" w:hAnsi="Palatino Linotype" w:cs="Tahoma"/>
          <w:bCs/>
          <w:sz w:val="22"/>
          <w:szCs w:val="22"/>
        </w:rPr>
        <w:t xml:space="preserve">a través del </w:t>
      </w:r>
      <w:r w:rsidRPr="005F2D09">
        <w:rPr>
          <w:rFonts w:ascii="Palatino Linotype" w:hAnsi="Palatino Linotype" w:cs="Tahoma"/>
          <w:bCs/>
          <w:sz w:val="22"/>
          <w:szCs w:val="22"/>
          <w:lang w:val="es-ES"/>
        </w:rPr>
        <w:t>Sistema de Acceso a la Información Mexiquense (SAIMEX)</w:t>
      </w:r>
      <w:r w:rsidRPr="005F2D09">
        <w:rPr>
          <w:rFonts w:ascii="Palatino Linotype" w:hAnsi="Palatino Linotype" w:cs="Tahoma"/>
          <w:bCs/>
          <w:sz w:val="22"/>
          <w:szCs w:val="22"/>
        </w:rPr>
        <w:t xml:space="preserve"> se interpuso el presente Recurso de Revisión por </w:t>
      </w:r>
      <w:r w:rsidR="00554015">
        <w:rPr>
          <w:rFonts w:ascii="Palatino Linotype" w:hAnsi="Palatino Linotype" w:cs="Tahoma"/>
          <w:bCs/>
          <w:sz w:val="22"/>
          <w:szCs w:val="22"/>
        </w:rPr>
        <w:t>el Recurrente</w:t>
      </w:r>
      <w:r w:rsidRPr="005F2D09">
        <w:rPr>
          <w:rFonts w:ascii="Palatino Linotype" w:hAnsi="Palatino Linotype" w:cs="Tahoma"/>
          <w:bCs/>
          <w:sz w:val="22"/>
          <w:szCs w:val="22"/>
        </w:rPr>
        <w:t xml:space="preserve"> en contra de la respuesta del Sujeto Obligado, en los siguientes términos:</w:t>
      </w:r>
    </w:p>
    <w:p w14:paraId="48973B94"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6CD5721B" w14:textId="77777777" w:rsidR="005F2D09" w:rsidRPr="0060308A" w:rsidRDefault="005F2D09" w:rsidP="008A6904">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ACTO IMPUGNADO</w:t>
      </w:r>
    </w:p>
    <w:p w14:paraId="0A5CE87F" w14:textId="5F9FAE06" w:rsidR="00B3335F" w:rsidRPr="0060308A" w:rsidRDefault="008A6904" w:rsidP="008A6904">
      <w:pPr>
        <w:spacing w:line="360" w:lineRule="auto"/>
        <w:ind w:left="567" w:right="539"/>
        <w:contextualSpacing/>
        <w:jc w:val="both"/>
        <w:rPr>
          <w:rFonts w:ascii="Palatino Linotype" w:hAnsi="Palatino Linotype" w:cs="Tahoma"/>
          <w:b/>
          <w:bCs/>
        </w:rPr>
      </w:pPr>
      <w:r w:rsidRPr="008A6904">
        <w:rPr>
          <w:rFonts w:ascii="Palatino Linotype" w:hAnsi="Palatino Linotype" w:cs="Tahoma"/>
          <w:i/>
        </w:rPr>
        <w:t>La respuesta proporcionada por el Sujeto Obligado.</w:t>
      </w:r>
    </w:p>
    <w:p w14:paraId="7AE59833" w14:textId="77777777" w:rsidR="005F2D09" w:rsidRPr="0060308A" w:rsidRDefault="005F2D09" w:rsidP="008A6904">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RAZONES O MOTIVOS DE LA INCONFORMIDAD</w:t>
      </w:r>
    </w:p>
    <w:p w14:paraId="3784094A" w14:textId="4FB20140" w:rsidR="0060308A" w:rsidRDefault="008A6904" w:rsidP="008A6904">
      <w:pPr>
        <w:spacing w:line="360" w:lineRule="auto"/>
        <w:ind w:left="567" w:right="539"/>
        <w:contextualSpacing/>
        <w:jc w:val="both"/>
        <w:rPr>
          <w:rFonts w:ascii="Palatino Linotype" w:hAnsi="Palatino Linotype" w:cs="Tahoma"/>
          <w:i/>
        </w:rPr>
      </w:pPr>
      <w:r w:rsidRPr="008A6904">
        <w:rPr>
          <w:rFonts w:ascii="Palatino Linotype" w:hAnsi="Palatino Linotype" w:cs="Tahoma"/>
          <w:i/>
        </w:rPr>
        <w:t>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w:t>
      </w:r>
      <w:r w:rsidRPr="00932636">
        <w:rPr>
          <w:rFonts w:ascii="Palatino Linotype" w:hAnsi="Palatino Linotype" w:cs="Tahoma"/>
          <w:i/>
        </w:rPr>
        <w:t xml:space="preserv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32636">
        <w:rPr>
          <w:rFonts w:ascii="Palatino Linotype" w:hAnsi="Palatino Linotype" w:cs="Tahoma"/>
          <w:b/>
          <w:i/>
        </w:rPr>
        <w:t xml:space="preserve">tenga a bien ordenar al sujeto obligado de mérito la entrega de la información solicitada, en versión digital y pública, de ser el caso, en el formato en que se encuentre. </w:t>
      </w:r>
      <w:r w:rsidRPr="00932636">
        <w:rPr>
          <w:rFonts w:ascii="Palatino Linotype" w:hAnsi="Palatino Linotype" w:cs="Tahoma"/>
          <w:i/>
        </w:rPr>
        <w:t xml:space="preserve">Asimismo, de conformidad con el artículo 223 de la multicitada Ley de transparencia local, </w:t>
      </w:r>
      <w:r w:rsidRPr="00932636">
        <w:rPr>
          <w:rFonts w:ascii="Palatino Linotype" w:hAnsi="Palatino Linotype" w:cs="Tahoma"/>
          <w:b/>
          <w:i/>
        </w:rPr>
        <w:t xml:space="preserve">se solicita al Instituto dar vista a la Contraloría Interna y Órgano de Control y Vigilancia </w:t>
      </w:r>
      <w:r w:rsidRPr="00932636">
        <w:rPr>
          <w:rFonts w:ascii="Palatino Linotype" w:hAnsi="Palatino Linotype" w:cs="Tahoma"/>
          <w:i/>
        </w:rPr>
        <w:t xml:space="preserve">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w:t>
      </w:r>
      <w:r w:rsidRPr="00932636">
        <w:rPr>
          <w:rFonts w:ascii="Palatino Linotype" w:hAnsi="Palatino Linotype" w:cs="Tahoma"/>
          <w:b/>
          <w:i/>
        </w:rPr>
        <w:t>No omito mencionar que el sujeto obligado omitió en su respuesta informar a los interesados el derecho y plazo que tienen para promover recurso de revisión, de acuerdo a lo señalado por el artículo 177 de la ley en mención</w:t>
      </w:r>
      <w:r w:rsidRPr="00932636">
        <w:rPr>
          <w:rFonts w:ascii="Palatino Linotype" w:hAnsi="Palatino Linotype" w:cs="Tahoma"/>
          <w:i/>
        </w:rPr>
        <w:t>.</w:t>
      </w:r>
    </w:p>
    <w:p w14:paraId="4D9CA3F2" w14:textId="77777777" w:rsidR="008A6904" w:rsidRPr="00341AC3" w:rsidRDefault="008A6904" w:rsidP="0031103B">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5FFA2A13" w14:textId="77777777" w:rsidR="00B3335F" w:rsidRPr="005F2D09" w:rsidRDefault="00B3335F" w:rsidP="00E64720">
      <w:pPr>
        <w:spacing w:line="360" w:lineRule="auto"/>
        <w:contextualSpacing/>
        <w:jc w:val="both"/>
        <w:rPr>
          <w:rFonts w:ascii="Palatino Linotype" w:hAnsi="Palatino Linotype" w:cs="Tahoma"/>
          <w:bCs/>
          <w:sz w:val="22"/>
          <w:szCs w:val="22"/>
        </w:rPr>
      </w:pPr>
    </w:p>
    <w:p w14:paraId="13F812BA" w14:textId="57FF0495" w:rsidR="005F2D09" w:rsidRPr="005F2D09" w:rsidRDefault="005F2D09" w:rsidP="00E64720">
      <w:pPr>
        <w:spacing w:line="360" w:lineRule="auto"/>
        <w:contextualSpacing/>
        <w:jc w:val="both"/>
        <w:rPr>
          <w:rFonts w:ascii="Palatino Linotype" w:hAnsi="Palatino Linotype" w:cs="Tahoma"/>
          <w:b/>
          <w:bCs/>
          <w:sz w:val="22"/>
          <w:szCs w:val="22"/>
        </w:rPr>
      </w:pPr>
      <w:r w:rsidRPr="005F2D09">
        <w:rPr>
          <w:rFonts w:ascii="Palatino Linotype" w:hAnsi="Palatino Linotype" w:cs="Tahoma"/>
          <w:b/>
          <w:sz w:val="22"/>
          <w:szCs w:val="22"/>
        </w:rPr>
        <w:t xml:space="preserve">V. </w:t>
      </w:r>
      <w:r w:rsidRPr="005F2D09">
        <w:rPr>
          <w:rFonts w:ascii="Palatino Linotype" w:hAnsi="Palatino Linotype" w:cs="Tahoma"/>
          <w:b/>
          <w:bCs/>
          <w:sz w:val="22"/>
          <w:szCs w:val="22"/>
        </w:rPr>
        <w:t>Trámite del Recurso de Revisión</w:t>
      </w:r>
      <w:r w:rsidRPr="005F2D09">
        <w:rPr>
          <w:rFonts w:ascii="Palatino Linotype" w:hAnsi="Palatino Linotype" w:cs="Tahoma"/>
          <w:b/>
          <w:sz w:val="22"/>
          <w:szCs w:val="22"/>
        </w:rPr>
        <w:t xml:space="preserve"> </w:t>
      </w:r>
      <w:r w:rsidRPr="005F2D09">
        <w:rPr>
          <w:rFonts w:ascii="Palatino Linotype" w:hAnsi="Palatino Linotype" w:cs="Tahoma"/>
          <w:b/>
          <w:bCs/>
          <w:sz w:val="22"/>
          <w:szCs w:val="22"/>
        </w:rPr>
        <w:t>ante este Instituto.</w:t>
      </w:r>
    </w:p>
    <w:p w14:paraId="6CD6BD5E" w14:textId="77777777" w:rsidR="008A1CEA" w:rsidRDefault="008A1CEA" w:rsidP="00E64720">
      <w:pPr>
        <w:spacing w:line="360" w:lineRule="auto"/>
        <w:contextualSpacing/>
        <w:jc w:val="both"/>
        <w:rPr>
          <w:rFonts w:ascii="Palatino Linotype" w:hAnsi="Palatino Linotype" w:cs="Tahoma"/>
          <w:b/>
          <w:bCs/>
          <w:sz w:val="22"/>
          <w:szCs w:val="22"/>
        </w:rPr>
      </w:pPr>
    </w:p>
    <w:p w14:paraId="40F0188C" w14:textId="77777777" w:rsidR="005F2D09" w:rsidRPr="005F2D09" w:rsidRDefault="005F2D09" w:rsidP="00E64720">
      <w:pPr>
        <w:spacing w:line="360" w:lineRule="auto"/>
        <w:contextualSpacing/>
        <w:jc w:val="both"/>
        <w:rPr>
          <w:rFonts w:ascii="Palatino Linotype" w:hAnsi="Palatino Linotype" w:cs="Tahoma"/>
          <w:b/>
          <w:bCs/>
          <w:sz w:val="22"/>
          <w:szCs w:val="22"/>
        </w:rPr>
      </w:pPr>
      <w:r w:rsidRPr="005F2D09">
        <w:rPr>
          <w:rFonts w:ascii="Palatino Linotype" w:hAnsi="Palatino Linotype" w:cs="Tahoma"/>
          <w:b/>
          <w:bCs/>
          <w:sz w:val="22"/>
          <w:szCs w:val="22"/>
        </w:rPr>
        <w:t xml:space="preserve">a) Turno del </w:t>
      </w:r>
      <w:r w:rsidRPr="005F2D09">
        <w:rPr>
          <w:rFonts w:ascii="Palatino Linotype" w:hAnsi="Palatino Linotype" w:cs="Tahoma"/>
          <w:b/>
          <w:sz w:val="22"/>
          <w:szCs w:val="22"/>
        </w:rPr>
        <w:t>Recurso de Revisión</w:t>
      </w:r>
      <w:r w:rsidRPr="005F2D09">
        <w:rPr>
          <w:rFonts w:ascii="Palatino Linotype" w:hAnsi="Palatino Linotype" w:cs="Tahoma"/>
          <w:b/>
          <w:bCs/>
          <w:sz w:val="22"/>
          <w:szCs w:val="22"/>
        </w:rPr>
        <w:t>.</w:t>
      </w:r>
    </w:p>
    <w:p w14:paraId="55EA8B0D"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21E5438C" w14:textId="13FB0FC2" w:rsidR="005F2D09" w:rsidRPr="005F2D09" w:rsidRDefault="005F2D09" w:rsidP="00E64720">
      <w:p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 xml:space="preserve">El </w:t>
      </w:r>
      <w:r w:rsidR="008A6904">
        <w:rPr>
          <w:rFonts w:ascii="Palatino Linotype" w:hAnsi="Palatino Linotype" w:cs="Tahoma"/>
          <w:bCs/>
          <w:sz w:val="22"/>
          <w:szCs w:val="22"/>
        </w:rPr>
        <w:t>veintiocho de febrero de dos mil veintidós</w:t>
      </w:r>
      <w:r w:rsidRPr="005F2D09">
        <w:rPr>
          <w:rFonts w:ascii="Palatino Linotype" w:hAnsi="Palatino Linotype" w:cs="Tahoma"/>
          <w:bCs/>
          <w:sz w:val="22"/>
          <w:szCs w:val="22"/>
        </w:rPr>
        <w:t xml:space="preserve">, el </w:t>
      </w:r>
      <w:r w:rsidRPr="005F2D09">
        <w:rPr>
          <w:rFonts w:ascii="Palatino Linotype" w:hAnsi="Palatino Linotype" w:cs="Tahoma"/>
          <w:sz w:val="22"/>
          <w:szCs w:val="22"/>
          <w:lang w:val="es-ES"/>
        </w:rPr>
        <w:t>Sistema de Acceso a la Información Mexiquense (SAIMEX),</w:t>
      </w:r>
      <w:r w:rsidRPr="005F2D09">
        <w:rPr>
          <w:rFonts w:ascii="Palatino Linotype" w:hAnsi="Palatino Linotype" w:cs="Tahoma"/>
          <w:bCs/>
          <w:sz w:val="22"/>
          <w:szCs w:val="22"/>
        </w:rPr>
        <w:t xml:space="preserve"> asignó el número de expediente </w:t>
      </w:r>
      <w:r w:rsidR="008A6904" w:rsidRPr="008A6904">
        <w:rPr>
          <w:rFonts w:ascii="Palatino Linotype" w:eastAsia="Calibri" w:hAnsi="Palatino Linotype" w:cs="Tahoma"/>
          <w:b/>
          <w:bCs/>
          <w:sz w:val="22"/>
          <w:szCs w:val="22"/>
          <w:lang w:eastAsia="en-US"/>
        </w:rPr>
        <w:t>02231/INFOEM/IP/RR/2022</w:t>
      </w:r>
      <w:r w:rsidRPr="005F2D09">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54A7EEA2" w14:textId="77777777" w:rsidR="005F2D09" w:rsidRPr="005F2D09" w:rsidRDefault="005F2D09" w:rsidP="00E64720">
      <w:pPr>
        <w:spacing w:line="360" w:lineRule="auto"/>
        <w:contextualSpacing/>
        <w:jc w:val="both"/>
        <w:rPr>
          <w:rFonts w:ascii="Palatino Linotype" w:hAnsi="Palatino Linotype" w:cs="Tahoma"/>
          <w:b/>
          <w:bCs/>
          <w:sz w:val="22"/>
          <w:szCs w:val="22"/>
          <w:lang w:val="es-ES_tradnl"/>
        </w:rPr>
      </w:pPr>
      <w:r w:rsidRPr="005F2D09">
        <w:rPr>
          <w:rFonts w:ascii="Palatino Linotype" w:hAnsi="Palatino Linotype" w:cs="Tahoma"/>
          <w:b/>
          <w:bCs/>
          <w:sz w:val="22"/>
          <w:szCs w:val="22"/>
        </w:rPr>
        <w:t>b) Admisión del Recurso de Revisión</w:t>
      </w:r>
      <w:r w:rsidRPr="005F2D09">
        <w:rPr>
          <w:rFonts w:ascii="Palatino Linotype" w:hAnsi="Palatino Linotype" w:cs="Tahoma"/>
          <w:b/>
          <w:bCs/>
          <w:sz w:val="22"/>
          <w:szCs w:val="22"/>
          <w:lang w:val="es-ES_tradnl"/>
        </w:rPr>
        <w:t xml:space="preserve">. </w:t>
      </w:r>
    </w:p>
    <w:p w14:paraId="497AAFDE" w14:textId="77777777" w:rsidR="005F2D09" w:rsidRPr="005F2D09" w:rsidRDefault="005F2D09" w:rsidP="00E64720">
      <w:pPr>
        <w:spacing w:line="360" w:lineRule="auto"/>
        <w:contextualSpacing/>
        <w:jc w:val="both"/>
        <w:rPr>
          <w:rFonts w:ascii="Palatino Linotype" w:hAnsi="Palatino Linotype" w:cs="Tahoma"/>
          <w:b/>
          <w:bCs/>
          <w:sz w:val="22"/>
          <w:szCs w:val="22"/>
          <w:lang w:val="es-ES_tradnl"/>
        </w:rPr>
      </w:pPr>
    </w:p>
    <w:p w14:paraId="02B9AA86" w14:textId="3A810A56" w:rsidR="005F2D09" w:rsidRDefault="005F2D09" w:rsidP="00E64720">
      <w:pPr>
        <w:spacing w:line="360" w:lineRule="auto"/>
        <w:contextualSpacing/>
        <w:jc w:val="both"/>
        <w:rPr>
          <w:rFonts w:ascii="Palatino Linotype" w:hAnsi="Palatino Linotype" w:cs="Tahoma"/>
          <w:bCs/>
          <w:sz w:val="22"/>
          <w:szCs w:val="22"/>
          <w:lang w:val="es-ES_tradnl"/>
        </w:rPr>
      </w:pPr>
      <w:r w:rsidRPr="005F2D09">
        <w:rPr>
          <w:rFonts w:ascii="Palatino Linotype" w:hAnsi="Palatino Linotype" w:cs="Tahoma"/>
          <w:bCs/>
          <w:sz w:val="22"/>
          <w:szCs w:val="22"/>
        </w:rPr>
        <w:t xml:space="preserve">El </w:t>
      </w:r>
      <w:r w:rsidR="008A6904" w:rsidRPr="008A6904">
        <w:rPr>
          <w:rFonts w:ascii="Palatino Linotype" w:hAnsi="Palatino Linotype" w:cs="Tahoma"/>
          <w:bCs/>
          <w:sz w:val="22"/>
          <w:szCs w:val="22"/>
        </w:rPr>
        <w:t xml:space="preserve"> cuatro de marzo de dos mil veintidós</w:t>
      </w:r>
      <w:r w:rsidRP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B3335F">
        <w:rPr>
          <w:rFonts w:ascii="Palatino Linotype" w:hAnsi="Palatino Linotype" w:cs="Tahoma"/>
          <w:bCs/>
          <w:sz w:val="22"/>
          <w:szCs w:val="22"/>
          <w:lang w:val="es-ES_tradnl"/>
        </w:rPr>
        <w:t xml:space="preserve">el </w:t>
      </w:r>
      <w:r w:rsidR="008A6904">
        <w:rPr>
          <w:rFonts w:ascii="Palatino Linotype" w:hAnsi="Palatino Linotype" w:cs="Tahoma"/>
          <w:bCs/>
          <w:sz w:val="22"/>
          <w:szCs w:val="22"/>
          <w:lang w:val="es-ES_tradnl"/>
        </w:rPr>
        <w:t xml:space="preserve">siete </w:t>
      </w:r>
      <w:r w:rsidR="008A6904" w:rsidRPr="008A6904">
        <w:rPr>
          <w:rFonts w:ascii="Palatino Linotype" w:hAnsi="Palatino Linotype" w:cs="Tahoma"/>
          <w:bCs/>
          <w:sz w:val="22"/>
          <w:szCs w:val="22"/>
          <w:lang w:val="es-ES_tradnl"/>
        </w:rPr>
        <w:t>de marzo de dos mil veintidós</w:t>
      </w:r>
      <w:r w:rsidRP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5F2D09" w:rsidRDefault="00746F9D" w:rsidP="00E64720">
      <w:pPr>
        <w:spacing w:line="360" w:lineRule="auto"/>
        <w:contextualSpacing/>
        <w:jc w:val="both"/>
        <w:rPr>
          <w:rFonts w:ascii="Palatino Linotype" w:hAnsi="Palatino Linotype" w:cs="Tahoma"/>
          <w:b/>
          <w:bCs/>
          <w:sz w:val="22"/>
          <w:szCs w:val="22"/>
        </w:rPr>
      </w:pPr>
    </w:p>
    <w:p w14:paraId="27CF861C" w14:textId="2417CFF7" w:rsidR="005F2D09" w:rsidRPr="005F2D09" w:rsidRDefault="005F2D09" w:rsidP="00E64720">
      <w:pPr>
        <w:spacing w:line="360" w:lineRule="auto"/>
        <w:contextualSpacing/>
        <w:jc w:val="both"/>
        <w:rPr>
          <w:rFonts w:ascii="Palatino Linotype" w:hAnsi="Palatino Linotype" w:cs="Tahoma"/>
          <w:sz w:val="22"/>
          <w:szCs w:val="22"/>
          <w:lang w:val="es-ES_tradnl"/>
        </w:rPr>
      </w:pPr>
      <w:r w:rsidRPr="005F2D09">
        <w:rPr>
          <w:rFonts w:ascii="Palatino Linotype" w:hAnsi="Palatino Linotype" w:cs="Tahoma"/>
          <w:b/>
          <w:bCs/>
          <w:sz w:val="22"/>
          <w:szCs w:val="22"/>
        </w:rPr>
        <w:t xml:space="preserve">c) </w:t>
      </w:r>
      <w:r w:rsidR="00B3335F">
        <w:rPr>
          <w:rFonts w:ascii="Palatino Linotype" w:hAnsi="Palatino Linotype" w:cs="Tahoma"/>
          <w:b/>
          <w:sz w:val="22"/>
          <w:szCs w:val="22"/>
          <w:lang w:val="es-ES_tradnl"/>
        </w:rPr>
        <w:t>Informe J</w:t>
      </w:r>
      <w:r w:rsidR="00554015">
        <w:rPr>
          <w:rFonts w:ascii="Palatino Linotype" w:hAnsi="Palatino Linotype" w:cs="Tahoma"/>
          <w:b/>
          <w:sz w:val="22"/>
          <w:szCs w:val="22"/>
          <w:lang w:val="es-ES_tradnl"/>
        </w:rPr>
        <w:t>ustificado y Manifestaciones del Recurrente</w:t>
      </w:r>
      <w:r w:rsidR="00B3335F">
        <w:rPr>
          <w:rFonts w:ascii="Palatino Linotype" w:hAnsi="Palatino Linotype" w:cs="Tahoma"/>
          <w:b/>
          <w:sz w:val="22"/>
          <w:szCs w:val="22"/>
          <w:lang w:val="es-ES_tradnl"/>
        </w:rPr>
        <w:t xml:space="preserve">. </w:t>
      </w:r>
    </w:p>
    <w:p w14:paraId="1273176C" w14:textId="77777777" w:rsidR="00B3335F" w:rsidRDefault="00B3335F" w:rsidP="00E64720">
      <w:pPr>
        <w:spacing w:line="360" w:lineRule="auto"/>
        <w:contextualSpacing/>
        <w:jc w:val="both"/>
        <w:rPr>
          <w:rFonts w:ascii="Palatino Linotype" w:hAnsi="Palatino Linotype" w:cs="Tahoma"/>
          <w:sz w:val="22"/>
          <w:szCs w:val="22"/>
        </w:rPr>
      </w:pPr>
    </w:p>
    <w:p w14:paraId="6FD80E20" w14:textId="744DD3A8" w:rsidR="005F2D09" w:rsidRPr="005F2D09" w:rsidRDefault="005F2D09" w:rsidP="00E64720">
      <w:pPr>
        <w:spacing w:line="360" w:lineRule="auto"/>
        <w:contextualSpacing/>
        <w:jc w:val="both"/>
        <w:rPr>
          <w:rFonts w:ascii="Palatino Linotype" w:hAnsi="Palatino Linotype" w:cs="Tahoma"/>
          <w:bCs/>
          <w:sz w:val="22"/>
          <w:szCs w:val="22"/>
        </w:rPr>
      </w:pPr>
      <w:r w:rsidRPr="005F2D09">
        <w:rPr>
          <w:rFonts w:ascii="Palatino Linotype" w:hAnsi="Palatino Linotype" w:cs="Tahoma"/>
          <w:sz w:val="22"/>
          <w:szCs w:val="22"/>
        </w:rPr>
        <w:t xml:space="preserve">De las constancias que obran en los expedientes del Sistema de Acceso a la Información Mexiquense (SAIMEX), se advierte </w:t>
      </w:r>
      <w:r w:rsidR="00555EAE">
        <w:rPr>
          <w:rFonts w:ascii="Palatino Linotype" w:hAnsi="Palatino Linotype" w:cs="Tahoma"/>
          <w:sz w:val="22"/>
          <w:szCs w:val="22"/>
        </w:rPr>
        <w:t xml:space="preserve">que </w:t>
      </w:r>
      <w:r w:rsidRPr="005F2D09">
        <w:rPr>
          <w:rFonts w:ascii="Palatino Linotype" w:hAnsi="Palatino Linotype" w:cs="Tahoma"/>
          <w:bCs/>
          <w:sz w:val="22"/>
          <w:szCs w:val="22"/>
        </w:rPr>
        <w:t>el</w:t>
      </w:r>
      <w:r w:rsidR="00555EAE">
        <w:rPr>
          <w:rFonts w:ascii="Palatino Linotype" w:hAnsi="Palatino Linotype" w:cs="Tahoma"/>
          <w:bCs/>
          <w:sz w:val="22"/>
          <w:szCs w:val="22"/>
        </w:rPr>
        <w:t xml:space="preserve"> Sujeto Obligado omitió rendir informe justificado y</w:t>
      </w:r>
      <w:r w:rsidR="00555EAE" w:rsidRPr="005F2D09">
        <w:rPr>
          <w:rFonts w:ascii="Palatino Linotype" w:hAnsi="Palatino Linotype" w:cs="Tahoma"/>
          <w:bCs/>
          <w:sz w:val="22"/>
          <w:szCs w:val="22"/>
        </w:rPr>
        <w:t xml:space="preserve"> </w:t>
      </w:r>
      <w:r w:rsidR="00554015">
        <w:rPr>
          <w:rFonts w:ascii="Palatino Linotype" w:hAnsi="Palatino Linotype" w:cs="Tahoma"/>
          <w:bCs/>
          <w:sz w:val="22"/>
          <w:szCs w:val="22"/>
        </w:rPr>
        <w:t>el Recurrente</w:t>
      </w:r>
      <w:r w:rsidRPr="005F2D09">
        <w:rPr>
          <w:rFonts w:ascii="Palatino Linotype" w:hAnsi="Palatino Linotype" w:cs="Tahoma"/>
          <w:b/>
          <w:sz w:val="22"/>
          <w:szCs w:val="22"/>
        </w:rPr>
        <w:t xml:space="preserve"> </w:t>
      </w:r>
      <w:r w:rsidRPr="005F2D09">
        <w:rPr>
          <w:rFonts w:ascii="Palatino Linotype" w:hAnsi="Palatino Linotype" w:cs="Tahoma"/>
          <w:bCs/>
          <w:sz w:val="22"/>
          <w:szCs w:val="22"/>
        </w:rPr>
        <w:t xml:space="preserve">no </w:t>
      </w:r>
      <w:r w:rsidR="00555EAE">
        <w:rPr>
          <w:rFonts w:ascii="Palatino Linotype" w:hAnsi="Palatino Linotype" w:cs="Tahoma"/>
          <w:bCs/>
          <w:sz w:val="22"/>
          <w:szCs w:val="22"/>
        </w:rPr>
        <w:t>añadió</w:t>
      </w:r>
      <w:r w:rsidRPr="005F2D09">
        <w:rPr>
          <w:rFonts w:ascii="Palatino Linotype" w:hAnsi="Palatino Linotype" w:cs="Tahoma"/>
          <w:bCs/>
          <w:sz w:val="22"/>
          <w:szCs w:val="22"/>
        </w:rPr>
        <w:t xml:space="preserve"> manifestación alguna.</w:t>
      </w:r>
    </w:p>
    <w:p w14:paraId="4EA2DAA2"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58AA602D" w14:textId="67380D0A" w:rsidR="005F2D09" w:rsidRPr="005F2D09" w:rsidRDefault="00555EAE" w:rsidP="00E64720">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d</w:t>
      </w:r>
      <w:r w:rsidR="005F2D09" w:rsidRPr="005F2D09">
        <w:rPr>
          <w:rFonts w:ascii="Palatino Linotype" w:hAnsi="Palatino Linotype" w:cs="Tahoma"/>
          <w:b/>
          <w:sz w:val="22"/>
          <w:szCs w:val="22"/>
        </w:rPr>
        <w:t>) Cierre de instrucción.</w:t>
      </w:r>
      <w:r w:rsidR="005F2D09" w:rsidRPr="005F2D09">
        <w:rPr>
          <w:rFonts w:ascii="Palatino Linotype" w:hAnsi="Palatino Linotype" w:cs="Tahoma"/>
          <w:sz w:val="22"/>
          <w:szCs w:val="22"/>
        </w:rPr>
        <w:t xml:space="preserve"> </w:t>
      </w:r>
    </w:p>
    <w:p w14:paraId="1B388AB2" w14:textId="77777777" w:rsidR="005F2D09" w:rsidRPr="005F2D09" w:rsidRDefault="005F2D09" w:rsidP="00E64720">
      <w:pPr>
        <w:spacing w:line="360" w:lineRule="auto"/>
        <w:contextualSpacing/>
        <w:jc w:val="both"/>
        <w:rPr>
          <w:rFonts w:ascii="Palatino Linotype" w:hAnsi="Palatino Linotype" w:cs="Tahoma"/>
          <w:sz w:val="22"/>
          <w:szCs w:val="22"/>
        </w:rPr>
      </w:pPr>
    </w:p>
    <w:p w14:paraId="632D9B2A" w14:textId="052DCF85" w:rsidR="005F2D09" w:rsidRPr="005F2D09" w:rsidRDefault="005F2D09" w:rsidP="00E64720">
      <w:pPr>
        <w:spacing w:line="360" w:lineRule="auto"/>
        <w:contextualSpacing/>
        <w:jc w:val="both"/>
        <w:rPr>
          <w:rFonts w:ascii="Palatino Linotype" w:hAnsi="Palatino Linotype" w:cs="Tahoma"/>
          <w:sz w:val="22"/>
          <w:szCs w:val="22"/>
          <w:lang w:val="es-ES"/>
        </w:rPr>
      </w:pPr>
      <w:r w:rsidRPr="005F2D09">
        <w:rPr>
          <w:rFonts w:ascii="Palatino Linotype" w:hAnsi="Palatino Linotype" w:cs="Tahoma"/>
          <w:sz w:val="22"/>
          <w:szCs w:val="22"/>
        </w:rPr>
        <w:t xml:space="preserve">El </w:t>
      </w:r>
      <w:r w:rsidR="008A6904">
        <w:rPr>
          <w:rFonts w:ascii="Palatino Linotype" w:hAnsi="Palatino Linotype" w:cs="Tahoma"/>
          <w:sz w:val="22"/>
          <w:szCs w:val="22"/>
          <w:lang w:val="es-ES"/>
        </w:rPr>
        <w:t>veintitrés de marzo</w:t>
      </w:r>
      <w:r w:rsidR="00C636A6">
        <w:rPr>
          <w:rFonts w:ascii="Palatino Linotype" w:hAnsi="Palatino Linotype" w:cs="Tahoma"/>
          <w:sz w:val="22"/>
          <w:szCs w:val="22"/>
          <w:lang w:val="es-ES"/>
        </w:rPr>
        <w:t xml:space="preserve"> de dos mil veintidós</w:t>
      </w:r>
      <w:r w:rsidRPr="005F2D09">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F2D09">
        <w:rPr>
          <w:rFonts w:ascii="Palatino Linotype" w:hAnsi="Palatino Linotype" w:cs="Tahoma"/>
          <w:sz w:val="22"/>
          <w:szCs w:val="22"/>
          <w:lang w:val="es-ES"/>
        </w:rPr>
        <w:t>Sistema de Acceso a la Información Mexiquense (SAIMEX)</w:t>
      </w:r>
      <w:r w:rsidRPr="005F2D09">
        <w:rPr>
          <w:rFonts w:ascii="Palatino Linotype" w:hAnsi="Palatino Linotype" w:cs="Tahoma"/>
          <w:sz w:val="22"/>
          <w:szCs w:val="22"/>
        </w:rPr>
        <w:t xml:space="preserve">. </w:t>
      </w:r>
    </w:p>
    <w:p w14:paraId="67A6858E" w14:textId="77777777" w:rsidR="005F2D09" w:rsidRPr="005F2D09" w:rsidRDefault="005F2D09" w:rsidP="00E64720">
      <w:pPr>
        <w:spacing w:line="360" w:lineRule="auto"/>
        <w:contextualSpacing/>
        <w:jc w:val="both"/>
        <w:rPr>
          <w:rFonts w:ascii="Palatino Linotype" w:hAnsi="Palatino Linotype" w:cs="Tahoma"/>
          <w:sz w:val="22"/>
          <w:szCs w:val="22"/>
        </w:rPr>
      </w:pPr>
    </w:p>
    <w:p w14:paraId="7A5E769E"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14:paraId="14F98A08" w14:textId="77777777" w:rsidR="005F2D09" w:rsidRPr="005F2D09" w:rsidRDefault="005F2D09" w:rsidP="00E64720">
      <w:pPr>
        <w:spacing w:line="360" w:lineRule="auto"/>
        <w:contextualSpacing/>
        <w:jc w:val="both"/>
        <w:rPr>
          <w:rFonts w:ascii="Palatino Linotype" w:hAnsi="Palatino Linotype" w:cs="Tahoma"/>
          <w:sz w:val="22"/>
          <w:szCs w:val="22"/>
        </w:rPr>
      </w:pPr>
    </w:p>
    <w:p w14:paraId="4431077C" w14:textId="77777777" w:rsidR="005F2D09" w:rsidRPr="005F2D09" w:rsidRDefault="005F2D09" w:rsidP="00E64720">
      <w:pPr>
        <w:spacing w:line="360" w:lineRule="auto"/>
        <w:contextualSpacing/>
        <w:jc w:val="center"/>
        <w:rPr>
          <w:rFonts w:ascii="Palatino Linotype" w:hAnsi="Palatino Linotype" w:cs="Tahoma"/>
          <w:b/>
          <w:sz w:val="22"/>
          <w:szCs w:val="22"/>
        </w:rPr>
      </w:pPr>
      <w:r w:rsidRPr="005F2D09">
        <w:rPr>
          <w:rFonts w:ascii="Palatino Linotype" w:hAnsi="Palatino Linotype" w:cs="Tahoma"/>
          <w:b/>
          <w:sz w:val="22"/>
          <w:szCs w:val="22"/>
        </w:rPr>
        <w:t>C O N S I D E R A N D O S</w:t>
      </w:r>
    </w:p>
    <w:p w14:paraId="6EF179A1" w14:textId="77777777" w:rsidR="00C636A6" w:rsidRDefault="00C636A6" w:rsidP="00E64720">
      <w:pPr>
        <w:spacing w:line="360" w:lineRule="auto"/>
        <w:contextualSpacing/>
        <w:jc w:val="both"/>
        <w:rPr>
          <w:rFonts w:ascii="Palatino Linotype" w:hAnsi="Palatino Linotype" w:cs="Tahoma"/>
          <w:b/>
          <w:sz w:val="22"/>
          <w:szCs w:val="22"/>
        </w:rPr>
      </w:pPr>
    </w:p>
    <w:p w14:paraId="27F8EAD4" w14:textId="77777777"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PRIMERO</w:t>
      </w:r>
      <w:r w:rsidRPr="005F2D09">
        <w:rPr>
          <w:rFonts w:ascii="Palatino Linotype" w:hAnsi="Palatino Linotype" w:cs="Tahoma"/>
          <w:sz w:val="22"/>
          <w:szCs w:val="22"/>
        </w:rPr>
        <w:t xml:space="preserve">. </w:t>
      </w:r>
      <w:r w:rsidRPr="005F2D09">
        <w:rPr>
          <w:rFonts w:ascii="Palatino Linotype" w:hAnsi="Palatino Linotype" w:cs="Tahoma"/>
          <w:b/>
          <w:sz w:val="22"/>
          <w:szCs w:val="22"/>
        </w:rPr>
        <w:t>Competencia.</w:t>
      </w:r>
    </w:p>
    <w:p w14:paraId="13558522" w14:textId="77777777" w:rsidR="005F2D09" w:rsidRPr="005F2D09" w:rsidRDefault="005F2D09" w:rsidP="00E64720">
      <w:pPr>
        <w:spacing w:line="360" w:lineRule="auto"/>
        <w:contextualSpacing/>
        <w:jc w:val="both"/>
        <w:rPr>
          <w:rFonts w:ascii="Palatino Linotype" w:hAnsi="Palatino Linotype" w:cs="Tahoma"/>
          <w:b/>
          <w:sz w:val="22"/>
          <w:szCs w:val="22"/>
        </w:rPr>
      </w:pPr>
    </w:p>
    <w:p w14:paraId="52E13315" w14:textId="77777777" w:rsid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2D9A87A" w14:textId="77777777" w:rsidR="00554015" w:rsidRPr="005F2D09" w:rsidRDefault="00554015" w:rsidP="00E64720">
      <w:pPr>
        <w:spacing w:line="360" w:lineRule="auto"/>
        <w:contextualSpacing/>
        <w:jc w:val="both"/>
        <w:rPr>
          <w:rFonts w:ascii="Palatino Linotype" w:hAnsi="Palatino Linotype" w:cs="Tahoma"/>
          <w:sz w:val="22"/>
          <w:szCs w:val="22"/>
        </w:rPr>
      </w:pPr>
    </w:p>
    <w:p w14:paraId="30B98CDB" w14:textId="77777777"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SEGUNDO. Causales de improcedencia y sobreseimiento.</w:t>
      </w:r>
    </w:p>
    <w:p w14:paraId="595D77F6" w14:textId="77777777" w:rsidR="005F2D09" w:rsidRPr="005F2D09" w:rsidRDefault="005F2D09" w:rsidP="00E64720">
      <w:pPr>
        <w:spacing w:line="360" w:lineRule="auto"/>
        <w:contextualSpacing/>
        <w:jc w:val="both"/>
        <w:rPr>
          <w:rFonts w:ascii="Palatino Linotype" w:hAnsi="Palatino Linotype" w:cs="Tahoma"/>
          <w:b/>
          <w:sz w:val="22"/>
          <w:szCs w:val="22"/>
        </w:rPr>
      </w:pPr>
    </w:p>
    <w:p w14:paraId="71D0005D" w14:textId="77777777"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Causales de improcedencia.</w:t>
      </w:r>
    </w:p>
    <w:p w14:paraId="53AAF47B" w14:textId="77777777" w:rsidR="005F2D09" w:rsidRPr="005F2D09" w:rsidRDefault="005F2D09" w:rsidP="00E64720">
      <w:pPr>
        <w:spacing w:line="360" w:lineRule="auto"/>
        <w:contextualSpacing/>
        <w:jc w:val="both"/>
        <w:rPr>
          <w:rFonts w:ascii="Palatino Linotype" w:hAnsi="Palatino Linotype" w:cs="Tahoma"/>
          <w:b/>
          <w:sz w:val="22"/>
          <w:szCs w:val="22"/>
        </w:rPr>
      </w:pPr>
    </w:p>
    <w:p w14:paraId="607206E5"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5F2D09" w:rsidRDefault="005F2D09" w:rsidP="00E64720">
      <w:pPr>
        <w:spacing w:line="360" w:lineRule="auto"/>
        <w:contextualSpacing/>
        <w:jc w:val="both"/>
        <w:rPr>
          <w:rFonts w:ascii="Palatino Linotype" w:hAnsi="Palatino Linotype" w:cs="Tahoma"/>
          <w:sz w:val="22"/>
          <w:szCs w:val="22"/>
        </w:rPr>
      </w:pPr>
    </w:p>
    <w:p w14:paraId="61B1C999" w14:textId="76C361F3"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En el presente caso, </w:t>
      </w:r>
      <w:r w:rsidRPr="005F2D09">
        <w:rPr>
          <w:rFonts w:ascii="Palatino Linotype" w:hAnsi="Palatino Linotype" w:cs="Tahoma"/>
          <w:b/>
          <w:sz w:val="22"/>
          <w:szCs w:val="22"/>
        </w:rPr>
        <w:t>no se actualiza ninguna de las causales de improcedencia</w:t>
      </w:r>
      <w:r w:rsidRPr="005F2D0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554015">
        <w:rPr>
          <w:rFonts w:ascii="Palatino Linotype" w:hAnsi="Palatino Linotype" w:cs="Tahoma"/>
          <w:sz w:val="22"/>
          <w:szCs w:val="22"/>
        </w:rPr>
        <w:t>el Recurrente</w:t>
      </w:r>
      <w:r w:rsidRPr="005F2D09">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7C8FD196" w14:textId="77777777" w:rsidR="005F2D09" w:rsidRPr="005F2D09" w:rsidRDefault="005F2D09" w:rsidP="00E64720">
      <w:pPr>
        <w:spacing w:line="360" w:lineRule="auto"/>
        <w:contextualSpacing/>
        <w:jc w:val="both"/>
        <w:rPr>
          <w:rFonts w:ascii="Palatino Linotype" w:hAnsi="Palatino Linotype" w:cs="Tahoma"/>
          <w:b/>
          <w:sz w:val="22"/>
          <w:szCs w:val="22"/>
        </w:rPr>
      </w:pPr>
    </w:p>
    <w:p w14:paraId="346873FC" w14:textId="77777777"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Causales de sobreseimiento.</w:t>
      </w:r>
    </w:p>
    <w:p w14:paraId="26365434" w14:textId="77777777" w:rsidR="005F2D09" w:rsidRPr="005F2D09" w:rsidRDefault="005F2D09" w:rsidP="00E64720">
      <w:pPr>
        <w:spacing w:line="360" w:lineRule="auto"/>
        <w:contextualSpacing/>
        <w:jc w:val="both"/>
        <w:rPr>
          <w:rFonts w:ascii="Palatino Linotype" w:hAnsi="Palatino Linotype" w:cs="Tahoma"/>
          <w:sz w:val="22"/>
          <w:szCs w:val="22"/>
        </w:rPr>
      </w:pPr>
    </w:p>
    <w:p w14:paraId="0D491793" w14:textId="2B29D598"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lo que hace a las causales de sobreseimiento, del análisis realizado por este Instituto, se advierte que</w:t>
      </w:r>
      <w:r w:rsidRPr="005F2D09">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5F2D09">
        <w:rPr>
          <w:rFonts w:ascii="Palatino Linotype" w:hAnsi="Palatino Linotype" w:cs="Tahoma"/>
          <w:sz w:val="22"/>
          <w:szCs w:val="22"/>
        </w:rPr>
        <w:t xml:space="preserve">lo anterior, en virtud de que no existe constancia en el expediente en que se actúa, de que </w:t>
      </w:r>
      <w:r w:rsidR="00554015">
        <w:rPr>
          <w:rFonts w:ascii="Palatino Linotype" w:hAnsi="Palatino Linotype" w:cs="Tahoma"/>
          <w:sz w:val="22"/>
          <w:szCs w:val="22"/>
        </w:rPr>
        <w:t>el Recurrente</w:t>
      </w:r>
      <w:r w:rsidRPr="005F2D09">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5F2D09" w:rsidRDefault="005F2D09" w:rsidP="00E64720">
      <w:pPr>
        <w:spacing w:line="360" w:lineRule="auto"/>
        <w:contextualSpacing/>
        <w:jc w:val="both"/>
        <w:rPr>
          <w:rFonts w:ascii="Palatino Linotype" w:hAnsi="Palatino Linotype" w:cs="Tahoma"/>
          <w:sz w:val="22"/>
          <w:szCs w:val="22"/>
        </w:rPr>
      </w:pPr>
    </w:p>
    <w:p w14:paraId="2CDFDDBD"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bCs/>
          <w:sz w:val="22"/>
          <w:szCs w:val="22"/>
        </w:rPr>
        <w:t xml:space="preserve">Por tales motivos, </w:t>
      </w:r>
      <w:r w:rsidRPr="005F2D09">
        <w:rPr>
          <w:rFonts w:ascii="Palatino Linotype" w:hAnsi="Palatino Linotype" w:cs="Tahoma"/>
          <w:sz w:val="22"/>
          <w:szCs w:val="22"/>
        </w:rPr>
        <w:t xml:space="preserve">se considera procedente entrar al fondo del presente asunto. </w:t>
      </w:r>
    </w:p>
    <w:p w14:paraId="234A60D2" w14:textId="77777777" w:rsidR="005F2D09" w:rsidRPr="005F2D09" w:rsidRDefault="005F2D09" w:rsidP="00E64720">
      <w:pPr>
        <w:spacing w:line="360" w:lineRule="auto"/>
        <w:contextualSpacing/>
        <w:jc w:val="both"/>
        <w:rPr>
          <w:rFonts w:ascii="Palatino Linotype" w:hAnsi="Palatino Linotype" w:cs="Tahoma"/>
          <w:bCs/>
          <w:iCs/>
          <w:sz w:val="22"/>
          <w:szCs w:val="22"/>
          <w:lang w:val="es-ES"/>
        </w:rPr>
      </w:pPr>
    </w:p>
    <w:p w14:paraId="777124DD" w14:textId="77777777" w:rsidR="005F2D09" w:rsidRPr="005F2D09" w:rsidRDefault="005F2D09" w:rsidP="00E64720">
      <w:pPr>
        <w:spacing w:line="360" w:lineRule="auto"/>
        <w:contextualSpacing/>
        <w:jc w:val="both"/>
        <w:rPr>
          <w:rFonts w:ascii="Palatino Linotype" w:hAnsi="Palatino Linotype" w:cs="Tahoma"/>
          <w:b/>
          <w:bCs/>
          <w:iCs/>
          <w:sz w:val="22"/>
          <w:szCs w:val="22"/>
          <w:lang w:val="es-ES"/>
        </w:rPr>
      </w:pPr>
      <w:r w:rsidRPr="005F2D09">
        <w:rPr>
          <w:rFonts w:ascii="Palatino Linotype" w:hAnsi="Palatino Linotype" w:cs="Tahoma"/>
          <w:b/>
          <w:bCs/>
          <w:iCs/>
          <w:sz w:val="22"/>
          <w:szCs w:val="22"/>
          <w:lang w:val="es-ES"/>
        </w:rPr>
        <w:t xml:space="preserve">TERCERO. Determinación de la Controversia. </w:t>
      </w:r>
    </w:p>
    <w:p w14:paraId="40726103" w14:textId="77777777" w:rsidR="00554015" w:rsidRDefault="00554015" w:rsidP="00E64720">
      <w:pPr>
        <w:spacing w:line="360" w:lineRule="auto"/>
        <w:contextualSpacing/>
        <w:jc w:val="both"/>
        <w:rPr>
          <w:rFonts w:ascii="Palatino Linotype" w:hAnsi="Palatino Linotype" w:cs="Tahoma"/>
          <w:sz w:val="22"/>
          <w:szCs w:val="22"/>
          <w:lang w:val="es-ES"/>
        </w:rPr>
      </w:pPr>
    </w:p>
    <w:p w14:paraId="4AA0248D" w14:textId="67D1C997" w:rsidR="005F2D09" w:rsidRDefault="00554015" w:rsidP="00E6472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El Particular solicitó </w:t>
      </w:r>
      <w:r>
        <w:rPr>
          <w:rFonts w:ascii="Palatino Linotype" w:hAnsi="Palatino Linotype" w:cs="Tahoma"/>
          <w:sz w:val="22"/>
          <w:szCs w:val="22"/>
        </w:rPr>
        <w:t>la entrega del documento que compruebe la adquisición por compra o donación de las cobijas que el Sujeto Obligado entregó en el mes de enero de dos mil veintidós</w:t>
      </w:r>
      <w:r w:rsidR="0031103B">
        <w:rPr>
          <w:rFonts w:ascii="Palatino Linotype" w:hAnsi="Palatino Linotype" w:cs="Tahoma"/>
          <w:sz w:val="22"/>
          <w:szCs w:val="22"/>
          <w:lang w:val="es-ES"/>
        </w:rPr>
        <w:t>.</w:t>
      </w:r>
    </w:p>
    <w:p w14:paraId="7F007C70" w14:textId="77777777" w:rsidR="00554015" w:rsidRDefault="00554015" w:rsidP="00E64720">
      <w:pPr>
        <w:spacing w:line="360" w:lineRule="auto"/>
        <w:contextualSpacing/>
        <w:jc w:val="both"/>
        <w:rPr>
          <w:rFonts w:ascii="Palatino Linotype" w:hAnsi="Palatino Linotype" w:cs="Tahoma"/>
          <w:sz w:val="22"/>
          <w:szCs w:val="22"/>
          <w:lang w:val="es-ES"/>
        </w:rPr>
      </w:pPr>
    </w:p>
    <w:p w14:paraId="50B2D869" w14:textId="50F8EB5A" w:rsidR="00554015" w:rsidRDefault="00554015" w:rsidP="00E6472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respuesta, el Sujeto Obligado a través del Titular de la Unidad de Transparencia indicó que realizó una búsqueda en sus archivos y no encontró la información solicitada.</w:t>
      </w:r>
    </w:p>
    <w:p w14:paraId="11418BEF" w14:textId="77777777" w:rsidR="00554015" w:rsidRDefault="00554015" w:rsidP="00E64720">
      <w:pPr>
        <w:spacing w:line="360" w:lineRule="auto"/>
        <w:contextualSpacing/>
        <w:jc w:val="both"/>
        <w:rPr>
          <w:rFonts w:ascii="Palatino Linotype" w:hAnsi="Palatino Linotype" w:cs="Tahoma"/>
          <w:sz w:val="22"/>
          <w:szCs w:val="22"/>
          <w:lang w:val="es-ES"/>
        </w:rPr>
      </w:pPr>
    </w:p>
    <w:p w14:paraId="56CF76D7" w14:textId="75E2EA8A" w:rsidR="00554015" w:rsidRDefault="00554015" w:rsidP="00E6472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Derivado de la respuesta, el Particular interpuso el Recurso de Revisión que nos ocupa, en el que medularmente solicita que se ordene la entrega de la información, que se dé vista a la Contraloría Interna y destacó que el Sujeto Obligado no le indicó en la respuesta el derecho y plazo con el que contaba para promover el medio de impugnación conforme a la Ley que rige la Materia.</w:t>
      </w:r>
    </w:p>
    <w:p w14:paraId="4781661B" w14:textId="77777777" w:rsidR="00554015" w:rsidRDefault="00554015" w:rsidP="00E64720">
      <w:pPr>
        <w:spacing w:line="360" w:lineRule="auto"/>
        <w:contextualSpacing/>
        <w:jc w:val="both"/>
        <w:rPr>
          <w:rFonts w:ascii="Palatino Linotype" w:hAnsi="Palatino Linotype" w:cs="Tahoma"/>
          <w:sz w:val="22"/>
          <w:szCs w:val="22"/>
          <w:lang w:val="es-ES"/>
        </w:rPr>
      </w:pPr>
    </w:p>
    <w:p w14:paraId="3BE8798D" w14:textId="2FE9EDAC" w:rsidR="00554015" w:rsidRDefault="00554015" w:rsidP="00E6472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Durante la sustanciación del Recurso de Revisión, el Sujeto Obligado omitió rendir informe justificado y el Particular no emitió manifestaciones adicionales. </w:t>
      </w:r>
    </w:p>
    <w:p w14:paraId="50C6EC72" w14:textId="77777777" w:rsidR="005F2D09" w:rsidRPr="005F2D09" w:rsidRDefault="005F2D09" w:rsidP="00E64720">
      <w:pPr>
        <w:spacing w:line="360" w:lineRule="auto"/>
        <w:contextualSpacing/>
        <w:jc w:val="both"/>
        <w:rPr>
          <w:rFonts w:ascii="Palatino Linotype" w:hAnsi="Palatino Linotype" w:cs="Tahoma"/>
          <w:sz w:val="22"/>
          <w:szCs w:val="22"/>
        </w:rPr>
      </w:pPr>
    </w:p>
    <w:p w14:paraId="7A69B4C4" w14:textId="60F6E469" w:rsidR="005F2D09" w:rsidRPr="005F2D09" w:rsidRDefault="005F2D09" w:rsidP="00E64720">
      <w:pPr>
        <w:spacing w:line="360" w:lineRule="auto"/>
        <w:contextualSpacing/>
        <w:jc w:val="both"/>
        <w:rPr>
          <w:rFonts w:ascii="Palatino Linotype" w:hAnsi="Palatino Linotype" w:cs="Tahoma"/>
          <w:b/>
          <w:bCs/>
          <w:sz w:val="22"/>
          <w:szCs w:val="22"/>
        </w:rPr>
      </w:pPr>
      <w:r w:rsidRPr="005F2D09">
        <w:rPr>
          <w:rFonts w:ascii="Palatino Linotype" w:hAnsi="Palatino Linotype" w:cs="Tahoma"/>
          <w:sz w:val="22"/>
          <w:szCs w:val="22"/>
        </w:rPr>
        <w:t>Finalmente, en el asunto que nos ocupa se actualiza la</w:t>
      </w:r>
      <w:r w:rsidR="00554015">
        <w:rPr>
          <w:rFonts w:ascii="Palatino Linotype" w:hAnsi="Palatino Linotype" w:cs="Tahoma"/>
          <w:sz w:val="22"/>
          <w:szCs w:val="22"/>
        </w:rPr>
        <w:t xml:space="preserve"> causal</w:t>
      </w:r>
      <w:r w:rsidRPr="005F2D09">
        <w:rPr>
          <w:rFonts w:ascii="Palatino Linotype" w:hAnsi="Palatino Linotype" w:cs="Tahoma"/>
          <w:sz w:val="22"/>
          <w:szCs w:val="22"/>
        </w:rPr>
        <w:t xml:space="preserve"> de procedencia señalada en el </w:t>
      </w:r>
      <w:r w:rsidRPr="005F2D09">
        <w:rPr>
          <w:rFonts w:ascii="Palatino Linotype" w:hAnsi="Palatino Linotype" w:cs="Tahoma"/>
          <w:b/>
          <w:sz w:val="22"/>
          <w:szCs w:val="22"/>
        </w:rPr>
        <w:t xml:space="preserve">artículo 179, </w:t>
      </w:r>
      <w:r w:rsidR="00554015">
        <w:rPr>
          <w:rFonts w:ascii="Palatino Linotype" w:hAnsi="Palatino Linotype" w:cs="Tahoma"/>
          <w:b/>
          <w:sz w:val="22"/>
          <w:szCs w:val="22"/>
        </w:rPr>
        <w:t>fracción I</w:t>
      </w:r>
      <w:r w:rsidR="00555EAE">
        <w:rPr>
          <w:rFonts w:ascii="Palatino Linotype" w:hAnsi="Palatino Linotype" w:cs="Tahoma"/>
          <w:b/>
          <w:sz w:val="22"/>
          <w:szCs w:val="22"/>
        </w:rPr>
        <w:t xml:space="preserve"> </w:t>
      </w:r>
      <w:r w:rsidRPr="005F2D09">
        <w:rPr>
          <w:rFonts w:ascii="Palatino Linotype" w:hAnsi="Palatino Linotype" w:cs="Tahoma"/>
          <w:b/>
          <w:sz w:val="22"/>
          <w:szCs w:val="22"/>
        </w:rPr>
        <w:t>de la Ley de la materia</w:t>
      </w:r>
      <w:r w:rsidRPr="005F2D09">
        <w:rPr>
          <w:rFonts w:ascii="Palatino Linotype" w:hAnsi="Palatino Linotype" w:cs="Tahoma"/>
          <w:b/>
          <w:bCs/>
          <w:sz w:val="22"/>
          <w:szCs w:val="22"/>
        </w:rPr>
        <w:t xml:space="preserve">, pues </w:t>
      </w:r>
      <w:r w:rsidR="00554015">
        <w:rPr>
          <w:rFonts w:ascii="Palatino Linotype" w:hAnsi="Palatino Linotype" w:cs="Tahoma"/>
          <w:b/>
          <w:bCs/>
          <w:sz w:val="22"/>
          <w:szCs w:val="22"/>
        </w:rPr>
        <w:t>el Particular</w:t>
      </w:r>
      <w:r w:rsidRPr="005F2D09">
        <w:rPr>
          <w:rFonts w:ascii="Palatino Linotype" w:hAnsi="Palatino Linotype" w:cs="Tahoma"/>
          <w:b/>
          <w:bCs/>
          <w:sz w:val="22"/>
          <w:szCs w:val="22"/>
        </w:rPr>
        <w:t xml:space="preserve"> se inconformó por la </w:t>
      </w:r>
      <w:r w:rsidR="00554015">
        <w:rPr>
          <w:rFonts w:ascii="Palatino Linotype" w:hAnsi="Palatino Linotype" w:cs="Tahoma"/>
          <w:b/>
          <w:bCs/>
          <w:sz w:val="22"/>
          <w:szCs w:val="22"/>
        </w:rPr>
        <w:t>negativa a la información solicitada.</w:t>
      </w:r>
      <w:r w:rsidRPr="005F2D09">
        <w:rPr>
          <w:rFonts w:ascii="Palatino Linotype" w:hAnsi="Palatino Linotype" w:cs="Tahoma"/>
          <w:b/>
          <w:bCs/>
          <w:sz w:val="22"/>
          <w:szCs w:val="22"/>
        </w:rPr>
        <w:t xml:space="preserve"> </w:t>
      </w:r>
    </w:p>
    <w:p w14:paraId="4448BDDC"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35A88819" w14:textId="77777777"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CUARTO. Marco normativo aplicable en materia de transparencia y acceso a la información pública.</w:t>
      </w:r>
    </w:p>
    <w:p w14:paraId="1D7A057E" w14:textId="77777777" w:rsidR="005F2D09" w:rsidRPr="005F2D09" w:rsidRDefault="005F2D09" w:rsidP="00E64720">
      <w:pPr>
        <w:spacing w:line="360" w:lineRule="auto"/>
        <w:contextualSpacing/>
        <w:jc w:val="both"/>
        <w:rPr>
          <w:rFonts w:ascii="Palatino Linotype" w:hAnsi="Palatino Linotype" w:cs="Tahoma"/>
          <w:b/>
          <w:sz w:val="22"/>
          <w:szCs w:val="22"/>
        </w:rPr>
      </w:pPr>
    </w:p>
    <w:p w14:paraId="6D318784"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5F2D09" w:rsidRDefault="005F2D09" w:rsidP="00E64720">
      <w:pPr>
        <w:spacing w:line="360" w:lineRule="auto"/>
        <w:contextualSpacing/>
        <w:jc w:val="both"/>
        <w:rPr>
          <w:rFonts w:ascii="Palatino Linotype" w:hAnsi="Palatino Linotype" w:cs="Tahoma"/>
          <w:sz w:val="22"/>
          <w:szCs w:val="22"/>
        </w:rPr>
      </w:pPr>
    </w:p>
    <w:p w14:paraId="55FABCBA"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5F2D09" w:rsidRDefault="005F2D09" w:rsidP="00E64720">
      <w:pPr>
        <w:spacing w:line="360" w:lineRule="auto"/>
        <w:contextualSpacing/>
        <w:jc w:val="both"/>
        <w:rPr>
          <w:rFonts w:ascii="Palatino Linotype" w:hAnsi="Palatino Linotype" w:cs="Tahoma"/>
          <w:sz w:val="22"/>
          <w:szCs w:val="22"/>
        </w:rPr>
      </w:pPr>
    </w:p>
    <w:p w14:paraId="694EE490"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5F2D09" w:rsidRDefault="005F2D09" w:rsidP="00E64720">
      <w:pPr>
        <w:spacing w:line="360" w:lineRule="auto"/>
        <w:contextualSpacing/>
        <w:jc w:val="both"/>
        <w:rPr>
          <w:rFonts w:ascii="Palatino Linotype" w:hAnsi="Palatino Linotype" w:cs="Tahoma"/>
          <w:sz w:val="22"/>
          <w:szCs w:val="22"/>
        </w:rPr>
      </w:pPr>
    </w:p>
    <w:p w14:paraId="1D38F7D1"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5F2D09" w:rsidRDefault="005F2D09" w:rsidP="00E64720">
      <w:pPr>
        <w:spacing w:line="360" w:lineRule="auto"/>
        <w:contextualSpacing/>
        <w:jc w:val="both"/>
        <w:rPr>
          <w:rFonts w:ascii="Palatino Linotype" w:hAnsi="Palatino Linotype" w:cs="Tahoma"/>
          <w:sz w:val="22"/>
          <w:szCs w:val="22"/>
        </w:rPr>
      </w:pPr>
    </w:p>
    <w:p w14:paraId="4BEA2138"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12, que, quienes generen, recopilen, administren, manejen, procesen, archiven o conserven información pública serán responsables de la misma.</w:t>
      </w:r>
    </w:p>
    <w:p w14:paraId="70093EDA"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5F2D09" w:rsidRDefault="005F2D09" w:rsidP="00E64720">
      <w:pPr>
        <w:spacing w:line="360" w:lineRule="auto"/>
        <w:contextualSpacing/>
        <w:jc w:val="both"/>
        <w:rPr>
          <w:rFonts w:ascii="Palatino Linotype" w:hAnsi="Palatino Linotype" w:cs="Tahoma"/>
          <w:sz w:val="22"/>
          <w:szCs w:val="22"/>
        </w:rPr>
      </w:pPr>
    </w:p>
    <w:p w14:paraId="4C50FC7E" w14:textId="77777777" w:rsidR="005F2D09" w:rsidRPr="005F2D09" w:rsidRDefault="005F2D09" w:rsidP="00E64720">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5F2D09" w:rsidRDefault="005F2D09" w:rsidP="00E64720">
      <w:pPr>
        <w:spacing w:line="360" w:lineRule="auto"/>
        <w:contextualSpacing/>
        <w:jc w:val="both"/>
        <w:rPr>
          <w:rFonts w:ascii="Palatino Linotype" w:hAnsi="Palatino Linotype" w:cs="Tahoma"/>
          <w:sz w:val="22"/>
          <w:szCs w:val="22"/>
        </w:rPr>
      </w:pPr>
    </w:p>
    <w:p w14:paraId="671D2C0A" w14:textId="77777777" w:rsidR="005F2D09" w:rsidRPr="005F2D09" w:rsidRDefault="005F2D09" w:rsidP="00E64720">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QUINTO. Estudio de Fondo.</w:t>
      </w:r>
    </w:p>
    <w:p w14:paraId="652F6222" w14:textId="77777777" w:rsidR="005F2D09" w:rsidRPr="005F2D09" w:rsidRDefault="005F2D09" w:rsidP="00E64720">
      <w:pPr>
        <w:spacing w:line="360" w:lineRule="auto"/>
        <w:contextualSpacing/>
        <w:jc w:val="both"/>
        <w:rPr>
          <w:rFonts w:ascii="Palatino Linotype" w:hAnsi="Palatino Linotype" w:cs="Tahoma"/>
          <w:b/>
          <w:sz w:val="22"/>
          <w:szCs w:val="22"/>
        </w:rPr>
      </w:pPr>
    </w:p>
    <w:p w14:paraId="65D49EC5" w14:textId="77777777" w:rsidR="005F2D09" w:rsidRPr="005F2D09" w:rsidRDefault="005F2D09" w:rsidP="00E64720">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16FC613C" w14:textId="77777777" w:rsidR="005F2D09" w:rsidRPr="005F2D09" w:rsidRDefault="005F2D09" w:rsidP="00E64720">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69B31D36" w14:textId="77777777" w:rsidR="005F2D09" w:rsidRPr="005F2D09" w:rsidRDefault="005F2D09" w:rsidP="00E64720">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6D0E8F34" w14:textId="77777777" w:rsidR="005F2D09" w:rsidRPr="005F2D09" w:rsidRDefault="005F2D09" w:rsidP="00E64720">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18543562" w14:textId="77777777" w:rsidR="005F2D09" w:rsidRPr="005F2D09" w:rsidRDefault="005F2D09" w:rsidP="00E64720">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Conforme a lo anterior, se deprende que </w:t>
      </w:r>
      <w:r w:rsidRPr="005F2D09">
        <w:rPr>
          <w:rFonts w:ascii="Palatino Linotype" w:hAnsi="Palatino Linotype" w:cs="Tahoma"/>
          <w:b/>
          <w:bCs/>
          <w:sz w:val="22"/>
          <w:szCs w:val="22"/>
        </w:rPr>
        <w:t>los objetivos de la Ley de la materia,</w:t>
      </w:r>
      <w:r w:rsidRPr="005F2D09">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56663441" w14:textId="77777777" w:rsidR="005F2D09" w:rsidRPr="005F2D09" w:rsidRDefault="005F2D09" w:rsidP="00E64720">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En ese orden de ideas, para la atención de las solicitudes de acceso a la información, debe privilegiarse el </w:t>
      </w:r>
      <w:r w:rsidRPr="005F2D09">
        <w:rPr>
          <w:rFonts w:ascii="Palatino Linotype" w:hAnsi="Palatino Linotype" w:cs="Tahoma"/>
          <w:b/>
          <w:bCs/>
          <w:sz w:val="22"/>
          <w:szCs w:val="22"/>
        </w:rPr>
        <w:t>principio de máxima publicidad</w:t>
      </w:r>
      <w:r w:rsidRPr="005F2D09">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64235A04" w14:textId="77777777" w:rsidR="005F2D09" w:rsidRPr="005F2D09" w:rsidRDefault="005F2D09" w:rsidP="00E64720">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512E92A7" w14:textId="77777777" w:rsidR="005F2D09" w:rsidRPr="005F2D09" w:rsidRDefault="005F2D09" w:rsidP="00E64720">
      <w:pPr>
        <w:numPr>
          <w:ilvl w:val="0"/>
          <w:numId w:val="4"/>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26BC3509" w14:textId="77777777" w:rsidR="005F2D09" w:rsidRPr="005F2D09" w:rsidRDefault="005F2D09" w:rsidP="00E64720">
      <w:pPr>
        <w:numPr>
          <w:ilvl w:val="0"/>
          <w:numId w:val="4"/>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La respuesta a los requerimientos informativos, deberán notificarse al interesado en el menor tiempo posible, que no podrá exceder de </w:t>
      </w:r>
      <w:r w:rsidRPr="005F2D09">
        <w:rPr>
          <w:rFonts w:ascii="Palatino Linotype" w:hAnsi="Palatino Linotype" w:cs="Tahoma"/>
          <w:b/>
          <w:bCs/>
          <w:sz w:val="22"/>
          <w:szCs w:val="22"/>
        </w:rPr>
        <w:t>quince días hábiles, contados a partir del día siguiente a la presentación de esta.</w:t>
      </w:r>
      <w:r w:rsidRPr="005F2D09">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5F2D09" w:rsidRDefault="005F2D09" w:rsidP="00E64720">
      <w:pPr>
        <w:spacing w:line="360" w:lineRule="auto"/>
        <w:contextualSpacing/>
        <w:jc w:val="both"/>
        <w:rPr>
          <w:rFonts w:ascii="Palatino Linotype" w:hAnsi="Palatino Linotype" w:cs="Tahoma"/>
          <w:bCs/>
          <w:sz w:val="22"/>
          <w:szCs w:val="22"/>
        </w:rPr>
      </w:pPr>
    </w:p>
    <w:p w14:paraId="6FD81FB1" w14:textId="77777777" w:rsidR="005F2D09" w:rsidRPr="005F2D09" w:rsidRDefault="005F2D09" w:rsidP="00E64720">
      <w:pPr>
        <w:numPr>
          <w:ilvl w:val="0"/>
          <w:numId w:val="4"/>
        </w:num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F2D09">
        <w:rPr>
          <w:rFonts w:ascii="Palatino Linotype" w:hAnsi="Palatino Linotype" w:cs="Tahoma"/>
          <w:b/>
          <w:bCs/>
          <w:sz w:val="22"/>
          <w:szCs w:val="22"/>
        </w:rPr>
        <w:t>que se encuentren en sus archivos o que estén constreñidos a elaborar;</w:t>
      </w:r>
    </w:p>
    <w:p w14:paraId="5144CAED" w14:textId="77777777" w:rsidR="005F2D09" w:rsidRPr="005F2D09" w:rsidRDefault="005F2D09" w:rsidP="00E64720">
      <w:pPr>
        <w:spacing w:line="360" w:lineRule="auto"/>
        <w:contextualSpacing/>
        <w:jc w:val="both"/>
        <w:rPr>
          <w:rFonts w:ascii="Palatino Linotype" w:hAnsi="Palatino Linotype" w:cs="Tahoma"/>
          <w:b/>
          <w:bCs/>
          <w:sz w:val="22"/>
          <w:szCs w:val="22"/>
        </w:rPr>
      </w:pPr>
    </w:p>
    <w:p w14:paraId="5729C93A" w14:textId="77777777" w:rsidR="005F2D09" w:rsidRPr="005F2D09" w:rsidRDefault="005F2D09" w:rsidP="00E64720">
      <w:pPr>
        <w:numPr>
          <w:ilvl w:val="0"/>
          <w:numId w:val="4"/>
        </w:num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5F2D09" w:rsidRDefault="005F2D09" w:rsidP="00E64720">
      <w:pPr>
        <w:spacing w:line="360" w:lineRule="auto"/>
        <w:contextualSpacing/>
        <w:jc w:val="both"/>
        <w:rPr>
          <w:rFonts w:ascii="Palatino Linotype" w:hAnsi="Palatino Linotype" w:cs="Tahoma"/>
          <w:b/>
          <w:bCs/>
          <w:sz w:val="22"/>
          <w:szCs w:val="22"/>
        </w:rPr>
      </w:pPr>
    </w:p>
    <w:p w14:paraId="667BBAC0" w14:textId="77777777" w:rsidR="005F2D09" w:rsidRPr="005F2D09" w:rsidRDefault="005F2D09" w:rsidP="00E64720">
      <w:pPr>
        <w:numPr>
          <w:ilvl w:val="0"/>
          <w:numId w:val="4"/>
        </w:numPr>
        <w:spacing w:line="360" w:lineRule="auto"/>
        <w:contextualSpacing/>
        <w:jc w:val="both"/>
        <w:rPr>
          <w:rFonts w:ascii="Palatino Linotype" w:hAnsi="Palatino Linotype" w:cs="Tahoma"/>
          <w:b/>
          <w:iCs/>
          <w:sz w:val="22"/>
          <w:szCs w:val="22"/>
        </w:rPr>
      </w:pPr>
      <w:r w:rsidRPr="005F2D09">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5F2D09">
        <w:rPr>
          <w:rFonts w:ascii="Palatino Linotype" w:hAnsi="Palatino Linotype" w:cs="Tahoma"/>
          <w:b/>
          <w:iCs/>
          <w:sz w:val="22"/>
          <w:szCs w:val="22"/>
        </w:rPr>
        <w:t xml:space="preserve"> </w:t>
      </w:r>
    </w:p>
    <w:p w14:paraId="51090240" w14:textId="77777777" w:rsidR="0049707E" w:rsidRDefault="0049707E" w:rsidP="00E64720">
      <w:pPr>
        <w:spacing w:line="360" w:lineRule="auto"/>
        <w:contextualSpacing/>
        <w:jc w:val="both"/>
        <w:rPr>
          <w:rFonts w:ascii="Palatino Linotype" w:hAnsi="Palatino Linotype" w:cs="Tahoma"/>
          <w:b/>
          <w:sz w:val="22"/>
          <w:szCs w:val="22"/>
          <w:u w:val="single"/>
        </w:rPr>
      </w:pPr>
    </w:p>
    <w:p w14:paraId="2DFFFF7D" w14:textId="0D84F08F" w:rsidR="00554015" w:rsidRDefault="00554015" w:rsidP="00E64720">
      <w:p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u w:val="single"/>
        </w:rPr>
        <w:t>Del análisis de la información solicitada.</w:t>
      </w:r>
    </w:p>
    <w:p w14:paraId="5B847602" w14:textId="77777777" w:rsidR="00554015" w:rsidRDefault="00554015" w:rsidP="00E64720">
      <w:pPr>
        <w:spacing w:line="360" w:lineRule="auto"/>
        <w:contextualSpacing/>
        <w:jc w:val="both"/>
        <w:rPr>
          <w:rFonts w:ascii="Palatino Linotype" w:hAnsi="Palatino Linotype" w:cs="Tahoma"/>
          <w:sz w:val="22"/>
          <w:szCs w:val="22"/>
        </w:rPr>
      </w:pPr>
    </w:p>
    <w:p w14:paraId="662DDD17" w14:textId="16F2B875" w:rsidR="00554015" w:rsidRDefault="00554015"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Una vez expuesto lo anterior, es necesario recordar que el Particular solicitó la entrega del documento que compruebe la adquisición por compra o donación de las cobijas que el Sujeto Obligado entregó en el mes de enero de dos mil veintidós</w:t>
      </w:r>
      <w:r w:rsidR="0031103B">
        <w:rPr>
          <w:rFonts w:ascii="Palatino Linotype" w:hAnsi="Palatino Linotype" w:cs="Tahoma"/>
          <w:sz w:val="22"/>
          <w:szCs w:val="22"/>
        </w:rPr>
        <w:t>.</w:t>
      </w:r>
    </w:p>
    <w:p w14:paraId="1B4A92E9" w14:textId="77777777" w:rsidR="0031103B" w:rsidRDefault="0031103B" w:rsidP="00E64720">
      <w:pPr>
        <w:spacing w:line="360" w:lineRule="auto"/>
        <w:contextualSpacing/>
        <w:jc w:val="both"/>
        <w:rPr>
          <w:rFonts w:ascii="Palatino Linotype" w:hAnsi="Palatino Linotype" w:cs="Tahoma"/>
          <w:sz w:val="22"/>
          <w:szCs w:val="22"/>
        </w:rPr>
      </w:pPr>
    </w:p>
    <w:p w14:paraId="2CEF1173" w14:textId="3AE812BC" w:rsidR="0031103B" w:rsidRDefault="0031103B"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respuesta el Sujeto Obligado manifestó a través del Titular de la Unidad de Transparencia, que de la búsqueda en sus archivos, no se localizó la información solicitada; dicha respuesta, destaca porque no fue acompaña del turno o pronunciamiento de ninguna área, asimismo, no se hizo referencia a que la búsqueda se haya realizado en alguna área diversa a la Unidad; a fin de acreditar lo </w:t>
      </w:r>
      <w:r w:rsidR="00932636">
        <w:rPr>
          <w:rFonts w:ascii="Palatino Linotype" w:hAnsi="Palatino Linotype" w:cs="Tahoma"/>
          <w:sz w:val="22"/>
          <w:szCs w:val="22"/>
        </w:rPr>
        <w:t>expuesto</w:t>
      </w:r>
      <w:r>
        <w:rPr>
          <w:rFonts w:ascii="Palatino Linotype" w:hAnsi="Palatino Linotype" w:cs="Tahoma"/>
          <w:sz w:val="22"/>
          <w:szCs w:val="22"/>
        </w:rPr>
        <w:t xml:space="preserve">, se inserta impresión de pantalla del acuse de respuesta, tal y como obra en el </w:t>
      </w:r>
      <w:r w:rsidRPr="0031103B">
        <w:rPr>
          <w:rFonts w:ascii="Palatino Linotype" w:hAnsi="Palatino Linotype" w:cs="Tahoma"/>
          <w:sz w:val="22"/>
          <w:szCs w:val="22"/>
        </w:rPr>
        <w:t xml:space="preserve">Sistema de Acceso a la </w:t>
      </w:r>
      <w:r>
        <w:rPr>
          <w:rFonts w:ascii="Palatino Linotype" w:hAnsi="Palatino Linotype" w:cs="Tahoma"/>
          <w:sz w:val="22"/>
          <w:szCs w:val="22"/>
        </w:rPr>
        <w:t>Información Mexiquense (SAIMEX):</w:t>
      </w:r>
    </w:p>
    <w:p w14:paraId="67553960" w14:textId="61B5D0D0" w:rsidR="0031103B" w:rsidRDefault="0031103B" w:rsidP="00E64720">
      <w:pPr>
        <w:spacing w:line="360" w:lineRule="auto"/>
        <w:contextualSpacing/>
        <w:jc w:val="both"/>
        <w:rPr>
          <w:rFonts w:ascii="Palatino Linotype" w:hAnsi="Palatino Linotype" w:cs="Tahoma"/>
          <w:sz w:val="22"/>
          <w:szCs w:val="22"/>
        </w:rPr>
      </w:pPr>
      <w:r>
        <w:rPr>
          <w:noProof/>
          <w:lang w:eastAsia="es-MX"/>
        </w:rPr>
        <w:drawing>
          <wp:inline distT="0" distB="0" distL="0" distR="0" wp14:anchorId="1718AFDB" wp14:editId="50BD5CD2">
            <wp:extent cx="5742940" cy="4548505"/>
            <wp:effectExtent l="19050" t="19050" r="1016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4548505"/>
                    </a:xfrm>
                    <a:prstGeom prst="rect">
                      <a:avLst/>
                    </a:prstGeom>
                    <a:ln>
                      <a:solidFill>
                        <a:schemeClr val="accent1"/>
                      </a:solidFill>
                    </a:ln>
                  </pic:spPr>
                </pic:pic>
              </a:graphicData>
            </a:graphic>
          </wp:inline>
        </w:drawing>
      </w:r>
    </w:p>
    <w:p w14:paraId="610D091B" w14:textId="77777777" w:rsidR="0031103B" w:rsidRDefault="0031103B" w:rsidP="00E64720">
      <w:pPr>
        <w:spacing w:line="360" w:lineRule="auto"/>
        <w:contextualSpacing/>
        <w:jc w:val="both"/>
        <w:rPr>
          <w:rFonts w:ascii="Palatino Linotype" w:hAnsi="Palatino Linotype" w:cs="Tahoma"/>
          <w:sz w:val="22"/>
          <w:szCs w:val="22"/>
        </w:rPr>
      </w:pPr>
    </w:p>
    <w:p w14:paraId="0B9EC600" w14:textId="46510008" w:rsidR="0031103B" w:rsidRDefault="0031103B"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Ahora bien, el servidor público fue emitido por el Titular de la Unidad de Transparencia; lo que se traduce en concluir que derivado de la búsqueda en los archivos de dicha Unidad, no se localizó la información solicitada.</w:t>
      </w:r>
    </w:p>
    <w:p w14:paraId="0865D960" w14:textId="77777777" w:rsidR="0031103B" w:rsidRDefault="0031103B" w:rsidP="00E64720">
      <w:pPr>
        <w:spacing w:line="360" w:lineRule="auto"/>
        <w:contextualSpacing/>
        <w:jc w:val="both"/>
        <w:rPr>
          <w:rFonts w:ascii="Palatino Linotype" w:hAnsi="Palatino Linotype" w:cs="Tahoma"/>
          <w:sz w:val="22"/>
          <w:szCs w:val="22"/>
        </w:rPr>
      </w:pPr>
    </w:p>
    <w:p w14:paraId="76F71867" w14:textId="12204293" w:rsidR="0031103B" w:rsidRDefault="0031103B"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Aunado a </w:t>
      </w:r>
      <w:r w:rsidR="00932636">
        <w:rPr>
          <w:rFonts w:ascii="Palatino Linotype" w:hAnsi="Palatino Linotype" w:cs="Tahoma"/>
          <w:sz w:val="22"/>
          <w:szCs w:val="22"/>
        </w:rPr>
        <w:t>ello</w:t>
      </w:r>
      <w:r>
        <w:rPr>
          <w:rFonts w:ascii="Palatino Linotype" w:hAnsi="Palatino Linotype" w:cs="Tahoma"/>
          <w:sz w:val="22"/>
          <w:szCs w:val="22"/>
        </w:rPr>
        <w:t xml:space="preserve">, en el </w:t>
      </w:r>
      <w:r w:rsidRPr="0031103B">
        <w:rPr>
          <w:rFonts w:ascii="Palatino Linotype" w:hAnsi="Palatino Linotype" w:cs="Tahoma"/>
          <w:sz w:val="22"/>
          <w:szCs w:val="22"/>
        </w:rPr>
        <w:t xml:space="preserve">Sistema de Acceso a la </w:t>
      </w:r>
      <w:r>
        <w:rPr>
          <w:rFonts w:ascii="Palatino Linotype" w:hAnsi="Palatino Linotype" w:cs="Tahoma"/>
          <w:sz w:val="22"/>
          <w:szCs w:val="22"/>
        </w:rPr>
        <w:t xml:space="preserve">Información Mexiquense (SAIMEX) existe un apartado denominado </w:t>
      </w:r>
      <w:r>
        <w:rPr>
          <w:rFonts w:ascii="Palatino Linotype" w:hAnsi="Palatino Linotype" w:cs="Tahoma"/>
          <w:i/>
          <w:sz w:val="22"/>
          <w:szCs w:val="22"/>
        </w:rPr>
        <w:t xml:space="preserve">Requerimientos, </w:t>
      </w:r>
      <w:r>
        <w:rPr>
          <w:rFonts w:ascii="Palatino Linotype" w:hAnsi="Palatino Linotype" w:cs="Tahoma"/>
          <w:sz w:val="22"/>
          <w:szCs w:val="22"/>
        </w:rPr>
        <w:t>el cual permite a las Unidades de Transparencia dejar constancia de los turnos internos que se realizan en la búsqueda de la información; por lo cual, este apartado no se encuentra visible al Recurrente, en virtud de que únicamente da cuenta de la comunicación interna de los Sujeto Obligados.</w:t>
      </w:r>
    </w:p>
    <w:p w14:paraId="3E6EFB31" w14:textId="372D814F" w:rsidR="0031103B" w:rsidRDefault="0031103B"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Para el presente caso, se advierte que en el apartado de </w:t>
      </w:r>
      <w:r>
        <w:rPr>
          <w:rFonts w:ascii="Palatino Linotype" w:hAnsi="Palatino Linotype" w:cs="Tahoma"/>
          <w:i/>
          <w:sz w:val="22"/>
          <w:szCs w:val="22"/>
        </w:rPr>
        <w:t xml:space="preserve">Requerimientos </w:t>
      </w:r>
      <w:r>
        <w:rPr>
          <w:rFonts w:ascii="Palatino Linotype" w:hAnsi="Palatino Linotype" w:cs="Tahoma"/>
          <w:sz w:val="22"/>
          <w:szCs w:val="22"/>
        </w:rPr>
        <w:t xml:space="preserve">en el </w:t>
      </w:r>
      <w:r w:rsidRPr="0031103B">
        <w:rPr>
          <w:rFonts w:ascii="Palatino Linotype" w:hAnsi="Palatino Linotype" w:cs="Tahoma"/>
          <w:sz w:val="22"/>
          <w:szCs w:val="22"/>
        </w:rPr>
        <w:t xml:space="preserve">Sistema de Acceso a la </w:t>
      </w:r>
      <w:r>
        <w:rPr>
          <w:rFonts w:ascii="Palatino Linotype" w:hAnsi="Palatino Linotype" w:cs="Tahoma"/>
          <w:sz w:val="22"/>
          <w:szCs w:val="22"/>
        </w:rPr>
        <w:t>Información Mexiquense (SAIMEX), se prevé un turno; que se muestra pendiente de Respuesta, a fin de acreditar lo anterior, se inserta impresión de pantalla correspondiente:</w:t>
      </w:r>
    </w:p>
    <w:p w14:paraId="67C67F4D" w14:textId="77777777" w:rsidR="0031103B" w:rsidRDefault="0031103B" w:rsidP="00E64720">
      <w:pPr>
        <w:spacing w:line="360" w:lineRule="auto"/>
        <w:contextualSpacing/>
        <w:jc w:val="both"/>
        <w:rPr>
          <w:rFonts w:ascii="Palatino Linotype" w:hAnsi="Palatino Linotype" w:cs="Tahoma"/>
          <w:sz w:val="22"/>
          <w:szCs w:val="22"/>
        </w:rPr>
      </w:pPr>
    </w:p>
    <w:p w14:paraId="397975D6" w14:textId="2FA27DD1" w:rsidR="00003F86" w:rsidRPr="0031103B" w:rsidRDefault="00003F86" w:rsidP="00003F86">
      <w:pPr>
        <w:spacing w:line="360" w:lineRule="auto"/>
        <w:contextualSpacing/>
        <w:jc w:val="center"/>
        <w:rPr>
          <w:rFonts w:ascii="Palatino Linotype" w:hAnsi="Palatino Linotype" w:cs="Tahoma"/>
          <w:sz w:val="22"/>
          <w:szCs w:val="22"/>
        </w:rPr>
      </w:pPr>
      <w:r>
        <w:rPr>
          <w:noProof/>
          <w:lang w:eastAsia="es-MX"/>
        </w:rPr>
        <w:drawing>
          <wp:inline distT="0" distB="0" distL="0" distR="0" wp14:anchorId="07C18EC6" wp14:editId="31E21DA6">
            <wp:extent cx="5635256" cy="1722474"/>
            <wp:effectExtent l="19050" t="19050" r="2286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875" b="12044"/>
                    <a:stretch/>
                  </pic:blipFill>
                  <pic:spPr bwMode="auto">
                    <a:xfrm>
                      <a:off x="0" y="0"/>
                      <a:ext cx="5635256" cy="1722474"/>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C23367C" w14:textId="59B96C38" w:rsidR="0031103B" w:rsidRDefault="0031103B" w:rsidP="00E64720">
      <w:pPr>
        <w:spacing w:line="360" w:lineRule="auto"/>
        <w:contextualSpacing/>
        <w:jc w:val="both"/>
        <w:rPr>
          <w:rFonts w:ascii="Palatino Linotype" w:hAnsi="Palatino Linotype" w:cs="Tahoma"/>
          <w:sz w:val="22"/>
          <w:szCs w:val="22"/>
        </w:rPr>
      </w:pPr>
    </w:p>
    <w:p w14:paraId="3AB866F7" w14:textId="308ED9A8" w:rsidR="00003F86" w:rsidRDefault="00932636"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Entonces</w:t>
      </w:r>
      <w:r w:rsidR="00003F86" w:rsidRPr="00003F86">
        <w:rPr>
          <w:rFonts w:ascii="Palatino Linotype" w:hAnsi="Palatino Linotype" w:cs="Tahoma"/>
          <w:sz w:val="22"/>
          <w:szCs w:val="22"/>
        </w:rPr>
        <w:t>, se tiene constancia de que el Titular de la Unidad de Transparencia</w:t>
      </w:r>
      <w:r w:rsidR="00003F86">
        <w:rPr>
          <w:rFonts w:ascii="Palatino Linotype" w:hAnsi="Palatino Linotype" w:cs="Tahoma"/>
          <w:sz w:val="22"/>
          <w:szCs w:val="22"/>
        </w:rPr>
        <w:t xml:space="preserve"> realizó un turno a una de las áreas que contempla su estructura orgánica; el cual, no dio respuesta, o al menos no consta en el </w:t>
      </w:r>
      <w:r w:rsidR="00003F86" w:rsidRPr="00003F86">
        <w:rPr>
          <w:rFonts w:ascii="Palatino Linotype" w:hAnsi="Palatino Linotype" w:cs="Tahoma"/>
          <w:sz w:val="22"/>
          <w:szCs w:val="22"/>
        </w:rPr>
        <w:t>Sistema de Acceso a la Información Mexiquense (SAIMEX).</w:t>
      </w:r>
    </w:p>
    <w:p w14:paraId="1D810436" w14:textId="77777777" w:rsidR="00003F86" w:rsidRDefault="00003F86" w:rsidP="00E64720">
      <w:pPr>
        <w:spacing w:line="360" w:lineRule="auto"/>
        <w:contextualSpacing/>
        <w:jc w:val="both"/>
        <w:rPr>
          <w:rFonts w:ascii="Palatino Linotype" w:hAnsi="Palatino Linotype" w:cs="Tahoma"/>
          <w:sz w:val="22"/>
          <w:szCs w:val="22"/>
        </w:rPr>
      </w:pPr>
    </w:p>
    <w:p w14:paraId="651988B0" w14:textId="2A9A0819" w:rsidR="00932636" w:rsidRDefault="00003F86"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sentido, cabe precisar que la respuesta del Sujeto Obligado se sustenta en no haber localizado la información; </w:t>
      </w:r>
      <w:r w:rsidR="00932636">
        <w:rPr>
          <w:rFonts w:ascii="Palatino Linotype" w:hAnsi="Palatino Linotype" w:cs="Tahoma"/>
          <w:sz w:val="22"/>
          <w:szCs w:val="22"/>
        </w:rPr>
        <w:t xml:space="preserve">sin embargo, la respuesta únicamente proviene de la Unidad de Transparencia y no de áreas que resultan competentes, como aquella que tenga conocimiento del uso y destino de recursos públicos; asimismo, no se precisó si no se localizó la información porque no existe o porque no se generó, o bien, porque no fue localizada. </w:t>
      </w:r>
    </w:p>
    <w:p w14:paraId="000EA18B" w14:textId="77777777" w:rsidR="00932636" w:rsidRDefault="00932636" w:rsidP="00E64720">
      <w:pPr>
        <w:spacing w:line="360" w:lineRule="auto"/>
        <w:contextualSpacing/>
        <w:jc w:val="both"/>
        <w:rPr>
          <w:rFonts w:ascii="Palatino Linotype" w:hAnsi="Palatino Linotype" w:cs="Tahoma"/>
          <w:sz w:val="22"/>
          <w:szCs w:val="22"/>
        </w:rPr>
      </w:pPr>
    </w:p>
    <w:p w14:paraId="1597AC5A" w14:textId="76425C95" w:rsidR="00003F86" w:rsidRDefault="00932636"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Ante la incertidumbre de la respuesta</w:t>
      </w:r>
      <w:r w:rsidR="00003F86">
        <w:rPr>
          <w:rFonts w:ascii="Palatino Linotype" w:hAnsi="Palatino Linotype" w:cs="Tahoma"/>
          <w:sz w:val="22"/>
          <w:szCs w:val="22"/>
        </w:rPr>
        <w:t xml:space="preserve">, este Organismo Garante procedió a revisar los principales sitios de </w:t>
      </w:r>
      <w:r w:rsidR="00003F86">
        <w:rPr>
          <w:rFonts w:ascii="Palatino Linotype" w:hAnsi="Palatino Linotype" w:cs="Tahoma"/>
          <w:i/>
          <w:sz w:val="22"/>
          <w:szCs w:val="22"/>
        </w:rPr>
        <w:t xml:space="preserve">Internet </w:t>
      </w:r>
      <w:r w:rsidR="00003F86">
        <w:rPr>
          <w:rFonts w:ascii="Palatino Linotype" w:hAnsi="Palatino Linotype" w:cs="Tahoma"/>
          <w:sz w:val="22"/>
          <w:szCs w:val="22"/>
        </w:rPr>
        <w:t xml:space="preserve">y redes sociales del Sujeto Obligado y se localizaron publicaciones en las redes sociales de </w:t>
      </w:r>
      <w:r w:rsidR="00003F86">
        <w:rPr>
          <w:rFonts w:ascii="Palatino Linotype" w:hAnsi="Palatino Linotype" w:cs="Tahoma"/>
          <w:i/>
          <w:sz w:val="22"/>
          <w:szCs w:val="22"/>
        </w:rPr>
        <w:t xml:space="preserve">Twitter </w:t>
      </w:r>
      <w:r w:rsidR="00003F86">
        <w:rPr>
          <w:rFonts w:ascii="Palatino Linotype" w:hAnsi="Palatino Linotype" w:cs="Tahoma"/>
          <w:sz w:val="22"/>
          <w:szCs w:val="22"/>
        </w:rPr>
        <w:t xml:space="preserve">y </w:t>
      </w:r>
      <w:r w:rsidR="00003F86">
        <w:rPr>
          <w:rFonts w:ascii="Palatino Linotype" w:hAnsi="Palatino Linotype" w:cs="Tahoma"/>
          <w:i/>
          <w:sz w:val="22"/>
          <w:szCs w:val="22"/>
        </w:rPr>
        <w:t xml:space="preserve">Facebook </w:t>
      </w:r>
      <w:r w:rsidR="00003F86">
        <w:rPr>
          <w:rFonts w:ascii="Palatino Linotype" w:hAnsi="Palatino Linotype" w:cs="Tahoma"/>
          <w:sz w:val="22"/>
          <w:szCs w:val="22"/>
        </w:rPr>
        <w:t>del Sujeto Obligado</w:t>
      </w:r>
      <w:r>
        <w:rPr>
          <w:rFonts w:ascii="Palatino Linotype" w:hAnsi="Palatino Linotype" w:cs="Tahoma"/>
          <w:sz w:val="22"/>
          <w:szCs w:val="22"/>
        </w:rPr>
        <w:t xml:space="preserve"> relacionadas con lo solicitado</w:t>
      </w:r>
      <w:r w:rsidR="00003F86">
        <w:rPr>
          <w:rFonts w:ascii="Palatino Linotype" w:hAnsi="Palatino Linotype" w:cs="Tahoma"/>
          <w:sz w:val="22"/>
          <w:szCs w:val="22"/>
        </w:rPr>
        <w:t>.</w:t>
      </w:r>
    </w:p>
    <w:p w14:paraId="04434A5A" w14:textId="77777777" w:rsidR="00003F86" w:rsidRDefault="00003F86" w:rsidP="00E64720">
      <w:pPr>
        <w:spacing w:line="360" w:lineRule="auto"/>
        <w:contextualSpacing/>
        <w:jc w:val="both"/>
        <w:rPr>
          <w:rFonts w:ascii="Palatino Linotype" w:hAnsi="Palatino Linotype" w:cs="Tahoma"/>
          <w:sz w:val="22"/>
          <w:szCs w:val="22"/>
        </w:rPr>
      </w:pPr>
    </w:p>
    <w:p w14:paraId="6EC97C45" w14:textId="460B022C" w:rsidR="00003F86" w:rsidRPr="00003F86" w:rsidRDefault="00003F86"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La publicación en la red social </w:t>
      </w:r>
      <w:r>
        <w:rPr>
          <w:rFonts w:ascii="Palatino Linotype" w:hAnsi="Palatino Linotype" w:cs="Tahoma"/>
          <w:i/>
          <w:sz w:val="22"/>
          <w:szCs w:val="22"/>
        </w:rPr>
        <w:t xml:space="preserve">Twitter </w:t>
      </w:r>
      <w:r>
        <w:rPr>
          <w:rFonts w:ascii="Palatino Linotype" w:hAnsi="Palatino Linotype" w:cs="Tahoma"/>
          <w:sz w:val="22"/>
          <w:szCs w:val="22"/>
        </w:rPr>
        <w:t xml:space="preserve">corresponde al dieciocho de enero de dos mil </w:t>
      </w:r>
      <w:r w:rsidR="008217E5">
        <w:rPr>
          <w:rFonts w:ascii="Palatino Linotype" w:hAnsi="Palatino Linotype" w:cs="Tahoma"/>
          <w:sz w:val="22"/>
          <w:szCs w:val="22"/>
        </w:rPr>
        <w:t>veintidós</w:t>
      </w:r>
      <w:r>
        <w:rPr>
          <w:rFonts w:ascii="Palatino Linotype" w:hAnsi="Palatino Linotype" w:cs="Tahoma"/>
          <w:sz w:val="22"/>
          <w:szCs w:val="22"/>
        </w:rPr>
        <w:t xml:space="preserve">; cuyo contenido muestra un video y señala lo siguiente:  </w:t>
      </w:r>
    </w:p>
    <w:p w14:paraId="798B4502" w14:textId="6DDCAF79" w:rsidR="00003F86" w:rsidRDefault="00003F86" w:rsidP="00003F86">
      <w:pPr>
        <w:spacing w:line="360" w:lineRule="auto"/>
        <w:contextualSpacing/>
        <w:jc w:val="center"/>
        <w:rPr>
          <w:rFonts w:ascii="Palatino Linotype" w:hAnsi="Palatino Linotype" w:cs="Tahoma"/>
          <w:b/>
          <w:sz w:val="22"/>
          <w:szCs w:val="22"/>
          <w:u w:val="single"/>
          <w:lang w:val="es-ES"/>
        </w:rPr>
      </w:pPr>
      <w:r>
        <w:rPr>
          <w:noProof/>
          <w:lang w:eastAsia="es-MX"/>
        </w:rPr>
        <w:drawing>
          <wp:inline distT="0" distB="0" distL="0" distR="0" wp14:anchorId="3F7D7D75" wp14:editId="4644B3BC">
            <wp:extent cx="4001415" cy="1944075"/>
            <wp:effectExtent l="19050" t="19050" r="18415"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4598" cy="1945621"/>
                    </a:xfrm>
                    <a:prstGeom prst="rect">
                      <a:avLst/>
                    </a:prstGeom>
                    <a:ln>
                      <a:solidFill>
                        <a:schemeClr val="accent1"/>
                      </a:solidFill>
                    </a:ln>
                  </pic:spPr>
                </pic:pic>
              </a:graphicData>
            </a:graphic>
          </wp:inline>
        </w:drawing>
      </w:r>
    </w:p>
    <w:p w14:paraId="54B01A06" w14:textId="331D5E13" w:rsidR="00003F86" w:rsidRPr="00003F86" w:rsidRDefault="00003F86" w:rsidP="00003F86">
      <w:pPr>
        <w:spacing w:line="360" w:lineRule="auto"/>
        <w:ind w:left="567" w:right="539"/>
        <w:contextualSpacing/>
        <w:jc w:val="both"/>
        <w:rPr>
          <w:rFonts w:ascii="Palatino Linotype" w:hAnsi="Palatino Linotype" w:cs="Tahoma"/>
          <w:lang w:val="es-ES"/>
        </w:rPr>
      </w:pPr>
      <w:r w:rsidRPr="00003F86">
        <w:rPr>
          <w:rFonts w:ascii="Palatino Linotype" w:hAnsi="Palatino Linotype" w:cs="Tahoma"/>
          <w:lang w:val="es-ES"/>
        </w:rPr>
        <w:t xml:space="preserve">(Imagen extraída del sitio </w:t>
      </w:r>
      <w:hyperlink r:id="rId11" w:history="1">
        <w:r w:rsidRPr="00003F86">
          <w:rPr>
            <w:rStyle w:val="Hipervnculo"/>
            <w:rFonts w:ascii="Palatino Linotype" w:hAnsi="Palatino Linotype" w:cs="Tahoma"/>
            <w:u w:val="none"/>
            <w:lang w:val="es-ES"/>
          </w:rPr>
          <w:t>https://mobile.twitter.com/DIF_Metepec/status/1483590627178729474</w:t>
        </w:r>
      </w:hyperlink>
      <w:r w:rsidRPr="00003F86">
        <w:rPr>
          <w:rFonts w:ascii="Palatino Linotype" w:hAnsi="Palatino Linotype" w:cs="Tahoma"/>
          <w:lang w:val="es-ES"/>
        </w:rPr>
        <w:t xml:space="preserve">, consultado el veintidós de enero de dos mil veintidós a las veinte horas) </w:t>
      </w:r>
    </w:p>
    <w:p w14:paraId="747565BE" w14:textId="77777777" w:rsidR="00003F86" w:rsidRDefault="00003F86" w:rsidP="00E64720">
      <w:pPr>
        <w:spacing w:line="360" w:lineRule="auto"/>
        <w:contextualSpacing/>
        <w:jc w:val="both"/>
        <w:rPr>
          <w:rFonts w:ascii="Palatino Linotype" w:hAnsi="Palatino Linotype" w:cs="Tahoma"/>
          <w:b/>
          <w:sz w:val="22"/>
          <w:szCs w:val="22"/>
          <w:u w:val="single"/>
        </w:rPr>
      </w:pPr>
    </w:p>
    <w:p w14:paraId="7A24F50A" w14:textId="7753EE76" w:rsidR="00003F86" w:rsidRDefault="00003F86"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Por su parte, en la red social </w:t>
      </w:r>
      <w:r>
        <w:rPr>
          <w:rFonts w:ascii="Palatino Linotype" w:hAnsi="Palatino Linotype" w:cs="Tahoma"/>
          <w:i/>
          <w:sz w:val="22"/>
          <w:szCs w:val="22"/>
        </w:rPr>
        <w:t xml:space="preserve">Facebook, </w:t>
      </w:r>
      <w:r>
        <w:rPr>
          <w:rFonts w:ascii="Palatino Linotype" w:hAnsi="Palatino Linotype" w:cs="Tahoma"/>
          <w:sz w:val="22"/>
          <w:szCs w:val="22"/>
        </w:rPr>
        <w:t>se observa una publicación de fecha veinte de enero de dos mil veintidós que se acompaña de un video y que dice lo siguiente:</w:t>
      </w:r>
    </w:p>
    <w:p w14:paraId="2EE225B2" w14:textId="3D27A323" w:rsidR="00003F86" w:rsidRDefault="00003F86" w:rsidP="00003F86">
      <w:pPr>
        <w:spacing w:line="360" w:lineRule="auto"/>
        <w:contextualSpacing/>
        <w:jc w:val="center"/>
        <w:rPr>
          <w:rFonts w:ascii="Palatino Linotype" w:hAnsi="Palatino Linotype" w:cs="Tahoma"/>
          <w:sz w:val="22"/>
          <w:szCs w:val="22"/>
        </w:rPr>
      </w:pPr>
      <w:r>
        <w:rPr>
          <w:noProof/>
          <w:lang w:eastAsia="es-MX"/>
        </w:rPr>
        <w:drawing>
          <wp:inline distT="0" distB="0" distL="0" distR="0" wp14:anchorId="34AA50AE" wp14:editId="572A6C6A">
            <wp:extent cx="4791075" cy="150495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1075" cy="1504950"/>
                    </a:xfrm>
                    <a:prstGeom prst="rect">
                      <a:avLst/>
                    </a:prstGeom>
                    <a:ln>
                      <a:solidFill>
                        <a:schemeClr val="accent1"/>
                      </a:solidFill>
                    </a:ln>
                  </pic:spPr>
                </pic:pic>
              </a:graphicData>
            </a:graphic>
          </wp:inline>
        </w:drawing>
      </w:r>
    </w:p>
    <w:p w14:paraId="2A53ED2C" w14:textId="02AF96CD" w:rsidR="00003F86" w:rsidRPr="00003F86" w:rsidRDefault="00003F86" w:rsidP="00003F86">
      <w:pPr>
        <w:spacing w:line="360" w:lineRule="auto"/>
        <w:ind w:left="567" w:right="539"/>
        <w:contextualSpacing/>
        <w:jc w:val="both"/>
        <w:rPr>
          <w:rFonts w:ascii="Palatino Linotype" w:hAnsi="Palatino Linotype" w:cs="Tahoma"/>
          <w:lang w:val="es-ES"/>
        </w:rPr>
      </w:pPr>
      <w:r w:rsidRPr="00003F86">
        <w:rPr>
          <w:rFonts w:ascii="Palatino Linotype" w:hAnsi="Palatino Linotype" w:cs="Tahoma"/>
          <w:lang w:val="es-ES"/>
        </w:rPr>
        <w:t xml:space="preserve">(Imagen extraída del sitio </w:t>
      </w:r>
      <w:hyperlink r:id="rId13" w:history="1">
        <w:r w:rsidRPr="00782FD7">
          <w:rPr>
            <w:rStyle w:val="Hipervnculo"/>
            <w:rFonts w:ascii="Palatino Linotype" w:hAnsi="Palatino Linotype" w:cs="Tahoma"/>
            <w:lang w:val="es-ES"/>
          </w:rPr>
          <w:t>https://www.facebook.com/MetepecDIF/videos/hemos-hecho-entrega-de-cobijas-con-acciones-como-estas-m%C3%A1s-familias-metepequense/1350281218754110/</w:t>
        </w:r>
      </w:hyperlink>
      <w:r w:rsidRPr="00003F86">
        <w:rPr>
          <w:rFonts w:ascii="Palatino Linotype" w:hAnsi="Palatino Linotype" w:cs="Tahoma"/>
          <w:lang w:val="es-ES"/>
        </w:rPr>
        <w:t xml:space="preserve">, consultado el veintidós de enero de dos mil veintidós a las veinte horas) </w:t>
      </w:r>
    </w:p>
    <w:p w14:paraId="64156F6D" w14:textId="77777777" w:rsidR="00003F86" w:rsidRPr="00003F86" w:rsidRDefault="00003F86" w:rsidP="00003F86">
      <w:pPr>
        <w:spacing w:line="360" w:lineRule="auto"/>
        <w:contextualSpacing/>
        <w:jc w:val="center"/>
        <w:rPr>
          <w:rFonts w:ascii="Palatino Linotype" w:hAnsi="Palatino Linotype" w:cs="Tahoma"/>
          <w:sz w:val="22"/>
          <w:szCs w:val="22"/>
        </w:rPr>
      </w:pPr>
    </w:p>
    <w:p w14:paraId="2538E036" w14:textId="10BC8D25" w:rsidR="00003F86" w:rsidRDefault="00003F86" w:rsidP="00E6472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ambas publicaciones se observa un video en el que diversos servidores públicos entregaron cobijas a la población; con lo cual se tiene el indicio de que el Sujeto Obligado, si realizó la entrega de cobijas a la población durante el mes de enero del año en curso.</w:t>
      </w:r>
    </w:p>
    <w:p w14:paraId="14E46FAA" w14:textId="77777777" w:rsidR="00932636" w:rsidRDefault="00932636" w:rsidP="00E64720">
      <w:pPr>
        <w:spacing w:line="360" w:lineRule="auto"/>
        <w:contextualSpacing/>
        <w:jc w:val="both"/>
        <w:rPr>
          <w:rFonts w:ascii="Palatino Linotype" w:hAnsi="Palatino Linotype" w:cs="Tahoma"/>
          <w:sz w:val="22"/>
          <w:szCs w:val="22"/>
        </w:rPr>
      </w:pPr>
    </w:p>
    <w:p w14:paraId="795FA7FB" w14:textId="77777777" w:rsidR="00003F86" w:rsidRPr="00AF221F" w:rsidRDefault="00003F86" w:rsidP="009C16F9">
      <w:pPr>
        <w:tabs>
          <w:tab w:val="left" w:pos="4962"/>
        </w:tabs>
        <w:spacing w:line="360" w:lineRule="auto"/>
        <w:jc w:val="both"/>
        <w:rPr>
          <w:rFonts w:ascii="Palatino Linotype" w:hAnsi="Palatino Linotype" w:cs="Tahoma"/>
          <w:sz w:val="22"/>
          <w:szCs w:val="22"/>
        </w:rPr>
      </w:pPr>
      <w:r w:rsidRPr="00AF221F">
        <w:rPr>
          <w:rFonts w:ascii="Palatino Linotype" w:hAnsi="Palatino Linotype" w:cs="Tahoma"/>
          <w:sz w:val="22"/>
          <w:szCs w:val="22"/>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w:t>
      </w:r>
      <w:r>
        <w:rPr>
          <w:rFonts w:ascii="Palatino Linotype" w:hAnsi="Palatino Linotype" w:cs="Tahoma"/>
          <w:sz w:val="22"/>
          <w:szCs w:val="22"/>
        </w:rPr>
        <w:t xml:space="preserve">, de la Novena Época, titulada </w:t>
      </w:r>
      <w:r w:rsidRPr="0079315E">
        <w:rPr>
          <w:rFonts w:ascii="Palatino Linotype" w:hAnsi="Palatino Linotype" w:cs="Tahoma"/>
          <w:b/>
          <w:i/>
          <w:sz w:val="22"/>
          <w:szCs w:val="22"/>
        </w:rPr>
        <w:t>NOTAS PERIODÍSTICAS, EL CONOCIMIENTO QUE DE ELLAS SE OBTIENE NO CONSTITUYE ‘UN HECHO PÚBLICO Y NOTORIO</w:t>
      </w:r>
      <w:r>
        <w:rPr>
          <w:rFonts w:ascii="Palatino Linotype" w:hAnsi="Palatino Linotype" w:cs="Tahoma"/>
          <w:sz w:val="22"/>
          <w:szCs w:val="22"/>
        </w:rPr>
        <w:t xml:space="preserve"> </w:t>
      </w:r>
      <w:r w:rsidRPr="00AF221F">
        <w:rPr>
          <w:rFonts w:ascii="Palatino Linotype" w:hAnsi="Palatino Linotype" w:cs="Tahoma"/>
          <w:sz w:val="22"/>
          <w:szCs w:val="22"/>
        </w:rPr>
        <w:t>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65BC38F3" w14:textId="77777777" w:rsidR="00003F86" w:rsidRPr="00AF221F" w:rsidRDefault="00003F86" w:rsidP="009C16F9">
      <w:pPr>
        <w:tabs>
          <w:tab w:val="left" w:pos="4962"/>
        </w:tabs>
        <w:spacing w:line="360" w:lineRule="auto"/>
        <w:jc w:val="both"/>
        <w:rPr>
          <w:rFonts w:ascii="Palatino Linotype" w:hAnsi="Palatino Linotype" w:cs="Tahoma"/>
          <w:sz w:val="22"/>
          <w:szCs w:val="22"/>
        </w:rPr>
      </w:pPr>
    </w:p>
    <w:p w14:paraId="00E1AA5B" w14:textId="77777777" w:rsidR="00003F86" w:rsidRDefault="00003F86" w:rsidP="009C16F9">
      <w:pPr>
        <w:tabs>
          <w:tab w:val="left" w:pos="4962"/>
        </w:tabs>
        <w:spacing w:line="360" w:lineRule="auto"/>
        <w:jc w:val="both"/>
        <w:rPr>
          <w:rFonts w:ascii="Palatino Linotype" w:hAnsi="Palatino Linotype" w:cs="Tahoma"/>
          <w:sz w:val="22"/>
          <w:szCs w:val="22"/>
        </w:rPr>
      </w:pPr>
      <w:r w:rsidRPr="00AF221F">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6C5123FF" w14:textId="77777777" w:rsidR="00003F86" w:rsidRPr="00AF221F" w:rsidRDefault="00003F86" w:rsidP="009C16F9">
      <w:pPr>
        <w:tabs>
          <w:tab w:val="left" w:pos="4962"/>
        </w:tabs>
        <w:spacing w:line="360" w:lineRule="auto"/>
        <w:jc w:val="both"/>
        <w:rPr>
          <w:rFonts w:ascii="Palatino Linotype" w:hAnsi="Palatino Linotype" w:cs="Tahoma"/>
          <w:sz w:val="22"/>
          <w:szCs w:val="22"/>
        </w:rPr>
      </w:pPr>
    </w:p>
    <w:p w14:paraId="7FDEDDA7" w14:textId="6B02925C" w:rsidR="00003F86" w:rsidRDefault="00003F86" w:rsidP="009C16F9">
      <w:pPr>
        <w:tabs>
          <w:tab w:val="left" w:pos="4962"/>
        </w:tabs>
        <w:spacing w:line="360" w:lineRule="auto"/>
        <w:jc w:val="both"/>
        <w:rPr>
          <w:rFonts w:ascii="Palatino Linotype" w:hAnsi="Palatino Linotype" w:cs="Tahoma"/>
          <w:sz w:val="22"/>
          <w:szCs w:val="22"/>
        </w:rPr>
      </w:pPr>
      <w:r w:rsidRPr="00AF221F">
        <w:rPr>
          <w:rFonts w:ascii="Palatino Linotype" w:hAnsi="Palatino Linotype" w:cs="Tahoma"/>
          <w:sz w:val="22"/>
          <w:szCs w:val="22"/>
        </w:rPr>
        <w:t>En ese sentido, si bien las notas periodísticas señaladas, contienen información que guarda relación con lo solicitado, lo cierto es que</w:t>
      </w:r>
      <w:r>
        <w:rPr>
          <w:rFonts w:ascii="Palatino Linotype" w:hAnsi="Palatino Linotype" w:cs="Tahoma"/>
          <w:sz w:val="22"/>
          <w:szCs w:val="22"/>
        </w:rPr>
        <w:t>,</w:t>
      </w:r>
      <w:r w:rsidRPr="00AF221F">
        <w:rPr>
          <w:rFonts w:ascii="Palatino Linotype" w:hAnsi="Palatino Linotype" w:cs="Tahoma"/>
          <w:sz w:val="22"/>
          <w:szCs w:val="22"/>
        </w:rPr>
        <w:t xml:space="preserve"> no constituyen prueba plena, al ser una opinión privada realizada por parte de un particular; sin embargo, en el presente caso, sirve de indicio para este Instituto, para robustecer el hecho de que el Sujeto Obligado, pudiera contar con la información solicitada en sus archivos y por lo tanto, otorgar acceso a los documentos que den cuenta de la información requerida por el Particular.</w:t>
      </w:r>
    </w:p>
    <w:p w14:paraId="23EA4A54" w14:textId="77777777" w:rsidR="00003F86" w:rsidRDefault="00003F86" w:rsidP="009C16F9">
      <w:pPr>
        <w:tabs>
          <w:tab w:val="left" w:pos="4962"/>
        </w:tabs>
        <w:spacing w:line="360" w:lineRule="auto"/>
        <w:jc w:val="both"/>
        <w:rPr>
          <w:rFonts w:ascii="Palatino Linotype" w:hAnsi="Palatino Linotype" w:cs="Tahoma"/>
          <w:sz w:val="22"/>
          <w:szCs w:val="22"/>
        </w:rPr>
      </w:pPr>
    </w:p>
    <w:p w14:paraId="6E323953" w14:textId="15DCCAE4" w:rsidR="00003F86" w:rsidRDefault="00003F86" w:rsidP="009C16F9">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En este contexto, podemos concluir que se tienen los indicios de que, el Sujeto Obligado entregó cobijas a la población en el mes de enero del año en curso; y por tanto, debe tener conocimiento de la información solicitada</w:t>
      </w:r>
      <w:r w:rsidR="00E40EB3">
        <w:rPr>
          <w:rFonts w:ascii="Palatino Linotype" w:hAnsi="Palatino Linotype" w:cs="Tahoma"/>
          <w:sz w:val="22"/>
          <w:szCs w:val="22"/>
        </w:rPr>
        <w:t>, que consiste en el documento que acredite su adquisición.</w:t>
      </w:r>
    </w:p>
    <w:p w14:paraId="2F3286B3" w14:textId="77777777" w:rsidR="00003F86" w:rsidRDefault="00003F86" w:rsidP="009C16F9">
      <w:pPr>
        <w:tabs>
          <w:tab w:val="left" w:pos="4962"/>
        </w:tabs>
        <w:spacing w:line="360" w:lineRule="auto"/>
        <w:jc w:val="both"/>
        <w:rPr>
          <w:rFonts w:ascii="Palatino Linotype" w:hAnsi="Palatino Linotype" w:cs="Tahoma"/>
          <w:sz w:val="22"/>
          <w:szCs w:val="22"/>
        </w:rPr>
      </w:pPr>
    </w:p>
    <w:p w14:paraId="57CB9E19" w14:textId="52C661E5" w:rsidR="00003F86" w:rsidRDefault="00003F86" w:rsidP="009C16F9">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Cabe precisar que en ambas notas no se precisó el origen de las cobijas, es decir, no se señaló si resultaron de una compra o donación; sin embargo, se procede a analizar la naturaleza de los supuestos de adquisición de bienes por parte de los Sujetos Obligados. </w:t>
      </w:r>
    </w:p>
    <w:p w14:paraId="3910C0EF" w14:textId="77777777" w:rsidR="00003F86" w:rsidRPr="00AF221F" w:rsidRDefault="00003F86" w:rsidP="009C16F9">
      <w:pPr>
        <w:tabs>
          <w:tab w:val="left" w:pos="4962"/>
        </w:tabs>
        <w:spacing w:line="360" w:lineRule="auto"/>
        <w:jc w:val="both"/>
        <w:rPr>
          <w:rFonts w:ascii="Palatino Linotype" w:hAnsi="Palatino Linotype" w:cs="Tahoma"/>
          <w:sz w:val="22"/>
          <w:szCs w:val="22"/>
        </w:rPr>
      </w:pPr>
    </w:p>
    <w:p w14:paraId="4198526E" w14:textId="00819F64" w:rsidR="00003F86" w:rsidRPr="00287027" w:rsidRDefault="00E40EB3" w:rsidP="00003F86">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Así,</w:t>
      </w:r>
      <w:r w:rsidR="00003F86">
        <w:rPr>
          <w:rFonts w:ascii="Palatino Linotype" w:hAnsi="Palatino Linotype" w:cs="Tahoma"/>
          <w:sz w:val="22"/>
          <w:szCs w:val="22"/>
        </w:rPr>
        <w:t xml:space="preserve"> la naturaleza jurídica de la ad</w:t>
      </w:r>
      <w:r>
        <w:rPr>
          <w:rFonts w:ascii="Palatino Linotype" w:hAnsi="Palatino Linotype" w:cs="Tahoma"/>
          <w:sz w:val="22"/>
          <w:szCs w:val="22"/>
        </w:rPr>
        <w:t>quisición de bienes y servicios,</w:t>
      </w:r>
      <w:r w:rsidR="00003F86">
        <w:rPr>
          <w:rFonts w:ascii="Palatino Linotype" w:hAnsi="Palatino Linotype" w:cs="Tahoma"/>
          <w:sz w:val="22"/>
          <w:szCs w:val="22"/>
        </w:rPr>
        <w:t xml:space="preserve"> debe ser examinada en el marco de la </w:t>
      </w:r>
      <w:r w:rsidR="00003F86" w:rsidRPr="00287027">
        <w:rPr>
          <w:rFonts w:ascii="Palatino Linotype" w:eastAsia="Calibri" w:hAnsi="Palatino Linotype" w:cs="Tahoma"/>
          <w:bCs/>
          <w:iCs/>
          <w:sz w:val="22"/>
          <w:szCs w:val="22"/>
          <w:lang w:eastAsia="en-US"/>
        </w:rPr>
        <w:t xml:space="preserve">Ley de Contratación Pública del Estado de México, visible en el enlace de internet: </w:t>
      </w:r>
      <w:hyperlink r:id="rId14" w:history="1">
        <w:r w:rsidR="00003F86" w:rsidRPr="00287027">
          <w:rPr>
            <w:rStyle w:val="Hipervnculo"/>
            <w:rFonts w:ascii="Palatino Linotype" w:eastAsiaTheme="majorEastAsia" w:hAnsi="Palatino Linotype"/>
            <w:sz w:val="22"/>
            <w:szCs w:val="22"/>
          </w:rPr>
          <w:t>http://legislacion.edomex.gob.mx/sites/legislacion.edomex.gob.mx/files/files/pdf/ley/vig/leyvig192.pdf</w:t>
        </w:r>
      </w:hyperlink>
      <w:r w:rsidR="00003F86">
        <w:rPr>
          <w:rFonts w:ascii="Palatino Linotype" w:eastAsia="Calibri" w:hAnsi="Palatino Linotype" w:cs="Tahoma"/>
          <w:bCs/>
          <w:iCs/>
          <w:sz w:val="22"/>
          <w:szCs w:val="22"/>
          <w:lang w:eastAsia="en-US"/>
        </w:rPr>
        <w:t>, aplicable a los Ayuntamiento de los M</w:t>
      </w:r>
      <w:r w:rsidR="00003F86" w:rsidRPr="00287027">
        <w:rPr>
          <w:rFonts w:ascii="Palatino Linotype" w:eastAsia="Calibri" w:hAnsi="Palatino Linotype" w:cs="Tahoma"/>
          <w:bCs/>
          <w:iCs/>
          <w:sz w:val="22"/>
          <w:szCs w:val="22"/>
          <w:lang w:eastAsia="en-US"/>
        </w:rPr>
        <w:t>unicipios del Estado</w:t>
      </w:r>
      <w:r w:rsidR="00003F86">
        <w:rPr>
          <w:rFonts w:ascii="Palatino Linotype" w:eastAsia="Calibri" w:hAnsi="Palatino Linotype" w:cs="Tahoma"/>
          <w:bCs/>
          <w:iCs/>
          <w:sz w:val="22"/>
          <w:szCs w:val="22"/>
          <w:lang w:eastAsia="en-US"/>
        </w:rPr>
        <w:t xml:space="preserve"> de México</w:t>
      </w:r>
      <w:r w:rsidR="00003F86" w:rsidRPr="00287027">
        <w:rPr>
          <w:rFonts w:ascii="Palatino Linotype" w:eastAsia="Calibri" w:hAnsi="Palatino Linotype" w:cs="Tahoma"/>
          <w:bCs/>
          <w:iCs/>
          <w:sz w:val="22"/>
          <w:szCs w:val="22"/>
          <w:lang w:eastAsia="en-US"/>
        </w:rPr>
        <w:t>, la cual tiene por objeto regular los actos relativos a la planeación, programación, presupuestación, ejecución y control de la adquisición, enajenación y arrendamiento de bienes, y la contratación de servicios de cualquier naturaleza</w:t>
      </w:r>
      <w:r w:rsidR="00003F86" w:rsidRPr="00287027">
        <w:rPr>
          <w:rFonts w:ascii="Palatino Linotype" w:eastAsia="Calibri" w:hAnsi="Palatino Linotype" w:cs="Tahoma"/>
          <w:iCs/>
          <w:sz w:val="22"/>
          <w:szCs w:val="22"/>
          <w:lang w:eastAsia="es-ES_tradnl"/>
        </w:rPr>
        <w:t>, al respecto, señala</w:t>
      </w:r>
      <w:r w:rsidR="00003F86">
        <w:rPr>
          <w:rFonts w:ascii="Palatino Linotype" w:hAnsi="Palatino Linotype" w:cs="Tahoma"/>
          <w:sz w:val="22"/>
          <w:szCs w:val="22"/>
        </w:rPr>
        <w:t xml:space="preserve"> en sus artículos 26, 27, 43 y </w:t>
      </w:r>
      <w:r w:rsidR="00003F86" w:rsidRPr="00287027">
        <w:rPr>
          <w:rFonts w:ascii="Palatino Linotype" w:hAnsi="Palatino Linotype" w:cs="Tahoma"/>
          <w:sz w:val="22"/>
          <w:szCs w:val="22"/>
        </w:rPr>
        <w:t>65, lo siguiente:</w:t>
      </w:r>
    </w:p>
    <w:p w14:paraId="0B9F299E" w14:textId="77777777" w:rsidR="00003F86" w:rsidRPr="00287027" w:rsidRDefault="00003F86" w:rsidP="00003F86">
      <w:pPr>
        <w:tabs>
          <w:tab w:val="left" w:pos="4962"/>
        </w:tabs>
        <w:spacing w:line="360" w:lineRule="auto"/>
        <w:jc w:val="both"/>
        <w:rPr>
          <w:rFonts w:ascii="Palatino Linotype" w:hAnsi="Palatino Linotype" w:cs="Tahoma"/>
          <w:i/>
          <w:sz w:val="22"/>
          <w:szCs w:val="22"/>
        </w:rPr>
      </w:pPr>
    </w:p>
    <w:p w14:paraId="740C5C33"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i/>
          <w:szCs w:val="22"/>
        </w:rPr>
      </w:pPr>
      <w:r w:rsidRPr="00287027">
        <w:rPr>
          <w:rFonts w:ascii="Palatino Linotype" w:hAnsi="Palatino Linotype" w:cs="Tahoma"/>
          <w:b/>
          <w:i/>
          <w:szCs w:val="22"/>
        </w:rPr>
        <w:t>Artículo 26.-</w:t>
      </w:r>
      <w:r w:rsidRPr="00287027">
        <w:rPr>
          <w:rFonts w:ascii="Palatino Linotype" w:hAnsi="Palatino Linotype" w:cs="Tahoma"/>
          <w:i/>
          <w:szCs w:val="22"/>
        </w:rPr>
        <w:t xml:space="preserve"> Las adquisiciones, arrendamientos y servicios se adjudicarán a través de licitaciones públicas, mediante convocatoria pública.</w:t>
      </w:r>
    </w:p>
    <w:p w14:paraId="193A0D83"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i/>
          <w:szCs w:val="22"/>
        </w:rPr>
      </w:pPr>
    </w:p>
    <w:p w14:paraId="63250D2A"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i/>
          <w:szCs w:val="22"/>
        </w:rPr>
      </w:pPr>
      <w:r w:rsidRPr="00287027">
        <w:rPr>
          <w:rFonts w:ascii="Palatino Linotype" w:hAnsi="Palatino Linotype" w:cs="Tahoma"/>
          <w:b/>
          <w:i/>
          <w:szCs w:val="22"/>
        </w:rPr>
        <w:t>Artículo 27.-</w:t>
      </w:r>
      <w:r w:rsidRPr="00287027">
        <w:rPr>
          <w:rFonts w:ascii="Palatino Linotype" w:hAnsi="Palatino Linotype" w:cs="Tahoma"/>
          <w:i/>
          <w:szCs w:val="22"/>
        </w:rPr>
        <w:t xml:space="preserve"> La Secretaría, las entidades, los tribunales administrativos y los ayuntamientos </w:t>
      </w:r>
      <w:r w:rsidRPr="00287027">
        <w:rPr>
          <w:rFonts w:ascii="Palatino Linotype" w:hAnsi="Palatino Linotype" w:cs="Tahoma"/>
          <w:b/>
          <w:i/>
          <w:szCs w:val="22"/>
        </w:rPr>
        <w:t>podrán adjudicar adquisiciones, arrendamientos y servicios, mediante las excepciones al procedimiento de licitación</w:t>
      </w:r>
      <w:r w:rsidRPr="00287027">
        <w:rPr>
          <w:rFonts w:ascii="Palatino Linotype" w:hAnsi="Palatino Linotype" w:cs="Tahoma"/>
          <w:i/>
          <w:szCs w:val="22"/>
        </w:rPr>
        <w:t xml:space="preserve"> que a continuación se señalan:</w:t>
      </w:r>
    </w:p>
    <w:p w14:paraId="1F76F567"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b/>
          <w:i/>
          <w:szCs w:val="22"/>
        </w:rPr>
      </w:pPr>
      <w:r w:rsidRPr="00287027">
        <w:rPr>
          <w:rFonts w:ascii="Palatino Linotype" w:hAnsi="Palatino Linotype" w:cs="Tahoma"/>
          <w:i/>
          <w:szCs w:val="22"/>
        </w:rPr>
        <w:t xml:space="preserve">I. </w:t>
      </w:r>
      <w:r w:rsidRPr="00287027">
        <w:rPr>
          <w:rFonts w:ascii="Palatino Linotype" w:hAnsi="Palatino Linotype" w:cs="Tahoma"/>
          <w:b/>
          <w:i/>
          <w:szCs w:val="22"/>
        </w:rPr>
        <w:t>Invitación restringida.</w:t>
      </w:r>
    </w:p>
    <w:p w14:paraId="31B12E89"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b/>
          <w:i/>
          <w:szCs w:val="22"/>
        </w:rPr>
      </w:pPr>
      <w:r w:rsidRPr="00287027">
        <w:rPr>
          <w:rFonts w:ascii="Palatino Linotype" w:hAnsi="Palatino Linotype" w:cs="Tahoma"/>
          <w:b/>
          <w:i/>
          <w:szCs w:val="22"/>
        </w:rPr>
        <w:t>II. Adjudicación directa</w:t>
      </w:r>
    </w:p>
    <w:p w14:paraId="7553077F"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szCs w:val="22"/>
        </w:rPr>
      </w:pPr>
    </w:p>
    <w:p w14:paraId="0D538927"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i/>
          <w:szCs w:val="22"/>
        </w:rPr>
      </w:pPr>
      <w:r w:rsidRPr="00287027">
        <w:rPr>
          <w:rFonts w:ascii="Palatino Linotype" w:hAnsi="Palatino Linotype" w:cs="Tahoma"/>
          <w:b/>
          <w:i/>
          <w:szCs w:val="22"/>
        </w:rPr>
        <w:t>Artículo 43.-</w:t>
      </w:r>
      <w:r w:rsidRPr="00287027">
        <w:rPr>
          <w:rFonts w:ascii="Palatino Linotype" w:hAnsi="Palatino Linotype" w:cs="Tahoma"/>
          <w:i/>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58C153F0"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i/>
          <w:szCs w:val="22"/>
        </w:rPr>
      </w:pPr>
    </w:p>
    <w:p w14:paraId="0BBE15ED"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i/>
          <w:szCs w:val="22"/>
        </w:rPr>
      </w:pPr>
      <w:r w:rsidRPr="00287027">
        <w:rPr>
          <w:rFonts w:ascii="Palatino Linotype" w:hAnsi="Palatino Linotype" w:cs="Tahoma"/>
          <w:i/>
          <w:szCs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165BE29E" w14:textId="77777777" w:rsidR="00003F86" w:rsidRPr="00287027" w:rsidRDefault="00003F86" w:rsidP="00003F86">
      <w:pPr>
        <w:tabs>
          <w:tab w:val="left" w:pos="4962"/>
        </w:tabs>
        <w:spacing w:line="360" w:lineRule="auto"/>
        <w:ind w:left="567" w:right="539"/>
        <w:contextualSpacing/>
        <w:jc w:val="both"/>
        <w:rPr>
          <w:rFonts w:ascii="Palatino Linotype" w:hAnsi="Palatino Linotype" w:cs="Tahoma"/>
          <w:b/>
          <w:i/>
          <w:szCs w:val="22"/>
        </w:rPr>
      </w:pPr>
    </w:p>
    <w:p w14:paraId="5E117FBE" w14:textId="77777777" w:rsidR="00003F86" w:rsidRDefault="00003F86" w:rsidP="00003F86">
      <w:pPr>
        <w:tabs>
          <w:tab w:val="left" w:pos="4962"/>
        </w:tabs>
        <w:spacing w:line="360" w:lineRule="auto"/>
        <w:ind w:left="567" w:right="539"/>
        <w:contextualSpacing/>
        <w:jc w:val="both"/>
        <w:rPr>
          <w:rFonts w:ascii="Palatino Linotype" w:hAnsi="Palatino Linotype" w:cs="Tahoma"/>
          <w:i/>
          <w:szCs w:val="22"/>
        </w:rPr>
      </w:pPr>
      <w:r w:rsidRPr="00287027">
        <w:rPr>
          <w:rFonts w:ascii="Palatino Linotype" w:hAnsi="Palatino Linotype" w:cs="Tahoma"/>
          <w:b/>
          <w:i/>
          <w:szCs w:val="22"/>
        </w:rPr>
        <w:t>Artículo 65.-</w:t>
      </w:r>
      <w:r w:rsidRPr="00287027">
        <w:rPr>
          <w:rFonts w:ascii="Palatino Linotype" w:hAnsi="Palatino Linotype" w:cs="Tahoma"/>
          <w:i/>
          <w:szCs w:val="22"/>
        </w:rPr>
        <w:t xml:space="preserve"> La adjudicación de los contratos derivados de los procedimientos de adquisiciones de bienes o servicios, obligará a la convocante y al licitante ganador a </w:t>
      </w:r>
      <w:r w:rsidRPr="00287027">
        <w:rPr>
          <w:rFonts w:ascii="Palatino Linotype" w:hAnsi="Palatino Linotype" w:cs="Tahoma"/>
          <w:b/>
          <w:i/>
          <w:szCs w:val="22"/>
        </w:rPr>
        <w:t>suscribir el contrato respectivo</w:t>
      </w:r>
      <w:r w:rsidRPr="00287027">
        <w:rPr>
          <w:rFonts w:ascii="Palatino Linotype" w:hAnsi="Palatino Linotype" w:cs="Tahoma"/>
          <w:i/>
          <w:szCs w:val="22"/>
        </w:rPr>
        <w:t>, dentro de los diez días hábiles siguientes al de la notificación del fallo. Los contratos podrán suscribirse mediante el uso de la firma electrónica, en apego a las disposiciones de la Ley de Medios Electrónicos y de su Reglamento.</w:t>
      </w:r>
    </w:p>
    <w:p w14:paraId="13BC9F2A" w14:textId="349B90E6" w:rsidR="00003F86" w:rsidRPr="00003F86" w:rsidRDefault="00003F86" w:rsidP="00003F86">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605E8CA4" w14:textId="77777777" w:rsidR="00003F86" w:rsidRPr="00287027" w:rsidRDefault="00003F86" w:rsidP="00003F86">
      <w:pPr>
        <w:tabs>
          <w:tab w:val="left" w:pos="4962"/>
        </w:tabs>
        <w:spacing w:line="360" w:lineRule="auto"/>
        <w:jc w:val="both"/>
        <w:rPr>
          <w:rFonts w:ascii="Palatino Linotype" w:hAnsi="Palatino Linotype" w:cs="Tahoma"/>
          <w:b/>
          <w:i/>
          <w:sz w:val="22"/>
          <w:szCs w:val="22"/>
        </w:rPr>
      </w:pPr>
    </w:p>
    <w:p w14:paraId="264649A5" w14:textId="0E8A040F" w:rsidR="00003F86" w:rsidRPr="00287027" w:rsidRDefault="00932636" w:rsidP="00003F86">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De</w:t>
      </w:r>
      <w:r w:rsidR="00003F86" w:rsidRPr="00287027">
        <w:rPr>
          <w:rFonts w:ascii="Palatino Linotype" w:hAnsi="Palatino Linotype" w:cs="Tahoma"/>
          <w:sz w:val="22"/>
          <w:szCs w:val="22"/>
        </w:rPr>
        <w:t xml:space="preserv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7183FF27" w14:textId="77777777" w:rsidR="00003F86" w:rsidRPr="00287027" w:rsidRDefault="00003F86" w:rsidP="00003F86">
      <w:pPr>
        <w:spacing w:line="360" w:lineRule="auto"/>
        <w:jc w:val="both"/>
        <w:rPr>
          <w:rFonts w:ascii="Palatino Linotype" w:eastAsia="Calibri" w:hAnsi="Palatino Linotype" w:cs="Tahoma"/>
          <w:iCs/>
          <w:sz w:val="22"/>
          <w:szCs w:val="22"/>
          <w:lang w:val="es-ES" w:eastAsia="es-ES_tradnl"/>
        </w:rPr>
      </w:pPr>
    </w:p>
    <w:p w14:paraId="6FE06E8E" w14:textId="77777777" w:rsidR="00003F86" w:rsidRPr="00287027" w:rsidRDefault="00003F86" w:rsidP="00003F86">
      <w:pPr>
        <w:spacing w:line="360" w:lineRule="auto"/>
        <w:jc w:val="both"/>
        <w:rPr>
          <w:rFonts w:ascii="Palatino Linotype" w:eastAsia="Calibri" w:hAnsi="Palatino Linotype" w:cs="Tahoma"/>
          <w:iCs/>
          <w:sz w:val="22"/>
          <w:szCs w:val="22"/>
          <w:lang w:val="es-ES" w:eastAsia="es-ES_tradnl"/>
        </w:rPr>
      </w:pPr>
      <w:r w:rsidRPr="00287027">
        <w:rPr>
          <w:rFonts w:ascii="Palatino Linotype" w:eastAsia="Calibri" w:hAnsi="Palatino Linotype" w:cs="Tahoma"/>
          <w:iCs/>
          <w:sz w:val="22"/>
          <w:szCs w:val="22"/>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287027">
        <w:rPr>
          <w:rFonts w:ascii="Palatino Linotype" w:eastAsia="Calibri" w:hAnsi="Palatino Linotype" w:cs="Tahoma"/>
          <w:bCs/>
          <w:iCs/>
          <w:sz w:val="22"/>
          <w:szCs w:val="22"/>
          <w:lang w:val="es-ES" w:eastAsia="en-US"/>
        </w:rPr>
        <w:t>Ley de Transparencia y Acceso a la Información Pública del Estado de México y Municipios</w:t>
      </w:r>
      <w:r w:rsidRPr="00287027">
        <w:rPr>
          <w:rFonts w:ascii="Palatino Linotype" w:eastAsia="Calibri" w:hAnsi="Palatino Linotype" w:cs="Tahoma"/>
          <w:iCs/>
          <w:sz w:val="22"/>
          <w:szCs w:val="22"/>
          <w:lang w:val="es-ES" w:eastAsia="es-ES_tradnl"/>
        </w:rPr>
        <w:t>, prevé lo siguiente:</w:t>
      </w:r>
    </w:p>
    <w:p w14:paraId="0FFE334D" w14:textId="77777777" w:rsidR="00003F86" w:rsidRPr="00287027" w:rsidRDefault="00003F86" w:rsidP="00003F86">
      <w:pPr>
        <w:spacing w:line="360" w:lineRule="auto"/>
        <w:jc w:val="both"/>
        <w:rPr>
          <w:rFonts w:ascii="Palatino Linotype" w:eastAsia="Calibri" w:hAnsi="Palatino Linotype" w:cs="Tahoma"/>
          <w:iCs/>
          <w:sz w:val="22"/>
          <w:szCs w:val="22"/>
          <w:lang w:val="es-ES" w:eastAsia="es-ES_tradnl"/>
        </w:rPr>
      </w:pPr>
    </w:p>
    <w:p w14:paraId="2602D23D" w14:textId="77777777" w:rsidR="00003F86" w:rsidRPr="00287027" w:rsidRDefault="00003F86" w:rsidP="00003F86">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szCs w:val="22"/>
          <w:lang w:eastAsia="en-US"/>
        </w:rPr>
      </w:pPr>
      <w:r w:rsidRPr="00287027">
        <w:rPr>
          <w:rFonts w:ascii="Palatino Linotype" w:eastAsiaTheme="minorHAnsi" w:hAnsi="Palatino Linotype" w:cs="Bookman Old Style"/>
          <w:b/>
          <w:bCs/>
          <w:i/>
          <w:color w:val="000000"/>
          <w:szCs w:val="22"/>
          <w:lang w:eastAsia="en-US"/>
        </w:rPr>
        <w:t>Capítulo II</w:t>
      </w:r>
    </w:p>
    <w:p w14:paraId="554829A7" w14:textId="77777777" w:rsidR="00003F86" w:rsidRPr="00287027" w:rsidRDefault="00003F86" w:rsidP="00003F86">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szCs w:val="22"/>
          <w:lang w:eastAsia="en-US"/>
        </w:rPr>
      </w:pPr>
      <w:r w:rsidRPr="00287027">
        <w:rPr>
          <w:rFonts w:ascii="Palatino Linotype" w:eastAsiaTheme="minorHAnsi" w:hAnsi="Palatino Linotype" w:cs="Bookman Old Style"/>
          <w:b/>
          <w:bCs/>
          <w:i/>
          <w:color w:val="000000"/>
          <w:szCs w:val="22"/>
          <w:lang w:eastAsia="en-US"/>
        </w:rPr>
        <w:t>De las Obligaciones de Transparencia Comunes</w:t>
      </w:r>
    </w:p>
    <w:p w14:paraId="4C72CE0C" w14:textId="77777777" w:rsidR="00003F86" w:rsidRPr="00287027" w:rsidRDefault="00003F86" w:rsidP="00003F8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r w:rsidRPr="00287027">
        <w:rPr>
          <w:rFonts w:ascii="Palatino Linotype" w:eastAsiaTheme="minorHAnsi" w:hAnsi="Palatino Linotype" w:cs="Bookman Old Style"/>
          <w:b/>
          <w:bCs/>
          <w:i/>
          <w:color w:val="000000"/>
          <w:szCs w:val="22"/>
          <w:lang w:eastAsia="en-US"/>
        </w:rPr>
        <w:t xml:space="preserve">Artículo 92. </w:t>
      </w:r>
      <w:r w:rsidRPr="00287027">
        <w:rPr>
          <w:rFonts w:ascii="Palatino Linotype" w:eastAsiaTheme="minorHAnsi" w:hAnsi="Palatino Linotype" w:cs="Bookman Old Style"/>
          <w:i/>
          <w:color w:val="000000"/>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578F27" w14:textId="77777777" w:rsidR="00003F86" w:rsidRPr="00287027" w:rsidRDefault="00003F86" w:rsidP="00003F8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p>
    <w:p w14:paraId="191BC17C" w14:textId="77777777" w:rsidR="00003F86" w:rsidRPr="00287027" w:rsidRDefault="00003F86" w:rsidP="00003F8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r w:rsidRPr="00287027">
        <w:rPr>
          <w:rFonts w:ascii="Palatino Linotype" w:eastAsiaTheme="minorHAnsi" w:hAnsi="Palatino Linotype" w:cs="Bookman Old Style"/>
          <w:i/>
          <w:color w:val="000000"/>
          <w:szCs w:val="22"/>
          <w:lang w:eastAsia="en-US"/>
        </w:rPr>
        <w:t>I al XXVIII</w:t>
      </w:r>
    </w:p>
    <w:p w14:paraId="58DA5E54" w14:textId="77777777" w:rsidR="00003F86" w:rsidRPr="00287027" w:rsidRDefault="00003F86" w:rsidP="00003F8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r w:rsidRPr="00287027">
        <w:rPr>
          <w:rFonts w:ascii="Palatino Linotype" w:eastAsiaTheme="minorHAnsi" w:hAnsi="Palatino Linotype" w:cs="Bookman Old Style"/>
          <w:i/>
          <w:color w:val="000000"/>
          <w:szCs w:val="22"/>
          <w:lang w:eastAsia="en-US"/>
        </w:rPr>
        <w:t>…</w:t>
      </w:r>
    </w:p>
    <w:p w14:paraId="4C61A3C4"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287027">
        <w:rPr>
          <w:rFonts w:ascii="Palatino Linotype" w:eastAsiaTheme="minorHAnsi" w:hAnsi="Palatino Linotype" w:cs="Bookman Old Style"/>
          <w:b/>
          <w:bCs/>
          <w:i/>
          <w:szCs w:val="22"/>
          <w:lang w:eastAsia="en-US"/>
        </w:rPr>
        <w:t xml:space="preserve">XXIX. </w:t>
      </w:r>
      <w:r w:rsidRPr="00287027">
        <w:rPr>
          <w:rFonts w:ascii="Palatino Linotype" w:eastAsiaTheme="minorHAnsi" w:hAnsi="Palatino Linotype" w:cs="Bookman Old Style"/>
          <w:i/>
          <w:szCs w:val="22"/>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58D47B94"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6A95D3C0"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b/>
          <w:i/>
          <w:szCs w:val="22"/>
          <w:lang w:eastAsia="en-US"/>
        </w:rPr>
      </w:pPr>
      <w:r w:rsidRPr="00287027">
        <w:rPr>
          <w:rFonts w:ascii="Palatino Linotype" w:eastAsiaTheme="minorHAnsi" w:hAnsi="Palatino Linotype" w:cs="Bookman Old Style"/>
          <w:b/>
          <w:bCs/>
          <w:i/>
          <w:szCs w:val="22"/>
          <w:lang w:eastAsia="en-US"/>
        </w:rPr>
        <w:t xml:space="preserve">a) </w:t>
      </w:r>
      <w:r w:rsidRPr="00287027">
        <w:rPr>
          <w:rFonts w:ascii="Palatino Linotype" w:eastAsiaTheme="minorHAnsi" w:hAnsi="Palatino Linotype" w:cs="Bookman Old Style"/>
          <w:b/>
          <w:i/>
          <w:szCs w:val="22"/>
          <w:lang w:eastAsia="en-US"/>
        </w:rPr>
        <w:t xml:space="preserve">De licitaciones públicas o procedimientos de invitación restringida: </w:t>
      </w:r>
    </w:p>
    <w:p w14:paraId="10E957AD"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62D5430A"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 </w:t>
      </w:r>
      <w:r w:rsidRPr="00D06ED3">
        <w:rPr>
          <w:rFonts w:ascii="Palatino Linotype" w:eastAsiaTheme="minorHAnsi" w:hAnsi="Palatino Linotype" w:cs="Bookman Old Style"/>
          <w:i/>
          <w:szCs w:val="22"/>
          <w:lang w:eastAsia="en-US"/>
        </w:rPr>
        <w:t xml:space="preserve">La convocatoria o invitación emitida, así como los fundamentos legales aplicados para llevarla a cabo; </w:t>
      </w:r>
    </w:p>
    <w:p w14:paraId="2A79C381"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2) </w:t>
      </w:r>
      <w:r w:rsidRPr="00D06ED3">
        <w:rPr>
          <w:rFonts w:ascii="Palatino Linotype" w:eastAsiaTheme="minorHAnsi" w:hAnsi="Palatino Linotype" w:cs="Bookman Old Style"/>
          <w:i/>
          <w:szCs w:val="22"/>
          <w:lang w:eastAsia="en-US"/>
        </w:rPr>
        <w:t xml:space="preserve">Los nombres de los participantes o invitados; </w:t>
      </w:r>
    </w:p>
    <w:p w14:paraId="1C4E02C8"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3) </w:t>
      </w:r>
      <w:r w:rsidRPr="00D06ED3">
        <w:rPr>
          <w:rFonts w:ascii="Palatino Linotype" w:eastAsiaTheme="minorHAnsi" w:hAnsi="Palatino Linotype" w:cs="Bookman Old Style"/>
          <w:i/>
          <w:szCs w:val="22"/>
          <w:lang w:eastAsia="en-US"/>
        </w:rPr>
        <w:t xml:space="preserve">El nombre del ganador y las razones que lo justifican; </w:t>
      </w:r>
    </w:p>
    <w:p w14:paraId="77CD811A"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4) </w:t>
      </w:r>
      <w:r w:rsidRPr="00D06ED3">
        <w:rPr>
          <w:rFonts w:ascii="Palatino Linotype" w:eastAsiaTheme="minorHAnsi" w:hAnsi="Palatino Linotype" w:cs="Bookman Old Style"/>
          <w:i/>
          <w:szCs w:val="22"/>
          <w:lang w:eastAsia="en-US"/>
        </w:rPr>
        <w:t xml:space="preserve">El área solicitante y la responsable de su ejecución; </w:t>
      </w:r>
    </w:p>
    <w:p w14:paraId="21DEC978"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5) </w:t>
      </w:r>
      <w:r w:rsidRPr="00D06ED3">
        <w:rPr>
          <w:rFonts w:ascii="Palatino Linotype" w:eastAsiaTheme="minorHAnsi" w:hAnsi="Palatino Linotype" w:cs="Bookman Old Style"/>
          <w:i/>
          <w:szCs w:val="22"/>
          <w:lang w:eastAsia="en-US"/>
        </w:rPr>
        <w:t xml:space="preserve">Las convocatorias e invitaciones emitidas; </w:t>
      </w:r>
    </w:p>
    <w:p w14:paraId="7AE3C05B"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6) </w:t>
      </w:r>
      <w:r w:rsidRPr="00D06ED3">
        <w:rPr>
          <w:rFonts w:ascii="Palatino Linotype" w:eastAsiaTheme="minorHAnsi" w:hAnsi="Palatino Linotype" w:cs="Bookman Old Style"/>
          <w:i/>
          <w:szCs w:val="22"/>
          <w:lang w:eastAsia="en-US"/>
        </w:rPr>
        <w:t xml:space="preserve">Los dictámenes y fallo de adjudicación; </w:t>
      </w:r>
    </w:p>
    <w:p w14:paraId="0E575301"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7) </w:t>
      </w:r>
      <w:r w:rsidRPr="00D06ED3">
        <w:rPr>
          <w:rFonts w:ascii="Palatino Linotype" w:eastAsiaTheme="minorHAnsi" w:hAnsi="Palatino Linotype" w:cs="Bookman Old Style"/>
          <w:i/>
          <w:szCs w:val="22"/>
          <w:lang w:eastAsia="en-US"/>
        </w:rPr>
        <w:t xml:space="preserve">El contrato y, en su caso, sus anexos; </w:t>
      </w:r>
    </w:p>
    <w:p w14:paraId="47180F3A"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8) </w:t>
      </w:r>
      <w:r w:rsidRPr="00D06ED3">
        <w:rPr>
          <w:rFonts w:ascii="Palatino Linotype" w:eastAsiaTheme="minorHAnsi" w:hAnsi="Palatino Linotype" w:cs="Bookman Old Style"/>
          <w:i/>
          <w:szCs w:val="22"/>
          <w:lang w:eastAsia="en-US"/>
        </w:rPr>
        <w:t xml:space="preserve">Los mecanismos de vigilancia y supervisión, incluyendo en su caso, los estudios de impacto urbano y ambiental, según corresponda; </w:t>
      </w:r>
    </w:p>
    <w:p w14:paraId="010CF0F3"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9) </w:t>
      </w:r>
      <w:r w:rsidRPr="00D06ED3">
        <w:rPr>
          <w:rFonts w:ascii="Palatino Linotype" w:eastAsiaTheme="minorHAnsi" w:hAnsi="Palatino Linotype" w:cs="Bookman Old Style"/>
          <w:i/>
          <w:szCs w:val="22"/>
          <w:lang w:eastAsia="en-US"/>
        </w:rPr>
        <w:t xml:space="preserve">La partida presupuestal, de conformidad con el clasificador por objeto del gasto, en el caso de ser aplicable; </w:t>
      </w:r>
    </w:p>
    <w:p w14:paraId="68845BB0"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10) </w:t>
      </w:r>
      <w:r w:rsidRPr="00D06ED3">
        <w:rPr>
          <w:rFonts w:ascii="Palatino Linotype" w:eastAsiaTheme="minorHAnsi" w:hAnsi="Palatino Linotype" w:cs="Bookman Old Style"/>
          <w:i/>
          <w:szCs w:val="22"/>
          <w:lang w:eastAsia="en-US"/>
        </w:rPr>
        <w:t xml:space="preserve">Origen de los recursos especificando si son federales, estatales o municipales, así como el tipo de fondo de participación o aportación respectiva; </w:t>
      </w:r>
    </w:p>
    <w:p w14:paraId="38BE5EBC"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11) </w:t>
      </w:r>
      <w:r w:rsidRPr="00D06ED3">
        <w:rPr>
          <w:rFonts w:ascii="Palatino Linotype" w:eastAsiaTheme="minorHAnsi" w:hAnsi="Palatino Linotype" w:cs="Bookman Old Style"/>
          <w:i/>
          <w:szCs w:val="22"/>
          <w:lang w:eastAsia="en-US"/>
        </w:rPr>
        <w:t xml:space="preserve">Los convenios modificatorios que, en su caso, sean firmados, precisando el objeto y la fecha de celebración; </w:t>
      </w:r>
    </w:p>
    <w:p w14:paraId="7A451188"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12) </w:t>
      </w:r>
      <w:r w:rsidRPr="00D06ED3">
        <w:rPr>
          <w:rFonts w:ascii="Palatino Linotype" w:eastAsiaTheme="minorHAnsi" w:hAnsi="Palatino Linotype" w:cs="Bookman Old Style"/>
          <w:i/>
          <w:szCs w:val="22"/>
          <w:lang w:eastAsia="en-US"/>
        </w:rPr>
        <w:t xml:space="preserve">Los informes de avance físico y financiero sobre las obras o servicios contratados; </w:t>
      </w:r>
    </w:p>
    <w:p w14:paraId="46BE9A4C"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13) </w:t>
      </w:r>
      <w:r w:rsidRPr="00D06ED3">
        <w:rPr>
          <w:rFonts w:ascii="Palatino Linotype" w:eastAsiaTheme="minorHAnsi" w:hAnsi="Palatino Linotype" w:cs="Bookman Old Style"/>
          <w:i/>
          <w:szCs w:val="22"/>
          <w:lang w:eastAsia="en-US"/>
        </w:rPr>
        <w:t xml:space="preserve">El convenio de terminación; y </w:t>
      </w:r>
    </w:p>
    <w:p w14:paraId="1932343F"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14) </w:t>
      </w:r>
      <w:r w:rsidRPr="00D06ED3">
        <w:rPr>
          <w:rFonts w:ascii="Palatino Linotype" w:eastAsiaTheme="minorHAnsi" w:hAnsi="Palatino Linotype" w:cs="Bookman Old Style"/>
          <w:i/>
          <w:szCs w:val="22"/>
          <w:lang w:eastAsia="en-US"/>
        </w:rPr>
        <w:t xml:space="preserve">El finiquito. </w:t>
      </w:r>
    </w:p>
    <w:p w14:paraId="360B182C"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62AB2E2B"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287027">
        <w:rPr>
          <w:rFonts w:ascii="Palatino Linotype" w:eastAsiaTheme="minorHAnsi" w:hAnsi="Palatino Linotype" w:cs="Bookman Old Style"/>
          <w:b/>
          <w:bCs/>
          <w:i/>
          <w:szCs w:val="22"/>
          <w:lang w:eastAsia="en-US"/>
        </w:rPr>
        <w:t xml:space="preserve">b) </w:t>
      </w:r>
      <w:r w:rsidRPr="00287027">
        <w:rPr>
          <w:rFonts w:ascii="Palatino Linotype" w:eastAsiaTheme="minorHAnsi" w:hAnsi="Palatino Linotype" w:cs="Bookman Old Style"/>
          <w:b/>
          <w:i/>
          <w:szCs w:val="22"/>
          <w:lang w:eastAsia="en-US"/>
        </w:rPr>
        <w:t>De las adjudicaciones directas:</w:t>
      </w:r>
      <w:r w:rsidRPr="00287027">
        <w:rPr>
          <w:rFonts w:ascii="Palatino Linotype" w:eastAsiaTheme="minorHAnsi" w:hAnsi="Palatino Linotype" w:cs="Bookman Old Style"/>
          <w:i/>
          <w:szCs w:val="22"/>
          <w:lang w:eastAsia="en-US"/>
        </w:rPr>
        <w:t xml:space="preserve"> </w:t>
      </w:r>
    </w:p>
    <w:p w14:paraId="5C170DD2"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7B7A2832"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 </w:t>
      </w:r>
      <w:r w:rsidRPr="00D06ED3">
        <w:rPr>
          <w:rFonts w:ascii="Palatino Linotype" w:eastAsiaTheme="minorHAnsi" w:hAnsi="Palatino Linotype" w:cs="Bookman Old Style"/>
          <w:i/>
          <w:szCs w:val="22"/>
          <w:lang w:eastAsia="en-US"/>
        </w:rPr>
        <w:t xml:space="preserve">La propuesta enviada por el participante; </w:t>
      </w:r>
    </w:p>
    <w:p w14:paraId="1865107C"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2) </w:t>
      </w:r>
      <w:r w:rsidRPr="00D06ED3">
        <w:rPr>
          <w:rFonts w:ascii="Palatino Linotype" w:eastAsiaTheme="minorHAnsi" w:hAnsi="Palatino Linotype" w:cs="Bookman Old Style"/>
          <w:i/>
          <w:szCs w:val="22"/>
          <w:lang w:eastAsia="en-US"/>
        </w:rPr>
        <w:t xml:space="preserve">Los motivos y fundamentos legales aplicados para llevarla a cabo; </w:t>
      </w:r>
    </w:p>
    <w:p w14:paraId="78362482"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3) </w:t>
      </w:r>
      <w:r w:rsidRPr="00D06ED3">
        <w:rPr>
          <w:rFonts w:ascii="Palatino Linotype" w:eastAsiaTheme="minorHAnsi" w:hAnsi="Palatino Linotype" w:cs="Bookman Old Style"/>
          <w:i/>
          <w:szCs w:val="22"/>
          <w:lang w:eastAsia="en-US"/>
        </w:rPr>
        <w:t xml:space="preserve">La autorización del ejercicio de la opción; </w:t>
      </w:r>
    </w:p>
    <w:p w14:paraId="502389A9"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4) </w:t>
      </w:r>
      <w:r w:rsidRPr="00D06ED3">
        <w:rPr>
          <w:rFonts w:ascii="Palatino Linotype" w:eastAsiaTheme="minorHAnsi" w:hAnsi="Palatino Linotype" w:cs="Bookman Old Style"/>
          <w:i/>
          <w:szCs w:val="22"/>
          <w:lang w:eastAsia="en-US"/>
        </w:rPr>
        <w:t xml:space="preserve">En su caso, las cotizaciones consideradas, especificando los nombres de los proveedores y sus montos; </w:t>
      </w:r>
    </w:p>
    <w:p w14:paraId="7E64EABD"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5) </w:t>
      </w:r>
      <w:r w:rsidRPr="00D06ED3">
        <w:rPr>
          <w:rFonts w:ascii="Palatino Linotype" w:eastAsiaTheme="minorHAnsi" w:hAnsi="Palatino Linotype" w:cs="Bookman Old Style"/>
          <w:i/>
          <w:szCs w:val="22"/>
          <w:lang w:eastAsia="en-US"/>
        </w:rPr>
        <w:t xml:space="preserve">El nombre de la persona física o jurídica colectiva adjudicada; </w:t>
      </w:r>
    </w:p>
    <w:p w14:paraId="008E4668"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6) </w:t>
      </w:r>
      <w:r w:rsidRPr="00D06ED3">
        <w:rPr>
          <w:rFonts w:ascii="Palatino Linotype" w:eastAsiaTheme="minorHAnsi" w:hAnsi="Palatino Linotype" w:cs="Bookman Old Style"/>
          <w:i/>
          <w:szCs w:val="22"/>
          <w:lang w:eastAsia="en-US"/>
        </w:rPr>
        <w:t xml:space="preserve">La unidad administrativa solicitante y la responsable de su ejecución; </w:t>
      </w:r>
    </w:p>
    <w:p w14:paraId="6D2FAD10"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7) </w:t>
      </w:r>
      <w:r w:rsidRPr="00D06ED3">
        <w:rPr>
          <w:rFonts w:ascii="Palatino Linotype" w:eastAsiaTheme="minorHAnsi" w:hAnsi="Palatino Linotype" w:cs="Bookman Old Style"/>
          <w:i/>
          <w:szCs w:val="22"/>
          <w:lang w:eastAsia="en-US"/>
        </w:rPr>
        <w:t xml:space="preserve">El número, fecha, el monto del contrato y el plazo de entrega o de ejecución de los servicios u obra; </w:t>
      </w:r>
    </w:p>
    <w:p w14:paraId="590F423D"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8) </w:t>
      </w:r>
      <w:r w:rsidRPr="00D06ED3">
        <w:rPr>
          <w:rFonts w:ascii="Palatino Linotype" w:eastAsiaTheme="minorHAnsi" w:hAnsi="Palatino Linotype" w:cs="Bookman Old Style"/>
          <w:i/>
          <w:szCs w:val="22"/>
          <w:lang w:eastAsia="en-US"/>
        </w:rPr>
        <w:t>Los mecanismos de vigilancia y supervisión, incluyendo, en su caso, los estudios de impacto urbano y ambiental, según corresponda;</w:t>
      </w:r>
    </w:p>
    <w:p w14:paraId="396CF41B"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9) </w:t>
      </w:r>
      <w:r w:rsidRPr="00D06ED3">
        <w:rPr>
          <w:rFonts w:ascii="Palatino Linotype" w:eastAsiaTheme="minorHAnsi" w:hAnsi="Palatino Linotype" w:cs="Bookman Old Style"/>
          <w:i/>
          <w:szCs w:val="22"/>
          <w:lang w:eastAsia="en-US"/>
        </w:rPr>
        <w:t>Los informes de avance sobre las obras o servicios contratados;</w:t>
      </w:r>
    </w:p>
    <w:p w14:paraId="23DD7066"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10) </w:t>
      </w:r>
      <w:r w:rsidRPr="00D06ED3">
        <w:rPr>
          <w:rFonts w:ascii="Palatino Linotype" w:eastAsiaTheme="minorHAnsi" w:hAnsi="Palatino Linotype" w:cs="Bookman Old Style"/>
          <w:i/>
          <w:szCs w:val="22"/>
          <w:lang w:eastAsia="en-US"/>
        </w:rPr>
        <w:t>El convenio de terminación; y</w:t>
      </w:r>
    </w:p>
    <w:p w14:paraId="012DC290" w14:textId="77777777" w:rsidR="00003F86" w:rsidRPr="00D06ED3" w:rsidRDefault="00003F86" w:rsidP="00003F86">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D06ED3">
        <w:rPr>
          <w:rFonts w:ascii="Palatino Linotype" w:eastAsiaTheme="minorHAnsi" w:hAnsi="Palatino Linotype" w:cs="Bookman Old Style"/>
          <w:bCs/>
          <w:i/>
          <w:szCs w:val="22"/>
          <w:lang w:eastAsia="en-US"/>
        </w:rPr>
        <w:t xml:space="preserve">11) </w:t>
      </w:r>
      <w:r w:rsidRPr="00D06ED3">
        <w:rPr>
          <w:rFonts w:ascii="Palatino Linotype" w:eastAsiaTheme="minorHAnsi" w:hAnsi="Palatino Linotype" w:cs="Bookman Old Style"/>
          <w:i/>
          <w:szCs w:val="22"/>
          <w:lang w:eastAsia="en-US"/>
        </w:rPr>
        <w:t>El finiquito</w:t>
      </w:r>
    </w:p>
    <w:p w14:paraId="538DC90E" w14:textId="77777777" w:rsidR="00003F86" w:rsidRPr="00287027" w:rsidRDefault="00003F86" w:rsidP="00003F86">
      <w:pPr>
        <w:autoSpaceDE w:val="0"/>
        <w:autoSpaceDN w:val="0"/>
        <w:adjustRightInd w:val="0"/>
        <w:spacing w:line="360" w:lineRule="auto"/>
        <w:ind w:left="567" w:right="539"/>
        <w:contextualSpacing/>
        <w:rPr>
          <w:rFonts w:ascii="Palatino Linotype" w:eastAsiaTheme="minorHAnsi" w:hAnsi="Palatino Linotype" w:cstheme="minorBidi"/>
          <w:i/>
          <w:szCs w:val="22"/>
          <w:lang w:eastAsia="en-US"/>
        </w:rPr>
      </w:pPr>
      <w:r w:rsidRPr="00287027">
        <w:rPr>
          <w:rFonts w:ascii="Palatino Linotype" w:eastAsiaTheme="minorHAnsi" w:hAnsi="Palatino Linotype" w:cstheme="minorBidi"/>
          <w:i/>
          <w:szCs w:val="22"/>
          <w:lang w:eastAsia="en-US"/>
        </w:rPr>
        <w:t>…</w:t>
      </w:r>
    </w:p>
    <w:p w14:paraId="01670784" w14:textId="77777777" w:rsidR="00003F86" w:rsidRDefault="00003F86" w:rsidP="00003F86">
      <w:pPr>
        <w:autoSpaceDE w:val="0"/>
        <w:autoSpaceDN w:val="0"/>
        <w:adjustRightInd w:val="0"/>
        <w:spacing w:line="360" w:lineRule="auto"/>
        <w:ind w:left="567" w:right="539"/>
        <w:contextualSpacing/>
        <w:rPr>
          <w:rFonts w:ascii="Palatino Linotype" w:eastAsiaTheme="minorHAnsi" w:hAnsi="Palatino Linotype" w:cstheme="minorBidi"/>
          <w:i/>
          <w:szCs w:val="22"/>
          <w:lang w:eastAsia="en-US"/>
        </w:rPr>
      </w:pPr>
      <w:r w:rsidRPr="00287027">
        <w:rPr>
          <w:rFonts w:ascii="Palatino Linotype" w:eastAsiaTheme="minorHAnsi" w:hAnsi="Palatino Linotype" w:cstheme="minorBidi"/>
          <w:i/>
          <w:szCs w:val="22"/>
          <w:lang w:eastAsia="en-US"/>
        </w:rPr>
        <w:t>XXX al LII.</w:t>
      </w:r>
    </w:p>
    <w:p w14:paraId="4F12A896" w14:textId="00EA7895" w:rsidR="00003F86" w:rsidRPr="00003F86" w:rsidRDefault="00003F86" w:rsidP="00003F86">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68980155" w14:textId="77777777" w:rsidR="00003F86" w:rsidRPr="00287027" w:rsidRDefault="00003F86" w:rsidP="00003F86">
      <w:pPr>
        <w:spacing w:line="360" w:lineRule="auto"/>
        <w:jc w:val="both"/>
        <w:rPr>
          <w:rFonts w:ascii="Palatino Linotype" w:eastAsia="Calibri" w:hAnsi="Palatino Linotype" w:cs="Tahoma"/>
          <w:i/>
          <w:iCs/>
          <w:sz w:val="22"/>
          <w:szCs w:val="22"/>
          <w:lang w:val="es-ES" w:eastAsia="es-ES_tradnl"/>
        </w:rPr>
      </w:pPr>
    </w:p>
    <w:p w14:paraId="2A78046E" w14:textId="77777777" w:rsidR="00003F86" w:rsidRDefault="00003F86" w:rsidP="00003F86">
      <w:pPr>
        <w:spacing w:line="360" w:lineRule="auto"/>
        <w:jc w:val="both"/>
        <w:rPr>
          <w:rFonts w:ascii="Palatino Linotype" w:eastAsia="Calibri" w:hAnsi="Palatino Linotype" w:cs="Tahoma"/>
          <w:iCs/>
          <w:sz w:val="22"/>
          <w:szCs w:val="22"/>
          <w:lang w:val="es-ES" w:eastAsia="es-ES_tradnl"/>
        </w:rPr>
      </w:pPr>
      <w:r w:rsidRPr="00287027">
        <w:rPr>
          <w:rFonts w:ascii="Palatino Linotype" w:eastAsia="Calibri" w:hAnsi="Palatino Linotype" w:cs="Tahoma"/>
          <w:iCs/>
          <w:sz w:val="22"/>
          <w:szCs w:val="22"/>
          <w:lang w:val="es-ES" w:eastAsia="es-ES_tradnl"/>
        </w:rPr>
        <w:t>Del artículo en cita, el Sujeto Obligado 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594EBA24" w14:textId="77777777" w:rsidR="00003F86" w:rsidRDefault="00003F86" w:rsidP="00003F86">
      <w:pPr>
        <w:spacing w:line="360" w:lineRule="auto"/>
        <w:jc w:val="both"/>
        <w:rPr>
          <w:rFonts w:ascii="Palatino Linotype" w:eastAsia="Calibri" w:hAnsi="Palatino Linotype" w:cs="Tahoma"/>
          <w:iCs/>
          <w:sz w:val="22"/>
          <w:szCs w:val="22"/>
          <w:lang w:val="es-ES" w:eastAsia="es-ES_tradnl"/>
        </w:rPr>
      </w:pPr>
    </w:p>
    <w:p w14:paraId="3C47CA2D" w14:textId="292ACCC6" w:rsidR="00003F86" w:rsidRDefault="00003F86" w:rsidP="00003F86">
      <w:pPr>
        <w:spacing w:line="360" w:lineRule="auto"/>
        <w:jc w:val="both"/>
        <w:rPr>
          <w:rFonts w:ascii="Palatino Linotype" w:eastAsia="Calibri" w:hAnsi="Palatino Linotype" w:cs="Tahoma"/>
          <w:iCs/>
          <w:sz w:val="22"/>
          <w:szCs w:val="22"/>
          <w:lang w:val="es-ES" w:eastAsia="es-ES_tradnl"/>
        </w:rPr>
      </w:pPr>
      <w:r w:rsidRPr="00003F86">
        <w:rPr>
          <w:rFonts w:ascii="Palatino Linotype" w:eastAsia="Calibri" w:hAnsi="Palatino Linotype" w:cs="Tahoma"/>
          <w:iCs/>
          <w:sz w:val="22"/>
          <w:szCs w:val="22"/>
          <w:lang w:val="es-ES" w:eastAsia="es-ES_tradnl"/>
        </w:rPr>
        <w:t>Así pues, la información solicitada se relacionada con la adquisición de bienes y servicios, la cual tiene el carácter de información pública; pues se trata de los documentos que den cuenta de la adquisición de los bienes muebles (cobijas) que fueron entregados a la población, de los cuales se tiene el indicio de que tuvieron lugar debido a las publicaciones localizadas.</w:t>
      </w:r>
    </w:p>
    <w:p w14:paraId="2923E4AF" w14:textId="77777777" w:rsidR="00003F86" w:rsidRDefault="00003F86" w:rsidP="00003F86">
      <w:pPr>
        <w:spacing w:line="360" w:lineRule="auto"/>
        <w:jc w:val="both"/>
        <w:rPr>
          <w:rFonts w:ascii="Palatino Linotype" w:eastAsia="Calibri" w:hAnsi="Palatino Linotype" w:cs="Tahoma"/>
          <w:iCs/>
          <w:sz w:val="22"/>
          <w:szCs w:val="22"/>
          <w:lang w:val="es-ES" w:eastAsia="es-ES_tradnl"/>
        </w:rPr>
      </w:pPr>
    </w:p>
    <w:p w14:paraId="6108DA39" w14:textId="098EF3AA" w:rsidR="00003F86" w:rsidRDefault="00003F86" w:rsidP="00003F86">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este contexto es pertinente señalar que de conformidad con el Bando Municipal del Sujeto Obligado 2021, vigente al momento de la solicitud de información; véase: </w:t>
      </w:r>
      <w:r w:rsidRPr="00003F86">
        <w:rPr>
          <w:rStyle w:val="Hipervnculo"/>
          <w:rFonts w:ascii="Palatino Linotype" w:eastAsia="Calibri" w:hAnsi="Palatino Linotype" w:cs="Tahoma"/>
          <w:iCs/>
          <w:sz w:val="22"/>
          <w:szCs w:val="22"/>
          <w:lang w:val="es-ES" w:eastAsia="es-ES_tradnl"/>
        </w:rPr>
        <w:t>https://legislacion.edomex.gob.mx/sites/legislacion.edomex.gob.mx/files/files/pdf/bdo/bdo2021/bdo057.pdf</w:t>
      </w:r>
      <w:r>
        <w:rPr>
          <w:rFonts w:ascii="Palatino Linotype" w:eastAsia="Calibri" w:hAnsi="Palatino Linotype" w:cs="Tahoma"/>
          <w:iCs/>
          <w:sz w:val="22"/>
          <w:szCs w:val="22"/>
          <w:lang w:val="es-ES" w:eastAsia="es-ES_tradnl"/>
        </w:rPr>
        <w:t>; establece en su artículo 36 lo siguiente:</w:t>
      </w:r>
    </w:p>
    <w:p w14:paraId="2BA8B5F1" w14:textId="77777777" w:rsidR="00003F86" w:rsidRDefault="00003F86" w:rsidP="00003F86">
      <w:pPr>
        <w:spacing w:line="360" w:lineRule="auto"/>
        <w:ind w:left="708"/>
        <w:jc w:val="both"/>
        <w:rPr>
          <w:rFonts w:ascii="Palatino Linotype" w:eastAsia="Calibri" w:hAnsi="Palatino Linotype" w:cs="Tahoma"/>
          <w:bCs/>
          <w:i/>
          <w:iCs/>
          <w:lang w:eastAsia="en-US"/>
        </w:rPr>
      </w:pPr>
    </w:p>
    <w:p w14:paraId="2A042260" w14:textId="77777777" w:rsidR="00003F86" w:rsidRPr="00003F86" w:rsidRDefault="00003F86" w:rsidP="00003F86">
      <w:pPr>
        <w:spacing w:line="360" w:lineRule="auto"/>
        <w:ind w:left="708" w:right="539"/>
        <w:jc w:val="both"/>
        <w:rPr>
          <w:rFonts w:ascii="Palatino Linotype" w:hAnsi="Palatino Linotype"/>
          <w:i/>
        </w:rPr>
      </w:pPr>
      <w:r w:rsidRPr="00003F86">
        <w:rPr>
          <w:rFonts w:ascii="Palatino Linotype" w:hAnsi="Palatino Linotype"/>
          <w:b/>
          <w:i/>
        </w:rPr>
        <w:t xml:space="preserve">ARTÍCULO 36.- </w:t>
      </w:r>
      <w:r w:rsidRPr="00003F86">
        <w:rPr>
          <w:rFonts w:ascii="Palatino Linotype" w:hAnsi="Palatino Linotype"/>
          <w:i/>
        </w:rPr>
        <w:t xml:space="preserve">La Administración Pública Descentralizada, es una forma de organización de la Administración Pública Municipal, integrada por Organismos Auxiliares y en su caso por Fideicomisos, con personalidad y patrimonio propios, la cual debe garantizar promover el bienestar social y desarrollo de la comunidad, así como la atención permanente hacia la población metepequense. </w:t>
      </w:r>
    </w:p>
    <w:p w14:paraId="29ED6BD2" w14:textId="77777777" w:rsidR="00003F86" w:rsidRPr="00003F86" w:rsidRDefault="00003F86" w:rsidP="00003F86">
      <w:pPr>
        <w:spacing w:line="360" w:lineRule="auto"/>
        <w:ind w:left="708" w:right="539"/>
        <w:jc w:val="both"/>
        <w:rPr>
          <w:rFonts w:ascii="Palatino Linotype" w:hAnsi="Palatino Linotype"/>
          <w:i/>
        </w:rPr>
      </w:pPr>
      <w:r w:rsidRPr="00003F86">
        <w:rPr>
          <w:rFonts w:ascii="Palatino Linotype" w:hAnsi="Palatino Linotype"/>
          <w:i/>
        </w:rPr>
        <w:t xml:space="preserve">La Administración Pública Descentralizada se integra por: </w:t>
      </w:r>
    </w:p>
    <w:p w14:paraId="6C7287D8" w14:textId="77777777" w:rsidR="00003F86" w:rsidRPr="00003F86" w:rsidRDefault="00003F86" w:rsidP="00003F86">
      <w:pPr>
        <w:spacing w:line="360" w:lineRule="auto"/>
        <w:ind w:left="708" w:right="539"/>
        <w:jc w:val="both"/>
        <w:rPr>
          <w:rFonts w:ascii="Palatino Linotype" w:hAnsi="Palatino Linotype"/>
          <w:i/>
        </w:rPr>
      </w:pPr>
      <w:r w:rsidRPr="00003F86">
        <w:rPr>
          <w:rFonts w:ascii="Palatino Linotype" w:hAnsi="Palatino Linotype"/>
          <w:i/>
        </w:rPr>
        <w:t>I. Organismos descentralizados:</w:t>
      </w:r>
      <w:r w:rsidRPr="00003F86">
        <w:rPr>
          <w:rFonts w:ascii="Palatino Linotype" w:hAnsi="Palatino Linotype"/>
          <w:i/>
          <w:iCs/>
        </w:rPr>
        <w:t xml:space="preserve"> </w:t>
      </w:r>
    </w:p>
    <w:p w14:paraId="1F7DE7A7" w14:textId="77777777" w:rsidR="00003F86" w:rsidRPr="00003F86" w:rsidRDefault="00003F86" w:rsidP="00003F86">
      <w:pPr>
        <w:spacing w:line="360" w:lineRule="auto"/>
        <w:ind w:left="708" w:right="539"/>
        <w:jc w:val="both"/>
        <w:rPr>
          <w:rFonts w:ascii="Palatino Linotype" w:hAnsi="Palatino Linotype"/>
          <w:i/>
        </w:rPr>
      </w:pPr>
      <w:r w:rsidRPr="00003F86">
        <w:rPr>
          <w:rFonts w:ascii="Palatino Linotype" w:hAnsi="Palatino Linotype"/>
          <w:i/>
        </w:rPr>
        <w:t xml:space="preserve">a) Organismo Público Descentralizado para la Prestación de los Servicios de Agua Potable, Alcantarillado y Saneamiento del Municipio de Metepec; </w:t>
      </w:r>
    </w:p>
    <w:p w14:paraId="1A1B5ED9" w14:textId="77777777" w:rsidR="00003F86" w:rsidRPr="00003F86" w:rsidRDefault="00003F86" w:rsidP="00003F86">
      <w:pPr>
        <w:spacing w:line="360" w:lineRule="auto"/>
        <w:ind w:left="708" w:right="539"/>
        <w:jc w:val="both"/>
        <w:rPr>
          <w:rFonts w:ascii="Palatino Linotype" w:hAnsi="Palatino Linotype"/>
          <w:b/>
          <w:i/>
        </w:rPr>
      </w:pPr>
      <w:r w:rsidRPr="00003F86">
        <w:rPr>
          <w:rFonts w:ascii="Palatino Linotype" w:hAnsi="Palatino Linotype"/>
          <w:b/>
          <w:i/>
        </w:rPr>
        <w:t xml:space="preserve">b) Sistema Municipal para el Desarrollo Integral de la Familia de Metepec; </w:t>
      </w:r>
    </w:p>
    <w:p w14:paraId="077F2574" w14:textId="77777777" w:rsidR="00003F86" w:rsidRPr="00003F86" w:rsidRDefault="00003F86" w:rsidP="00003F86">
      <w:pPr>
        <w:spacing w:line="360" w:lineRule="auto"/>
        <w:ind w:left="708" w:right="539"/>
        <w:jc w:val="both"/>
        <w:rPr>
          <w:rFonts w:ascii="Palatino Linotype" w:hAnsi="Palatino Linotype"/>
          <w:i/>
        </w:rPr>
      </w:pPr>
      <w:r w:rsidRPr="00003F86">
        <w:rPr>
          <w:rFonts w:ascii="Palatino Linotype" w:hAnsi="Palatino Linotype"/>
          <w:i/>
        </w:rPr>
        <w:t xml:space="preserve">c) Instituto Municipal de Cultura Física y Deporte de Metepec, México; y </w:t>
      </w:r>
    </w:p>
    <w:p w14:paraId="45E56922" w14:textId="77777777" w:rsidR="00003F86" w:rsidRPr="00003F86" w:rsidRDefault="00003F86" w:rsidP="00003F86">
      <w:pPr>
        <w:spacing w:line="360" w:lineRule="auto"/>
        <w:ind w:left="708" w:right="539"/>
        <w:jc w:val="both"/>
        <w:rPr>
          <w:rFonts w:ascii="Palatino Linotype" w:hAnsi="Palatino Linotype"/>
          <w:i/>
        </w:rPr>
      </w:pPr>
      <w:r w:rsidRPr="00003F86">
        <w:rPr>
          <w:rFonts w:ascii="Palatino Linotype" w:hAnsi="Palatino Linotype"/>
          <w:i/>
        </w:rPr>
        <w:t xml:space="preserve">d) Los demás que determine crear el Ayuntamiento por acuerdo de la Presidencia Municipal. </w:t>
      </w:r>
    </w:p>
    <w:p w14:paraId="473BAB09" w14:textId="0CFF22A8" w:rsidR="00003F86" w:rsidRDefault="00003F86" w:rsidP="00003F86">
      <w:pPr>
        <w:spacing w:line="360" w:lineRule="auto"/>
        <w:ind w:left="708" w:right="539"/>
        <w:jc w:val="both"/>
        <w:rPr>
          <w:rFonts w:ascii="Palatino Linotype" w:hAnsi="Palatino Linotype"/>
          <w:i/>
        </w:rPr>
      </w:pPr>
      <w:r w:rsidRPr="00003F86">
        <w:rPr>
          <w:rFonts w:ascii="Palatino Linotype" w:hAnsi="Palatino Linotype"/>
          <w:i/>
        </w:rPr>
        <w:t>II. Empresas para municipales o con participación municipal que determine crear el Ayuntamiento a propuesta de la Presidenta Municipal.</w:t>
      </w:r>
    </w:p>
    <w:p w14:paraId="19185672" w14:textId="77777777" w:rsidR="00003F86" w:rsidRPr="00341AC3" w:rsidRDefault="00003F86" w:rsidP="001D60E0">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603CA7AA" w14:textId="1D2E6D00" w:rsidR="00003F86" w:rsidRPr="00003F86" w:rsidRDefault="00003F86" w:rsidP="00003F86">
      <w:pPr>
        <w:spacing w:line="360" w:lineRule="auto"/>
        <w:ind w:left="708" w:right="539"/>
        <w:jc w:val="both"/>
        <w:rPr>
          <w:rFonts w:ascii="Palatino Linotype" w:hAnsi="Palatino Linotype"/>
          <w:i/>
        </w:rPr>
      </w:pPr>
    </w:p>
    <w:p w14:paraId="61C1D8F0" w14:textId="77777777" w:rsidR="00003F86" w:rsidRPr="009C4A39" w:rsidRDefault="00003F86" w:rsidP="00003F86">
      <w:pPr>
        <w:spacing w:line="360" w:lineRule="auto"/>
        <w:ind w:left="708"/>
        <w:jc w:val="both"/>
        <w:rPr>
          <w:rFonts w:ascii="Palatino Linotype" w:eastAsia="Calibri" w:hAnsi="Palatino Linotype" w:cs="Tahoma"/>
          <w:bCs/>
          <w:i/>
          <w:iCs/>
          <w:sz w:val="22"/>
          <w:szCs w:val="22"/>
          <w:lang w:eastAsia="en-US"/>
        </w:rPr>
      </w:pPr>
    </w:p>
    <w:p w14:paraId="55B904CA" w14:textId="74DE70A0" w:rsidR="00003F86" w:rsidRDefault="00003F86" w:rsidP="00003F86">
      <w:pPr>
        <w:spacing w:line="360" w:lineRule="auto"/>
        <w:jc w:val="both"/>
        <w:rPr>
          <w:rFonts w:ascii="Palatino Linotype" w:hAnsi="Palatino Linotype"/>
          <w:sz w:val="22"/>
          <w:szCs w:val="22"/>
        </w:rPr>
      </w:pPr>
      <w:r w:rsidRPr="00E40EB3">
        <w:rPr>
          <w:rFonts w:ascii="Palatino Linotype" w:hAnsi="Palatino Linotype"/>
          <w:sz w:val="22"/>
          <w:szCs w:val="22"/>
        </w:rPr>
        <w:t xml:space="preserve">Del artículo anterior, se desprende que el Sujeto Obligado es un organismo descentralizado; lo cual se concatena con lo dispuesto en el artículo 36 fracción I, inciso b) del Bando Municipal aplicable al momento de cumplir la resolución; véase; </w:t>
      </w:r>
      <w:hyperlink r:id="rId15" w:history="1">
        <w:r w:rsidRPr="00E40EB3">
          <w:rPr>
            <w:rStyle w:val="Hipervnculo"/>
            <w:rFonts w:ascii="Palatino Linotype" w:hAnsi="Palatino Linotype"/>
            <w:sz w:val="22"/>
            <w:szCs w:val="22"/>
          </w:rPr>
          <w:t>https://legislacion.edomex.gob.mx/sites/legislacion.edomex.gob.mx/files/files/pdf/bdo/bdo2022/bdo057.pdf</w:t>
        </w:r>
      </w:hyperlink>
      <w:r w:rsidRPr="00E40EB3">
        <w:rPr>
          <w:rFonts w:ascii="Palatino Linotype" w:hAnsi="Palatino Linotype"/>
          <w:sz w:val="22"/>
          <w:szCs w:val="22"/>
        </w:rPr>
        <w:t>.</w:t>
      </w:r>
    </w:p>
    <w:p w14:paraId="1071B2A0" w14:textId="77777777" w:rsidR="00003F86" w:rsidRDefault="00003F86" w:rsidP="00003F86">
      <w:pPr>
        <w:spacing w:line="360" w:lineRule="auto"/>
        <w:jc w:val="both"/>
        <w:rPr>
          <w:rFonts w:ascii="Palatino Linotype" w:hAnsi="Palatino Linotype"/>
          <w:sz w:val="22"/>
          <w:szCs w:val="22"/>
        </w:rPr>
      </w:pPr>
    </w:p>
    <w:p w14:paraId="332BB92D" w14:textId="77777777" w:rsidR="00AF0420" w:rsidRDefault="00AF0420" w:rsidP="00003F86">
      <w:pPr>
        <w:spacing w:line="360" w:lineRule="auto"/>
        <w:jc w:val="both"/>
        <w:rPr>
          <w:rFonts w:ascii="Palatino Linotype" w:hAnsi="Palatino Linotype"/>
          <w:sz w:val="22"/>
          <w:szCs w:val="22"/>
        </w:rPr>
      </w:pPr>
      <w:r>
        <w:rPr>
          <w:rFonts w:ascii="Palatino Linotype" w:hAnsi="Palatino Linotype"/>
          <w:sz w:val="22"/>
          <w:szCs w:val="22"/>
        </w:rPr>
        <w:t xml:space="preserve">Al respecto de los organismos descentralizados; José María Serna de la Garza; véase: </w:t>
      </w:r>
      <w:hyperlink r:id="rId16" w:history="1">
        <w:r w:rsidRPr="00782FD7">
          <w:rPr>
            <w:rStyle w:val="Hipervnculo"/>
            <w:rFonts w:ascii="Palatino Linotype" w:hAnsi="Palatino Linotype"/>
            <w:sz w:val="22"/>
            <w:szCs w:val="22"/>
          </w:rPr>
          <w:t>https://archivos.juridicas.unam.mx/www/bjv/libros/2/843/3.pdf</w:t>
        </w:r>
      </w:hyperlink>
      <w:r>
        <w:rPr>
          <w:rFonts w:ascii="Palatino Linotype" w:hAnsi="Palatino Linotype"/>
          <w:sz w:val="22"/>
          <w:szCs w:val="22"/>
        </w:rPr>
        <w:t>, pág. 3; establece que la descentralización administrativa implica lo siguiente:</w:t>
      </w:r>
    </w:p>
    <w:p w14:paraId="543B8CAA" w14:textId="77777777" w:rsidR="00AF0420" w:rsidRDefault="00AF0420" w:rsidP="00003F86">
      <w:pPr>
        <w:spacing w:line="360" w:lineRule="auto"/>
        <w:jc w:val="both"/>
        <w:rPr>
          <w:rFonts w:ascii="Palatino Linotype" w:hAnsi="Palatino Linotype"/>
          <w:sz w:val="22"/>
          <w:szCs w:val="22"/>
        </w:rPr>
      </w:pPr>
    </w:p>
    <w:p w14:paraId="05388606" w14:textId="647A487A" w:rsidR="00AF0420" w:rsidRPr="00AF0420" w:rsidRDefault="00AF0420" w:rsidP="00AF0420">
      <w:pPr>
        <w:spacing w:line="360" w:lineRule="auto"/>
        <w:ind w:left="567" w:right="539"/>
        <w:jc w:val="both"/>
        <w:rPr>
          <w:rFonts w:ascii="Palatino Linotype" w:hAnsi="Palatino Linotype"/>
        </w:rPr>
      </w:pPr>
      <w:r w:rsidRPr="00AF0420">
        <w:rPr>
          <w:rFonts w:ascii="Palatino Linotype" w:hAnsi="Palatino Linotype"/>
          <w:i/>
        </w:rPr>
        <w:t xml:space="preserve">…con base en el este concepto, el Estado crea entidades con personalidad jurídica y patrimonio propios, desvinculados en mayor o menor grado de la administración pública centralizada para el cumplimiento de determinados fines. </w:t>
      </w:r>
      <w:r w:rsidRPr="00AF0420">
        <w:rPr>
          <w:rFonts w:ascii="Palatino Linotype" w:hAnsi="Palatino Linotype"/>
        </w:rPr>
        <w:t xml:space="preserve"> </w:t>
      </w:r>
    </w:p>
    <w:p w14:paraId="0C73E556" w14:textId="77777777" w:rsidR="00003F86" w:rsidRDefault="00003F86" w:rsidP="00003F86">
      <w:pPr>
        <w:spacing w:line="360" w:lineRule="auto"/>
        <w:jc w:val="both"/>
        <w:rPr>
          <w:rFonts w:ascii="Palatino Linotype" w:hAnsi="Palatino Linotype"/>
          <w:sz w:val="22"/>
          <w:szCs w:val="22"/>
        </w:rPr>
      </w:pPr>
    </w:p>
    <w:p w14:paraId="423B6848" w14:textId="46543932" w:rsidR="00AF0420" w:rsidRDefault="00AF0420" w:rsidP="00003F86">
      <w:pPr>
        <w:spacing w:line="360" w:lineRule="auto"/>
        <w:jc w:val="both"/>
        <w:rPr>
          <w:rFonts w:ascii="Palatino Linotype" w:hAnsi="Palatino Linotype"/>
          <w:sz w:val="22"/>
          <w:szCs w:val="22"/>
        </w:rPr>
      </w:pPr>
      <w:r>
        <w:rPr>
          <w:rFonts w:ascii="Palatino Linotype" w:hAnsi="Palatino Linotype"/>
          <w:sz w:val="22"/>
          <w:szCs w:val="22"/>
        </w:rPr>
        <w:t xml:space="preserve">Entonces, podemos concluir que el Sujeto Obligado al tratarse de un organismo descentralizado, cuenta con un patrimonio propio, lo que implica que cuenta con la posibilidad de determinar la adquisición de bienes a partir del uso de los recursos conferidos. </w:t>
      </w:r>
    </w:p>
    <w:p w14:paraId="5531C6D1" w14:textId="77777777" w:rsidR="00003F86" w:rsidRDefault="00003F86" w:rsidP="00003F86">
      <w:pPr>
        <w:spacing w:line="360" w:lineRule="auto"/>
        <w:jc w:val="both"/>
        <w:rPr>
          <w:rFonts w:ascii="Palatino Linotype" w:hAnsi="Palatino Linotype"/>
          <w:sz w:val="22"/>
          <w:szCs w:val="22"/>
        </w:rPr>
      </w:pPr>
    </w:p>
    <w:p w14:paraId="7926539E" w14:textId="1C26A418" w:rsidR="00003F86" w:rsidRDefault="00932636" w:rsidP="00003F86">
      <w:pPr>
        <w:spacing w:line="360" w:lineRule="auto"/>
        <w:jc w:val="both"/>
        <w:rPr>
          <w:rFonts w:ascii="Palatino Linotype" w:hAnsi="Palatino Linotype"/>
          <w:sz w:val="22"/>
          <w:szCs w:val="22"/>
        </w:rPr>
      </w:pPr>
      <w:r>
        <w:rPr>
          <w:rFonts w:ascii="Palatino Linotype" w:hAnsi="Palatino Linotype"/>
          <w:sz w:val="22"/>
          <w:szCs w:val="22"/>
        </w:rPr>
        <w:t>Se</w:t>
      </w:r>
      <w:r w:rsidR="00003F86">
        <w:rPr>
          <w:rFonts w:ascii="Palatino Linotype" w:hAnsi="Palatino Linotype"/>
          <w:sz w:val="22"/>
          <w:szCs w:val="22"/>
        </w:rPr>
        <w:t xml:space="preserve"> concluye, que el Sujeto Obligado es competente para conocer de la información solicitada, la cual, es de carácter </w:t>
      </w:r>
      <w:r w:rsidR="00E40EB3">
        <w:rPr>
          <w:rFonts w:ascii="Palatino Linotype" w:hAnsi="Palatino Linotype"/>
          <w:sz w:val="22"/>
          <w:szCs w:val="22"/>
        </w:rPr>
        <w:t>pública,</w:t>
      </w:r>
      <w:r w:rsidR="00003F86">
        <w:rPr>
          <w:rFonts w:ascii="Palatino Linotype" w:hAnsi="Palatino Linotype"/>
          <w:sz w:val="22"/>
          <w:szCs w:val="22"/>
        </w:rPr>
        <w:t xml:space="preserve"> pues se relaciona con el destino de recursos públicos, transparencia y rendición de cuentas;</w:t>
      </w:r>
      <w:r w:rsidR="00AF0420">
        <w:rPr>
          <w:rFonts w:ascii="Palatino Linotype" w:hAnsi="Palatino Linotype"/>
          <w:sz w:val="22"/>
          <w:szCs w:val="22"/>
        </w:rPr>
        <w:t xml:space="preserve"> por lo que será necesario que el Sujeto Obligado</w:t>
      </w:r>
      <w:r w:rsidR="00003F86">
        <w:rPr>
          <w:rFonts w:ascii="Palatino Linotype" w:hAnsi="Palatino Linotype"/>
          <w:sz w:val="22"/>
          <w:szCs w:val="22"/>
        </w:rPr>
        <w:t xml:space="preserve"> realice la búsqueda exhaustiva y razonable de la información en todas y cada una de las unidades administrativas competentes</w:t>
      </w:r>
      <w:r w:rsidR="00AF0420">
        <w:rPr>
          <w:rFonts w:ascii="Palatino Linotype" w:hAnsi="Palatino Linotype"/>
          <w:sz w:val="22"/>
          <w:szCs w:val="22"/>
        </w:rPr>
        <w:t xml:space="preserve"> y entregue la información solicitada</w:t>
      </w:r>
      <w:r w:rsidR="00003F86">
        <w:rPr>
          <w:rFonts w:ascii="Palatino Linotype" w:hAnsi="Palatino Linotype"/>
          <w:sz w:val="22"/>
          <w:szCs w:val="22"/>
        </w:rPr>
        <w:t>.</w:t>
      </w:r>
    </w:p>
    <w:p w14:paraId="550AA2CE" w14:textId="77777777" w:rsidR="00003F86" w:rsidRDefault="00003F86" w:rsidP="00003F86">
      <w:pPr>
        <w:spacing w:line="360" w:lineRule="auto"/>
        <w:jc w:val="both"/>
        <w:rPr>
          <w:rFonts w:ascii="Palatino Linotype" w:hAnsi="Palatino Linotype" w:cs="Tahoma"/>
          <w:sz w:val="22"/>
          <w:szCs w:val="24"/>
        </w:rPr>
      </w:pPr>
    </w:p>
    <w:p w14:paraId="14149E4B" w14:textId="4A05BA53" w:rsidR="00003F86" w:rsidRPr="00E40EB3" w:rsidRDefault="00003F86" w:rsidP="00003F86">
      <w:pPr>
        <w:spacing w:line="360" w:lineRule="auto"/>
        <w:jc w:val="both"/>
        <w:rPr>
          <w:rFonts w:ascii="Palatino Linotype" w:hAnsi="Palatino Linotype" w:cs="Tahoma"/>
          <w:sz w:val="22"/>
          <w:szCs w:val="24"/>
        </w:rPr>
      </w:pPr>
      <w:r w:rsidRPr="00E40EB3">
        <w:rPr>
          <w:rFonts w:ascii="Palatino Linotype" w:hAnsi="Palatino Linotype" w:cs="Tahoma"/>
          <w:sz w:val="22"/>
          <w:szCs w:val="24"/>
        </w:rPr>
        <w:t xml:space="preserve">Por todo lo anterior, es dable </w:t>
      </w:r>
      <w:r w:rsidR="00AF0420" w:rsidRPr="00E40EB3">
        <w:rPr>
          <w:rFonts w:ascii="Palatino Linotype" w:hAnsi="Palatino Linotype" w:cs="Tahoma"/>
          <w:b/>
          <w:sz w:val="22"/>
          <w:szCs w:val="24"/>
        </w:rPr>
        <w:t>REVOCAR</w:t>
      </w:r>
      <w:r w:rsidRPr="00E40EB3">
        <w:rPr>
          <w:rFonts w:ascii="Palatino Linotype" w:hAnsi="Palatino Linotype" w:cs="Tahoma"/>
          <w:sz w:val="22"/>
          <w:szCs w:val="24"/>
        </w:rPr>
        <w:t xml:space="preserve"> la respuesta inicial a fin de que el Sujeto Obligado y ordenar, previa búsqueda exhaustiva y razonable de la información en las </w:t>
      </w:r>
      <w:r w:rsidR="00E40EB3">
        <w:rPr>
          <w:rFonts w:ascii="Palatino Linotype" w:hAnsi="Palatino Linotype" w:cs="Tahoma"/>
          <w:sz w:val="22"/>
          <w:szCs w:val="24"/>
        </w:rPr>
        <w:t>áreas competentes; la entrega de los documentos que den cuenta de la adquisición de las cobijas que fueron repartidas a la población en enero de este año.</w:t>
      </w:r>
    </w:p>
    <w:p w14:paraId="76095479" w14:textId="77777777" w:rsidR="00003F86" w:rsidRPr="00E40EB3" w:rsidRDefault="00003F86" w:rsidP="00003F86">
      <w:pPr>
        <w:spacing w:line="360" w:lineRule="auto"/>
        <w:jc w:val="both"/>
        <w:rPr>
          <w:rFonts w:ascii="Palatino Linotype" w:hAnsi="Palatino Linotype" w:cs="Tahoma"/>
          <w:sz w:val="22"/>
          <w:szCs w:val="24"/>
        </w:rPr>
      </w:pPr>
    </w:p>
    <w:p w14:paraId="5EFA8CC2" w14:textId="77777777" w:rsidR="00003F86" w:rsidRDefault="00003F86" w:rsidP="00003F86">
      <w:pPr>
        <w:spacing w:line="360" w:lineRule="auto"/>
        <w:jc w:val="both"/>
        <w:rPr>
          <w:rFonts w:ascii="Palatino Linotype" w:hAnsi="Palatino Linotype" w:cs="Tahoma"/>
          <w:sz w:val="22"/>
          <w:szCs w:val="24"/>
        </w:rPr>
      </w:pPr>
      <w:r w:rsidRPr="00E40EB3">
        <w:rPr>
          <w:rFonts w:ascii="Palatino Linotype" w:hAnsi="Palatino Linotype" w:cs="Tahoma"/>
          <w:sz w:val="22"/>
          <w:szCs w:val="24"/>
        </w:rPr>
        <w:t>Para el caso de que la información cuente con datos personales confidenciales, el Sujeto Obligado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CF6D068" w14:textId="77777777" w:rsidR="00003F86" w:rsidRDefault="00003F86" w:rsidP="00003F86">
      <w:pPr>
        <w:spacing w:line="360" w:lineRule="auto"/>
        <w:jc w:val="both"/>
        <w:rPr>
          <w:rFonts w:ascii="Palatino Linotype" w:hAnsi="Palatino Linotype" w:cs="Tahoma"/>
          <w:sz w:val="22"/>
          <w:szCs w:val="24"/>
        </w:rPr>
      </w:pPr>
    </w:p>
    <w:p w14:paraId="186D8BEF" w14:textId="77777777" w:rsidR="00E40EB3" w:rsidRDefault="00E40EB3" w:rsidP="00E40EB3">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w:t>
      </w:r>
      <w:r w:rsidRPr="00405D13">
        <w:rPr>
          <w:rFonts w:ascii="Palatino Linotype" w:hAnsi="Palatino Linotype" w:cs="Tahoma"/>
          <w:bCs/>
          <w:sz w:val="22"/>
          <w:szCs w:val="22"/>
        </w:rPr>
        <w:t>la Contraloría Interna y Órgano de Control y Vigilancia</w:t>
      </w:r>
      <w:r>
        <w:rPr>
          <w:rFonts w:ascii="Palatino Linotype" w:hAnsi="Palatino Linotype" w:cs="Tahoma"/>
          <w:bCs/>
          <w:sz w:val="22"/>
          <w:szCs w:val="22"/>
        </w:rPr>
        <w:t>; sin embargo, se dejan a salvo sus derechos para en caso de así considerarlo, acuda ante la instancia competente y realice las denuncias o quejas que considere pertinentes.</w:t>
      </w:r>
    </w:p>
    <w:p w14:paraId="3D9DFC55" w14:textId="77777777" w:rsidR="00E40EB3" w:rsidRDefault="00E40EB3" w:rsidP="00E40EB3">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70E61EAB" w14:textId="50EBD0BD" w:rsidR="00E40EB3" w:rsidRPr="00DA59C1" w:rsidRDefault="00E40EB3" w:rsidP="00E40EB3">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w:t>
      </w:r>
      <w:r>
        <w:rPr>
          <w:rFonts w:ascii="Palatino Linotype" w:hAnsi="Palatino Linotype" w:cs="Tahoma"/>
          <w:sz w:val="22"/>
          <w:szCs w:val="22"/>
        </w:rPr>
        <w:t xml:space="preserve">smo Garante revisó la respuesta </w:t>
      </w:r>
      <w:r w:rsidRPr="00DA59C1">
        <w:rPr>
          <w:rFonts w:ascii="Palatino Linotype" w:hAnsi="Palatino Linotype" w:cs="Tahoma"/>
          <w:sz w:val="22"/>
          <w:szCs w:val="22"/>
        </w:rPr>
        <w:t>y efectivamente, el Sujeto Obligado no le precisó al Particular el plazo, ni que tenía a su alcance recurrir la respuesta.</w:t>
      </w:r>
    </w:p>
    <w:p w14:paraId="47338580" w14:textId="77777777" w:rsidR="00E40EB3" w:rsidRPr="00DA59C1" w:rsidRDefault="00E40EB3" w:rsidP="00E40EB3">
      <w:pPr>
        <w:spacing w:line="360" w:lineRule="auto"/>
        <w:contextualSpacing/>
        <w:jc w:val="both"/>
        <w:rPr>
          <w:rFonts w:ascii="Palatino Linotype" w:hAnsi="Palatino Linotype" w:cs="Tahoma"/>
          <w:sz w:val="22"/>
          <w:szCs w:val="22"/>
        </w:rPr>
      </w:pPr>
    </w:p>
    <w:p w14:paraId="1C63339B" w14:textId="01B3BA2E" w:rsidR="00AF0420" w:rsidRDefault="00E40EB3" w:rsidP="00E40EB3">
      <w:pPr>
        <w:spacing w:line="360" w:lineRule="auto"/>
        <w:contextualSpacing/>
        <w:jc w:val="both"/>
        <w:rPr>
          <w:rFonts w:ascii="Palatino Linotype" w:hAnsi="Palatino Linotype" w:cs="Tahoma"/>
          <w:b/>
          <w:sz w:val="22"/>
          <w:szCs w:val="22"/>
          <w:u w:val="single"/>
        </w:rPr>
      </w:pPr>
      <w:r w:rsidRPr="00DA59C1">
        <w:rPr>
          <w:rFonts w:ascii="Palatino Linotype" w:hAnsi="Palatino Linotype" w:cs="Tahoma"/>
          <w:sz w:val="22"/>
          <w:szCs w:val="22"/>
        </w:rPr>
        <w:t xml:space="preserve">Resultado de lo expuesto, el Titular de la Unidad de Transparencia inobservó lo dispuesto en el artículo 177 de la </w:t>
      </w:r>
      <w:r w:rsidRPr="00DA59C1">
        <w:rPr>
          <w:rFonts w:ascii="Palatino Linotype" w:eastAsia="Calibri" w:hAnsi="Palatino Linotype" w:cs="Tahoma"/>
          <w:bCs/>
          <w:sz w:val="22"/>
          <w:szCs w:val="22"/>
          <w:lang w:eastAsia="en-US"/>
        </w:rPr>
        <w:t>Ley de Transparencia y Acceso a la Información Pública del Estado de México y Municipios</w:t>
      </w:r>
      <w:r w:rsidRPr="00DA59C1">
        <w:rPr>
          <w:rFonts w:ascii="Palatino Linotype" w:hAnsi="Palatino Linotype" w:cs="Tahoma"/>
          <w:sz w:val="22"/>
          <w:szCs w:val="22"/>
        </w:rPr>
        <w:t>; en consecuencia s</w:t>
      </w:r>
      <w:r w:rsidRPr="00C71229">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1171FA1F" w14:textId="77777777" w:rsidR="00932636" w:rsidRPr="00E40EB3" w:rsidRDefault="00932636" w:rsidP="00E40EB3">
      <w:pPr>
        <w:spacing w:line="360" w:lineRule="auto"/>
        <w:contextualSpacing/>
        <w:jc w:val="both"/>
        <w:rPr>
          <w:rFonts w:ascii="Palatino Linotype" w:hAnsi="Palatino Linotype" w:cs="Tahoma"/>
          <w:b/>
          <w:sz w:val="22"/>
          <w:szCs w:val="22"/>
          <w:u w:val="single"/>
        </w:rPr>
      </w:pPr>
    </w:p>
    <w:p w14:paraId="522456F0" w14:textId="77777777" w:rsidR="00003F86" w:rsidRPr="00AA1960" w:rsidRDefault="00003F86" w:rsidP="00003F86">
      <w:pPr>
        <w:spacing w:line="360" w:lineRule="auto"/>
        <w:contextualSpacing/>
        <w:jc w:val="both"/>
        <w:rPr>
          <w:rFonts w:ascii="Palatino Linotype" w:hAnsi="Palatino Linotype" w:cs="Tahoma"/>
          <w:b/>
          <w:bCs/>
          <w:sz w:val="22"/>
          <w:szCs w:val="22"/>
        </w:rPr>
      </w:pPr>
      <w:r w:rsidRPr="00AA1960">
        <w:rPr>
          <w:rFonts w:ascii="Palatino Linotype" w:hAnsi="Palatino Linotype" w:cs="Tahoma"/>
          <w:b/>
          <w:bCs/>
          <w:sz w:val="22"/>
          <w:szCs w:val="22"/>
        </w:rPr>
        <w:t>SEXTO. Versión pública.</w:t>
      </w:r>
    </w:p>
    <w:p w14:paraId="572826A1" w14:textId="77777777" w:rsidR="00003F86" w:rsidRPr="00AA1960" w:rsidRDefault="00003F86" w:rsidP="00003F86">
      <w:pPr>
        <w:spacing w:line="360" w:lineRule="auto"/>
        <w:contextualSpacing/>
        <w:jc w:val="both"/>
        <w:rPr>
          <w:rFonts w:ascii="Palatino Linotype" w:hAnsi="Palatino Linotype" w:cs="Tahoma"/>
          <w:b/>
          <w:bCs/>
          <w:sz w:val="22"/>
          <w:szCs w:val="22"/>
        </w:rPr>
      </w:pPr>
    </w:p>
    <w:p w14:paraId="3A5EC87A" w14:textId="77777777" w:rsidR="00003F86" w:rsidRPr="00AA1960" w:rsidRDefault="00003F86" w:rsidP="00003F86">
      <w:pPr>
        <w:spacing w:line="360" w:lineRule="auto"/>
        <w:contextualSpacing/>
        <w:jc w:val="both"/>
        <w:rPr>
          <w:rFonts w:ascii="Palatino Linotype" w:hAnsi="Palatino Linotype" w:cs="Tahoma"/>
          <w:bCs/>
          <w:sz w:val="22"/>
          <w:szCs w:val="22"/>
        </w:rPr>
      </w:pPr>
      <w:r w:rsidRPr="00AA1960">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613DCFED"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1B5EAE9C"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1A5D65A6"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0C115604"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01DA096"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5BA658C2"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7A7E225"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1E9B6CDA"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BAB9EA4"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11F1E34E"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7A9E621"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1BEE3BB5"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1D755FAE"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3AE45048" w14:textId="77777777" w:rsidR="00003F86" w:rsidRPr="00AA1960" w:rsidRDefault="00003F86" w:rsidP="00003F86">
      <w:pPr>
        <w:numPr>
          <w:ilvl w:val="0"/>
          <w:numId w:val="6"/>
        </w:num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63E8AB3A" w14:textId="77777777" w:rsidR="00003F86" w:rsidRPr="00AA1960" w:rsidRDefault="00003F86" w:rsidP="00003F86">
      <w:pPr>
        <w:numPr>
          <w:ilvl w:val="0"/>
          <w:numId w:val="6"/>
        </w:num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Para la difusión de los datos, se requiera el consentimiento del titular. </w:t>
      </w:r>
    </w:p>
    <w:p w14:paraId="6FFDBE70"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747FBDE1"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3A44FDB"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31986CC9"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Además, en el artículo 5° de dicho ordenamiento jurídico, establece que es la Ley aplicable para todo tratamiento de datos personales.</w:t>
      </w:r>
    </w:p>
    <w:p w14:paraId="3F9227E5"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651163F7"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734EA85"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7415F0D1"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8C46F7A"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72F53E02"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558D6C0"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7C335FAF"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9EAB7E8"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1C9E1886"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81F8CF7"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6D6FDA16"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70E6FA8"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7FDE6EFF"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3552D4B"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45B74514"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pública, por lo que se analizaran de forma enunciativa mas no limitativa; el </w:t>
      </w:r>
      <w:r w:rsidRPr="00AA1960">
        <w:rPr>
          <w:rFonts w:ascii="Palatino Linotype" w:hAnsi="Palatino Linotype" w:cs="Tahoma"/>
          <w:b/>
          <w:bCs/>
          <w:iCs/>
          <w:sz w:val="22"/>
          <w:szCs w:val="22"/>
        </w:rPr>
        <w:t>Registro Federal de Contribuyentes</w:t>
      </w:r>
      <w:r w:rsidRPr="00AA1960">
        <w:rPr>
          <w:rFonts w:ascii="Palatino Linotype" w:hAnsi="Palatino Linotype" w:cs="Tahoma"/>
          <w:bCs/>
          <w:iCs/>
          <w:sz w:val="22"/>
          <w:szCs w:val="22"/>
        </w:rPr>
        <w:t xml:space="preserve"> (RFC) de personas físicas y proveedores, </w:t>
      </w:r>
      <w:r w:rsidRPr="00AA1960">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AA1960">
        <w:rPr>
          <w:rFonts w:ascii="Palatino Linotype" w:hAnsi="Palatino Linotype" w:cs="Tahoma"/>
          <w:b/>
          <w:bCs/>
          <w:iCs/>
          <w:sz w:val="22"/>
          <w:szCs w:val="22"/>
        </w:rPr>
        <w:t>.</w:t>
      </w:r>
    </w:p>
    <w:p w14:paraId="22E1D7E6"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4D245EE8" w14:textId="77777777" w:rsidR="00003F86" w:rsidRPr="00AA1960" w:rsidRDefault="00003F86" w:rsidP="00003F86">
      <w:pPr>
        <w:numPr>
          <w:ilvl w:val="0"/>
          <w:numId w:val="2"/>
        </w:numPr>
        <w:spacing w:line="360" w:lineRule="auto"/>
        <w:contextualSpacing/>
        <w:jc w:val="both"/>
        <w:rPr>
          <w:rFonts w:ascii="Palatino Linotype" w:hAnsi="Palatino Linotype" w:cs="Tahoma"/>
          <w:bCs/>
          <w:iCs/>
          <w:sz w:val="22"/>
          <w:szCs w:val="22"/>
        </w:rPr>
      </w:pPr>
      <w:r w:rsidRPr="00AA1960">
        <w:rPr>
          <w:rFonts w:ascii="Palatino Linotype" w:hAnsi="Palatino Linotype" w:cs="Tahoma"/>
          <w:b/>
          <w:bCs/>
          <w:iCs/>
          <w:sz w:val="22"/>
          <w:szCs w:val="22"/>
        </w:rPr>
        <w:t>Registro Federal de Contribuyentes (RFC) de personas físicas y proveedores</w:t>
      </w:r>
      <w:r w:rsidRPr="00AA1960">
        <w:rPr>
          <w:rFonts w:ascii="Palatino Linotype" w:hAnsi="Palatino Linotype" w:cs="Tahoma"/>
          <w:bCs/>
          <w:iCs/>
          <w:sz w:val="22"/>
          <w:szCs w:val="22"/>
        </w:rPr>
        <w:t xml:space="preserve">. </w:t>
      </w:r>
    </w:p>
    <w:p w14:paraId="0759C7A5"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1A4CC4DC"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28DD14"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50B601BC" w14:textId="77777777" w:rsidR="00003F86" w:rsidRPr="00AA1960" w:rsidRDefault="00003F86" w:rsidP="00003F86">
      <w:pPr>
        <w:spacing w:line="360" w:lineRule="auto"/>
        <w:contextualSpacing/>
        <w:jc w:val="both"/>
        <w:rPr>
          <w:rFonts w:ascii="Palatino Linotype" w:hAnsi="Palatino Linotype" w:cs="Tahoma"/>
          <w:bCs/>
          <w:i/>
          <w:szCs w:val="22"/>
        </w:rPr>
      </w:pPr>
      <w:r w:rsidRPr="00AA1960">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w:t>
      </w:r>
      <w:r>
        <w:rPr>
          <w:rFonts w:ascii="Palatino Linotype" w:hAnsi="Palatino Linotype" w:cs="Tahoma"/>
          <w:bCs/>
          <w:iCs/>
          <w:sz w:val="22"/>
          <w:szCs w:val="22"/>
        </w:rPr>
        <w:t>la</w:t>
      </w:r>
      <w:r w:rsidRPr="00AA1960">
        <w:rPr>
          <w:rFonts w:ascii="Palatino Linotype" w:hAnsi="Palatino Linotype" w:cs="Tahoma"/>
          <w:bCs/>
          <w:iCs/>
          <w:sz w:val="22"/>
          <w:szCs w:val="22"/>
        </w:rPr>
        <w:t xml:space="preserve">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716D6F59" w14:textId="77777777" w:rsidR="00003F86" w:rsidRPr="00AA1960" w:rsidRDefault="00003F86" w:rsidP="00003F86">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br/>
      </w:r>
      <w:r w:rsidRPr="00AA1960">
        <w:rPr>
          <w:rFonts w:ascii="Palatino Linotype" w:hAnsi="Palatino Linotype" w:cs="Tahoma"/>
          <w:b/>
          <w:bCs/>
          <w:iCs/>
          <w:sz w:val="22"/>
          <w:szCs w:val="22"/>
        </w:rP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0E55924F" w14:textId="77777777" w:rsidR="00003F86" w:rsidRPr="00AA1960" w:rsidRDefault="00003F86" w:rsidP="00003F86">
      <w:pPr>
        <w:spacing w:line="360" w:lineRule="auto"/>
        <w:contextualSpacing/>
        <w:jc w:val="both"/>
        <w:rPr>
          <w:rFonts w:ascii="Palatino Linotype" w:hAnsi="Palatino Linotype" w:cs="Tahoma"/>
          <w:bCs/>
          <w:iCs/>
          <w:sz w:val="22"/>
          <w:szCs w:val="22"/>
        </w:rPr>
      </w:pPr>
    </w:p>
    <w:p w14:paraId="03DAA69C" w14:textId="77777777" w:rsidR="00003F86" w:rsidRPr="00AA1960" w:rsidRDefault="00003F86" w:rsidP="00003F86">
      <w:pPr>
        <w:numPr>
          <w:ilvl w:val="0"/>
          <w:numId w:val="2"/>
        </w:numPr>
        <w:spacing w:line="360" w:lineRule="auto"/>
        <w:contextualSpacing/>
        <w:jc w:val="both"/>
        <w:rPr>
          <w:rFonts w:ascii="Palatino Linotype" w:hAnsi="Palatino Linotype" w:cs="Tahoma"/>
          <w:b/>
          <w:bCs/>
          <w:sz w:val="22"/>
          <w:szCs w:val="22"/>
        </w:rPr>
      </w:pPr>
      <w:r w:rsidRPr="00AA1960">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76367434" w14:textId="77777777" w:rsidR="00003F86" w:rsidRPr="00AA1960" w:rsidRDefault="00003F86" w:rsidP="00003F86">
      <w:pPr>
        <w:spacing w:line="360" w:lineRule="auto"/>
        <w:contextualSpacing/>
        <w:jc w:val="both"/>
        <w:rPr>
          <w:rFonts w:ascii="Palatino Linotype" w:hAnsi="Palatino Linotype" w:cs="Tahoma"/>
          <w:b/>
          <w:bCs/>
          <w:sz w:val="22"/>
          <w:szCs w:val="22"/>
        </w:rPr>
      </w:pPr>
    </w:p>
    <w:p w14:paraId="2214DE50"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5A15A70"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6A173714"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7A8E38B"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452E06D7" w14:textId="77777777" w:rsidR="00003F86" w:rsidRPr="00AA1960" w:rsidRDefault="00003F86" w:rsidP="00003F86">
      <w:pPr>
        <w:spacing w:line="360" w:lineRule="auto"/>
        <w:ind w:left="567" w:right="539"/>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Elementos utilizados en la generación de Sellos Digitales:</w:t>
      </w:r>
    </w:p>
    <w:p w14:paraId="11C93A8E" w14:textId="77777777" w:rsidR="00003F86" w:rsidRPr="00AA1960" w:rsidRDefault="00003F86" w:rsidP="00003F86">
      <w:pPr>
        <w:numPr>
          <w:ilvl w:val="0"/>
          <w:numId w:val="7"/>
        </w:numPr>
        <w:spacing w:line="360" w:lineRule="auto"/>
        <w:ind w:left="567" w:right="539" w:firstLine="0"/>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Cadena Original, el elemento a sellar, en este caso de un comprobante fiscal digital a través de Internet.</w:t>
      </w:r>
    </w:p>
    <w:p w14:paraId="6FD801E5" w14:textId="77777777" w:rsidR="00003F86" w:rsidRPr="00AA1960" w:rsidRDefault="00003F86" w:rsidP="00003F86">
      <w:pPr>
        <w:numPr>
          <w:ilvl w:val="0"/>
          <w:numId w:val="7"/>
        </w:numPr>
        <w:spacing w:line="360" w:lineRule="auto"/>
        <w:ind w:left="567" w:right="539" w:firstLine="0"/>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Certificado de Sello Digital y su correspondiente clave privada.</w:t>
      </w:r>
    </w:p>
    <w:p w14:paraId="4CCDA3C1" w14:textId="77777777" w:rsidR="00003F86" w:rsidRPr="00AA1960" w:rsidRDefault="00003F86" w:rsidP="00003F86">
      <w:pPr>
        <w:numPr>
          <w:ilvl w:val="0"/>
          <w:numId w:val="7"/>
        </w:numPr>
        <w:spacing w:line="360" w:lineRule="auto"/>
        <w:ind w:left="567" w:right="539" w:firstLine="0"/>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Algoritmos de criptografía de clave pública para firma electrónica avanzada.</w:t>
      </w:r>
    </w:p>
    <w:p w14:paraId="080FFCCE" w14:textId="77777777" w:rsidR="00003F86" w:rsidRPr="00AA1960" w:rsidRDefault="00003F86" w:rsidP="00003F86">
      <w:pPr>
        <w:numPr>
          <w:ilvl w:val="0"/>
          <w:numId w:val="7"/>
        </w:numPr>
        <w:spacing w:line="360" w:lineRule="auto"/>
        <w:ind w:left="567" w:right="539" w:firstLine="0"/>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Especificaciones de conversión de la firma electrónica avanzada a Base 64.</w:t>
      </w:r>
    </w:p>
    <w:p w14:paraId="68622E92" w14:textId="77777777" w:rsidR="00003F86" w:rsidRPr="00AA1960" w:rsidRDefault="00003F86" w:rsidP="00003F86">
      <w:pPr>
        <w:spacing w:line="360" w:lineRule="auto"/>
        <w:ind w:left="567" w:right="539"/>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Para la generación de sellos digitales se utiliza criptografía de clave pública aplicada a una cadena original.</w:t>
      </w:r>
    </w:p>
    <w:p w14:paraId="19A178AC" w14:textId="77777777" w:rsidR="00003F86" w:rsidRPr="00AA1960" w:rsidRDefault="00003F86" w:rsidP="00003F86">
      <w:pPr>
        <w:spacing w:line="360" w:lineRule="auto"/>
        <w:ind w:left="567" w:right="539"/>
        <w:contextualSpacing/>
        <w:jc w:val="both"/>
        <w:rPr>
          <w:rFonts w:ascii="Palatino Linotype" w:hAnsi="Palatino Linotype" w:cs="Tahoma"/>
          <w:bCs/>
          <w:i/>
          <w:szCs w:val="22"/>
          <w:lang w:val="es-ES"/>
        </w:rPr>
      </w:pPr>
    </w:p>
    <w:p w14:paraId="629F2BF5" w14:textId="77777777" w:rsidR="00003F86" w:rsidRPr="00AA1960" w:rsidRDefault="00003F86" w:rsidP="00003F86">
      <w:pPr>
        <w:spacing w:line="360" w:lineRule="auto"/>
        <w:ind w:left="567" w:right="539"/>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Criptografía de la Clave Pública</w:t>
      </w:r>
    </w:p>
    <w:p w14:paraId="0F664F2B" w14:textId="77777777" w:rsidR="00003F86" w:rsidRPr="00AA1960" w:rsidRDefault="00003F86" w:rsidP="00003F86">
      <w:pPr>
        <w:spacing w:line="360" w:lineRule="auto"/>
        <w:ind w:left="567" w:right="539"/>
        <w:contextualSpacing/>
        <w:jc w:val="both"/>
        <w:rPr>
          <w:rFonts w:ascii="Palatino Linotype" w:hAnsi="Palatino Linotype" w:cs="Tahoma"/>
          <w:bCs/>
          <w:i/>
          <w:szCs w:val="22"/>
          <w:lang w:val="es-ES"/>
        </w:rPr>
      </w:pPr>
      <w:r w:rsidRPr="00AA1960">
        <w:rPr>
          <w:rFonts w:ascii="Palatino Linotype" w:hAnsi="Palatino Linotype" w:cs="Tahoma"/>
          <w:bCs/>
          <w:i/>
          <w:szCs w:val="22"/>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62F7CD15"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57837BC3"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A2FDF93"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49A0EE48"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7" w:history="1">
        <w:r w:rsidRPr="00AA1960">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AA1960">
        <w:rPr>
          <w:rFonts w:ascii="Palatino Linotype" w:hAnsi="Palatino Linotype" w:cs="Tahoma"/>
          <w:bCs/>
          <w:sz w:val="22"/>
          <w:szCs w:val="22"/>
          <w:lang w:val="es-ES"/>
        </w:rPr>
        <w:t>), en la cual se advierte que únicamente se encuentra conformado por números, se muestra a continuación:</w:t>
      </w:r>
    </w:p>
    <w:p w14:paraId="3DE21EDE"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26C6F4E7"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759EDBD4" wp14:editId="6A643EA3">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9"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1588B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w:pict>
          </mc:Fallback>
        </mc:AlternateContent>
      </w:r>
      <w:r w:rsidRPr="00AA1960">
        <w:rPr>
          <w:rFonts w:ascii="Palatino Linotype" w:hAnsi="Palatino Linotype" w:cs="Tahoma"/>
          <w:bCs/>
          <w:noProof/>
          <w:sz w:val="22"/>
          <w:szCs w:val="22"/>
          <w:lang w:eastAsia="es-MX"/>
        </w:rPr>
        <w:drawing>
          <wp:inline distT="0" distB="0" distL="0" distR="0" wp14:anchorId="22C3DF57" wp14:editId="4F5BC434">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56959" cy="1061076"/>
                    </a:xfrm>
                    <a:prstGeom prst="rect">
                      <a:avLst/>
                    </a:prstGeom>
                  </pic:spPr>
                </pic:pic>
              </a:graphicData>
            </a:graphic>
          </wp:inline>
        </w:drawing>
      </w:r>
    </w:p>
    <w:p w14:paraId="39AE1BFC"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677452C2"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AA1960">
        <w:rPr>
          <w:rFonts w:ascii="Palatino Linotype" w:hAnsi="Palatino Linotype" w:cs="Tahoma"/>
          <w:b/>
          <w:bCs/>
          <w:sz w:val="22"/>
          <w:szCs w:val="22"/>
          <w:lang w:val="es-ES"/>
        </w:rPr>
        <w:t>Máxime que permite corroborar la legitimidad a la factura, pues amparan la utilización de los certificados de sellos digitales válidos.</w:t>
      </w:r>
    </w:p>
    <w:p w14:paraId="7497CFDD"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7F0E46FE"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1C68C43"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p>
    <w:p w14:paraId="18FFC846"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noProof/>
          <w:sz w:val="22"/>
          <w:szCs w:val="22"/>
          <w:lang w:eastAsia="es-MX"/>
        </w:rPr>
        <w:drawing>
          <wp:inline distT="0" distB="0" distL="0" distR="0" wp14:anchorId="0E82D031" wp14:editId="4B799E59">
            <wp:extent cx="5457825" cy="1562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27B2E86B" w14:textId="77777777" w:rsidR="00003F86" w:rsidRPr="00AA1960" w:rsidRDefault="00003F86" w:rsidP="00003F86">
      <w:pPr>
        <w:spacing w:line="360" w:lineRule="auto"/>
        <w:contextualSpacing/>
        <w:jc w:val="both"/>
        <w:rPr>
          <w:rFonts w:ascii="Palatino Linotype" w:hAnsi="Palatino Linotype" w:cs="Tahoma"/>
          <w:b/>
          <w:bCs/>
          <w:sz w:val="22"/>
          <w:szCs w:val="22"/>
          <w:u w:val="single"/>
          <w:lang w:val="es-ES"/>
        </w:rPr>
      </w:pPr>
    </w:p>
    <w:p w14:paraId="158B1330"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36BC267" w14:textId="77777777" w:rsidR="00003F86" w:rsidRPr="00AA1960" w:rsidRDefault="00003F86" w:rsidP="00003F86">
      <w:pPr>
        <w:spacing w:line="360" w:lineRule="auto"/>
        <w:contextualSpacing/>
        <w:jc w:val="both"/>
        <w:rPr>
          <w:rFonts w:ascii="Palatino Linotype" w:hAnsi="Palatino Linotype" w:cs="Tahoma"/>
          <w:b/>
          <w:bCs/>
          <w:sz w:val="22"/>
          <w:szCs w:val="22"/>
          <w:u w:val="single"/>
          <w:lang w:val="es-ES"/>
        </w:rPr>
      </w:pPr>
    </w:p>
    <w:p w14:paraId="280D921B" w14:textId="77777777" w:rsidR="00003F86" w:rsidRPr="00AA1960" w:rsidRDefault="00003F86" w:rsidP="00003F86">
      <w:pPr>
        <w:spacing w:line="360" w:lineRule="auto"/>
        <w:contextualSpacing/>
        <w:jc w:val="both"/>
        <w:rPr>
          <w:rFonts w:ascii="Palatino Linotype" w:hAnsi="Palatino Linotype" w:cs="Tahoma"/>
          <w:bCs/>
          <w:sz w:val="22"/>
          <w:szCs w:val="22"/>
          <w:lang w:val="es-ES"/>
        </w:rPr>
      </w:pPr>
      <w:r w:rsidRPr="00AA1960">
        <w:rPr>
          <w:rFonts w:ascii="Palatino Linotype" w:hAnsi="Palatino Linotype" w:cs="Tahoma"/>
          <w:bCs/>
          <w:sz w:val="22"/>
          <w:szCs w:val="22"/>
          <w:lang w:val="es-ES"/>
        </w:rPr>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2BAAE17D" w14:textId="77777777" w:rsidR="00003F86" w:rsidRPr="00912233" w:rsidRDefault="00003F86" w:rsidP="00003F86">
      <w:pPr>
        <w:spacing w:line="360" w:lineRule="auto"/>
        <w:contextualSpacing/>
        <w:jc w:val="both"/>
        <w:rPr>
          <w:rFonts w:ascii="Palatino Linotype" w:hAnsi="Palatino Linotype" w:cs="Tahoma"/>
          <w:b/>
          <w:sz w:val="22"/>
          <w:szCs w:val="22"/>
        </w:rPr>
      </w:pPr>
    </w:p>
    <w:p w14:paraId="55993D6B" w14:textId="77777777" w:rsidR="00003F86" w:rsidRPr="00912233" w:rsidRDefault="00003F86" w:rsidP="00003F86">
      <w:pPr>
        <w:spacing w:line="360" w:lineRule="auto"/>
        <w:contextualSpacing/>
        <w:jc w:val="both"/>
        <w:rPr>
          <w:rFonts w:ascii="Palatino Linotype" w:hAnsi="Palatino Linotype" w:cs="Tahoma"/>
          <w:sz w:val="22"/>
          <w:szCs w:val="22"/>
        </w:rPr>
      </w:pPr>
      <w:r w:rsidRPr="00912233">
        <w:rPr>
          <w:rFonts w:ascii="Palatino Linotype" w:hAnsi="Palatino Linotype" w:cs="Tahoma"/>
          <w:b/>
          <w:sz w:val="22"/>
          <w:szCs w:val="22"/>
        </w:rPr>
        <w:t xml:space="preserve">SÉPTIMO. Decisión. </w:t>
      </w:r>
    </w:p>
    <w:p w14:paraId="72D616DF" w14:textId="77777777" w:rsidR="00003F86" w:rsidRPr="00912233" w:rsidRDefault="00003F86" w:rsidP="00003F86">
      <w:pPr>
        <w:spacing w:line="360" w:lineRule="auto"/>
        <w:contextualSpacing/>
        <w:jc w:val="both"/>
        <w:rPr>
          <w:rFonts w:ascii="Palatino Linotype" w:hAnsi="Palatino Linotype" w:cs="Tahoma"/>
          <w:b/>
          <w:sz w:val="22"/>
          <w:szCs w:val="22"/>
        </w:rPr>
      </w:pPr>
    </w:p>
    <w:p w14:paraId="2B6DDC28" w14:textId="3B042EE8" w:rsidR="00003F86" w:rsidRPr="00E40EB3" w:rsidRDefault="00003F86" w:rsidP="00E40EB3">
      <w:pPr>
        <w:autoSpaceDE w:val="0"/>
        <w:autoSpaceDN w:val="0"/>
        <w:adjustRightInd w:val="0"/>
        <w:spacing w:line="360" w:lineRule="auto"/>
        <w:contextualSpacing/>
        <w:jc w:val="both"/>
        <w:rPr>
          <w:rFonts w:ascii="Palatino Linotype" w:eastAsia="Calibri" w:hAnsi="Palatino Linotype" w:cs="Tahoma"/>
          <w:b/>
          <w:iCs/>
          <w:sz w:val="22"/>
          <w:szCs w:val="22"/>
          <w:lang w:val="es-ES" w:eastAsia="es-ES_tradnl"/>
        </w:rPr>
      </w:pPr>
      <w:r w:rsidRPr="00912233">
        <w:rPr>
          <w:rFonts w:ascii="Palatino Linotype" w:hAnsi="Palatino Linotype" w:cs="Arial"/>
          <w:sz w:val="22"/>
          <w:szCs w:val="22"/>
        </w:rPr>
        <w:t xml:space="preserve">De acuerdo con lo expuesto y, </w:t>
      </w:r>
      <w:r w:rsidRPr="0091223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40EB3">
        <w:rPr>
          <w:rFonts w:ascii="Palatino Linotype" w:hAnsi="Palatino Linotype" w:cs="Tahoma"/>
          <w:b/>
          <w:sz w:val="22"/>
          <w:szCs w:val="22"/>
        </w:rPr>
        <w:t>REVOCAR</w:t>
      </w:r>
      <w:r w:rsidRPr="00912233">
        <w:rPr>
          <w:rFonts w:ascii="Palatino Linotype" w:hAnsi="Palatino Linotype" w:cs="Tahoma"/>
          <w:sz w:val="22"/>
          <w:szCs w:val="22"/>
        </w:rPr>
        <w:t xml:space="preserve"> la respuesta del </w:t>
      </w:r>
      <w:r w:rsidR="00E40EB3" w:rsidRPr="00F41CDA">
        <w:rPr>
          <w:rFonts w:ascii="Palatino Linotype" w:hAnsi="Palatino Linotype" w:cs="Tahoma"/>
          <w:b/>
          <w:bCs/>
          <w:sz w:val="22"/>
          <w:szCs w:val="22"/>
        </w:rPr>
        <w:t>Sistema Municipal Para el Desarrollo Integral de la Familia de Metepec</w:t>
      </w:r>
      <w:r>
        <w:rPr>
          <w:rFonts w:ascii="Palatino Linotype" w:eastAsia="Calibri" w:hAnsi="Palatino Linotype" w:cs="Tahoma"/>
          <w:b/>
          <w:bCs/>
          <w:sz w:val="22"/>
          <w:szCs w:val="22"/>
          <w:lang w:eastAsia="en-US"/>
        </w:rPr>
        <w:t xml:space="preserve"> </w:t>
      </w:r>
      <w:r w:rsidRPr="00912233">
        <w:rPr>
          <w:rFonts w:ascii="Palatino Linotype" w:hAnsi="Palatino Linotype" w:cs="Tahoma"/>
          <w:sz w:val="22"/>
          <w:szCs w:val="22"/>
        </w:rPr>
        <w:t xml:space="preserve">y </w:t>
      </w:r>
      <w:r w:rsidRPr="00912233">
        <w:rPr>
          <w:rFonts w:ascii="Palatino Linotype" w:hAnsi="Palatino Linotype" w:cs="Tahoma"/>
          <w:b/>
          <w:sz w:val="22"/>
          <w:szCs w:val="22"/>
        </w:rPr>
        <w:t xml:space="preserve">ORDENAR </w:t>
      </w:r>
      <w:r w:rsidRPr="00912233">
        <w:rPr>
          <w:rFonts w:ascii="Palatino Linotype" w:hAnsi="Palatino Linotype" w:cs="Tahoma"/>
          <w:sz w:val="22"/>
          <w:szCs w:val="22"/>
        </w:rPr>
        <w:t xml:space="preserve">al Sujeto Obligado a efecto de que, previa búsqueda exhaustiva y razonable remita </w:t>
      </w:r>
      <w:r w:rsidRPr="00912233">
        <w:rPr>
          <w:rFonts w:ascii="Palatino Linotype" w:hAnsi="Palatino Linotype" w:cs="Tahoma"/>
          <w:bCs/>
          <w:iCs/>
          <w:sz w:val="22"/>
          <w:szCs w:val="22"/>
        </w:rPr>
        <w:t xml:space="preserve">a través del Sistema de Acceso a la Información Mexiquense (SAIMEX), en su caso, en versión pública, los documentos </w:t>
      </w:r>
      <w:r w:rsidR="00E40EB3">
        <w:rPr>
          <w:rFonts w:ascii="Palatino Linotype" w:hAnsi="Palatino Linotype" w:cs="Tahoma"/>
          <w:b/>
          <w:bCs/>
          <w:iCs/>
          <w:sz w:val="22"/>
          <w:szCs w:val="22"/>
        </w:rPr>
        <w:t xml:space="preserve">que den cuenta de la adquisición de las cobijas entregadas por el Sujeto Obligado durante enero de dos mil veintidós. </w:t>
      </w:r>
    </w:p>
    <w:p w14:paraId="30A3C426" w14:textId="77777777" w:rsidR="00003F86" w:rsidRPr="001A3CEF" w:rsidRDefault="00003F86" w:rsidP="00003F86">
      <w:pPr>
        <w:spacing w:line="360" w:lineRule="auto"/>
        <w:ind w:left="720"/>
        <w:contextualSpacing/>
        <w:jc w:val="both"/>
        <w:rPr>
          <w:rFonts w:ascii="Palatino Linotype" w:eastAsia="Calibri" w:hAnsi="Palatino Linotype" w:cs="Tahoma"/>
          <w:iCs/>
          <w:sz w:val="22"/>
          <w:szCs w:val="22"/>
          <w:lang w:val="es-ES" w:eastAsia="es-ES_tradnl"/>
        </w:rPr>
      </w:pPr>
    </w:p>
    <w:p w14:paraId="15A8A293" w14:textId="5CBDEFC8" w:rsidR="00003F86" w:rsidRDefault="00932636" w:rsidP="00003F86">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Para el caso de requerir la versión pública, junto</w:t>
      </w:r>
      <w:r w:rsidR="00003F86" w:rsidRPr="00912233">
        <w:rPr>
          <w:rFonts w:ascii="Palatino Linotype" w:eastAsia="Calibri" w:hAnsi="Palatino Linotype" w:cs="Tahoma"/>
          <w:iCs/>
          <w:sz w:val="22"/>
          <w:szCs w:val="22"/>
          <w:lang w:val="es-ES" w:eastAsia="es-ES_tradnl"/>
        </w:rPr>
        <w:t xml:space="preserve">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49875326" w14:textId="77777777" w:rsidR="00003F86" w:rsidRPr="00912233" w:rsidRDefault="00003F86" w:rsidP="00003F86">
      <w:pPr>
        <w:spacing w:line="360" w:lineRule="auto"/>
        <w:contextualSpacing/>
        <w:jc w:val="both"/>
        <w:rPr>
          <w:rFonts w:ascii="Palatino Linotype" w:hAnsi="Palatino Linotype" w:cs="Tahoma"/>
          <w:sz w:val="22"/>
          <w:szCs w:val="22"/>
        </w:rPr>
      </w:pPr>
    </w:p>
    <w:p w14:paraId="678DC7C5" w14:textId="6A869002" w:rsidR="00003F86" w:rsidRPr="00912233" w:rsidRDefault="00003F86" w:rsidP="00003F86">
      <w:pPr>
        <w:spacing w:line="360" w:lineRule="auto"/>
        <w:contextualSpacing/>
        <w:jc w:val="both"/>
        <w:rPr>
          <w:rFonts w:ascii="Palatino Linotype" w:hAnsi="Palatino Linotype"/>
          <w:b/>
          <w:bCs/>
          <w:iCs/>
          <w:sz w:val="22"/>
          <w:szCs w:val="22"/>
          <w:u w:val="single"/>
          <w:lang w:val="es-ES"/>
        </w:rPr>
      </w:pPr>
      <w:r w:rsidRPr="00912233">
        <w:rPr>
          <w:rFonts w:ascii="Palatino Linotype" w:hAnsi="Palatino Linotype"/>
          <w:b/>
          <w:bCs/>
          <w:iCs/>
          <w:sz w:val="22"/>
          <w:szCs w:val="22"/>
          <w:u w:val="single"/>
          <w:lang w:val="es-ES"/>
        </w:rPr>
        <w:t xml:space="preserve">Términos de la </w:t>
      </w:r>
      <w:r w:rsidR="00E40EB3">
        <w:rPr>
          <w:rFonts w:ascii="Palatino Linotype" w:hAnsi="Palatino Linotype"/>
          <w:b/>
          <w:bCs/>
          <w:iCs/>
          <w:sz w:val="22"/>
          <w:szCs w:val="22"/>
          <w:u w:val="single"/>
          <w:lang w:val="es-ES"/>
        </w:rPr>
        <w:t>Resolución para conocimiento de</w:t>
      </w:r>
      <w:r>
        <w:rPr>
          <w:rFonts w:ascii="Palatino Linotype" w:hAnsi="Palatino Linotype"/>
          <w:b/>
          <w:bCs/>
          <w:iCs/>
          <w:sz w:val="22"/>
          <w:szCs w:val="22"/>
          <w:u w:val="single"/>
          <w:lang w:val="es-ES"/>
        </w:rPr>
        <w:t>l Particular</w:t>
      </w:r>
      <w:r w:rsidRPr="00912233">
        <w:rPr>
          <w:rFonts w:ascii="Palatino Linotype" w:hAnsi="Palatino Linotype"/>
          <w:b/>
          <w:bCs/>
          <w:iCs/>
          <w:sz w:val="22"/>
          <w:szCs w:val="22"/>
          <w:u w:val="single"/>
          <w:lang w:val="es-ES"/>
        </w:rPr>
        <w:t>.</w:t>
      </w:r>
    </w:p>
    <w:p w14:paraId="4535D125" w14:textId="77777777" w:rsidR="00003F86" w:rsidRDefault="00003F86" w:rsidP="00003F86">
      <w:pPr>
        <w:spacing w:line="360" w:lineRule="auto"/>
        <w:contextualSpacing/>
        <w:jc w:val="both"/>
        <w:rPr>
          <w:rFonts w:ascii="Palatino Linotype" w:hAnsi="Palatino Linotype"/>
          <w:sz w:val="22"/>
          <w:szCs w:val="22"/>
        </w:rPr>
      </w:pPr>
    </w:p>
    <w:p w14:paraId="3CA54698" w14:textId="75D85A39" w:rsidR="00003F86" w:rsidRDefault="00003F86" w:rsidP="00003F86">
      <w:pPr>
        <w:spacing w:line="360" w:lineRule="auto"/>
        <w:jc w:val="both"/>
        <w:rPr>
          <w:rFonts w:ascii="Palatino Linotype" w:hAnsi="Palatino Linotype"/>
          <w:sz w:val="22"/>
          <w:szCs w:val="22"/>
          <w:u w:val="single"/>
        </w:rPr>
      </w:pPr>
      <w:r>
        <w:rPr>
          <w:rFonts w:ascii="Palatino Linotype" w:hAnsi="Palatino Linotype"/>
          <w:sz w:val="22"/>
          <w:szCs w:val="22"/>
          <w:u w:val="single"/>
        </w:rPr>
        <w:t xml:space="preserve">Este Organismo Garante, determinó darle </w:t>
      </w:r>
      <w:r w:rsidR="00E40EB3">
        <w:rPr>
          <w:rFonts w:ascii="Palatino Linotype" w:hAnsi="Palatino Linotype"/>
          <w:sz w:val="22"/>
          <w:szCs w:val="22"/>
          <w:u w:val="single"/>
        </w:rPr>
        <w:t xml:space="preserve">la razón, en virtud de que, efectivamente el </w:t>
      </w:r>
      <w:r w:rsidR="00932636">
        <w:rPr>
          <w:rFonts w:ascii="Palatino Linotype" w:hAnsi="Palatino Linotype"/>
          <w:sz w:val="22"/>
          <w:szCs w:val="22"/>
          <w:u w:val="single"/>
        </w:rPr>
        <w:t>Sujeto</w:t>
      </w:r>
      <w:r w:rsidR="00E40EB3">
        <w:rPr>
          <w:rFonts w:ascii="Palatino Linotype" w:hAnsi="Palatino Linotype"/>
          <w:sz w:val="22"/>
          <w:szCs w:val="22"/>
          <w:u w:val="single"/>
        </w:rPr>
        <w:t xml:space="preserve"> Obligado no le entregó lo </w:t>
      </w:r>
      <w:r w:rsidR="00932636">
        <w:rPr>
          <w:rFonts w:ascii="Palatino Linotype" w:hAnsi="Palatino Linotype"/>
          <w:sz w:val="22"/>
          <w:szCs w:val="22"/>
          <w:u w:val="single"/>
        </w:rPr>
        <w:t>solicitado</w:t>
      </w:r>
      <w:r w:rsidR="00E40EB3">
        <w:rPr>
          <w:rFonts w:ascii="Palatino Linotype" w:hAnsi="Palatino Linotype"/>
          <w:sz w:val="22"/>
          <w:szCs w:val="22"/>
          <w:u w:val="single"/>
        </w:rPr>
        <w:t xml:space="preserve">, además, se localizó en las redes sociales del </w:t>
      </w:r>
      <w:r w:rsidR="00E40EB3" w:rsidRPr="00E40EB3">
        <w:rPr>
          <w:rFonts w:ascii="Palatino Linotype" w:hAnsi="Palatino Linotype"/>
          <w:sz w:val="22"/>
          <w:szCs w:val="22"/>
          <w:u w:val="single"/>
        </w:rPr>
        <w:t>Sistema Municipal Para el Desarrollo Integral de la Familia de Metepec</w:t>
      </w:r>
      <w:r w:rsidR="00E40EB3">
        <w:rPr>
          <w:rFonts w:ascii="Palatino Linotype" w:hAnsi="Palatino Linotype"/>
          <w:sz w:val="22"/>
          <w:szCs w:val="22"/>
          <w:u w:val="single"/>
        </w:rPr>
        <w:t>, que en enero de este año, realizó la entrega de cobijas a la población.</w:t>
      </w:r>
    </w:p>
    <w:p w14:paraId="5510E2C7" w14:textId="77777777" w:rsidR="00E40EB3" w:rsidRDefault="00E40EB3" w:rsidP="00003F86">
      <w:pPr>
        <w:spacing w:line="360" w:lineRule="auto"/>
        <w:jc w:val="both"/>
        <w:rPr>
          <w:rFonts w:ascii="Palatino Linotype" w:hAnsi="Palatino Linotype"/>
          <w:sz w:val="22"/>
          <w:szCs w:val="22"/>
          <w:u w:val="single"/>
        </w:rPr>
      </w:pPr>
    </w:p>
    <w:p w14:paraId="318E717C" w14:textId="42928E12" w:rsidR="00E40EB3" w:rsidRDefault="00E40EB3" w:rsidP="00003F86">
      <w:pPr>
        <w:spacing w:line="360" w:lineRule="auto"/>
        <w:jc w:val="both"/>
        <w:rPr>
          <w:rFonts w:ascii="Palatino Linotype" w:hAnsi="Palatino Linotype"/>
          <w:sz w:val="22"/>
          <w:szCs w:val="22"/>
          <w:u w:val="single"/>
        </w:rPr>
      </w:pPr>
      <w:r>
        <w:rPr>
          <w:rFonts w:ascii="Palatino Linotype" w:hAnsi="Palatino Linotype"/>
          <w:sz w:val="22"/>
          <w:szCs w:val="22"/>
          <w:u w:val="single"/>
        </w:rPr>
        <w:t>Así pues, el Sujeto Obligado debe contar con la documentación solicitada y por ello se ordenó su entrega.</w:t>
      </w:r>
    </w:p>
    <w:p w14:paraId="0CD022B4" w14:textId="77777777" w:rsidR="00E40EB3" w:rsidRDefault="00E40EB3" w:rsidP="00003F86">
      <w:pPr>
        <w:spacing w:line="360" w:lineRule="auto"/>
        <w:jc w:val="both"/>
        <w:rPr>
          <w:rFonts w:ascii="Palatino Linotype" w:hAnsi="Palatino Linotype"/>
          <w:sz w:val="22"/>
          <w:szCs w:val="22"/>
          <w:u w:val="single"/>
        </w:rPr>
      </w:pPr>
    </w:p>
    <w:p w14:paraId="5C737975" w14:textId="53ADE858" w:rsidR="00E40EB3" w:rsidRDefault="00E40EB3" w:rsidP="00003F86">
      <w:pPr>
        <w:spacing w:line="360" w:lineRule="auto"/>
        <w:jc w:val="both"/>
        <w:rPr>
          <w:rFonts w:ascii="Palatino Linotype" w:hAnsi="Palatino Linotype"/>
          <w:iCs/>
          <w:sz w:val="22"/>
          <w:szCs w:val="22"/>
          <w:u w:val="single"/>
          <w:lang w:val="es-ES"/>
        </w:rPr>
      </w:pPr>
      <w:r>
        <w:rPr>
          <w:rFonts w:ascii="Palatino Linotype" w:hAnsi="Palatino Linotype"/>
          <w:iCs/>
          <w:sz w:val="22"/>
          <w:szCs w:val="22"/>
          <w:u w:val="single"/>
          <w:lang w:val="es-ES"/>
        </w:rPr>
        <w:t xml:space="preserve">Cabe precisar, que la información que se ordena, puede tener datos personales confidenciales, por ello, para el caso, se le deberá entregar la </w:t>
      </w:r>
      <w:r w:rsidR="00932636">
        <w:rPr>
          <w:rFonts w:ascii="Palatino Linotype" w:hAnsi="Palatino Linotype"/>
          <w:iCs/>
          <w:sz w:val="22"/>
          <w:szCs w:val="22"/>
          <w:u w:val="single"/>
          <w:lang w:val="es-ES"/>
        </w:rPr>
        <w:t xml:space="preserve">información </w:t>
      </w:r>
      <w:r>
        <w:rPr>
          <w:rFonts w:ascii="Palatino Linotype" w:hAnsi="Palatino Linotype"/>
          <w:iCs/>
          <w:sz w:val="22"/>
          <w:szCs w:val="22"/>
          <w:u w:val="single"/>
          <w:lang w:val="es-ES"/>
        </w:rPr>
        <w:t>en versión pública, acompañada del acuerdo que para tales efectos emita el Comité de Transparencia del Sujeto Obligado.</w:t>
      </w:r>
    </w:p>
    <w:p w14:paraId="0B613231" w14:textId="77777777" w:rsidR="00E40EB3" w:rsidRDefault="00E40EB3" w:rsidP="00003F86">
      <w:pPr>
        <w:spacing w:line="360" w:lineRule="auto"/>
        <w:jc w:val="both"/>
        <w:rPr>
          <w:rFonts w:ascii="Palatino Linotype" w:hAnsi="Palatino Linotype"/>
          <w:sz w:val="22"/>
          <w:szCs w:val="22"/>
          <w:u w:val="single"/>
        </w:rPr>
      </w:pPr>
    </w:p>
    <w:p w14:paraId="67A158E9" w14:textId="5D3BC557" w:rsidR="00E40EB3" w:rsidRPr="009238CF" w:rsidRDefault="00E40EB3" w:rsidP="00E40EB3">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También se llamó la atención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33DCC0FB" w14:textId="77777777" w:rsidR="00E40EB3" w:rsidRPr="009238CF" w:rsidRDefault="00E40EB3" w:rsidP="00E40EB3">
      <w:pPr>
        <w:spacing w:line="360" w:lineRule="auto"/>
        <w:contextualSpacing/>
        <w:jc w:val="both"/>
        <w:rPr>
          <w:rFonts w:ascii="Palatino Linotype" w:hAnsi="Palatino Linotype"/>
          <w:sz w:val="22"/>
          <w:szCs w:val="22"/>
          <w:u w:val="single"/>
        </w:rPr>
      </w:pPr>
    </w:p>
    <w:p w14:paraId="36E42AF6" w14:textId="77777777" w:rsidR="00E40EB3" w:rsidRDefault="00E40EB3" w:rsidP="00E40EB3">
      <w:pPr>
        <w:spacing w:line="360" w:lineRule="auto"/>
        <w:contextualSpacing/>
        <w:jc w:val="both"/>
        <w:rPr>
          <w:rFonts w:ascii="Palatino Linotype" w:hAnsi="Palatino Linotype"/>
          <w:sz w:val="22"/>
          <w:szCs w:val="22"/>
          <w:u w:val="single"/>
        </w:rPr>
      </w:pPr>
      <w:r w:rsidRPr="009238CF">
        <w:rPr>
          <w:rFonts w:ascii="Palatino Linotype" w:hAnsi="Palatino Linotype"/>
          <w:sz w:val="22"/>
          <w:szCs w:val="22"/>
          <w:u w:val="single"/>
        </w:rPr>
        <w:t>Es importante mencionarle qu</w:t>
      </w:r>
      <w:r>
        <w:rPr>
          <w:rFonts w:ascii="Palatino Linotype" w:hAnsi="Palatino Linotype"/>
          <w:sz w:val="22"/>
          <w:szCs w:val="22"/>
          <w:u w:val="single"/>
        </w:rPr>
        <w:t>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590E7A23" w14:textId="77777777" w:rsidR="00E40EB3" w:rsidRPr="009238CF" w:rsidRDefault="00E40EB3" w:rsidP="00E40EB3">
      <w:pPr>
        <w:spacing w:line="360" w:lineRule="auto"/>
        <w:contextualSpacing/>
        <w:jc w:val="both"/>
        <w:rPr>
          <w:rFonts w:ascii="Palatino Linotype" w:hAnsi="Palatino Linotype"/>
          <w:sz w:val="22"/>
          <w:szCs w:val="22"/>
          <w:u w:val="single"/>
        </w:rPr>
      </w:pPr>
    </w:p>
    <w:p w14:paraId="09DC46C0" w14:textId="77777777" w:rsidR="00003F86" w:rsidRDefault="00003F86" w:rsidP="00003F86">
      <w:pPr>
        <w:spacing w:line="360" w:lineRule="auto"/>
        <w:jc w:val="both"/>
        <w:rPr>
          <w:rFonts w:ascii="Palatino Linotype" w:hAnsi="Palatino Linotype"/>
          <w:iCs/>
          <w:sz w:val="22"/>
          <w:szCs w:val="22"/>
          <w:u w:val="single"/>
          <w:lang w:val="es-ES"/>
        </w:rPr>
      </w:pPr>
      <w:r>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292E3DA" w14:textId="77777777" w:rsidR="00003F86" w:rsidRPr="00912233" w:rsidRDefault="00003F86" w:rsidP="00003F86">
      <w:pPr>
        <w:spacing w:line="360" w:lineRule="auto"/>
        <w:contextualSpacing/>
        <w:jc w:val="both"/>
        <w:rPr>
          <w:rFonts w:ascii="Palatino Linotype" w:hAnsi="Palatino Linotype"/>
          <w:iCs/>
          <w:sz w:val="22"/>
          <w:szCs w:val="22"/>
          <w:u w:val="single"/>
          <w:lang w:val="es-ES"/>
        </w:rPr>
      </w:pPr>
    </w:p>
    <w:p w14:paraId="383C1390" w14:textId="77777777" w:rsidR="00003F86" w:rsidRPr="00912233" w:rsidRDefault="00003F86" w:rsidP="00003F86">
      <w:pPr>
        <w:spacing w:line="360" w:lineRule="auto"/>
        <w:contextualSpacing/>
        <w:jc w:val="both"/>
        <w:rPr>
          <w:rFonts w:ascii="Palatino Linotype" w:hAnsi="Palatino Linotype"/>
          <w:bCs/>
          <w:sz w:val="22"/>
          <w:szCs w:val="22"/>
        </w:rPr>
      </w:pPr>
      <w:r w:rsidRPr="00912233">
        <w:rPr>
          <w:rFonts w:ascii="Palatino Linotype" w:hAnsi="Palatino Linotype"/>
          <w:bCs/>
          <w:sz w:val="22"/>
          <w:szCs w:val="22"/>
        </w:rPr>
        <w:t>Por lo expuesto y fundado, este Pleno:</w:t>
      </w:r>
    </w:p>
    <w:p w14:paraId="73C74E55" w14:textId="77777777" w:rsidR="00003F86" w:rsidRPr="00912233" w:rsidRDefault="00003F86" w:rsidP="00003F86">
      <w:pPr>
        <w:spacing w:line="360" w:lineRule="auto"/>
        <w:contextualSpacing/>
        <w:jc w:val="both"/>
        <w:rPr>
          <w:rFonts w:ascii="Palatino Linotype" w:eastAsia="Calibri" w:hAnsi="Palatino Linotype" w:cs="Tahoma"/>
          <w:bCs/>
          <w:sz w:val="22"/>
          <w:szCs w:val="22"/>
          <w:lang w:eastAsia="en-US"/>
        </w:rPr>
      </w:pPr>
    </w:p>
    <w:p w14:paraId="4014F69C" w14:textId="77777777" w:rsidR="00003F86" w:rsidRPr="00912233" w:rsidRDefault="00003F86" w:rsidP="00003F86">
      <w:pPr>
        <w:spacing w:line="360" w:lineRule="auto"/>
        <w:contextualSpacing/>
        <w:jc w:val="center"/>
        <w:rPr>
          <w:rFonts w:ascii="Palatino Linotype" w:eastAsia="Calibri" w:hAnsi="Palatino Linotype" w:cs="Tahoma"/>
          <w:b/>
          <w:bCs/>
          <w:sz w:val="22"/>
          <w:szCs w:val="22"/>
          <w:lang w:eastAsia="en-US"/>
        </w:rPr>
      </w:pPr>
      <w:r w:rsidRPr="00912233">
        <w:rPr>
          <w:rFonts w:ascii="Palatino Linotype" w:eastAsia="Calibri" w:hAnsi="Palatino Linotype" w:cs="Tahoma"/>
          <w:b/>
          <w:bCs/>
          <w:sz w:val="22"/>
          <w:szCs w:val="22"/>
          <w:lang w:eastAsia="en-US"/>
        </w:rPr>
        <w:t>R E S U E L V E</w:t>
      </w:r>
    </w:p>
    <w:p w14:paraId="7F458F84" w14:textId="77777777" w:rsidR="00003F86" w:rsidRPr="00912233" w:rsidRDefault="00003F86" w:rsidP="00003F86">
      <w:pPr>
        <w:spacing w:line="360" w:lineRule="auto"/>
        <w:contextualSpacing/>
        <w:jc w:val="center"/>
        <w:rPr>
          <w:rFonts w:ascii="Palatino Linotype" w:hAnsi="Palatino Linotype" w:cs="Tahoma"/>
          <w:b/>
          <w:bCs/>
          <w:sz w:val="22"/>
          <w:szCs w:val="22"/>
        </w:rPr>
      </w:pPr>
    </w:p>
    <w:p w14:paraId="2A9FBAC8" w14:textId="005AA80C" w:rsidR="00003F86" w:rsidRPr="00AD5DC0" w:rsidRDefault="00003F86" w:rsidP="00003F86">
      <w:pPr>
        <w:spacing w:line="360" w:lineRule="auto"/>
        <w:contextualSpacing/>
        <w:jc w:val="both"/>
        <w:rPr>
          <w:rFonts w:ascii="Palatino Linotype" w:eastAsia="Calibri" w:hAnsi="Palatino Linotype" w:cs="Tahoma"/>
          <w:bCs/>
          <w:sz w:val="22"/>
          <w:szCs w:val="22"/>
          <w:lang w:eastAsia="en-US"/>
        </w:rPr>
      </w:pPr>
      <w:r w:rsidRPr="00AD5DC0">
        <w:rPr>
          <w:rFonts w:ascii="Palatino Linotype" w:hAnsi="Palatino Linotype" w:cs="Tahoma"/>
          <w:b/>
          <w:bCs/>
          <w:sz w:val="22"/>
          <w:szCs w:val="22"/>
        </w:rPr>
        <w:t xml:space="preserve">PRIMERO. </w:t>
      </w:r>
      <w:r w:rsidRPr="00AD5DC0">
        <w:rPr>
          <w:rFonts w:ascii="Palatino Linotype" w:hAnsi="Palatino Linotype" w:cs="Tahoma"/>
          <w:bCs/>
          <w:sz w:val="22"/>
          <w:szCs w:val="22"/>
        </w:rPr>
        <w:t xml:space="preserve">Se </w:t>
      </w:r>
      <w:r w:rsidR="00E40EB3">
        <w:rPr>
          <w:rFonts w:ascii="Palatino Linotype" w:hAnsi="Palatino Linotype" w:cs="Tahoma"/>
          <w:b/>
          <w:bCs/>
          <w:sz w:val="22"/>
          <w:szCs w:val="22"/>
        </w:rPr>
        <w:t>REVOCA</w:t>
      </w:r>
      <w:r w:rsidRPr="00AD5DC0">
        <w:rPr>
          <w:rFonts w:ascii="Palatino Linotype" w:hAnsi="Palatino Linotype" w:cs="Tahoma"/>
          <w:bCs/>
          <w:sz w:val="22"/>
          <w:szCs w:val="22"/>
        </w:rPr>
        <w:t xml:space="preserve"> la respuesta entregada por el </w:t>
      </w:r>
      <w:r w:rsidR="00E40EB3">
        <w:rPr>
          <w:rFonts w:ascii="Palatino Linotype" w:hAnsi="Palatino Linotype" w:cs="Tahoma"/>
          <w:b/>
          <w:bCs/>
          <w:sz w:val="22"/>
          <w:szCs w:val="22"/>
        </w:rPr>
        <w:t xml:space="preserve">Sistema Municipal Para el Desarrollo Integral de la Familia de Metepec </w:t>
      </w:r>
      <w:r w:rsidRPr="00AD5DC0">
        <w:rPr>
          <w:rFonts w:ascii="Palatino Linotype" w:hAnsi="Palatino Linotype" w:cs="Tahoma"/>
          <w:bCs/>
          <w:sz w:val="22"/>
          <w:szCs w:val="22"/>
        </w:rPr>
        <w:t xml:space="preserve">a la solicitud de información </w:t>
      </w:r>
      <w:r w:rsidR="00BD7ADF" w:rsidRPr="00BD7ADF">
        <w:rPr>
          <w:rFonts w:ascii="Palatino Linotype" w:hAnsi="Palatino Linotype"/>
          <w:b/>
          <w:bCs/>
          <w:sz w:val="22"/>
          <w:szCs w:val="22"/>
        </w:rPr>
        <w:t>00201/DIFMETEPEC/IP/2022</w:t>
      </w:r>
      <w:r w:rsidRPr="00AD5DC0">
        <w:rPr>
          <w:rFonts w:ascii="Palatino Linotype" w:hAnsi="Palatino Linotype" w:cs="Tahoma"/>
          <w:b/>
          <w:bCs/>
          <w:sz w:val="22"/>
          <w:szCs w:val="22"/>
        </w:rPr>
        <w:t xml:space="preserve"> </w:t>
      </w:r>
      <w:r w:rsidRPr="00AD5DC0">
        <w:rPr>
          <w:rFonts w:ascii="Palatino Linotype" w:hAnsi="Palatino Linotype"/>
          <w:bCs/>
          <w:sz w:val="22"/>
          <w:szCs w:val="22"/>
        </w:rPr>
        <w:t xml:space="preserve">por resultar </w:t>
      </w:r>
      <w:r w:rsidRPr="00AD5DC0">
        <w:rPr>
          <w:rFonts w:ascii="Palatino Linotype" w:hAnsi="Palatino Linotype"/>
          <w:b/>
          <w:bCs/>
          <w:sz w:val="22"/>
          <w:szCs w:val="22"/>
        </w:rPr>
        <w:t>FUNDADAS</w:t>
      </w:r>
      <w:r w:rsidRPr="00AD5DC0">
        <w:rPr>
          <w:rFonts w:ascii="Palatino Linotype" w:hAnsi="Palatino Linotype" w:cs="Tahoma"/>
          <w:bCs/>
          <w:sz w:val="22"/>
          <w:szCs w:val="22"/>
        </w:rPr>
        <w:t xml:space="preserve"> </w:t>
      </w:r>
      <w:r w:rsidRPr="00AD5DC0">
        <w:rPr>
          <w:rFonts w:ascii="Palatino Linotype" w:eastAsia="Calibri" w:hAnsi="Palatino Linotype" w:cs="Tahoma"/>
          <w:bCs/>
          <w:sz w:val="22"/>
          <w:szCs w:val="22"/>
          <w:lang w:eastAsia="en-US"/>
        </w:rPr>
        <w:t xml:space="preserve">las razones o motivos de inconformidad hechos valer por el Recurrente en el Recurso de Revisión </w:t>
      </w:r>
      <w:r w:rsidR="00BD7ADF">
        <w:rPr>
          <w:rFonts w:ascii="Palatino Linotype" w:eastAsia="Calibri" w:hAnsi="Palatino Linotype" w:cs="Tahoma"/>
          <w:b/>
          <w:bCs/>
          <w:sz w:val="22"/>
          <w:szCs w:val="22"/>
          <w:lang w:eastAsia="en-US"/>
        </w:rPr>
        <w:t>02231/INFOEM/IP/RR/2022</w:t>
      </w:r>
      <w:r w:rsidRPr="00AD5DC0">
        <w:rPr>
          <w:rFonts w:ascii="Palatino Linotype" w:eastAsia="Calibri" w:hAnsi="Palatino Linotype" w:cs="Tahoma"/>
          <w:bCs/>
          <w:sz w:val="22"/>
          <w:szCs w:val="22"/>
          <w:lang w:eastAsia="en-US"/>
        </w:rPr>
        <w:t xml:space="preserve">, en términos de los considerandos </w:t>
      </w:r>
      <w:r w:rsidRPr="00AD5DC0">
        <w:rPr>
          <w:rFonts w:ascii="Palatino Linotype" w:eastAsia="Calibri" w:hAnsi="Palatino Linotype" w:cs="Tahoma"/>
          <w:b/>
          <w:bCs/>
          <w:sz w:val="22"/>
          <w:szCs w:val="22"/>
          <w:lang w:eastAsia="en-US"/>
        </w:rPr>
        <w:t>QUINTO y SÉPTIMO</w:t>
      </w:r>
      <w:r w:rsidRPr="00AD5DC0">
        <w:rPr>
          <w:rFonts w:ascii="Palatino Linotype" w:eastAsia="Calibri" w:hAnsi="Palatino Linotype" w:cs="Tahoma"/>
          <w:bCs/>
          <w:sz w:val="22"/>
          <w:szCs w:val="22"/>
          <w:lang w:eastAsia="en-US"/>
        </w:rPr>
        <w:t xml:space="preserve"> de la presente Resolución.</w:t>
      </w:r>
    </w:p>
    <w:p w14:paraId="4CCD6000" w14:textId="77777777" w:rsidR="00003F86" w:rsidRPr="00912233" w:rsidRDefault="00003F86" w:rsidP="00003F86">
      <w:pPr>
        <w:spacing w:line="360" w:lineRule="auto"/>
        <w:contextualSpacing/>
        <w:jc w:val="both"/>
        <w:rPr>
          <w:rFonts w:ascii="Palatino Linotype" w:hAnsi="Palatino Linotype" w:cs="Tahoma"/>
          <w:bCs/>
          <w:sz w:val="22"/>
          <w:szCs w:val="22"/>
        </w:rPr>
      </w:pPr>
    </w:p>
    <w:p w14:paraId="7CEE5FC4" w14:textId="77777777" w:rsidR="00BD7ADF" w:rsidRPr="00E40EB3" w:rsidRDefault="00003F86" w:rsidP="00BD7ADF">
      <w:pPr>
        <w:autoSpaceDE w:val="0"/>
        <w:autoSpaceDN w:val="0"/>
        <w:adjustRightInd w:val="0"/>
        <w:spacing w:line="360" w:lineRule="auto"/>
        <w:contextualSpacing/>
        <w:jc w:val="both"/>
        <w:rPr>
          <w:rFonts w:ascii="Palatino Linotype" w:eastAsia="Calibri" w:hAnsi="Palatino Linotype" w:cs="Tahoma"/>
          <w:b/>
          <w:iCs/>
          <w:sz w:val="22"/>
          <w:szCs w:val="22"/>
          <w:lang w:val="es-ES" w:eastAsia="es-ES_tradnl"/>
        </w:rPr>
      </w:pPr>
      <w:r w:rsidRPr="00912233">
        <w:rPr>
          <w:rFonts w:ascii="Palatino Linotype" w:hAnsi="Palatino Linotype" w:cs="Tahoma"/>
          <w:b/>
          <w:bCs/>
          <w:sz w:val="22"/>
          <w:szCs w:val="22"/>
        </w:rPr>
        <w:t xml:space="preserve">SEGUNDO. </w:t>
      </w:r>
      <w:r w:rsidRPr="00912233">
        <w:rPr>
          <w:rFonts w:ascii="Palatino Linotype" w:hAnsi="Palatino Linotype" w:cs="Tahoma"/>
          <w:sz w:val="22"/>
          <w:szCs w:val="22"/>
        </w:rPr>
        <w:t xml:space="preserve">Se </w:t>
      </w:r>
      <w:r w:rsidRPr="00912233">
        <w:rPr>
          <w:rFonts w:ascii="Palatino Linotype" w:hAnsi="Palatino Linotype" w:cs="Tahoma"/>
          <w:b/>
          <w:sz w:val="22"/>
          <w:szCs w:val="22"/>
        </w:rPr>
        <w:t xml:space="preserve">ORDENA </w:t>
      </w:r>
      <w:r w:rsidRPr="00912233">
        <w:rPr>
          <w:rFonts w:ascii="Palatino Linotype" w:hAnsi="Palatino Linotype" w:cs="Tahoma"/>
          <w:sz w:val="22"/>
          <w:szCs w:val="22"/>
        </w:rPr>
        <w:t xml:space="preserve">al </w:t>
      </w:r>
      <w:r w:rsidR="00BD7ADF">
        <w:rPr>
          <w:rFonts w:ascii="Palatino Linotype" w:hAnsi="Palatino Linotype" w:cs="Tahoma"/>
          <w:b/>
          <w:bCs/>
          <w:sz w:val="22"/>
          <w:szCs w:val="22"/>
        </w:rPr>
        <w:t>Sistema Municipal Para el Desarrollo Integral de la Familia de Metepec</w:t>
      </w:r>
      <w:r w:rsidRPr="00912233">
        <w:rPr>
          <w:rFonts w:ascii="Palatino Linotype" w:hAnsi="Palatino Linotype" w:cs="Tahoma"/>
          <w:sz w:val="22"/>
          <w:szCs w:val="22"/>
        </w:rPr>
        <w:t xml:space="preserve">, a efecto de que, previa búsqueda exhaustiva y razonable en los archivos de sus áreas competentes, remita </w:t>
      </w:r>
      <w:r w:rsidRPr="00912233">
        <w:rPr>
          <w:rFonts w:ascii="Palatino Linotype" w:hAnsi="Palatino Linotype" w:cs="Tahoma"/>
          <w:bCs/>
          <w:iCs/>
          <w:sz w:val="22"/>
          <w:szCs w:val="22"/>
        </w:rPr>
        <w:t xml:space="preserve">a través del Sistema de Acceso a la Información Mexiquense (SAIMEX), en su caso en versión pública, </w:t>
      </w:r>
      <w:r w:rsidR="00BD7ADF" w:rsidRPr="00912233">
        <w:rPr>
          <w:rFonts w:ascii="Palatino Linotype" w:hAnsi="Palatino Linotype" w:cs="Tahoma"/>
          <w:bCs/>
          <w:iCs/>
          <w:sz w:val="22"/>
          <w:szCs w:val="22"/>
        </w:rPr>
        <w:t xml:space="preserve">los documentos </w:t>
      </w:r>
      <w:r w:rsidR="00BD7ADF">
        <w:rPr>
          <w:rFonts w:ascii="Palatino Linotype" w:hAnsi="Palatino Linotype" w:cs="Tahoma"/>
          <w:b/>
          <w:bCs/>
          <w:iCs/>
          <w:sz w:val="22"/>
          <w:szCs w:val="22"/>
        </w:rPr>
        <w:t xml:space="preserve">que den cuenta de la adquisición de las cobijas entregadas por el Sujeto Obligado durante enero de dos mil veintidós. </w:t>
      </w:r>
    </w:p>
    <w:p w14:paraId="5FDCD8AA" w14:textId="77777777" w:rsidR="00BD7ADF" w:rsidRPr="001A3CEF" w:rsidRDefault="00BD7ADF" w:rsidP="00BD7ADF">
      <w:pPr>
        <w:spacing w:line="360" w:lineRule="auto"/>
        <w:ind w:left="720"/>
        <w:contextualSpacing/>
        <w:jc w:val="both"/>
        <w:rPr>
          <w:rFonts w:ascii="Palatino Linotype" w:eastAsia="Calibri" w:hAnsi="Palatino Linotype" w:cs="Tahoma"/>
          <w:iCs/>
          <w:sz w:val="22"/>
          <w:szCs w:val="22"/>
          <w:lang w:val="es-ES" w:eastAsia="es-ES_tradnl"/>
        </w:rPr>
      </w:pPr>
    </w:p>
    <w:p w14:paraId="3670D257" w14:textId="1DAD8A03" w:rsidR="00BD7ADF" w:rsidRDefault="00932636" w:rsidP="00BD7ADF">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Para el caso de requerir la versión pública, junto</w:t>
      </w:r>
      <w:r w:rsidR="00BD7ADF" w:rsidRPr="00912233">
        <w:rPr>
          <w:rFonts w:ascii="Palatino Linotype" w:eastAsia="Calibri" w:hAnsi="Palatino Linotype" w:cs="Tahoma"/>
          <w:iCs/>
          <w:sz w:val="22"/>
          <w:szCs w:val="22"/>
          <w:lang w:val="es-ES" w:eastAsia="es-ES_tradnl"/>
        </w:rPr>
        <w:t xml:space="preserve">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2D59A252" w14:textId="5B30DF2B" w:rsidR="00003F86" w:rsidRPr="00912233" w:rsidRDefault="00003F86" w:rsidP="00BD7ADF">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62B4E08E" w14:textId="77777777" w:rsidR="00003F86" w:rsidRPr="00912233" w:rsidRDefault="00003F86" w:rsidP="00003F86">
      <w:pPr>
        <w:spacing w:line="360" w:lineRule="auto"/>
        <w:contextualSpacing/>
        <w:jc w:val="both"/>
        <w:rPr>
          <w:rFonts w:ascii="Palatino Linotype" w:hAnsi="Palatino Linotype" w:cs="Tahoma"/>
          <w:sz w:val="22"/>
          <w:szCs w:val="22"/>
        </w:rPr>
      </w:pPr>
      <w:r w:rsidRPr="00912233">
        <w:rPr>
          <w:rFonts w:ascii="Palatino Linotype" w:eastAsia="Calibri" w:hAnsi="Palatino Linotype" w:cs="Tahoma"/>
          <w:b/>
          <w:bCs/>
          <w:sz w:val="22"/>
          <w:szCs w:val="22"/>
          <w:lang w:eastAsia="en-US"/>
        </w:rPr>
        <w:t xml:space="preserve">TERCERO. </w:t>
      </w:r>
      <w:r w:rsidRPr="00912233">
        <w:rPr>
          <w:rFonts w:ascii="Palatino Linotype" w:hAnsi="Palatino Linotype" w:cs="Tahoma"/>
          <w:b/>
          <w:sz w:val="22"/>
          <w:szCs w:val="22"/>
        </w:rPr>
        <w:t xml:space="preserve">NOTIFÍQUESE </w:t>
      </w:r>
      <w:r w:rsidRPr="0091223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w:t>
      </w:r>
      <w:r>
        <w:rPr>
          <w:rFonts w:ascii="Palatino Linotype" w:hAnsi="Palatino Linotype" w:cs="Tahoma"/>
          <w:sz w:val="22"/>
          <w:szCs w:val="22"/>
        </w:rPr>
        <w:t xml:space="preserve"> </w:t>
      </w:r>
      <w:r w:rsidRPr="00FA7484">
        <w:rPr>
          <w:rFonts w:ascii="Palatino Linotype" w:hAnsi="Palatino Linotype" w:cs="Tahoma"/>
          <w:sz w:val="22"/>
          <w:szCs w:val="22"/>
        </w:rPr>
        <w:t>diez días hábiles,</w:t>
      </w:r>
      <w:r w:rsidRPr="00912233">
        <w:rPr>
          <w:rFonts w:ascii="Palatino Linotype" w:hAnsi="Palatino Linotype" w:cs="Tahoma"/>
          <w:sz w:val="22"/>
          <w:szCs w:val="22"/>
        </w:rPr>
        <w:t xml:space="preserve"> e informe a este Instituto en un plazo de tres días hábiles siguientes sobre el cumplimiento dado a la presente.</w:t>
      </w:r>
    </w:p>
    <w:p w14:paraId="50178D57" w14:textId="77777777" w:rsidR="00003F86" w:rsidRPr="00912233" w:rsidRDefault="00003F86" w:rsidP="00003F86">
      <w:pPr>
        <w:spacing w:line="360" w:lineRule="auto"/>
        <w:contextualSpacing/>
        <w:jc w:val="both"/>
        <w:rPr>
          <w:rFonts w:ascii="Palatino Linotype" w:hAnsi="Palatino Linotype" w:cs="Tahoma"/>
          <w:sz w:val="22"/>
          <w:szCs w:val="22"/>
        </w:rPr>
      </w:pPr>
    </w:p>
    <w:p w14:paraId="32960FB5" w14:textId="77777777" w:rsidR="00003F86" w:rsidRPr="00912233" w:rsidRDefault="00003F86" w:rsidP="00003F86">
      <w:pPr>
        <w:spacing w:line="360" w:lineRule="auto"/>
        <w:contextualSpacing/>
        <w:jc w:val="both"/>
        <w:rPr>
          <w:rFonts w:ascii="Palatino Linotype" w:hAnsi="Palatino Linotype" w:cs="Tahoma"/>
          <w:iCs/>
          <w:sz w:val="22"/>
          <w:szCs w:val="22"/>
        </w:rPr>
      </w:pPr>
      <w:r w:rsidRPr="00912233">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1E56912" w14:textId="77777777" w:rsidR="00003F86" w:rsidRPr="00912233" w:rsidRDefault="00003F86" w:rsidP="00003F86">
      <w:pPr>
        <w:spacing w:line="360" w:lineRule="auto"/>
        <w:contextualSpacing/>
        <w:jc w:val="both"/>
        <w:rPr>
          <w:rFonts w:ascii="Palatino Linotype" w:eastAsia="Calibri" w:hAnsi="Palatino Linotype" w:cs="Tahoma"/>
          <w:color w:val="000000"/>
          <w:sz w:val="22"/>
          <w:szCs w:val="22"/>
          <w:lang w:val="es-ES" w:eastAsia="es-MX"/>
        </w:rPr>
      </w:pPr>
    </w:p>
    <w:p w14:paraId="18FCBAF9" w14:textId="77777777" w:rsidR="00003F86" w:rsidRDefault="00003F86" w:rsidP="00003F86">
      <w:pPr>
        <w:spacing w:line="360" w:lineRule="auto"/>
        <w:contextualSpacing/>
        <w:jc w:val="both"/>
        <w:rPr>
          <w:rFonts w:ascii="Palatino Linotype" w:hAnsi="Palatino Linotype" w:cs="Tahoma"/>
          <w:color w:val="000000" w:themeColor="text1"/>
          <w:sz w:val="22"/>
          <w:szCs w:val="22"/>
        </w:rPr>
      </w:pPr>
      <w:r w:rsidRPr="00912233">
        <w:rPr>
          <w:rFonts w:ascii="Palatino Linotype" w:eastAsia="Calibri" w:hAnsi="Palatino Linotype" w:cs="Tahoma"/>
          <w:b/>
          <w:color w:val="000000" w:themeColor="text1"/>
          <w:sz w:val="22"/>
          <w:szCs w:val="22"/>
          <w:lang w:eastAsia="es-MX"/>
        </w:rPr>
        <w:t>CUARTO</w:t>
      </w:r>
      <w:r w:rsidRPr="00912233">
        <w:rPr>
          <w:rFonts w:ascii="Palatino Linotype" w:eastAsia="Calibri" w:hAnsi="Palatino Linotype" w:cs="Tahoma"/>
          <w:b/>
          <w:bCs/>
          <w:color w:val="000000" w:themeColor="text1"/>
          <w:sz w:val="22"/>
          <w:szCs w:val="22"/>
          <w:lang w:eastAsia="en-US"/>
        </w:rPr>
        <w:t xml:space="preserve">. </w:t>
      </w:r>
      <w:r w:rsidRPr="00912233">
        <w:rPr>
          <w:rFonts w:ascii="Palatino Linotype" w:hAnsi="Palatino Linotype" w:cs="Tahoma"/>
          <w:b/>
          <w:color w:val="000000" w:themeColor="text1"/>
          <w:sz w:val="22"/>
          <w:szCs w:val="22"/>
        </w:rPr>
        <w:t>NOTIFÍQUESE</w:t>
      </w:r>
      <w:r w:rsidRPr="00912233">
        <w:rPr>
          <w:rFonts w:ascii="Palatino Linotype" w:hAnsi="Palatino Linotype" w:cs="Tahoma"/>
          <w:color w:val="000000" w:themeColor="text1"/>
          <w:sz w:val="22"/>
          <w:szCs w:val="22"/>
        </w:rPr>
        <w:t xml:space="preserve"> al Recurrente la presente Resolución a través del </w:t>
      </w:r>
      <w:r w:rsidRPr="00912233">
        <w:rPr>
          <w:rFonts w:ascii="Palatino Linotype" w:eastAsia="Calibri" w:hAnsi="Palatino Linotype" w:cs="Tahoma"/>
          <w:bCs/>
          <w:color w:val="000000" w:themeColor="text1"/>
          <w:sz w:val="22"/>
          <w:szCs w:val="22"/>
          <w:lang w:eastAsia="en-US"/>
        </w:rPr>
        <w:t>Sistema de Acceso a la Información Mexiquense (SAIMEX)</w:t>
      </w:r>
      <w:r w:rsidRPr="00912233">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142329E" w14:textId="77777777" w:rsidR="00BD7ADF" w:rsidRPr="00912233" w:rsidRDefault="00BD7ADF" w:rsidP="00003F86">
      <w:pPr>
        <w:spacing w:line="360" w:lineRule="auto"/>
        <w:contextualSpacing/>
        <w:jc w:val="both"/>
        <w:rPr>
          <w:rFonts w:ascii="Palatino Linotype" w:hAnsi="Palatino Linotype" w:cs="Tahoma"/>
          <w:color w:val="000000" w:themeColor="text1"/>
          <w:sz w:val="22"/>
          <w:szCs w:val="22"/>
        </w:rPr>
      </w:pPr>
    </w:p>
    <w:p w14:paraId="54CF4FCB" w14:textId="4B101DE9" w:rsidR="00D8480C" w:rsidRPr="00733CE0" w:rsidRDefault="00910463" w:rsidP="00E64720">
      <w:pPr>
        <w:spacing w:line="360" w:lineRule="auto"/>
        <w:contextualSpacing/>
        <w:jc w:val="both"/>
        <w:rPr>
          <w:rFonts w:ascii="Palatino Linotype" w:hAnsi="Palatino Linotype" w:cs="Tahoma"/>
          <w:sz w:val="22"/>
          <w:szCs w:val="22"/>
          <w:lang w:eastAsia="es-MX"/>
        </w:rPr>
      </w:pPr>
      <w:r w:rsidRPr="00910463">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D7ADF">
        <w:rPr>
          <w:rFonts w:ascii="Palatino Linotype" w:hAnsi="Palatino Linotype"/>
          <w:sz w:val="22"/>
          <w:szCs w:val="22"/>
        </w:rPr>
        <w:t>DÉCIMA SEGUNDA</w:t>
      </w:r>
      <w:r w:rsidRPr="00910463">
        <w:rPr>
          <w:rFonts w:ascii="Palatino Linotype" w:hAnsi="Palatino Linotype"/>
          <w:sz w:val="22"/>
          <w:szCs w:val="22"/>
        </w:rPr>
        <w:t xml:space="preserve"> S</w:t>
      </w:r>
      <w:r>
        <w:rPr>
          <w:rFonts w:ascii="Palatino Linotype" w:hAnsi="Palatino Linotype"/>
          <w:sz w:val="22"/>
          <w:szCs w:val="22"/>
        </w:rPr>
        <w:t>ESIÓN ORDINARIA, CELEBRADA EL</w:t>
      </w:r>
      <w:r w:rsidR="00BD7ADF">
        <w:rPr>
          <w:rFonts w:ascii="Palatino Linotype" w:hAnsi="Palatino Linotype"/>
          <w:sz w:val="22"/>
          <w:szCs w:val="22"/>
        </w:rPr>
        <w:t xml:space="preserve"> TREINTA DE MARZO</w:t>
      </w:r>
      <w:r w:rsidR="00BD7ADF" w:rsidRPr="00910463">
        <w:rPr>
          <w:rFonts w:ascii="Palatino Linotype" w:hAnsi="Palatino Linotype"/>
          <w:sz w:val="22"/>
          <w:szCs w:val="22"/>
        </w:rPr>
        <w:t xml:space="preserve"> DE DOS MIL VEINT</w:t>
      </w:r>
      <w:r w:rsidR="00BD7ADF">
        <w:rPr>
          <w:rFonts w:ascii="Palatino Linotype" w:hAnsi="Palatino Linotype"/>
          <w:sz w:val="22"/>
          <w:szCs w:val="22"/>
        </w:rPr>
        <w:t>IDÓS</w:t>
      </w:r>
      <w:r w:rsidRPr="00910463">
        <w:rPr>
          <w:rFonts w:ascii="Palatino Linotype" w:hAnsi="Palatino Linotype"/>
          <w:sz w:val="22"/>
          <w:szCs w:val="22"/>
        </w:rPr>
        <w:t>, ANTE EL SECRETARIO TÉCNICO DEL PLENO, ALEXIS TAPIA RAMÍREZ.</w:t>
      </w:r>
    </w:p>
    <w:p w14:paraId="4E61FC4A" w14:textId="0CE248C6" w:rsidR="00280922" w:rsidRDefault="00280922">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600E9617" w14:textId="77777777" w:rsidR="004E4E1D" w:rsidRPr="00280922" w:rsidRDefault="004E4E1D" w:rsidP="00E64720">
      <w:pPr>
        <w:spacing w:line="360" w:lineRule="auto"/>
        <w:contextualSpacing/>
        <w:jc w:val="both"/>
        <w:rPr>
          <w:rFonts w:ascii="Palatino Linotype" w:hAnsi="Palatino Linotype" w:cs="Tahoma"/>
          <w:sz w:val="22"/>
          <w:szCs w:val="22"/>
        </w:rPr>
      </w:pPr>
    </w:p>
    <w:sectPr w:rsidR="004E4E1D" w:rsidRPr="00280922" w:rsidSect="00DB7E5F">
      <w:headerReference w:type="even" r:id="rId20"/>
      <w:headerReference w:type="default" r:id="rId21"/>
      <w:footerReference w:type="even" r:id="rId22"/>
      <w:footerReference w:type="default" r:id="rId23"/>
      <w:headerReference w:type="first" r:id="rId24"/>
      <w:footerReference w:type="first" r:id="rId2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98B8" w14:textId="77777777" w:rsidR="003A0866" w:rsidRDefault="003A0866" w:rsidP="00B31222">
      <w:r>
        <w:separator/>
      </w:r>
    </w:p>
  </w:endnote>
  <w:endnote w:type="continuationSeparator" w:id="0">
    <w:p w14:paraId="4139A777" w14:textId="77777777" w:rsidR="003A0866" w:rsidRDefault="003A0866" w:rsidP="00B31222">
      <w:r>
        <w:continuationSeparator/>
      </w:r>
    </w:p>
  </w:endnote>
  <w:endnote w:type="continuationNotice" w:id="1">
    <w:p w14:paraId="6505BBF5" w14:textId="77777777" w:rsidR="003A0866" w:rsidRDefault="003A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181D" w14:textId="77777777" w:rsidR="00B47DA9" w:rsidRDefault="00B47D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5D25E4" w:rsidRDefault="005D25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17E5">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17E5">
              <w:rPr>
                <w:b/>
                <w:bCs/>
                <w:noProof/>
              </w:rPr>
              <w:t>38</w:t>
            </w:r>
            <w:r>
              <w:rPr>
                <w:b/>
                <w:bCs/>
                <w:sz w:val="24"/>
                <w:szCs w:val="24"/>
              </w:rPr>
              <w:fldChar w:fldCharType="end"/>
            </w:r>
          </w:p>
        </w:sdtContent>
      </w:sdt>
    </w:sdtContent>
  </w:sdt>
  <w:p w14:paraId="06068AAA" w14:textId="77777777" w:rsidR="005D25E4" w:rsidRDefault="005D25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FBF4" w14:textId="77777777" w:rsidR="005D25E4" w:rsidRDefault="005D25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17E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17E5">
      <w:rPr>
        <w:b/>
        <w:bCs/>
        <w:noProof/>
      </w:rPr>
      <w:t>38</w:t>
    </w:r>
    <w:r>
      <w:rPr>
        <w:b/>
        <w:bCs/>
        <w:sz w:val="24"/>
        <w:szCs w:val="24"/>
      </w:rPr>
      <w:fldChar w:fldCharType="end"/>
    </w:r>
  </w:p>
  <w:p w14:paraId="6325C9F5" w14:textId="77777777" w:rsidR="005D25E4" w:rsidRDefault="005D25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2DAD" w14:textId="77777777" w:rsidR="003A0866" w:rsidRDefault="003A0866" w:rsidP="00B31222">
      <w:r>
        <w:separator/>
      </w:r>
    </w:p>
  </w:footnote>
  <w:footnote w:type="continuationSeparator" w:id="0">
    <w:p w14:paraId="38EEEEFA" w14:textId="77777777" w:rsidR="003A0866" w:rsidRDefault="003A0866" w:rsidP="00B31222">
      <w:r>
        <w:continuationSeparator/>
      </w:r>
    </w:p>
  </w:footnote>
  <w:footnote w:type="continuationNotice" w:id="1">
    <w:p w14:paraId="1E0C850C" w14:textId="77777777" w:rsidR="003A0866" w:rsidRDefault="003A0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5D25E4" w:rsidRDefault="003A0866">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5D25E4" w:rsidRPr="005C106F" w14:paraId="70F3064E" w14:textId="77777777" w:rsidTr="00202DB8">
      <w:trPr>
        <w:trHeight w:val="1435"/>
      </w:trPr>
      <w:tc>
        <w:tcPr>
          <w:tcW w:w="2835" w:type="dxa"/>
          <w:shd w:val="clear" w:color="auto" w:fill="auto"/>
        </w:tcPr>
        <w:p w14:paraId="75B9D58F" w14:textId="4D562C87" w:rsidR="005D25E4" w:rsidRPr="005C106F" w:rsidRDefault="005D25E4"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5D25E4" w:rsidRDefault="005D25E4"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D25E4" w14:paraId="7562D8B9" w14:textId="77777777" w:rsidTr="00DD46E6">
            <w:trPr>
              <w:trHeight w:val="144"/>
            </w:trPr>
            <w:tc>
              <w:tcPr>
                <w:tcW w:w="2727" w:type="dxa"/>
              </w:tcPr>
              <w:p w14:paraId="1DD2CB33" w14:textId="77777777" w:rsidR="005D25E4" w:rsidRPr="00431A70" w:rsidRDefault="005D25E4"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1E8688C9" w:rsidR="005D25E4" w:rsidRPr="00431A70" w:rsidRDefault="008A6904" w:rsidP="005F13CF">
                <w:pPr>
                  <w:tabs>
                    <w:tab w:val="right" w:pos="8838"/>
                  </w:tabs>
                  <w:ind w:left="-106" w:right="171"/>
                  <w:jc w:val="both"/>
                  <w:rPr>
                    <w:rFonts w:ascii="Palatino Linotype" w:eastAsia="Calibri" w:hAnsi="Palatino Linotype" w:cs="Tahoma"/>
                    <w:b/>
                    <w:bCs/>
                    <w:sz w:val="22"/>
                    <w:szCs w:val="22"/>
                    <w:lang w:eastAsia="en-US"/>
                  </w:rPr>
                </w:pPr>
                <w:r w:rsidRPr="008A1CEA">
                  <w:rPr>
                    <w:rFonts w:ascii="Palatino Linotype" w:eastAsia="Calibri" w:hAnsi="Palatino Linotype" w:cs="Tahoma"/>
                    <w:b/>
                    <w:bCs/>
                    <w:sz w:val="22"/>
                    <w:szCs w:val="22"/>
                    <w:lang w:eastAsia="en-US"/>
                  </w:rPr>
                  <w:t>02231/INFOEM/IP/RR/2022</w:t>
                </w:r>
              </w:p>
            </w:tc>
          </w:tr>
          <w:tr w:rsidR="005D25E4" w14:paraId="43905939" w14:textId="77777777" w:rsidTr="00DD46E6">
            <w:trPr>
              <w:trHeight w:val="283"/>
            </w:trPr>
            <w:tc>
              <w:tcPr>
                <w:tcW w:w="2727" w:type="dxa"/>
              </w:tcPr>
              <w:p w14:paraId="6C212678" w14:textId="77777777" w:rsidR="005D25E4" w:rsidRPr="00431A70" w:rsidRDefault="005D25E4"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38158845" w:rsidR="005D25E4" w:rsidRPr="005F13CF" w:rsidRDefault="008A6904" w:rsidP="005F13CF">
                <w:pPr>
                  <w:tabs>
                    <w:tab w:val="left" w:pos="2834"/>
                    <w:tab w:val="right" w:pos="8838"/>
                  </w:tabs>
                  <w:ind w:left="-106" w:right="171"/>
                  <w:jc w:val="both"/>
                  <w:rPr>
                    <w:rFonts w:ascii="Palatino Linotype" w:eastAsia="Calibri" w:hAnsi="Palatino Linotype" w:cs="Tahoma"/>
                    <w:bCs/>
                    <w:sz w:val="22"/>
                    <w:szCs w:val="22"/>
                    <w:lang w:eastAsia="en-US"/>
                  </w:rPr>
                </w:pPr>
                <w:r w:rsidRPr="008A6904">
                  <w:rPr>
                    <w:rFonts w:ascii="Palatino Linotype" w:eastAsia="Calibri" w:hAnsi="Palatino Linotype" w:cs="Tahoma"/>
                    <w:bCs/>
                    <w:sz w:val="22"/>
                    <w:szCs w:val="22"/>
                    <w:lang w:eastAsia="en-US"/>
                  </w:rPr>
                  <w:t>Sistema Municipal Para el Desarrollo Integral de la Familia de Metepec</w:t>
                </w:r>
              </w:p>
            </w:tc>
          </w:tr>
          <w:tr w:rsidR="005D25E4" w14:paraId="5658CE71" w14:textId="77777777" w:rsidTr="00DD46E6">
            <w:trPr>
              <w:trHeight w:val="283"/>
            </w:trPr>
            <w:tc>
              <w:tcPr>
                <w:tcW w:w="2727" w:type="dxa"/>
              </w:tcPr>
              <w:p w14:paraId="13BBC6D0" w14:textId="77777777" w:rsidR="005D25E4" w:rsidRPr="00431A70" w:rsidRDefault="005D25E4"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5D25E4" w:rsidRPr="00431A70" w:rsidRDefault="005D25E4"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5D25E4" w:rsidRPr="005C106F" w:rsidRDefault="005D25E4" w:rsidP="005743D2">
          <w:pPr>
            <w:tabs>
              <w:tab w:val="right" w:pos="8838"/>
            </w:tabs>
            <w:ind w:left="-28"/>
            <w:jc w:val="both"/>
            <w:rPr>
              <w:rFonts w:ascii="Arial" w:eastAsia="Calibri" w:hAnsi="Arial" w:cs="Arial"/>
              <w:b/>
              <w:sz w:val="22"/>
              <w:szCs w:val="22"/>
              <w:lang w:eastAsia="en-US"/>
            </w:rPr>
          </w:pPr>
        </w:p>
      </w:tc>
    </w:tr>
  </w:tbl>
  <w:p w14:paraId="3645CE0E" w14:textId="77777777" w:rsidR="005D25E4" w:rsidRPr="00443C6B" w:rsidRDefault="003A0866"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5D25E4" w:rsidRPr="00330DA7" w14:paraId="260C3287" w14:textId="77777777" w:rsidTr="2BDE7658">
      <w:trPr>
        <w:trHeight w:val="1435"/>
      </w:trPr>
      <w:tc>
        <w:tcPr>
          <w:tcW w:w="2835" w:type="dxa"/>
          <w:shd w:val="clear" w:color="auto" w:fill="auto"/>
        </w:tcPr>
        <w:p w14:paraId="2786E3E5" w14:textId="34BF8D2B" w:rsidR="005D25E4" w:rsidRPr="00330DA7" w:rsidRDefault="005D25E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5D25E4" w:rsidRPr="00431A70" w14:paraId="70AEE1B2" w14:textId="77777777" w:rsidTr="2BDE7658">
            <w:trPr>
              <w:trHeight w:val="144"/>
            </w:trPr>
            <w:tc>
              <w:tcPr>
                <w:tcW w:w="2727" w:type="dxa"/>
              </w:tcPr>
              <w:p w14:paraId="7CE1822F" w14:textId="77777777" w:rsidR="005D25E4" w:rsidRPr="00431A70" w:rsidRDefault="005D25E4"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57112882" w:rsidR="005D25E4" w:rsidRPr="00431A70" w:rsidRDefault="008A1CEA" w:rsidP="005F13CF">
                <w:pPr>
                  <w:tabs>
                    <w:tab w:val="right" w:pos="8838"/>
                  </w:tabs>
                  <w:ind w:left="-106" w:right="-105"/>
                  <w:jc w:val="both"/>
                  <w:rPr>
                    <w:rFonts w:ascii="Palatino Linotype" w:eastAsia="Calibri" w:hAnsi="Palatino Linotype" w:cs="Tahoma"/>
                    <w:b/>
                    <w:bCs/>
                    <w:sz w:val="22"/>
                    <w:szCs w:val="22"/>
                    <w:lang w:eastAsia="en-US"/>
                  </w:rPr>
                </w:pPr>
                <w:r w:rsidRPr="008A1CEA">
                  <w:rPr>
                    <w:rFonts w:ascii="Palatino Linotype" w:eastAsia="Calibri" w:hAnsi="Palatino Linotype" w:cs="Tahoma"/>
                    <w:b/>
                    <w:bCs/>
                    <w:sz w:val="22"/>
                    <w:szCs w:val="22"/>
                    <w:lang w:eastAsia="en-US"/>
                  </w:rPr>
                  <w:t>02231/INFOEM/IP/RR/2022</w:t>
                </w:r>
              </w:p>
            </w:tc>
          </w:tr>
          <w:tr w:rsidR="005D25E4" w:rsidRPr="00286D0C" w14:paraId="167D5D24" w14:textId="77777777" w:rsidTr="2BDE7658">
            <w:trPr>
              <w:trHeight w:val="144"/>
            </w:trPr>
            <w:tc>
              <w:tcPr>
                <w:tcW w:w="2727" w:type="dxa"/>
              </w:tcPr>
              <w:p w14:paraId="00155F88" w14:textId="77777777" w:rsidR="005D25E4" w:rsidRPr="00431A70" w:rsidRDefault="005D25E4"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728D9E1B" w:rsidR="005D25E4" w:rsidRPr="00286D0C" w:rsidRDefault="2BDE7658" w:rsidP="2BDE7658">
                <w:pPr>
                  <w:tabs>
                    <w:tab w:val="left" w:pos="3122"/>
                    <w:tab w:val="right" w:pos="8838"/>
                  </w:tabs>
                  <w:ind w:left="-106" w:right="-105"/>
                  <w:jc w:val="both"/>
                  <w:rPr>
                    <w:highlight w:val="yellow"/>
                    <w:lang w:eastAsia="en-US"/>
                  </w:rPr>
                </w:pPr>
                <w:r w:rsidRPr="2BDE7658">
                  <w:rPr>
                    <w:rFonts w:ascii="Palatino Linotype" w:eastAsia="Calibri" w:hAnsi="Palatino Linotype" w:cs="Tahoma"/>
                    <w:sz w:val="22"/>
                    <w:szCs w:val="22"/>
                    <w:highlight w:val="black"/>
                    <w:lang w:eastAsia="en-US"/>
                  </w:rPr>
                  <w:t>XXXXXXXXXXXXXXXXXXXX</w:t>
                </w:r>
              </w:p>
            </w:tc>
          </w:tr>
          <w:tr w:rsidR="005D25E4" w:rsidRPr="00431A70" w14:paraId="63620DE8" w14:textId="77777777" w:rsidTr="2BDE7658">
            <w:trPr>
              <w:trHeight w:val="283"/>
            </w:trPr>
            <w:tc>
              <w:tcPr>
                <w:tcW w:w="2727" w:type="dxa"/>
              </w:tcPr>
              <w:p w14:paraId="626AF87B" w14:textId="77777777" w:rsidR="005D25E4" w:rsidRPr="00431A70" w:rsidRDefault="005D25E4"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10F5536E" w:rsidR="005D25E4" w:rsidRPr="005F13CF" w:rsidRDefault="008A1CEA" w:rsidP="005F13CF">
                <w:pPr>
                  <w:tabs>
                    <w:tab w:val="left" w:pos="2834"/>
                    <w:tab w:val="right" w:pos="8838"/>
                  </w:tabs>
                  <w:ind w:left="-106" w:right="-105"/>
                  <w:jc w:val="both"/>
                  <w:rPr>
                    <w:rFonts w:ascii="Palatino Linotype" w:eastAsia="Calibri" w:hAnsi="Palatino Linotype" w:cs="Tahoma"/>
                    <w:bCs/>
                    <w:sz w:val="22"/>
                    <w:szCs w:val="22"/>
                    <w:lang w:eastAsia="en-US"/>
                  </w:rPr>
                </w:pPr>
                <w:r w:rsidRPr="008A1CEA">
                  <w:rPr>
                    <w:rFonts w:ascii="Palatino Linotype" w:eastAsia="Calibri" w:hAnsi="Palatino Linotype" w:cs="Tahoma"/>
                    <w:bCs/>
                    <w:sz w:val="22"/>
                    <w:szCs w:val="22"/>
                    <w:lang w:eastAsia="en-US"/>
                  </w:rPr>
                  <w:t>Sistema Municipal Para el Desarrollo Integral de la Familia de Metepec</w:t>
                </w:r>
              </w:p>
            </w:tc>
          </w:tr>
          <w:tr w:rsidR="005D25E4" w:rsidRPr="00431A70" w14:paraId="5EB306D6" w14:textId="77777777" w:rsidTr="2BDE7658">
            <w:trPr>
              <w:trHeight w:val="283"/>
            </w:trPr>
            <w:tc>
              <w:tcPr>
                <w:tcW w:w="2727" w:type="dxa"/>
              </w:tcPr>
              <w:p w14:paraId="43BC716C" w14:textId="77777777" w:rsidR="005D25E4" w:rsidRPr="00431A70" w:rsidRDefault="005D25E4"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5D25E4" w:rsidRPr="00431A70" w:rsidRDefault="005D25E4"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5D25E4" w:rsidRPr="00330DA7" w:rsidRDefault="005D25E4" w:rsidP="00DB7E5F">
          <w:pPr>
            <w:tabs>
              <w:tab w:val="right" w:pos="8838"/>
            </w:tabs>
            <w:ind w:left="-28"/>
            <w:jc w:val="both"/>
            <w:rPr>
              <w:rFonts w:ascii="Arial" w:eastAsia="Calibri" w:hAnsi="Arial" w:cs="Arial"/>
              <w:b/>
              <w:sz w:val="22"/>
              <w:szCs w:val="22"/>
              <w:lang w:eastAsia="en-US"/>
            </w:rPr>
          </w:pPr>
        </w:p>
      </w:tc>
    </w:tr>
  </w:tbl>
  <w:p w14:paraId="3CFB1CDD" w14:textId="77777777" w:rsidR="005D25E4" w:rsidRPr="00330DA7" w:rsidRDefault="003A0866"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1114C3"/>
    <w:multiLevelType w:val="hybridMultilevel"/>
    <w:tmpl w:val="8D50D49E"/>
    <w:lvl w:ilvl="0" w:tplc="FA70547C">
      <w:start w:val="1"/>
      <w:numFmt w:val="upperRoman"/>
      <w:lvlText w:val="%1."/>
      <w:lvlJc w:val="left"/>
      <w:pPr>
        <w:ind w:left="1428" w:hanging="720"/>
      </w:pPr>
      <w:rPr>
        <w:rFonts w:ascii="Times New Roman" w:hAnsi="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4B6866"/>
    <w:multiLevelType w:val="hybridMultilevel"/>
    <w:tmpl w:val="F3E65D6C"/>
    <w:lvl w:ilvl="0" w:tplc="723CD4E6">
      <w:start w:val="3"/>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5"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55389"/>
    <w:multiLevelType w:val="hybridMultilevel"/>
    <w:tmpl w:val="C4DC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153364">
    <w:abstractNumId w:val="0"/>
  </w:num>
  <w:num w:numId="2" w16cid:durableId="1710379555">
    <w:abstractNumId w:val="1"/>
  </w:num>
  <w:num w:numId="3" w16cid:durableId="549417341">
    <w:abstractNumId w:val="11"/>
  </w:num>
  <w:num w:numId="4" w16cid:durableId="22753308">
    <w:abstractNumId w:val="18"/>
  </w:num>
  <w:num w:numId="5" w16cid:durableId="1274945224">
    <w:abstractNumId w:val="13"/>
  </w:num>
  <w:num w:numId="6" w16cid:durableId="609123332">
    <w:abstractNumId w:val="5"/>
  </w:num>
  <w:num w:numId="7" w16cid:durableId="1964992697">
    <w:abstractNumId w:val="8"/>
  </w:num>
  <w:num w:numId="8" w16cid:durableId="1829861383">
    <w:abstractNumId w:val="10"/>
  </w:num>
  <w:num w:numId="9" w16cid:durableId="1950963324">
    <w:abstractNumId w:val="12"/>
  </w:num>
  <w:num w:numId="10" w16cid:durableId="117725340">
    <w:abstractNumId w:val="2"/>
  </w:num>
  <w:num w:numId="11" w16cid:durableId="1745637837">
    <w:abstractNumId w:val="15"/>
  </w:num>
  <w:num w:numId="12" w16cid:durableId="1165708256">
    <w:abstractNumId w:val="9"/>
  </w:num>
  <w:num w:numId="13" w16cid:durableId="1230267601">
    <w:abstractNumId w:val="14"/>
  </w:num>
  <w:num w:numId="14" w16cid:durableId="939145149">
    <w:abstractNumId w:val="16"/>
  </w:num>
  <w:num w:numId="15" w16cid:durableId="2101174332">
    <w:abstractNumId w:val="17"/>
  </w:num>
  <w:num w:numId="16" w16cid:durableId="1083647567">
    <w:abstractNumId w:val="6"/>
  </w:num>
  <w:num w:numId="17" w16cid:durableId="439961061">
    <w:abstractNumId w:val="7"/>
  </w:num>
  <w:num w:numId="18" w16cid:durableId="342979913">
    <w:abstractNumId w:val="3"/>
  </w:num>
  <w:num w:numId="19" w16cid:durableId="65923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85013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3D4"/>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922"/>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866"/>
    <w:rsid w:val="003A0E17"/>
    <w:rsid w:val="003A1986"/>
    <w:rsid w:val="003A1DF0"/>
    <w:rsid w:val="003A24F5"/>
    <w:rsid w:val="003A3451"/>
    <w:rsid w:val="003A357E"/>
    <w:rsid w:val="003A39A8"/>
    <w:rsid w:val="003A3F24"/>
    <w:rsid w:val="003A40EC"/>
    <w:rsid w:val="003A502D"/>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0624"/>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35AA0"/>
    <w:rsid w:val="00B41D89"/>
    <w:rsid w:val="00B42C7F"/>
    <w:rsid w:val="00B42E81"/>
    <w:rsid w:val="00B4329D"/>
    <w:rsid w:val="00B45BEE"/>
    <w:rsid w:val="00B47DA9"/>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ADF"/>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7483"/>
    <w:rsid w:val="00E37FDD"/>
    <w:rsid w:val="00E40E68"/>
    <w:rsid w:val="00E40EB3"/>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4B9C"/>
    <w:rsid w:val="00F160C8"/>
    <w:rsid w:val="00F1684C"/>
    <w:rsid w:val="00F17BCE"/>
    <w:rsid w:val="00F17D81"/>
    <w:rsid w:val="00F20633"/>
    <w:rsid w:val="00F210B8"/>
    <w:rsid w:val="00F225C2"/>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3A4"/>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2BDE76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CD7AB0C-ABA4-4F0D-BB2A-EF98B94A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D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MetepecDIF/videos/hemos-hecho-entrega-de-cobijas-con-acciones-como-estas-m%C3%A1s-familias-metepequense/1350281218754110/"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portalanterior.ine.mx/archivos2/tutoriales/sistemas/ApoyoInstitucional/SIF/docs/candidatos/folioFiscalFactura.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rchivos.juridicas.unam.mx/www/bjv/libros/2/843/3.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twitter.com/DIF_Metepec/status/148359062717872947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egislacion.edomex.gob.mx/sites/legislacion.edomex.gob.mx/files/files/pdf/bdo/bdo2022/bdo057.pd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gislacion.edomex.gob.mx/sites/legislacion.edomex.gob.mx/files/files/pdf/ley/vig/leyvig192.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C2F8-E1F4-4C28-8D7D-2EA0845A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8999</Words>
  <Characters>49495</Characters>
  <Application>Microsoft Office Word</Application>
  <DocSecurity>0</DocSecurity>
  <Lines>412</Lines>
  <Paragraphs>116</Paragraphs>
  <ScaleCrop>false</ScaleCrop>
  <Company>Hewlett-Packard Company</Company>
  <LinksUpToDate>false</LinksUpToDate>
  <CharactersWithSpaces>58378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Yesica Gonzales Romero</cp:lastModifiedBy>
  <cp:revision>2</cp:revision>
  <cp:lastPrinted>2021-07-02T04:43:00Z</cp:lastPrinted>
  <dcterms:created xsi:type="dcterms:W3CDTF">2022-05-18T03:17:00Z</dcterms:created>
  <dcterms:modified xsi:type="dcterms:W3CDTF">2022-05-18T03:17:00Z</dcterms:modified>
</cp:coreProperties>
</file>