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A8536B">
        <w:rPr>
          <w:rFonts w:ascii="Palatino Linotype" w:eastAsia="Palatino Linotype" w:hAnsi="Palatino Linotype" w:cs="Palatino Linotype"/>
          <w:b/>
        </w:rPr>
        <w:t>once</w:t>
      </w:r>
      <w:r w:rsidR="00C1167E">
        <w:rPr>
          <w:rFonts w:ascii="Palatino Linotype" w:eastAsia="Palatino Linotype" w:hAnsi="Palatino Linotype" w:cs="Palatino Linotype"/>
          <w:b/>
        </w:rPr>
        <w:t xml:space="preserve"> de mayo</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w:t>
      </w: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sidR="00C1167E">
        <w:rPr>
          <w:rFonts w:ascii="Palatino Linotype" w:eastAsia="Palatino Linotype" w:hAnsi="Palatino Linotype" w:cs="Palatino Linotype"/>
          <w:b/>
        </w:rPr>
        <w:t>0111</w:t>
      </w:r>
      <w:r>
        <w:rPr>
          <w:rFonts w:ascii="Palatino Linotype" w:eastAsia="Palatino Linotype" w:hAnsi="Palatino Linotype" w:cs="Palatino Linotype"/>
          <w:b/>
        </w:rPr>
        <w:t xml:space="preserve">4/INFOEM/IP/RR/2022,  </w:t>
      </w:r>
      <w:r>
        <w:rPr>
          <w:rFonts w:ascii="Palatino Linotype" w:eastAsia="Palatino Linotype" w:hAnsi="Palatino Linotype" w:cs="Palatino Linotype"/>
        </w:rPr>
        <w:t>interpuesto por</w:t>
      </w:r>
      <w:r w:rsidR="00C1167E">
        <w:rPr>
          <w:rFonts w:ascii="Palatino Linotype" w:eastAsia="Palatino Linotype" w:hAnsi="Palatino Linotype" w:cs="Palatino Linotype"/>
          <w:b/>
        </w:rPr>
        <w:t xml:space="preserve"> </w:t>
      </w:r>
      <w:r w:rsidR="0098201D" w:rsidRPr="0098201D">
        <w:rPr>
          <w:rFonts w:ascii="Palatino Linotype" w:eastAsia="Palatino Linotype" w:hAnsi="Palatino Linotype" w:cs="Palatino Linotype"/>
          <w:b/>
        </w:rPr>
        <w:t>XXXXXX XXXX XXXXXXX</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sidR="00C1167E">
        <w:rPr>
          <w:rFonts w:ascii="Palatino Linotype" w:eastAsia="Palatino Linotype" w:hAnsi="Palatino Linotype" w:cs="Palatino Linotype"/>
          <w:b/>
        </w:rPr>
        <w:t xml:space="preserve"> 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contra de la respuesta por parte del </w:t>
      </w:r>
      <w:r>
        <w:rPr>
          <w:rFonts w:ascii="Palatino Linotype" w:eastAsia="Palatino Linotype" w:hAnsi="Palatino Linotype" w:cs="Palatino Linotype"/>
          <w:b/>
        </w:rPr>
        <w:t xml:space="preserve">Ayuntamiento de </w:t>
      </w:r>
      <w:r w:rsidR="00C1167E" w:rsidRPr="00C1167E">
        <w:rPr>
          <w:rFonts w:ascii="Palatino Linotype" w:eastAsia="Palatino Linotype" w:hAnsi="Palatino Linotype" w:cs="Palatino Linotype"/>
          <w:b/>
        </w:rPr>
        <w:t>Ayuntamiento de San Martín de las Pirámides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3B4F5F" w:rsidRDefault="006D43CE">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rsidR="003B4F5F" w:rsidRDefault="006D43CE">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w:t>
      </w:r>
      <w:r w:rsidR="00C1167E">
        <w:rPr>
          <w:rFonts w:ascii="Palatino Linotype" w:eastAsia="Palatino Linotype" w:hAnsi="Palatino Linotype" w:cs="Palatino Linotype"/>
          <w:b/>
        </w:rPr>
        <w:t xml:space="preserve"> dos de febr</w:t>
      </w:r>
      <w:r>
        <w:rPr>
          <w:rFonts w:ascii="Palatino Linotype" w:eastAsia="Palatino Linotype" w:hAnsi="Palatino Linotype" w:cs="Palatino Linotype"/>
          <w:b/>
        </w:rPr>
        <w:t>ero de dos mil veintidós,</w:t>
      </w:r>
      <w:r>
        <w:rPr>
          <w:rFonts w:ascii="Palatino Linotype" w:eastAsia="Palatino Linotype" w:hAnsi="Palatino Linotype" w:cs="Palatino Linotype"/>
        </w:rPr>
        <w:t xml:space="preserve"> </w:t>
      </w:r>
      <w:r w:rsidR="00C1167E">
        <w:rPr>
          <w:rFonts w:ascii="Palatino Linotype" w:eastAsia="Palatino Linotype" w:hAnsi="Palatino Linotype" w:cs="Palatino Linotype"/>
          <w:b/>
        </w:rPr>
        <w:t>la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solicitud de acceso a la información pública, a la que se le asignó el número de folio </w:t>
      </w:r>
      <w:r w:rsidR="00D0741A" w:rsidRPr="00D0741A">
        <w:rPr>
          <w:rFonts w:ascii="Palatino Linotype" w:eastAsia="Palatino Linotype" w:hAnsi="Palatino Linotype" w:cs="Palatino Linotype"/>
          <w:b/>
          <w:bCs/>
          <w:color w:val="000000"/>
        </w:rPr>
        <w:t>00034/MARTIPIR/IP/2022</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mediante la cual requirió la información siguiente: </w:t>
      </w:r>
    </w:p>
    <w:p w:rsidR="003B4F5F" w:rsidRDefault="006D43CE">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sidR="00D0741A" w:rsidRPr="00D0741A">
        <w:rPr>
          <w:rFonts w:ascii="Palatino Linotype" w:eastAsia="Palatino Linotype" w:hAnsi="Palatino Linotype" w:cs="Palatino Linotype"/>
          <w:i/>
          <w:sz w:val="22"/>
          <w:szCs w:val="22"/>
        </w:rPr>
        <w:t>SOLICITO INFORMACIÓN ARCHIVISTICA MUNICIPAL, MISMA QUE SE DETALLA EN EL ARCHIVO ADJUNTO, CON RESPUESTA EN MI CORREO ELECTRÓNICO. (COPIAS SIMPLES).</w:t>
      </w:r>
      <w:r>
        <w:rPr>
          <w:rFonts w:ascii="Palatino Linotype" w:eastAsia="Palatino Linotype" w:hAnsi="Palatino Linotype" w:cs="Palatino Linotype"/>
          <w:i/>
          <w:sz w:val="22"/>
          <w:szCs w:val="22"/>
        </w:rPr>
        <w:t>” (Sic)</w:t>
      </w:r>
    </w:p>
    <w:p w:rsidR="003B4F5F" w:rsidRDefault="006D43CE" w:rsidP="009231D7">
      <w:pPr>
        <w:spacing w:before="240" w:after="240" w:line="360" w:lineRule="auto"/>
        <w:ind w:left="567" w:right="709"/>
        <w:jc w:val="both"/>
        <w:rPr>
          <w:rFonts w:ascii="Palatino Linotype" w:eastAsia="Palatino Linotype" w:hAnsi="Palatino Linotype" w:cs="Palatino Linotype"/>
        </w:rPr>
      </w:pPr>
      <w:r>
        <w:rPr>
          <w:rFonts w:ascii="Palatino Linotype" w:eastAsia="Palatino Linotype" w:hAnsi="Palatino Linotype" w:cs="Palatino Linotype"/>
          <w:b/>
        </w:rPr>
        <w:t>Archivos adjuntos:</w:t>
      </w:r>
      <w:r w:rsidR="00D0741A">
        <w:rPr>
          <w:rFonts w:ascii="Palatino Linotype" w:eastAsia="Palatino Linotype" w:hAnsi="Palatino Linotype" w:cs="Palatino Linotype"/>
        </w:rPr>
        <w:t xml:space="preserve"> La solicitante adjuntó el archivo electrónico </w:t>
      </w:r>
      <w:r w:rsidR="00D0741A" w:rsidRPr="009231D7">
        <w:rPr>
          <w:rFonts w:ascii="Palatino Linotype" w:eastAsia="Palatino Linotype" w:hAnsi="Palatino Linotype" w:cs="Palatino Linotype"/>
          <w:b/>
          <w:i/>
        </w:rPr>
        <w:t>“</w:t>
      </w:r>
      <w:r w:rsidR="009231D7" w:rsidRPr="009231D7">
        <w:rPr>
          <w:rFonts w:ascii="Palatino Linotype" w:eastAsia="Palatino Linotype" w:hAnsi="Palatino Linotype" w:cs="Palatino Linotype"/>
          <w:b/>
          <w:i/>
        </w:rPr>
        <w:t>SOL.INF.ARCH..pdf”</w:t>
      </w:r>
      <w:r w:rsidR="009231D7">
        <w:rPr>
          <w:rFonts w:ascii="Palatino Linotype" w:eastAsia="Palatino Linotype" w:hAnsi="Palatino Linotype" w:cs="Palatino Linotype"/>
        </w:rPr>
        <w:t xml:space="preserve">, el cual se compone de diecisiete fojas y consiste en un cuestionario, se inserta la primera foja de manera ilustrativa: </w:t>
      </w:r>
    </w:p>
    <w:p w:rsidR="009231D7" w:rsidRDefault="009231D7" w:rsidP="009231D7">
      <w:pPr>
        <w:spacing w:before="240" w:after="240" w:line="360" w:lineRule="auto"/>
        <w:ind w:left="567" w:right="709"/>
        <w:jc w:val="both"/>
        <w:rPr>
          <w:rFonts w:ascii="Palatino Linotype" w:eastAsia="Palatino Linotype" w:hAnsi="Palatino Linotype" w:cs="Palatino Linotype"/>
          <w:b/>
        </w:rPr>
      </w:pPr>
      <w:r>
        <w:rPr>
          <w:rFonts w:ascii="Palatino Linotype" w:eastAsia="Palatino Linotype" w:hAnsi="Palatino Linotype" w:cs="Palatino Linotype"/>
          <w:b/>
          <w:noProof/>
          <w:lang w:val="es-MX"/>
        </w:rPr>
        <w:lastRenderedPageBreak/>
        <w:drawing>
          <wp:inline distT="0" distB="0" distL="0" distR="0">
            <wp:extent cx="5353050" cy="69056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3050" cy="6905625"/>
                    </a:xfrm>
                    <a:prstGeom prst="rect">
                      <a:avLst/>
                    </a:prstGeom>
                    <a:noFill/>
                    <a:ln>
                      <a:noFill/>
                    </a:ln>
                  </pic:spPr>
                </pic:pic>
              </a:graphicData>
            </a:graphic>
          </wp:inline>
        </w:drawing>
      </w:r>
    </w:p>
    <w:p w:rsidR="003B4F5F" w:rsidRDefault="006D43CE">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Modalidad de Entrega: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sidR="009231D7">
        <w:rPr>
          <w:rFonts w:ascii="Palatino Linotype" w:eastAsia="Palatino Linotype" w:hAnsi="Palatino Linotype" w:cs="Palatino Linotype"/>
          <w:b/>
        </w:rPr>
        <w:t>.</w:t>
      </w:r>
      <w:r>
        <w:rPr>
          <w:rFonts w:ascii="Palatino Linotype" w:eastAsia="Palatino Linotype" w:hAnsi="Palatino Linotype" w:cs="Palatino Linotype"/>
          <w:b/>
        </w:rPr>
        <w:tab/>
      </w: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En fecha </w:t>
      </w:r>
      <w:r w:rsidR="009231D7">
        <w:rPr>
          <w:rFonts w:ascii="Palatino Linotype" w:eastAsia="Palatino Linotype" w:hAnsi="Palatino Linotype" w:cs="Palatino Linotype"/>
          <w:b/>
        </w:rPr>
        <w:t>catorce</w:t>
      </w:r>
      <w:r>
        <w:rPr>
          <w:rFonts w:ascii="Palatino Linotype" w:eastAsia="Palatino Linotype" w:hAnsi="Palatino Linotype" w:cs="Palatino Linotype"/>
          <w:b/>
        </w:rPr>
        <w:t xml:space="preserve">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 </w:t>
      </w:r>
      <w:r w:rsidR="009231D7">
        <w:rPr>
          <w:rFonts w:ascii="Palatino Linotype" w:eastAsia="Palatino Linotype" w:hAnsi="Palatino Linotype" w:cs="Palatino Linotype"/>
          <w:b/>
        </w:rPr>
        <w:t>la</w:t>
      </w:r>
      <w:r>
        <w:rPr>
          <w:rFonts w:ascii="Palatino Linotype" w:eastAsia="Palatino Linotype" w:hAnsi="Palatino Linotype" w:cs="Palatino Linotype"/>
          <w:b/>
        </w:rPr>
        <w:t xml:space="preserve"> Recurrente</w:t>
      </w:r>
      <w:r w:rsidR="009231D7">
        <w:rPr>
          <w:rFonts w:ascii="Palatino Linotype" w:eastAsia="Palatino Linotype" w:hAnsi="Palatino Linotype" w:cs="Palatino Linotype"/>
          <w:b/>
        </w:rPr>
        <w:t>,</w:t>
      </w:r>
      <w:r>
        <w:rPr>
          <w:rFonts w:ascii="Palatino Linotype" w:eastAsia="Palatino Linotype" w:hAnsi="Palatino Linotype" w:cs="Palatino Linotype"/>
        </w:rPr>
        <w:t xml:space="preserve"> la respuesta a su solicitud en los términos siguientes: </w:t>
      </w:r>
    </w:p>
    <w:p w:rsidR="009231D7" w:rsidRPr="009231D7" w:rsidRDefault="006D43CE" w:rsidP="009231D7">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9231D7" w:rsidRPr="009231D7">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231D7" w:rsidRPr="009231D7" w:rsidRDefault="009231D7" w:rsidP="009231D7">
      <w:pPr>
        <w:spacing w:before="240" w:after="240"/>
        <w:ind w:left="567" w:right="900"/>
        <w:jc w:val="both"/>
        <w:rPr>
          <w:rFonts w:ascii="Palatino Linotype" w:eastAsia="Palatino Linotype" w:hAnsi="Palatino Linotype" w:cs="Palatino Linotype"/>
          <w:b/>
          <w:i/>
          <w:sz w:val="22"/>
          <w:szCs w:val="22"/>
        </w:rPr>
      </w:pPr>
      <w:r w:rsidRPr="009231D7">
        <w:rPr>
          <w:rFonts w:ascii="Palatino Linotype" w:eastAsia="Palatino Linotype" w:hAnsi="Palatino Linotype" w:cs="Palatino Linotype"/>
          <w:b/>
          <w:i/>
          <w:sz w:val="22"/>
          <w:szCs w:val="22"/>
        </w:rPr>
        <w:t>La información ha sido de igual forma enviada por medio de correo electrónico como usted lo requirió.</w:t>
      </w:r>
    </w:p>
    <w:p w:rsidR="009231D7" w:rsidRPr="009231D7" w:rsidRDefault="009231D7" w:rsidP="009231D7">
      <w:pPr>
        <w:spacing w:before="240" w:after="240"/>
        <w:ind w:left="567" w:right="900"/>
        <w:jc w:val="both"/>
        <w:rPr>
          <w:rFonts w:ascii="Palatino Linotype" w:eastAsia="Palatino Linotype" w:hAnsi="Palatino Linotype" w:cs="Palatino Linotype"/>
          <w:i/>
          <w:sz w:val="22"/>
          <w:szCs w:val="22"/>
        </w:rPr>
      </w:pPr>
      <w:r w:rsidRPr="009231D7">
        <w:rPr>
          <w:rFonts w:ascii="Palatino Linotype" w:eastAsia="Palatino Linotype" w:hAnsi="Palatino Linotype" w:cs="Palatino Linotype"/>
          <w:i/>
          <w:sz w:val="22"/>
          <w:szCs w:val="22"/>
        </w:rPr>
        <w:t>ATENTAMENTE</w:t>
      </w:r>
    </w:p>
    <w:p w:rsidR="003B4F5F" w:rsidRDefault="009231D7" w:rsidP="009231D7">
      <w:pPr>
        <w:spacing w:before="240" w:after="240"/>
        <w:ind w:left="567" w:right="900"/>
        <w:jc w:val="both"/>
        <w:rPr>
          <w:rFonts w:ascii="Palatino Linotype" w:eastAsia="Palatino Linotype" w:hAnsi="Palatino Linotype" w:cs="Palatino Linotype"/>
          <w:i/>
          <w:sz w:val="22"/>
          <w:szCs w:val="22"/>
        </w:rPr>
      </w:pPr>
      <w:r w:rsidRPr="009231D7">
        <w:rPr>
          <w:rFonts w:ascii="Palatino Linotype" w:eastAsia="Palatino Linotype" w:hAnsi="Palatino Linotype" w:cs="Palatino Linotype"/>
          <w:i/>
          <w:sz w:val="22"/>
          <w:szCs w:val="22"/>
        </w:rPr>
        <w:t>C. GRECIA MARTINEZ ESPINOZA</w:t>
      </w:r>
      <w:r w:rsidR="006D43CE">
        <w:rPr>
          <w:rFonts w:ascii="Palatino Linotype" w:eastAsia="Palatino Linotype" w:hAnsi="Palatino Linotype" w:cs="Palatino Linotype"/>
          <w:i/>
          <w:sz w:val="22"/>
          <w:szCs w:val="22"/>
        </w:rPr>
        <w:t>” (Sic)</w:t>
      </w:r>
      <w:r>
        <w:rPr>
          <w:rFonts w:ascii="Palatino Linotype" w:eastAsia="Palatino Linotype" w:hAnsi="Palatino Linotype" w:cs="Palatino Linotype"/>
          <w:i/>
          <w:sz w:val="22"/>
          <w:szCs w:val="22"/>
        </w:rPr>
        <w:t xml:space="preserve"> (Énfasis añadido)</w:t>
      </w:r>
    </w:p>
    <w:p w:rsidR="003B4F5F" w:rsidRDefault="006D43CE">
      <w:pPr>
        <w:spacing w:before="240" w:after="240" w:line="360" w:lineRule="auto"/>
        <w:ind w:right="902"/>
        <w:jc w:val="both"/>
        <w:rPr>
          <w:rFonts w:ascii="Palatino Linotype" w:eastAsia="Palatino Linotype" w:hAnsi="Palatino Linotype" w:cs="Palatino Linotype"/>
        </w:rPr>
      </w:pPr>
      <w:r>
        <w:rPr>
          <w:rFonts w:ascii="Palatino Linotype" w:eastAsia="Palatino Linotype" w:hAnsi="Palatino Linotype" w:cs="Palatino Linotype"/>
          <w:b/>
        </w:rPr>
        <w:t xml:space="preserve">Archivos adjuntos: </w:t>
      </w: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el archivo electrónico  denominado </w:t>
      </w:r>
      <w:r>
        <w:rPr>
          <w:rFonts w:ascii="Palatino Linotype" w:eastAsia="Palatino Linotype" w:hAnsi="Palatino Linotype" w:cs="Palatino Linotype"/>
          <w:b/>
          <w:i/>
        </w:rPr>
        <w:t>“</w:t>
      </w:r>
      <w:r w:rsidR="009231D7" w:rsidRPr="009231D7">
        <w:rPr>
          <w:rFonts w:ascii="Palatino Linotype" w:eastAsia="Palatino Linotype" w:hAnsi="Palatino Linotype" w:cs="Palatino Linotype"/>
          <w:b/>
          <w:i/>
        </w:rPr>
        <w:t>00034 archivo m.pdf</w:t>
      </w:r>
      <w:r>
        <w:rPr>
          <w:rFonts w:ascii="Palatino Linotype" w:eastAsia="Palatino Linotype" w:hAnsi="Palatino Linotype" w:cs="Palatino Linotype"/>
          <w:b/>
          <w:i/>
        </w:rPr>
        <w:t xml:space="preserve">”, </w:t>
      </w:r>
      <w:r w:rsidR="009231D7">
        <w:rPr>
          <w:rFonts w:ascii="Palatino Linotype" w:eastAsia="Palatino Linotype" w:hAnsi="Palatino Linotype" w:cs="Palatino Linotype"/>
        </w:rPr>
        <w:t xml:space="preserve">el cual consta de diez fojas y en él se advierten diversas respuestas a los planteamientos vertidos por la solicitante, sirven de mayor referencia las siguientes capturas de pantalla: </w:t>
      </w:r>
    </w:p>
    <w:p w:rsidR="003B4F5F" w:rsidRDefault="009231D7" w:rsidP="009231D7">
      <w:pPr>
        <w:spacing w:before="240" w:after="240" w:line="360" w:lineRule="auto"/>
        <w:ind w:right="902"/>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438775" cy="56483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8775" cy="5648325"/>
                    </a:xfrm>
                    <a:prstGeom prst="rect">
                      <a:avLst/>
                    </a:prstGeom>
                    <a:noFill/>
                    <a:ln>
                      <a:noFill/>
                    </a:ln>
                  </pic:spPr>
                </pic:pic>
              </a:graphicData>
            </a:graphic>
          </wp:inline>
        </w:drawing>
      </w:r>
      <w:r>
        <w:rPr>
          <w:rFonts w:ascii="Palatino Linotype" w:eastAsia="Palatino Linotype" w:hAnsi="Palatino Linotype" w:cs="Palatino Linotype"/>
          <w:noProof/>
          <w:lang w:val="es-MX"/>
        </w:rPr>
        <w:lastRenderedPageBreak/>
        <w:drawing>
          <wp:inline distT="0" distB="0" distL="0" distR="0">
            <wp:extent cx="5181600" cy="5867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0" cy="5867400"/>
                    </a:xfrm>
                    <a:prstGeom prst="rect">
                      <a:avLst/>
                    </a:prstGeom>
                    <a:noFill/>
                    <a:ln>
                      <a:noFill/>
                    </a:ln>
                  </pic:spPr>
                </pic:pic>
              </a:graphicData>
            </a:graphic>
          </wp:inline>
        </w:drawing>
      </w:r>
    </w:p>
    <w:p w:rsidR="003B4F5F" w:rsidRDefault="006D43C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Sujeto Obligado, en fecha </w:t>
      </w:r>
      <w:r w:rsidR="009B2A60">
        <w:rPr>
          <w:rFonts w:ascii="Palatino Linotype" w:eastAsia="Palatino Linotype" w:hAnsi="Palatino Linotype" w:cs="Palatino Linotype"/>
          <w:b/>
        </w:rPr>
        <w:t>veintidós</w:t>
      </w:r>
      <w:r>
        <w:rPr>
          <w:rFonts w:ascii="Palatino Linotype" w:eastAsia="Palatino Linotype" w:hAnsi="Palatino Linotype" w:cs="Palatino Linotype"/>
          <w:b/>
        </w:rPr>
        <w:t xml:space="preserve"> de febrero de dos mil veintidós,</w:t>
      </w:r>
      <w:r w:rsidR="009B2A60">
        <w:rPr>
          <w:rFonts w:ascii="Palatino Linotype" w:eastAsia="Palatino Linotype" w:hAnsi="Palatino Linotype" w:cs="Palatino Linotype"/>
        </w:rPr>
        <w:t xml:space="preserve"> </w:t>
      </w:r>
      <w:r w:rsidR="009B2A60" w:rsidRPr="009B2A60">
        <w:rPr>
          <w:rFonts w:ascii="Palatino Linotype" w:eastAsia="Palatino Linotype" w:hAnsi="Palatino Linotype" w:cs="Palatino Linotype"/>
          <w:b/>
        </w:rPr>
        <w:t>la R</w:t>
      </w:r>
      <w:r w:rsidRPr="009B2A60">
        <w:rPr>
          <w:rFonts w:ascii="Palatino Linotype" w:eastAsia="Palatino Linotype" w:hAnsi="Palatino Linotype" w:cs="Palatino Linotype"/>
          <w:b/>
        </w:rPr>
        <w:t>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rsidR="003B4F5F" w:rsidRDefault="006D43CE">
      <w:pPr>
        <w:numPr>
          <w:ilvl w:val="0"/>
          <w:numId w:val="3"/>
        </w:numPr>
        <w:pBdr>
          <w:top w:val="nil"/>
          <w:left w:val="nil"/>
          <w:bottom w:val="nil"/>
          <w:right w:val="nil"/>
          <w:between w:val="nil"/>
        </w:pBdr>
        <w:spacing w:before="240" w:line="360" w:lineRule="auto"/>
        <w:ind w:left="567" w:right="709" w:hanging="141"/>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 xml:space="preserve">Acto impugnado: </w:t>
      </w:r>
    </w:p>
    <w:p w:rsidR="003B4F5F" w:rsidRDefault="006D43CE">
      <w:pPr>
        <w:pBdr>
          <w:top w:val="nil"/>
          <w:left w:val="nil"/>
          <w:bottom w:val="nil"/>
          <w:right w:val="nil"/>
          <w:between w:val="nil"/>
        </w:pBdr>
        <w:tabs>
          <w:tab w:val="left" w:pos="567"/>
        </w:tabs>
        <w:ind w:left="567" w:right="709"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9B2A60" w:rsidRPr="009B2A60">
        <w:rPr>
          <w:rFonts w:ascii="Palatino Linotype" w:eastAsia="Palatino Linotype" w:hAnsi="Palatino Linotype" w:cs="Palatino Linotype"/>
          <w:i/>
          <w:color w:val="000000"/>
          <w:sz w:val="22"/>
          <w:szCs w:val="22"/>
        </w:rPr>
        <w:t xml:space="preserve">CON FUNDAMENTO EN LOS ARTÍCULOS 142 Y 143 FRACCIONES IV DE LA LEY GENERAL DE TRANSPARENCIA Y ACCESO A LA INFORMACIÓN PÚBLICA; ARTÍCULOS 178 Y 179 FRACCIONES V DE LA LEY DE TRANSPARENCIA Y ACCESO A LA INFORMACIÓN PÚBLICA DEL ESTADO DE MÉXICO Y MUNICIPIOS ASÍ COMO EL ARTÍCULO 121 FRACCIÓN I DE LA LEY GENERAL DE ARCHIVOS, </w:t>
      </w:r>
      <w:r w:rsidR="009B2A60" w:rsidRPr="009B2A60">
        <w:rPr>
          <w:rFonts w:ascii="Palatino Linotype" w:eastAsia="Palatino Linotype" w:hAnsi="Palatino Linotype" w:cs="Palatino Linotype"/>
          <w:b/>
          <w:i/>
          <w:color w:val="000000"/>
          <w:sz w:val="22"/>
          <w:szCs w:val="22"/>
          <w:u w:val="single"/>
        </w:rPr>
        <w:t>ME PERMITO INTERPONER RECURSO DE REVISIÓN POR ENTREGA DE INFORMACIÓN INCOMPLETA. NOTA: DE IGUAL FORMA SOLICITO, DE LA MANERA MÁS ATENTA, EN CASO DE EMISION DE UNA RESPUESTA IGUAL O SEMEJANTE, SE RESPONDA AL PRESENTE RECURSO DE REVISIÓN EN TÉRMINOS DE LOS ARTÍCULOS 19 Y 20 DE LA LEY DE TRANSPARENCIA Y ACCESO A LA INFORMACIÓN PÚBLICA DEL ESTADO DE MÉXICO Y MUNICIPIOS. (CON ARCHIVO ADJUNTO)</w:t>
      </w:r>
      <w:r w:rsidR="009B2A60" w:rsidRPr="009B2A60">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i/>
          <w:color w:val="000000"/>
          <w:sz w:val="22"/>
          <w:szCs w:val="22"/>
        </w:rPr>
        <w:t>” (Sic)</w:t>
      </w:r>
      <w:r w:rsidR="009B2A60">
        <w:rPr>
          <w:rFonts w:ascii="Palatino Linotype" w:eastAsia="Palatino Linotype" w:hAnsi="Palatino Linotype" w:cs="Palatino Linotype"/>
          <w:i/>
          <w:color w:val="000000"/>
          <w:sz w:val="22"/>
          <w:szCs w:val="22"/>
        </w:rPr>
        <w:t xml:space="preserve"> (Énfasis añadido)</w:t>
      </w:r>
    </w:p>
    <w:p w:rsidR="003B4F5F" w:rsidRDefault="003B4F5F">
      <w:pPr>
        <w:pBdr>
          <w:top w:val="nil"/>
          <w:left w:val="nil"/>
          <w:bottom w:val="nil"/>
          <w:right w:val="nil"/>
          <w:between w:val="nil"/>
        </w:pBdr>
        <w:tabs>
          <w:tab w:val="left" w:pos="567"/>
        </w:tabs>
        <w:ind w:left="567" w:right="709" w:hanging="141"/>
        <w:jc w:val="both"/>
        <w:rPr>
          <w:rFonts w:ascii="Palatino Linotype" w:eastAsia="Palatino Linotype" w:hAnsi="Palatino Linotype" w:cs="Palatino Linotype"/>
          <w:b/>
          <w:color w:val="000000"/>
        </w:rPr>
      </w:pPr>
    </w:p>
    <w:p w:rsidR="003B4F5F" w:rsidRDefault="006D43CE">
      <w:pPr>
        <w:numPr>
          <w:ilvl w:val="0"/>
          <w:numId w:val="3"/>
        </w:numPr>
        <w:pBdr>
          <w:top w:val="nil"/>
          <w:left w:val="nil"/>
          <w:bottom w:val="nil"/>
          <w:right w:val="nil"/>
          <w:between w:val="nil"/>
        </w:pBdr>
        <w:tabs>
          <w:tab w:val="left" w:pos="567"/>
        </w:tabs>
        <w:ind w:left="567" w:right="709"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rPr>
        <w:t xml:space="preserve"> Razones o motivos de inconformidad: </w:t>
      </w:r>
    </w:p>
    <w:p w:rsidR="003B4F5F" w:rsidRDefault="003B4F5F">
      <w:pPr>
        <w:pBdr>
          <w:top w:val="nil"/>
          <w:left w:val="nil"/>
          <w:bottom w:val="nil"/>
          <w:right w:val="nil"/>
          <w:between w:val="nil"/>
        </w:pBdr>
        <w:tabs>
          <w:tab w:val="left" w:pos="567"/>
        </w:tabs>
        <w:ind w:left="567" w:right="709" w:hanging="141"/>
        <w:jc w:val="both"/>
        <w:rPr>
          <w:rFonts w:ascii="Palatino Linotype" w:eastAsia="Palatino Linotype" w:hAnsi="Palatino Linotype" w:cs="Palatino Linotype"/>
          <w:b/>
          <w:color w:val="000000"/>
        </w:rPr>
      </w:pPr>
    </w:p>
    <w:p w:rsidR="003B4F5F" w:rsidRDefault="006D43CE">
      <w:pPr>
        <w:pBdr>
          <w:top w:val="nil"/>
          <w:left w:val="nil"/>
          <w:bottom w:val="nil"/>
          <w:right w:val="nil"/>
          <w:between w:val="nil"/>
        </w:pBdr>
        <w:tabs>
          <w:tab w:val="left" w:pos="567"/>
        </w:tabs>
        <w:ind w:left="567" w:right="709"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9B2A60" w:rsidRPr="009B2A60">
        <w:rPr>
          <w:rFonts w:ascii="Palatino Linotype" w:eastAsia="Palatino Linotype" w:hAnsi="Palatino Linotype" w:cs="Palatino Linotype"/>
          <w:i/>
          <w:color w:val="000000"/>
          <w:sz w:val="22"/>
          <w:szCs w:val="22"/>
        </w:rPr>
        <w:t>La respuesta se encuentra incompleta en relación a lo solicitado.</w:t>
      </w:r>
      <w:r>
        <w:rPr>
          <w:rFonts w:ascii="Palatino Linotype" w:eastAsia="Palatino Linotype" w:hAnsi="Palatino Linotype" w:cs="Palatino Linotype"/>
          <w:i/>
          <w:color w:val="000000"/>
          <w:sz w:val="22"/>
          <w:szCs w:val="22"/>
        </w:rPr>
        <w:t>” (Sic)</w:t>
      </w:r>
    </w:p>
    <w:p w:rsidR="009B2A60" w:rsidRDefault="009B2A60">
      <w:pPr>
        <w:pBdr>
          <w:top w:val="nil"/>
          <w:left w:val="nil"/>
          <w:bottom w:val="nil"/>
          <w:right w:val="nil"/>
          <w:between w:val="nil"/>
        </w:pBdr>
        <w:tabs>
          <w:tab w:val="left" w:pos="567"/>
        </w:tabs>
        <w:ind w:left="567" w:right="709" w:hanging="141"/>
        <w:jc w:val="both"/>
        <w:rPr>
          <w:rFonts w:ascii="Palatino Linotype" w:eastAsia="Palatino Linotype" w:hAnsi="Palatino Linotype" w:cs="Palatino Linotype"/>
          <w:i/>
          <w:color w:val="000000"/>
          <w:sz w:val="22"/>
          <w:szCs w:val="22"/>
        </w:rPr>
      </w:pPr>
    </w:p>
    <w:p w:rsidR="009B2A60" w:rsidRDefault="009B2A60" w:rsidP="007A4DC8">
      <w:pPr>
        <w:pBdr>
          <w:top w:val="nil"/>
          <w:left w:val="nil"/>
          <w:bottom w:val="nil"/>
          <w:right w:val="nil"/>
          <w:between w:val="nil"/>
        </w:pBdr>
        <w:tabs>
          <w:tab w:val="left" w:pos="567"/>
        </w:tabs>
        <w:spacing w:line="360" w:lineRule="auto"/>
        <w:ind w:left="567" w:right="70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Archivos adjuntos: La Recurrente </w:t>
      </w:r>
      <w:r w:rsidRPr="009B2A60">
        <w:rPr>
          <w:rFonts w:ascii="Palatino Linotype" w:eastAsia="Palatino Linotype" w:hAnsi="Palatino Linotype" w:cs="Palatino Linotype"/>
          <w:color w:val="000000"/>
          <w:sz w:val="22"/>
          <w:szCs w:val="22"/>
        </w:rPr>
        <w:t>adjuntó el archivo</w:t>
      </w:r>
      <w:r>
        <w:rPr>
          <w:rFonts w:ascii="Palatino Linotype" w:eastAsia="Palatino Linotype" w:hAnsi="Palatino Linotype" w:cs="Palatino Linotype"/>
          <w:b/>
          <w:color w:val="000000"/>
          <w:sz w:val="22"/>
          <w:szCs w:val="22"/>
        </w:rPr>
        <w:t xml:space="preserve"> </w:t>
      </w:r>
      <w:r w:rsidRPr="009B2A60">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b/>
          <w:i/>
          <w:color w:val="000000"/>
          <w:sz w:val="22"/>
          <w:szCs w:val="22"/>
        </w:rPr>
        <w:t xml:space="preserve">SAN MARTÍN DE LAS </w:t>
      </w:r>
      <w:r w:rsidRPr="009B2A60">
        <w:rPr>
          <w:rFonts w:ascii="Palatino Linotype" w:eastAsia="Palatino Linotype" w:hAnsi="Palatino Linotype" w:cs="Palatino Linotype"/>
          <w:b/>
          <w:i/>
          <w:color w:val="000000"/>
          <w:sz w:val="22"/>
          <w:szCs w:val="22"/>
        </w:rPr>
        <w:t>PIRÁMIDES-RR.pdf”</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color w:val="000000"/>
          <w:sz w:val="22"/>
          <w:szCs w:val="22"/>
        </w:rPr>
        <w:t xml:space="preserve">mediante el cual la Recurrente precisa las razones de su inconformidad, siendo estas las siguientes: </w:t>
      </w:r>
    </w:p>
    <w:p w:rsidR="009B2A60" w:rsidRDefault="009B2A60" w:rsidP="009B2A60">
      <w:pPr>
        <w:pBdr>
          <w:top w:val="nil"/>
          <w:left w:val="nil"/>
          <w:bottom w:val="nil"/>
          <w:right w:val="nil"/>
          <w:between w:val="nil"/>
        </w:pBdr>
        <w:tabs>
          <w:tab w:val="left" w:pos="567"/>
        </w:tabs>
        <w:ind w:left="567" w:right="709"/>
        <w:jc w:val="both"/>
        <w:rPr>
          <w:rFonts w:ascii="Palatino Linotype" w:eastAsia="Palatino Linotype" w:hAnsi="Palatino Linotype" w:cs="Palatino Linotype"/>
          <w:color w:val="000000"/>
          <w:sz w:val="22"/>
          <w:szCs w:val="22"/>
        </w:rPr>
      </w:pPr>
    </w:p>
    <w:p w:rsidR="003B4F5F" w:rsidRPr="00AA3BD4" w:rsidRDefault="0098201D" w:rsidP="00AA3BD4">
      <w:pPr>
        <w:pBdr>
          <w:top w:val="nil"/>
          <w:left w:val="nil"/>
          <w:bottom w:val="nil"/>
          <w:right w:val="nil"/>
          <w:between w:val="nil"/>
        </w:pBdr>
        <w:tabs>
          <w:tab w:val="left" w:pos="567"/>
        </w:tabs>
        <w:ind w:left="567" w:right="709"/>
        <w:jc w:val="both"/>
        <w:rPr>
          <w:rFonts w:ascii="Palatino Linotype" w:eastAsia="Palatino Linotype" w:hAnsi="Palatino Linotype" w:cs="Palatino Linotype"/>
          <w:color w:val="000000"/>
          <w:sz w:val="22"/>
          <w:szCs w:val="22"/>
        </w:rPr>
      </w:pPr>
      <w:r>
        <w:object w:dxaOrig="8595" w:dyaOrig="7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9.75pt;height:396.75pt" o:ole="">
            <v:imagedata r:id="rId12" o:title=""/>
          </v:shape>
          <o:OLEObject Type="Embed" ProgID="Paint.Picture.1" ShapeID="_x0000_i1027" DrawAspect="Content" ObjectID="_1716106547" r:id="rId13"/>
        </w:object>
      </w:r>
      <w:bookmarkStart w:id="0" w:name="_GoBack"/>
      <w:bookmarkEnd w:id="0"/>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w:t>
      </w:r>
      <w:r>
        <w:rPr>
          <w:rFonts w:ascii="Palatino Linotype" w:eastAsia="Palatino Linotype" w:hAnsi="Palatino Linotype" w:cs="Palatino Linotype"/>
          <w:b/>
        </w:rPr>
        <w:t xml:space="preserve"> </w:t>
      </w:r>
      <w:r>
        <w:rPr>
          <w:rFonts w:ascii="Palatino Linotype" w:eastAsia="Palatino Linotype" w:hAnsi="Palatino Linotype" w:cs="Palatino Linotype"/>
        </w:rPr>
        <w:t>de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Transparencia, Acceso a la Información Pública y Protección de Datos Personales del Estado de México y Municipios, a la </w:t>
      </w:r>
      <w:r>
        <w:rPr>
          <w:rFonts w:ascii="Palatino Linotype" w:eastAsia="Palatino Linotype" w:hAnsi="Palatino Linotype" w:cs="Palatino Linotype"/>
          <w:b/>
        </w:rPr>
        <w:t xml:space="preserve">Comisionada Guadalupe Ramírez Peña, </w:t>
      </w:r>
      <w:r>
        <w:rPr>
          <w:rFonts w:ascii="Palatino Linotype" w:eastAsia="Palatino Linotype" w:hAnsi="Palatino Linotype" w:cs="Palatino Linotype"/>
        </w:rPr>
        <w:t>a efecto de que se analizara sobre su admisión o su desechamiento.</w:t>
      </w: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Con fecha</w:t>
      </w:r>
      <w:r w:rsidR="00D329D9">
        <w:rPr>
          <w:rFonts w:ascii="Palatino Linotype" w:eastAsia="Palatino Linotype" w:hAnsi="Palatino Linotype" w:cs="Palatino Linotype"/>
          <w:b/>
        </w:rPr>
        <w:t xml:space="preserve"> veinticinco</w:t>
      </w:r>
      <w:r>
        <w:rPr>
          <w:rFonts w:ascii="Palatino Linotype" w:eastAsia="Palatino Linotype" w:hAnsi="Palatino Linotype" w:cs="Palatino Linotype"/>
          <w:b/>
        </w:rPr>
        <w:t xml:space="preserve"> de febrero de dos mil veintidós, </w:t>
      </w:r>
      <w:r>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rsidR="003B4F5F" w:rsidRDefault="006D43C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De las constancias que obran agregadas en el expediente electrónico al rubro citado, se tiene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w:t>
      </w:r>
      <w:r w:rsidR="00D329D9">
        <w:rPr>
          <w:rFonts w:ascii="Palatino Linotype" w:eastAsia="Palatino Linotype" w:hAnsi="Palatino Linotype" w:cs="Palatino Linotype"/>
        </w:rPr>
        <w:t xml:space="preserve">en fecha </w:t>
      </w:r>
      <w:r w:rsidR="00D329D9" w:rsidRPr="00D329D9">
        <w:rPr>
          <w:rFonts w:ascii="Palatino Linotype" w:eastAsia="Palatino Linotype" w:hAnsi="Palatino Linotype" w:cs="Palatino Linotype"/>
          <w:b/>
        </w:rPr>
        <w:t>quince de marzo de dos mil veintidós</w:t>
      </w:r>
      <w:r w:rsidR="00D329D9">
        <w:rPr>
          <w:rFonts w:ascii="Palatino Linotype" w:eastAsia="Palatino Linotype" w:hAnsi="Palatino Linotype" w:cs="Palatino Linotype"/>
        </w:rPr>
        <w:t xml:space="preserve">, </w:t>
      </w:r>
      <w:r>
        <w:rPr>
          <w:rFonts w:ascii="Palatino Linotype" w:eastAsia="Palatino Linotype" w:hAnsi="Palatino Linotype" w:cs="Palatino Linotype"/>
        </w:rPr>
        <w:t xml:space="preserve">mediante el archivo electrónico </w:t>
      </w:r>
      <w:r w:rsidR="00D329D9">
        <w:rPr>
          <w:rFonts w:ascii="Palatino Linotype" w:eastAsia="Palatino Linotype" w:hAnsi="Palatino Linotype" w:cs="Palatino Linotype"/>
          <w:b/>
          <w:i/>
        </w:rPr>
        <w:t>“00034 archivo m.pdf</w:t>
      </w:r>
      <w:r>
        <w:rPr>
          <w:rFonts w:ascii="Palatino Linotype" w:eastAsia="Palatino Linotype" w:hAnsi="Palatino Linotype" w:cs="Palatino Linotype"/>
          <w:b/>
          <w:i/>
        </w:rPr>
        <w:t>”</w:t>
      </w:r>
      <w:r>
        <w:rPr>
          <w:rFonts w:ascii="Palatino Linotype" w:eastAsia="Palatino Linotype" w:hAnsi="Palatino Linotype" w:cs="Palatino Linotype"/>
        </w:rPr>
        <w:t xml:space="preserve">, el cual </w:t>
      </w:r>
      <w:r w:rsidR="00D329D9">
        <w:rPr>
          <w:rFonts w:ascii="Palatino Linotype" w:eastAsia="Palatino Linotype" w:hAnsi="Palatino Linotype" w:cs="Palatino Linotype"/>
        </w:rPr>
        <w:t xml:space="preserve">consiste en la respuesta vertida inicialmente, la cual fue descrita en líneas anteriores, asimismo se tiene que manifestó lo siguiente: </w:t>
      </w:r>
    </w:p>
    <w:p w:rsidR="003B4F5F" w:rsidRPr="00D329D9" w:rsidRDefault="00D329D9" w:rsidP="00D329D9">
      <w:pPr>
        <w:spacing w:before="240" w:after="240" w:line="276" w:lineRule="auto"/>
        <w:ind w:left="567" w:right="709"/>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D329D9">
        <w:rPr>
          <w:rFonts w:ascii="Palatino Linotype" w:eastAsia="Palatino Linotype" w:hAnsi="Palatino Linotype" w:cs="Palatino Linotype"/>
          <w:i/>
          <w:sz w:val="22"/>
        </w:rPr>
        <w:t>Buena tarde nosotros dimos contestacion adecuada a la solicitud, no respondimos los incisos que nos indica ya que como en su solicitud dice en caso de afirmativo responder, pero si no contamos con la información o programas que ellos nos hacen referencia en su solicitud. por otro lado tambien mandamos captura de los pdf que nos piden, nosotros no podemos enviar el formato que requieren ya que pueden hacer mal uso del mismo.</w:t>
      </w:r>
      <w:r>
        <w:rPr>
          <w:rFonts w:ascii="Palatino Linotype" w:eastAsia="Palatino Linotype" w:hAnsi="Palatino Linotype" w:cs="Palatino Linotype"/>
          <w:i/>
          <w:sz w:val="22"/>
        </w:rPr>
        <w:t>” (Sic)</w:t>
      </w:r>
    </w:p>
    <w:p w:rsidR="003B4F5F" w:rsidRDefault="006D43CE">
      <w:pPr>
        <w:spacing w:before="240" w:after="240" w:line="360" w:lineRule="auto"/>
        <w:ind w:right="49"/>
        <w:jc w:val="both"/>
        <w:rPr>
          <w:rFonts w:ascii="Palatino Linotype" w:eastAsia="Palatino Linotype" w:hAnsi="Palatino Linotype" w:cs="Palatino Linotype"/>
        </w:rPr>
      </w:pPr>
      <w:bookmarkStart w:id="1" w:name="_heading=h.2et92p0" w:colFirst="0" w:colLast="0"/>
      <w:bookmarkEnd w:id="1"/>
      <w:r>
        <w:rPr>
          <w:rFonts w:ascii="Palatino Linotype" w:eastAsia="Palatino Linotype" w:hAnsi="Palatino Linotype" w:cs="Palatino Linotype"/>
        </w:rPr>
        <w:t xml:space="preserve">Archivos que se pusieron a la vista del particular mediante acuerdo emitido por la Comisionada Ponente, el </w:t>
      </w:r>
      <w:r w:rsidR="007832EA">
        <w:rPr>
          <w:rFonts w:ascii="Palatino Linotype" w:eastAsia="Palatino Linotype" w:hAnsi="Palatino Linotype" w:cs="Palatino Linotype"/>
          <w:b/>
        </w:rPr>
        <w:t>veintidós</w:t>
      </w:r>
      <w:r w:rsidR="00D329D9">
        <w:rPr>
          <w:rFonts w:ascii="Palatino Linotype" w:eastAsia="Palatino Linotype" w:hAnsi="Palatino Linotype" w:cs="Palatino Linotype"/>
          <w:b/>
        </w:rPr>
        <w:t xml:space="preserve"> de abril</w:t>
      </w:r>
      <w:r>
        <w:rPr>
          <w:rFonts w:ascii="Palatino Linotype" w:eastAsia="Palatino Linotype" w:hAnsi="Palatino Linotype" w:cs="Palatino Linotype"/>
          <w:b/>
        </w:rPr>
        <w:t xml:space="preserve"> de dos mil veintidós, </w:t>
      </w:r>
      <w:r>
        <w:rPr>
          <w:rFonts w:ascii="Palatino Linotype" w:eastAsia="Palatino Linotype" w:hAnsi="Palatino Linotype" w:cs="Palatino Linotype"/>
        </w:rPr>
        <w:t xml:space="preserve">asimismo por cuanto hace a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se tiene que fue omisa en presentar manifestaciones, pruebas y/o alegatos en la etapa procedimental previamente </w:t>
      </w:r>
      <w:r>
        <w:rPr>
          <w:rFonts w:ascii="Palatino Linotype" w:eastAsia="Palatino Linotype" w:hAnsi="Palatino Linotype" w:cs="Palatino Linotype"/>
        </w:rPr>
        <w:lastRenderedPageBreak/>
        <w:t>reconocida en nuestra Ley de Transparencia, por lo cual se tiene por precluido su derecho.</w:t>
      </w:r>
    </w:p>
    <w:p w:rsidR="00AA3BD4" w:rsidRDefault="00AA3BD4">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noProof/>
          <w:lang w:val="es-MX"/>
        </w:rPr>
        <w:drawing>
          <wp:inline distT="0" distB="0" distL="0" distR="0">
            <wp:extent cx="5486400" cy="23145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314575"/>
                    </a:xfrm>
                    <a:prstGeom prst="rect">
                      <a:avLst/>
                    </a:prstGeom>
                    <a:noFill/>
                    <a:ln>
                      <a:noFill/>
                    </a:ln>
                  </pic:spPr>
                </pic:pic>
              </a:graphicData>
            </a:graphic>
          </wp:inline>
        </w:drawing>
      </w: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En fecha </w:t>
      </w:r>
      <w:r w:rsidR="00AA3BD4">
        <w:rPr>
          <w:rFonts w:ascii="Palatino Linotype" w:eastAsia="Palatino Linotype" w:hAnsi="Palatino Linotype" w:cs="Palatino Linotype"/>
          <w:b/>
        </w:rPr>
        <w:t>veintisiete</w:t>
      </w:r>
      <w:r>
        <w:rPr>
          <w:rFonts w:ascii="Palatino Linotype" w:eastAsia="Palatino Linotype" w:hAnsi="Palatino Linotype" w:cs="Palatino Linotype"/>
          <w:b/>
        </w:rPr>
        <w:t xml:space="preserve"> de abril de dos mil veintidós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w:t>
      </w:r>
      <w:r w:rsidR="007832EA">
        <w:rPr>
          <w:rFonts w:ascii="Palatino Linotype" w:eastAsia="Palatino Linotype" w:hAnsi="Palatino Linotype" w:cs="Palatino Linotype"/>
        </w:rPr>
        <w:t xml:space="preserve"> Estado de México y Municipios.</w:t>
      </w:r>
    </w:p>
    <w:p w:rsidR="003B4F5F" w:rsidRDefault="006D43CE">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E3500F">
        <w:rPr>
          <w:rFonts w:ascii="Palatino Linotype" w:eastAsia="Palatino Linotype" w:hAnsi="Palatino Linotype" w:cs="Palatino Linotype"/>
          <w:b/>
        </w:rPr>
        <w:t>diez</w:t>
      </w:r>
      <w:r w:rsidR="00D329D9">
        <w:rPr>
          <w:rFonts w:ascii="Palatino Linotype" w:eastAsia="Palatino Linotype" w:hAnsi="Palatino Linotype" w:cs="Palatino Linotype"/>
          <w:b/>
        </w:rPr>
        <w:t xml:space="preserve"> de mayo</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rsidR="003B4F5F" w:rsidRDefault="006D43CE">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rsidR="003B4F5F" w:rsidRDefault="006D43CE">
      <w:pPr>
        <w:spacing w:before="240" w:after="240" w:line="360" w:lineRule="auto"/>
        <w:jc w:val="both"/>
        <w:rPr>
          <w:rFonts w:ascii="Palatino Linotype" w:eastAsia="Palatino Linotype" w:hAnsi="Palatino Linotype" w:cs="Palatino Linotype"/>
        </w:rPr>
      </w:pPr>
      <w:bookmarkStart w:id="2" w:name="_heading=h.gjdgxs" w:colFirst="0" w:colLast="0"/>
      <w:bookmarkEnd w:id="2"/>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3B4F5F" w:rsidRDefault="006D43CE">
      <w:pPr>
        <w:spacing w:before="240" w:after="280" w:line="360" w:lineRule="auto"/>
        <w:jc w:val="both"/>
        <w:rPr>
          <w:rFonts w:ascii="Palatino Linotype" w:eastAsia="Palatino Linotype" w:hAnsi="Palatino Linotype" w:cs="Palatino Linotype"/>
        </w:rPr>
      </w:pPr>
      <w:bookmarkStart w:id="3" w:name="_heading=h.30j0zll" w:colFirst="0" w:colLast="0"/>
      <w:bookmarkEnd w:id="3"/>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De conformidad con los requisitos de Oportu</w:t>
      </w:r>
      <w:r w:rsidR="00E3500F">
        <w:rPr>
          <w:rFonts w:ascii="Palatino Linotype" w:eastAsia="Palatino Linotype" w:hAnsi="Palatino Linotype" w:cs="Palatino Linotype"/>
        </w:rPr>
        <w:t>nidad y Procedibilidad que debe reunir el recurso de revisión interpuesto</w:t>
      </w:r>
      <w:r>
        <w:rPr>
          <w:rFonts w:ascii="Palatino Linotype" w:eastAsia="Palatino Linotype" w:hAnsi="Palatino Linotype" w:cs="Palatino Linotype"/>
        </w:rPr>
        <w:t>, pre</w:t>
      </w:r>
      <w:r w:rsidR="00E3500F">
        <w:rPr>
          <w:rFonts w:ascii="Palatino Linotype" w:eastAsia="Palatino Linotype" w:hAnsi="Palatino Linotype" w:cs="Palatino Linotype"/>
        </w:rPr>
        <w:t>visto</w:t>
      </w:r>
      <w:r>
        <w:rPr>
          <w:rFonts w:ascii="Palatino Linotype" w:eastAsia="Palatino Linotype" w:hAnsi="Palatino Linotype" w:cs="Palatino Linotype"/>
        </w:rPr>
        <w:t xml:space="preserve">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w:t>
      </w:r>
      <w:r>
        <w:rPr>
          <w:rFonts w:ascii="Palatino Linotype" w:eastAsia="Palatino Linotype" w:hAnsi="Palatino Linotype" w:cs="Palatino Linotype"/>
        </w:rPr>
        <w:lastRenderedPageBreak/>
        <w:t xml:space="preserve">planteada por el solicitante en fecha </w:t>
      </w:r>
      <w:r w:rsidR="00D329D9">
        <w:rPr>
          <w:rFonts w:ascii="Palatino Linotype" w:eastAsia="Palatino Linotype" w:hAnsi="Palatino Linotype" w:cs="Palatino Linotype"/>
          <w:b/>
        </w:rPr>
        <w:t>catorce</w:t>
      </w:r>
      <w:r>
        <w:rPr>
          <w:rFonts w:ascii="Palatino Linotype" w:eastAsia="Palatino Linotype" w:hAnsi="Palatino Linotype" w:cs="Palatino Linotype"/>
          <w:b/>
        </w:rPr>
        <w:t xml:space="preserve"> de febrero del año dos mil veintidós</w:t>
      </w:r>
      <w:r>
        <w:rPr>
          <w:rFonts w:ascii="Palatino Linotype" w:eastAsia="Palatino Linotype" w:hAnsi="Palatino Linotype" w:cs="Palatino Linotype"/>
        </w:rPr>
        <w:t xml:space="preserve"> y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presentó su recurso de revisión el </w:t>
      </w:r>
      <w:r w:rsidR="00D329D9">
        <w:rPr>
          <w:rFonts w:ascii="Palatino Linotype" w:eastAsia="Palatino Linotype" w:hAnsi="Palatino Linotype" w:cs="Palatino Linotype"/>
          <w:b/>
        </w:rPr>
        <w:t>veintidós</w:t>
      </w:r>
      <w:r>
        <w:rPr>
          <w:rFonts w:ascii="Palatino Linotype" w:eastAsia="Palatino Linotype" w:hAnsi="Palatino Linotype" w:cs="Palatino Linotype"/>
          <w:b/>
        </w:rPr>
        <w:t xml:space="preserve"> de febrero del año dos mil veintidós</w:t>
      </w:r>
      <w:r>
        <w:rPr>
          <w:rFonts w:ascii="Palatino Linotype" w:eastAsia="Palatino Linotype" w:hAnsi="Palatino Linotype" w:cs="Palatino Linotype"/>
        </w:rPr>
        <w:t xml:space="preserve">, esto es, al </w:t>
      </w:r>
      <w:r w:rsidR="00D329D9">
        <w:rPr>
          <w:rFonts w:ascii="Palatino Linotype" w:eastAsia="Palatino Linotype" w:hAnsi="Palatino Linotype" w:cs="Palatino Linotype"/>
          <w:b/>
        </w:rPr>
        <w:t>sexto</w:t>
      </w:r>
      <w:r>
        <w:rPr>
          <w:rFonts w:ascii="Palatino Linotype" w:eastAsia="Palatino Linotype" w:hAnsi="Palatino Linotype" w:cs="Palatino Linotype"/>
          <w:b/>
        </w:rPr>
        <w:t xml:space="preserve"> día hábil</w:t>
      </w:r>
      <w:r>
        <w:rPr>
          <w:rFonts w:ascii="Palatino Linotype" w:eastAsia="Palatino Linotype" w:hAnsi="Palatino Linotype" w:cs="Palatino Linotype"/>
        </w:rPr>
        <w:t xml:space="preserve"> siguiente de aquel en que tuvo conocimiento de la respuesta</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 el recurrente en sus motivos de inconformidad, de acuerdo a los a</w:t>
      </w:r>
      <w:r w:rsidR="00D329D9">
        <w:rPr>
          <w:rFonts w:ascii="Palatino Linotype" w:eastAsia="Palatino Linotype" w:hAnsi="Palatino Linotype" w:cs="Palatino Linotype"/>
        </w:rPr>
        <w:t xml:space="preserve">rtículos 176 y 179, fracción V </w:t>
      </w:r>
      <w:r>
        <w:rPr>
          <w:rFonts w:ascii="Palatino Linotype" w:eastAsia="Palatino Linotype" w:hAnsi="Palatino Linotype" w:cs="Palatino Linotype"/>
        </w:rPr>
        <w:t>del ordenamiento legal citado, que a la letra dice: </w:t>
      </w:r>
    </w:p>
    <w:p w:rsidR="003B4F5F" w:rsidRDefault="006D43CE">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176.</w:t>
      </w:r>
      <w:r>
        <w:rPr>
          <w:rFonts w:ascii="Palatino Linotype" w:eastAsia="Palatino Linotype" w:hAnsi="Palatino Linotype" w:cs="Palatino Linotype"/>
          <w:i/>
          <w:sz w:val="22"/>
          <w:szCs w:val="22"/>
        </w:rPr>
        <w:t xml:space="preserve"> El recurso de revisión es la garantía secundaria mediante la cual se pretende reparar cualquier posible afectación al derecho de acceso a la información pública en términos del presente y del siguiente Capítulo.</w:t>
      </w:r>
    </w:p>
    <w:p w:rsidR="003B4F5F" w:rsidRDefault="006D43CE">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B4F5F" w:rsidRDefault="006D43CE">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3B4F5F" w:rsidRDefault="006D43CE">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B4F5F" w:rsidRDefault="00D329D9">
      <w:pPr>
        <w:spacing w:before="120" w:after="120"/>
        <w:ind w:left="567" w:right="902"/>
        <w:jc w:val="both"/>
        <w:rPr>
          <w:rFonts w:ascii="Palatino Linotype" w:eastAsia="Palatino Linotype" w:hAnsi="Palatino Linotype" w:cs="Palatino Linotype"/>
          <w:i/>
          <w:sz w:val="22"/>
          <w:szCs w:val="22"/>
        </w:rPr>
      </w:pPr>
      <w:r w:rsidRPr="00D329D9">
        <w:rPr>
          <w:rFonts w:ascii="Palatino Linotype" w:eastAsia="Palatino Linotype" w:hAnsi="Palatino Linotype" w:cs="Palatino Linotype"/>
          <w:b/>
          <w:i/>
          <w:sz w:val="22"/>
          <w:szCs w:val="22"/>
        </w:rPr>
        <w:t>V. La ent</w:t>
      </w:r>
      <w:r>
        <w:rPr>
          <w:rFonts w:ascii="Palatino Linotype" w:eastAsia="Palatino Linotype" w:hAnsi="Palatino Linotype" w:cs="Palatino Linotype"/>
          <w:b/>
          <w:i/>
          <w:sz w:val="22"/>
          <w:szCs w:val="22"/>
        </w:rPr>
        <w:t>rega de información incompleta;</w:t>
      </w:r>
      <w:r w:rsidR="006D43CE">
        <w:rPr>
          <w:rFonts w:ascii="Palatino Linotype" w:eastAsia="Palatino Linotype" w:hAnsi="Palatino Linotype" w:cs="Palatino Linotype"/>
          <w:i/>
          <w:sz w:val="22"/>
          <w:szCs w:val="22"/>
        </w:rPr>
        <w:t>”</w:t>
      </w:r>
    </w:p>
    <w:p w:rsidR="003B4F5F" w:rsidRDefault="006D43CE">
      <w:pPr>
        <w:pBdr>
          <w:top w:val="nil"/>
          <w:left w:val="nil"/>
          <w:bottom w:val="nil"/>
          <w:right w:val="nil"/>
          <w:between w:val="nil"/>
        </w:pBdr>
        <w:spacing w:before="120" w:after="12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rsidR="003B4F5F" w:rsidRDefault="006D43CE">
      <w:pPr>
        <w:spacing w:before="280" w:after="280" w:line="360" w:lineRule="auto"/>
        <w:jc w:val="both"/>
        <w:rPr>
          <w:rFonts w:ascii="Palatino Linotype" w:eastAsia="Palatino Linotype" w:hAnsi="Palatino Linotype" w:cs="Palatino Linotype"/>
        </w:rPr>
      </w:pPr>
      <w:bookmarkStart w:id="4" w:name="_heading=h.1fob9te" w:colFirst="0" w:colLast="0"/>
      <w:bookmarkEnd w:id="4"/>
      <w:r>
        <w:rPr>
          <w:rFonts w:ascii="Palatino Linotype" w:eastAsia="Palatino Linotype" w:hAnsi="Palatino Linotype" w:cs="Palatino Linotype"/>
          <w:b/>
        </w:rPr>
        <w:lastRenderedPageBreak/>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w:t>
      </w:r>
      <w:r w:rsidR="00E3500F">
        <w:rPr>
          <w:rFonts w:ascii="Palatino Linotype" w:eastAsia="Palatino Linotype" w:hAnsi="Palatino Linotype" w:cs="Palatino Linotype"/>
        </w:rPr>
        <w:t>el tema sobre el que este Organismo</w:t>
      </w:r>
      <w:r>
        <w:rPr>
          <w:rFonts w:ascii="Palatino Linotype" w:eastAsia="Palatino Linotype" w:hAnsi="Palatino Linotype" w:cs="Palatino Linotype"/>
        </w:rPr>
        <w:t xml:space="preserve">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rsidR="00912952" w:rsidRDefault="006D43CE" w:rsidP="0091295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sidR="00912952">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912952" w:rsidRDefault="00912952" w:rsidP="00912952">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912952" w:rsidRDefault="00912952" w:rsidP="00912952">
      <w:pPr>
        <w:tabs>
          <w:tab w:val="left" w:pos="709"/>
        </w:tabs>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912952" w:rsidRDefault="00912952" w:rsidP="00912952">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w:t>
      </w:r>
      <w:r>
        <w:rPr>
          <w:rFonts w:ascii="Palatino Linotype" w:eastAsia="Palatino Linotype" w:hAnsi="Palatino Linotype" w:cs="Palatino Linotype"/>
          <w:i/>
          <w:sz w:val="22"/>
          <w:szCs w:val="22"/>
        </w:rPr>
        <w:lastRenderedPageBreak/>
        <w:t>Estado deberá prevenir, investigar, sancionar y reparar las violaciones a los derechos humanos, en los términos que establezca la ley</w:t>
      </w:r>
    </w:p>
    <w:p w:rsidR="00912952" w:rsidRDefault="00912952" w:rsidP="00912952">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912952" w:rsidRDefault="00912952" w:rsidP="00912952">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rsidR="00912952" w:rsidRDefault="00912952" w:rsidP="00912952">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912952" w:rsidRDefault="00912952" w:rsidP="0091295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rsidR="00912952" w:rsidRDefault="00912952" w:rsidP="0091295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912952" w:rsidRDefault="00912952" w:rsidP="0091295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w:t>
      </w:r>
      <w:r>
        <w:rPr>
          <w:rFonts w:ascii="Palatino Linotype" w:eastAsia="Palatino Linotype" w:hAnsi="Palatino Linotype" w:cs="Palatino Linotype"/>
          <w:b/>
          <w:i/>
          <w:sz w:val="22"/>
          <w:szCs w:val="22"/>
        </w:rPr>
        <w:t xml:space="preserve">ámbito </w:t>
      </w:r>
      <w:r>
        <w:rPr>
          <w:rFonts w:ascii="Palatino Linotype" w:eastAsia="Palatino Linotype" w:hAnsi="Palatino Linotype" w:cs="Palatino Linotype"/>
          <w:i/>
          <w:sz w:val="22"/>
          <w:szCs w:val="22"/>
        </w:rPr>
        <w:t xml:space="preserve">federal, estatal y </w:t>
      </w:r>
      <w:r>
        <w:rPr>
          <w:rFonts w:ascii="Palatino Linotype" w:eastAsia="Palatino Linotype" w:hAnsi="Palatino Linotype" w:cs="Palatino Linotype"/>
          <w:b/>
          <w:i/>
          <w:sz w:val="22"/>
          <w:szCs w:val="22"/>
        </w:rPr>
        <w:t>municipal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12952" w:rsidRDefault="00912952" w:rsidP="0091295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912952" w:rsidRDefault="00912952" w:rsidP="00912952">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912952" w:rsidRDefault="00912952" w:rsidP="0091295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912952" w:rsidRDefault="00912952" w:rsidP="0091295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rsidR="00912952" w:rsidRDefault="00912952" w:rsidP="0091295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912952" w:rsidRDefault="00912952" w:rsidP="0091295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912952" w:rsidRDefault="00912952" w:rsidP="00912952">
      <w:pPr>
        <w:ind w:left="851" w:right="851"/>
        <w:jc w:val="both"/>
        <w:rPr>
          <w:rFonts w:ascii="Palatino Linotype" w:eastAsia="Palatino Linotype" w:hAnsi="Palatino Linotype" w:cs="Palatino Linotype"/>
          <w:i/>
          <w:sz w:val="22"/>
          <w:szCs w:val="22"/>
        </w:rPr>
      </w:pPr>
    </w:p>
    <w:p w:rsidR="00912952" w:rsidRDefault="00912952" w:rsidP="0091295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912952" w:rsidRDefault="00912952" w:rsidP="0091295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912952" w:rsidRDefault="00912952" w:rsidP="0091295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912952" w:rsidRDefault="00912952" w:rsidP="0091295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912952" w:rsidRDefault="00912952" w:rsidP="0091295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912952" w:rsidRDefault="00912952" w:rsidP="00912952">
      <w:pPr>
        <w:ind w:right="851"/>
        <w:jc w:val="both"/>
        <w:rPr>
          <w:rFonts w:ascii="Palatino Linotype" w:eastAsia="Palatino Linotype" w:hAnsi="Palatino Linotype" w:cs="Palatino Linotype"/>
          <w:i/>
          <w:sz w:val="22"/>
          <w:szCs w:val="22"/>
        </w:rPr>
      </w:pPr>
    </w:p>
    <w:p w:rsidR="00912952" w:rsidRDefault="00912952" w:rsidP="00912952">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dichos dispositivos legales.</w:t>
      </w:r>
    </w:p>
    <w:p w:rsidR="00912952" w:rsidRDefault="00912952" w:rsidP="0091295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912952" w:rsidRDefault="00912952" w:rsidP="00912952">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w:t>
      </w:r>
      <w:r>
        <w:rPr>
          <w:rFonts w:ascii="Palatino Linotype" w:eastAsia="Palatino Linotype" w:hAnsi="Palatino Linotype" w:cs="Palatino Linotype"/>
          <w:i/>
          <w:sz w:val="22"/>
          <w:szCs w:val="22"/>
        </w:rPr>
        <w:lastRenderedPageBreak/>
        <w:t xml:space="preserve">solicitar información pública, sin necesidad de acreditar personalidad ni interés jurídico. </w:t>
      </w:r>
    </w:p>
    <w:p w:rsidR="00912952" w:rsidRDefault="00912952" w:rsidP="00912952">
      <w:pPr>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912952" w:rsidRDefault="00912952" w:rsidP="00912952">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912952" w:rsidRDefault="00912952" w:rsidP="00912952">
      <w:pPr>
        <w:spacing w:line="360" w:lineRule="auto"/>
        <w:jc w:val="both"/>
        <w:rPr>
          <w:rFonts w:ascii="Palatino Linotype" w:eastAsia="Palatino Linotype" w:hAnsi="Palatino Linotype" w:cs="Palatino Linotype"/>
        </w:rPr>
      </w:pPr>
    </w:p>
    <w:p w:rsidR="00912952" w:rsidRDefault="00912952" w:rsidP="0091295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Pr>
          <w:rFonts w:ascii="Palatino Linotype" w:eastAsia="Palatino Linotype" w:hAnsi="Palatino Linotype" w:cs="Palatino Linotype"/>
          <w:b/>
        </w:rPr>
        <w:t>artículo 12</w:t>
      </w:r>
      <w:r>
        <w:rPr>
          <w:rFonts w:ascii="Palatino Linotype" w:eastAsia="Palatino Linotype" w:hAnsi="Palatino Linotype" w:cs="Palatino Linotype"/>
        </w:rPr>
        <w:t xml:space="preserve"> de la Ley de Transparencia y Acceso a la Información Pública del Estado de México y Municipios, el cual a la letra dice:</w:t>
      </w:r>
    </w:p>
    <w:p w:rsidR="00912952" w:rsidRDefault="00912952" w:rsidP="00912952">
      <w:pPr>
        <w:spacing w:line="360" w:lineRule="auto"/>
        <w:jc w:val="both"/>
        <w:rPr>
          <w:rFonts w:ascii="Palatino Linotype" w:eastAsia="Palatino Linotype" w:hAnsi="Palatino Linotype" w:cs="Palatino Linotype"/>
        </w:rPr>
      </w:pPr>
    </w:p>
    <w:p w:rsidR="00912952" w:rsidRDefault="00912952" w:rsidP="0091295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912952" w:rsidRDefault="00912952" w:rsidP="00912952">
      <w:pPr>
        <w:ind w:left="851" w:right="851"/>
        <w:jc w:val="both"/>
        <w:rPr>
          <w:rFonts w:ascii="Palatino Linotype" w:eastAsia="Palatino Linotype" w:hAnsi="Palatino Linotype" w:cs="Palatino Linotype"/>
          <w:i/>
          <w:sz w:val="22"/>
          <w:szCs w:val="22"/>
        </w:rPr>
      </w:pPr>
    </w:p>
    <w:p w:rsidR="00912952" w:rsidRDefault="00912952" w:rsidP="0091295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w:t>
      </w:r>
    </w:p>
    <w:p w:rsidR="00912952" w:rsidRDefault="00912952" w:rsidP="0091295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912952" w:rsidRDefault="00912952" w:rsidP="00912952">
      <w:pPr>
        <w:spacing w:line="360" w:lineRule="auto"/>
        <w:jc w:val="both"/>
        <w:rPr>
          <w:rFonts w:ascii="Palatino Linotype" w:eastAsia="Palatino Linotype" w:hAnsi="Palatino Linotype" w:cs="Palatino Linotype"/>
        </w:rPr>
      </w:pPr>
    </w:p>
    <w:p w:rsidR="00912952" w:rsidRDefault="00912952" w:rsidP="0091295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rPr>
        <w:t>ad hoc</w:t>
      </w:r>
      <w:r>
        <w:rPr>
          <w:rFonts w:ascii="Palatino Linotype" w:eastAsia="Palatino Linotype" w:hAnsi="Palatino Linotype" w:cs="Palatino Linotype"/>
        </w:rPr>
        <w:t>, para satisfacer el derecho de acceso a la información pública, como así lo establece el criterio 03/17 emitidos por el Instituto Nacional de Transparencia, Acceso a la Información Pública y Protección de Datos Personales, los cuales señalan lo siguiente:</w:t>
      </w:r>
    </w:p>
    <w:p w:rsidR="00912952" w:rsidRDefault="00912952" w:rsidP="00912952">
      <w:pPr>
        <w:ind w:left="851" w:right="851"/>
        <w:jc w:val="both"/>
        <w:rPr>
          <w:rFonts w:ascii="Palatino Linotype" w:eastAsia="Palatino Linotype" w:hAnsi="Palatino Linotype" w:cs="Palatino Linotype"/>
          <w:b/>
          <w:i/>
          <w:sz w:val="22"/>
          <w:szCs w:val="22"/>
        </w:rPr>
      </w:pPr>
    </w:p>
    <w:p w:rsidR="00912952" w:rsidRDefault="00912952" w:rsidP="00912952">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rsidR="00912952" w:rsidRDefault="00912952" w:rsidP="00912952">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 ACIÓN.</w:t>
      </w:r>
    </w:p>
    <w:p w:rsidR="00912952" w:rsidRDefault="00912952" w:rsidP="0091295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912952" w:rsidRDefault="00912952" w:rsidP="00912952">
      <w:pPr>
        <w:spacing w:line="360" w:lineRule="auto"/>
        <w:jc w:val="both"/>
        <w:rPr>
          <w:rFonts w:ascii="Palatino Linotype" w:eastAsia="Palatino Linotype" w:hAnsi="Palatino Linotype" w:cs="Palatino Linotype"/>
        </w:rPr>
      </w:pPr>
    </w:p>
    <w:p w:rsidR="00912952" w:rsidRDefault="00912952" w:rsidP="0091295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conviene mencionar que la Ley de Transparencia vigente en el Estado de México refiere: </w:t>
      </w:r>
    </w:p>
    <w:p w:rsidR="00912952" w:rsidRDefault="00912952" w:rsidP="0091295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sz w:val="22"/>
          <w:szCs w:val="22"/>
        </w:rPr>
        <w:t xml:space="preserve"> y reutilización de la información que generen.</w:t>
      </w:r>
    </w:p>
    <w:p w:rsidR="00912952" w:rsidRDefault="00912952" w:rsidP="00912952">
      <w:pPr>
        <w:ind w:left="851" w:right="851"/>
        <w:jc w:val="both"/>
        <w:rPr>
          <w:rFonts w:ascii="Palatino Linotype" w:eastAsia="Palatino Linotype" w:hAnsi="Palatino Linotype" w:cs="Palatino Linotype"/>
          <w:b/>
          <w:i/>
          <w:sz w:val="22"/>
          <w:szCs w:val="22"/>
        </w:rPr>
      </w:pPr>
    </w:p>
    <w:p w:rsidR="00912952" w:rsidRDefault="00912952" w:rsidP="0091295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Artículo 19. </w:t>
      </w:r>
      <w:r>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sz w:val="22"/>
          <w:szCs w:val="22"/>
        </w:rPr>
        <w:t>.</w:t>
      </w:r>
    </w:p>
    <w:p w:rsidR="00912952" w:rsidRDefault="00912952" w:rsidP="00912952">
      <w:pPr>
        <w:ind w:left="851" w:right="851"/>
        <w:jc w:val="both"/>
        <w:rPr>
          <w:rFonts w:ascii="Palatino Linotype" w:eastAsia="Palatino Linotype" w:hAnsi="Palatino Linotype" w:cs="Palatino Linotype"/>
          <w:i/>
          <w:sz w:val="22"/>
          <w:szCs w:val="22"/>
        </w:rPr>
      </w:pPr>
    </w:p>
    <w:p w:rsidR="00912952" w:rsidRDefault="00912952" w:rsidP="0091295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rsidR="00912952" w:rsidRDefault="00912952" w:rsidP="00912952">
      <w:pPr>
        <w:ind w:left="851" w:right="851"/>
        <w:jc w:val="both"/>
        <w:rPr>
          <w:rFonts w:ascii="Palatino Linotype" w:eastAsia="Palatino Linotype" w:hAnsi="Palatino Linotype" w:cs="Palatino Linotype"/>
          <w:i/>
          <w:sz w:val="22"/>
          <w:szCs w:val="22"/>
        </w:rPr>
      </w:pPr>
    </w:p>
    <w:p w:rsidR="00912952" w:rsidRDefault="00912952" w:rsidP="0091295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912952" w:rsidRDefault="00912952" w:rsidP="00912952">
      <w:pPr>
        <w:ind w:left="851" w:right="851"/>
        <w:jc w:val="both"/>
        <w:rPr>
          <w:rFonts w:ascii="Palatino Linotype" w:eastAsia="Palatino Linotype" w:hAnsi="Palatino Linotype" w:cs="Palatino Linotype"/>
          <w:i/>
          <w:sz w:val="22"/>
          <w:szCs w:val="22"/>
        </w:rPr>
      </w:pPr>
    </w:p>
    <w:p w:rsidR="00912952" w:rsidRDefault="00912952" w:rsidP="00912952">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912952" w:rsidRDefault="00912952" w:rsidP="0091295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el </w:t>
      </w:r>
      <w:r w:rsidRPr="00CE4BE5">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w:t>
      </w:r>
      <w:r w:rsidRPr="00CE4BE5">
        <w:rPr>
          <w:rFonts w:ascii="Palatino Linotype" w:eastAsia="Palatino Linotype" w:hAnsi="Palatino Linotype" w:cs="Palatino Linotype"/>
          <w:b/>
        </w:rPr>
        <w:t>Sujeto Obligado</w:t>
      </w:r>
      <w:r>
        <w:rPr>
          <w:rFonts w:ascii="Palatino Linotype" w:eastAsia="Palatino Linotype" w:hAnsi="Palatino Linotype" w:cs="Palatino Linotype"/>
        </w:rPr>
        <w:t>; como así se establece en la Ley de Transparencia y Acceso a la Información Pública del Estado de México y Municipios.</w:t>
      </w:r>
    </w:p>
    <w:p w:rsidR="00912952" w:rsidRDefault="00912952" w:rsidP="0091295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rPr>
        <w:t xml:space="preserve">cualquier otro registro que </w:t>
      </w:r>
      <w:r>
        <w:rPr>
          <w:rFonts w:ascii="Palatino Linotype" w:eastAsia="Palatino Linotype" w:hAnsi="Palatino Linotype" w:cs="Palatino Linotype"/>
          <w:b/>
        </w:rPr>
        <w:lastRenderedPageBreak/>
        <w:t>documente el ejercicio de las facultades, funciones, obligaciones y competencias de los Sujetos Obligados</w:t>
      </w:r>
      <w:r>
        <w:rPr>
          <w:rFonts w:ascii="Palatino Linotype" w:eastAsia="Palatino Linotype" w:hAnsi="Palatino Linotype" w:cs="Palatino Linotype"/>
        </w:rPr>
        <w:t xml:space="preserve">; </w:t>
      </w:r>
      <w:r>
        <w:rPr>
          <w:rFonts w:ascii="Palatino Linotype" w:eastAsia="Palatino Linotype" w:hAnsi="Palatino Linotype" w:cs="Palatino Linotype"/>
          <w:b/>
        </w:rPr>
        <w:t>los que, podrán estar en cualquier medio</w:t>
      </w:r>
      <w:r>
        <w:rPr>
          <w:rFonts w:ascii="Palatino Linotype" w:eastAsia="Palatino Linotype" w:hAnsi="Palatino Linotype" w:cs="Palatino Linotype"/>
        </w:rPr>
        <w:t xml:space="preserve">, sea escrito, impreso, sonoro, visual, </w:t>
      </w:r>
      <w:r>
        <w:rPr>
          <w:rFonts w:ascii="Palatino Linotype" w:eastAsia="Palatino Linotype" w:hAnsi="Palatino Linotype" w:cs="Palatino Linotype"/>
          <w:b/>
        </w:rPr>
        <w:t>electrónico</w:t>
      </w:r>
      <w:r>
        <w:rPr>
          <w:rFonts w:ascii="Palatino Linotype" w:eastAsia="Palatino Linotype" w:hAnsi="Palatino Linotype" w:cs="Palatino Linotype"/>
        </w:rPr>
        <w:t xml:space="preserve">, informático u holográfico, esto es, </w:t>
      </w:r>
      <w:r>
        <w:rPr>
          <w:rFonts w:ascii="Palatino Linotype" w:eastAsia="Palatino Linotype" w:hAnsi="Palatino Linotype" w:cs="Palatino Linotype"/>
          <w:b/>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12952" w:rsidRDefault="00912952" w:rsidP="00912952">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xml:space="preserve">, como </w:t>
      </w:r>
      <w:r>
        <w:rPr>
          <w:rFonts w:ascii="Palatino Linotype" w:eastAsia="Palatino Linotype" w:hAnsi="Palatino Linotype" w:cs="Palatino Linotype"/>
        </w:rPr>
        <w:lastRenderedPageBreak/>
        <w:t>pudiera tratarse de aquella relacionada con las obligaciones de transparencia señaladas en los artículos 92 y 100 de la Ley de la Materia.</w:t>
      </w:r>
    </w:p>
    <w:p w:rsidR="00912952" w:rsidRPr="00912952" w:rsidRDefault="0091295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previo al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le proporcionara lo siguiente:</w:t>
      </w:r>
    </w:p>
    <w:p w:rsidR="00AA3BD4" w:rsidRPr="00AA3BD4" w:rsidRDefault="00AA3BD4" w:rsidP="00287B79">
      <w:pPr>
        <w:pStyle w:val="Prrafodelista"/>
        <w:numPr>
          <w:ilvl w:val="0"/>
          <w:numId w:val="7"/>
        </w:numPr>
        <w:spacing w:before="240" w:after="240" w:line="360" w:lineRule="auto"/>
        <w:ind w:left="567" w:right="709"/>
        <w:jc w:val="both"/>
        <w:rPr>
          <w:rFonts w:ascii="Palatino Linotype" w:eastAsia="Palatino Linotype" w:hAnsi="Palatino Linotype" w:cs="Palatino Linotype"/>
        </w:rPr>
      </w:pPr>
      <w:bookmarkStart w:id="5" w:name="_heading=h.3znysh7" w:colFirst="0" w:colLast="0"/>
      <w:bookmarkEnd w:id="5"/>
      <w:r w:rsidRPr="00AA3BD4">
        <w:rPr>
          <w:rFonts w:ascii="Palatino Linotype" w:eastAsia="Palatino Linotype" w:hAnsi="Palatino Linotype" w:cs="Palatino Linotype"/>
          <w:sz w:val="22"/>
          <w:szCs w:val="22"/>
        </w:rPr>
        <w:t>Información archivística municipal, misma que se detalla en el archivo adjunto</w:t>
      </w:r>
      <w:r>
        <w:rPr>
          <w:rFonts w:ascii="Palatino Linotype" w:eastAsia="Palatino Linotype" w:hAnsi="Palatino Linotype" w:cs="Palatino Linotype"/>
          <w:sz w:val="22"/>
          <w:szCs w:val="22"/>
        </w:rPr>
        <w:t xml:space="preserve">. </w:t>
      </w:r>
    </w:p>
    <w:p w:rsidR="00AA3BD4" w:rsidRDefault="00AA3BD4" w:rsidP="00AA3BD4">
      <w:pPr>
        <w:pStyle w:val="Prrafodelista"/>
        <w:spacing w:before="240" w:after="240" w:line="360" w:lineRule="auto"/>
        <w:ind w:left="567" w:right="709"/>
        <w:jc w:val="both"/>
        <w:rPr>
          <w:rFonts w:ascii="Palatino Linotype" w:eastAsia="Palatino Linotype" w:hAnsi="Palatino Linotype" w:cs="Palatino Linotype"/>
          <w:sz w:val="22"/>
          <w:szCs w:val="22"/>
        </w:rPr>
      </w:pPr>
    </w:p>
    <w:p w:rsidR="0075583A" w:rsidRPr="00AA3BD4" w:rsidRDefault="0075583A" w:rsidP="00AA3BD4">
      <w:pPr>
        <w:pStyle w:val="Prrafodelista"/>
        <w:spacing w:before="240" w:after="240" w:line="360" w:lineRule="auto"/>
        <w:ind w:left="567" w:right="709"/>
        <w:jc w:val="both"/>
        <w:rPr>
          <w:rFonts w:ascii="Palatino Linotype" w:eastAsia="Palatino Linotype" w:hAnsi="Palatino Linotype" w:cs="Palatino Linotype"/>
        </w:rPr>
      </w:pPr>
      <w:r w:rsidRPr="00AA3BD4">
        <w:rPr>
          <w:rFonts w:ascii="Palatino Linotype" w:eastAsia="Palatino Linotype" w:hAnsi="Palatino Linotype" w:cs="Palatino Linotype"/>
          <w:b/>
        </w:rPr>
        <w:t>Archivos adjuntos:</w:t>
      </w:r>
      <w:r w:rsidRPr="00AA3BD4">
        <w:rPr>
          <w:rFonts w:ascii="Palatino Linotype" w:eastAsia="Palatino Linotype" w:hAnsi="Palatino Linotype" w:cs="Palatino Linotype"/>
        </w:rPr>
        <w:t xml:space="preserve"> La solicitante adjuntó el archivo electrónico </w:t>
      </w:r>
      <w:r w:rsidRPr="00AA3BD4">
        <w:rPr>
          <w:rFonts w:ascii="Palatino Linotype" w:eastAsia="Palatino Linotype" w:hAnsi="Palatino Linotype" w:cs="Palatino Linotype"/>
          <w:b/>
          <w:i/>
        </w:rPr>
        <w:t>“SOL.INF.ARCH..pdf”</w:t>
      </w:r>
      <w:r w:rsidRPr="00AA3BD4">
        <w:rPr>
          <w:rFonts w:ascii="Palatino Linotype" w:eastAsia="Palatino Linotype" w:hAnsi="Palatino Linotype" w:cs="Palatino Linotype"/>
        </w:rPr>
        <w:t xml:space="preserve">, el cual se compone de diecisiete fojas y consiste en un cuestionario, se inserta la primera foja de manera ilustrativa: </w:t>
      </w:r>
    </w:p>
    <w:p w:rsidR="0075583A" w:rsidRDefault="0075583A" w:rsidP="0075583A">
      <w:pPr>
        <w:spacing w:before="240" w:after="240" w:line="360" w:lineRule="auto"/>
        <w:ind w:left="567" w:right="70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1E38C923">
            <wp:extent cx="5353050" cy="690753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0" cy="6907530"/>
                    </a:xfrm>
                    <a:prstGeom prst="rect">
                      <a:avLst/>
                    </a:prstGeom>
                    <a:noFill/>
                  </pic:spPr>
                </pic:pic>
              </a:graphicData>
            </a:graphic>
          </wp:inline>
        </w:drawing>
      </w:r>
    </w:p>
    <w:p w:rsidR="000A3050" w:rsidRPr="000A3050" w:rsidRDefault="000A3050" w:rsidP="000A3050">
      <w:pPr>
        <w:spacing w:before="240" w:after="240" w:line="360" w:lineRule="auto"/>
        <w:jc w:val="both"/>
        <w:rPr>
          <w:rFonts w:ascii="Palatino Linotype" w:eastAsia="Palatino Linotype" w:hAnsi="Palatino Linotype" w:cs="Palatino Linotype"/>
          <w:noProof/>
          <w:lang w:val="es-MX"/>
        </w:rPr>
      </w:pPr>
      <w:r>
        <w:rPr>
          <w:rFonts w:ascii="Palatino Linotype" w:eastAsia="Palatino Linotype" w:hAnsi="Palatino Linotype" w:cs="Palatino Linotype"/>
          <w:noProof/>
          <w:lang w:val="es-MX"/>
        </w:rPr>
        <w:lastRenderedPageBreak/>
        <w:t xml:space="preserve">En respuesta a dicha solicitud, el </w:t>
      </w:r>
      <w:r w:rsidRPr="000A3050">
        <w:rPr>
          <w:rFonts w:ascii="Palatino Linotype" w:eastAsia="Palatino Linotype" w:hAnsi="Palatino Linotype" w:cs="Palatino Linotype"/>
          <w:b/>
          <w:noProof/>
          <w:lang w:val="es-MX"/>
        </w:rPr>
        <w:t>Sujeto Obligado</w:t>
      </w:r>
      <w:r>
        <w:rPr>
          <w:rFonts w:ascii="Palatino Linotype" w:eastAsia="Palatino Linotype" w:hAnsi="Palatino Linotype" w:cs="Palatino Linotype"/>
          <w:noProof/>
          <w:lang w:val="es-MX"/>
        </w:rPr>
        <w:t xml:space="preserve"> remitió el archivo electrónico denominado </w:t>
      </w:r>
      <w:r w:rsidRPr="000A3050">
        <w:rPr>
          <w:rFonts w:ascii="Palatino Linotype" w:eastAsia="Palatino Linotype" w:hAnsi="Palatino Linotype" w:cs="Palatino Linotype"/>
          <w:b/>
          <w:i/>
          <w:noProof/>
          <w:lang w:val="es-MX"/>
        </w:rPr>
        <w:t>“00034 archivo m.pdf”</w:t>
      </w:r>
      <w:r w:rsidRPr="000A3050">
        <w:rPr>
          <w:rFonts w:ascii="Palatino Linotype" w:eastAsia="Palatino Linotype" w:hAnsi="Palatino Linotype" w:cs="Palatino Linotype"/>
          <w:noProof/>
          <w:lang w:val="es-MX"/>
        </w:rPr>
        <w:t>, el cual consta de diez fojas y en él se advierten diversas respuestas a los planteamientos vertidos por la solicitante</w:t>
      </w:r>
      <w:r>
        <w:rPr>
          <w:rFonts w:ascii="Palatino Linotype" w:eastAsia="Palatino Linotype" w:hAnsi="Palatino Linotype" w:cs="Palatino Linotype"/>
          <w:noProof/>
          <w:lang w:val="es-MX"/>
        </w:rPr>
        <w:t>:</w:t>
      </w:r>
      <w:r w:rsidRPr="000A3050">
        <w:rPr>
          <w:rFonts w:ascii="Palatino Linotype" w:eastAsia="Palatino Linotype" w:hAnsi="Palatino Linotype" w:cs="Palatino Linotype"/>
          <w:noProof/>
          <w:lang w:val="es-MX"/>
        </w:rPr>
        <w:t xml:space="preserve"> </w:t>
      </w:r>
    </w:p>
    <w:p w:rsidR="000A3050" w:rsidRPr="000A3050" w:rsidRDefault="000A3050" w:rsidP="000A3050">
      <w:pPr>
        <w:spacing w:before="240" w:after="240" w:line="360" w:lineRule="auto"/>
        <w:ind w:right="902"/>
        <w:rPr>
          <w:rFonts w:ascii="Palatino Linotype" w:eastAsia="Palatino Linotype" w:hAnsi="Palatino Linotype" w:cs="Palatino Linotype"/>
          <w:noProof/>
          <w:lang w:val="es-MX"/>
        </w:rPr>
      </w:pPr>
      <w:r w:rsidRPr="000A3050">
        <w:rPr>
          <w:rFonts w:ascii="Palatino Linotype" w:eastAsia="Palatino Linotype" w:hAnsi="Palatino Linotype" w:cs="Palatino Linotype"/>
          <w:noProof/>
          <w:lang w:val="es-MX"/>
        </w:rPr>
        <w:t xml:space="preserve">  </w:t>
      </w:r>
      <w:r>
        <w:rPr>
          <w:rFonts w:ascii="Palatino Linotype" w:eastAsia="Palatino Linotype" w:hAnsi="Palatino Linotype" w:cs="Palatino Linotype"/>
          <w:noProof/>
          <w:lang w:val="es-MX"/>
        </w:rPr>
        <w:drawing>
          <wp:inline distT="0" distB="0" distL="0" distR="0" wp14:anchorId="72EB8DDF">
            <wp:extent cx="5438140" cy="56515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8140" cy="5651500"/>
                    </a:xfrm>
                    <a:prstGeom prst="rect">
                      <a:avLst/>
                    </a:prstGeom>
                    <a:noFill/>
                  </pic:spPr>
                </pic:pic>
              </a:graphicData>
            </a:graphic>
          </wp:inline>
        </w:drawing>
      </w:r>
    </w:p>
    <w:p w:rsidR="002B4362" w:rsidRDefault="002B436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562718" cy="6248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3235" cy="6248981"/>
                    </a:xfrm>
                    <a:prstGeom prst="rect">
                      <a:avLst/>
                    </a:prstGeom>
                    <a:noFill/>
                    <a:ln>
                      <a:noFill/>
                    </a:ln>
                  </pic:spPr>
                </pic:pic>
              </a:graphicData>
            </a:graphic>
          </wp:inline>
        </w:drawing>
      </w:r>
    </w:p>
    <w:p w:rsidR="002B4362" w:rsidRDefault="002B436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486400" cy="62960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6296025"/>
                    </a:xfrm>
                    <a:prstGeom prst="rect">
                      <a:avLst/>
                    </a:prstGeom>
                    <a:noFill/>
                    <a:ln>
                      <a:noFill/>
                    </a:ln>
                  </pic:spPr>
                </pic:pic>
              </a:graphicData>
            </a:graphic>
          </wp:inline>
        </w:drawing>
      </w:r>
    </w:p>
    <w:p w:rsidR="002B4362" w:rsidRDefault="002B436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505450" cy="63531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t="744" r="-347"/>
                    <a:stretch/>
                  </pic:blipFill>
                  <pic:spPr bwMode="auto">
                    <a:xfrm>
                      <a:off x="0" y="0"/>
                      <a:ext cx="5505450" cy="6353175"/>
                    </a:xfrm>
                    <a:prstGeom prst="rect">
                      <a:avLst/>
                    </a:prstGeom>
                    <a:noFill/>
                    <a:ln>
                      <a:noFill/>
                    </a:ln>
                    <a:extLst>
                      <a:ext uri="{53640926-AAD7-44D8-BBD7-CCE9431645EC}">
                        <a14:shadowObscured xmlns:a14="http://schemas.microsoft.com/office/drawing/2010/main"/>
                      </a:ext>
                    </a:extLst>
                  </pic:spPr>
                </pic:pic>
              </a:graphicData>
            </a:graphic>
          </wp:inline>
        </w:drawing>
      </w:r>
    </w:p>
    <w:p w:rsidR="002B4362" w:rsidRDefault="002B436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486400" cy="6172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6172200"/>
                    </a:xfrm>
                    <a:prstGeom prst="rect">
                      <a:avLst/>
                    </a:prstGeom>
                    <a:noFill/>
                    <a:ln>
                      <a:noFill/>
                    </a:ln>
                  </pic:spPr>
                </pic:pic>
              </a:graphicData>
            </a:graphic>
          </wp:inline>
        </w:drawing>
      </w:r>
    </w:p>
    <w:p w:rsidR="002B4362" w:rsidRDefault="002B436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486400" cy="13335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333500"/>
                    </a:xfrm>
                    <a:prstGeom prst="rect">
                      <a:avLst/>
                    </a:prstGeom>
                    <a:noFill/>
                    <a:ln>
                      <a:noFill/>
                    </a:ln>
                  </pic:spPr>
                </pic:pic>
              </a:graphicData>
            </a:graphic>
          </wp:inline>
        </w:drawing>
      </w:r>
    </w:p>
    <w:p w:rsidR="002B4362" w:rsidRDefault="002B436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486400" cy="41433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4143375"/>
                    </a:xfrm>
                    <a:prstGeom prst="rect">
                      <a:avLst/>
                    </a:prstGeom>
                    <a:noFill/>
                    <a:ln>
                      <a:noFill/>
                    </a:ln>
                  </pic:spPr>
                </pic:pic>
              </a:graphicData>
            </a:graphic>
          </wp:inline>
        </w:drawing>
      </w:r>
    </w:p>
    <w:p w:rsidR="002B4362" w:rsidRDefault="002B436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124450" cy="30670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4450" cy="3067050"/>
                    </a:xfrm>
                    <a:prstGeom prst="rect">
                      <a:avLst/>
                    </a:prstGeom>
                    <a:noFill/>
                    <a:ln>
                      <a:noFill/>
                    </a:ln>
                  </pic:spPr>
                </pic:pic>
              </a:graphicData>
            </a:graphic>
          </wp:inline>
        </w:drawing>
      </w:r>
    </w:p>
    <w:p w:rsidR="002B4362" w:rsidRDefault="002B436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486400" cy="15906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1590675"/>
                    </a:xfrm>
                    <a:prstGeom prst="rect">
                      <a:avLst/>
                    </a:prstGeom>
                    <a:noFill/>
                    <a:ln>
                      <a:noFill/>
                    </a:ln>
                  </pic:spPr>
                </pic:pic>
              </a:graphicData>
            </a:graphic>
          </wp:inline>
        </w:drawing>
      </w: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esta tesitura, una vez conocida 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particular, al no estar conforme con los términos de la misma, interpuso el recurso de revisión que nos ocupa, donde señaló </w:t>
      </w:r>
      <w:r w:rsidR="00AA3BD4">
        <w:rPr>
          <w:rFonts w:ascii="Palatino Linotype" w:eastAsia="Palatino Linotype" w:hAnsi="Palatino Linotype" w:cs="Palatino Linotype"/>
        </w:rPr>
        <w:t xml:space="preserve">como razones o motivos de inconformidad, </w:t>
      </w:r>
      <w:r w:rsidR="000A3050">
        <w:rPr>
          <w:rFonts w:ascii="Palatino Linotype" w:eastAsia="Palatino Linotype" w:hAnsi="Palatino Linotype" w:cs="Palatino Linotype"/>
        </w:rPr>
        <w:t xml:space="preserve">lo siguiente: </w:t>
      </w:r>
    </w:p>
    <w:p w:rsidR="000A3050" w:rsidRDefault="00AA3BD4" w:rsidP="000A3050">
      <w:pPr>
        <w:spacing w:before="240" w:after="240" w:line="360" w:lineRule="auto"/>
        <w:ind w:left="567"/>
        <w:jc w:val="both"/>
        <w:rPr>
          <w:rFonts w:ascii="Palatino Linotype" w:eastAsia="Palatino Linotype" w:hAnsi="Palatino Linotype" w:cs="Palatino Linotype"/>
          <w:i/>
        </w:rPr>
      </w:pPr>
      <w:r w:rsidRPr="000A3050">
        <w:rPr>
          <w:rFonts w:ascii="Palatino Linotype" w:eastAsia="Palatino Linotype" w:hAnsi="Palatino Linotype" w:cs="Palatino Linotype"/>
          <w:i/>
        </w:rPr>
        <w:t xml:space="preserve"> </w:t>
      </w:r>
      <w:r w:rsidR="000A3050" w:rsidRPr="000A3050">
        <w:rPr>
          <w:rFonts w:ascii="Palatino Linotype" w:eastAsia="Palatino Linotype" w:hAnsi="Palatino Linotype" w:cs="Palatino Linotype"/>
          <w:i/>
        </w:rPr>
        <w:t>“La respuesta se encuentra incompleta en relación a lo solicitado.” (Sic)</w:t>
      </w:r>
    </w:p>
    <w:p w:rsidR="000A3050" w:rsidRDefault="000A3050" w:rsidP="000A3050">
      <w:pPr>
        <w:spacing w:before="240" w:after="240" w:line="360" w:lineRule="auto"/>
        <w:ind w:left="567"/>
        <w:jc w:val="both"/>
        <w:rPr>
          <w:rFonts w:ascii="Palatino Linotype" w:eastAsia="Palatino Linotype" w:hAnsi="Palatino Linotype" w:cs="Palatino Linotype"/>
        </w:rPr>
      </w:pPr>
      <w:r w:rsidRPr="000A3050">
        <w:rPr>
          <w:rFonts w:ascii="Palatino Linotype" w:eastAsia="Palatino Linotype" w:hAnsi="Palatino Linotype" w:cs="Palatino Linotype"/>
        </w:rPr>
        <w:lastRenderedPageBreak/>
        <w:t xml:space="preserve">Asimismo, </w:t>
      </w:r>
      <w:r w:rsidRPr="000A3050">
        <w:rPr>
          <w:rFonts w:ascii="Palatino Linotype" w:eastAsia="Palatino Linotype" w:hAnsi="Palatino Linotype" w:cs="Palatino Linotype"/>
          <w:b/>
        </w:rPr>
        <w:t>la Recurrente</w:t>
      </w:r>
      <w:r w:rsidRPr="000A3050">
        <w:rPr>
          <w:rFonts w:ascii="Palatino Linotype" w:eastAsia="Palatino Linotype" w:hAnsi="Palatino Linotype" w:cs="Palatino Linotype"/>
        </w:rPr>
        <w:t xml:space="preserve"> adjuntó el archivo </w:t>
      </w:r>
      <w:r w:rsidRPr="000A3050">
        <w:rPr>
          <w:rFonts w:ascii="Palatino Linotype" w:eastAsia="Palatino Linotype" w:hAnsi="Palatino Linotype" w:cs="Palatino Linotype"/>
          <w:b/>
          <w:i/>
        </w:rPr>
        <w:t>“SAN MARTÍN DE LAS PIRÁMIDES-RR.pdf”</w:t>
      </w:r>
      <w:r>
        <w:rPr>
          <w:rFonts w:ascii="Palatino Linotype" w:eastAsia="Palatino Linotype" w:hAnsi="Palatino Linotype" w:cs="Palatino Linotype"/>
        </w:rPr>
        <w:t xml:space="preserve">, mediante el cual, </w:t>
      </w:r>
      <w:r w:rsidRPr="000A3050">
        <w:rPr>
          <w:rFonts w:ascii="Palatino Linotype" w:eastAsia="Palatino Linotype" w:hAnsi="Palatino Linotype" w:cs="Palatino Linotype"/>
          <w:b/>
        </w:rPr>
        <w:t>la Recurrente</w:t>
      </w:r>
      <w:r w:rsidRPr="000A3050">
        <w:rPr>
          <w:rFonts w:ascii="Palatino Linotype" w:eastAsia="Palatino Linotype" w:hAnsi="Palatino Linotype" w:cs="Palatino Linotype"/>
        </w:rPr>
        <w:t xml:space="preserve"> precisa las razones de su inconformidad, siendo estas las siguientes:</w:t>
      </w:r>
    </w:p>
    <w:p w:rsidR="000A3050" w:rsidRPr="000A3050" w:rsidRDefault="000A3050" w:rsidP="000A3050">
      <w:pPr>
        <w:spacing w:before="240" w:after="24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4384" behindDoc="0" locked="0" layoutInCell="1" allowOverlap="1">
                <wp:simplePos x="0" y="0"/>
                <wp:positionH relativeFrom="column">
                  <wp:posOffset>405765</wp:posOffset>
                </wp:positionH>
                <wp:positionV relativeFrom="paragraph">
                  <wp:posOffset>3334386</wp:posOffset>
                </wp:positionV>
                <wp:extent cx="5439410" cy="609600"/>
                <wp:effectExtent l="57150" t="38100" r="85090" b="95250"/>
                <wp:wrapNone/>
                <wp:docPr id="9" name="Rectángulo 9"/>
                <wp:cNvGraphicFramePr/>
                <a:graphic xmlns:a="http://schemas.openxmlformats.org/drawingml/2006/main">
                  <a:graphicData uri="http://schemas.microsoft.com/office/word/2010/wordprocessingShape">
                    <wps:wsp>
                      <wps:cNvSpPr/>
                      <wps:spPr>
                        <a:xfrm>
                          <a:off x="0" y="0"/>
                          <a:ext cx="5439410" cy="609600"/>
                        </a:xfrm>
                        <a:prstGeom prst="rect">
                          <a:avLst/>
                        </a:prstGeom>
                        <a:noFill/>
                        <a:ln w="3810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E4C12D" id="Rectángulo 9" o:spid="_x0000_s1026" style="position:absolute;margin-left:31.95pt;margin-top:262.55pt;width:428.3pt;height:4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" filled="f" strokecolor="#0070c0" strokeweight="3pt">
                <v:shadow on="t" color="black" opacity="22937f" origin=",.5" offset="0,.63889mm"/>
              </v:rect>
            </w:pict>
          </mc:Fallback>
        </mc:AlternateContent>
      </w:r>
      <w:r>
        <w:rPr>
          <w:rFonts w:ascii="Palatino Linotype" w:eastAsia="Palatino Linotype" w:hAnsi="Palatino Linotype" w:cs="Palatino Linotype"/>
          <w:noProof/>
          <w:lang w:val="es-MX"/>
        </w:rPr>
        <w:drawing>
          <wp:inline distT="0" distB="0" distL="0" distR="0" wp14:anchorId="556927E5">
            <wp:extent cx="5487035" cy="50114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7035" cy="5011420"/>
                    </a:xfrm>
                    <a:prstGeom prst="rect">
                      <a:avLst/>
                    </a:prstGeom>
                    <a:noFill/>
                  </pic:spPr>
                </pic:pic>
              </a:graphicData>
            </a:graphic>
          </wp:inline>
        </w:drawing>
      </w:r>
    </w:p>
    <w:p w:rsidR="003B4F5F" w:rsidRPr="00AA3BD4" w:rsidRDefault="006D43C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durante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w:t>
      </w:r>
      <w:r w:rsidR="00AA3BD4">
        <w:rPr>
          <w:rFonts w:ascii="Palatino Linotype" w:eastAsia="Palatino Linotype" w:hAnsi="Palatino Linotype" w:cs="Palatino Linotype"/>
        </w:rPr>
        <w:t>, remitiendo nuevamente</w:t>
      </w:r>
      <w:r>
        <w:rPr>
          <w:rFonts w:ascii="Palatino Linotype" w:eastAsia="Palatino Linotype" w:hAnsi="Palatino Linotype" w:cs="Palatino Linotype"/>
        </w:rPr>
        <w:t xml:space="preserve"> el archivo electrónico </w:t>
      </w:r>
      <w:r w:rsidR="00AA3BD4">
        <w:rPr>
          <w:rFonts w:ascii="Palatino Linotype" w:eastAsia="Palatino Linotype" w:hAnsi="Palatino Linotype" w:cs="Palatino Linotype"/>
        </w:rPr>
        <w:t>con el que otorgó</w:t>
      </w:r>
      <w:r w:rsidR="000A3050">
        <w:rPr>
          <w:rFonts w:ascii="Palatino Linotype" w:eastAsia="Palatino Linotype" w:hAnsi="Palatino Linotype" w:cs="Palatino Linotype"/>
        </w:rPr>
        <w:t xml:space="preserve"> respuesta </w:t>
      </w:r>
      <w:r w:rsidR="00AA3BD4">
        <w:rPr>
          <w:rFonts w:ascii="Palatino Linotype" w:eastAsia="Palatino Linotype" w:hAnsi="Palatino Linotype" w:cs="Palatino Linotype"/>
        </w:rPr>
        <w:t xml:space="preserve">a la solicitud de información </w:t>
      </w:r>
      <w:r w:rsidR="000A3050">
        <w:rPr>
          <w:rFonts w:ascii="Palatino Linotype" w:eastAsia="Palatino Linotype" w:hAnsi="Palatino Linotype" w:cs="Palatino Linotype"/>
        </w:rPr>
        <w:t xml:space="preserve">inicial, </w:t>
      </w:r>
      <w:r w:rsidR="00E3500F">
        <w:rPr>
          <w:rFonts w:ascii="Palatino Linotype" w:eastAsia="Palatino Linotype" w:hAnsi="Palatino Linotype" w:cs="Palatino Linotype"/>
        </w:rPr>
        <w:t xml:space="preserve">asimismo precisó lo </w:t>
      </w:r>
      <w:r w:rsidR="00E3500F">
        <w:rPr>
          <w:rFonts w:ascii="Palatino Linotype" w:eastAsia="Palatino Linotype" w:hAnsi="Palatino Linotype" w:cs="Palatino Linotype"/>
        </w:rPr>
        <w:lastRenderedPageBreak/>
        <w:t xml:space="preserve">siguiente: </w:t>
      </w:r>
      <w:r w:rsidR="00E3500F" w:rsidRPr="00E3500F">
        <w:rPr>
          <w:rFonts w:ascii="Palatino Linotype" w:eastAsia="Palatino Linotype" w:hAnsi="Palatino Linotype" w:cs="Palatino Linotype"/>
          <w:i/>
        </w:rPr>
        <w:t xml:space="preserve">“Buena tarde nosotros dimos contestacion adecuada a la solicitud, </w:t>
      </w:r>
      <w:r w:rsidR="00E3500F" w:rsidRPr="00E3500F">
        <w:rPr>
          <w:rFonts w:ascii="Palatino Linotype" w:eastAsia="Palatino Linotype" w:hAnsi="Palatino Linotype" w:cs="Palatino Linotype"/>
          <w:b/>
          <w:i/>
          <w:u w:val="single"/>
        </w:rPr>
        <w:t>no respondimos los incisos que nos indica ya que como en su solicitud dice en caso de afirmativo responder, pero si no contamos con la información o programas que ellos nos hacen referencia en su solicitud</w:t>
      </w:r>
      <w:r w:rsidR="00E3500F" w:rsidRPr="00E3500F">
        <w:rPr>
          <w:rFonts w:ascii="Palatino Linotype" w:eastAsia="Palatino Linotype" w:hAnsi="Palatino Linotype" w:cs="Palatino Linotype"/>
          <w:i/>
        </w:rPr>
        <w:t>. por otro lado tambien mandamos captura de los pdf que nos piden, nosotros no podemos enviar el formato que requieren ya que pueden hacer mal uso del mismo.” (Sic)</w:t>
      </w:r>
      <w:r w:rsidR="00E3500F">
        <w:rPr>
          <w:rFonts w:ascii="Palatino Linotype" w:eastAsia="Palatino Linotype" w:hAnsi="Palatino Linotype" w:cs="Palatino Linotype"/>
        </w:rPr>
        <w:t xml:space="preserve"> es de señalar que esta información fue puesta</w:t>
      </w:r>
      <w:r w:rsidR="000A3050">
        <w:rPr>
          <w:rFonts w:ascii="Palatino Linotype" w:eastAsia="Palatino Linotype" w:hAnsi="Palatino Linotype" w:cs="Palatino Linotype"/>
        </w:rPr>
        <w:t xml:space="preserve"> a disposición de </w:t>
      </w:r>
      <w:r w:rsidR="000A3050" w:rsidRPr="000A3050">
        <w:rPr>
          <w:rFonts w:ascii="Palatino Linotype" w:eastAsia="Palatino Linotype" w:hAnsi="Palatino Linotype" w:cs="Palatino Linotype"/>
          <w:b/>
        </w:rPr>
        <w:t>la Recurrente</w:t>
      </w:r>
      <w:r w:rsidR="00AA3BD4">
        <w:rPr>
          <w:rFonts w:ascii="Palatino Linotype" w:eastAsia="Palatino Linotype" w:hAnsi="Palatino Linotype" w:cs="Palatino Linotype"/>
          <w:b/>
        </w:rPr>
        <w:t xml:space="preserve"> </w:t>
      </w:r>
      <w:r w:rsidR="00AA3BD4" w:rsidRPr="00AA3BD4">
        <w:rPr>
          <w:rFonts w:ascii="Palatino Linotype" w:eastAsia="Palatino Linotype" w:hAnsi="Palatino Linotype" w:cs="Palatino Linotype"/>
        </w:rPr>
        <w:t>para efecto de que emitiera algún pronunciamiento o alegato, sin embargo, dentro del expediente electrónico, no se tiene constancia de alguna manifestación, por</w:t>
      </w:r>
      <w:r w:rsidR="00AA3BD4">
        <w:rPr>
          <w:rFonts w:ascii="Palatino Linotype" w:eastAsia="Palatino Linotype" w:hAnsi="Palatino Linotype" w:cs="Palatino Linotype"/>
        </w:rPr>
        <w:t xml:space="preserve"> </w:t>
      </w:r>
      <w:r w:rsidR="00AA3BD4" w:rsidRPr="00AA3BD4">
        <w:rPr>
          <w:rFonts w:ascii="Palatino Linotype" w:eastAsia="Palatino Linotype" w:hAnsi="Palatino Linotype" w:cs="Palatino Linotype"/>
        </w:rPr>
        <w:t>lo que se tiene por precluida esta etapa procesal</w:t>
      </w:r>
      <w:r w:rsidR="000A3050" w:rsidRPr="00AA3BD4">
        <w:rPr>
          <w:rFonts w:ascii="Palatino Linotype" w:eastAsia="Palatino Linotype" w:hAnsi="Palatino Linotype" w:cs="Palatino Linotype"/>
        </w:rPr>
        <w:t>.</w:t>
      </w:r>
    </w:p>
    <w:p w:rsidR="000A3050" w:rsidRDefault="000A3050" w:rsidP="000A3050">
      <w:pPr>
        <w:spacing w:before="240" w:after="240" w:line="360" w:lineRule="auto"/>
        <w:jc w:val="both"/>
        <w:rPr>
          <w:rFonts w:ascii="Palatino Linotype" w:eastAsia="Arial Unicode MS" w:hAnsi="Palatino Linotype" w:cs="Arial"/>
          <w:color w:val="000000"/>
          <w:lang w:eastAsia="es-ES"/>
        </w:rPr>
      </w:pPr>
      <w:r w:rsidRPr="000A3050">
        <w:rPr>
          <w:rFonts w:ascii="Palatino Linotype" w:eastAsia="Arial Unicode MS" w:hAnsi="Palatino Linotype" w:cs="Arial"/>
          <w:color w:val="000000"/>
          <w:lang w:eastAsia="es-ES"/>
        </w:rPr>
        <w:t xml:space="preserve">Bajo este tenor, se tiene que </w:t>
      </w:r>
      <w:r>
        <w:rPr>
          <w:rFonts w:ascii="Palatino Linotype" w:eastAsia="Arial Unicode MS" w:hAnsi="Palatino Linotype" w:cs="Arial"/>
          <w:color w:val="000000"/>
          <w:lang w:eastAsia="es-ES"/>
        </w:rPr>
        <w:t>del análisis a las razones o motivos de inconformidad vertidos por la particular, se advier</w:t>
      </w:r>
      <w:r w:rsidR="00AA3BD4">
        <w:rPr>
          <w:rFonts w:ascii="Palatino Linotype" w:eastAsia="Arial Unicode MS" w:hAnsi="Palatino Linotype" w:cs="Arial"/>
          <w:color w:val="000000"/>
          <w:lang w:eastAsia="es-ES"/>
        </w:rPr>
        <w:t>te que únicamente se inconforma</w:t>
      </w:r>
      <w:r>
        <w:rPr>
          <w:rFonts w:ascii="Palatino Linotype" w:eastAsia="Arial Unicode MS" w:hAnsi="Palatino Linotype" w:cs="Arial"/>
          <w:color w:val="000000"/>
          <w:lang w:eastAsia="es-ES"/>
        </w:rPr>
        <w:t xml:space="preserve"> por la falta </w:t>
      </w:r>
      <w:r w:rsidR="00E3500F">
        <w:rPr>
          <w:rFonts w:ascii="Palatino Linotype" w:eastAsia="Arial Unicode MS" w:hAnsi="Palatino Linotype" w:cs="Arial"/>
          <w:color w:val="000000"/>
          <w:lang w:eastAsia="es-ES"/>
        </w:rPr>
        <w:t>de respuesta a algunos puntos que conforman la solicitud de información</w:t>
      </w:r>
      <w:r>
        <w:rPr>
          <w:rFonts w:ascii="Palatino Linotype" w:eastAsia="Arial Unicode MS" w:hAnsi="Palatino Linotype" w:cs="Arial"/>
          <w:color w:val="000000"/>
          <w:lang w:eastAsia="es-ES"/>
        </w:rPr>
        <w:t xml:space="preserve">, </w:t>
      </w:r>
      <w:r w:rsidR="00E3500F">
        <w:rPr>
          <w:rFonts w:ascii="Palatino Linotype" w:eastAsia="Arial Unicode MS" w:hAnsi="Palatino Linotype" w:cs="Arial"/>
          <w:color w:val="000000"/>
          <w:lang w:eastAsia="es-ES"/>
        </w:rPr>
        <w:t xml:space="preserve">para tal efecto, </w:t>
      </w:r>
      <w:r>
        <w:rPr>
          <w:rFonts w:ascii="Palatino Linotype" w:eastAsia="Arial Unicode MS" w:hAnsi="Palatino Linotype" w:cs="Arial"/>
          <w:color w:val="000000"/>
          <w:lang w:eastAsia="es-ES"/>
        </w:rPr>
        <w:t>resulta pertinente traer a colación la siguiente captura de pantalla:</w:t>
      </w:r>
    </w:p>
    <w:p w:rsidR="000A3050" w:rsidRDefault="000A3050" w:rsidP="000A3050">
      <w:pPr>
        <w:spacing w:before="240" w:after="240" w:line="360" w:lineRule="auto"/>
        <w:jc w:val="both"/>
        <w:rPr>
          <w:rFonts w:ascii="Palatino Linotype" w:eastAsia="Arial Unicode MS" w:hAnsi="Palatino Linotype" w:cs="Arial"/>
          <w:color w:val="000000"/>
          <w:lang w:eastAsia="es-ES"/>
        </w:rPr>
      </w:pPr>
      <w:r>
        <w:rPr>
          <w:rFonts w:ascii="Palatino Linotype" w:eastAsia="Arial Unicode MS" w:hAnsi="Palatino Linotype" w:cs="Arial"/>
          <w:noProof/>
          <w:color w:val="000000"/>
          <w:lang w:val="es-MX"/>
        </w:rPr>
        <w:drawing>
          <wp:inline distT="0" distB="0" distL="0" distR="0">
            <wp:extent cx="5600700" cy="609587"/>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9805" cy="621462"/>
                    </a:xfrm>
                    <a:prstGeom prst="rect">
                      <a:avLst/>
                    </a:prstGeom>
                    <a:noFill/>
                    <a:ln>
                      <a:noFill/>
                    </a:ln>
                  </pic:spPr>
                </pic:pic>
              </a:graphicData>
            </a:graphic>
          </wp:inline>
        </w:drawing>
      </w:r>
    </w:p>
    <w:p w:rsidR="000A3050" w:rsidRPr="000A3050" w:rsidRDefault="000A3050" w:rsidP="000A3050">
      <w:pPr>
        <w:spacing w:before="240" w:after="240" w:line="360" w:lineRule="auto"/>
        <w:jc w:val="both"/>
        <w:rPr>
          <w:rFonts w:ascii="Palatino Linotype" w:eastAsia="Arial Unicode MS" w:hAnsi="Palatino Linotype" w:cs="Arial"/>
          <w:b/>
          <w:i/>
          <w:color w:val="000000"/>
          <w:lang w:eastAsia="es-ES"/>
        </w:rPr>
      </w:pPr>
      <w:r>
        <w:rPr>
          <w:rFonts w:ascii="Palatino Linotype" w:eastAsia="Arial Unicode MS" w:hAnsi="Palatino Linotype" w:cs="Arial"/>
          <w:color w:val="000000"/>
          <w:lang w:eastAsia="es-ES"/>
        </w:rPr>
        <w:t xml:space="preserve">Por lo que, la parte de la respuesta que </w:t>
      </w:r>
      <w:r w:rsidR="00E3500F">
        <w:rPr>
          <w:rFonts w:ascii="Palatino Linotype" w:eastAsia="Arial Unicode MS" w:hAnsi="Palatino Linotype" w:cs="Arial"/>
          <w:color w:val="000000"/>
          <w:lang w:eastAsia="es-ES"/>
        </w:rPr>
        <w:t>no fue impugnada,</w:t>
      </w:r>
      <w:r w:rsidRPr="000A3050">
        <w:rPr>
          <w:rFonts w:ascii="Palatino Linotype" w:eastAsia="Arial Unicode MS" w:hAnsi="Palatino Linotype" w:cs="Arial"/>
          <w:color w:val="000000"/>
          <w:lang w:eastAsia="es-ES"/>
        </w:rPr>
        <w:t xml:space="preserve"> debe declararse consentida, toda vez que, al no haber realizado manifestaciones de inconformidad al respecto, se infiere que </w:t>
      </w:r>
      <w:r w:rsidR="00613CE3">
        <w:rPr>
          <w:rFonts w:ascii="Palatino Linotype" w:eastAsia="Arial Unicode MS" w:hAnsi="Palatino Linotype" w:cs="Arial"/>
          <w:color w:val="000000"/>
          <w:lang w:eastAsia="es-ES"/>
        </w:rPr>
        <w:t xml:space="preserve">con </w:t>
      </w:r>
      <w:r w:rsidRPr="000A3050">
        <w:rPr>
          <w:rFonts w:ascii="Palatino Linotype" w:eastAsia="Arial Unicode MS" w:hAnsi="Palatino Linotype" w:cs="Arial"/>
          <w:color w:val="000000"/>
          <w:lang w:eastAsia="es-ES"/>
        </w:rPr>
        <w:t xml:space="preserve">la información proporcionada por el </w:t>
      </w:r>
      <w:r w:rsidRPr="000A3050">
        <w:rPr>
          <w:rFonts w:ascii="Palatino Linotype" w:eastAsia="Arial Unicode MS" w:hAnsi="Palatino Linotype" w:cs="Arial"/>
          <w:b/>
          <w:color w:val="000000"/>
          <w:lang w:eastAsia="es-ES"/>
        </w:rPr>
        <w:t>Sujeto Obligado</w:t>
      </w:r>
      <w:r w:rsidRPr="000A3050">
        <w:rPr>
          <w:rFonts w:ascii="Palatino Linotype" w:eastAsia="Arial Unicode MS" w:hAnsi="Palatino Linotype" w:cs="Arial"/>
          <w:color w:val="000000"/>
          <w:lang w:eastAsia="es-ES"/>
        </w:rPr>
        <w:t>, satisface este punto de la solicitud presentada.</w:t>
      </w:r>
    </w:p>
    <w:p w:rsidR="000A3050" w:rsidRPr="000A3050" w:rsidRDefault="000A3050" w:rsidP="000A3050">
      <w:pPr>
        <w:spacing w:before="240" w:after="240" w:line="360" w:lineRule="auto"/>
        <w:jc w:val="both"/>
        <w:rPr>
          <w:rFonts w:ascii="Palatino Linotype" w:eastAsia="Calibri" w:hAnsi="Palatino Linotype" w:cs="Arial"/>
          <w:color w:val="000000"/>
          <w:lang w:eastAsia="es-ES"/>
        </w:rPr>
      </w:pPr>
      <w:r w:rsidRPr="000A3050">
        <w:rPr>
          <w:rFonts w:ascii="Palatino Linotype" w:eastAsia="Calibri" w:hAnsi="Palatino Linotype" w:cs="Arial"/>
          <w:color w:val="000000"/>
          <w:lang w:eastAsia="es-ES"/>
        </w:rPr>
        <w:t xml:space="preserve">Lo anterior es así, debido a que cuando un </w:t>
      </w:r>
      <w:r w:rsidRPr="000A3050">
        <w:rPr>
          <w:rFonts w:ascii="Palatino Linotype" w:eastAsia="Calibri" w:hAnsi="Palatino Linotype" w:cs="Arial"/>
          <w:b/>
          <w:color w:val="000000"/>
          <w:lang w:eastAsia="es-ES"/>
        </w:rPr>
        <w:t>Recurrente</w:t>
      </w:r>
      <w:r w:rsidRPr="000A3050">
        <w:rPr>
          <w:rFonts w:ascii="Palatino Linotype" w:eastAsia="Calibri" w:hAnsi="Palatino Linotype" w:cs="Arial"/>
          <w:color w:val="000000"/>
          <w:lang w:eastAsia="es-ES"/>
        </w:rPr>
        <w:t xml:space="preserve"> impugna la respuesta del </w:t>
      </w:r>
      <w:r w:rsidRPr="000A3050">
        <w:rPr>
          <w:rFonts w:ascii="Palatino Linotype" w:eastAsia="Calibri" w:hAnsi="Palatino Linotype" w:cs="Arial"/>
          <w:b/>
          <w:color w:val="000000"/>
          <w:lang w:eastAsia="es-ES"/>
        </w:rPr>
        <w:t>Sujeto Obligado</w:t>
      </w:r>
      <w:r w:rsidRPr="000A3050">
        <w:rPr>
          <w:rFonts w:ascii="Palatino Linotype" w:eastAsia="Calibri" w:hAnsi="Palatino Linotype" w:cs="Arial"/>
          <w:color w:val="000000"/>
          <w:lang w:eastAsia="es-ES"/>
        </w:rPr>
        <w:t xml:space="preserve">, y éste no expresa Razón o Motivo de Inconformidad en contra de todos los rubros solicitados, dichos rubros deben declararse atendidos, pues se </w:t>
      </w:r>
      <w:r w:rsidRPr="000A3050">
        <w:rPr>
          <w:rFonts w:ascii="Palatino Linotype" w:eastAsia="Calibri" w:hAnsi="Palatino Linotype" w:cs="Arial"/>
          <w:color w:val="000000"/>
          <w:lang w:eastAsia="es-ES"/>
        </w:rPr>
        <w:lastRenderedPageBreak/>
        <w:t xml:space="preserve">entiende que </w:t>
      </w:r>
      <w:r w:rsidRPr="000A3050">
        <w:rPr>
          <w:rFonts w:ascii="Palatino Linotype" w:eastAsia="Calibri" w:hAnsi="Palatino Linotype" w:cs="Arial"/>
          <w:b/>
          <w:color w:val="000000"/>
          <w:lang w:eastAsia="es-ES"/>
        </w:rPr>
        <w:t>el Recurrente</w:t>
      </w:r>
      <w:r w:rsidRPr="000A3050">
        <w:rPr>
          <w:rFonts w:ascii="Palatino Linotype" w:eastAsia="Calibri" w:hAnsi="Palatino Linotype" w:cs="Arial"/>
          <w:color w:val="000000"/>
          <w:lang w:eastAsia="es-ES"/>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0A3050" w:rsidRPr="000A3050" w:rsidRDefault="000A3050" w:rsidP="000A3050">
      <w:pPr>
        <w:autoSpaceDE w:val="0"/>
        <w:autoSpaceDN w:val="0"/>
        <w:adjustRightInd w:val="0"/>
        <w:spacing w:before="240" w:after="240" w:line="276" w:lineRule="auto"/>
        <w:ind w:left="851" w:right="900"/>
        <w:jc w:val="both"/>
        <w:rPr>
          <w:rFonts w:ascii="Palatino Linotype" w:eastAsia="Calibri" w:hAnsi="Palatino Linotype" w:cs="Arial"/>
          <w:i/>
          <w:color w:val="000000"/>
          <w:sz w:val="22"/>
          <w:lang w:eastAsia="es-ES"/>
        </w:rPr>
      </w:pPr>
      <w:r w:rsidRPr="000A3050">
        <w:rPr>
          <w:rFonts w:ascii="Palatino Linotype" w:eastAsia="Calibri" w:hAnsi="Palatino Linotype" w:cs="Arial"/>
          <w:b/>
          <w:i/>
          <w:color w:val="000000"/>
          <w:sz w:val="22"/>
          <w:lang w:eastAsia="es-ES"/>
        </w:rPr>
        <w:t xml:space="preserve">“REVISIÓN EN AMPARO. LOS RESOLUTIVOS NO COMBATIDOS DEBEN DECLARARSE FIRMES. </w:t>
      </w:r>
      <w:r w:rsidRPr="000A3050">
        <w:rPr>
          <w:rFonts w:ascii="Palatino Linotype" w:eastAsia="Calibri" w:hAnsi="Palatino Linotype" w:cs="Arial"/>
          <w:bCs/>
          <w:i/>
          <w:iCs/>
          <w:color w:val="000000"/>
          <w:sz w:val="22"/>
          <w:lang w:eastAsia="es-ES"/>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A3050" w:rsidRPr="000A3050" w:rsidRDefault="000A3050" w:rsidP="000A3050">
      <w:pPr>
        <w:spacing w:before="240" w:after="240" w:line="360" w:lineRule="auto"/>
        <w:jc w:val="both"/>
        <w:rPr>
          <w:rFonts w:ascii="Palatino Linotype" w:eastAsia="Arial Unicode MS" w:hAnsi="Palatino Linotype" w:cs="Arial"/>
          <w:color w:val="000000"/>
          <w:lang w:eastAsia="es-ES"/>
        </w:rPr>
      </w:pPr>
      <w:r w:rsidRPr="000A3050">
        <w:rPr>
          <w:rFonts w:ascii="Palatino Linotype" w:eastAsia="Arial Unicode MS" w:hAnsi="Palatino Linotype" w:cs="Arial"/>
          <w:color w:val="000000"/>
          <w:lang w:eastAsia="es-ES"/>
        </w:rPr>
        <w:t xml:space="preserve">Consecuentemente, se reitera que la parte de la solicitud que no fue impugnada debe declararse consentida por </w:t>
      </w:r>
      <w:r w:rsidR="00613CE3">
        <w:rPr>
          <w:rFonts w:ascii="Palatino Linotype" w:eastAsia="Arial Unicode MS" w:hAnsi="Palatino Linotype" w:cs="Arial"/>
          <w:b/>
          <w:color w:val="000000"/>
          <w:lang w:eastAsia="es-ES"/>
        </w:rPr>
        <w:t>la</w:t>
      </w:r>
      <w:r w:rsidRPr="000A3050">
        <w:rPr>
          <w:rFonts w:ascii="Palatino Linotype" w:eastAsia="Arial Unicode MS" w:hAnsi="Palatino Linotype" w:cs="Arial"/>
          <w:b/>
          <w:color w:val="000000"/>
          <w:lang w:eastAsia="es-ES"/>
        </w:rPr>
        <w:t xml:space="preserve"> Recurrente</w:t>
      </w:r>
      <w:r w:rsidRPr="000A3050">
        <w:rPr>
          <w:rFonts w:ascii="Palatino Linotype" w:eastAsia="Arial Unicode MS" w:hAnsi="Palatino Linotype" w:cs="Arial"/>
          <w:color w:val="000000"/>
          <w:lang w:eastAsia="es-ES"/>
        </w:rPr>
        <w:t xml:space="preserve">, en razón de que no se realizaron manifestaciones de inconformidad, por lo que no pueden producirse efectos jurídicos tendentes a revocar, confirmar o modificar el acto reclamado ya que se infiere un consentimiento del Recurrente ante la falta de impugnación eficaz. </w:t>
      </w:r>
    </w:p>
    <w:p w:rsidR="000A3050" w:rsidRPr="000A3050" w:rsidRDefault="000A3050" w:rsidP="000A3050">
      <w:pPr>
        <w:spacing w:before="240" w:after="240" w:line="360" w:lineRule="auto"/>
        <w:jc w:val="both"/>
        <w:rPr>
          <w:rFonts w:ascii="Palatino Linotype" w:eastAsia="Arial Unicode MS" w:hAnsi="Palatino Linotype" w:cs="Arial"/>
          <w:color w:val="000000"/>
          <w:lang w:eastAsia="es-ES"/>
        </w:rPr>
      </w:pPr>
      <w:r w:rsidRPr="000A3050">
        <w:rPr>
          <w:rFonts w:ascii="Palatino Linotype" w:eastAsia="Arial Unicode MS" w:hAnsi="Palatino Linotype" w:cs="Arial"/>
          <w:color w:val="000000"/>
          <w:lang w:eastAsia="es-ES"/>
        </w:rPr>
        <w:t xml:space="preserve">Sirve de sustento a lo anterior por analogía la tesis jurisprudencial número </w:t>
      </w:r>
      <w:r w:rsidRPr="000A3050">
        <w:rPr>
          <w:rFonts w:ascii="Palatino Linotype" w:eastAsia="Calibri" w:hAnsi="Palatino Linotype" w:cs="Arial"/>
          <w:color w:val="000000"/>
          <w:lang w:eastAsia="es-ES"/>
        </w:rPr>
        <w:t>VI.3o.C. J/60, publicada en el Semanario Judicial de la Federación y su Gaceta bajo el número de registro 176,608 que a la letra dice:</w:t>
      </w:r>
    </w:p>
    <w:p w:rsidR="000A3050" w:rsidRPr="000A3050" w:rsidRDefault="000A3050" w:rsidP="000A3050">
      <w:pPr>
        <w:spacing w:before="240" w:after="240" w:line="276" w:lineRule="auto"/>
        <w:ind w:left="567" w:right="900"/>
        <w:jc w:val="both"/>
        <w:rPr>
          <w:rFonts w:ascii="Palatino Linotype" w:eastAsia="MS Mincho" w:hAnsi="Palatino Linotype" w:cs="Bookman Old Style"/>
          <w:lang w:val="es-MX" w:eastAsia="es-ES"/>
        </w:rPr>
      </w:pPr>
      <w:r w:rsidRPr="000A3050">
        <w:rPr>
          <w:rFonts w:ascii="Palatino Linotype" w:hAnsi="Palatino Linotype" w:cs="Arial"/>
          <w:b/>
          <w:bCs/>
          <w:i/>
          <w:caps/>
          <w:color w:val="000000"/>
          <w:sz w:val="22"/>
        </w:rPr>
        <w:t xml:space="preserve">“ACTOS CONSENTIDOS. SON LOS QUE NO SE IMPUGNAN MEDIANTE EL RECURSO IDÓNEO. </w:t>
      </w:r>
      <w:r w:rsidRPr="000A3050">
        <w:rPr>
          <w:rFonts w:ascii="Palatino Linotype" w:hAnsi="Palatino Linotype" w:cs="Arial"/>
          <w:i/>
          <w:color w:val="000000"/>
          <w:sz w:val="22"/>
        </w:rPr>
        <w:t xml:space="preserve">Debe reputarse como consentido el acto que no se impugnó por el medio establecido por la ley, ya que si se hizo uso de otro no previsto por ella o si se hace una simple manifestación de inconformidad, tales </w:t>
      </w:r>
      <w:r w:rsidRPr="000A3050">
        <w:rPr>
          <w:rFonts w:ascii="Palatino Linotype" w:hAnsi="Palatino Linotype" w:cs="Arial"/>
          <w:i/>
          <w:color w:val="000000"/>
          <w:sz w:val="22"/>
        </w:rPr>
        <w:lastRenderedPageBreak/>
        <w:t>actuaciones no producen efectos jurídicos tendientes a revocar, confirmar o modificar el acto reclamado en amparo, lo que significa consentimiento del mismo por falta de impugnación eficaz.”</w:t>
      </w:r>
    </w:p>
    <w:p w:rsidR="000A3050" w:rsidRDefault="000A3050" w:rsidP="000A3050">
      <w:pPr>
        <w:spacing w:before="240" w:after="240" w:line="360" w:lineRule="auto"/>
        <w:jc w:val="both"/>
        <w:rPr>
          <w:rFonts w:ascii="Palatino Linotype" w:eastAsia="Palatino Linotype" w:hAnsi="Palatino Linotype" w:cs="Palatino Linotype"/>
          <w:b/>
          <w:i/>
        </w:rPr>
      </w:pPr>
      <w:r w:rsidRPr="000A3050">
        <w:rPr>
          <w:rFonts w:ascii="Palatino Linotype" w:hAnsi="Palatino Linotype" w:cs="Arial"/>
          <w:bCs/>
          <w:lang w:eastAsia="es-ES"/>
        </w:rPr>
        <w:t xml:space="preserve">Ahora bien, a efecto de garantizar el efectivo ejercicio del derecho de acceso a la información pública que asiste al particular, resulta conveniente precisar que el presente análisis versará respecto </w:t>
      </w:r>
      <w:r w:rsidR="00AA3BD4">
        <w:rPr>
          <w:rFonts w:ascii="Palatino Linotype" w:hAnsi="Palatino Linotype" w:cs="Arial"/>
          <w:b/>
          <w:bCs/>
          <w:lang w:eastAsia="es-ES"/>
        </w:rPr>
        <w:t>a los doce</w:t>
      </w:r>
      <w:r w:rsidR="00613CE3">
        <w:rPr>
          <w:rFonts w:ascii="Palatino Linotype" w:hAnsi="Palatino Linotype" w:cs="Arial"/>
          <w:b/>
          <w:bCs/>
          <w:lang w:eastAsia="es-ES"/>
        </w:rPr>
        <w:t xml:space="preserve"> puntos que forman parte de la solicitud y fueron</w:t>
      </w:r>
      <w:r>
        <w:rPr>
          <w:rFonts w:ascii="Palatino Linotype" w:hAnsi="Palatino Linotype" w:cs="Arial"/>
          <w:b/>
          <w:bCs/>
          <w:lang w:eastAsia="es-ES"/>
        </w:rPr>
        <w:t xml:space="preserve"> referidos por la particular </w:t>
      </w:r>
      <w:r w:rsidR="00AA3BD4">
        <w:rPr>
          <w:rFonts w:ascii="Palatino Linotype" w:hAnsi="Palatino Linotype" w:cs="Arial"/>
          <w:b/>
          <w:bCs/>
          <w:lang w:eastAsia="es-ES"/>
        </w:rPr>
        <w:t xml:space="preserve">dentro de las razones o motivos de inconformidad, </w:t>
      </w:r>
      <w:r>
        <w:rPr>
          <w:rFonts w:ascii="Palatino Linotype" w:hAnsi="Palatino Linotype" w:cs="Arial"/>
          <w:b/>
          <w:bCs/>
          <w:lang w:eastAsia="es-ES"/>
        </w:rPr>
        <w:t xml:space="preserve">mediante el archivo electrónico </w:t>
      </w:r>
      <w:r w:rsidRPr="000A3050">
        <w:rPr>
          <w:rFonts w:ascii="Palatino Linotype" w:eastAsia="Palatino Linotype" w:hAnsi="Palatino Linotype" w:cs="Palatino Linotype"/>
          <w:b/>
          <w:i/>
        </w:rPr>
        <w:t>“SAN MARTÍN DE LAS PIRÁMIDES-RR.pdf”</w:t>
      </w:r>
      <w:r>
        <w:rPr>
          <w:rFonts w:ascii="Palatino Linotype" w:eastAsia="Palatino Linotype" w:hAnsi="Palatino Linotype" w:cs="Palatino Linotype"/>
          <w:b/>
          <w:i/>
        </w:rPr>
        <w:t xml:space="preserve">. </w:t>
      </w:r>
    </w:p>
    <w:p w:rsidR="00912952" w:rsidRPr="00912952" w:rsidRDefault="00912952" w:rsidP="00912952">
      <w:pPr>
        <w:spacing w:line="360" w:lineRule="auto"/>
        <w:jc w:val="both"/>
        <w:rPr>
          <w:rFonts w:ascii="Palatino Linotype" w:eastAsia="MS Mincho" w:hAnsi="Palatino Linotype" w:cs="Arial"/>
          <w:lang w:val="es-ES_tradnl" w:eastAsia="es-ES"/>
        </w:rPr>
      </w:pPr>
      <w:r>
        <w:rPr>
          <w:rFonts w:ascii="Palatino Linotype" w:eastAsia="Palatino Linotype" w:hAnsi="Palatino Linotype" w:cs="Palatino Linotype"/>
          <w:lang w:val="es-MX" w:eastAsia="es-ES"/>
        </w:rPr>
        <w:t>En este orden de ideas</w:t>
      </w:r>
      <w:r w:rsidRPr="00912952">
        <w:rPr>
          <w:rFonts w:ascii="Palatino Linotype" w:eastAsia="Palatino Linotype" w:hAnsi="Palatino Linotype" w:cs="Palatino Linotype"/>
          <w:lang w:val="es-MX" w:eastAsia="es-ES"/>
        </w:rPr>
        <w:t>, se advie</w:t>
      </w:r>
      <w:r>
        <w:rPr>
          <w:rFonts w:ascii="Palatino Linotype" w:eastAsia="Palatino Linotype" w:hAnsi="Palatino Linotype" w:cs="Palatino Linotype"/>
          <w:lang w:val="es-MX" w:eastAsia="es-ES"/>
        </w:rPr>
        <w:t xml:space="preserve">rte que lo solicitado por </w:t>
      </w:r>
      <w:r w:rsidRPr="00912952">
        <w:rPr>
          <w:rFonts w:ascii="Palatino Linotype" w:eastAsia="Palatino Linotype" w:hAnsi="Palatino Linotype" w:cs="Palatino Linotype"/>
          <w:b/>
          <w:lang w:val="es-MX" w:eastAsia="es-ES"/>
        </w:rPr>
        <w:t>la Recurrente</w:t>
      </w:r>
      <w:r w:rsidRPr="00912952">
        <w:rPr>
          <w:rFonts w:ascii="Palatino Linotype" w:eastAsia="Palatino Linotype" w:hAnsi="Palatino Linotype" w:cs="Palatino Linotype"/>
          <w:lang w:val="es-MX" w:eastAsia="es-ES"/>
        </w:rPr>
        <w:t xml:space="preserve"> consiste en su mayor parte, de planteamientos que buscan que el </w:t>
      </w:r>
      <w:r w:rsidRPr="00912952">
        <w:rPr>
          <w:rFonts w:ascii="Palatino Linotype" w:eastAsia="Palatino Linotype" w:hAnsi="Palatino Linotype" w:cs="Palatino Linotype"/>
          <w:b/>
          <w:lang w:val="es-MX" w:eastAsia="es-ES"/>
        </w:rPr>
        <w:t>Sujeto Obligado</w:t>
      </w:r>
      <w:r w:rsidRPr="00912952">
        <w:rPr>
          <w:rFonts w:ascii="Palatino Linotype" w:eastAsia="Palatino Linotype" w:hAnsi="Palatino Linotype" w:cs="Palatino Linotype"/>
          <w:lang w:val="es-MX" w:eastAsia="es-ES"/>
        </w:rPr>
        <w:t xml:space="preserve"> atienda cuestionamientos respondiendo afirmativa o negativamente, o bien, explique situaciones; lo que, en estricto sentido, no puede considerarse como </w:t>
      </w:r>
      <w:r w:rsidRPr="00912952">
        <w:rPr>
          <w:rFonts w:ascii="Palatino Linotype" w:hAnsi="Palatino Linotype"/>
          <w:lang w:val="es-MX" w:eastAsia="es-ES"/>
        </w:rPr>
        <w:t>materia del derecho de acceso a la información, sino de del ejercicio del derecho de petición, toda vez que constituye un cuestionamiento. Al respecto, se advierte que la explicación solicitada difícilmente puede colmarse con documentos previamente generados</w:t>
      </w:r>
      <w:r w:rsidRPr="00912952">
        <w:rPr>
          <w:rFonts w:ascii="Palatino Linotype" w:hAnsi="Palatino Linotype"/>
          <w:color w:val="000000"/>
          <w:lang w:val="es-MX" w:eastAsia="es-ES"/>
        </w:rPr>
        <w:t xml:space="preserve">, por lo que </w:t>
      </w:r>
      <w:r w:rsidRPr="00912952">
        <w:rPr>
          <w:rFonts w:ascii="Palatino Linotype" w:hAnsi="Palatino Linotype" w:cs="Arial"/>
          <w:lang w:val="es-MX" w:eastAsia="es-ES"/>
        </w:rPr>
        <w:t xml:space="preserve">no al no colmarse con la entrega de documentos sino con un pronunciamiento por parte del </w:t>
      </w:r>
      <w:r w:rsidRPr="00912952">
        <w:rPr>
          <w:rFonts w:ascii="Palatino Linotype" w:hAnsi="Palatino Linotype" w:cs="Arial"/>
          <w:b/>
          <w:lang w:val="es-MX" w:eastAsia="es-ES"/>
        </w:rPr>
        <w:t>Sujeto Obligado</w:t>
      </w:r>
      <w:r w:rsidRPr="00912952">
        <w:rPr>
          <w:rFonts w:ascii="Palatino Linotype" w:hAnsi="Palatino Linotype" w:cs="Arial"/>
          <w:lang w:val="es-MX" w:eastAsia="es-ES"/>
        </w:rPr>
        <w:t>, se concluye que no se está en presencia del ejercicio del derecho de acceso a la información</w:t>
      </w:r>
      <w:r w:rsidRPr="00912952">
        <w:rPr>
          <w:rFonts w:ascii="Palatino Linotype" w:eastAsia="MS Mincho" w:hAnsi="Palatino Linotype" w:cs="Arial"/>
          <w:lang w:val="es-ES_tradnl" w:eastAsia="es-ES"/>
        </w:rPr>
        <w:t xml:space="preserve"> y, por lo tanto, era complejo atender lo solicitado mediante una solicitud de acceso a la información. </w:t>
      </w:r>
    </w:p>
    <w:p w:rsidR="00912952" w:rsidRPr="00912952" w:rsidRDefault="00912952" w:rsidP="00912952">
      <w:pPr>
        <w:spacing w:line="360" w:lineRule="auto"/>
        <w:jc w:val="both"/>
        <w:rPr>
          <w:rFonts w:ascii="Palatino Linotype" w:eastAsia="MS Mincho" w:hAnsi="Palatino Linotype" w:cs="Arial"/>
          <w:lang w:val="es-ES_tradnl" w:eastAsia="es-ES"/>
        </w:rPr>
      </w:pPr>
    </w:p>
    <w:p w:rsidR="00912952" w:rsidRPr="00912952" w:rsidRDefault="00912952" w:rsidP="00912952">
      <w:pPr>
        <w:spacing w:line="360" w:lineRule="auto"/>
        <w:jc w:val="both"/>
        <w:rPr>
          <w:rFonts w:ascii="Palatino Linotype" w:eastAsia="MS Mincho" w:hAnsi="Palatino Linotype"/>
          <w:lang w:val="es-ES_tradnl" w:eastAsia="es-ES"/>
        </w:rPr>
      </w:pPr>
      <w:r w:rsidRPr="00912952">
        <w:rPr>
          <w:rFonts w:ascii="Palatino Linotype" w:eastAsia="MS Mincho" w:hAnsi="Palatino Linotype"/>
          <w:lang w:val="es-ES_tradnl" w:eastAsia="es-ES"/>
        </w:rPr>
        <w:t xml:space="preserve">Es de destacarse que la entrega de una razón o un razonamiento por parte del </w:t>
      </w:r>
      <w:r w:rsidRPr="00912952">
        <w:rPr>
          <w:rFonts w:ascii="Palatino Linotype" w:eastAsia="MS Mincho" w:hAnsi="Palatino Linotype"/>
          <w:b/>
          <w:lang w:val="es-ES_tradnl" w:eastAsia="es-ES"/>
        </w:rPr>
        <w:t>Sujeto Obligado</w:t>
      </w:r>
      <w:r w:rsidRPr="00912952">
        <w:rPr>
          <w:rFonts w:ascii="Palatino Linotype" w:eastAsia="MS Mincho" w:hAnsi="Palatino Linotype"/>
          <w:lang w:val="es-ES_tradnl" w:eastAsia="es-ES"/>
        </w:rPr>
        <w:t xml:space="preserve"> no es algo que la ley establezca como atribución, derecho, o facultad; pues ello implicaría un juicio de valor referente a un cuestionamiento </w:t>
      </w:r>
      <w:r w:rsidRPr="00912952">
        <w:rPr>
          <w:rFonts w:ascii="Palatino Linotype" w:eastAsia="MS Mincho" w:hAnsi="Palatino Linotype"/>
          <w:lang w:val="es-ES_tradnl" w:eastAsia="es-ES"/>
        </w:rPr>
        <w:lastRenderedPageBreak/>
        <w:t xml:space="preserve">realizado, los cuales se satisfacen vía derecho de petición en virtud de que constituyen interrogantes, inquietudes y manifestaciones. </w:t>
      </w:r>
    </w:p>
    <w:p w:rsidR="00912952" w:rsidRPr="00912952" w:rsidRDefault="00912952" w:rsidP="00912952">
      <w:pPr>
        <w:spacing w:line="360" w:lineRule="auto"/>
        <w:jc w:val="both"/>
        <w:rPr>
          <w:rFonts w:ascii="Palatino Linotype" w:eastAsia="MS Mincho" w:hAnsi="Palatino Linotype"/>
          <w:lang w:val="es-ES_tradnl" w:eastAsia="es-ES"/>
        </w:rPr>
      </w:pPr>
    </w:p>
    <w:p w:rsidR="00912952" w:rsidRPr="00912952" w:rsidRDefault="00912952" w:rsidP="00912952">
      <w:pPr>
        <w:spacing w:line="360" w:lineRule="auto"/>
        <w:jc w:val="both"/>
        <w:rPr>
          <w:rFonts w:ascii="Palatino Linotype" w:eastAsia="MS Mincho" w:hAnsi="Palatino Linotype"/>
          <w:lang w:val="es-ES_tradnl" w:eastAsia="es-ES"/>
        </w:rPr>
      </w:pPr>
      <w:r w:rsidRPr="00912952">
        <w:rPr>
          <w:rFonts w:ascii="Palatino Linotype" w:eastAsia="MS Mincho" w:hAnsi="Palatino Linotype"/>
          <w:lang w:val="es-ES_tradnl" w:eastAsia="es-ES"/>
        </w:rPr>
        <w:t>Luego entonces, es importante dejar en claro lo que debe entenderse por derecho de petición y por derecho de acceso a la información pública.</w:t>
      </w:r>
    </w:p>
    <w:p w:rsidR="00912952" w:rsidRPr="00912952" w:rsidRDefault="00912952" w:rsidP="00912952">
      <w:pPr>
        <w:spacing w:line="360" w:lineRule="auto"/>
        <w:jc w:val="both"/>
        <w:rPr>
          <w:rFonts w:ascii="Palatino Linotype" w:eastAsia="MS Mincho" w:hAnsi="Palatino Linotype"/>
          <w:lang w:val="es-ES_tradnl" w:eastAsia="es-ES"/>
        </w:rPr>
      </w:pPr>
    </w:p>
    <w:p w:rsidR="00912952" w:rsidRPr="00912952" w:rsidRDefault="00912952" w:rsidP="00912952">
      <w:pPr>
        <w:spacing w:line="360" w:lineRule="auto"/>
        <w:jc w:val="both"/>
        <w:rPr>
          <w:rFonts w:ascii="Palatino Linotype" w:eastAsia="MS Mincho" w:hAnsi="Palatino Linotype"/>
          <w:i/>
          <w:lang w:val="es-ES_tradnl" w:eastAsia="es-ES"/>
        </w:rPr>
      </w:pPr>
      <w:r w:rsidRPr="00912952">
        <w:rPr>
          <w:rFonts w:ascii="Palatino Linotype" w:eastAsia="MS Mincho" w:hAnsi="Palatino Linotype"/>
          <w:lang w:val="es-ES_tradnl" w:eastAsia="es-ES"/>
        </w:rPr>
        <w:t>Por lo que respecta a la definición de derecho de petición, el Maestro Ignacio Burgoa Orihuela refiere: “…</w:t>
      </w:r>
      <w:r w:rsidRPr="00912952">
        <w:rPr>
          <w:rFonts w:ascii="Palatino Linotype" w:eastAsia="MS Mincho" w:hAnsi="Palatino Linotype"/>
          <w:i/>
          <w:lang w:val="es-ES_tradnl" w:eastAsia="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912952">
        <w:rPr>
          <w:rFonts w:ascii="Palatino Linotype" w:eastAsia="MS Mincho" w:hAnsi="Palatino Linotype"/>
          <w:i/>
          <w:vertAlign w:val="superscript"/>
          <w:lang w:val="es-ES_tradnl" w:eastAsia="es-ES"/>
        </w:rPr>
        <w:footnoteReference w:id="3"/>
      </w:r>
      <w:r w:rsidRPr="00912952">
        <w:rPr>
          <w:rFonts w:ascii="Palatino Linotype" w:eastAsia="MS Mincho" w:hAnsi="Palatino Linotype"/>
          <w:i/>
          <w:lang w:val="es-ES_tradnl" w:eastAsia="es-ES"/>
        </w:rPr>
        <w:t xml:space="preserve">  “(Sic)</w:t>
      </w:r>
    </w:p>
    <w:p w:rsidR="00912952" w:rsidRPr="00912952" w:rsidRDefault="00912952" w:rsidP="00912952">
      <w:pPr>
        <w:spacing w:line="360" w:lineRule="auto"/>
        <w:jc w:val="both"/>
        <w:rPr>
          <w:rFonts w:ascii="Palatino Linotype" w:eastAsia="MS Mincho" w:hAnsi="Palatino Linotype"/>
          <w:i/>
          <w:lang w:val="es-ES_tradnl" w:eastAsia="es-ES"/>
        </w:rPr>
      </w:pPr>
    </w:p>
    <w:p w:rsidR="00912952" w:rsidRPr="00912952" w:rsidRDefault="00912952" w:rsidP="00912952">
      <w:pPr>
        <w:spacing w:line="360" w:lineRule="auto"/>
        <w:jc w:val="both"/>
        <w:rPr>
          <w:rFonts w:ascii="Palatino Linotype" w:hAnsi="Palatino Linotype"/>
          <w:lang w:val="es-ES_tradnl" w:eastAsia="es-ES"/>
        </w:rPr>
      </w:pPr>
      <w:r w:rsidRPr="00912952">
        <w:rPr>
          <w:rFonts w:ascii="Palatino Linotype" w:hAnsi="Palatino Linotype"/>
          <w:lang w:val="es-ES_tradnl" w:eastAsia="es-ES"/>
        </w:rPr>
        <w:t xml:space="preserve">Por su parte, David Cienfuegos Salgado, concibe al derecho de petición como </w:t>
      </w:r>
      <w:r w:rsidRPr="00912952">
        <w:rPr>
          <w:rFonts w:ascii="Palatino Linotype" w:hAnsi="Palatino Linotype"/>
          <w:i/>
          <w:lang w:val="es-ES_tradnl" w:eastAsia="es-ES"/>
        </w:rPr>
        <w:t>“el derecho de toda persona a ser escuchado por quienes ejercen el poder público.</w:t>
      </w:r>
      <w:r w:rsidRPr="00912952">
        <w:rPr>
          <w:rFonts w:ascii="Palatino Linotype" w:hAnsi="Palatino Linotype"/>
          <w:i/>
          <w:vertAlign w:val="superscript"/>
          <w:lang w:val="es-ES_tradnl" w:eastAsia="es-ES"/>
        </w:rPr>
        <w:footnoteReference w:id="4"/>
      </w:r>
      <w:r w:rsidRPr="00912952">
        <w:rPr>
          <w:rFonts w:ascii="Palatino Linotype" w:hAnsi="Palatino Linotype"/>
          <w:i/>
          <w:lang w:val="es-ES_tradnl" w:eastAsia="es-ES"/>
        </w:rPr>
        <w:t>” (Sic)</w:t>
      </w:r>
      <w:r w:rsidRPr="00912952">
        <w:rPr>
          <w:rFonts w:ascii="Palatino Linotype" w:hAnsi="Palatino Linotype"/>
          <w:lang w:val="es-ES_tradnl" w:eastAsia="es-ES"/>
        </w:rPr>
        <w:t xml:space="preserve"> </w:t>
      </w:r>
    </w:p>
    <w:p w:rsidR="00912952" w:rsidRPr="00912952" w:rsidRDefault="00912952" w:rsidP="00912952">
      <w:pPr>
        <w:spacing w:line="360" w:lineRule="auto"/>
        <w:jc w:val="both"/>
        <w:rPr>
          <w:rFonts w:ascii="Palatino Linotype" w:hAnsi="Palatino Linotype"/>
          <w:lang w:val="es-ES_tradnl" w:eastAsia="es-ES"/>
        </w:rPr>
      </w:pPr>
    </w:p>
    <w:p w:rsidR="00912952" w:rsidRPr="00912952" w:rsidRDefault="00912952" w:rsidP="00912952">
      <w:pPr>
        <w:spacing w:line="360" w:lineRule="auto"/>
        <w:jc w:val="both"/>
        <w:rPr>
          <w:rFonts w:ascii="Palatino Linotype" w:hAnsi="Palatino Linotype"/>
          <w:i/>
          <w:lang w:val="es-ES_tradnl" w:eastAsia="es-ES"/>
        </w:rPr>
      </w:pPr>
      <w:r w:rsidRPr="00912952">
        <w:rPr>
          <w:rFonts w:ascii="Palatino Linotype" w:hAnsi="Palatino Linotype"/>
          <w:lang w:val="es-ES_tradnl" w:eastAsia="es-ES"/>
        </w:rPr>
        <w:t xml:space="preserve">A este respecto, y para diferenciar el derecho de petición al derecho de acceso a la información, resulta conducente señalar que José Guadalupe Robles, conceptualiza el derecho a la información como </w:t>
      </w:r>
      <w:r w:rsidRPr="00912952">
        <w:rPr>
          <w:rFonts w:ascii="Palatino Linotype" w:hAnsi="Palatino Linotype"/>
          <w:i/>
          <w:lang w:val="es-ES_tradnl" w:eastAsia="es-ES"/>
        </w:rPr>
        <w:t xml:space="preserve">“un derecho fundamental tanto de carácter individual como colectivo, cuyas limitaciones deben estar establecida en la ley, así como una garantía de que la información sea transmitida con claridad y objetividad, por </w:t>
      </w:r>
      <w:r w:rsidRPr="00912952">
        <w:rPr>
          <w:rFonts w:ascii="Palatino Linotype" w:hAnsi="Palatino Linotype"/>
          <w:i/>
          <w:lang w:val="es-ES_tradnl" w:eastAsia="es-ES"/>
        </w:rPr>
        <w:lastRenderedPageBreak/>
        <w:t xml:space="preserve">cuanto a que es un bien jurídico que coadyuva al desarrollo de las personas y a la formación de opinión pública de calidad para poder participar y luego influir en la vida pública. </w:t>
      </w:r>
      <w:r w:rsidRPr="00912952">
        <w:rPr>
          <w:rFonts w:ascii="Palatino Linotype" w:hAnsi="Palatino Linotype"/>
          <w:i/>
          <w:vertAlign w:val="superscript"/>
          <w:lang w:val="es-ES_tradnl" w:eastAsia="es-ES"/>
        </w:rPr>
        <w:footnoteReference w:id="5"/>
      </w:r>
      <w:r w:rsidRPr="00912952">
        <w:rPr>
          <w:rFonts w:ascii="Palatino Linotype" w:hAnsi="Palatino Linotype"/>
          <w:i/>
          <w:lang w:val="es-ES_tradnl" w:eastAsia="es-ES"/>
        </w:rPr>
        <w:t xml:space="preserve">“(Sic) </w:t>
      </w:r>
    </w:p>
    <w:p w:rsidR="00912952" w:rsidRPr="00912952" w:rsidRDefault="00912952" w:rsidP="00912952">
      <w:pPr>
        <w:spacing w:line="360" w:lineRule="auto"/>
        <w:jc w:val="both"/>
        <w:rPr>
          <w:rFonts w:ascii="Palatino Linotype" w:hAnsi="Palatino Linotype"/>
          <w:i/>
          <w:lang w:val="es-ES_tradnl" w:eastAsia="es-ES"/>
        </w:rPr>
      </w:pPr>
      <w:r w:rsidRPr="00912952">
        <w:rPr>
          <w:rFonts w:ascii="Palatino Linotype" w:hAnsi="Palatino Linotype"/>
          <w:lang w:val="es-ES_tradnl" w:eastAsia="es-ES"/>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912952">
        <w:rPr>
          <w:rFonts w:ascii="Palatino Linotype" w:hAnsi="Palatino Linotype"/>
          <w:i/>
          <w:lang w:val="es-ES_tradnl" w:eastAsia="es-ES"/>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912952">
        <w:rPr>
          <w:rFonts w:ascii="Palatino Linotype" w:hAnsi="Palatino Linotype"/>
          <w:i/>
          <w:vertAlign w:val="superscript"/>
          <w:lang w:val="es-ES_tradnl" w:eastAsia="es-ES"/>
        </w:rPr>
        <w:footnoteReference w:id="6"/>
      </w:r>
      <w:r w:rsidRPr="00912952">
        <w:rPr>
          <w:rFonts w:ascii="Palatino Linotype" w:hAnsi="Palatino Linotype"/>
          <w:i/>
          <w:lang w:val="es-ES_tradnl" w:eastAsia="es-ES"/>
        </w:rPr>
        <w:t>” (Sic)</w:t>
      </w:r>
    </w:p>
    <w:p w:rsidR="00912952" w:rsidRPr="00912952" w:rsidRDefault="00912952" w:rsidP="00912952">
      <w:pPr>
        <w:spacing w:line="360" w:lineRule="auto"/>
        <w:jc w:val="both"/>
        <w:rPr>
          <w:rFonts w:ascii="Palatino Linotype" w:hAnsi="Palatino Linotype" w:cs="Arial"/>
          <w:i/>
          <w:iCs/>
          <w:color w:val="000000"/>
          <w:lang w:val="es-ES_tradnl" w:eastAsia="es-ES"/>
        </w:rPr>
      </w:pPr>
    </w:p>
    <w:p w:rsidR="00912952" w:rsidRPr="00912952" w:rsidRDefault="00912952" w:rsidP="00912952">
      <w:pPr>
        <w:spacing w:line="360" w:lineRule="auto"/>
        <w:jc w:val="both"/>
        <w:rPr>
          <w:rFonts w:ascii="Palatino Linotype" w:hAnsi="Palatino Linotype" w:cs="Arial"/>
          <w:lang w:val="es-MX" w:eastAsia="es-ES"/>
        </w:rPr>
      </w:pPr>
      <w:r w:rsidRPr="00912952">
        <w:rPr>
          <w:rFonts w:ascii="Palatino Linotype" w:hAnsi="Palatino Linotype" w:cs="Arial"/>
          <w:lang w:val="es-MX" w:eastAsia="es-ES"/>
        </w:rPr>
        <w:t xml:space="preserve">Ahora bien, para entender los alcances de la información pública se considera importante citar el criterio </w:t>
      </w:r>
      <w:r w:rsidRPr="00912952">
        <w:rPr>
          <w:rFonts w:ascii="Palatino Linotype" w:hAnsi="Palatino Linotype" w:cs="Arial"/>
          <w:bCs/>
          <w:lang w:val="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912952">
        <w:rPr>
          <w:rFonts w:ascii="Palatino Linotype" w:hAnsi="Palatino Linotype" w:cs="Arial"/>
          <w:lang w:val="es-MX" w:eastAsia="es-ES"/>
        </w:rPr>
        <w:t>cuyo rubro y texto dispone:</w:t>
      </w:r>
    </w:p>
    <w:p w:rsidR="00912952" w:rsidRPr="00912952" w:rsidRDefault="00912952" w:rsidP="00912952">
      <w:pPr>
        <w:autoSpaceDE w:val="0"/>
        <w:autoSpaceDN w:val="0"/>
        <w:adjustRightInd w:val="0"/>
        <w:spacing w:after="160" w:line="276" w:lineRule="auto"/>
        <w:ind w:left="567" w:right="567"/>
        <w:jc w:val="both"/>
        <w:rPr>
          <w:rFonts w:ascii="Palatino Linotype" w:eastAsia="Calibri" w:hAnsi="Palatino Linotype" w:cs="Arial"/>
          <w:i/>
          <w:sz w:val="22"/>
          <w:szCs w:val="22"/>
          <w:lang w:val="es-MX"/>
        </w:rPr>
      </w:pPr>
      <w:r>
        <w:rPr>
          <w:rFonts w:ascii="Palatino Linotype" w:eastAsia="Calibri" w:hAnsi="Palatino Linotype" w:cs="Arial"/>
          <w:b/>
          <w:i/>
          <w:sz w:val="22"/>
          <w:szCs w:val="22"/>
          <w:lang w:val="es-MX"/>
        </w:rPr>
        <w:t>“</w:t>
      </w:r>
      <w:r w:rsidRPr="00912952">
        <w:rPr>
          <w:rFonts w:ascii="Palatino Linotype" w:eastAsia="Calibri" w:hAnsi="Palatino Linotype" w:cs="Arial"/>
          <w:b/>
          <w:i/>
          <w:sz w:val="22"/>
          <w:szCs w:val="22"/>
          <w:lang w:val="es-MX"/>
        </w:rPr>
        <w:t xml:space="preserve">INFORMACIÓN PÚBLICA, CONCEPTO DE, EN MATERIA DE TRANSPARENCIA. INTERPRETACIÓN TEMÁTICA DE LOS ARTÍCULOS 2, FRACCIÓN </w:t>
      </w:r>
      <w:r w:rsidRPr="00912952">
        <w:rPr>
          <w:rFonts w:ascii="Palatino Linotype" w:eastAsia="Calibri" w:hAnsi="Palatino Linotype" w:cs="Arial"/>
          <w:b/>
          <w:bCs/>
          <w:i/>
          <w:sz w:val="22"/>
          <w:szCs w:val="22"/>
          <w:lang w:val="es-MX"/>
        </w:rPr>
        <w:t xml:space="preserve">V, XV, Y XVI, </w:t>
      </w:r>
      <w:r w:rsidRPr="00912952">
        <w:rPr>
          <w:rFonts w:ascii="Palatino Linotype" w:eastAsia="Calibri" w:hAnsi="Palatino Linotype" w:cs="Arial"/>
          <w:b/>
          <w:i/>
          <w:sz w:val="22"/>
          <w:szCs w:val="22"/>
          <w:lang w:val="es-MX"/>
        </w:rPr>
        <w:t>32, 4,11 Y 41.</w:t>
      </w:r>
      <w:r w:rsidRPr="00912952">
        <w:rPr>
          <w:rFonts w:ascii="Palatino Linotype" w:eastAsia="Calibri" w:hAnsi="Palatino Linotype" w:cs="Arial"/>
          <w:i/>
          <w:sz w:val="22"/>
          <w:szCs w:val="22"/>
          <w:lang w:val="es-MX"/>
        </w:rPr>
        <w:t xml:space="preserve"> De conformidad con los artículos antes referidos, el derecho de acceso a la información pública, se define en cuanto a su alcance y resultado material, el acceso a los archivos, registros y documentos públicos, </w:t>
      </w:r>
      <w:r w:rsidRPr="00912952">
        <w:rPr>
          <w:rFonts w:ascii="Palatino Linotype" w:eastAsia="Calibri" w:hAnsi="Palatino Linotype" w:cs="Arial"/>
          <w:i/>
          <w:sz w:val="22"/>
          <w:szCs w:val="22"/>
          <w:lang w:val="es-MX"/>
        </w:rPr>
        <w:lastRenderedPageBreak/>
        <w:t>administrados, generados o en posesión de los órganos u organismos públicos, en virtud del ejercicio de sus funciones de derecho público, sin importar su fuente, soporte o fecha de elaboración.</w:t>
      </w:r>
    </w:p>
    <w:p w:rsidR="00912952" w:rsidRPr="00912952" w:rsidRDefault="00912952" w:rsidP="00912952">
      <w:pPr>
        <w:autoSpaceDE w:val="0"/>
        <w:autoSpaceDN w:val="0"/>
        <w:adjustRightInd w:val="0"/>
        <w:spacing w:after="160" w:line="276" w:lineRule="auto"/>
        <w:ind w:left="567" w:right="567"/>
        <w:jc w:val="both"/>
        <w:rPr>
          <w:rFonts w:ascii="Palatino Linotype" w:eastAsia="Calibri" w:hAnsi="Palatino Linotype" w:cs="Arial"/>
          <w:i/>
          <w:sz w:val="22"/>
          <w:szCs w:val="22"/>
          <w:lang w:val="es-MX"/>
        </w:rPr>
      </w:pPr>
      <w:r w:rsidRPr="00912952">
        <w:rPr>
          <w:rFonts w:ascii="Palatino Linotype" w:eastAsia="Calibri" w:hAnsi="Palatino Linotype" w:cs="Arial"/>
          <w:i/>
          <w:sz w:val="22"/>
          <w:szCs w:val="22"/>
          <w:lang w:val="es-MX"/>
        </w:rPr>
        <w:t>En consecuencia el acceso a la información se refiere a que se cumplan cualquiera de los siguientes tres supuestos:</w:t>
      </w:r>
    </w:p>
    <w:p w:rsidR="00912952" w:rsidRPr="00912952" w:rsidRDefault="00912952" w:rsidP="00912952">
      <w:pPr>
        <w:autoSpaceDE w:val="0"/>
        <w:autoSpaceDN w:val="0"/>
        <w:adjustRightInd w:val="0"/>
        <w:spacing w:after="160" w:line="276" w:lineRule="auto"/>
        <w:ind w:left="567" w:right="567"/>
        <w:jc w:val="both"/>
        <w:rPr>
          <w:rFonts w:ascii="Palatino Linotype" w:eastAsia="Calibri" w:hAnsi="Palatino Linotype" w:cs="Arial"/>
          <w:i/>
          <w:sz w:val="22"/>
          <w:szCs w:val="22"/>
          <w:lang w:val="es-MX"/>
        </w:rPr>
      </w:pPr>
      <w:r w:rsidRPr="00912952">
        <w:rPr>
          <w:rFonts w:ascii="Palatino Linotype" w:eastAsia="Calibri" w:hAnsi="Palatino Linotype" w:cs="Arial"/>
          <w:i/>
          <w:sz w:val="22"/>
          <w:szCs w:val="22"/>
          <w:lang w:val="es-MX"/>
        </w:rPr>
        <w:t>Que se trate de información registrada en cualquier soporte documental, que en ejercicio de las atribuciones conferidas, sea generada por los Sujetos Obligados;</w:t>
      </w:r>
    </w:p>
    <w:p w:rsidR="00912952" w:rsidRPr="00912952" w:rsidRDefault="00912952" w:rsidP="00912952">
      <w:pPr>
        <w:autoSpaceDE w:val="0"/>
        <w:autoSpaceDN w:val="0"/>
        <w:adjustRightInd w:val="0"/>
        <w:spacing w:after="160" w:line="276" w:lineRule="auto"/>
        <w:ind w:left="567" w:right="567"/>
        <w:jc w:val="both"/>
        <w:rPr>
          <w:rFonts w:ascii="Palatino Linotype" w:eastAsia="Calibri" w:hAnsi="Palatino Linotype" w:cs="Arial"/>
          <w:i/>
          <w:sz w:val="22"/>
          <w:szCs w:val="22"/>
          <w:lang w:val="es-MX"/>
        </w:rPr>
      </w:pPr>
      <w:r w:rsidRPr="00912952">
        <w:rPr>
          <w:rFonts w:ascii="Palatino Linotype" w:eastAsia="Calibri" w:hAnsi="Palatino Linotype" w:cs="Arial"/>
          <w:i/>
          <w:sz w:val="22"/>
          <w:szCs w:val="22"/>
          <w:lang w:val="es-MX"/>
        </w:rPr>
        <w:t>Que se trate de información registrada en cualquier soporte documental, que en ejercicio de las atribuciones conferidas, sea administrada por los Sujetos Obligados, y</w:t>
      </w:r>
    </w:p>
    <w:p w:rsidR="00912952" w:rsidRPr="00A91539" w:rsidRDefault="00912952" w:rsidP="00A91539">
      <w:pPr>
        <w:autoSpaceDE w:val="0"/>
        <w:autoSpaceDN w:val="0"/>
        <w:adjustRightInd w:val="0"/>
        <w:spacing w:after="160" w:line="276" w:lineRule="auto"/>
        <w:ind w:left="567" w:right="567"/>
        <w:jc w:val="both"/>
        <w:rPr>
          <w:rFonts w:ascii="Palatino Linotype" w:eastAsia="Calibri" w:hAnsi="Palatino Linotype" w:cs="Arial"/>
          <w:i/>
          <w:sz w:val="22"/>
          <w:szCs w:val="22"/>
          <w:lang w:val="es-MX"/>
        </w:rPr>
      </w:pPr>
      <w:r w:rsidRPr="00912952">
        <w:rPr>
          <w:rFonts w:ascii="Palatino Linotype" w:eastAsia="Calibri" w:hAnsi="Palatino Linotype" w:cs="Arial"/>
          <w:i/>
          <w:sz w:val="22"/>
          <w:szCs w:val="22"/>
          <w:lang w:val="es-MX"/>
        </w:rPr>
        <w:t>Que se trate de información registrada en cualquier soporte documental, que en ejercicio de las atribuciones conferidas, se encuentre en posesión de los Sujetos Obligados.</w:t>
      </w:r>
      <w:r>
        <w:rPr>
          <w:rFonts w:ascii="Palatino Linotype" w:eastAsia="Calibri" w:hAnsi="Palatino Linotype" w:cs="Arial"/>
          <w:i/>
          <w:sz w:val="22"/>
          <w:szCs w:val="22"/>
          <w:lang w:val="es-MX"/>
        </w:rPr>
        <w:t>”</w:t>
      </w:r>
    </w:p>
    <w:p w:rsidR="00912952" w:rsidRPr="00912952" w:rsidRDefault="00912952" w:rsidP="00912952">
      <w:pPr>
        <w:spacing w:line="360" w:lineRule="auto"/>
        <w:jc w:val="both"/>
        <w:rPr>
          <w:rFonts w:ascii="Palatino Linotype" w:hAnsi="Palatino Linotype"/>
          <w:i/>
          <w:lang w:val="es-MX"/>
        </w:rPr>
      </w:pPr>
      <w:r w:rsidRPr="00912952">
        <w:rPr>
          <w:rFonts w:ascii="Palatino Linotype" w:hAnsi="Palatino Linotype"/>
          <w:lang w:val="es-MX"/>
        </w:rPr>
        <w:t>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912952">
        <w:rPr>
          <w:rFonts w:ascii="Palatino Linotype" w:hAnsi="Palatino Linotype"/>
          <w:i/>
          <w:lang w:val="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
    <w:p w:rsidR="00912952" w:rsidRPr="00912952" w:rsidRDefault="00912952" w:rsidP="00912952">
      <w:pPr>
        <w:spacing w:line="360" w:lineRule="auto"/>
        <w:jc w:val="both"/>
        <w:rPr>
          <w:rFonts w:ascii="Palatino Linotype" w:hAnsi="Palatino Linotype"/>
          <w:i/>
          <w:lang w:val="es-MX"/>
        </w:rPr>
      </w:pPr>
    </w:p>
    <w:p w:rsidR="00912952" w:rsidRDefault="00912952" w:rsidP="00912952">
      <w:pPr>
        <w:spacing w:line="360" w:lineRule="auto"/>
        <w:contextualSpacing/>
        <w:jc w:val="both"/>
        <w:rPr>
          <w:rFonts w:ascii="Palatino Linotype" w:eastAsia="Calibri" w:hAnsi="Palatino Linotype" w:cs="Calibri"/>
          <w:lang w:val="es-MX"/>
        </w:rPr>
      </w:pPr>
      <w:r w:rsidRPr="00912952">
        <w:rPr>
          <w:rFonts w:ascii="Palatino Linotype" w:eastAsia="Calibri" w:hAnsi="Palatino Linotype" w:cs="Calibri"/>
          <w:lang w:val="es-MX"/>
        </w:rPr>
        <w:t xml:space="preserve">Por lo anterior, al no constituirse dicho cuestionamiento como materia del derecho de acceso a la información, se considera que el </w:t>
      </w:r>
      <w:r w:rsidRPr="00912952">
        <w:rPr>
          <w:rFonts w:ascii="Palatino Linotype" w:eastAsia="Calibri" w:hAnsi="Palatino Linotype" w:cs="Calibri"/>
          <w:b/>
          <w:lang w:val="es-MX"/>
        </w:rPr>
        <w:t>Sujeto Obligado</w:t>
      </w:r>
      <w:r w:rsidRPr="00912952">
        <w:rPr>
          <w:rFonts w:ascii="Palatino Linotype" w:eastAsia="Calibri" w:hAnsi="Palatino Linotype" w:cs="Calibri"/>
          <w:lang w:val="es-MX"/>
        </w:rPr>
        <w:t xml:space="preserve"> no estaba constreñido a emitir una respuesta al mismo. Sin embargo, en apego al principio de máxima publicidad y en aras de darle la atención debida a los cuestionamientos </w:t>
      </w:r>
      <w:r w:rsidRPr="00912952">
        <w:rPr>
          <w:rFonts w:ascii="Palatino Linotype" w:eastAsia="Calibri" w:hAnsi="Palatino Linotype" w:cs="Calibri"/>
          <w:lang w:val="es-MX"/>
        </w:rPr>
        <w:lastRenderedPageBreak/>
        <w:t xml:space="preserve">de </w:t>
      </w:r>
      <w:r w:rsidRPr="00912952">
        <w:rPr>
          <w:rFonts w:ascii="Palatino Linotype" w:eastAsia="Calibri" w:hAnsi="Palatino Linotype" w:cs="Calibri"/>
          <w:b/>
          <w:lang w:val="es-MX"/>
        </w:rPr>
        <w:t>la Recurrente</w:t>
      </w:r>
      <w:r w:rsidRPr="00912952">
        <w:rPr>
          <w:rFonts w:ascii="Palatino Linotype" w:eastAsia="Calibri" w:hAnsi="Palatino Linotype" w:cs="Calibri"/>
          <w:lang w:val="es-MX"/>
        </w:rPr>
        <w:t xml:space="preserve">, </w:t>
      </w:r>
      <w:r>
        <w:rPr>
          <w:rFonts w:ascii="Palatino Linotype" w:eastAsia="Calibri" w:hAnsi="Palatino Linotype" w:cs="Calibri"/>
          <w:lang w:val="es-MX"/>
        </w:rPr>
        <w:t xml:space="preserve">el </w:t>
      </w:r>
      <w:r w:rsidRPr="00912952">
        <w:rPr>
          <w:rFonts w:ascii="Palatino Linotype" w:eastAsia="Calibri" w:hAnsi="Palatino Linotype" w:cs="Calibri"/>
          <w:b/>
          <w:lang w:val="es-MX"/>
        </w:rPr>
        <w:t>Sujeto Obligado</w:t>
      </w:r>
      <w:r>
        <w:rPr>
          <w:rFonts w:ascii="Palatino Linotype" w:eastAsia="Calibri" w:hAnsi="Palatino Linotype" w:cs="Calibri"/>
          <w:lang w:val="es-MX"/>
        </w:rPr>
        <w:t xml:space="preserve"> </w:t>
      </w:r>
      <w:r w:rsidRPr="00912952">
        <w:rPr>
          <w:rFonts w:ascii="Palatino Linotype" w:eastAsia="Calibri" w:hAnsi="Palatino Linotype" w:cs="Calibri"/>
          <w:lang w:val="es-MX"/>
        </w:rPr>
        <w:t>dio respuesta a las preguntas que se observan en el documento adjunto a la solicitud de información.</w:t>
      </w:r>
    </w:p>
    <w:p w:rsidR="00A91539" w:rsidRDefault="00A91539" w:rsidP="00912952">
      <w:pPr>
        <w:spacing w:line="360" w:lineRule="auto"/>
        <w:contextualSpacing/>
        <w:jc w:val="both"/>
        <w:rPr>
          <w:rFonts w:ascii="Palatino Linotype" w:eastAsia="Calibri" w:hAnsi="Palatino Linotype" w:cs="Calibri"/>
          <w:lang w:val="es-MX"/>
        </w:rPr>
      </w:pPr>
    </w:p>
    <w:p w:rsidR="00A91539" w:rsidRPr="00A91539" w:rsidRDefault="00A91539" w:rsidP="00CD071F">
      <w:pPr>
        <w:spacing w:line="360" w:lineRule="auto"/>
        <w:contextualSpacing/>
        <w:jc w:val="both"/>
        <w:rPr>
          <w:rFonts w:ascii="Palatino Linotype" w:hAnsi="Palatino Linotype" w:cs="Arial"/>
          <w:lang w:val="es-MX"/>
        </w:rPr>
      </w:pPr>
      <w:r>
        <w:rPr>
          <w:rFonts w:ascii="Palatino Linotype" w:eastAsia="Calibri" w:hAnsi="Palatino Linotype" w:cs="Calibri"/>
          <w:lang w:val="es-MX"/>
        </w:rPr>
        <w:t>Ahora bien, previo estudio de los puntos de la solicitud sobre los que versarán el presente estudio, resulta importante señalar que se inconformó por la falta de respuesta a los numerales 834, 835, 8311 y 8318, mismos que no se localizaron en los requerimientos, sin</w:t>
      </w:r>
      <w:r w:rsidR="00CD071F">
        <w:rPr>
          <w:rFonts w:ascii="Palatino Linotype" w:eastAsia="Calibri" w:hAnsi="Palatino Linotype" w:cs="Calibri"/>
          <w:lang w:val="es-MX"/>
        </w:rPr>
        <w:t xml:space="preserve"> embargo, se deduce que por un error humano de </w:t>
      </w:r>
      <w:r w:rsidR="00CD071F" w:rsidRPr="00CD071F">
        <w:rPr>
          <w:rFonts w:ascii="Palatino Linotype" w:eastAsia="Calibri" w:hAnsi="Palatino Linotype" w:cs="Calibri"/>
          <w:lang w:val="es-MX"/>
        </w:rPr>
        <w:t xml:space="preserve">la </w:t>
      </w:r>
      <w:r w:rsidR="00CD071F" w:rsidRPr="00CD071F">
        <w:rPr>
          <w:rFonts w:ascii="Palatino Linotype" w:eastAsia="Calibri" w:hAnsi="Palatino Linotype" w:cs="Calibri"/>
          <w:b/>
          <w:lang w:val="es-MX"/>
        </w:rPr>
        <w:t>Recurrente</w:t>
      </w:r>
      <w:r w:rsidR="00CD071F">
        <w:rPr>
          <w:rFonts w:ascii="Palatino Linotype" w:eastAsia="Calibri" w:hAnsi="Palatino Linotype" w:cs="Calibri"/>
          <w:b/>
          <w:lang w:val="es-MX"/>
        </w:rPr>
        <w:t xml:space="preserve"> </w:t>
      </w:r>
      <w:r w:rsidR="00CD071F" w:rsidRPr="00CD071F">
        <w:rPr>
          <w:rFonts w:ascii="Palatino Linotype" w:eastAsia="Calibri" w:hAnsi="Palatino Linotype" w:cs="Calibri"/>
          <w:lang w:val="es-MX"/>
        </w:rPr>
        <w:t>al teclear los números</w:t>
      </w:r>
      <w:r w:rsidR="00CD071F">
        <w:rPr>
          <w:rFonts w:ascii="Palatino Linotype" w:eastAsia="Calibri" w:hAnsi="Palatino Linotype" w:cs="Calibri"/>
          <w:lang w:val="es-MX"/>
        </w:rPr>
        <w:t xml:space="preserve">, no pudo colocar el punto correctamente, por lo que </w:t>
      </w:r>
      <w:r w:rsidR="00CD071F">
        <w:rPr>
          <w:rFonts w:ascii="Palatino Linotype" w:hAnsi="Palatino Linotype" w:cs="Arial"/>
          <w:lang w:val="es-MX"/>
        </w:rPr>
        <w:t>para mejor proveer del asunto,</w:t>
      </w:r>
      <w:r w:rsidRPr="00A91539">
        <w:rPr>
          <w:rFonts w:ascii="Palatino Linotype" w:hAnsi="Palatino Linotype" w:cs="Arial"/>
          <w:lang w:val="es-MX"/>
        </w:rPr>
        <w:t xml:space="preserve"> resulta importante a</w:t>
      </w:r>
      <w:r w:rsidR="00CD071F">
        <w:rPr>
          <w:rFonts w:ascii="Palatino Linotype" w:hAnsi="Palatino Linotype" w:cs="Arial"/>
          <w:lang w:val="es-MX"/>
        </w:rPr>
        <w:t xml:space="preserve">plicar la suplencia en favor de </w:t>
      </w:r>
      <w:r w:rsidR="00CD071F" w:rsidRPr="00CD071F">
        <w:rPr>
          <w:rFonts w:ascii="Palatino Linotype" w:hAnsi="Palatino Linotype" w:cs="Arial"/>
          <w:b/>
          <w:lang w:val="es-MX"/>
        </w:rPr>
        <w:t>la  R</w:t>
      </w:r>
      <w:r w:rsidRPr="00A91539">
        <w:rPr>
          <w:rFonts w:ascii="Palatino Linotype" w:hAnsi="Palatino Linotype" w:cs="Arial"/>
          <w:b/>
          <w:lang w:val="es-MX"/>
        </w:rPr>
        <w:t>ecurrente</w:t>
      </w:r>
      <w:r w:rsidRPr="00A91539">
        <w:rPr>
          <w:rFonts w:ascii="Palatino Linotype" w:hAnsi="Palatino Linotype" w:cs="Arial"/>
          <w:lang w:val="es-MX"/>
        </w:rPr>
        <w:t xml:space="preserve">, a efecto de que se realice una búsqueda exhaustiva en los archivos de las unidades competentes y se </w:t>
      </w:r>
      <w:r w:rsidR="00CD071F">
        <w:rPr>
          <w:rFonts w:ascii="Palatino Linotype" w:hAnsi="Palatino Linotype" w:cs="Arial"/>
          <w:lang w:val="es-MX"/>
        </w:rPr>
        <w:t>considere que sus requerimientos consisten en los puntos 8.4, 8.5, 8.11 y 8.18</w:t>
      </w:r>
      <w:r w:rsidRPr="00A91539">
        <w:rPr>
          <w:rFonts w:ascii="Palatino Linotype" w:hAnsi="Palatino Linotype" w:cs="Arial"/>
          <w:lang w:val="es-MX"/>
        </w:rPr>
        <w:t xml:space="preserve">, </w:t>
      </w:r>
      <w:r w:rsidR="00CD071F">
        <w:rPr>
          <w:rFonts w:ascii="Palatino Linotype" w:hAnsi="Palatino Linotype" w:cs="Arial"/>
          <w:lang w:val="es-MX"/>
        </w:rPr>
        <w:t>ello en virtud de que</w:t>
      </w:r>
      <w:r w:rsidRPr="00A91539">
        <w:rPr>
          <w:rFonts w:ascii="Palatino Linotype" w:hAnsi="Palatino Linotype" w:cs="Arial"/>
          <w:lang w:val="es-MX"/>
        </w:rPr>
        <w:t xml:space="preserve"> </w:t>
      </w:r>
      <w:r w:rsidR="00CD071F">
        <w:rPr>
          <w:rFonts w:ascii="Palatino Linotype" w:hAnsi="Palatino Linotype" w:cs="Arial"/>
          <w:lang w:val="es-MX"/>
        </w:rPr>
        <w:t xml:space="preserve">esta confusión deriva de un error meramente humano, </w:t>
      </w:r>
      <w:r w:rsidRPr="00A91539">
        <w:rPr>
          <w:rFonts w:ascii="Palatino Linotype" w:hAnsi="Palatino Linotype" w:cs="Arial"/>
          <w:lang w:val="es-MX"/>
        </w:rPr>
        <w:t xml:space="preserve">por lo que en aras de proteger el derecho de acceso a la información pública que le asiste es que se invoca  este precepto, toda vez  que </w:t>
      </w:r>
      <w:r w:rsidR="00CD071F">
        <w:rPr>
          <w:rFonts w:ascii="Palatino Linotype" w:hAnsi="Palatino Linotype"/>
          <w:lang w:val="es-MX"/>
        </w:rPr>
        <w:t>este Organismo</w:t>
      </w:r>
      <w:r w:rsidRPr="00A91539">
        <w:rPr>
          <w:rFonts w:ascii="Palatino Linotype" w:hAnsi="Palatino Linotype"/>
          <w:lang w:val="es-MX"/>
        </w:rPr>
        <w:t xml:space="preserve"> Garante tiene facultad en </w:t>
      </w:r>
      <w:r w:rsidRPr="00A91539">
        <w:rPr>
          <w:rFonts w:ascii="Palatino Linotype" w:hAnsi="Palatino Linotype" w:cs="Arial"/>
          <w:lang w:val="es-MX"/>
        </w:rPr>
        <w:t>los artículos 13 y párrafo cuarto del 181 de la Ley de Transparencia y Acceso a la Información Pública del Estado de México y Municipios, como se observa a continuación:</w:t>
      </w:r>
    </w:p>
    <w:p w:rsidR="00CD071F" w:rsidRDefault="00CD071F" w:rsidP="00A91539">
      <w:pPr>
        <w:ind w:left="993" w:right="1041"/>
        <w:jc w:val="both"/>
        <w:rPr>
          <w:rFonts w:ascii="Palatino Linotype" w:hAnsi="Palatino Linotype"/>
          <w:b/>
          <w:i/>
          <w:sz w:val="22"/>
          <w:szCs w:val="22"/>
          <w:lang w:val="es-MX"/>
        </w:rPr>
      </w:pPr>
    </w:p>
    <w:p w:rsidR="00A91539" w:rsidRPr="00A91539" w:rsidRDefault="00A91539" w:rsidP="00A91539">
      <w:pPr>
        <w:ind w:left="993" w:right="1041"/>
        <w:jc w:val="both"/>
        <w:rPr>
          <w:rFonts w:ascii="Palatino Linotype" w:hAnsi="Palatino Linotype"/>
          <w:i/>
          <w:sz w:val="22"/>
          <w:szCs w:val="22"/>
          <w:lang w:val="es-MX"/>
        </w:rPr>
      </w:pPr>
      <w:r w:rsidRPr="00A91539">
        <w:rPr>
          <w:rFonts w:ascii="Palatino Linotype" w:hAnsi="Palatino Linotype"/>
          <w:b/>
          <w:i/>
          <w:sz w:val="22"/>
          <w:szCs w:val="22"/>
          <w:lang w:val="es-MX"/>
        </w:rPr>
        <w:t>“Artículo 13.</w:t>
      </w:r>
      <w:r w:rsidRPr="00A91539">
        <w:rPr>
          <w:rFonts w:ascii="Palatino Linotype" w:hAnsi="Palatino Linotype"/>
          <w:i/>
          <w:sz w:val="22"/>
          <w:szCs w:val="22"/>
          <w:lang w:val="es-MX"/>
        </w:rPr>
        <w:t xml:space="preserve"> El Instituto, en el ámbito de sus atribuciones, deberá suplir cualquier deficiencia para garantizar el ejercicio del derecho de acceso a la información.</w:t>
      </w:r>
    </w:p>
    <w:p w:rsidR="00A91539" w:rsidRPr="00A91539" w:rsidRDefault="00A91539" w:rsidP="00A91539">
      <w:pPr>
        <w:ind w:left="993" w:right="1041"/>
        <w:jc w:val="both"/>
        <w:rPr>
          <w:rFonts w:ascii="Palatino Linotype" w:hAnsi="Palatino Linotype"/>
          <w:b/>
          <w:i/>
          <w:sz w:val="22"/>
          <w:szCs w:val="22"/>
          <w:lang w:val="es-MX"/>
        </w:rPr>
      </w:pPr>
      <w:r w:rsidRPr="00A91539">
        <w:rPr>
          <w:rFonts w:ascii="Palatino Linotype" w:hAnsi="Palatino Linotype"/>
          <w:b/>
          <w:i/>
          <w:sz w:val="22"/>
          <w:szCs w:val="22"/>
          <w:lang w:val="es-MX"/>
        </w:rPr>
        <w:t>Artículo 181.</w:t>
      </w:r>
    </w:p>
    <w:p w:rsidR="00A91539" w:rsidRPr="00A91539" w:rsidRDefault="00A91539" w:rsidP="00A91539">
      <w:pPr>
        <w:ind w:left="993" w:right="1041"/>
        <w:jc w:val="both"/>
        <w:rPr>
          <w:rFonts w:ascii="Palatino Linotype" w:hAnsi="Palatino Linotype"/>
          <w:i/>
          <w:sz w:val="22"/>
          <w:szCs w:val="22"/>
          <w:lang w:val="es-MX"/>
        </w:rPr>
      </w:pPr>
      <w:r w:rsidRPr="00A91539">
        <w:rPr>
          <w:rFonts w:ascii="Palatino Linotype" w:hAnsi="Palatino Linotype"/>
          <w:i/>
          <w:sz w:val="22"/>
          <w:szCs w:val="22"/>
          <w:lang w:val="es-MX"/>
        </w:rPr>
        <w:t>(…)</w:t>
      </w:r>
    </w:p>
    <w:p w:rsidR="00A91539" w:rsidRPr="00A91539" w:rsidRDefault="00A91539" w:rsidP="00A91539">
      <w:pPr>
        <w:ind w:left="993" w:right="1041"/>
        <w:jc w:val="both"/>
        <w:rPr>
          <w:rFonts w:ascii="Palatino Linotype" w:hAnsi="Palatino Linotype"/>
          <w:i/>
          <w:sz w:val="22"/>
          <w:szCs w:val="22"/>
          <w:lang w:val="es-MX"/>
        </w:rPr>
      </w:pPr>
      <w:r w:rsidRPr="00A91539">
        <w:rPr>
          <w:rFonts w:ascii="Palatino Linotype" w:hAnsi="Palatino Linotype"/>
          <w:i/>
          <w:sz w:val="22"/>
          <w:szCs w:val="22"/>
          <w:lang w:val="es-MX"/>
        </w:rPr>
        <w:t>Durante el procedimiento deberá aplicarse la suplencia de la queja a favor del recurrente, sin cambiar los hechos expuestos, asegurándose de que las partes puedan presentar, de manera oral o escrita, los argumentos que funden y motiven sus pretensiones.”</w:t>
      </w:r>
    </w:p>
    <w:p w:rsidR="00A91539" w:rsidRPr="00A91539" w:rsidRDefault="00A91539" w:rsidP="00A91539">
      <w:pPr>
        <w:ind w:left="993" w:right="1041"/>
        <w:jc w:val="both"/>
        <w:rPr>
          <w:rFonts w:ascii="Palatino Linotype" w:hAnsi="Palatino Linotype"/>
          <w:sz w:val="22"/>
          <w:szCs w:val="22"/>
          <w:lang w:val="es-MX"/>
        </w:rPr>
      </w:pPr>
    </w:p>
    <w:p w:rsidR="00CD071F" w:rsidRDefault="000A3050" w:rsidP="000A305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este orden de ideas,</w:t>
      </w:r>
      <w:r w:rsidR="00613CE3">
        <w:rPr>
          <w:rFonts w:ascii="Palatino Linotype" w:eastAsia="Palatino Linotype" w:hAnsi="Palatino Linotype" w:cs="Palatino Linotype"/>
        </w:rPr>
        <w:t xml:space="preserve"> resulta pertinente esquematizar las constancias que conforman el expediente electrónico </w:t>
      </w:r>
      <w:r>
        <w:rPr>
          <w:rFonts w:ascii="Palatino Linotype" w:eastAsia="Palatino Linotype" w:hAnsi="Palatino Linotype" w:cs="Palatino Linotype"/>
        </w:rPr>
        <w:t xml:space="preserve">a efecto de determinar si </w:t>
      </w:r>
      <w:r w:rsidR="00613CE3">
        <w:rPr>
          <w:rFonts w:ascii="Palatino Linotype" w:eastAsia="Palatino Linotype" w:hAnsi="Palatino Linotype" w:cs="Palatino Linotype"/>
        </w:rPr>
        <w:t>con lo vertido se satisface</w:t>
      </w:r>
      <w:r w:rsidR="00912952">
        <w:rPr>
          <w:rFonts w:ascii="Palatino Linotype" w:eastAsia="Palatino Linotype" w:hAnsi="Palatino Linotype" w:cs="Palatino Linotype"/>
        </w:rPr>
        <w:t xml:space="preserve"> la pretensión de la particular</w:t>
      </w:r>
      <w:r w:rsidR="00613CE3">
        <w:rPr>
          <w:rFonts w:ascii="Palatino Linotype" w:eastAsia="Palatino Linotype" w:hAnsi="Palatino Linotype" w:cs="Palatino Linotype"/>
        </w:rPr>
        <w:t>:</w:t>
      </w:r>
    </w:p>
    <w:tbl>
      <w:tblPr>
        <w:tblStyle w:val="Tablaconcuadrcula"/>
        <w:tblW w:w="8926" w:type="dxa"/>
        <w:tblLayout w:type="fixed"/>
        <w:tblLook w:val="04A0" w:firstRow="1" w:lastRow="0" w:firstColumn="1" w:lastColumn="0" w:noHBand="0" w:noVBand="1"/>
      </w:tblPr>
      <w:tblGrid>
        <w:gridCol w:w="1980"/>
        <w:gridCol w:w="5317"/>
        <w:gridCol w:w="1629"/>
      </w:tblGrid>
      <w:tr w:rsidR="000A6E85" w:rsidTr="000A6E85">
        <w:tc>
          <w:tcPr>
            <w:tcW w:w="1980" w:type="dxa"/>
            <w:shd w:val="clear" w:color="auto" w:fill="365F91" w:themeFill="accent1" w:themeFillShade="BF"/>
          </w:tcPr>
          <w:p w:rsidR="00CD071F" w:rsidRPr="00CD071F" w:rsidRDefault="00CD071F" w:rsidP="00CD071F">
            <w:pPr>
              <w:spacing w:before="240" w:after="240" w:line="360" w:lineRule="auto"/>
              <w:jc w:val="center"/>
              <w:rPr>
                <w:rFonts w:ascii="Palatino Linotype" w:eastAsia="Palatino Linotype" w:hAnsi="Palatino Linotype" w:cs="Palatino Linotype"/>
                <w:b/>
                <w:color w:val="FFFFFF" w:themeColor="background1"/>
                <w:sz w:val="22"/>
              </w:rPr>
            </w:pPr>
            <w:r w:rsidRPr="00CD071F">
              <w:rPr>
                <w:rFonts w:ascii="Palatino Linotype" w:eastAsia="Palatino Linotype" w:hAnsi="Palatino Linotype" w:cs="Palatino Linotype"/>
                <w:b/>
                <w:color w:val="FFFFFF" w:themeColor="background1"/>
                <w:sz w:val="22"/>
              </w:rPr>
              <w:t>Solicitud</w:t>
            </w:r>
          </w:p>
        </w:tc>
        <w:tc>
          <w:tcPr>
            <w:tcW w:w="5317" w:type="dxa"/>
            <w:shd w:val="clear" w:color="auto" w:fill="365F91" w:themeFill="accent1" w:themeFillShade="BF"/>
          </w:tcPr>
          <w:p w:rsidR="00CD071F" w:rsidRPr="00CD071F" w:rsidRDefault="00CD071F" w:rsidP="00CD071F">
            <w:pPr>
              <w:spacing w:before="240" w:after="240" w:line="360" w:lineRule="auto"/>
              <w:jc w:val="center"/>
              <w:rPr>
                <w:rFonts w:ascii="Palatino Linotype" w:eastAsia="Palatino Linotype" w:hAnsi="Palatino Linotype" w:cs="Palatino Linotype"/>
                <w:b/>
                <w:color w:val="FFFFFF" w:themeColor="background1"/>
                <w:sz w:val="22"/>
              </w:rPr>
            </w:pPr>
            <w:r w:rsidRPr="00CD071F">
              <w:rPr>
                <w:rFonts w:ascii="Palatino Linotype" w:eastAsia="Palatino Linotype" w:hAnsi="Palatino Linotype" w:cs="Palatino Linotype"/>
                <w:b/>
                <w:color w:val="FFFFFF" w:themeColor="background1"/>
                <w:sz w:val="22"/>
              </w:rPr>
              <w:t>Respuesta</w:t>
            </w:r>
          </w:p>
        </w:tc>
        <w:tc>
          <w:tcPr>
            <w:tcW w:w="1629" w:type="dxa"/>
            <w:shd w:val="clear" w:color="auto" w:fill="365F91" w:themeFill="accent1" w:themeFillShade="BF"/>
          </w:tcPr>
          <w:p w:rsidR="00CD071F" w:rsidRPr="00CD071F" w:rsidRDefault="00CD071F" w:rsidP="00473ECB">
            <w:pPr>
              <w:spacing w:before="240" w:after="240"/>
              <w:jc w:val="center"/>
              <w:rPr>
                <w:rFonts w:ascii="Palatino Linotype" w:eastAsia="Palatino Linotype" w:hAnsi="Palatino Linotype" w:cs="Palatino Linotype"/>
                <w:b/>
                <w:color w:val="FFFFFF" w:themeColor="background1"/>
                <w:sz w:val="22"/>
              </w:rPr>
            </w:pPr>
            <w:r w:rsidRPr="00CD071F">
              <w:rPr>
                <w:rFonts w:ascii="Palatino Linotype" w:eastAsia="Palatino Linotype" w:hAnsi="Palatino Linotype" w:cs="Palatino Linotype"/>
                <w:b/>
                <w:color w:val="FFFFFF" w:themeColor="background1"/>
                <w:sz w:val="22"/>
              </w:rPr>
              <w:t>Informe Justificado</w:t>
            </w:r>
          </w:p>
        </w:tc>
      </w:tr>
      <w:tr w:rsidR="000A6E85" w:rsidTr="000A6E85">
        <w:tc>
          <w:tcPr>
            <w:tcW w:w="1980" w:type="dxa"/>
          </w:tcPr>
          <w:p w:rsidR="00CD071F" w:rsidRPr="00DC1EA1" w:rsidRDefault="00493BB5" w:rsidP="00CD071F">
            <w:pPr>
              <w:spacing w:before="100" w:after="200" w:line="276" w:lineRule="auto"/>
              <w:jc w:val="both"/>
              <w:rPr>
                <w:rFonts w:ascii="Palatino Linotype" w:eastAsia="Calibri" w:hAnsi="Palatino Linotype"/>
                <w:b/>
                <w:sz w:val="18"/>
                <w:szCs w:val="20"/>
                <w:lang w:val="es-MX" w:eastAsia="en-US"/>
              </w:rPr>
            </w:pPr>
            <w:r w:rsidRPr="00DC1EA1">
              <w:rPr>
                <w:rFonts w:ascii="Palatino Linotype" w:eastAsia="Calibri" w:hAnsi="Palatino Linotype"/>
                <w:b/>
                <w:sz w:val="18"/>
                <w:szCs w:val="20"/>
                <w:lang w:val="es-MX" w:eastAsia="en-US"/>
              </w:rPr>
              <w:t xml:space="preserve">8.3. ¿Desde qué año utilizan inventarios de archivo de trámite? </w:t>
            </w:r>
          </w:p>
          <w:p w:rsidR="00CD071F" w:rsidRPr="00DC1EA1" w:rsidRDefault="00493BB5" w:rsidP="00CD071F">
            <w:pPr>
              <w:spacing w:before="100" w:after="200" w:line="276" w:lineRule="auto"/>
              <w:jc w:val="both"/>
              <w:rPr>
                <w:rFonts w:ascii="Palatino Linotype" w:eastAsia="Calibri" w:hAnsi="Palatino Linotype"/>
                <w:b/>
                <w:sz w:val="18"/>
                <w:szCs w:val="20"/>
                <w:lang w:val="es-MX" w:eastAsia="en-US"/>
              </w:rPr>
            </w:pPr>
            <w:r w:rsidRPr="00DC1EA1">
              <w:rPr>
                <w:rFonts w:ascii="Palatino Linotype" w:eastAsia="Calibri" w:hAnsi="Palatino Linotype"/>
                <w:b/>
                <w:sz w:val="18"/>
                <w:szCs w:val="20"/>
                <w:lang w:val="es-MX" w:eastAsia="en-US"/>
              </w:rPr>
              <w:t xml:space="preserve">8.4.¿Estos inventarios son requeridos por el área coordinadora de archivos o el archivo municipal en su caso? </w:t>
            </w:r>
          </w:p>
          <w:p w:rsidR="00CD071F" w:rsidRPr="00DC1EA1" w:rsidRDefault="00493BB5" w:rsidP="00493BB5">
            <w:pPr>
              <w:spacing w:before="100" w:after="200" w:line="276" w:lineRule="auto"/>
              <w:jc w:val="both"/>
              <w:rPr>
                <w:rFonts w:ascii="Palatino Linotype" w:eastAsia="Calibri" w:hAnsi="Palatino Linotype"/>
                <w:b/>
                <w:sz w:val="18"/>
                <w:szCs w:val="20"/>
                <w:lang w:val="es-MX" w:eastAsia="en-US"/>
              </w:rPr>
            </w:pPr>
            <w:r w:rsidRPr="00DC1EA1">
              <w:rPr>
                <w:rFonts w:ascii="Palatino Linotype" w:eastAsia="Calibri" w:hAnsi="Palatino Linotype"/>
                <w:b/>
                <w:sz w:val="18"/>
                <w:szCs w:val="20"/>
                <w:lang w:val="es-MX" w:eastAsia="en-US"/>
              </w:rPr>
              <w:t>8.5</w:t>
            </w:r>
            <w:r w:rsidR="00B05A06" w:rsidRPr="00DC1EA1">
              <w:rPr>
                <w:rFonts w:ascii="Palatino Linotype" w:eastAsia="Calibri" w:hAnsi="Palatino Linotype"/>
                <w:b/>
                <w:sz w:val="18"/>
                <w:szCs w:val="20"/>
                <w:lang w:val="es-MX" w:eastAsia="en-US"/>
              </w:rPr>
              <w:t>.</w:t>
            </w:r>
            <w:r w:rsidRPr="00DC1EA1">
              <w:rPr>
                <w:rFonts w:ascii="Palatino Linotype" w:eastAsia="Calibri" w:hAnsi="Palatino Linotype"/>
                <w:b/>
                <w:sz w:val="18"/>
                <w:szCs w:val="20"/>
                <w:lang w:val="es-MX" w:eastAsia="en-US"/>
              </w:rPr>
              <w:t xml:space="preserve">¿Con que frecuencia son requeridos los inventarios de archivo de trámite por el área coordinadora de archivos o el archivo municipal en su caso? </w:t>
            </w:r>
          </w:p>
          <w:p w:rsidR="00493BB5" w:rsidRPr="00DC1EA1" w:rsidRDefault="00B05A06" w:rsidP="00493BB5">
            <w:pPr>
              <w:spacing w:before="100" w:after="200" w:line="276" w:lineRule="auto"/>
              <w:jc w:val="both"/>
              <w:rPr>
                <w:rFonts w:ascii="Palatino Linotype" w:eastAsia="Calibri" w:hAnsi="Palatino Linotype"/>
                <w:sz w:val="18"/>
                <w:szCs w:val="20"/>
                <w:lang w:val="es-MX" w:eastAsia="en-US"/>
              </w:rPr>
            </w:pPr>
            <w:r w:rsidRPr="00DC1EA1">
              <w:rPr>
                <w:rFonts w:ascii="Palatino Linotype" w:eastAsia="Calibri" w:hAnsi="Palatino Linotype"/>
                <w:b/>
                <w:sz w:val="18"/>
                <w:szCs w:val="20"/>
                <w:lang w:val="es-MX" w:eastAsia="en-US"/>
              </w:rPr>
              <w:t>8.18.</w:t>
            </w:r>
            <w:r w:rsidR="00493BB5" w:rsidRPr="00DC1EA1">
              <w:rPr>
                <w:rFonts w:ascii="Palatino Linotype" w:eastAsia="Calibri" w:hAnsi="Palatino Linotype"/>
                <w:b/>
                <w:sz w:val="18"/>
                <w:szCs w:val="20"/>
                <w:lang w:val="es-MX" w:eastAsia="en-US"/>
              </w:rPr>
              <w:t>Formato institucional del inventario de archivo de trámite.</w:t>
            </w:r>
          </w:p>
        </w:tc>
        <w:tc>
          <w:tcPr>
            <w:tcW w:w="5317" w:type="dxa"/>
          </w:tcPr>
          <w:p w:rsidR="00C50159" w:rsidRPr="0096346D" w:rsidRDefault="00C50159" w:rsidP="00C50159">
            <w:pPr>
              <w:spacing w:before="240" w:after="240"/>
              <w:jc w:val="both"/>
              <w:rPr>
                <w:rFonts w:ascii="Palatino Linotype" w:eastAsia="Palatino Linotype" w:hAnsi="Palatino Linotype" w:cs="Palatino Linotype"/>
                <w:sz w:val="18"/>
              </w:rPr>
            </w:pPr>
            <w:r w:rsidRPr="0096346D">
              <w:rPr>
                <w:rFonts w:ascii="Palatino Linotype" w:eastAsia="Palatino Linotype" w:hAnsi="Palatino Linotype" w:cs="Palatino Linotype"/>
                <w:sz w:val="18"/>
              </w:rPr>
              <w:t xml:space="preserve">En el archivo </w:t>
            </w:r>
            <w:r w:rsidRPr="0096346D">
              <w:rPr>
                <w:rFonts w:ascii="Palatino Linotype" w:eastAsia="Palatino Linotype" w:hAnsi="Palatino Linotype" w:cs="Palatino Linotype"/>
                <w:b/>
                <w:i/>
                <w:noProof/>
                <w:sz w:val="18"/>
                <w:lang w:val="es-MX"/>
              </w:rPr>
              <w:t xml:space="preserve">“00034 archivo m.pdf”, </w:t>
            </w:r>
            <w:r w:rsidRPr="0096346D">
              <w:rPr>
                <w:rFonts w:ascii="Palatino Linotype" w:eastAsia="Palatino Linotype" w:hAnsi="Palatino Linotype" w:cs="Palatino Linotype"/>
                <w:noProof/>
                <w:sz w:val="18"/>
                <w:lang w:val="es-MX"/>
              </w:rPr>
              <w:t>al dar respuesta a</w:t>
            </w:r>
            <w:r w:rsidRPr="0096346D">
              <w:rPr>
                <w:rFonts w:ascii="Palatino Linotype" w:hAnsi="Palatino Linotype" w:cs="Arial"/>
                <w:bCs/>
                <w:sz w:val="18"/>
                <w:lang w:eastAsia="es-ES"/>
              </w:rPr>
              <w:t xml:space="preserve"> la pregunta 8.2, el </w:t>
            </w:r>
            <w:r w:rsidRPr="0096346D">
              <w:rPr>
                <w:rFonts w:ascii="Palatino Linotype" w:hAnsi="Palatino Linotype" w:cs="Arial"/>
                <w:b/>
                <w:bCs/>
                <w:sz w:val="18"/>
                <w:lang w:eastAsia="es-ES"/>
              </w:rPr>
              <w:t>Sujeto Obligado</w:t>
            </w:r>
            <w:r w:rsidRPr="0096346D">
              <w:rPr>
                <w:rFonts w:ascii="Palatino Linotype" w:hAnsi="Palatino Linotype" w:cs="Arial"/>
                <w:bCs/>
                <w:sz w:val="18"/>
                <w:lang w:eastAsia="es-ES"/>
              </w:rPr>
              <w:t xml:space="preserve"> manifestó lo siguiente: </w:t>
            </w:r>
          </w:p>
          <w:p w:rsidR="00C50159" w:rsidRPr="00C4701F" w:rsidRDefault="00C50159" w:rsidP="00C50159">
            <w:pPr>
              <w:spacing w:before="240" w:after="240"/>
              <w:jc w:val="both"/>
              <w:rPr>
                <w:rFonts w:ascii="Palatino Linotype" w:hAnsi="Palatino Linotype" w:cs="Arial"/>
                <w:bCs/>
                <w:i/>
                <w:sz w:val="18"/>
                <w:lang w:val="es-MX" w:eastAsia="es-ES"/>
              </w:rPr>
            </w:pPr>
            <w:r w:rsidRPr="00C4701F">
              <w:rPr>
                <w:rFonts w:ascii="Palatino Linotype" w:hAnsi="Palatino Linotype" w:cs="Arial"/>
                <w:bCs/>
                <w:i/>
                <w:sz w:val="18"/>
                <w:lang w:val="es-MX" w:eastAsia="es-ES"/>
              </w:rPr>
              <w:t xml:space="preserve">“8.2. ¿LAS UNIDADES ADMINISTRATIVAS CUENTAN CON </w:t>
            </w:r>
            <w:r w:rsidRPr="00C4701F">
              <w:rPr>
                <w:rFonts w:ascii="Palatino Linotype" w:hAnsi="Palatino Linotype" w:cs="Arial"/>
                <w:b/>
                <w:bCs/>
                <w:i/>
                <w:sz w:val="18"/>
                <w:lang w:val="es-MX" w:eastAsia="es-ES"/>
              </w:rPr>
              <w:t>INVENTARIO DE ARCHIVO DE TRÁMITE</w:t>
            </w:r>
            <w:r w:rsidRPr="00C4701F">
              <w:rPr>
                <w:rFonts w:ascii="Palatino Linotype" w:hAnsi="Palatino Linotype" w:cs="Arial"/>
                <w:bCs/>
                <w:i/>
                <w:sz w:val="18"/>
                <w:lang w:val="es-MX" w:eastAsia="es-ES"/>
              </w:rPr>
              <w:t xml:space="preserve">? </w:t>
            </w:r>
          </w:p>
          <w:p w:rsidR="00C50159" w:rsidRDefault="00C50159" w:rsidP="00C50159">
            <w:pPr>
              <w:spacing w:before="240" w:after="240"/>
              <w:jc w:val="both"/>
              <w:rPr>
                <w:rFonts w:ascii="Palatino Linotype" w:hAnsi="Palatino Linotype" w:cs="Arial"/>
                <w:bCs/>
                <w:i/>
                <w:sz w:val="18"/>
                <w:lang w:val="es-MX" w:eastAsia="es-ES"/>
              </w:rPr>
            </w:pPr>
            <w:r w:rsidRPr="00C4701F">
              <w:rPr>
                <w:rFonts w:ascii="Palatino Linotype" w:hAnsi="Palatino Linotype" w:cs="Arial"/>
                <w:b/>
                <w:bCs/>
                <w:i/>
                <w:sz w:val="18"/>
                <w:lang w:val="es-MX" w:eastAsia="es-ES"/>
              </w:rPr>
              <w:t>No. Esta es una de las tareas que se aplicarán para ir cumpliendo paulatinamente de la normatividad, de manera integral con la puesta en funcionamiento del grupo interdisciplinario, el sistema institucional de archivos y el área coordinadora de archivo</w:t>
            </w:r>
            <w:r w:rsidRPr="00C4701F">
              <w:rPr>
                <w:rFonts w:ascii="Palatino Linotype" w:hAnsi="Palatino Linotype" w:cs="Arial"/>
                <w:bCs/>
                <w:i/>
                <w:sz w:val="18"/>
                <w:lang w:val="es-MX" w:eastAsia="es-ES"/>
              </w:rPr>
              <w:t>s.” (Sic)</w:t>
            </w:r>
          </w:p>
          <w:p w:rsidR="00035B97" w:rsidRDefault="00035B97" w:rsidP="00C50159">
            <w:pPr>
              <w:spacing w:before="240" w:after="240"/>
              <w:jc w:val="both"/>
              <w:rPr>
                <w:rFonts w:ascii="Palatino Linotype" w:eastAsia="Palatino Linotype" w:hAnsi="Palatino Linotype" w:cs="Palatino Linotype"/>
              </w:rPr>
            </w:pPr>
            <w:r>
              <w:rPr>
                <w:rFonts w:ascii="Palatino Linotype" w:eastAsia="Calibri" w:hAnsi="Palatino Linotype"/>
                <w:sz w:val="18"/>
                <w:szCs w:val="20"/>
                <w:lang w:val="es-MX" w:eastAsia="en-US"/>
              </w:rPr>
              <w:t>Sin embargo, en los puntos 8.3, 8.4, 8.5 y 8.18 no hubo pronunciamiento</w:t>
            </w:r>
          </w:p>
        </w:tc>
        <w:tc>
          <w:tcPr>
            <w:tcW w:w="1629" w:type="dxa"/>
          </w:tcPr>
          <w:p w:rsidR="00CD071F" w:rsidRDefault="00C4701F" w:rsidP="00C4701F">
            <w:pPr>
              <w:spacing w:before="240" w:after="240"/>
              <w:jc w:val="both"/>
              <w:rPr>
                <w:rFonts w:ascii="Palatino Linotype" w:eastAsia="Palatino Linotype" w:hAnsi="Palatino Linotype" w:cs="Palatino Linotype"/>
                <w:i/>
                <w:sz w:val="18"/>
              </w:rPr>
            </w:pPr>
            <w:r w:rsidRPr="00C4701F">
              <w:rPr>
                <w:rFonts w:ascii="Palatino Linotype" w:eastAsia="Palatino Linotype" w:hAnsi="Palatino Linotype" w:cs="Palatino Linotype"/>
                <w:sz w:val="18"/>
              </w:rPr>
              <w:t xml:space="preserve">En esta etapa, el </w:t>
            </w:r>
            <w:r w:rsidRPr="00C4701F">
              <w:rPr>
                <w:rFonts w:ascii="Palatino Linotype" w:eastAsia="Palatino Linotype" w:hAnsi="Palatino Linotype" w:cs="Palatino Linotype"/>
                <w:b/>
                <w:sz w:val="18"/>
              </w:rPr>
              <w:t>Sujeto Obligado</w:t>
            </w:r>
            <w:r w:rsidRPr="00C4701F">
              <w:rPr>
                <w:rFonts w:ascii="Palatino Linotype" w:eastAsia="Palatino Linotype" w:hAnsi="Palatino Linotype" w:cs="Palatino Linotype"/>
                <w:sz w:val="18"/>
              </w:rPr>
              <w:t xml:space="preserve"> </w:t>
            </w:r>
            <w:r>
              <w:rPr>
                <w:rFonts w:ascii="Palatino Linotype" w:eastAsia="Palatino Linotype" w:hAnsi="Palatino Linotype" w:cs="Palatino Linotype"/>
                <w:sz w:val="18"/>
              </w:rPr>
              <w:t xml:space="preserve">ratificó parcialmente la respuesta pero </w:t>
            </w:r>
            <w:r w:rsidRPr="00C4701F">
              <w:rPr>
                <w:rFonts w:ascii="Palatino Linotype" w:eastAsia="Palatino Linotype" w:hAnsi="Palatino Linotype" w:cs="Palatino Linotype"/>
                <w:sz w:val="18"/>
              </w:rPr>
              <w:t xml:space="preserve">precisó lo siguiente: </w:t>
            </w:r>
            <w:r w:rsidRPr="00C4701F">
              <w:rPr>
                <w:rFonts w:ascii="Palatino Linotype" w:eastAsia="Palatino Linotype" w:hAnsi="Palatino Linotype" w:cs="Palatino Linotype"/>
                <w:i/>
                <w:sz w:val="18"/>
              </w:rPr>
              <w:t>“nosotros dimos contestacion adecuada a la solicitud</w:t>
            </w:r>
            <w:r w:rsidRPr="00C4701F">
              <w:rPr>
                <w:rFonts w:ascii="Palatino Linotype" w:eastAsia="Palatino Linotype" w:hAnsi="Palatino Linotype" w:cs="Palatino Linotype"/>
                <w:b/>
                <w:i/>
                <w:sz w:val="18"/>
              </w:rPr>
              <w:t>, no respondimos los incisos que nos indica ya que como en su solicitud dice en caso de afirmativo responder, pero si no contamos con la información o programas que ellos nos hacen referencia en su solicitud</w:t>
            </w:r>
            <w:r w:rsidRPr="00C4701F">
              <w:rPr>
                <w:rFonts w:ascii="Palatino Linotype" w:eastAsia="Palatino Linotype" w:hAnsi="Palatino Linotype" w:cs="Palatino Linotype"/>
                <w:i/>
                <w:sz w:val="18"/>
              </w:rPr>
              <w:t>.” (Sic)</w:t>
            </w:r>
            <w:r>
              <w:rPr>
                <w:rFonts w:ascii="Palatino Linotype" w:eastAsia="Palatino Linotype" w:hAnsi="Palatino Linotype" w:cs="Palatino Linotype"/>
                <w:i/>
                <w:sz w:val="18"/>
              </w:rPr>
              <w:t xml:space="preserve"> (Énfasis añadido)</w:t>
            </w:r>
          </w:p>
          <w:p w:rsidR="00C4701F" w:rsidRPr="00C4701F" w:rsidRDefault="00C4701F" w:rsidP="00C4701F">
            <w:pPr>
              <w:spacing w:before="240" w:after="240"/>
              <w:jc w:val="both"/>
              <w:rPr>
                <w:rFonts w:ascii="Palatino Linotype" w:eastAsia="Palatino Linotype" w:hAnsi="Palatino Linotype" w:cs="Palatino Linotype"/>
              </w:rPr>
            </w:pPr>
            <w:r>
              <w:rPr>
                <w:rFonts w:ascii="Palatino Linotype" w:eastAsia="Palatino Linotype" w:hAnsi="Palatino Linotype" w:cs="Palatino Linotype"/>
                <w:sz w:val="18"/>
              </w:rPr>
              <w:t>Por lo que estaríamos ante un hecho negativo.</w:t>
            </w:r>
          </w:p>
        </w:tc>
      </w:tr>
      <w:tr w:rsidR="000A6E85" w:rsidTr="000A6E85">
        <w:tc>
          <w:tcPr>
            <w:tcW w:w="1980" w:type="dxa"/>
          </w:tcPr>
          <w:p w:rsidR="00CD071F" w:rsidRPr="00DC1EA1" w:rsidRDefault="00493BB5" w:rsidP="00493BB5">
            <w:pPr>
              <w:spacing w:before="100" w:after="200" w:line="276" w:lineRule="auto"/>
              <w:jc w:val="both"/>
              <w:rPr>
                <w:rFonts w:ascii="Palatino Linotype" w:eastAsia="Calibri" w:hAnsi="Palatino Linotype"/>
                <w:b/>
                <w:sz w:val="18"/>
                <w:szCs w:val="20"/>
                <w:lang w:val="es-MX" w:eastAsia="en-US"/>
              </w:rPr>
            </w:pPr>
            <w:r w:rsidRPr="00DC1EA1">
              <w:rPr>
                <w:rFonts w:ascii="Palatino Linotype" w:eastAsia="Calibri" w:hAnsi="Palatino Linotype"/>
                <w:b/>
                <w:sz w:val="18"/>
                <w:szCs w:val="20"/>
                <w:lang w:val="es-MX" w:eastAsia="en-US"/>
              </w:rPr>
              <w:lastRenderedPageBreak/>
              <w:t xml:space="preserve">8.11. ¿Desde qué año utilizan inventario de acervo documental del archivo histórico? </w:t>
            </w:r>
          </w:p>
        </w:tc>
        <w:tc>
          <w:tcPr>
            <w:tcW w:w="5317" w:type="dxa"/>
          </w:tcPr>
          <w:p w:rsidR="00CD071F" w:rsidRPr="0096346D" w:rsidRDefault="00C4701F" w:rsidP="00C4701F">
            <w:pPr>
              <w:spacing w:before="240" w:after="240"/>
              <w:jc w:val="both"/>
              <w:rPr>
                <w:rFonts w:ascii="Palatino Linotype" w:hAnsi="Palatino Linotype" w:cs="Arial"/>
                <w:bCs/>
                <w:sz w:val="18"/>
                <w:lang w:eastAsia="es-ES"/>
              </w:rPr>
            </w:pPr>
            <w:r w:rsidRPr="0096346D">
              <w:rPr>
                <w:rFonts w:ascii="Palatino Linotype" w:eastAsia="Palatino Linotype" w:hAnsi="Palatino Linotype" w:cs="Palatino Linotype"/>
                <w:sz w:val="18"/>
              </w:rPr>
              <w:t xml:space="preserve">En el archivo </w:t>
            </w:r>
            <w:r w:rsidRPr="0096346D">
              <w:rPr>
                <w:rFonts w:ascii="Palatino Linotype" w:eastAsia="Palatino Linotype" w:hAnsi="Palatino Linotype" w:cs="Palatino Linotype"/>
                <w:b/>
                <w:i/>
                <w:noProof/>
                <w:sz w:val="18"/>
                <w:lang w:val="es-MX"/>
              </w:rPr>
              <w:t xml:space="preserve">“00034 archivo m.pdf”, </w:t>
            </w:r>
            <w:r w:rsidRPr="0096346D">
              <w:rPr>
                <w:rFonts w:ascii="Palatino Linotype" w:eastAsia="Palatino Linotype" w:hAnsi="Palatino Linotype" w:cs="Palatino Linotype"/>
                <w:noProof/>
                <w:sz w:val="18"/>
                <w:lang w:val="es-MX"/>
              </w:rPr>
              <w:t>al dar respuesta</w:t>
            </w:r>
            <w:r w:rsidR="00035B97">
              <w:rPr>
                <w:rFonts w:ascii="Palatino Linotype" w:eastAsia="Palatino Linotype" w:hAnsi="Palatino Linotype" w:cs="Palatino Linotype"/>
                <w:noProof/>
                <w:sz w:val="18"/>
                <w:lang w:val="es-MX"/>
              </w:rPr>
              <w:t xml:space="preserve">, se vislumbra que </w:t>
            </w:r>
            <w:r w:rsidR="00035B97">
              <w:rPr>
                <w:rFonts w:ascii="Palatino Linotype" w:hAnsi="Palatino Linotype" w:cs="Arial"/>
                <w:bCs/>
                <w:sz w:val="18"/>
                <w:lang w:eastAsia="es-ES"/>
              </w:rPr>
              <w:t xml:space="preserve">la pregunta 8.10, misma que </w:t>
            </w:r>
            <w:r w:rsidRPr="0096346D">
              <w:rPr>
                <w:rFonts w:ascii="Palatino Linotype" w:hAnsi="Palatino Linotype" w:cs="Arial"/>
                <w:b/>
                <w:bCs/>
                <w:sz w:val="18"/>
                <w:lang w:eastAsia="es-ES"/>
              </w:rPr>
              <w:t>se relaciona con la que se impugna</w:t>
            </w:r>
            <w:r w:rsidRPr="0096346D">
              <w:rPr>
                <w:rFonts w:ascii="Palatino Linotype" w:hAnsi="Palatino Linotype" w:cs="Arial"/>
                <w:bCs/>
                <w:sz w:val="18"/>
                <w:lang w:eastAsia="es-ES"/>
              </w:rPr>
              <w:t xml:space="preserve">, el </w:t>
            </w:r>
            <w:r w:rsidRPr="0096346D">
              <w:rPr>
                <w:rFonts w:ascii="Palatino Linotype" w:hAnsi="Palatino Linotype" w:cs="Arial"/>
                <w:b/>
                <w:bCs/>
                <w:sz w:val="18"/>
                <w:lang w:eastAsia="es-ES"/>
              </w:rPr>
              <w:t>Sujeto Obligado</w:t>
            </w:r>
            <w:r w:rsidRPr="0096346D">
              <w:rPr>
                <w:rFonts w:ascii="Palatino Linotype" w:hAnsi="Palatino Linotype" w:cs="Arial"/>
                <w:bCs/>
                <w:sz w:val="18"/>
                <w:lang w:eastAsia="es-ES"/>
              </w:rPr>
              <w:t xml:space="preserve"> manifestó lo siguiente: </w:t>
            </w:r>
          </w:p>
          <w:p w:rsidR="00035B97" w:rsidRDefault="00C4701F" w:rsidP="00C4701F">
            <w:pPr>
              <w:spacing w:before="100" w:after="200"/>
              <w:jc w:val="both"/>
              <w:rPr>
                <w:rFonts w:ascii="Palatino Linotype" w:eastAsia="Calibri" w:hAnsi="Palatino Linotype"/>
                <w:b/>
                <w:i/>
                <w:sz w:val="18"/>
                <w:szCs w:val="20"/>
                <w:lang w:val="es-MX" w:eastAsia="en-US"/>
              </w:rPr>
            </w:pPr>
            <w:r>
              <w:rPr>
                <w:rFonts w:ascii="Palatino Linotype" w:eastAsia="Calibri" w:hAnsi="Palatino Linotype"/>
                <w:i/>
                <w:sz w:val="18"/>
                <w:szCs w:val="20"/>
                <w:lang w:val="es-MX" w:eastAsia="en-US"/>
              </w:rPr>
              <w:t>“</w:t>
            </w:r>
            <w:r w:rsidRPr="00C4701F">
              <w:rPr>
                <w:rFonts w:ascii="Palatino Linotype" w:eastAsia="Calibri" w:hAnsi="Palatino Linotype"/>
                <w:i/>
                <w:sz w:val="18"/>
                <w:szCs w:val="20"/>
                <w:lang w:val="es-MX" w:eastAsia="en-US"/>
              </w:rPr>
              <w:t xml:space="preserve">8.10. ¿EL ARCHIVO HISTÓRICO CUENTA CON INVENTARIO DE SU ACERVO DOCUMENTAL? </w:t>
            </w:r>
            <w:r w:rsidRPr="00C4701F">
              <w:rPr>
                <w:rFonts w:ascii="Palatino Linotype" w:eastAsia="Calibri" w:hAnsi="Palatino Linotype"/>
                <w:b/>
                <w:i/>
                <w:sz w:val="18"/>
                <w:szCs w:val="20"/>
                <w:lang w:val="es-MX" w:eastAsia="en-US"/>
              </w:rPr>
              <w:t>Se utilizan estos mismos Inventarios de Concentración, mediante los cuales se recibió la documentación, con las anotaciones del número de volumen (caja) en las que se integró la documentación</w:t>
            </w:r>
          </w:p>
          <w:p w:rsidR="00035B97" w:rsidRDefault="00035B97" w:rsidP="00C4701F">
            <w:pPr>
              <w:spacing w:before="100" w:after="200"/>
              <w:jc w:val="both"/>
              <w:rPr>
                <w:rFonts w:ascii="Palatino Linotype" w:eastAsia="Calibri" w:hAnsi="Palatino Linotype"/>
                <w:b/>
                <w:i/>
                <w:sz w:val="18"/>
                <w:szCs w:val="20"/>
                <w:lang w:eastAsia="en-US"/>
              </w:rPr>
            </w:pPr>
            <w:r w:rsidRPr="00035B97">
              <w:rPr>
                <w:rFonts w:ascii="Palatino Linotype" w:eastAsia="Calibri" w:hAnsi="Palatino Linotype"/>
                <w:b/>
                <w:i/>
                <w:sz w:val="18"/>
                <w:szCs w:val="20"/>
                <w:lang w:eastAsia="en-US"/>
              </w:rPr>
              <w:t>8.11. ¿DESDE QUE AÑO UTILIZAN INVENTARIO DE ACERVO DOCUMENTAL DEL ARCHIVO HISTÓRICO?</w:t>
            </w:r>
          </w:p>
          <w:p w:rsidR="00C4701F" w:rsidRDefault="00035B97" w:rsidP="00C4701F">
            <w:pPr>
              <w:spacing w:before="100" w:after="200"/>
              <w:jc w:val="both"/>
              <w:rPr>
                <w:rFonts w:ascii="Palatino Linotype" w:eastAsia="Calibri" w:hAnsi="Palatino Linotype"/>
                <w:i/>
                <w:sz w:val="18"/>
                <w:szCs w:val="20"/>
                <w:lang w:val="es-MX" w:eastAsia="en-US"/>
              </w:rPr>
            </w:pPr>
            <w:r>
              <w:rPr>
                <w:rFonts w:ascii="Palatino Linotype" w:eastAsia="Calibri" w:hAnsi="Palatino Linotype"/>
                <w:b/>
                <w:i/>
                <w:sz w:val="18"/>
                <w:szCs w:val="20"/>
                <w:lang w:eastAsia="en-US"/>
              </w:rPr>
              <w:t>…</w:t>
            </w:r>
            <w:r w:rsidR="00C4701F">
              <w:rPr>
                <w:rFonts w:ascii="Palatino Linotype" w:eastAsia="Calibri" w:hAnsi="Palatino Linotype"/>
                <w:b/>
                <w:i/>
                <w:sz w:val="18"/>
                <w:szCs w:val="20"/>
                <w:lang w:val="es-MX" w:eastAsia="en-US"/>
              </w:rPr>
              <w:t xml:space="preserve">” </w:t>
            </w:r>
            <w:r w:rsidR="00C4701F" w:rsidRPr="00C4701F">
              <w:rPr>
                <w:rFonts w:ascii="Palatino Linotype" w:eastAsia="Calibri" w:hAnsi="Palatino Linotype"/>
                <w:i/>
                <w:sz w:val="18"/>
                <w:szCs w:val="20"/>
                <w:lang w:val="es-MX" w:eastAsia="en-US"/>
              </w:rPr>
              <w:t>(Sic)</w:t>
            </w:r>
          </w:p>
          <w:p w:rsidR="00035B97" w:rsidRPr="00035B97" w:rsidRDefault="00035B97" w:rsidP="00C4701F">
            <w:pPr>
              <w:spacing w:before="100" w:after="200"/>
              <w:jc w:val="both"/>
              <w:rPr>
                <w:rFonts w:ascii="Palatino Linotype" w:eastAsia="Calibri" w:hAnsi="Palatino Linotype"/>
                <w:b/>
                <w:sz w:val="18"/>
                <w:szCs w:val="20"/>
                <w:lang w:val="es-MX" w:eastAsia="en-US"/>
              </w:rPr>
            </w:pPr>
            <w:r>
              <w:rPr>
                <w:rFonts w:ascii="Palatino Linotype" w:eastAsia="Calibri" w:hAnsi="Palatino Linotype"/>
                <w:sz w:val="18"/>
                <w:szCs w:val="20"/>
                <w:lang w:val="es-MX" w:eastAsia="en-US"/>
              </w:rPr>
              <w:t>Sin embargo, en el 8.11 no hubo pronunciamiento</w:t>
            </w:r>
          </w:p>
        </w:tc>
        <w:tc>
          <w:tcPr>
            <w:tcW w:w="1629" w:type="dxa"/>
          </w:tcPr>
          <w:p w:rsidR="00C4701F" w:rsidRDefault="00C4701F" w:rsidP="00C4701F">
            <w:pPr>
              <w:spacing w:before="240" w:after="240"/>
              <w:jc w:val="both"/>
              <w:rPr>
                <w:rFonts w:ascii="Palatino Linotype" w:eastAsia="Palatino Linotype" w:hAnsi="Palatino Linotype" w:cs="Palatino Linotype"/>
                <w:i/>
                <w:sz w:val="18"/>
              </w:rPr>
            </w:pPr>
            <w:r w:rsidRPr="00C4701F">
              <w:rPr>
                <w:rFonts w:ascii="Palatino Linotype" w:eastAsia="Palatino Linotype" w:hAnsi="Palatino Linotype" w:cs="Palatino Linotype"/>
                <w:sz w:val="18"/>
              </w:rPr>
              <w:t xml:space="preserve">En esta etapa, el </w:t>
            </w:r>
            <w:r w:rsidRPr="00C4701F">
              <w:rPr>
                <w:rFonts w:ascii="Palatino Linotype" w:eastAsia="Palatino Linotype" w:hAnsi="Palatino Linotype" w:cs="Palatino Linotype"/>
                <w:b/>
                <w:sz w:val="18"/>
              </w:rPr>
              <w:t>Sujeto Obligado</w:t>
            </w:r>
            <w:r w:rsidRPr="00C4701F">
              <w:rPr>
                <w:rFonts w:ascii="Palatino Linotype" w:eastAsia="Palatino Linotype" w:hAnsi="Palatino Linotype" w:cs="Palatino Linotype"/>
                <w:sz w:val="18"/>
              </w:rPr>
              <w:t xml:space="preserve"> </w:t>
            </w:r>
            <w:r>
              <w:rPr>
                <w:rFonts w:ascii="Palatino Linotype" w:eastAsia="Palatino Linotype" w:hAnsi="Palatino Linotype" w:cs="Palatino Linotype"/>
                <w:sz w:val="18"/>
              </w:rPr>
              <w:t xml:space="preserve">ratificó parcialmente la respuesta pero </w:t>
            </w:r>
            <w:r w:rsidRPr="00C4701F">
              <w:rPr>
                <w:rFonts w:ascii="Palatino Linotype" w:eastAsia="Palatino Linotype" w:hAnsi="Palatino Linotype" w:cs="Palatino Linotype"/>
                <w:sz w:val="18"/>
              </w:rPr>
              <w:t xml:space="preserve">precisó lo siguiente: </w:t>
            </w:r>
            <w:r w:rsidRPr="00C4701F">
              <w:rPr>
                <w:rFonts w:ascii="Palatino Linotype" w:eastAsia="Palatino Linotype" w:hAnsi="Palatino Linotype" w:cs="Palatino Linotype"/>
                <w:i/>
                <w:sz w:val="18"/>
              </w:rPr>
              <w:t>“nosotros dimos contestacion adecuada a la solicitud</w:t>
            </w:r>
            <w:r w:rsidRPr="00C4701F">
              <w:rPr>
                <w:rFonts w:ascii="Palatino Linotype" w:eastAsia="Palatino Linotype" w:hAnsi="Palatino Linotype" w:cs="Palatino Linotype"/>
                <w:b/>
                <w:i/>
                <w:sz w:val="18"/>
              </w:rPr>
              <w:t>, no respondimos los incisos que nos indica ya que como en su solicitud dice en caso de afirmativo responder, pero si no contamos con la información o programas que ellos nos hacen referencia en su solicitud</w:t>
            </w:r>
            <w:r w:rsidRPr="00C4701F">
              <w:rPr>
                <w:rFonts w:ascii="Palatino Linotype" w:eastAsia="Palatino Linotype" w:hAnsi="Palatino Linotype" w:cs="Palatino Linotype"/>
                <w:i/>
                <w:sz w:val="18"/>
              </w:rPr>
              <w:t>.” (Sic)</w:t>
            </w:r>
            <w:r>
              <w:rPr>
                <w:rFonts w:ascii="Palatino Linotype" w:eastAsia="Palatino Linotype" w:hAnsi="Palatino Linotype" w:cs="Palatino Linotype"/>
                <w:i/>
                <w:sz w:val="18"/>
              </w:rPr>
              <w:t xml:space="preserve"> (Énfasis añadido)</w:t>
            </w:r>
          </w:p>
          <w:p w:rsidR="00CD071F" w:rsidRPr="00C4701F" w:rsidRDefault="00C4701F" w:rsidP="00C4701F">
            <w:pPr>
              <w:spacing w:before="240" w:after="240"/>
              <w:jc w:val="both"/>
              <w:rPr>
                <w:rFonts w:ascii="Palatino Linotype" w:eastAsia="Palatino Linotype" w:hAnsi="Palatino Linotype" w:cs="Palatino Linotype"/>
                <w:sz w:val="18"/>
              </w:rPr>
            </w:pPr>
            <w:r>
              <w:rPr>
                <w:rFonts w:ascii="Palatino Linotype" w:eastAsia="Palatino Linotype" w:hAnsi="Palatino Linotype" w:cs="Palatino Linotype"/>
                <w:sz w:val="18"/>
              </w:rPr>
              <w:t>Sin embargo, al aseverar en el punto 8.10 que para los inventarios de acervo documental del archivo histórico usan los inventarios de concentración, faltaría precisar el año.</w:t>
            </w:r>
          </w:p>
        </w:tc>
      </w:tr>
      <w:tr w:rsidR="000A6E85" w:rsidTr="000A6E85">
        <w:tc>
          <w:tcPr>
            <w:tcW w:w="1980" w:type="dxa"/>
          </w:tcPr>
          <w:p w:rsidR="00493BB5" w:rsidRPr="00DC1EA1" w:rsidRDefault="00493BB5" w:rsidP="00493BB5">
            <w:pPr>
              <w:spacing w:before="100" w:after="200" w:line="276" w:lineRule="auto"/>
              <w:jc w:val="both"/>
              <w:rPr>
                <w:rFonts w:ascii="Palatino Linotype" w:eastAsia="Calibri" w:hAnsi="Palatino Linotype"/>
                <w:b/>
                <w:sz w:val="18"/>
                <w:szCs w:val="20"/>
                <w:lang w:val="es-MX" w:eastAsia="en-US"/>
              </w:rPr>
            </w:pPr>
            <w:r w:rsidRPr="00DC1EA1">
              <w:rPr>
                <w:rFonts w:ascii="Palatino Linotype" w:eastAsia="Calibri" w:hAnsi="Palatino Linotype"/>
                <w:b/>
                <w:sz w:val="18"/>
                <w:szCs w:val="20"/>
                <w:lang w:val="es-MX" w:eastAsia="en-US"/>
              </w:rPr>
              <w:t xml:space="preserve">8.21. Formato institucional del inventario de </w:t>
            </w:r>
            <w:r w:rsidRPr="00DC1EA1">
              <w:rPr>
                <w:rFonts w:ascii="Palatino Linotype" w:eastAsia="Calibri" w:hAnsi="Palatino Linotype"/>
                <w:b/>
                <w:sz w:val="18"/>
                <w:szCs w:val="20"/>
                <w:lang w:val="es-MX" w:eastAsia="en-US"/>
              </w:rPr>
              <w:lastRenderedPageBreak/>
              <w:t xml:space="preserve">transferencia primaria. </w:t>
            </w:r>
          </w:p>
          <w:p w:rsidR="00CD071F" w:rsidRPr="00DC1EA1" w:rsidRDefault="00493BB5" w:rsidP="00493BB5">
            <w:pPr>
              <w:spacing w:before="100" w:after="200" w:line="276" w:lineRule="auto"/>
              <w:jc w:val="both"/>
              <w:rPr>
                <w:rFonts w:ascii="Palatino Linotype" w:eastAsia="Calibri" w:hAnsi="Palatino Linotype"/>
                <w:b/>
                <w:sz w:val="18"/>
                <w:szCs w:val="20"/>
                <w:lang w:val="es-MX" w:eastAsia="en-US"/>
              </w:rPr>
            </w:pPr>
            <w:r w:rsidRPr="00DC1EA1">
              <w:rPr>
                <w:rFonts w:ascii="Palatino Linotype" w:eastAsia="Calibri" w:hAnsi="Palatino Linotype"/>
                <w:b/>
                <w:sz w:val="18"/>
                <w:szCs w:val="20"/>
                <w:lang w:val="es-MX" w:eastAsia="en-US"/>
              </w:rPr>
              <w:t xml:space="preserve">18.6. El formato institucional del inventario de transferencia primaria. </w:t>
            </w:r>
          </w:p>
          <w:p w:rsidR="00493BB5" w:rsidRPr="00DC1EA1" w:rsidRDefault="00493BB5" w:rsidP="00493BB5">
            <w:pPr>
              <w:spacing w:before="100" w:after="200" w:line="276" w:lineRule="auto"/>
              <w:jc w:val="both"/>
              <w:rPr>
                <w:rFonts w:ascii="Palatino Linotype" w:eastAsia="Calibri" w:hAnsi="Palatino Linotype"/>
                <w:sz w:val="18"/>
                <w:szCs w:val="20"/>
                <w:lang w:val="es-MX" w:eastAsia="en-US"/>
              </w:rPr>
            </w:pPr>
            <w:r w:rsidRPr="00DC1EA1">
              <w:rPr>
                <w:rFonts w:ascii="Palatino Linotype" w:eastAsia="Calibri" w:hAnsi="Palatino Linotype"/>
                <w:b/>
                <w:sz w:val="18"/>
                <w:szCs w:val="20"/>
                <w:lang w:val="es-MX" w:eastAsia="en-US"/>
              </w:rPr>
              <w:t xml:space="preserve">18.7. El procedimiento para la transferencia primara. </w:t>
            </w:r>
          </w:p>
        </w:tc>
        <w:tc>
          <w:tcPr>
            <w:tcW w:w="5317" w:type="dxa"/>
          </w:tcPr>
          <w:p w:rsidR="005C1791" w:rsidRPr="005C1791" w:rsidRDefault="005C1791" w:rsidP="00385C71">
            <w:pPr>
              <w:spacing w:before="240" w:after="240"/>
              <w:jc w:val="both"/>
              <w:rPr>
                <w:rFonts w:ascii="Palatino Linotype" w:eastAsia="Palatino Linotype" w:hAnsi="Palatino Linotype" w:cs="Palatino Linotype"/>
                <w:b/>
                <w:sz w:val="18"/>
              </w:rPr>
            </w:pPr>
            <w:r w:rsidRPr="005C1791">
              <w:rPr>
                <w:rFonts w:ascii="Palatino Linotype" w:eastAsia="Palatino Linotype" w:hAnsi="Palatino Linotype" w:cs="Palatino Linotype"/>
                <w:b/>
                <w:sz w:val="18"/>
              </w:rPr>
              <w:lastRenderedPageBreak/>
              <w:t>De los formatos</w:t>
            </w:r>
          </w:p>
          <w:p w:rsidR="00385C71" w:rsidRDefault="00385C71" w:rsidP="00385C71">
            <w:pPr>
              <w:spacing w:before="240" w:after="240"/>
              <w:jc w:val="both"/>
              <w:rPr>
                <w:rFonts w:ascii="Palatino Linotype" w:eastAsia="Palatino Linotype" w:hAnsi="Palatino Linotype" w:cs="Palatino Linotype"/>
                <w:sz w:val="18"/>
              </w:rPr>
            </w:pPr>
            <w:r w:rsidRPr="00385C71">
              <w:rPr>
                <w:rFonts w:ascii="Palatino Linotype" w:eastAsia="Palatino Linotype" w:hAnsi="Palatino Linotype" w:cs="Palatino Linotype"/>
                <w:sz w:val="18"/>
              </w:rPr>
              <w:t xml:space="preserve">Respecto a los formatos institucionales de transferencia primaria, en el archivo </w:t>
            </w:r>
            <w:r w:rsidRPr="00385C71">
              <w:rPr>
                <w:rFonts w:ascii="Palatino Linotype" w:eastAsia="Palatino Linotype" w:hAnsi="Palatino Linotype" w:cs="Palatino Linotype"/>
                <w:b/>
                <w:i/>
                <w:sz w:val="18"/>
              </w:rPr>
              <w:t>“00034 archivo m.pdf”</w:t>
            </w:r>
            <w:r w:rsidRPr="00385C71">
              <w:rPr>
                <w:rFonts w:ascii="Palatino Linotype" w:eastAsia="Palatino Linotype" w:hAnsi="Palatino Linotype" w:cs="Palatino Linotype"/>
                <w:sz w:val="18"/>
              </w:rPr>
              <w:t xml:space="preserve">, el </w:t>
            </w:r>
            <w:r w:rsidRPr="00385C71">
              <w:rPr>
                <w:rFonts w:ascii="Palatino Linotype" w:eastAsia="Palatino Linotype" w:hAnsi="Palatino Linotype" w:cs="Palatino Linotype"/>
                <w:b/>
                <w:sz w:val="18"/>
              </w:rPr>
              <w:t>Sujeto Obligado</w:t>
            </w:r>
            <w:r>
              <w:rPr>
                <w:rFonts w:ascii="Palatino Linotype" w:eastAsia="Palatino Linotype" w:hAnsi="Palatino Linotype" w:cs="Palatino Linotype"/>
                <w:b/>
                <w:sz w:val="18"/>
              </w:rPr>
              <w:t xml:space="preserve"> </w:t>
            </w:r>
            <w:r w:rsidRPr="00385C71">
              <w:rPr>
                <w:rFonts w:ascii="Palatino Linotype" w:eastAsia="Palatino Linotype" w:hAnsi="Palatino Linotype" w:cs="Palatino Linotype"/>
                <w:sz w:val="18"/>
              </w:rPr>
              <w:t>refirió en la pregunta</w:t>
            </w:r>
            <w:r>
              <w:rPr>
                <w:rFonts w:ascii="Palatino Linotype" w:eastAsia="Palatino Linotype" w:hAnsi="Palatino Linotype" w:cs="Palatino Linotype"/>
                <w:sz w:val="18"/>
              </w:rPr>
              <w:t xml:space="preserve"> 8.12 que para la transferencia primaria, utilizan </w:t>
            </w:r>
            <w:r>
              <w:rPr>
                <w:rFonts w:ascii="Palatino Linotype" w:eastAsia="Palatino Linotype" w:hAnsi="Palatino Linotype" w:cs="Palatino Linotype"/>
                <w:sz w:val="18"/>
              </w:rPr>
              <w:lastRenderedPageBreak/>
              <w:t xml:space="preserve">los formatos de archivo de concentración, posteriormente en el apartado de anexos, remiten el formato de inventario de archivo de concentración, refiriendo que se adjunta para atender el punto </w:t>
            </w:r>
            <w:r w:rsidRPr="005C1791">
              <w:rPr>
                <w:rFonts w:ascii="Palatino Linotype" w:eastAsia="Palatino Linotype" w:hAnsi="Palatino Linotype" w:cs="Palatino Linotype"/>
                <w:b/>
                <w:sz w:val="18"/>
              </w:rPr>
              <w:t>18.6</w:t>
            </w:r>
            <w:r>
              <w:rPr>
                <w:rFonts w:ascii="Palatino Linotype" w:eastAsia="Palatino Linotype" w:hAnsi="Palatino Linotype" w:cs="Palatino Linotype"/>
                <w:sz w:val="18"/>
              </w:rPr>
              <w:t xml:space="preserve">, el cual es coincidente con el </w:t>
            </w:r>
            <w:r w:rsidRPr="005C1791">
              <w:rPr>
                <w:rFonts w:ascii="Palatino Linotype" w:eastAsia="Palatino Linotype" w:hAnsi="Palatino Linotype" w:cs="Palatino Linotype"/>
                <w:b/>
                <w:sz w:val="18"/>
              </w:rPr>
              <w:t>8.21</w:t>
            </w:r>
            <w:r w:rsidR="005C1791" w:rsidRPr="005C1791">
              <w:rPr>
                <w:rFonts w:ascii="Palatino Linotype" w:eastAsia="Palatino Linotype" w:hAnsi="Palatino Linotype" w:cs="Palatino Linotype"/>
                <w:sz w:val="18"/>
              </w:rPr>
              <w:t>, por lo que se tiene</w:t>
            </w:r>
            <w:r w:rsidR="005C1791">
              <w:rPr>
                <w:rFonts w:ascii="Palatino Linotype" w:eastAsia="Palatino Linotype" w:hAnsi="Palatino Linotype" w:cs="Palatino Linotype"/>
                <w:sz w:val="18"/>
              </w:rPr>
              <w:t>n</w:t>
            </w:r>
            <w:r w:rsidR="005C1791" w:rsidRPr="005C1791">
              <w:rPr>
                <w:rFonts w:ascii="Palatino Linotype" w:eastAsia="Palatino Linotype" w:hAnsi="Palatino Linotype" w:cs="Palatino Linotype"/>
                <w:sz w:val="18"/>
              </w:rPr>
              <w:t xml:space="preserve"> por atendido</w:t>
            </w:r>
            <w:r w:rsidR="005C1791">
              <w:rPr>
                <w:rFonts w:ascii="Palatino Linotype" w:eastAsia="Palatino Linotype" w:hAnsi="Palatino Linotype" w:cs="Palatino Linotype"/>
                <w:sz w:val="18"/>
              </w:rPr>
              <w:t>s estos</w:t>
            </w:r>
            <w:r w:rsidR="005C1791" w:rsidRPr="005C1791">
              <w:rPr>
                <w:rFonts w:ascii="Palatino Linotype" w:eastAsia="Palatino Linotype" w:hAnsi="Palatino Linotype" w:cs="Palatino Linotype"/>
                <w:sz w:val="18"/>
              </w:rPr>
              <w:t xml:space="preserve"> punto</w:t>
            </w:r>
            <w:r w:rsidR="005C1791">
              <w:rPr>
                <w:rFonts w:ascii="Palatino Linotype" w:eastAsia="Palatino Linotype" w:hAnsi="Palatino Linotype" w:cs="Palatino Linotype"/>
                <w:sz w:val="18"/>
              </w:rPr>
              <w:t>s</w:t>
            </w:r>
            <w:r w:rsidR="005C1791" w:rsidRPr="005C1791">
              <w:rPr>
                <w:rFonts w:ascii="Palatino Linotype" w:eastAsia="Palatino Linotype" w:hAnsi="Palatino Linotype" w:cs="Palatino Linotype"/>
                <w:sz w:val="18"/>
              </w:rPr>
              <w:t>.</w:t>
            </w:r>
          </w:p>
          <w:p w:rsidR="005C1791" w:rsidRDefault="005C1791" w:rsidP="00385C71">
            <w:pPr>
              <w:spacing w:before="240" w:after="240"/>
              <w:jc w:val="both"/>
              <w:rPr>
                <w:rFonts w:ascii="Palatino Linotype" w:eastAsia="Palatino Linotype" w:hAnsi="Palatino Linotype" w:cs="Palatino Linotype"/>
                <w:sz w:val="18"/>
              </w:rPr>
            </w:pPr>
            <w:r>
              <w:rPr>
                <w:noProof/>
                <w:lang w:val="es-MX"/>
              </w:rPr>
              <mc:AlternateContent>
                <mc:Choice Requires="wps">
                  <w:drawing>
                    <wp:anchor distT="0" distB="0" distL="114300" distR="114300" simplePos="0" relativeHeight="251678720" behindDoc="0" locked="0" layoutInCell="1" allowOverlap="1">
                      <wp:simplePos x="0" y="0"/>
                      <wp:positionH relativeFrom="column">
                        <wp:posOffset>838835</wp:posOffset>
                      </wp:positionH>
                      <wp:positionV relativeFrom="paragraph">
                        <wp:posOffset>1050290</wp:posOffset>
                      </wp:positionV>
                      <wp:extent cx="238125" cy="190500"/>
                      <wp:effectExtent l="57150" t="19050" r="85725" b="95250"/>
                      <wp:wrapNone/>
                      <wp:docPr id="28" name="Rectángulo 28"/>
                      <wp:cNvGraphicFramePr/>
                      <a:graphic xmlns:a="http://schemas.openxmlformats.org/drawingml/2006/main">
                        <a:graphicData uri="http://schemas.microsoft.com/office/word/2010/wordprocessingShape">
                          <wps:wsp>
                            <wps:cNvSpPr/>
                            <wps:spPr>
                              <a:xfrm>
                                <a:off x="0" y="0"/>
                                <a:ext cx="238125" cy="190500"/>
                              </a:xfrm>
                              <a:prstGeom prst="rect">
                                <a:avLst/>
                              </a:prstGeom>
                              <a:noFill/>
                              <a:ln w="1905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EC8F76" id="Rectángulo 28" o:spid="_x0000_s1026" style="position:absolute;margin-left:66.05pt;margin-top:82.7pt;width:18.75pt;height:1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" filled="f" strokecolor="#002060" strokeweight="1.5pt">
                      <v:shadow on="t" color="black" opacity="22937f" origin=",.5" offset="0,.63889mm"/>
                    </v:rect>
                  </w:pict>
                </mc:Fallback>
              </mc:AlternateContent>
            </w:r>
            <w:r>
              <w:object w:dxaOrig="8640" w:dyaOrig="6525">
                <v:shape id="_x0000_i1025" type="#_x0000_t75" style="width:203.25pt;height:153.75pt" o:ole="">
                  <v:imagedata r:id="rId27" o:title=""/>
                </v:shape>
                <o:OLEObject Type="Embed" ProgID="Paint.Picture.1" ShapeID="_x0000_i1025" DrawAspect="Content" ObjectID="_1716106548" r:id="rId28"/>
              </w:object>
            </w:r>
          </w:p>
          <w:p w:rsidR="00385C71" w:rsidRDefault="005C1791" w:rsidP="00385C71">
            <w:pPr>
              <w:spacing w:before="240" w:after="240"/>
              <w:jc w:val="both"/>
              <w:rPr>
                <w:rFonts w:ascii="Palatino Linotype" w:eastAsia="Palatino Linotype" w:hAnsi="Palatino Linotype" w:cs="Palatino Linotype"/>
                <w:b/>
                <w:sz w:val="18"/>
              </w:rPr>
            </w:pPr>
            <w:r w:rsidRPr="005C1791">
              <w:rPr>
                <w:rFonts w:ascii="Palatino Linotype" w:eastAsia="Palatino Linotype" w:hAnsi="Palatino Linotype" w:cs="Palatino Linotype"/>
                <w:b/>
                <w:sz w:val="18"/>
              </w:rPr>
              <w:t>Del procedimiento</w:t>
            </w:r>
          </w:p>
          <w:p w:rsidR="00CD071F" w:rsidRPr="005C1791" w:rsidRDefault="005C1791" w:rsidP="005C1791">
            <w:pPr>
              <w:spacing w:before="240" w:after="240"/>
              <w:jc w:val="both"/>
              <w:rPr>
                <w:rFonts w:ascii="Palatino Linotype" w:eastAsia="Palatino Linotype" w:hAnsi="Palatino Linotype" w:cs="Palatino Linotype"/>
                <w:sz w:val="18"/>
              </w:rPr>
            </w:pPr>
            <w:r>
              <w:rPr>
                <w:rFonts w:ascii="Palatino Linotype" w:eastAsia="Palatino Linotype" w:hAnsi="Palatino Linotype" w:cs="Palatino Linotype"/>
                <w:sz w:val="18"/>
              </w:rPr>
              <w:t>No se pronunció</w:t>
            </w:r>
          </w:p>
        </w:tc>
        <w:tc>
          <w:tcPr>
            <w:tcW w:w="1629" w:type="dxa"/>
          </w:tcPr>
          <w:p w:rsidR="005C1791" w:rsidRDefault="005C1791" w:rsidP="005C1791">
            <w:pPr>
              <w:spacing w:before="240" w:after="240"/>
              <w:jc w:val="both"/>
              <w:rPr>
                <w:rFonts w:ascii="Palatino Linotype" w:eastAsia="Palatino Linotype" w:hAnsi="Palatino Linotype" w:cs="Palatino Linotype"/>
                <w:i/>
                <w:sz w:val="18"/>
              </w:rPr>
            </w:pPr>
            <w:r w:rsidRPr="00C4701F">
              <w:rPr>
                <w:rFonts w:ascii="Palatino Linotype" w:eastAsia="Palatino Linotype" w:hAnsi="Palatino Linotype" w:cs="Palatino Linotype"/>
                <w:sz w:val="18"/>
              </w:rPr>
              <w:lastRenderedPageBreak/>
              <w:t xml:space="preserve">En esta etapa, el </w:t>
            </w:r>
            <w:r w:rsidRPr="00C4701F">
              <w:rPr>
                <w:rFonts w:ascii="Palatino Linotype" w:eastAsia="Palatino Linotype" w:hAnsi="Palatino Linotype" w:cs="Palatino Linotype"/>
                <w:b/>
                <w:sz w:val="18"/>
              </w:rPr>
              <w:t>Sujeto Obligado</w:t>
            </w:r>
            <w:r w:rsidRPr="00C4701F">
              <w:rPr>
                <w:rFonts w:ascii="Palatino Linotype" w:eastAsia="Palatino Linotype" w:hAnsi="Palatino Linotype" w:cs="Palatino Linotype"/>
                <w:sz w:val="18"/>
              </w:rPr>
              <w:t xml:space="preserve"> </w:t>
            </w:r>
            <w:r>
              <w:rPr>
                <w:rFonts w:ascii="Palatino Linotype" w:eastAsia="Palatino Linotype" w:hAnsi="Palatino Linotype" w:cs="Palatino Linotype"/>
                <w:sz w:val="18"/>
              </w:rPr>
              <w:t xml:space="preserve">ratificó parcialmente la respuesta pero </w:t>
            </w:r>
            <w:r w:rsidRPr="00C4701F">
              <w:rPr>
                <w:rFonts w:ascii="Palatino Linotype" w:eastAsia="Palatino Linotype" w:hAnsi="Palatino Linotype" w:cs="Palatino Linotype"/>
                <w:sz w:val="18"/>
              </w:rPr>
              <w:lastRenderedPageBreak/>
              <w:t xml:space="preserve">precisó lo siguiente: </w:t>
            </w:r>
            <w:r w:rsidRPr="00C4701F">
              <w:rPr>
                <w:rFonts w:ascii="Palatino Linotype" w:eastAsia="Palatino Linotype" w:hAnsi="Palatino Linotype" w:cs="Palatino Linotype"/>
                <w:i/>
                <w:sz w:val="18"/>
              </w:rPr>
              <w:t>“nosotros dimos contestacion adecuada a la solicitud</w:t>
            </w:r>
            <w:r w:rsidRPr="00C4701F">
              <w:rPr>
                <w:rFonts w:ascii="Palatino Linotype" w:eastAsia="Palatino Linotype" w:hAnsi="Palatino Linotype" w:cs="Palatino Linotype"/>
                <w:b/>
                <w:i/>
                <w:sz w:val="18"/>
              </w:rPr>
              <w:t>, no respondimos los incisos que nos indica ya que como en su solicitud dice en caso de afirmativo responder, pero si no contamos con la información o programas que ellos nos hacen referencia en su solicitud</w:t>
            </w:r>
            <w:r w:rsidRPr="00C4701F">
              <w:rPr>
                <w:rFonts w:ascii="Palatino Linotype" w:eastAsia="Palatino Linotype" w:hAnsi="Palatino Linotype" w:cs="Palatino Linotype"/>
                <w:i/>
                <w:sz w:val="18"/>
              </w:rPr>
              <w:t>.” (Sic)</w:t>
            </w:r>
            <w:r>
              <w:rPr>
                <w:rFonts w:ascii="Palatino Linotype" w:eastAsia="Palatino Linotype" w:hAnsi="Palatino Linotype" w:cs="Palatino Linotype"/>
                <w:i/>
                <w:sz w:val="18"/>
              </w:rPr>
              <w:t xml:space="preserve"> (Énfasis añadido)</w:t>
            </w:r>
          </w:p>
          <w:p w:rsidR="00CD071F" w:rsidRPr="005C1791" w:rsidRDefault="005C1791" w:rsidP="005C1791">
            <w:pPr>
              <w:spacing w:before="240" w:after="240"/>
              <w:jc w:val="both"/>
              <w:rPr>
                <w:rFonts w:ascii="Palatino Linotype" w:eastAsia="Palatino Linotype" w:hAnsi="Palatino Linotype" w:cs="Palatino Linotype"/>
                <w:sz w:val="18"/>
              </w:rPr>
            </w:pPr>
            <w:r>
              <w:rPr>
                <w:rFonts w:ascii="Palatino Linotype" w:eastAsia="Palatino Linotype" w:hAnsi="Palatino Linotype" w:cs="Palatino Linotype"/>
                <w:sz w:val="18"/>
              </w:rPr>
              <w:t xml:space="preserve">En esta tesitura, al aceptar en el punto 18.1 que si realiza transferencias primarias y tomando en cuenta que el resto de las preguntas deberán responderse si hay pronunciamiento en sentido afirmativo, </w:t>
            </w:r>
            <w:r w:rsidRPr="005C1791">
              <w:rPr>
                <w:rFonts w:ascii="Palatino Linotype" w:eastAsia="Palatino Linotype" w:hAnsi="Palatino Linotype" w:cs="Palatino Linotype"/>
                <w:b/>
                <w:sz w:val="18"/>
              </w:rPr>
              <w:t>no se tiene por atendido el punto 18.7</w:t>
            </w:r>
          </w:p>
        </w:tc>
      </w:tr>
      <w:tr w:rsidR="000A6E85" w:rsidTr="000A6E85">
        <w:tc>
          <w:tcPr>
            <w:tcW w:w="1980" w:type="dxa"/>
          </w:tcPr>
          <w:p w:rsidR="00493BB5" w:rsidRPr="00DC1EA1" w:rsidRDefault="00493BB5" w:rsidP="00493BB5">
            <w:pPr>
              <w:spacing w:before="100" w:after="200" w:line="276" w:lineRule="auto"/>
              <w:jc w:val="both"/>
              <w:rPr>
                <w:rFonts w:ascii="Palatino Linotype" w:eastAsia="Calibri" w:hAnsi="Palatino Linotype"/>
                <w:b/>
                <w:sz w:val="18"/>
                <w:szCs w:val="20"/>
                <w:lang w:val="es-MX" w:eastAsia="en-US"/>
              </w:rPr>
            </w:pPr>
            <w:r w:rsidRPr="00DC1EA1">
              <w:rPr>
                <w:rFonts w:ascii="Palatino Linotype" w:eastAsia="Calibri" w:hAnsi="Palatino Linotype"/>
                <w:b/>
                <w:sz w:val="18"/>
                <w:szCs w:val="20"/>
                <w:lang w:val="es-MX" w:eastAsia="en-US"/>
              </w:rPr>
              <w:lastRenderedPageBreak/>
              <w:t xml:space="preserve">11.6. ¿Los archivos de trámite están representados en el sistema institucional </w:t>
            </w:r>
            <w:r w:rsidRPr="00DC1EA1">
              <w:rPr>
                <w:rFonts w:ascii="Palatino Linotype" w:eastAsia="Calibri" w:hAnsi="Palatino Linotype"/>
                <w:b/>
                <w:sz w:val="18"/>
                <w:szCs w:val="20"/>
                <w:lang w:val="es-MX" w:eastAsia="en-US"/>
              </w:rPr>
              <w:lastRenderedPageBreak/>
              <w:t xml:space="preserve">de archivos como lo establece el artículo 21 fracción ii inciso b) de la ley general de archivos y el artículo noveno fracción ii inciso b) de los lineamientos para la organización y conservación de archivos? </w:t>
            </w:r>
          </w:p>
          <w:p w:rsidR="00CD071F" w:rsidRPr="00DC1EA1" w:rsidRDefault="00493BB5" w:rsidP="00493BB5">
            <w:pPr>
              <w:spacing w:before="100" w:after="200" w:line="276" w:lineRule="auto"/>
              <w:jc w:val="both"/>
              <w:rPr>
                <w:rFonts w:ascii="Palatino Linotype" w:eastAsia="Calibri" w:hAnsi="Palatino Linotype"/>
                <w:b/>
                <w:sz w:val="18"/>
                <w:szCs w:val="20"/>
                <w:lang w:val="es-MX" w:eastAsia="en-US"/>
              </w:rPr>
            </w:pPr>
            <w:r w:rsidRPr="00DC1EA1">
              <w:rPr>
                <w:rFonts w:ascii="Palatino Linotype" w:eastAsia="Calibri" w:hAnsi="Palatino Linotype"/>
                <w:b/>
                <w:sz w:val="18"/>
                <w:szCs w:val="20"/>
                <w:lang w:val="es-MX" w:eastAsia="en-US"/>
              </w:rPr>
              <w:t xml:space="preserve">11.7. ¿Los responsables de archivos de trámite cuentan con los conocimientos, habilidades, competencias y experiencia archivísticos acordes con su responsabilidad, como lo establece el artículo 30 último párrafo de la ley general de archivos? </w:t>
            </w:r>
          </w:p>
        </w:tc>
        <w:tc>
          <w:tcPr>
            <w:tcW w:w="5317" w:type="dxa"/>
          </w:tcPr>
          <w:p w:rsidR="000A5499" w:rsidRPr="0096346D" w:rsidRDefault="000A5499" w:rsidP="000A5499">
            <w:pPr>
              <w:spacing w:before="240" w:after="240"/>
              <w:jc w:val="both"/>
              <w:rPr>
                <w:rFonts w:ascii="Palatino Linotype" w:eastAsia="Palatino Linotype" w:hAnsi="Palatino Linotype" w:cs="Palatino Linotype"/>
                <w:sz w:val="18"/>
              </w:rPr>
            </w:pPr>
            <w:r>
              <w:rPr>
                <w:rFonts w:ascii="Palatino Linotype" w:eastAsia="Palatino Linotype" w:hAnsi="Palatino Linotype" w:cs="Palatino Linotype"/>
                <w:sz w:val="18"/>
              </w:rPr>
              <w:lastRenderedPageBreak/>
              <w:t xml:space="preserve">Particularmente </w:t>
            </w:r>
            <w:r w:rsidRPr="00473ECB">
              <w:rPr>
                <w:rFonts w:ascii="Palatino Linotype" w:eastAsia="Palatino Linotype" w:hAnsi="Palatino Linotype" w:cs="Palatino Linotype"/>
                <w:b/>
                <w:sz w:val="18"/>
              </w:rPr>
              <w:t>en estos puntos no hay respuesta</w:t>
            </w:r>
            <w:r>
              <w:rPr>
                <w:rFonts w:ascii="Palatino Linotype" w:eastAsia="Palatino Linotype" w:hAnsi="Palatino Linotype" w:cs="Palatino Linotype"/>
                <w:sz w:val="18"/>
              </w:rPr>
              <w:t xml:space="preserve">, sin embargo, se observa que los requerimientos impugnados, se encuentran relacionados </w:t>
            </w:r>
            <w:r w:rsidRPr="000A5499">
              <w:rPr>
                <w:rFonts w:ascii="Palatino Linotype" w:eastAsia="Palatino Linotype" w:hAnsi="Palatino Linotype" w:cs="Palatino Linotype"/>
                <w:b/>
                <w:sz w:val="18"/>
              </w:rPr>
              <w:t>con los puntos 11.3 y</w:t>
            </w:r>
            <w:r>
              <w:rPr>
                <w:rFonts w:ascii="Palatino Linotype" w:eastAsia="Palatino Linotype" w:hAnsi="Palatino Linotype" w:cs="Palatino Linotype"/>
                <w:sz w:val="18"/>
              </w:rPr>
              <w:t xml:space="preserve"> </w:t>
            </w:r>
            <w:r w:rsidRPr="000A5499">
              <w:rPr>
                <w:rFonts w:ascii="Palatino Linotype" w:eastAsia="Palatino Linotype" w:hAnsi="Palatino Linotype" w:cs="Palatino Linotype"/>
                <w:b/>
                <w:sz w:val="18"/>
              </w:rPr>
              <w:t>11.4</w:t>
            </w:r>
            <w:r w:rsidRPr="0096346D">
              <w:rPr>
                <w:rFonts w:ascii="Palatino Linotype" w:eastAsia="Palatino Linotype" w:hAnsi="Palatino Linotype" w:cs="Palatino Linotype"/>
                <w:b/>
                <w:i/>
                <w:noProof/>
                <w:sz w:val="18"/>
                <w:lang w:val="es-MX"/>
              </w:rPr>
              <w:t xml:space="preserve">, </w:t>
            </w:r>
            <w:r>
              <w:rPr>
                <w:rFonts w:ascii="Palatino Linotype" w:eastAsia="Palatino Linotype" w:hAnsi="Palatino Linotype" w:cs="Palatino Linotype"/>
                <w:noProof/>
                <w:sz w:val="18"/>
                <w:lang w:val="es-MX"/>
              </w:rPr>
              <w:t>en la</w:t>
            </w:r>
            <w:r w:rsidR="00B05A06">
              <w:rPr>
                <w:rFonts w:ascii="Palatino Linotype" w:eastAsia="Palatino Linotype" w:hAnsi="Palatino Linotype" w:cs="Palatino Linotype"/>
                <w:noProof/>
                <w:sz w:val="18"/>
                <w:lang w:val="es-MX"/>
              </w:rPr>
              <w:t>s</w:t>
            </w:r>
            <w:r>
              <w:rPr>
                <w:rFonts w:ascii="Palatino Linotype" w:eastAsia="Palatino Linotype" w:hAnsi="Palatino Linotype" w:cs="Palatino Linotype"/>
                <w:noProof/>
                <w:sz w:val="18"/>
                <w:lang w:val="es-MX"/>
              </w:rPr>
              <w:t xml:space="preserve"> cual</w:t>
            </w:r>
            <w:r w:rsidR="00B05A06">
              <w:rPr>
                <w:rFonts w:ascii="Palatino Linotype" w:eastAsia="Palatino Linotype" w:hAnsi="Palatino Linotype" w:cs="Palatino Linotype"/>
                <w:noProof/>
                <w:sz w:val="18"/>
                <w:lang w:val="es-MX"/>
              </w:rPr>
              <w:t>es</w:t>
            </w:r>
            <w:r w:rsidRPr="0096346D">
              <w:rPr>
                <w:rFonts w:ascii="Palatino Linotype" w:hAnsi="Palatino Linotype" w:cs="Arial"/>
                <w:bCs/>
                <w:sz w:val="18"/>
                <w:lang w:eastAsia="es-ES"/>
              </w:rPr>
              <w:t xml:space="preserve">, el </w:t>
            </w:r>
            <w:r w:rsidRPr="0096346D">
              <w:rPr>
                <w:rFonts w:ascii="Palatino Linotype" w:hAnsi="Palatino Linotype" w:cs="Arial"/>
                <w:b/>
                <w:bCs/>
                <w:sz w:val="18"/>
                <w:lang w:eastAsia="es-ES"/>
              </w:rPr>
              <w:t>Sujeto Obligado</w:t>
            </w:r>
            <w:r w:rsidRPr="0096346D">
              <w:rPr>
                <w:rFonts w:ascii="Palatino Linotype" w:hAnsi="Palatino Linotype" w:cs="Arial"/>
                <w:bCs/>
                <w:sz w:val="18"/>
                <w:lang w:eastAsia="es-ES"/>
              </w:rPr>
              <w:t xml:space="preserve"> manifestó lo siguiente: </w:t>
            </w:r>
          </w:p>
          <w:p w:rsidR="000A5499" w:rsidRPr="000A5499" w:rsidRDefault="000A5499" w:rsidP="000A5499">
            <w:pPr>
              <w:spacing w:before="100" w:after="200" w:line="276" w:lineRule="auto"/>
              <w:jc w:val="both"/>
              <w:rPr>
                <w:rFonts w:ascii="Palatino Linotype" w:eastAsia="Calibri" w:hAnsi="Palatino Linotype"/>
                <w:b/>
                <w:i/>
                <w:sz w:val="18"/>
                <w:szCs w:val="20"/>
                <w:u w:val="single"/>
                <w:lang w:val="es-MX" w:eastAsia="en-US"/>
              </w:rPr>
            </w:pPr>
            <w:r>
              <w:rPr>
                <w:rFonts w:ascii="Palatino Linotype" w:eastAsia="Calibri" w:hAnsi="Palatino Linotype"/>
                <w:i/>
                <w:sz w:val="18"/>
                <w:szCs w:val="20"/>
                <w:lang w:val="es-MX" w:eastAsia="en-US"/>
              </w:rPr>
              <w:lastRenderedPageBreak/>
              <w:t>“</w:t>
            </w:r>
            <w:r w:rsidRPr="000A5499">
              <w:rPr>
                <w:rFonts w:ascii="Palatino Linotype" w:eastAsia="Calibri" w:hAnsi="Palatino Linotype"/>
                <w:i/>
                <w:sz w:val="18"/>
                <w:szCs w:val="20"/>
                <w:lang w:val="es-MX" w:eastAsia="en-US"/>
              </w:rPr>
              <w:t xml:space="preserve">11.3. ¿cada archivo de trámite cuenta con un responsable como lo establece el artículo 30 último párrafo de la ley general de archivos? en virtud a que se empieza a trabajar en la conformación del sistema institucional de archivos, aun </w:t>
            </w:r>
            <w:r w:rsidRPr="000A5499">
              <w:rPr>
                <w:rFonts w:ascii="Palatino Linotype" w:eastAsia="Calibri" w:hAnsi="Palatino Linotype"/>
                <w:b/>
                <w:i/>
                <w:sz w:val="18"/>
                <w:szCs w:val="20"/>
                <w:u w:val="single"/>
                <w:lang w:val="es-MX" w:eastAsia="en-US"/>
              </w:rPr>
              <w:t>no se han nombrado de manera formal a los responsables de cada una de las dependencias administrativas, lo que se hará a la brevedad, para cumplir con la normatividad</w:t>
            </w:r>
          </w:p>
          <w:p w:rsidR="000A5499" w:rsidRPr="000A5499" w:rsidRDefault="000A5499" w:rsidP="000A5499">
            <w:pPr>
              <w:spacing w:before="100" w:after="200" w:line="276" w:lineRule="auto"/>
              <w:jc w:val="both"/>
              <w:rPr>
                <w:rFonts w:ascii="Palatino Linotype" w:eastAsia="Calibri" w:hAnsi="Palatino Linotype"/>
                <w:i/>
                <w:sz w:val="18"/>
                <w:szCs w:val="20"/>
                <w:lang w:val="es-MX" w:eastAsia="en-US"/>
              </w:rPr>
            </w:pPr>
            <w:r w:rsidRPr="000A5499">
              <w:rPr>
                <w:rFonts w:ascii="Palatino Linotype" w:eastAsia="Calibri" w:hAnsi="Palatino Linotype"/>
                <w:i/>
                <w:sz w:val="18"/>
                <w:szCs w:val="20"/>
                <w:lang w:val="es-MX" w:eastAsia="en-US"/>
              </w:rPr>
              <w:t>11.4. ¿cada archivo de trámite cuenta con su inventario de archivo de trámite como lo establece el artícul</w:t>
            </w:r>
            <w:r w:rsidR="00E72739">
              <w:rPr>
                <w:rFonts w:ascii="Palatino Linotype" w:eastAsia="Calibri" w:hAnsi="Palatino Linotype"/>
                <w:i/>
                <w:sz w:val="18"/>
                <w:szCs w:val="20"/>
                <w:lang w:val="es-MX" w:eastAsia="en-US"/>
              </w:rPr>
              <w:t>o 13 fracción III</w:t>
            </w:r>
            <w:r w:rsidRPr="000A5499">
              <w:rPr>
                <w:rFonts w:ascii="Palatino Linotype" w:eastAsia="Calibri" w:hAnsi="Palatino Linotype"/>
                <w:i/>
                <w:sz w:val="18"/>
                <w:szCs w:val="20"/>
                <w:lang w:val="es-MX" w:eastAsia="en-US"/>
              </w:rPr>
              <w:t xml:space="preserve"> de la ley general de archivos? </w:t>
            </w:r>
          </w:p>
          <w:p w:rsidR="000A5499" w:rsidRPr="000A5499" w:rsidRDefault="00E72739" w:rsidP="000A5499">
            <w:pPr>
              <w:spacing w:before="100" w:after="200" w:line="276" w:lineRule="auto"/>
              <w:jc w:val="both"/>
              <w:rPr>
                <w:rFonts w:ascii="Palatino Linotype" w:eastAsia="Calibri" w:hAnsi="Palatino Linotype"/>
                <w:i/>
                <w:sz w:val="18"/>
                <w:szCs w:val="20"/>
                <w:lang w:val="es-MX" w:eastAsia="en-US"/>
              </w:rPr>
            </w:pPr>
            <w:r w:rsidRPr="000A5499">
              <w:rPr>
                <w:rFonts w:ascii="Palatino Linotype" w:eastAsia="Calibri" w:hAnsi="Palatino Linotype"/>
                <w:b/>
                <w:i/>
                <w:sz w:val="18"/>
                <w:szCs w:val="20"/>
                <w:lang w:val="es-MX" w:eastAsia="en-US"/>
              </w:rPr>
              <w:t>E</w:t>
            </w:r>
            <w:r w:rsidR="000A5499" w:rsidRPr="000A5499">
              <w:rPr>
                <w:rFonts w:ascii="Palatino Linotype" w:eastAsia="Calibri" w:hAnsi="Palatino Linotype"/>
                <w:b/>
                <w:i/>
                <w:sz w:val="18"/>
                <w:szCs w:val="20"/>
                <w:lang w:val="es-MX" w:eastAsia="en-US"/>
              </w:rPr>
              <w:t xml:space="preserve">s una de las tareas que </w:t>
            </w:r>
            <w:r w:rsidR="000A5499" w:rsidRPr="00E72739">
              <w:rPr>
                <w:rFonts w:ascii="Palatino Linotype" w:eastAsia="Calibri" w:hAnsi="Palatino Linotype"/>
                <w:b/>
                <w:i/>
                <w:sz w:val="18"/>
                <w:szCs w:val="20"/>
                <w:u w:val="single"/>
                <w:lang w:val="es-MX" w:eastAsia="en-US"/>
              </w:rPr>
              <w:t>se implementarán en cuanto se nombre a los responsables de cada uno de los archivos de trámite</w:t>
            </w:r>
            <w:r w:rsidR="000A5499" w:rsidRPr="000A5499">
              <w:rPr>
                <w:rFonts w:ascii="Palatino Linotype" w:eastAsia="Calibri" w:hAnsi="Palatino Linotype"/>
                <w:i/>
                <w:sz w:val="18"/>
                <w:szCs w:val="20"/>
                <w:lang w:val="es-MX" w:eastAsia="en-US"/>
              </w:rPr>
              <w:t>.</w:t>
            </w:r>
            <w:r w:rsidR="000A5499">
              <w:rPr>
                <w:rFonts w:ascii="Palatino Linotype" w:eastAsia="Calibri" w:hAnsi="Palatino Linotype"/>
                <w:i/>
                <w:sz w:val="18"/>
                <w:szCs w:val="20"/>
                <w:lang w:val="es-MX" w:eastAsia="en-US"/>
              </w:rPr>
              <w:t>”</w:t>
            </w:r>
          </w:p>
          <w:p w:rsidR="00CD071F" w:rsidRPr="0096346D" w:rsidRDefault="00035B97" w:rsidP="000A3050">
            <w:pPr>
              <w:spacing w:before="240" w:after="240" w:line="360" w:lineRule="auto"/>
              <w:jc w:val="both"/>
              <w:rPr>
                <w:rFonts w:ascii="Palatino Linotype" w:eastAsia="Palatino Linotype" w:hAnsi="Palatino Linotype" w:cs="Palatino Linotype"/>
                <w:sz w:val="18"/>
              </w:rPr>
            </w:pPr>
            <w:r>
              <w:rPr>
                <w:rFonts w:ascii="Palatino Linotype" w:eastAsia="Calibri" w:hAnsi="Palatino Linotype"/>
                <w:sz w:val="18"/>
                <w:szCs w:val="20"/>
                <w:lang w:val="es-MX" w:eastAsia="en-US"/>
              </w:rPr>
              <w:t>Sin embargo, en los puntos 11.6 y 11.7 no hubo pronunciamiento</w:t>
            </w:r>
          </w:p>
        </w:tc>
        <w:tc>
          <w:tcPr>
            <w:tcW w:w="1629" w:type="dxa"/>
          </w:tcPr>
          <w:p w:rsidR="0096346D" w:rsidRDefault="0096346D" w:rsidP="0096346D">
            <w:pPr>
              <w:spacing w:before="240" w:after="240"/>
              <w:jc w:val="both"/>
              <w:rPr>
                <w:rFonts w:ascii="Palatino Linotype" w:eastAsia="Palatino Linotype" w:hAnsi="Palatino Linotype" w:cs="Palatino Linotype"/>
                <w:i/>
                <w:sz w:val="18"/>
              </w:rPr>
            </w:pPr>
            <w:r w:rsidRPr="00C4701F">
              <w:rPr>
                <w:rFonts w:ascii="Palatino Linotype" w:eastAsia="Palatino Linotype" w:hAnsi="Palatino Linotype" w:cs="Palatino Linotype"/>
                <w:sz w:val="18"/>
              </w:rPr>
              <w:lastRenderedPageBreak/>
              <w:t xml:space="preserve">En esta etapa, el </w:t>
            </w:r>
            <w:r w:rsidRPr="00C4701F">
              <w:rPr>
                <w:rFonts w:ascii="Palatino Linotype" w:eastAsia="Palatino Linotype" w:hAnsi="Palatino Linotype" w:cs="Palatino Linotype"/>
                <w:b/>
                <w:sz w:val="18"/>
              </w:rPr>
              <w:t>Sujeto Obligado</w:t>
            </w:r>
            <w:r w:rsidRPr="00C4701F">
              <w:rPr>
                <w:rFonts w:ascii="Palatino Linotype" w:eastAsia="Palatino Linotype" w:hAnsi="Palatino Linotype" w:cs="Palatino Linotype"/>
                <w:sz w:val="18"/>
              </w:rPr>
              <w:t xml:space="preserve"> </w:t>
            </w:r>
            <w:r>
              <w:rPr>
                <w:rFonts w:ascii="Palatino Linotype" w:eastAsia="Palatino Linotype" w:hAnsi="Palatino Linotype" w:cs="Palatino Linotype"/>
                <w:sz w:val="18"/>
              </w:rPr>
              <w:t xml:space="preserve">ratificó parcialmente la respuesta pero </w:t>
            </w:r>
            <w:r w:rsidRPr="00C4701F">
              <w:rPr>
                <w:rFonts w:ascii="Palatino Linotype" w:eastAsia="Palatino Linotype" w:hAnsi="Palatino Linotype" w:cs="Palatino Linotype"/>
                <w:sz w:val="18"/>
              </w:rPr>
              <w:lastRenderedPageBreak/>
              <w:t xml:space="preserve">precisó lo siguiente: </w:t>
            </w:r>
            <w:r w:rsidRPr="00C4701F">
              <w:rPr>
                <w:rFonts w:ascii="Palatino Linotype" w:eastAsia="Palatino Linotype" w:hAnsi="Palatino Linotype" w:cs="Palatino Linotype"/>
                <w:i/>
                <w:sz w:val="18"/>
              </w:rPr>
              <w:t>“nosotros dimos contestacion adecuada a la solicitud</w:t>
            </w:r>
            <w:r w:rsidRPr="00C4701F">
              <w:rPr>
                <w:rFonts w:ascii="Palatino Linotype" w:eastAsia="Palatino Linotype" w:hAnsi="Palatino Linotype" w:cs="Palatino Linotype"/>
                <w:b/>
                <w:i/>
                <w:sz w:val="18"/>
              </w:rPr>
              <w:t>, no respondimos los incisos que nos indica ya que como en su solicitud dice en caso de afirmativo responder, pero si no contamos con la información o programas que ellos nos hacen referencia en su solicitud</w:t>
            </w:r>
            <w:r w:rsidRPr="00C4701F">
              <w:rPr>
                <w:rFonts w:ascii="Palatino Linotype" w:eastAsia="Palatino Linotype" w:hAnsi="Palatino Linotype" w:cs="Palatino Linotype"/>
                <w:i/>
                <w:sz w:val="18"/>
              </w:rPr>
              <w:t>.” (Sic)</w:t>
            </w:r>
            <w:r>
              <w:rPr>
                <w:rFonts w:ascii="Palatino Linotype" w:eastAsia="Palatino Linotype" w:hAnsi="Palatino Linotype" w:cs="Palatino Linotype"/>
                <w:i/>
                <w:sz w:val="18"/>
              </w:rPr>
              <w:t xml:space="preserve"> (Énfasis añadido)</w:t>
            </w:r>
          </w:p>
          <w:p w:rsidR="00CD071F" w:rsidRDefault="0096346D" w:rsidP="00E72739">
            <w:pPr>
              <w:spacing w:before="240" w:after="240"/>
              <w:jc w:val="both"/>
              <w:rPr>
                <w:rFonts w:ascii="Palatino Linotype" w:eastAsia="Palatino Linotype" w:hAnsi="Palatino Linotype" w:cs="Palatino Linotype"/>
              </w:rPr>
            </w:pPr>
            <w:r>
              <w:rPr>
                <w:rFonts w:ascii="Palatino Linotype" w:eastAsia="Palatino Linotype" w:hAnsi="Palatino Linotype" w:cs="Palatino Linotype"/>
                <w:sz w:val="18"/>
              </w:rPr>
              <w:t>Por lo que estaríamos ante un hecho negativo</w:t>
            </w:r>
            <w:r w:rsidR="00E72739">
              <w:rPr>
                <w:rFonts w:ascii="Palatino Linotype" w:eastAsia="Palatino Linotype" w:hAnsi="Palatino Linotype" w:cs="Palatino Linotype"/>
                <w:sz w:val="18"/>
              </w:rPr>
              <w:t>.</w:t>
            </w:r>
          </w:p>
        </w:tc>
      </w:tr>
      <w:tr w:rsidR="000A6E85" w:rsidTr="000A6E85">
        <w:tc>
          <w:tcPr>
            <w:tcW w:w="1980" w:type="dxa"/>
          </w:tcPr>
          <w:p w:rsidR="00CD071F" w:rsidRPr="00DC1EA1" w:rsidRDefault="00493BB5" w:rsidP="00493BB5">
            <w:pPr>
              <w:spacing w:before="100" w:after="200" w:line="276" w:lineRule="auto"/>
              <w:jc w:val="both"/>
              <w:rPr>
                <w:rFonts w:ascii="Palatino Linotype" w:eastAsia="Calibri" w:hAnsi="Palatino Linotype"/>
                <w:b/>
                <w:sz w:val="18"/>
                <w:szCs w:val="20"/>
                <w:lang w:val="es-MX" w:eastAsia="en-US"/>
              </w:rPr>
            </w:pPr>
            <w:r w:rsidRPr="00DC1EA1">
              <w:rPr>
                <w:rFonts w:ascii="Palatino Linotype" w:eastAsia="Calibri" w:hAnsi="Palatino Linotype"/>
                <w:b/>
                <w:sz w:val="18"/>
                <w:szCs w:val="20"/>
                <w:lang w:val="es-MX" w:eastAsia="en-US"/>
              </w:rPr>
              <w:lastRenderedPageBreak/>
              <w:t xml:space="preserve">17.7. Los formatos institucionales de carátula de expedientes y pestañas o cejas o marbetes de sus expedientes </w:t>
            </w:r>
          </w:p>
        </w:tc>
        <w:tc>
          <w:tcPr>
            <w:tcW w:w="5317" w:type="dxa"/>
          </w:tcPr>
          <w:p w:rsidR="00CD071F" w:rsidRPr="00473ECB" w:rsidRDefault="00473ECB" w:rsidP="00473ECB">
            <w:pPr>
              <w:spacing w:before="240" w:after="240"/>
              <w:jc w:val="both"/>
              <w:rPr>
                <w:rFonts w:ascii="Palatino Linotype" w:eastAsia="Palatino Linotype" w:hAnsi="Palatino Linotype" w:cs="Palatino Linotype"/>
                <w:b/>
                <w:sz w:val="18"/>
              </w:rPr>
            </w:pPr>
            <w:r w:rsidRPr="00473ECB">
              <w:rPr>
                <w:rFonts w:ascii="Palatino Linotype" w:eastAsia="Palatino Linotype" w:hAnsi="Palatino Linotype" w:cs="Palatino Linotype"/>
                <w:b/>
                <w:sz w:val="18"/>
              </w:rPr>
              <w:t>De las carátulas</w:t>
            </w:r>
          </w:p>
          <w:p w:rsidR="00473ECB" w:rsidRDefault="00473ECB" w:rsidP="00473ECB">
            <w:pPr>
              <w:spacing w:before="240" w:after="240"/>
              <w:jc w:val="both"/>
              <w:rPr>
                <w:rFonts w:ascii="Palatino Linotype" w:eastAsia="Palatino Linotype" w:hAnsi="Palatino Linotype" w:cs="Palatino Linotype"/>
                <w:sz w:val="18"/>
              </w:rPr>
            </w:pPr>
            <w:r w:rsidRPr="00473ECB">
              <w:rPr>
                <w:rFonts w:ascii="Palatino Linotype" w:eastAsia="Palatino Linotype" w:hAnsi="Palatino Linotype" w:cs="Palatino Linotype"/>
                <w:sz w:val="18"/>
              </w:rPr>
              <w:t>No hay pronunciamiento</w:t>
            </w:r>
          </w:p>
          <w:p w:rsidR="00473ECB" w:rsidRDefault="00473ECB" w:rsidP="00473ECB">
            <w:pPr>
              <w:spacing w:before="240" w:after="240"/>
              <w:jc w:val="both"/>
              <w:rPr>
                <w:rFonts w:ascii="Palatino Linotype" w:eastAsia="Palatino Linotype" w:hAnsi="Palatino Linotype" w:cs="Palatino Linotype"/>
                <w:b/>
                <w:sz w:val="18"/>
              </w:rPr>
            </w:pPr>
            <w:r w:rsidRPr="00473ECB">
              <w:rPr>
                <w:rFonts w:ascii="Palatino Linotype" w:eastAsia="Palatino Linotype" w:hAnsi="Palatino Linotype" w:cs="Palatino Linotype"/>
                <w:b/>
                <w:sz w:val="18"/>
              </w:rPr>
              <w:t>De las pestañas o cejas</w:t>
            </w:r>
          </w:p>
          <w:p w:rsidR="00473ECB" w:rsidRDefault="00473ECB" w:rsidP="00473ECB">
            <w:pPr>
              <w:spacing w:before="240" w:after="240"/>
              <w:jc w:val="both"/>
              <w:rPr>
                <w:rFonts w:ascii="Palatino Linotype" w:eastAsia="Palatino Linotype" w:hAnsi="Palatino Linotype" w:cs="Palatino Linotype"/>
                <w:sz w:val="18"/>
              </w:rPr>
            </w:pPr>
            <w:r w:rsidRPr="00473ECB">
              <w:rPr>
                <w:rFonts w:ascii="Palatino Linotype" w:eastAsia="Palatino Linotype" w:hAnsi="Palatino Linotype" w:cs="Palatino Linotype"/>
                <w:sz w:val="18"/>
              </w:rPr>
              <w:t>Resp</w:t>
            </w:r>
            <w:r>
              <w:rPr>
                <w:rFonts w:ascii="Palatino Linotype" w:eastAsia="Palatino Linotype" w:hAnsi="Palatino Linotype" w:cs="Palatino Linotype"/>
                <w:sz w:val="18"/>
              </w:rPr>
              <w:t xml:space="preserve">ecto a este numeral, el </w:t>
            </w:r>
            <w:r w:rsidRPr="00473ECB">
              <w:rPr>
                <w:rFonts w:ascii="Palatino Linotype" w:eastAsia="Palatino Linotype" w:hAnsi="Palatino Linotype" w:cs="Palatino Linotype"/>
                <w:b/>
                <w:sz w:val="18"/>
              </w:rPr>
              <w:t>Sujeto Obligado</w:t>
            </w:r>
            <w:r>
              <w:rPr>
                <w:rFonts w:ascii="Palatino Linotype" w:eastAsia="Palatino Linotype" w:hAnsi="Palatino Linotype" w:cs="Palatino Linotype"/>
                <w:sz w:val="18"/>
              </w:rPr>
              <w:t xml:space="preserve"> remite en anexo las cejas o pestañas, tal como se aprecia a continuación: </w:t>
            </w:r>
          </w:p>
          <w:p w:rsidR="00473ECB" w:rsidRPr="000A6E85" w:rsidRDefault="00BB7B1C" w:rsidP="000A6E85">
            <w:pPr>
              <w:spacing w:before="240" w:after="240"/>
              <w:jc w:val="both"/>
              <w:rPr>
                <w:rFonts w:ascii="Palatino Linotype" w:eastAsia="Palatino Linotype" w:hAnsi="Palatino Linotype" w:cs="Palatino Linotype"/>
                <w:sz w:val="18"/>
              </w:rPr>
            </w:pPr>
            <w:r>
              <w:rPr>
                <w:rFonts w:ascii="Palatino Linotype" w:eastAsia="Palatino Linotype" w:hAnsi="Palatino Linotype" w:cs="Palatino Linotype"/>
                <w:noProof/>
                <w:sz w:val="18"/>
                <w:lang w:val="es-MX"/>
              </w:rPr>
              <mc:AlternateContent>
                <mc:Choice Requires="wps">
                  <w:drawing>
                    <wp:anchor distT="0" distB="0" distL="114300" distR="114300" simplePos="0" relativeHeight="251679744" behindDoc="0" locked="0" layoutInCell="1" allowOverlap="1">
                      <wp:simplePos x="0" y="0"/>
                      <wp:positionH relativeFrom="column">
                        <wp:posOffset>635</wp:posOffset>
                      </wp:positionH>
                      <wp:positionV relativeFrom="paragraph">
                        <wp:posOffset>635</wp:posOffset>
                      </wp:positionV>
                      <wp:extent cx="619125" cy="123825"/>
                      <wp:effectExtent l="57150" t="19050" r="85725" b="104775"/>
                      <wp:wrapNone/>
                      <wp:docPr id="33" name="Rectángulo 33"/>
                      <wp:cNvGraphicFramePr/>
                      <a:graphic xmlns:a="http://schemas.openxmlformats.org/drawingml/2006/main">
                        <a:graphicData uri="http://schemas.microsoft.com/office/word/2010/wordprocessingShape">
                          <wps:wsp>
                            <wps:cNvSpPr/>
                            <wps:spPr>
                              <a:xfrm>
                                <a:off x="0" y="0"/>
                                <a:ext cx="619125" cy="123825"/>
                              </a:xfrm>
                              <a:prstGeom prst="rect">
                                <a:avLst/>
                              </a:prstGeom>
                              <a:noFill/>
                              <a:ln w="1905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9704D9" id="Rectángulo 33" o:spid="_x0000_s1026" style="position:absolute;margin-left:.05pt;margin-top:.05pt;width:48.75pt;height:9.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" filled="f" strokecolor="#002060" strokeweight="1.5pt">
                      <v:shadow on="t" color="black" opacity="22937f" origin=",.5" offset="0,.63889mm"/>
                    </v:rect>
                  </w:pict>
                </mc:Fallback>
              </mc:AlternateContent>
            </w:r>
            <w:r w:rsidR="000A6E85">
              <w:rPr>
                <w:rFonts w:ascii="Palatino Linotype" w:eastAsia="Palatino Linotype" w:hAnsi="Palatino Linotype" w:cs="Palatino Linotype"/>
                <w:noProof/>
                <w:sz w:val="18"/>
                <w:lang w:val="es-MX"/>
              </w:rPr>
              <w:drawing>
                <wp:inline distT="0" distB="0" distL="0" distR="0" wp14:anchorId="10057257">
                  <wp:extent cx="3152775" cy="837358"/>
                  <wp:effectExtent l="0" t="0" r="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16416" cy="854261"/>
                          </a:xfrm>
                          <a:prstGeom prst="rect">
                            <a:avLst/>
                          </a:prstGeom>
                          <a:noFill/>
                        </pic:spPr>
                      </pic:pic>
                    </a:graphicData>
                  </a:graphic>
                </wp:inline>
              </w:drawing>
            </w:r>
          </w:p>
        </w:tc>
        <w:tc>
          <w:tcPr>
            <w:tcW w:w="1629" w:type="dxa"/>
          </w:tcPr>
          <w:p w:rsidR="00CD071F" w:rsidRDefault="00BB7B1C" w:rsidP="002F29C4">
            <w:pPr>
              <w:spacing w:before="240" w:after="240"/>
              <w:jc w:val="both"/>
              <w:rPr>
                <w:rFonts w:ascii="Palatino Linotype" w:eastAsia="Palatino Linotype" w:hAnsi="Palatino Linotype" w:cs="Palatino Linotype"/>
                <w:i/>
                <w:sz w:val="18"/>
              </w:rPr>
            </w:pPr>
            <w:r w:rsidRPr="002F29C4">
              <w:rPr>
                <w:rFonts w:ascii="Palatino Linotype" w:eastAsia="Palatino Linotype" w:hAnsi="Palatino Linotype" w:cs="Palatino Linotype"/>
                <w:sz w:val="18"/>
              </w:rPr>
              <w:t xml:space="preserve">En esta etapa, el </w:t>
            </w:r>
            <w:r w:rsidRPr="002F29C4">
              <w:rPr>
                <w:rFonts w:ascii="Palatino Linotype" w:eastAsia="Palatino Linotype" w:hAnsi="Palatino Linotype" w:cs="Palatino Linotype"/>
                <w:b/>
                <w:sz w:val="18"/>
              </w:rPr>
              <w:t>Sujeto Obligado</w:t>
            </w:r>
            <w:r w:rsidRPr="002F29C4">
              <w:rPr>
                <w:rFonts w:ascii="Palatino Linotype" w:eastAsia="Palatino Linotype" w:hAnsi="Palatino Linotype" w:cs="Palatino Linotype"/>
                <w:sz w:val="18"/>
              </w:rPr>
              <w:t xml:space="preserve"> manifestó lo siguiente</w:t>
            </w:r>
            <w:r w:rsidR="002F29C4" w:rsidRPr="002F29C4">
              <w:rPr>
                <w:rFonts w:ascii="Palatino Linotype" w:eastAsia="Palatino Linotype" w:hAnsi="Palatino Linotype" w:cs="Palatino Linotype"/>
                <w:sz w:val="18"/>
              </w:rPr>
              <w:t xml:space="preserve"> </w:t>
            </w:r>
            <w:r w:rsidRPr="002F29C4">
              <w:rPr>
                <w:rFonts w:ascii="Palatino Linotype" w:eastAsia="Palatino Linotype" w:hAnsi="Palatino Linotype" w:cs="Palatino Linotype"/>
                <w:sz w:val="18"/>
              </w:rPr>
              <w:t>respecto de las car</w:t>
            </w:r>
            <w:r w:rsidR="002F29C4" w:rsidRPr="002F29C4">
              <w:rPr>
                <w:rFonts w:ascii="Palatino Linotype" w:eastAsia="Palatino Linotype" w:hAnsi="Palatino Linotype" w:cs="Palatino Linotype"/>
                <w:sz w:val="18"/>
              </w:rPr>
              <w:t xml:space="preserve">átulas: </w:t>
            </w:r>
            <w:r w:rsidR="002F29C4" w:rsidRPr="002F29C4">
              <w:rPr>
                <w:rFonts w:ascii="Palatino Linotype" w:eastAsia="Palatino Linotype" w:hAnsi="Palatino Linotype" w:cs="Palatino Linotype"/>
                <w:i/>
                <w:sz w:val="18"/>
              </w:rPr>
              <w:t>“…por otro lado tambien mandamos captura de los pdf que nos piden</w:t>
            </w:r>
            <w:r w:rsidR="002F29C4" w:rsidRPr="002F29C4">
              <w:rPr>
                <w:rFonts w:ascii="Palatino Linotype" w:eastAsia="Palatino Linotype" w:hAnsi="Palatino Linotype" w:cs="Palatino Linotype"/>
                <w:b/>
                <w:i/>
                <w:sz w:val="18"/>
                <w:u w:val="single"/>
              </w:rPr>
              <w:t xml:space="preserve">, nosotros no podemos enviar el formato que requieren ya que pueden hacer mal uso del </w:t>
            </w:r>
            <w:r w:rsidR="002F29C4" w:rsidRPr="002F29C4">
              <w:rPr>
                <w:rFonts w:ascii="Palatino Linotype" w:eastAsia="Palatino Linotype" w:hAnsi="Palatino Linotype" w:cs="Palatino Linotype"/>
                <w:b/>
                <w:i/>
                <w:sz w:val="18"/>
                <w:u w:val="single"/>
              </w:rPr>
              <w:lastRenderedPageBreak/>
              <w:t>mismo</w:t>
            </w:r>
            <w:r w:rsidR="002F29C4" w:rsidRPr="002F29C4">
              <w:rPr>
                <w:rFonts w:ascii="Palatino Linotype" w:eastAsia="Palatino Linotype" w:hAnsi="Palatino Linotype" w:cs="Palatino Linotype"/>
                <w:i/>
                <w:sz w:val="18"/>
              </w:rPr>
              <w:t>.” (Sic)</w:t>
            </w:r>
            <w:r w:rsidR="002F29C4">
              <w:rPr>
                <w:rFonts w:ascii="Palatino Linotype" w:eastAsia="Palatino Linotype" w:hAnsi="Palatino Linotype" w:cs="Palatino Linotype"/>
                <w:i/>
                <w:sz w:val="18"/>
              </w:rPr>
              <w:t xml:space="preserve"> (Énfasis añadido)</w:t>
            </w:r>
          </w:p>
          <w:p w:rsidR="002F29C4" w:rsidRPr="002F29C4" w:rsidRDefault="00BF460B" w:rsidP="002F29C4">
            <w:pPr>
              <w:spacing w:before="240" w:after="240"/>
              <w:jc w:val="both"/>
              <w:rPr>
                <w:rFonts w:ascii="Palatino Linotype" w:eastAsia="Palatino Linotype" w:hAnsi="Palatino Linotype" w:cs="Palatino Linotype"/>
              </w:rPr>
            </w:pPr>
            <w:r>
              <w:rPr>
                <w:rFonts w:ascii="Palatino Linotype" w:eastAsia="Palatino Linotype" w:hAnsi="Palatino Linotype" w:cs="Palatino Linotype"/>
                <w:sz w:val="18"/>
              </w:rPr>
              <w:t xml:space="preserve">De lo anteriormente citado, se advierte que el </w:t>
            </w:r>
            <w:r w:rsidRPr="00BF460B">
              <w:rPr>
                <w:rFonts w:ascii="Palatino Linotype" w:eastAsia="Palatino Linotype" w:hAnsi="Palatino Linotype" w:cs="Palatino Linotype"/>
                <w:b/>
                <w:sz w:val="18"/>
              </w:rPr>
              <w:t>Sujeto Obligado</w:t>
            </w:r>
            <w:r>
              <w:rPr>
                <w:rFonts w:ascii="Palatino Linotype" w:eastAsia="Palatino Linotype" w:hAnsi="Palatino Linotype" w:cs="Palatino Linotype"/>
                <w:sz w:val="18"/>
              </w:rPr>
              <w:t xml:space="preserve"> pretende clasificar las carátulas, por lo que este punto se tiene como parcialmente atendido.</w:t>
            </w:r>
          </w:p>
        </w:tc>
      </w:tr>
      <w:tr w:rsidR="000A6E85" w:rsidTr="000A6E85">
        <w:tc>
          <w:tcPr>
            <w:tcW w:w="1980" w:type="dxa"/>
          </w:tcPr>
          <w:p w:rsidR="00CD071F" w:rsidRPr="00DC1EA1" w:rsidRDefault="00493BB5" w:rsidP="00493BB5">
            <w:pPr>
              <w:spacing w:before="100" w:after="200" w:line="276" w:lineRule="auto"/>
              <w:jc w:val="both"/>
              <w:rPr>
                <w:rFonts w:ascii="Palatino Linotype" w:eastAsia="Calibri" w:hAnsi="Palatino Linotype"/>
                <w:b/>
                <w:sz w:val="18"/>
                <w:szCs w:val="20"/>
                <w:lang w:val="es-MX" w:eastAsia="en-US"/>
              </w:rPr>
            </w:pPr>
            <w:r w:rsidRPr="00DC1EA1">
              <w:rPr>
                <w:rFonts w:ascii="Palatino Linotype" w:eastAsia="Calibri" w:hAnsi="Palatino Linotype"/>
                <w:b/>
                <w:sz w:val="18"/>
                <w:szCs w:val="20"/>
                <w:lang w:val="es-MX" w:eastAsia="en-US"/>
              </w:rPr>
              <w:lastRenderedPageBreak/>
              <w:t xml:space="preserve">30.3. ¿Con cuántos inventarios de archivo de trámite contaron para la última entrega-recepción de la administración? </w:t>
            </w:r>
          </w:p>
        </w:tc>
        <w:tc>
          <w:tcPr>
            <w:tcW w:w="5317" w:type="dxa"/>
          </w:tcPr>
          <w:p w:rsidR="004E0A41" w:rsidRPr="0096346D" w:rsidRDefault="004E0A41" w:rsidP="004E0A41">
            <w:pPr>
              <w:spacing w:before="240" w:after="240"/>
              <w:jc w:val="both"/>
              <w:rPr>
                <w:rFonts w:ascii="Palatino Linotype" w:eastAsia="Palatino Linotype" w:hAnsi="Palatino Linotype" w:cs="Palatino Linotype"/>
                <w:sz w:val="18"/>
              </w:rPr>
            </w:pPr>
            <w:r>
              <w:rPr>
                <w:rFonts w:ascii="Palatino Linotype" w:eastAsia="Palatino Linotype" w:hAnsi="Palatino Linotype" w:cs="Palatino Linotype"/>
                <w:sz w:val="18"/>
              </w:rPr>
              <w:t xml:space="preserve">Particularmente </w:t>
            </w:r>
            <w:r>
              <w:rPr>
                <w:rFonts w:ascii="Palatino Linotype" w:eastAsia="Palatino Linotype" w:hAnsi="Palatino Linotype" w:cs="Palatino Linotype"/>
                <w:b/>
                <w:sz w:val="18"/>
              </w:rPr>
              <w:t>en este punto</w:t>
            </w:r>
            <w:r w:rsidRPr="00473ECB">
              <w:rPr>
                <w:rFonts w:ascii="Palatino Linotype" w:eastAsia="Palatino Linotype" w:hAnsi="Palatino Linotype" w:cs="Palatino Linotype"/>
                <w:b/>
                <w:sz w:val="18"/>
              </w:rPr>
              <w:t xml:space="preserve"> no hay respuesta</w:t>
            </w:r>
            <w:r>
              <w:rPr>
                <w:rFonts w:ascii="Palatino Linotype" w:eastAsia="Palatino Linotype" w:hAnsi="Palatino Linotype" w:cs="Palatino Linotype"/>
                <w:sz w:val="18"/>
              </w:rPr>
              <w:t xml:space="preserve">, sin embargo, se observa que los requerimientos impugnados, se encuentran relacionados </w:t>
            </w:r>
            <w:r w:rsidRPr="000A5499">
              <w:rPr>
                <w:rFonts w:ascii="Palatino Linotype" w:eastAsia="Palatino Linotype" w:hAnsi="Palatino Linotype" w:cs="Palatino Linotype"/>
                <w:b/>
                <w:sz w:val="18"/>
              </w:rPr>
              <w:t xml:space="preserve">con los puntos </w:t>
            </w:r>
            <w:r>
              <w:rPr>
                <w:rFonts w:ascii="Palatino Linotype" w:eastAsia="Palatino Linotype" w:hAnsi="Palatino Linotype" w:cs="Palatino Linotype"/>
                <w:b/>
                <w:sz w:val="18"/>
              </w:rPr>
              <w:t>30.1</w:t>
            </w:r>
            <w:r w:rsidRPr="000A5499">
              <w:rPr>
                <w:rFonts w:ascii="Palatino Linotype" w:eastAsia="Palatino Linotype" w:hAnsi="Palatino Linotype" w:cs="Palatino Linotype"/>
                <w:b/>
                <w:sz w:val="18"/>
              </w:rPr>
              <w:t xml:space="preserve"> y</w:t>
            </w:r>
            <w:r>
              <w:rPr>
                <w:rFonts w:ascii="Palatino Linotype" w:eastAsia="Palatino Linotype" w:hAnsi="Palatino Linotype" w:cs="Palatino Linotype"/>
                <w:sz w:val="18"/>
              </w:rPr>
              <w:t xml:space="preserve"> </w:t>
            </w:r>
            <w:r>
              <w:rPr>
                <w:rFonts w:ascii="Palatino Linotype" w:eastAsia="Palatino Linotype" w:hAnsi="Palatino Linotype" w:cs="Palatino Linotype"/>
                <w:b/>
                <w:sz w:val="18"/>
              </w:rPr>
              <w:t xml:space="preserve">30.2, </w:t>
            </w:r>
            <w:r>
              <w:rPr>
                <w:rFonts w:ascii="Palatino Linotype" w:eastAsia="Palatino Linotype" w:hAnsi="Palatino Linotype" w:cs="Palatino Linotype"/>
                <w:noProof/>
                <w:sz w:val="18"/>
                <w:lang w:val="es-MX"/>
              </w:rPr>
              <w:t>en los cuales</w:t>
            </w:r>
            <w:r w:rsidRPr="0096346D">
              <w:rPr>
                <w:rFonts w:ascii="Palatino Linotype" w:hAnsi="Palatino Linotype" w:cs="Arial"/>
                <w:bCs/>
                <w:sz w:val="18"/>
                <w:lang w:eastAsia="es-ES"/>
              </w:rPr>
              <w:t xml:space="preserve">, el </w:t>
            </w:r>
            <w:r w:rsidRPr="0096346D">
              <w:rPr>
                <w:rFonts w:ascii="Palatino Linotype" w:hAnsi="Palatino Linotype" w:cs="Arial"/>
                <w:b/>
                <w:bCs/>
                <w:sz w:val="18"/>
                <w:lang w:eastAsia="es-ES"/>
              </w:rPr>
              <w:t>Sujeto Obligado</w:t>
            </w:r>
            <w:r w:rsidRPr="0096346D">
              <w:rPr>
                <w:rFonts w:ascii="Palatino Linotype" w:hAnsi="Palatino Linotype" w:cs="Arial"/>
                <w:bCs/>
                <w:sz w:val="18"/>
                <w:lang w:eastAsia="es-ES"/>
              </w:rPr>
              <w:t xml:space="preserve"> manifestó lo siguiente: </w:t>
            </w:r>
          </w:p>
          <w:p w:rsidR="00B05A06" w:rsidRDefault="00284035" w:rsidP="004E0A41">
            <w:pPr>
              <w:spacing w:before="100" w:after="200" w:line="276" w:lineRule="auto"/>
              <w:jc w:val="both"/>
              <w:rPr>
                <w:rFonts w:ascii="Palatino Linotype" w:eastAsia="Calibri" w:hAnsi="Palatino Linotype"/>
                <w:i/>
                <w:sz w:val="18"/>
                <w:szCs w:val="20"/>
                <w:lang w:val="es-MX" w:eastAsia="en-US"/>
              </w:rPr>
            </w:pPr>
            <w:r>
              <w:rPr>
                <w:rFonts w:ascii="Palatino Linotype" w:eastAsia="Calibri" w:hAnsi="Palatino Linotype"/>
                <w:i/>
                <w:sz w:val="18"/>
                <w:szCs w:val="20"/>
                <w:lang w:val="es-MX" w:eastAsia="en-US"/>
              </w:rPr>
              <w:t>“</w:t>
            </w:r>
            <w:r w:rsidR="004E0A41" w:rsidRPr="00284035">
              <w:rPr>
                <w:rFonts w:ascii="Palatino Linotype" w:eastAsia="Calibri" w:hAnsi="Palatino Linotype"/>
                <w:i/>
                <w:sz w:val="18"/>
                <w:szCs w:val="20"/>
                <w:lang w:val="es-MX" w:eastAsia="en-US"/>
              </w:rPr>
              <w:t xml:space="preserve">30.1. ¿La última entrega-recepción de archivos por cambio de administración se llevó a cabo como lo establece el artículo 10 párrafo segundo y 17 de la ley general de archivos? </w:t>
            </w:r>
          </w:p>
          <w:p w:rsidR="004E0A41" w:rsidRPr="004E0A41" w:rsidRDefault="004E0A41" w:rsidP="004E0A41">
            <w:pPr>
              <w:spacing w:before="100" w:after="200" w:line="276" w:lineRule="auto"/>
              <w:jc w:val="both"/>
              <w:rPr>
                <w:rFonts w:ascii="Palatino Linotype" w:eastAsia="Calibri" w:hAnsi="Palatino Linotype"/>
                <w:i/>
                <w:sz w:val="18"/>
                <w:szCs w:val="20"/>
                <w:lang w:val="es-MX" w:eastAsia="en-US"/>
              </w:rPr>
            </w:pPr>
            <w:r w:rsidRPr="00284035">
              <w:rPr>
                <w:rFonts w:ascii="Palatino Linotype" w:eastAsia="Calibri" w:hAnsi="Palatino Linotype"/>
                <w:b/>
                <w:i/>
                <w:sz w:val="18"/>
                <w:szCs w:val="20"/>
                <w:lang w:val="es-MX" w:eastAsia="en-US"/>
              </w:rPr>
              <w:t>si</w:t>
            </w:r>
          </w:p>
          <w:p w:rsidR="004E0A41" w:rsidRPr="004E0A41" w:rsidRDefault="004E0A41" w:rsidP="004E0A41">
            <w:pPr>
              <w:spacing w:before="100" w:after="200" w:line="276" w:lineRule="auto"/>
              <w:jc w:val="both"/>
              <w:rPr>
                <w:rFonts w:ascii="Palatino Linotype" w:eastAsia="Calibri" w:hAnsi="Palatino Linotype"/>
                <w:b/>
                <w:i/>
                <w:sz w:val="18"/>
                <w:szCs w:val="20"/>
                <w:lang w:val="es-MX" w:eastAsia="en-US"/>
              </w:rPr>
            </w:pPr>
            <w:r w:rsidRPr="00284035">
              <w:rPr>
                <w:rFonts w:ascii="Palatino Linotype" w:eastAsia="Calibri" w:hAnsi="Palatino Linotype"/>
                <w:b/>
                <w:i/>
                <w:sz w:val="18"/>
                <w:szCs w:val="20"/>
                <w:lang w:val="es-MX" w:eastAsia="en-US"/>
              </w:rPr>
              <w:t xml:space="preserve">en caso afirmativo: </w:t>
            </w:r>
          </w:p>
          <w:p w:rsidR="004E0A41" w:rsidRPr="00284035" w:rsidRDefault="004E0A41" w:rsidP="004E0A41">
            <w:pPr>
              <w:spacing w:before="100" w:after="200" w:line="276" w:lineRule="auto"/>
              <w:jc w:val="both"/>
              <w:rPr>
                <w:rFonts w:ascii="Palatino Linotype" w:eastAsia="Calibri" w:hAnsi="Palatino Linotype"/>
                <w:b/>
                <w:i/>
                <w:sz w:val="18"/>
                <w:szCs w:val="20"/>
                <w:lang w:val="es-MX" w:eastAsia="en-US"/>
              </w:rPr>
            </w:pPr>
            <w:r w:rsidRPr="00284035">
              <w:rPr>
                <w:rFonts w:ascii="Palatino Linotype" w:eastAsia="Calibri" w:hAnsi="Palatino Linotype"/>
                <w:i/>
                <w:sz w:val="18"/>
                <w:szCs w:val="20"/>
                <w:lang w:val="es-MX" w:eastAsia="en-US"/>
              </w:rPr>
              <w:t xml:space="preserve">30.2. ¿que instrumentos de control y consulta se entregaron en el acto de entregarecepción de los archivos de trámite, concentración e histórico? </w:t>
            </w:r>
            <w:r w:rsidRPr="00284035">
              <w:rPr>
                <w:rFonts w:ascii="Palatino Linotype" w:eastAsia="Calibri" w:hAnsi="Palatino Linotype"/>
                <w:b/>
                <w:i/>
                <w:sz w:val="18"/>
                <w:szCs w:val="20"/>
                <w:lang w:val="es-MX" w:eastAsia="en-US"/>
              </w:rPr>
              <w:t>en el proceso de entrega recepción, se entregaron los archivos de trámite y concentración de cada una de las dependencias que fueron sujetas a esta obligación. no se realizó el del archivo histórico en virtud a que el titular sigue siendo el mismo.</w:t>
            </w:r>
          </w:p>
          <w:p w:rsidR="004E0A41" w:rsidRPr="004E0A41" w:rsidRDefault="004E0A41" w:rsidP="004E0A41">
            <w:pPr>
              <w:spacing w:before="100" w:after="200" w:line="276" w:lineRule="auto"/>
              <w:jc w:val="both"/>
              <w:rPr>
                <w:rFonts w:ascii="Palatino Linotype" w:eastAsia="Calibri" w:hAnsi="Palatino Linotype"/>
                <w:i/>
                <w:sz w:val="18"/>
                <w:szCs w:val="20"/>
                <w:lang w:val="es-MX" w:eastAsia="en-US"/>
              </w:rPr>
            </w:pPr>
            <w:r w:rsidRPr="00284035">
              <w:rPr>
                <w:rFonts w:ascii="Palatino Linotype" w:eastAsia="Calibri" w:hAnsi="Palatino Linotype"/>
                <w:i/>
                <w:sz w:val="18"/>
                <w:szCs w:val="20"/>
                <w:lang w:val="es-MX" w:eastAsia="en-US"/>
              </w:rPr>
              <w:t>30.3. ¿Con cuántos inventarios de archivo de trámite contaron para la última entrega-recepción de la administración?</w:t>
            </w:r>
            <w:r w:rsidR="00284035">
              <w:rPr>
                <w:rFonts w:ascii="Palatino Linotype" w:eastAsia="Calibri" w:hAnsi="Palatino Linotype"/>
                <w:i/>
                <w:sz w:val="18"/>
                <w:szCs w:val="20"/>
                <w:lang w:val="es-MX" w:eastAsia="en-US"/>
              </w:rPr>
              <w:t>”</w:t>
            </w:r>
          </w:p>
          <w:p w:rsidR="00CD071F" w:rsidRDefault="00CD071F" w:rsidP="000A3050">
            <w:pPr>
              <w:spacing w:before="240" w:after="240" w:line="360" w:lineRule="auto"/>
              <w:jc w:val="both"/>
              <w:rPr>
                <w:rFonts w:ascii="Palatino Linotype" w:eastAsia="Palatino Linotype" w:hAnsi="Palatino Linotype" w:cs="Palatino Linotype"/>
              </w:rPr>
            </w:pPr>
          </w:p>
        </w:tc>
        <w:tc>
          <w:tcPr>
            <w:tcW w:w="1629" w:type="dxa"/>
          </w:tcPr>
          <w:p w:rsidR="00284035" w:rsidRDefault="00284035" w:rsidP="00284035">
            <w:pPr>
              <w:spacing w:before="240" w:after="240"/>
              <w:jc w:val="both"/>
              <w:rPr>
                <w:rFonts w:ascii="Palatino Linotype" w:eastAsia="Palatino Linotype" w:hAnsi="Palatino Linotype" w:cs="Palatino Linotype"/>
                <w:i/>
                <w:sz w:val="18"/>
              </w:rPr>
            </w:pPr>
            <w:r w:rsidRPr="00C4701F">
              <w:rPr>
                <w:rFonts w:ascii="Palatino Linotype" w:eastAsia="Palatino Linotype" w:hAnsi="Palatino Linotype" w:cs="Palatino Linotype"/>
                <w:sz w:val="18"/>
              </w:rPr>
              <w:t xml:space="preserve">En esta etapa, el </w:t>
            </w:r>
            <w:r w:rsidRPr="00C4701F">
              <w:rPr>
                <w:rFonts w:ascii="Palatino Linotype" w:eastAsia="Palatino Linotype" w:hAnsi="Palatino Linotype" w:cs="Palatino Linotype"/>
                <w:b/>
                <w:sz w:val="18"/>
              </w:rPr>
              <w:t>Sujeto Obligado</w:t>
            </w:r>
            <w:r w:rsidRPr="00C4701F">
              <w:rPr>
                <w:rFonts w:ascii="Palatino Linotype" w:eastAsia="Palatino Linotype" w:hAnsi="Palatino Linotype" w:cs="Palatino Linotype"/>
                <w:sz w:val="18"/>
              </w:rPr>
              <w:t xml:space="preserve"> </w:t>
            </w:r>
            <w:r>
              <w:rPr>
                <w:rFonts w:ascii="Palatino Linotype" w:eastAsia="Palatino Linotype" w:hAnsi="Palatino Linotype" w:cs="Palatino Linotype"/>
                <w:sz w:val="18"/>
              </w:rPr>
              <w:t xml:space="preserve">ratificó parcialmente la respuesta pero </w:t>
            </w:r>
            <w:r w:rsidRPr="00C4701F">
              <w:rPr>
                <w:rFonts w:ascii="Palatino Linotype" w:eastAsia="Palatino Linotype" w:hAnsi="Palatino Linotype" w:cs="Palatino Linotype"/>
                <w:sz w:val="18"/>
              </w:rPr>
              <w:t xml:space="preserve">precisó lo siguiente: </w:t>
            </w:r>
            <w:r w:rsidRPr="00C4701F">
              <w:rPr>
                <w:rFonts w:ascii="Palatino Linotype" w:eastAsia="Palatino Linotype" w:hAnsi="Palatino Linotype" w:cs="Palatino Linotype"/>
                <w:i/>
                <w:sz w:val="18"/>
              </w:rPr>
              <w:t>“nosotros dimos contestacion adecuada a la solicitud</w:t>
            </w:r>
            <w:r w:rsidRPr="00C4701F">
              <w:rPr>
                <w:rFonts w:ascii="Palatino Linotype" w:eastAsia="Palatino Linotype" w:hAnsi="Palatino Linotype" w:cs="Palatino Linotype"/>
                <w:b/>
                <w:i/>
                <w:sz w:val="18"/>
              </w:rPr>
              <w:t>, no respondimos los incisos que nos indica ya que como en su solicitud dice en caso de afirmativo responder, pero si no contamos con la información o programas que ellos nos hacen referencia en su solicitud</w:t>
            </w:r>
            <w:r w:rsidRPr="00C4701F">
              <w:rPr>
                <w:rFonts w:ascii="Palatino Linotype" w:eastAsia="Palatino Linotype" w:hAnsi="Palatino Linotype" w:cs="Palatino Linotype"/>
                <w:i/>
                <w:sz w:val="18"/>
              </w:rPr>
              <w:t>.” (Sic)</w:t>
            </w:r>
            <w:r>
              <w:rPr>
                <w:rFonts w:ascii="Palatino Linotype" w:eastAsia="Palatino Linotype" w:hAnsi="Palatino Linotype" w:cs="Palatino Linotype"/>
                <w:i/>
                <w:sz w:val="18"/>
              </w:rPr>
              <w:t xml:space="preserve"> (Énfasis añadido)</w:t>
            </w:r>
          </w:p>
          <w:p w:rsidR="00CD071F" w:rsidRPr="00284035" w:rsidRDefault="00284035" w:rsidP="00FA237C">
            <w:pPr>
              <w:spacing w:before="240" w:after="240"/>
              <w:jc w:val="both"/>
              <w:rPr>
                <w:rFonts w:ascii="Palatino Linotype" w:eastAsia="Palatino Linotype" w:hAnsi="Palatino Linotype" w:cs="Palatino Linotype"/>
                <w:sz w:val="18"/>
              </w:rPr>
            </w:pPr>
            <w:r>
              <w:rPr>
                <w:rFonts w:ascii="Palatino Linotype" w:eastAsia="Palatino Linotype" w:hAnsi="Palatino Linotype" w:cs="Palatino Linotype"/>
                <w:sz w:val="18"/>
              </w:rPr>
              <w:t xml:space="preserve">En esta tesitura, </w:t>
            </w:r>
            <w:r w:rsidR="00FA237C">
              <w:rPr>
                <w:rFonts w:ascii="Palatino Linotype" w:eastAsia="Palatino Linotype" w:hAnsi="Palatino Linotype" w:cs="Palatino Linotype"/>
                <w:sz w:val="18"/>
              </w:rPr>
              <w:t>al aceptar en los puntos 30.1 y 30.2</w:t>
            </w:r>
            <w:r>
              <w:rPr>
                <w:rFonts w:ascii="Palatino Linotype" w:eastAsia="Palatino Linotype" w:hAnsi="Palatino Linotype" w:cs="Palatino Linotype"/>
                <w:sz w:val="18"/>
              </w:rPr>
              <w:t xml:space="preserve"> que si </w:t>
            </w:r>
            <w:r w:rsidR="00FA237C">
              <w:rPr>
                <w:rFonts w:ascii="Palatino Linotype" w:eastAsia="Palatino Linotype" w:hAnsi="Palatino Linotype" w:cs="Palatino Linotype"/>
                <w:sz w:val="18"/>
              </w:rPr>
              <w:t xml:space="preserve"> se llevaron </w:t>
            </w:r>
            <w:r w:rsidR="00FA237C">
              <w:rPr>
                <w:rFonts w:ascii="Palatino Linotype" w:eastAsia="Palatino Linotype" w:hAnsi="Palatino Linotype" w:cs="Palatino Linotype"/>
                <w:sz w:val="18"/>
              </w:rPr>
              <w:lastRenderedPageBreak/>
              <w:t xml:space="preserve">a cabo las entregas-recepción de archivos por cambio de administración </w:t>
            </w:r>
            <w:r>
              <w:rPr>
                <w:rFonts w:ascii="Palatino Linotype" w:eastAsia="Palatino Linotype" w:hAnsi="Palatino Linotype" w:cs="Palatino Linotype"/>
                <w:sz w:val="18"/>
              </w:rPr>
              <w:t xml:space="preserve">y tomando en cuenta que el resto de las preguntas deberán responderse si hay pronunciamiento en sentido afirmativo, </w:t>
            </w:r>
            <w:r w:rsidRPr="005C1791">
              <w:rPr>
                <w:rFonts w:ascii="Palatino Linotype" w:eastAsia="Palatino Linotype" w:hAnsi="Palatino Linotype" w:cs="Palatino Linotype"/>
                <w:b/>
                <w:sz w:val="18"/>
              </w:rPr>
              <w:t>no se tie</w:t>
            </w:r>
            <w:r>
              <w:rPr>
                <w:rFonts w:ascii="Palatino Linotype" w:eastAsia="Palatino Linotype" w:hAnsi="Palatino Linotype" w:cs="Palatino Linotype"/>
                <w:b/>
                <w:sz w:val="18"/>
              </w:rPr>
              <w:t>ne por atendido el punto 30.3</w:t>
            </w:r>
          </w:p>
        </w:tc>
      </w:tr>
    </w:tbl>
    <w:p w:rsidR="00B05A06" w:rsidRDefault="00A01B1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Una vez esquematizados los puntos</w:t>
      </w:r>
      <w:r w:rsidR="00B05A06">
        <w:rPr>
          <w:rFonts w:ascii="Palatino Linotype" w:eastAsia="Palatino Linotype" w:hAnsi="Palatino Linotype" w:cs="Palatino Linotype"/>
        </w:rPr>
        <w:t xml:space="preserve"> que fueron materia de la inconformidad de la particular, </w:t>
      </w:r>
      <w:r>
        <w:rPr>
          <w:rFonts w:ascii="Palatino Linotype" w:eastAsia="Palatino Linotype" w:hAnsi="Palatino Linotype" w:cs="Palatino Linotype"/>
        </w:rPr>
        <w:t xml:space="preserve"> </w:t>
      </w:r>
      <w:r w:rsidR="000155E4">
        <w:rPr>
          <w:rFonts w:ascii="Palatino Linotype" w:eastAsia="Palatino Linotype" w:hAnsi="Palatino Linotype" w:cs="Palatino Linotype"/>
        </w:rPr>
        <w:t xml:space="preserve">resulta importante traer a colación las siguientes consideraciones: </w:t>
      </w:r>
    </w:p>
    <w:p w:rsidR="00240F68" w:rsidRDefault="00240F68">
      <w:pPr>
        <w:spacing w:before="240" w:after="240" w:line="360" w:lineRule="auto"/>
        <w:ind w:right="49"/>
        <w:jc w:val="both"/>
        <w:rPr>
          <w:rFonts w:ascii="Palatino Linotype" w:eastAsia="Palatino Linotype" w:hAnsi="Palatino Linotype" w:cs="Palatino Linotype"/>
          <w:b/>
          <w:sz w:val="22"/>
        </w:rPr>
      </w:pPr>
      <w:r>
        <w:rPr>
          <w:rFonts w:ascii="Palatino Linotype" w:eastAsia="Palatino Linotype" w:hAnsi="Palatino Linotype" w:cs="Palatino Linotype"/>
          <w:b/>
          <w:sz w:val="22"/>
        </w:rPr>
        <w:t>I. Archivo de trámite</w:t>
      </w:r>
    </w:p>
    <w:p w:rsidR="000155E4" w:rsidRDefault="000155E4">
      <w:pPr>
        <w:spacing w:before="240" w:after="240" w:line="360" w:lineRule="auto"/>
        <w:ind w:right="49"/>
        <w:jc w:val="both"/>
        <w:rPr>
          <w:rFonts w:ascii="Palatino Linotype" w:eastAsia="Palatino Linotype" w:hAnsi="Palatino Linotype" w:cs="Palatino Linotype"/>
          <w:b/>
          <w:sz w:val="22"/>
        </w:rPr>
      </w:pPr>
      <w:r w:rsidRPr="000155E4">
        <w:rPr>
          <w:rFonts w:ascii="Palatino Linotype" w:eastAsia="Palatino Linotype" w:hAnsi="Palatino Linotype" w:cs="Palatino Linotype"/>
          <w:b/>
          <w:sz w:val="22"/>
        </w:rPr>
        <w:t xml:space="preserve">a) </w:t>
      </w:r>
      <w:r>
        <w:rPr>
          <w:rFonts w:ascii="Palatino Linotype" w:eastAsia="Palatino Linotype" w:hAnsi="Palatino Linotype" w:cs="Palatino Linotype"/>
          <w:b/>
          <w:sz w:val="22"/>
        </w:rPr>
        <w:t>Análisis d</w:t>
      </w:r>
      <w:r w:rsidRPr="000155E4">
        <w:rPr>
          <w:rFonts w:ascii="Palatino Linotype" w:eastAsia="Palatino Linotype" w:hAnsi="Palatino Linotype" w:cs="Palatino Linotype"/>
          <w:b/>
          <w:sz w:val="22"/>
        </w:rPr>
        <w:t xml:space="preserve">e los puntos: </w:t>
      </w:r>
    </w:p>
    <w:p w:rsidR="000155E4" w:rsidRPr="000155E4" w:rsidRDefault="000155E4" w:rsidP="000155E4">
      <w:pPr>
        <w:spacing w:before="240" w:after="240" w:line="276" w:lineRule="auto"/>
        <w:ind w:right="49"/>
        <w:jc w:val="both"/>
        <w:rPr>
          <w:rFonts w:ascii="Palatino Linotype" w:eastAsia="Palatino Linotype" w:hAnsi="Palatino Linotype" w:cs="Palatino Linotype"/>
          <w:b/>
          <w:sz w:val="22"/>
        </w:rPr>
      </w:pPr>
      <w:r w:rsidRPr="000155E4">
        <w:rPr>
          <w:rFonts w:ascii="Palatino Linotype" w:eastAsia="Palatino Linotype" w:hAnsi="Palatino Linotype" w:cs="Palatino Linotype"/>
          <w:b/>
          <w:sz w:val="22"/>
        </w:rPr>
        <w:t xml:space="preserve">8.3. ¿Desde qué año utilizan inventarios de archivo de trámite? </w:t>
      </w:r>
    </w:p>
    <w:p w:rsidR="000155E4" w:rsidRPr="000155E4" w:rsidRDefault="000155E4" w:rsidP="000155E4">
      <w:pPr>
        <w:spacing w:before="240" w:after="240" w:line="276" w:lineRule="auto"/>
        <w:ind w:right="49"/>
        <w:jc w:val="both"/>
        <w:rPr>
          <w:rFonts w:ascii="Palatino Linotype" w:eastAsia="Palatino Linotype" w:hAnsi="Palatino Linotype" w:cs="Palatino Linotype"/>
          <w:b/>
          <w:sz w:val="22"/>
        </w:rPr>
      </w:pPr>
      <w:r w:rsidRPr="000155E4">
        <w:rPr>
          <w:rFonts w:ascii="Palatino Linotype" w:eastAsia="Palatino Linotype" w:hAnsi="Palatino Linotype" w:cs="Palatino Linotype"/>
          <w:b/>
          <w:sz w:val="22"/>
        </w:rPr>
        <w:t xml:space="preserve">8.4. ¿Estos inventarios son requeridos por el área coordinadora de archivos o el archivo municipal en su caso? </w:t>
      </w:r>
    </w:p>
    <w:p w:rsidR="000155E4" w:rsidRPr="000155E4" w:rsidRDefault="000155E4" w:rsidP="000155E4">
      <w:pPr>
        <w:spacing w:before="240" w:after="240" w:line="276" w:lineRule="auto"/>
        <w:ind w:right="49"/>
        <w:jc w:val="both"/>
        <w:rPr>
          <w:rFonts w:ascii="Palatino Linotype" w:eastAsia="Palatino Linotype" w:hAnsi="Palatino Linotype" w:cs="Palatino Linotype"/>
          <w:b/>
          <w:sz w:val="22"/>
        </w:rPr>
      </w:pPr>
      <w:r w:rsidRPr="000155E4">
        <w:rPr>
          <w:rFonts w:ascii="Palatino Linotype" w:eastAsia="Palatino Linotype" w:hAnsi="Palatino Linotype" w:cs="Palatino Linotype"/>
          <w:b/>
          <w:sz w:val="22"/>
        </w:rPr>
        <w:t xml:space="preserve">8.5. ¿Con que frecuencia son requeridos los inventarios de archivo de trámite por el área coordinadora de archivos o el archivo municipal en su caso? </w:t>
      </w:r>
    </w:p>
    <w:p w:rsidR="000155E4" w:rsidRDefault="000155E4" w:rsidP="000155E4">
      <w:pPr>
        <w:spacing w:before="240" w:after="240" w:line="276" w:lineRule="auto"/>
        <w:ind w:right="49"/>
        <w:jc w:val="both"/>
        <w:rPr>
          <w:rFonts w:ascii="Palatino Linotype" w:eastAsia="Palatino Linotype" w:hAnsi="Palatino Linotype" w:cs="Palatino Linotype"/>
          <w:b/>
          <w:sz w:val="22"/>
        </w:rPr>
      </w:pPr>
      <w:r w:rsidRPr="000155E4">
        <w:rPr>
          <w:rFonts w:ascii="Palatino Linotype" w:eastAsia="Palatino Linotype" w:hAnsi="Palatino Linotype" w:cs="Palatino Linotype"/>
          <w:b/>
          <w:sz w:val="22"/>
        </w:rPr>
        <w:t>8.18. Formato institucional del inventario de archivo de trámite.</w:t>
      </w:r>
    </w:p>
    <w:p w:rsidR="00240F68" w:rsidRPr="00493BB5" w:rsidRDefault="00240F68" w:rsidP="00240F68">
      <w:pPr>
        <w:spacing w:before="100" w:after="200" w:line="276" w:lineRule="auto"/>
        <w:jc w:val="both"/>
        <w:rPr>
          <w:rFonts w:ascii="Palatino Linotype" w:eastAsia="Calibri" w:hAnsi="Palatino Linotype"/>
          <w:b/>
          <w:sz w:val="22"/>
          <w:szCs w:val="20"/>
          <w:lang w:val="es-MX" w:eastAsia="en-US"/>
        </w:rPr>
      </w:pPr>
      <w:r w:rsidRPr="00240F68">
        <w:rPr>
          <w:rFonts w:ascii="Palatino Linotype" w:eastAsia="Calibri" w:hAnsi="Palatino Linotype"/>
          <w:b/>
          <w:sz w:val="22"/>
          <w:szCs w:val="20"/>
          <w:lang w:val="es-MX" w:eastAsia="en-US"/>
        </w:rPr>
        <w:t xml:space="preserve">11.6. ¿Los archivos de trámite están representados en el sistema institucional de archivos como lo establece el artículo 21 fracción ii inciso b) de la ley general de </w:t>
      </w:r>
      <w:r w:rsidRPr="00240F68">
        <w:rPr>
          <w:rFonts w:ascii="Palatino Linotype" w:eastAsia="Calibri" w:hAnsi="Palatino Linotype"/>
          <w:b/>
          <w:sz w:val="22"/>
          <w:szCs w:val="20"/>
          <w:lang w:val="es-MX" w:eastAsia="en-US"/>
        </w:rPr>
        <w:lastRenderedPageBreak/>
        <w:t xml:space="preserve">archivos y el artículo noveno fracción ii inciso b) de los lineamientos para la organización y conservación de archivos? </w:t>
      </w:r>
    </w:p>
    <w:p w:rsidR="00240F68" w:rsidRPr="00240F68" w:rsidRDefault="00240F68" w:rsidP="00240F68">
      <w:pPr>
        <w:spacing w:before="240" w:after="240" w:line="276" w:lineRule="auto"/>
        <w:ind w:right="49"/>
        <w:jc w:val="both"/>
        <w:rPr>
          <w:rFonts w:ascii="Palatino Linotype" w:eastAsia="Palatino Linotype" w:hAnsi="Palatino Linotype" w:cs="Palatino Linotype"/>
          <w:b/>
          <w:sz w:val="28"/>
        </w:rPr>
      </w:pPr>
      <w:r w:rsidRPr="00240F68">
        <w:rPr>
          <w:rFonts w:ascii="Palatino Linotype" w:eastAsia="Calibri" w:hAnsi="Palatino Linotype"/>
          <w:b/>
          <w:sz w:val="22"/>
          <w:szCs w:val="20"/>
          <w:lang w:val="es-MX" w:eastAsia="en-US"/>
        </w:rPr>
        <w:t>11.7. ¿Los responsables de archivos de trámite cuentan con los conocimientos, habilidades, competencias y experiencia archivísticos acordes con su responsabilidad, como lo establece el artículo 30 último párrafo de la ley general de archivos?</w:t>
      </w:r>
    </w:p>
    <w:p w:rsidR="00DF5036" w:rsidRDefault="000155E4" w:rsidP="000155E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Del cuadro expuesto en líneas anteriores, se aprecia que en respuesta, el Sujeto Obligado fue omiso en pronunciarse sobre estos puntos, sin embargo, en informe justificado subsanó esta deficiencia precisando lo siguiente</w:t>
      </w:r>
      <w:r w:rsidR="00DF5036">
        <w:rPr>
          <w:rFonts w:ascii="Palatino Linotype" w:eastAsia="Palatino Linotype" w:hAnsi="Palatino Linotype" w:cs="Palatino Linotype"/>
        </w:rPr>
        <w:t>:</w:t>
      </w:r>
      <w:r w:rsidR="00DF5036" w:rsidRPr="000155E4">
        <w:rPr>
          <w:rFonts w:ascii="Palatino Linotype" w:eastAsia="Palatino Linotype" w:hAnsi="Palatino Linotype" w:cs="Palatino Linotype"/>
          <w:i/>
          <w:sz w:val="22"/>
        </w:rPr>
        <w:t xml:space="preserve"> “</w:t>
      </w:r>
      <w:r w:rsidRPr="000155E4">
        <w:rPr>
          <w:rFonts w:ascii="Palatino Linotype" w:eastAsia="Palatino Linotype" w:hAnsi="Palatino Linotype" w:cs="Palatino Linotype"/>
          <w:i/>
          <w:sz w:val="22"/>
        </w:rPr>
        <w:t>nosotros dimos contestacion adecuada a la solicitud</w:t>
      </w:r>
      <w:r w:rsidRPr="000155E4">
        <w:rPr>
          <w:rFonts w:ascii="Palatino Linotype" w:eastAsia="Palatino Linotype" w:hAnsi="Palatino Linotype" w:cs="Palatino Linotype"/>
          <w:b/>
          <w:i/>
          <w:sz w:val="22"/>
        </w:rPr>
        <w:t>, no respondimos los incisos que nos indica ya que como en su solicitud dice en caso de afirmativo responder, pero si no contamos con la información o programas que ellos nos hacen referencia en su solicitud</w:t>
      </w:r>
      <w:r w:rsidRPr="000155E4">
        <w:rPr>
          <w:rFonts w:ascii="Palatino Linotype" w:eastAsia="Palatino Linotype" w:hAnsi="Palatino Linotype" w:cs="Palatino Linotype"/>
          <w:i/>
          <w:sz w:val="22"/>
        </w:rPr>
        <w:t>.” (Sic) (Énfasis añadido</w:t>
      </w:r>
      <w:r w:rsidR="00DF5036">
        <w:rPr>
          <w:rFonts w:ascii="Palatino Linotype" w:eastAsia="Palatino Linotype" w:hAnsi="Palatino Linotype" w:cs="Palatino Linotype"/>
          <w:i/>
          <w:sz w:val="22"/>
        </w:rPr>
        <w:t xml:space="preserve">) </w:t>
      </w:r>
      <w:r w:rsidR="00DF5036" w:rsidRPr="00DF5036">
        <w:rPr>
          <w:rFonts w:ascii="Palatino Linotype" w:eastAsia="Palatino Linotype" w:hAnsi="Palatino Linotype" w:cs="Palatino Linotype"/>
        </w:rPr>
        <w:t>por lo que en co</w:t>
      </w:r>
      <w:r w:rsidR="00240F68">
        <w:rPr>
          <w:rFonts w:ascii="Palatino Linotype" w:eastAsia="Palatino Linotype" w:hAnsi="Palatino Linotype" w:cs="Palatino Linotype"/>
        </w:rPr>
        <w:t xml:space="preserve">ngruencia a que en los puntos 8.2, 11.3 y 11.4 </w:t>
      </w:r>
      <w:r w:rsidR="00DF5036" w:rsidRPr="00DF5036">
        <w:rPr>
          <w:rFonts w:ascii="Palatino Linotype" w:eastAsia="Palatino Linotype" w:hAnsi="Palatino Linotype" w:cs="Palatino Linotype"/>
        </w:rPr>
        <w:t xml:space="preserve">se señaló que </w:t>
      </w:r>
      <w:r w:rsidR="00DF5036" w:rsidRPr="00240F68">
        <w:rPr>
          <w:rFonts w:ascii="Palatino Linotype" w:eastAsia="Palatino Linotype" w:hAnsi="Palatino Linotype" w:cs="Palatino Linotype"/>
          <w:b/>
        </w:rPr>
        <w:t xml:space="preserve">no se contaban con inventarios de archivo de trámite, </w:t>
      </w:r>
      <w:r w:rsidR="00240F68" w:rsidRPr="00240F68">
        <w:rPr>
          <w:rFonts w:ascii="Palatino Linotype" w:eastAsia="Palatino Linotype" w:hAnsi="Palatino Linotype" w:cs="Palatino Linotype"/>
          <w:b/>
        </w:rPr>
        <w:t>ni se han designado a los responsables de cada uno de los archivos de trámite</w:t>
      </w:r>
      <w:r w:rsidR="00240F68">
        <w:rPr>
          <w:rFonts w:ascii="Palatino Linotype" w:eastAsia="Palatino Linotype" w:hAnsi="Palatino Linotype" w:cs="Palatino Linotype"/>
          <w:b/>
        </w:rPr>
        <w:t xml:space="preserve">, </w:t>
      </w:r>
      <w:r w:rsidR="00DF5036" w:rsidRPr="00DF5036">
        <w:rPr>
          <w:rFonts w:ascii="Palatino Linotype" w:eastAsia="Palatino Linotype" w:hAnsi="Palatino Linotype" w:cs="Palatino Linotype"/>
          <w:b/>
        </w:rPr>
        <w:t xml:space="preserve">no se otorgó respuesta a los </w:t>
      </w:r>
      <w:r w:rsidR="00240F68">
        <w:rPr>
          <w:rFonts w:ascii="Palatino Linotype" w:eastAsia="Palatino Linotype" w:hAnsi="Palatino Linotype" w:cs="Palatino Linotype"/>
          <w:b/>
        </w:rPr>
        <w:t>numerales 8.3, 8.4, 8.5, 8.1</w:t>
      </w:r>
      <w:r w:rsidR="00DF5036">
        <w:rPr>
          <w:rFonts w:ascii="Palatino Linotype" w:eastAsia="Palatino Linotype" w:hAnsi="Palatino Linotype" w:cs="Palatino Linotype"/>
          <w:b/>
        </w:rPr>
        <w:t>8</w:t>
      </w:r>
      <w:r w:rsidR="00240F68">
        <w:rPr>
          <w:rFonts w:ascii="Palatino Linotype" w:eastAsia="Palatino Linotype" w:hAnsi="Palatino Linotype" w:cs="Palatino Linotype"/>
          <w:b/>
        </w:rPr>
        <w:t xml:space="preserve">, 11.6 y 11.7, </w:t>
      </w:r>
      <w:r w:rsidR="00240F68" w:rsidRPr="00240F68">
        <w:rPr>
          <w:rFonts w:ascii="Palatino Linotype" w:eastAsia="Palatino Linotype" w:hAnsi="Palatino Linotype" w:cs="Palatino Linotype"/>
        </w:rPr>
        <w:t xml:space="preserve">por considerar que únicamente se debería dar respuesta a los puntos en los que cuenten con información. </w:t>
      </w:r>
      <w:r w:rsidR="00DF5036" w:rsidRPr="00240F68">
        <w:rPr>
          <w:rFonts w:ascii="Palatino Linotype" w:eastAsia="Palatino Linotype" w:hAnsi="Palatino Linotype" w:cs="Palatino Linotype"/>
        </w:rPr>
        <w:t xml:space="preserve"> </w:t>
      </w:r>
      <w:r w:rsidR="00DF5036" w:rsidRPr="00DF5036">
        <w:rPr>
          <w:rFonts w:ascii="Palatino Linotype" w:eastAsia="Palatino Linotype" w:hAnsi="Palatino Linotype" w:cs="Palatino Linotype"/>
        </w:rPr>
        <w:t xml:space="preserve">Esta falta de pronunciamientos obedece a que el </w:t>
      </w:r>
      <w:r w:rsidR="00DF5036" w:rsidRPr="00DF5036">
        <w:rPr>
          <w:rFonts w:ascii="Palatino Linotype" w:eastAsia="Palatino Linotype" w:hAnsi="Palatino Linotype" w:cs="Palatino Linotype"/>
          <w:b/>
        </w:rPr>
        <w:t>Sujeto Obligado</w:t>
      </w:r>
      <w:r w:rsidR="00DF5036" w:rsidRPr="00DF5036">
        <w:rPr>
          <w:rFonts w:ascii="Palatino Linotype" w:eastAsia="Palatino Linotype" w:hAnsi="Palatino Linotype" w:cs="Palatino Linotype"/>
        </w:rPr>
        <w:t xml:space="preserve"> aún se encuentra en tiempo para </w:t>
      </w:r>
      <w:r w:rsidR="00DF5036">
        <w:rPr>
          <w:rFonts w:ascii="Palatino Linotype" w:eastAsia="Palatino Linotype" w:hAnsi="Palatino Linotype" w:cs="Palatino Linotype"/>
        </w:rPr>
        <w:t>conformar su sistema institucional de archivos</w:t>
      </w:r>
      <w:r w:rsidR="00DF5036">
        <w:rPr>
          <w:rStyle w:val="Refdenotaalpie"/>
          <w:rFonts w:ascii="Palatino Linotype" w:eastAsia="Palatino Linotype" w:hAnsi="Palatino Linotype" w:cs="Palatino Linotype"/>
        </w:rPr>
        <w:footnoteReference w:id="7"/>
      </w:r>
      <w:r w:rsidR="00DF5036">
        <w:rPr>
          <w:rFonts w:ascii="Palatino Linotype" w:eastAsia="Palatino Linotype" w:hAnsi="Palatino Linotype" w:cs="Palatino Linotype"/>
        </w:rPr>
        <w:t>, dentro del cual se encuentra el archivo de trámite</w:t>
      </w:r>
      <w:r w:rsidR="00DF5036">
        <w:rPr>
          <w:rStyle w:val="Refdenotaalpie"/>
          <w:rFonts w:ascii="Palatino Linotype" w:eastAsia="Palatino Linotype" w:hAnsi="Palatino Linotype" w:cs="Palatino Linotype"/>
        </w:rPr>
        <w:footnoteReference w:id="8"/>
      </w:r>
      <w:r w:rsidR="00DF5036">
        <w:rPr>
          <w:rFonts w:ascii="Palatino Linotype" w:eastAsia="Palatino Linotype" w:hAnsi="Palatino Linotype" w:cs="Palatino Linotype"/>
        </w:rPr>
        <w:t>, ello en</w:t>
      </w:r>
      <w:r w:rsidR="008D4906">
        <w:rPr>
          <w:rFonts w:ascii="Palatino Linotype" w:eastAsia="Palatino Linotype" w:hAnsi="Palatino Linotype" w:cs="Palatino Linotype"/>
        </w:rPr>
        <w:t xml:space="preserve">cuentra sustento en los siguientes artículos </w:t>
      </w:r>
      <w:r w:rsidR="008D4906">
        <w:rPr>
          <w:rFonts w:ascii="Palatino Linotype" w:eastAsia="Palatino Linotype" w:hAnsi="Palatino Linotype" w:cs="Palatino Linotype"/>
        </w:rPr>
        <w:lastRenderedPageBreak/>
        <w:t xml:space="preserve">de </w:t>
      </w:r>
      <w:r w:rsidR="00DF5036">
        <w:rPr>
          <w:rFonts w:ascii="Palatino Linotype" w:eastAsia="Palatino Linotype" w:hAnsi="Palatino Linotype" w:cs="Palatino Linotype"/>
        </w:rPr>
        <w:t>la Ley de Archivos y Administración de Documentos del Estado de México y</w:t>
      </w:r>
      <w:r w:rsidR="00DF5036" w:rsidRPr="00DF5036">
        <w:rPr>
          <w:rFonts w:ascii="Palatino Linotype" w:eastAsia="Palatino Linotype" w:hAnsi="Palatino Linotype" w:cs="Palatino Linotype"/>
        </w:rPr>
        <w:t xml:space="preserve"> Municipios</w:t>
      </w:r>
      <w:r w:rsidR="008D4906">
        <w:rPr>
          <w:rFonts w:ascii="Palatino Linotype" w:eastAsia="Palatino Linotype" w:hAnsi="Palatino Linotype" w:cs="Palatino Linotype"/>
        </w:rPr>
        <w:t>, los</w:t>
      </w:r>
      <w:r w:rsidR="00DF5036">
        <w:rPr>
          <w:rFonts w:ascii="Palatino Linotype" w:eastAsia="Palatino Linotype" w:hAnsi="Palatino Linotype" w:cs="Palatino Linotype"/>
        </w:rPr>
        <w:t xml:space="preserve"> cual</w:t>
      </w:r>
      <w:r w:rsidR="008D4906">
        <w:rPr>
          <w:rFonts w:ascii="Palatino Linotype" w:eastAsia="Palatino Linotype" w:hAnsi="Palatino Linotype" w:cs="Palatino Linotype"/>
        </w:rPr>
        <w:t>es</w:t>
      </w:r>
      <w:r w:rsidR="00DF5036">
        <w:rPr>
          <w:rFonts w:ascii="Palatino Linotype" w:eastAsia="Palatino Linotype" w:hAnsi="Palatino Linotype" w:cs="Palatino Linotype"/>
        </w:rPr>
        <w:t xml:space="preserve"> se trae</w:t>
      </w:r>
      <w:r w:rsidR="008D4906">
        <w:rPr>
          <w:rFonts w:ascii="Palatino Linotype" w:eastAsia="Palatino Linotype" w:hAnsi="Palatino Linotype" w:cs="Palatino Linotype"/>
        </w:rPr>
        <w:t>n</w:t>
      </w:r>
      <w:r w:rsidR="00DF5036">
        <w:rPr>
          <w:rFonts w:ascii="Palatino Linotype" w:eastAsia="Palatino Linotype" w:hAnsi="Palatino Linotype" w:cs="Palatino Linotype"/>
        </w:rPr>
        <w:t xml:space="preserve"> a colación para mayor referencia: </w:t>
      </w:r>
    </w:p>
    <w:p w:rsidR="00DF5036" w:rsidRPr="00DF5036" w:rsidRDefault="00DF5036" w:rsidP="00DF5036">
      <w:pPr>
        <w:spacing w:before="240" w:after="240" w:line="276" w:lineRule="auto"/>
        <w:ind w:left="567" w:right="709"/>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DF5036">
        <w:rPr>
          <w:rFonts w:ascii="Palatino Linotype" w:eastAsia="Palatino Linotype" w:hAnsi="Palatino Linotype" w:cs="Palatino Linotype"/>
          <w:i/>
          <w:sz w:val="22"/>
        </w:rPr>
        <w:t xml:space="preserve">PRIMERO. </w:t>
      </w:r>
      <w:r w:rsidRPr="00DF5036">
        <w:rPr>
          <w:rFonts w:ascii="Palatino Linotype" w:eastAsia="Palatino Linotype" w:hAnsi="Palatino Linotype" w:cs="Palatino Linotype"/>
          <w:b/>
          <w:i/>
          <w:sz w:val="22"/>
        </w:rPr>
        <w:t>La presente Ley entrará en vigor a los 365 días siguientes contados a partir de su publicación en el Periódico Oficial “Gaceta del Gobierno”.</w:t>
      </w:r>
    </w:p>
    <w:p w:rsidR="00DF5036" w:rsidRPr="00DF5036" w:rsidRDefault="00DF5036" w:rsidP="00DF5036">
      <w:pPr>
        <w:spacing w:before="240" w:after="240" w:line="276" w:lineRule="auto"/>
        <w:ind w:left="567" w:right="709"/>
        <w:jc w:val="both"/>
        <w:rPr>
          <w:rFonts w:ascii="Palatino Linotype" w:eastAsia="Palatino Linotype" w:hAnsi="Palatino Linotype" w:cs="Palatino Linotype"/>
          <w:i/>
          <w:sz w:val="22"/>
        </w:rPr>
      </w:pPr>
      <w:r w:rsidRPr="00DF5036">
        <w:rPr>
          <w:rFonts w:ascii="Palatino Linotype" w:eastAsia="Palatino Linotype" w:hAnsi="Palatino Linotype" w:cs="Palatino Linotype"/>
          <w:i/>
          <w:sz w:val="22"/>
        </w:rPr>
        <w:t>…</w:t>
      </w:r>
    </w:p>
    <w:p w:rsidR="00240F68" w:rsidRDefault="00DF5036" w:rsidP="00240F68">
      <w:pPr>
        <w:spacing w:before="240" w:after="240" w:line="276" w:lineRule="auto"/>
        <w:ind w:left="567" w:right="709"/>
        <w:jc w:val="both"/>
        <w:rPr>
          <w:rFonts w:ascii="Palatino Linotype" w:eastAsia="Palatino Linotype" w:hAnsi="Palatino Linotype" w:cs="Palatino Linotype"/>
          <w:i/>
          <w:sz w:val="22"/>
        </w:rPr>
      </w:pPr>
      <w:r w:rsidRPr="00DF5036">
        <w:rPr>
          <w:rFonts w:ascii="Palatino Linotype" w:eastAsia="Palatino Linotype" w:hAnsi="Palatino Linotype" w:cs="Palatino Linotype"/>
          <w:i/>
          <w:sz w:val="22"/>
        </w:rPr>
        <w:t xml:space="preserve">OCTAVO. </w:t>
      </w:r>
      <w:r w:rsidRPr="00DF5036">
        <w:rPr>
          <w:rFonts w:ascii="Palatino Linotype" w:eastAsia="Palatino Linotype" w:hAnsi="Palatino Linotype" w:cs="Palatino Linotype"/>
          <w:b/>
          <w:i/>
          <w:sz w:val="22"/>
        </w:rPr>
        <w:t>Los Sujetos Obligados deberán implementar su Sistema Institucional, dentro de los seis meses posteriores a la entrada en vigor de la presente Ley</w:t>
      </w:r>
      <w:r w:rsidRPr="00DF5036">
        <w:rPr>
          <w:rFonts w:ascii="Palatino Linotype" w:eastAsia="Palatino Linotype" w:hAnsi="Palatino Linotype" w:cs="Palatino Linotype"/>
          <w:i/>
          <w:sz w:val="22"/>
        </w:rPr>
        <w:t>.</w:t>
      </w:r>
      <w:r>
        <w:rPr>
          <w:rFonts w:ascii="Palatino Linotype" w:eastAsia="Palatino Linotype" w:hAnsi="Palatino Linotype" w:cs="Palatino Linotype"/>
          <w:i/>
          <w:sz w:val="22"/>
        </w:rPr>
        <w:t>”</w:t>
      </w:r>
      <w:r w:rsidR="00240F68">
        <w:rPr>
          <w:rFonts w:ascii="Palatino Linotype" w:eastAsia="Palatino Linotype" w:hAnsi="Palatino Linotype" w:cs="Palatino Linotype"/>
          <w:i/>
          <w:sz w:val="22"/>
        </w:rPr>
        <w:t xml:space="preserve"> (Sic) (Énfasis añadido)</w:t>
      </w:r>
    </w:p>
    <w:p w:rsidR="00240F68" w:rsidRPr="00DF5036" w:rsidRDefault="00240F68" w:rsidP="00240F68">
      <w:pPr>
        <w:spacing w:before="240" w:after="240" w:line="276" w:lineRule="auto"/>
        <w:ind w:left="567" w:right="709"/>
        <w:jc w:val="both"/>
        <w:rPr>
          <w:rFonts w:ascii="Palatino Linotype" w:eastAsia="Palatino Linotype" w:hAnsi="Palatino Linotype" w:cs="Palatino Linotype"/>
          <w:i/>
          <w:sz w:val="22"/>
        </w:rPr>
      </w:pPr>
      <w:r>
        <w:rPr>
          <w:rFonts w:ascii="Palatino Linotype" w:eastAsia="Palatino Linotype" w:hAnsi="Palatino Linotype" w:cs="Palatino Linotype"/>
          <w:i/>
          <w:noProof/>
          <w:sz w:val="22"/>
          <w:lang w:val="es-MX"/>
        </w:rPr>
        <mc:AlternateContent>
          <mc:Choice Requires="wps">
            <w:drawing>
              <wp:anchor distT="0" distB="0" distL="114300" distR="114300" simplePos="0" relativeHeight="251680768" behindDoc="0" locked="0" layoutInCell="1" allowOverlap="1">
                <wp:simplePos x="0" y="0"/>
                <wp:positionH relativeFrom="column">
                  <wp:posOffset>415290</wp:posOffset>
                </wp:positionH>
                <wp:positionV relativeFrom="paragraph">
                  <wp:posOffset>542925</wp:posOffset>
                </wp:positionV>
                <wp:extent cx="4629150" cy="742950"/>
                <wp:effectExtent l="57150" t="38100" r="76200" b="95250"/>
                <wp:wrapNone/>
                <wp:docPr id="40" name="Rectángulo 40"/>
                <wp:cNvGraphicFramePr/>
                <a:graphic xmlns:a="http://schemas.openxmlformats.org/drawingml/2006/main">
                  <a:graphicData uri="http://schemas.microsoft.com/office/word/2010/wordprocessingShape">
                    <wps:wsp>
                      <wps:cNvSpPr/>
                      <wps:spPr>
                        <a:xfrm>
                          <a:off x="0" y="0"/>
                          <a:ext cx="4629150" cy="74295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177B22" id="Rectángulo 40" o:spid="_x0000_s1026" style="position:absolute;margin-left:32.7pt;margin-top:42.75pt;width:364.5pt;height:58.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" filled="f" strokecolor="#002060" strokeweight="2.25pt">
                <v:shadow on="t" color="black" opacity="22937f" origin=",.5" offset="0,.63889mm"/>
              </v:rect>
            </w:pict>
          </mc:Fallback>
        </mc:AlternateContent>
      </w:r>
      <w:r w:rsidRPr="00240F68">
        <w:rPr>
          <w:rFonts w:ascii="Palatino Linotype" w:eastAsia="Palatino Linotype" w:hAnsi="Palatino Linotype" w:cs="Palatino Linotype"/>
          <w:i/>
          <w:sz w:val="22"/>
        </w:rPr>
        <w:object w:dxaOrig="9555" w:dyaOrig="2595">
          <v:shape id="_x0000_i1026" type="#_x0000_t75" style="width:368.25pt;height:99.75pt" o:ole="">
            <v:imagedata r:id="rId30" o:title=""/>
            <v:shadow on="t" color="black [3213]" opacity=".5" offset="6pt,8pt" offset2=",4pt"/>
          </v:shape>
          <o:OLEObject Type="Embed" ProgID="Paint.Picture.1" ShapeID="_x0000_i1026" DrawAspect="Content" ObjectID="_1716106549" r:id="rId31"/>
        </w:object>
      </w:r>
    </w:p>
    <w:p w:rsidR="008D4906" w:rsidRPr="00D56A7D" w:rsidRDefault="00240F68" w:rsidP="008D4906">
      <w:pPr>
        <w:spacing w:before="240" w:after="240" w:line="360" w:lineRule="auto"/>
        <w:jc w:val="both"/>
        <w:rPr>
          <w:rFonts w:ascii="Palatino Linotype" w:hAnsi="Palatino Linotype" w:cs="Arial"/>
        </w:rPr>
      </w:pPr>
      <w:r>
        <w:rPr>
          <w:rFonts w:ascii="Palatino Linotype" w:eastAsia="Palatino Linotype" w:hAnsi="Palatino Linotype" w:cs="Palatino Linotype"/>
        </w:rPr>
        <w:t xml:space="preserve">De manera que si el cuerpo normativo se publicó el 26 de noviembre de 2020 y su vigencia se contabilizará 365 días posteriores a su publicación en el Periódico Oficial “Gaceta de Gobierno”, entraría en vigencia el 26 de noviembre de 2021 y en atención a la disposición previamente referida, el </w:t>
      </w:r>
      <w:r w:rsidRPr="008D4906">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8D4906">
        <w:rPr>
          <w:rFonts w:ascii="Palatino Linotype" w:eastAsia="Palatino Linotype" w:hAnsi="Palatino Linotype" w:cs="Palatino Linotype"/>
        </w:rPr>
        <w:t>aún</w:t>
      </w:r>
      <w:r>
        <w:rPr>
          <w:rFonts w:ascii="Palatino Linotype" w:eastAsia="Palatino Linotype" w:hAnsi="Palatino Linotype" w:cs="Palatino Linotype"/>
        </w:rPr>
        <w:t xml:space="preserve"> se encontraba dentro del tiempo previsto por la normatividad para conformar su sistema institucional de archivos</w:t>
      </w:r>
      <w:r w:rsidR="008D4906">
        <w:rPr>
          <w:rFonts w:ascii="Palatino Linotype" w:eastAsia="Palatino Linotype" w:hAnsi="Palatino Linotype" w:cs="Palatino Linotype"/>
        </w:rPr>
        <w:t xml:space="preserve">, en el cual se incluye el archivo de trámite así como sus inventarios y responsables, por lo que </w:t>
      </w:r>
      <w:r w:rsidR="008D4906" w:rsidRPr="00D56A7D">
        <w:rPr>
          <w:rFonts w:ascii="Palatino Linotype" w:hAnsi="Palatino Linotype" w:cs="Arial"/>
          <w:lang w:eastAsia="es-ES"/>
        </w:rPr>
        <w:t xml:space="preserve">en estas circunstancias no resulta </w:t>
      </w:r>
      <w:r w:rsidR="008D4906" w:rsidRPr="00D56A7D">
        <w:rPr>
          <w:rFonts w:ascii="Palatino Linotype" w:hAnsi="Palatino Linotype" w:cs="Arial"/>
          <w:lang w:eastAsia="es-ES"/>
        </w:rPr>
        <w:lastRenderedPageBreak/>
        <w:t xml:space="preserve">exigible al </w:t>
      </w:r>
      <w:r w:rsidR="008D4906" w:rsidRPr="00D56A7D">
        <w:rPr>
          <w:rFonts w:ascii="Palatino Linotype" w:hAnsi="Palatino Linotype" w:cs="Arial"/>
          <w:b/>
          <w:lang w:eastAsia="es-ES"/>
        </w:rPr>
        <w:t xml:space="preserve">Sujeto Obligado </w:t>
      </w:r>
      <w:r w:rsidR="008D4906" w:rsidRPr="00D56A7D">
        <w:rPr>
          <w:rFonts w:ascii="Palatino Linotype" w:hAnsi="Palatino Linotype" w:cs="Arial"/>
          <w:lang w:eastAsia="es-ES"/>
        </w:rPr>
        <w:t xml:space="preserve">requerirle la entrega de información que no obra en sus archivos.   </w:t>
      </w:r>
    </w:p>
    <w:p w:rsidR="008D4906" w:rsidRPr="008D4906" w:rsidRDefault="008D4906" w:rsidP="008D4906">
      <w:pPr>
        <w:spacing w:before="240" w:after="240" w:line="360" w:lineRule="auto"/>
        <w:jc w:val="both"/>
        <w:rPr>
          <w:rFonts w:ascii="Palatino Linotype" w:hAnsi="Palatino Linotype" w:cs="Arial"/>
          <w:lang w:eastAsia="es-ES"/>
        </w:rPr>
      </w:pPr>
      <w:r w:rsidRPr="008D4906">
        <w:rPr>
          <w:rFonts w:ascii="Palatino Linotype" w:hAnsi="Palatino Linotype" w:cs="Arial"/>
          <w:lang w:eastAsia="es-ES"/>
        </w:rPr>
        <w:t>En este sentido, cabe traer a cuenta lo previsto por el artículo 12, párrafo segundo de la Ley de Transparencia y Acceso a la Información Pública del Estado de México y Municipios que la letra establece:</w:t>
      </w:r>
    </w:p>
    <w:p w:rsidR="008D4906" w:rsidRPr="008D4906" w:rsidRDefault="008D4906" w:rsidP="008D4906">
      <w:pPr>
        <w:spacing w:before="240" w:after="240" w:line="276" w:lineRule="auto"/>
        <w:ind w:left="567" w:right="567"/>
        <w:jc w:val="both"/>
        <w:rPr>
          <w:rFonts w:ascii="Palatino Linotype" w:hAnsi="Palatino Linotype" w:cs="Arial"/>
          <w:b/>
          <w:i/>
          <w:sz w:val="22"/>
          <w:szCs w:val="22"/>
          <w:lang w:eastAsia="es-ES"/>
        </w:rPr>
      </w:pPr>
      <w:r w:rsidRPr="008D4906">
        <w:rPr>
          <w:rFonts w:ascii="Palatino Linotype" w:hAnsi="Palatino Linotype" w:cs="Arial"/>
          <w:b/>
          <w:i/>
          <w:sz w:val="22"/>
          <w:szCs w:val="22"/>
          <w:lang w:eastAsia="es-ES"/>
        </w:rPr>
        <w:t>“Artículo 12.</w:t>
      </w:r>
      <w:r w:rsidRPr="008D4906">
        <w:rPr>
          <w:rFonts w:ascii="Palatino Linotype" w:hAnsi="Palatino Linotype" w:cs="Arial"/>
          <w:i/>
          <w:sz w:val="22"/>
          <w:szCs w:val="22"/>
          <w:lang w:eastAsia="es-ES"/>
        </w:rPr>
        <w:t xml:space="preserve"> …</w:t>
      </w:r>
      <w:r w:rsidRPr="008D4906">
        <w:rPr>
          <w:rFonts w:ascii="Palatino Linotype" w:hAnsi="Palatino Linotype" w:cs="Arial"/>
          <w:b/>
          <w:i/>
          <w:sz w:val="22"/>
          <w:szCs w:val="22"/>
          <w:lang w:eastAsia="es-ES"/>
        </w:rPr>
        <w:t xml:space="preserve"> </w:t>
      </w:r>
    </w:p>
    <w:p w:rsidR="008D4906" w:rsidRPr="008D4906" w:rsidRDefault="008D4906" w:rsidP="008D4906">
      <w:pPr>
        <w:spacing w:before="240" w:after="240" w:line="276" w:lineRule="auto"/>
        <w:ind w:left="567" w:right="567"/>
        <w:jc w:val="both"/>
        <w:rPr>
          <w:rFonts w:ascii="Palatino Linotype" w:hAnsi="Palatino Linotype" w:cs="Arial"/>
          <w:i/>
          <w:sz w:val="22"/>
          <w:szCs w:val="22"/>
          <w:lang w:eastAsia="es-ES"/>
        </w:rPr>
      </w:pPr>
      <w:r w:rsidRPr="008D4906">
        <w:rPr>
          <w:rFonts w:ascii="Palatino Linotype" w:hAnsi="Palatino Linotype" w:cs="Arial"/>
          <w:i/>
          <w:sz w:val="22"/>
          <w:szCs w:val="22"/>
          <w:lang w:eastAsia="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8D4906" w:rsidRPr="008D4906" w:rsidRDefault="008D4906" w:rsidP="008D4906">
      <w:pPr>
        <w:spacing w:before="240" w:after="240" w:line="360" w:lineRule="auto"/>
        <w:jc w:val="both"/>
        <w:rPr>
          <w:rFonts w:ascii="Palatino Linotype" w:hAnsi="Palatino Linotype" w:cs="Arial"/>
          <w:lang w:eastAsia="es-ES"/>
        </w:rPr>
      </w:pPr>
      <w:r w:rsidRPr="008D4906">
        <w:rPr>
          <w:rFonts w:ascii="Palatino Linotype" w:hAnsi="Palatino Linotype" w:cs="Arial"/>
          <w:lang w:eastAsia="es-ES"/>
        </w:rPr>
        <w:t xml:space="preserve">De manera que interpretado a </w:t>
      </w:r>
      <w:r w:rsidRPr="008D4906">
        <w:rPr>
          <w:rFonts w:ascii="Palatino Linotype" w:hAnsi="Palatino Linotype" w:cs="Arial"/>
          <w:b/>
          <w:i/>
          <w:lang w:eastAsia="es-ES"/>
        </w:rPr>
        <w:t>contrario sensu</w:t>
      </w:r>
      <w:r w:rsidRPr="008D4906">
        <w:rPr>
          <w:rFonts w:ascii="Palatino Linotype" w:hAnsi="Palatino Linotype" w:cs="Arial"/>
          <w:lang w:eastAsia="es-ES"/>
        </w:rPr>
        <w:t xml:space="preserve">, se actualiza el supuesto de un hecho de naturaleza negativa, el cual no puede acreditarse documentalmente, ya que no puede probarse un hecho negativo por ser lógica y materialmente imposible, discernimiento que encuentra apoyo en la siguiente tesis: </w:t>
      </w:r>
    </w:p>
    <w:p w:rsidR="008D4906" w:rsidRPr="008D4906" w:rsidRDefault="008D4906" w:rsidP="008D4906">
      <w:pPr>
        <w:spacing w:before="240" w:after="240" w:line="276" w:lineRule="auto"/>
        <w:ind w:left="567" w:right="567"/>
        <w:jc w:val="both"/>
        <w:rPr>
          <w:rFonts w:ascii="Palatino Linotype" w:hAnsi="Palatino Linotype" w:cs="Arial"/>
          <w:i/>
          <w:sz w:val="22"/>
          <w:szCs w:val="22"/>
        </w:rPr>
      </w:pPr>
      <w:r w:rsidRPr="008D4906">
        <w:rPr>
          <w:rFonts w:ascii="Palatino Linotype" w:hAnsi="Palatino Linotype" w:cs="Arial"/>
          <w:b/>
          <w:i/>
          <w:sz w:val="22"/>
          <w:szCs w:val="22"/>
        </w:rPr>
        <w:t>“HECHOS NEGATIVOS, NO SON SUSCEPTIBLES DE DEMOSTRACIÓN</w:t>
      </w:r>
      <w:r w:rsidRPr="008D4906">
        <w:rPr>
          <w:rFonts w:ascii="Palatino Linotype" w:hAnsi="Palatino Linotype" w:cs="Arial"/>
          <w:i/>
          <w:sz w:val="22"/>
          <w:szCs w:val="22"/>
        </w:rPr>
        <w:t xml:space="preserve">. </w:t>
      </w:r>
    </w:p>
    <w:p w:rsidR="008D4906" w:rsidRPr="008D4906" w:rsidRDefault="008D4906" w:rsidP="008D4906">
      <w:pPr>
        <w:spacing w:before="240" w:after="240" w:line="276" w:lineRule="auto"/>
        <w:ind w:left="567" w:right="567"/>
        <w:jc w:val="both"/>
        <w:rPr>
          <w:rFonts w:ascii="Palatino Linotype" w:hAnsi="Palatino Linotype" w:cs="Arial"/>
          <w:i/>
          <w:sz w:val="22"/>
          <w:szCs w:val="22"/>
        </w:rPr>
      </w:pPr>
      <w:r w:rsidRPr="008D4906">
        <w:rPr>
          <w:rFonts w:ascii="Palatino Linotype" w:hAnsi="Palatino Linotype" w:cs="Arial"/>
          <w:i/>
          <w:sz w:val="22"/>
          <w:szCs w:val="22"/>
        </w:rPr>
        <w:t>Tratándose de un hecho negativo, el Juez no tiene por qué invocar prueba alguna de la que se desprenda, ya que es bien sabido que esta clase de hechos no son susceptibles de demostración.</w:t>
      </w:r>
    </w:p>
    <w:p w:rsidR="008D4906" w:rsidRPr="008D4906" w:rsidRDefault="008D4906" w:rsidP="008D4906">
      <w:pPr>
        <w:spacing w:before="240" w:after="240" w:line="360" w:lineRule="auto"/>
        <w:ind w:left="567" w:right="1466"/>
        <w:jc w:val="both"/>
        <w:rPr>
          <w:rFonts w:ascii="Palatino Linotype" w:hAnsi="Palatino Linotype" w:cs="Arial"/>
          <w:i/>
          <w:sz w:val="22"/>
          <w:szCs w:val="22"/>
        </w:rPr>
      </w:pPr>
      <w:r w:rsidRPr="008D4906">
        <w:rPr>
          <w:rFonts w:ascii="Palatino Linotype" w:hAnsi="Palatino Linotype" w:cs="Arial"/>
          <w:i/>
          <w:sz w:val="22"/>
          <w:szCs w:val="22"/>
        </w:rPr>
        <w:t>Amparo en revisión 2022/61. José García Florín (Menor). 9 de octubre de 1961. Cinco votos. Ponente: José Rivera Pérez Campos.” (Sic)</w:t>
      </w:r>
    </w:p>
    <w:p w:rsidR="008D4906" w:rsidRPr="008D4906" w:rsidRDefault="008D4906" w:rsidP="008D4906">
      <w:pPr>
        <w:spacing w:before="240" w:after="240" w:line="360" w:lineRule="auto"/>
        <w:jc w:val="both"/>
        <w:rPr>
          <w:rFonts w:ascii="Palatino Linotype" w:hAnsi="Palatino Linotype" w:cs="Arial"/>
          <w:lang w:eastAsia="es-ES"/>
        </w:rPr>
      </w:pPr>
      <w:r w:rsidRPr="008D4906">
        <w:rPr>
          <w:rFonts w:ascii="Palatino Linotype" w:hAnsi="Palatino Linotype" w:cs="Arial"/>
          <w:lang w:eastAsia="es-ES"/>
        </w:rPr>
        <w:t xml:space="preserve">Asimismo, cabe precisar que en el caso concreto, no se trataría de un caso por el cual la negación del hecho implique la afirmación del mismo, sino que se estaría </w:t>
      </w:r>
      <w:r w:rsidRPr="008D4906">
        <w:rPr>
          <w:rFonts w:ascii="Palatino Linotype" w:hAnsi="Palatino Linotype" w:cs="Arial"/>
          <w:lang w:eastAsia="es-ES"/>
        </w:rPr>
        <w:lastRenderedPageBreak/>
        <w:t xml:space="preserve">ante una notoria y evidente inexistencia fáctica de la información solicitada, caso en el cual, en obviedad de circunstancias, no se está obligado a justificar o fundamentar la inexistencia de la documentación. </w:t>
      </w:r>
    </w:p>
    <w:p w:rsidR="00730CFD" w:rsidRPr="008D4906" w:rsidRDefault="008D4906">
      <w:pPr>
        <w:spacing w:line="360" w:lineRule="auto"/>
        <w:jc w:val="both"/>
        <w:rPr>
          <w:rFonts w:ascii="Palatino Linotype" w:eastAsia="Palatino Linotype" w:hAnsi="Palatino Linotype" w:cs="Palatino Linotype"/>
          <w:b/>
          <w:sz w:val="22"/>
        </w:rPr>
      </w:pPr>
      <w:r w:rsidRPr="008D4906">
        <w:rPr>
          <w:rFonts w:ascii="Palatino Linotype" w:eastAsia="Palatino Linotype" w:hAnsi="Palatino Linotype" w:cs="Palatino Linotype"/>
          <w:b/>
          <w:sz w:val="22"/>
        </w:rPr>
        <w:t>II. Transferencia Primaria</w:t>
      </w:r>
    </w:p>
    <w:p w:rsidR="008D4906" w:rsidRPr="008D4906" w:rsidRDefault="008D4906">
      <w:pPr>
        <w:spacing w:line="360" w:lineRule="auto"/>
        <w:jc w:val="both"/>
        <w:rPr>
          <w:rFonts w:ascii="Palatino Linotype" w:eastAsia="Palatino Linotype" w:hAnsi="Palatino Linotype" w:cs="Palatino Linotype"/>
          <w:b/>
          <w:sz w:val="22"/>
        </w:rPr>
      </w:pPr>
      <w:r w:rsidRPr="008D4906">
        <w:rPr>
          <w:rFonts w:ascii="Palatino Linotype" w:eastAsia="Palatino Linotype" w:hAnsi="Palatino Linotype" w:cs="Palatino Linotype"/>
          <w:b/>
          <w:sz w:val="22"/>
          <w:lang w:val="es-MX"/>
        </w:rPr>
        <w:t>18.7. El procedimiento para la transferencia primaria</w:t>
      </w:r>
    </w:p>
    <w:p w:rsidR="00240F68" w:rsidRDefault="00240F68">
      <w:pPr>
        <w:spacing w:line="360" w:lineRule="auto"/>
        <w:jc w:val="both"/>
        <w:rPr>
          <w:rFonts w:ascii="Palatino Linotype" w:eastAsia="Palatino Linotype" w:hAnsi="Palatino Linotype" w:cs="Palatino Linotype"/>
        </w:rPr>
      </w:pPr>
    </w:p>
    <w:p w:rsidR="008D4906" w:rsidRPr="008D4906" w:rsidRDefault="008D4906" w:rsidP="008D4906">
      <w:pPr>
        <w:spacing w:line="360" w:lineRule="auto"/>
        <w:jc w:val="both"/>
        <w:rPr>
          <w:rFonts w:ascii="Palatino Linotype" w:eastAsia="Palatino Linotype" w:hAnsi="Palatino Linotype" w:cs="Palatino Linotype"/>
        </w:rPr>
      </w:pPr>
      <w:r w:rsidRPr="008D4906">
        <w:rPr>
          <w:rFonts w:ascii="Palatino Linotype" w:eastAsia="Palatino Linotype" w:hAnsi="Palatino Linotype" w:cs="Palatino Linotype"/>
        </w:rPr>
        <w:t xml:space="preserve">Previo estudio de este apartado, resulta importante definir a la transferencia primaria, la cual de conformidad con la fracción LIII del artículo 4 de la Ley de Archivos y Administración de Documentos del Estado de México y municipios, </w:t>
      </w:r>
      <w:r w:rsidRPr="008D4906">
        <w:rPr>
          <w:rFonts w:ascii="Palatino Linotype" w:eastAsia="Palatino Linotype" w:hAnsi="Palatino Linotype" w:cs="Palatino Linotype"/>
          <w:b/>
        </w:rPr>
        <w:t>se concibe como la transferencia del archivo de trámite al archivo de concentración.</w:t>
      </w:r>
      <w:r w:rsidRPr="008D4906">
        <w:rPr>
          <w:rFonts w:ascii="Palatino Linotype" w:eastAsia="Palatino Linotype" w:hAnsi="Palatino Linotype" w:cs="Palatino Linotype"/>
        </w:rPr>
        <w:cr/>
      </w:r>
    </w:p>
    <w:p w:rsidR="008D4906" w:rsidRDefault="008D4906" w:rsidP="008D4906">
      <w:pPr>
        <w:spacing w:line="360" w:lineRule="auto"/>
        <w:jc w:val="both"/>
        <w:rPr>
          <w:rFonts w:ascii="Palatino Linotype" w:eastAsia="Palatino Linotype" w:hAnsi="Palatino Linotype" w:cs="Palatino Linotype"/>
        </w:rPr>
      </w:pPr>
      <w:r w:rsidRPr="008D4906">
        <w:rPr>
          <w:rFonts w:ascii="Palatino Linotype" w:eastAsia="Palatino Linotype" w:hAnsi="Palatino Linotype" w:cs="Palatino Linotype"/>
        </w:rPr>
        <w:t>Una vez aclarado lo anterior, debemos recordar que en relación a la transferencia p</w:t>
      </w:r>
      <w:r>
        <w:rPr>
          <w:rFonts w:ascii="Palatino Linotype" w:eastAsia="Palatino Linotype" w:hAnsi="Palatino Linotype" w:cs="Palatino Linotype"/>
        </w:rPr>
        <w:t>rimaria, en los numerales</w:t>
      </w:r>
      <w:r w:rsidRPr="008D4906">
        <w:rPr>
          <w:rFonts w:ascii="Palatino Linotype" w:eastAsia="Palatino Linotype" w:hAnsi="Palatino Linotype" w:cs="Palatino Linotype"/>
        </w:rPr>
        <w:t xml:space="preserve"> </w:t>
      </w:r>
      <w:r w:rsidRPr="008D4906">
        <w:rPr>
          <w:rFonts w:ascii="Palatino Linotype" w:eastAsia="Palatino Linotype" w:hAnsi="Palatino Linotype" w:cs="Palatino Linotype"/>
          <w:b/>
        </w:rPr>
        <w:t>8.12 y 8.13</w:t>
      </w:r>
      <w:r w:rsidRPr="008D4906">
        <w:rPr>
          <w:rFonts w:ascii="Palatino Linotype" w:eastAsia="Palatino Linotype" w:hAnsi="Palatino Linotype" w:cs="Palatino Linotype"/>
        </w:rPr>
        <w:t xml:space="preserve">, el </w:t>
      </w:r>
      <w:r w:rsidRPr="008D4906">
        <w:rPr>
          <w:rFonts w:ascii="Palatino Linotype" w:eastAsia="Palatino Linotype" w:hAnsi="Palatino Linotype" w:cs="Palatino Linotype"/>
          <w:b/>
        </w:rPr>
        <w:t>Sujeto Obligado</w:t>
      </w:r>
      <w:r w:rsidRPr="008D4906">
        <w:rPr>
          <w:rFonts w:ascii="Palatino Linotype" w:eastAsia="Palatino Linotype" w:hAnsi="Palatino Linotype" w:cs="Palatino Linotype"/>
        </w:rPr>
        <w:t xml:space="preserve"> expresó lo siguiente: </w:t>
      </w:r>
    </w:p>
    <w:p w:rsidR="008D4906" w:rsidRPr="008D4906" w:rsidRDefault="008D4906" w:rsidP="008D4906">
      <w:pPr>
        <w:spacing w:line="360" w:lineRule="auto"/>
        <w:jc w:val="both"/>
        <w:rPr>
          <w:rFonts w:ascii="Palatino Linotype" w:eastAsia="Palatino Linotype" w:hAnsi="Palatino Linotype" w:cs="Palatino Linotype"/>
        </w:rPr>
      </w:pPr>
    </w:p>
    <w:p w:rsidR="008D4906" w:rsidRPr="008D4906" w:rsidRDefault="008D4906" w:rsidP="008D4906">
      <w:pPr>
        <w:spacing w:line="276" w:lineRule="auto"/>
        <w:ind w:left="567" w:right="709"/>
        <w:jc w:val="both"/>
        <w:rPr>
          <w:rFonts w:ascii="Palatino Linotype" w:eastAsia="Palatino Linotype" w:hAnsi="Palatino Linotype" w:cs="Palatino Linotype"/>
          <w:b/>
          <w:i/>
          <w:sz w:val="22"/>
          <w:u w:val="single"/>
          <w:lang w:val="es-MX"/>
        </w:rPr>
      </w:pPr>
      <w:r w:rsidRPr="008D4906">
        <w:rPr>
          <w:rFonts w:ascii="Palatino Linotype" w:eastAsia="Palatino Linotype" w:hAnsi="Palatino Linotype" w:cs="Palatino Linotype"/>
          <w:i/>
          <w:sz w:val="22"/>
          <w:lang w:val="es-MX"/>
        </w:rPr>
        <w:t xml:space="preserve">“8.12 ¿CUENTAN CON INVENTARIOS DE TRASFERENCIA PRIMARIA? </w:t>
      </w:r>
      <w:r w:rsidRPr="008D4906">
        <w:rPr>
          <w:rFonts w:ascii="Palatino Linotype" w:eastAsia="Palatino Linotype" w:hAnsi="Palatino Linotype" w:cs="Palatino Linotype"/>
          <w:b/>
          <w:i/>
          <w:sz w:val="22"/>
          <w:lang w:val="es-MX"/>
        </w:rPr>
        <w:t xml:space="preserve">Para la transferencia primaria </w:t>
      </w:r>
      <w:r w:rsidRPr="008D4906">
        <w:rPr>
          <w:rFonts w:ascii="Palatino Linotype" w:eastAsia="Palatino Linotype" w:hAnsi="Palatino Linotype" w:cs="Palatino Linotype"/>
          <w:b/>
          <w:i/>
          <w:sz w:val="22"/>
          <w:u w:val="single"/>
          <w:lang w:val="es-MX"/>
        </w:rPr>
        <w:t>se utilizan los formatos de Archivo de Concentración.</w:t>
      </w:r>
    </w:p>
    <w:p w:rsidR="008D4906" w:rsidRPr="008D4906" w:rsidRDefault="008D4906" w:rsidP="008D4906">
      <w:pPr>
        <w:spacing w:line="276" w:lineRule="auto"/>
        <w:ind w:left="567" w:right="709"/>
        <w:jc w:val="both"/>
        <w:rPr>
          <w:rFonts w:ascii="Palatino Linotype" w:eastAsia="Palatino Linotype" w:hAnsi="Palatino Linotype" w:cs="Palatino Linotype"/>
          <w:i/>
          <w:sz w:val="22"/>
          <w:lang w:val="es-MX"/>
        </w:rPr>
      </w:pPr>
      <w:r w:rsidRPr="008D4906">
        <w:rPr>
          <w:rFonts w:ascii="Palatino Linotype" w:eastAsia="Palatino Linotype" w:hAnsi="Palatino Linotype" w:cs="Palatino Linotype"/>
          <w:i/>
          <w:sz w:val="22"/>
          <w:lang w:val="es-MX"/>
        </w:rPr>
        <w:t xml:space="preserve">8.13. ¿QUIEN ELABORA LOS INVENTARIOS DE TRANSFERENCIA PRIMARIA? </w:t>
      </w:r>
      <w:r w:rsidRPr="008D4906">
        <w:rPr>
          <w:rFonts w:ascii="Palatino Linotype" w:eastAsia="Palatino Linotype" w:hAnsi="Palatino Linotype" w:cs="Palatino Linotype"/>
          <w:b/>
          <w:i/>
          <w:sz w:val="22"/>
          <w:lang w:val="es-MX"/>
        </w:rPr>
        <w:t xml:space="preserve">Estos formatos los elabora la persona que es la responsable de la preparación de los expedientes en cada una de las dependencias productoras o generadoras de documentos.” </w:t>
      </w:r>
      <w:r w:rsidRPr="008D4906">
        <w:rPr>
          <w:rFonts w:ascii="Palatino Linotype" w:eastAsia="Palatino Linotype" w:hAnsi="Palatino Linotype" w:cs="Palatino Linotype"/>
          <w:i/>
          <w:sz w:val="22"/>
          <w:lang w:val="es-MX"/>
        </w:rPr>
        <w:t>(Sic) (Énfasis añadido)</w:t>
      </w:r>
    </w:p>
    <w:p w:rsidR="008D4906" w:rsidRPr="008D4906" w:rsidRDefault="008D4906" w:rsidP="008D4906">
      <w:pPr>
        <w:spacing w:line="360" w:lineRule="auto"/>
        <w:jc w:val="both"/>
        <w:rPr>
          <w:rFonts w:ascii="Palatino Linotype" w:eastAsia="Palatino Linotype" w:hAnsi="Palatino Linotype" w:cs="Palatino Linotype"/>
          <w:lang w:val="es-MX"/>
        </w:rPr>
      </w:pPr>
    </w:p>
    <w:p w:rsidR="008D4906" w:rsidRPr="00CC4ED9" w:rsidRDefault="008D4906" w:rsidP="00CC4ED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manera que, del análisis a estas respuestas, se advierte que el Sujeto Obligado si efectúa transferencias primarias. A</w:t>
      </w:r>
      <w:r w:rsidRPr="008D4906">
        <w:rPr>
          <w:rFonts w:ascii="Palatino Linotype" w:eastAsia="Palatino Linotype" w:hAnsi="Palatino Linotype" w:cs="Palatino Linotype"/>
        </w:rPr>
        <w:t xml:space="preserve">hora bien, sobre el procedimiento de la transferencia primaria que requiere la particular en la pregunta 18.7, los artículos </w:t>
      </w:r>
      <w:r w:rsidRPr="008D4906">
        <w:rPr>
          <w:rFonts w:ascii="Palatino Linotype" w:eastAsia="Palatino Linotype" w:hAnsi="Palatino Linotype" w:cs="Palatino Linotype"/>
        </w:rPr>
        <w:lastRenderedPageBreak/>
        <w:t xml:space="preserve">30 en su fracción VI y 31 fracción II de la Ley General de Archivos establecen lo siguiente: </w:t>
      </w:r>
    </w:p>
    <w:p w:rsidR="008D4906" w:rsidRPr="008D4906" w:rsidRDefault="008D4906" w:rsidP="008D4906">
      <w:pPr>
        <w:spacing w:line="276" w:lineRule="auto"/>
        <w:ind w:left="567" w:right="709"/>
        <w:jc w:val="both"/>
        <w:rPr>
          <w:rFonts w:ascii="Palatino Linotype" w:eastAsia="Palatino Linotype" w:hAnsi="Palatino Linotype" w:cs="Palatino Linotype"/>
          <w:b/>
          <w:i/>
          <w:sz w:val="22"/>
        </w:rPr>
      </w:pPr>
      <w:r w:rsidRPr="008D4906">
        <w:rPr>
          <w:rFonts w:ascii="Palatino Linotype" w:eastAsia="Palatino Linotype" w:hAnsi="Palatino Linotype" w:cs="Palatino Linotype"/>
          <w:b/>
          <w:i/>
          <w:sz w:val="22"/>
        </w:rPr>
        <w:t>“Artículo 30</w:t>
      </w:r>
      <w:r w:rsidRPr="008D4906">
        <w:rPr>
          <w:rFonts w:ascii="Palatino Linotype" w:eastAsia="Palatino Linotype" w:hAnsi="Palatino Linotype" w:cs="Palatino Linotype"/>
          <w:i/>
          <w:sz w:val="22"/>
        </w:rPr>
        <w:t xml:space="preserve">. </w:t>
      </w:r>
      <w:r w:rsidRPr="008D4906">
        <w:rPr>
          <w:rFonts w:ascii="Palatino Linotype" w:eastAsia="Palatino Linotype" w:hAnsi="Palatino Linotype" w:cs="Palatino Linotype"/>
          <w:b/>
          <w:i/>
          <w:sz w:val="22"/>
        </w:rPr>
        <w:t>Cada área o unidad administrativa debe contar con un archivo de trámite que tendrá las siguientes funciones:</w:t>
      </w:r>
    </w:p>
    <w:p w:rsidR="008D4906" w:rsidRPr="008D4906" w:rsidRDefault="008D4906" w:rsidP="008D4906">
      <w:pPr>
        <w:spacing w:line="276" w:lineRule="auto"/>
        <w:ind w:left="567" w:right="709"/>
        <w:jc w:val="both"/>
        <w:rPr>
          <w:rFonts w:ascii="Palatino Linotype" w:eastAsia="Palatino Linotype" w:hAnsi="Palatino Linotype" w:cs="Palatino Linotype"/>
          <w:i/>
          <w:sz w:val="22"/>
        </w:rPr>
      </w:pPr>
      <w:r w:rsidRPr="008D4906">
        <w:rPr>
          <w:rFonts w:ascii="Palatino Linotype" w:eastAsia="Palatino Linotype" w:hAnsi="Palatino Linotype" w:cs="Palatino Linotype"/>
          <w:i/>
          <w:sz w:val="22"/>
        </w:rPr>
        <w:t>…</w:t>
      </w:r>
    </w:p>
    <w:p w:rsidR="008D4906" w:rsidRPr="008D4906" w:rsidRDefault="008D4906" w:rsidP="008D4906">
      <w:pPr>
        <w:spacing w:line="276" w:lineRule="auto"/>
        <w:ind w:left="567" w:right="709"/>
        <w:jc w:val="both"/>
        <w:rPr>
          <w:rFonts w:ascii="Palatino Linotype" w:eastAsia="Palatino Linotype" w:hAnsi="Palatino Linotype" w:cs="Palatino Linotype"/>
          <w:b/>
          <w:i/>
          <w:sz w:val="22"/>
        </w:rPr>
      </w:pPr>
      <w:r w:rsidRPr="008D4906">
        <w:rPr>
          <w:rFonts w:ascii="Palatino Linotype" w:eastAsia="Palatino Linotype" w:hAnsi="Palatino Linotype" w:cs="Palatino Linotype"/>
          <w:b/>
          <w:i/>
          <w:sz w:val="22"/>
        </w:rPr>
        <w:t xml:space="preserve">VI. </w:t>
      </w:r>
      <w:r w:rsidRPr="008D4906">
        <w:rPr>
          <w:rFonts w:ascii="Palatino Linotype" w:eastAsia="Palatino Linotype" w:hAnsi="Palatino Linotype" w:cs="Palatino Linotype"/>
          <w:b/>
          <w:i/>
          <w:sz w:val="22"/>
          <w:u w:val="single"/>
        </w:rPr>
        <w:t>Realizar las transferencias primarias</w:t>
      </w:r>
      <w:r w:rsidRPr="008D4906">
        <w:rPr>
          <w:rFonts w:ascii="Palatino Linotype" w:eastAsia="Palatino Linotype" w:hAnsi="Palatino Linotype" w:cs="Palatino Linotype"/>
          <w:b/>
          <w:i/>
          <w:sz w:val="22"/>
        </w:rPr>
        <w:t xml:space="preserve"> al archivo de concentración, y</w:t>
      </w:r>
    </w:p>
    <w:p w:rsidR="008D4906" w:rsidRPr="008D4906" w:rsidRDefault="008D4906" w:rsidP="008D4906">
      <w:pPr>
        <w:spacing w:line="276" w:lineRule="auto"/>
        <w:ind w:left="567" w:right="709"/>
        <w:jc w:val="both"/>
        <w:rPr>
          <w:rFonts w:ascii="Palatino Linotype" w:eastAsia="Palatino Linotype" w:hAnsi="Palatino Linotype" w:cs="Palatino Linotype"/>
          <w:i/>
          <w:sz w:val="22"/>
        </w:rPr>
      </w:pPr>
    </w:p>
    <w:p w:rsidR="008D4906" w:rsidRPr="008D4906" w:rsidRDefault="008D4906" w:rsidP="008D4906">
      <w:pPr>
        <w:spacing w:line="276" w:lineRule="auto"/>
        <w:ind w:left="567" w:right="709"/>
        <w:jc w:val="both"/>
        <w:rPr>
          <w:rFonts w:ascii="Palatino Linotype" w:eastAsia="Palatino Linotype" w:hAnsi="Palatino Linotype" w:cs="Palatino Linotype"/>
          <w:i/>
          <w:sz w:val="22"/>
        </w:rPr>
      </w:pPr>
      <w:r w:rsidRPr="008D4906">
        <w:rPr>
          <w:rFonts w:ascii="Palatino Linotype" w:eastAsia="Palatino Linotype" w:hAnsi="Palatino Linotype" w:cs="Palatino Linotype"/>
          <w:i/>
          <w:sz w:val="22"/>
        </w:rPr>
        <w:t>…</w:t>
      </w:r>
    </w:p>
    <w:p w:rsidR="008D4906" w:rsidRPr="008D4906" w:rsidRDefault="008D4906" w:rsidP="008D4906">
      <w:pPr>
        <w:spacing w:line="276" w:lineRule="auto"/>
        <w:ind w:left="567" w:right="709"/>
        <w:jc w:val="both"/>
        <w:rPr>
          <w:rFonts w:ascii="Palatino Linotype" w:eastAsia="Palatino Linotype" w:hAnsi="Palatino Linotype" w:cs="Palatino Linotype"/>
          <w:b/>
          <w:i/>
          <w:sz w:val="22"/>
        </w:rPr>
      </w:pPr>
      <w:r w:rsidRPr="008D4906">
        <w:rPr>
          <w:rFonts w:ascii="Palatino Linotype" w:eastAsia="Palatino Linotype" w:hAnsi="Palatino Linotype" w:cs="Palatino Linotype"/>
          <w:i/>
          <w:sz w:val="22"/>
        </w:rPr>
        <w:t xml:space="preserve">Artículo 31. </w:t>
      </w:r>
      <w:r w:rsidRPr="008D4906">
        <w:rPr>
          <w:rFonts w:ascii="Palatino Linotype" w:eastAsia="Palatino Linotype" w:hAnsi="Palatino Linotype" w:cs="Palatino Linotype"/>
          <w:b/>
          <w:i/>
          <w:sz w:val="22"/>
        </w:rPr>
        <w:t xml:space="preserve">Cada sujeto obligado debe contar con un archivo de concentración, que tendrá las siguientes funciones: </w:t>
      </w:r>
    </w:p>
    <w:p w:rsidR="008D4906" w:rsidRPr="008D4906" w:rsidRDefault="008D4906" w:rsidP="008D4906">
      <w:pPr>
        <w:spacing w:line="276" w:lineRule="auto"/>
        <w:ind w:left="567" w:right="709"/>
        <w:jc w:val="both"/>
        <w:rPr>
          <w:rFonts w:ascii="Palatino Linotype" w:eastAsia="Palatino Linotype" w:hAnsi="Palatino Linotype" w:cs="Palatino Linotype"/>
          <w:i/>
          <w:sz w:val="22"/>
        </w:rPr>
      </w:pPr>
      <w:r w:rsidRPr="008D4906">
        <w:rPr>
          <w:rFonts w:ascii="Palatino Linotype" w:eastAsia="Palatino Linotype" w:hAnsi="Palatino Linotype" w:cs="Palatino Linotype"/>
          <w:i/>
          <w:sz w:val="22"/>
        </w:rPr>
        <w:t>…</w:t>
      </w:r>
    </w:p>
    <w:p w:rsidR="008D4906" w:rsidRPr="008D4906" w:rsidRDefault="008D4906" w:rsidP="008D4906">
      <w:pPr>
        <w:spacing w:line="276" w:lineRule="auto"/>
        <w:ind w:left="567" w:right="709"/>
        <w:jc w:val="both"/>
        <w:rPr>
          <w:rFonts w:ascii="Palatino Linotype" w:eastAsia="Palatino Linotype" w:hAnsi="Palatino Linotype" w:cs="Palatino Linotype"/>
          <w:i/>
          <w:sz w:val="22"/>
        </w:rPr>
      </w:pPr>
      <w:r w:rsidRPr="008D4906">
        <w:rPr>
          <w:rFonts w:ascii="Palatino Linotype" w:eastAsia="Palatino Linotype" w:hAnsi="Palatino Linotype" w:cs="Palatino Linotype"/>
          <w:b/>
          <w:i/>
          <w:sz w:val="22"/>
        </w:rPr>
        <w:t>II</w:t>
      </w:r>
      <w:r w:rsidRPr="008D4906">
        <w:rPr>
          <w:rFonts w:ascii="Palatino Linotype" w:eastAsia="Palatino Linotype" w:hAnsi="Palatino Linotype" w:cs="Palatino Linotype"/>
          <w:b/>
          <w:i/>
          <w:sz w:val="22"/>
          <w:u w:val="single"/>
        </w:rPr>
        <w:t xml:space="preserve">. Recibir las transferencias primarias y brindar servicios de préstamo y consulta a las unidades o áreas administrativas productoras de la documentación que resguarda;” </w:t>
      </w:r>
      <w:r w:rsidRPr="008D4906">
        <w:rPr>
          <w:rFonts w:ascii="Palatino Linotype" w:eastAsia="Palatino Linotype" w:hAnsi="Palatino Linotype" w:cs="Palatino Linotype"/>
          <w:i/>
          <w:sz w:val="22"/>
        </w:rPr>
        <w:t>(Sic) (Énfasis añadido)</w:t>
      </w:r>
    </w:p>
    <w:p w:rsidR="008D4906" w:rsidRPr="008D4906" w:rsidRDefault="008D4906" w:rsidP="008D4906">
      <w:pPr>
        <w:spacing w:line="360" w:lineRule="auto"/>
        <w:jc w:val="both"/>
        <w:rPr>
          <w:rFonts w:ascii="Palatino Linotype" w:eastAsia="Palatino Linotype" w:hAnsi="Palatino Linotype" w:cs="Palatino Linotype"/>
        </w:rPr>
      </w:pPr>
    </w:p>
    <w:p w:rsidR="008D4906" w:rsidRDefault="00CC4ED9" w:rsidP="008D490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w:t>
      </w:r>
      <w:r w:rsidR="008D4906" w:rsidRPr="008D4906">
        <w:rPr>
          <w:rFonts w:ascii="Palatino Linotype" w:eastAsia="Palatino Linotype" w:hAnsi="Palatino Linotype" w:cs="Palatino Linotype"/>
        </w:rPr>
        <w:t xml:space="preserve">lo anteriormente citado, se vislumbra una atribución para las áreas administrativas y el archivo de concentración, la cual consiste en realizar así como recibir las transferencias primarias. </w:t>
      </w:r>
    </w:p>
    <w:p w:rsidR="008D4906" w:rsidRPr="008D4906" w:rsidRDefault="008D4906" w:rsidP="008D4906">
      <w:pPr>
        <w:spacing w:line="360" w:lineRule="auto"/>
        <w:jc w:val="both"/>
        <w:rPr>
          <w:rFonts w:ascii="Palatino Linotype" w:eastAsia="Palatino Linotype" w:hAnsi="Palatino Linotype" w:cs="Palatino Linotype"/>
        </w:rPr>
      </w:pPr>
    </w:p>
    <w:p w:rsidR="008D4906" w:rsidRPr="008D4906" w:rsidRDefault="008D4906" w:rsidP="008D4906">
      <w:pPr>
        <w:spacing w:line="360" w:lineRule="auto"/>
        <w:jc w:val="both"/>
        <w:rPr>
          <w:rFonts w:ascii="Palatino Linotype" w:eastAsia="Palatino Linotype" w:hAnsi="Palatino Linotype" w:cs="Palatino Linotype"/>
          <w:bCs/>
          <w:lang w:val="es-MX"/>
        </w:rPr>
      </w:pPr>
      <w:r w:rsidRPr="008D4906">
        <w:rPr>
          <w:rFonts w:ascii="Palatino Linotype" w:eastAsia="Palatino Linotype" w:hAnsi="Palatino Linotype" w:cs="Palatino Linotype"/>
        </w:rPr>
        <w:t xml:space="preserve">Determinado lo anterior, debe precisarse que si bien es cierto, la legislación general así como la aplicable en la entidad no prevén de manera explícita un procedimiento para llevar a cabo esta transferencia, sin embargo, los Lineamientos </w:t>
      </w:r>
      <w:r w:rsidRPr="008D4906">
        <w:rPr>
          <w:rFonts w:ascii="Palatino Linotype" w:eastAsia="Palatino Linotype" w:hAnsi="Palatino Linotype" w:cs="Palatino Linotype"/>
          <w:b/>
          <w:bCs/>
          <w:lang w:val="es-MX"/>
        </w:rPr>
        <w:t> </w:t>
      </w:r>
      <w:r w:rsidRPr="008D4906">
        <w:rPr>
          <w:rFonts w:ascii="Palatino Linotype" w:eastAsia="Palatino Linotype" w:hAnsi="Palatino Linotype" w:cs="Palatino Linotype"/>
          <w:bCs/>
          <w:lang w:val="es-MX"/>
        </w:rPr>
        <w:t xml:space="preserve">para la Organización y Conservación de los Archivos en sus numerales Quinto y Sexto, mandatan a los sujetos obligados, la sistematización de sus archivos, entendiendo ésta como una organización de forma controlada de los procedimientos de la gestión documental en el Sistema Institucional de Archivos: </w:t>
      </w:r>
    </w:p>
    <w:p w:rsidR="008D4906" w:rsidRPr="008D4906" w:rsidRDefault="008D4906" w:rsidP="008D4906">
      <w:pPr>
        <w:spacing w:line="360" w:lineRule="auto"/>
        <w:jc w:val="both"/>
        <w:rPr>
          <w:rFonts w:ascii="Palatino Linotype" w:eastAsia="Palatino Linotype" w:hAnsi="Palatino Linotype" w:cs="Palatino Linotype"/>
          <w:bCs/>
          <w:lang w:val="es-MX"/>
        </w:rPr>
      </w:pPr>
    </w:p>
    <w:p w:rsidR="008D4906" w:rsidRPr="008D4906" w:rsidRDefault="008D4906" w:rsidP="008D4906">
      <w:pPr>
        <w:spacing w:line="276" w:lineRule="auto"/>
        <w:ind w:left="567" w:right="709"/>
        <w:jc w:val="both"/>
        <w:rPr>
          <w:rFonts w:ascii="Palatino Linotype" w:eastAsia="Palatino Linotype" w:hAnsi="Palatino Linotype" w:cs="Palatino Linotype"/>
          <w:bCs/>
          <w:i/>
          <w:sz w:val="22"/>
          <w:lang w:val="es-MX"/>
        </w:rPr>
      </w:pPr>
      <w:r w:rsidRPr="008D4906">
        <w:rPr>
          <w:rFonts w:ascii="Palatino Linotype" w:eastAsia="Palatino Linotype" w:hAnsi="Palatino Linotype" w:cs="Palatino Linotype"/>
          <w:b/>
          <w:bCs/>
          <w:i/>
          <w:sz w:val="22"/>
          <w:lang w:val="es-MX"/>
        </w:rPr>
        <w:lastRenderedPageBreak/>
        <w:t>“Quinto. </w:t>
      </w:r>
      <w:r w:rsidRPr="008D4906">
        <w:rPr>
          <w:rFonts w:ascii="Palatino Linotype" w:eastAsia="Palatino Linotype" w:hAnsi="Palatino Linotype" w:cs="Palatino Linotype"/>
          <w:bCs/>
          <w:i/>
          <w:sz w:val="22"/>
          <w:lang w:val="es-MX"/>
        </w:rPr>
        <w:t>Todos los documentos de archivo en posesión de los Sujetos obligados con independencia del soporte en el que se encuentren, deberán ser tratados conforme a los procesos de gestión documental establecidos en los presentes Lineamientos.</w:t>
      </w:r>
    </w:p>
    <w:p w:rsidR="008D4906" w:rsidRPr="008D4906" w:rsidRDefault="008D4906" w:rsidP="008D4906">
      <w:pPr>
        <w:spacing w:line="276" w:lineRule="auto"/>
        <w:ind w:left="567" w:right="709"/>
        <w:jc w:val="both"/>
        <w:rPr>
          <w:rFonts w:ascii="Palatino Linotype" w:eastAsia="Palatino Linotype" w:hAnsi="Palatino Linotype" w:cs="Palatino Linotype"/>
          <w:b/>
          <w:bCs/>
          <w:i/>
          <w:sz w:val="22"/>
          <w:u w:val="single"/>
          <w:lang w:val="es-MX"/>
        </w:rPr>
      </w:pPr>
      <w:r w:rsidRPr="008D4906">
        <w:rPr>
          <w:rFonts w:ascii="Palatino Linotype" w:eastAsia="Palatino Linotype" w:hAnsi="Palatino Linotype" w:cs="Palatino Linotype"/>
          <w:b/>
          <w:bCs/>
          <w:i/>
          <w:sz w:val="22"/>
          <w:u w:val="single"/>
          <w:lang w:val="es-MX"/>
        </w:rPr>
        <w:t>Sexto. Para la sistematización de los archivos los Sujetos obligados deberán:</w:t>
      </w:r>
    </w:p>
    <w:p w:rsidR="008D4906" w:rsidRPr="008D4906" w:rsidRDefault="008D4906" w:rsidP="008D4906">
      <w:pPr>
        <w:spacing w:line="276" w:lineRule="auto"/>
        <w:ind w:left="567" w:right="709"/>
        <w:jc w:val="both"/>
        <w:rPr>
          <w:rFonts w:ascii="Palatino Linotype" w:eastAsia="Palatino Linotype" w:hAnsi="Palatino Linotype" w:cs="Palatino Linotype"/>
          <w:b/>
          <w:bCs/>
          <w:i/>
          <w:sz w:val="22"/>
          <w:u w:val="single"/>
          <w:lang w:val="es-MX"/>
        </w:rPr>
      </w:pPr>
      <w:r w:rsidRPr="008D4906">
        <w:rPr>
          <w:rFonts w:ascii="Palatino Linotype" w:eastAsia="Palatino Linotype" w:hAnsi="Palatino Linotype" w:cs="Palatino Linotype"/>
          <w:b/>
          <w:bCs/>
          <w:i/>
          <w:sz w:val="22"/>
          <w:u w:val="single"/>
          <w:lang w:val="es-MX"/>
        </w:rPr>
        <w:t>I.Implementar métodos y medidas para administrar, organizar, y conservar de manera homogénea los documentos de archivo que reciban, produzcan, obtengan, adquieran, transformen o posean, derivado de sus facultades, competencias o funciones, a través de los responsables de los archivos de trámite, de concentración y, en su caso, histórico;</w:t>
      </w:r>
    </w:p>
    <w:p w:rsidR="008D4906" w:rsidRPr="008D4906" w:rsidRDefault="008D4906" w:rsidP="008D4906">
      <w:pPr>
        <w:spacing w:line="276" w:lineRule="auto"/>
        <w:ind w:left="567" w:right="709"/>
        <w:jc w:val="both"/>
        <w:rPr>
          <w:rFonts w:ascii="Palatino Linotype" w:eastAsia="Palatino Linotype" w:hAnsi="Palatino Linotype" w:cs="Palatino Linotype"/>
          <w:b/>
          <w:bCs/>
          <w:i/>
          <w:sz w:val="22"/>
          <w:u w:val="single"/>
          <w:lang w:val="es-MX"/>
        </w:rPr>
      </w:pPr>
      <w:r w:rsidRPr="008D4906">
        <w:rPr>
          <w:rFonts w:ascii="Palatino Linotype" w:eastAsia="Palatino Linotype" w:hAnsi="Palatino Linotype" w:cs="Palatino Linotype"/>
          <w:b/>
          <w:bCs/>
          <w:i/>
          <w:sz w:val="22"/>
          <w:u w:val="single"/>
          <w:lang w:val="es-MX"/>
        </w:rPr>
        <w:t>II. Establecer en una política interna el Sistema Institucional de Archivos con sus componentes normativos y operativos, para la debida administración de sus archivos y gestión documental;</w:t>
      </w:r>
    </w:p>
    <w:p w:rsidR="008D4906" w:rsidRPr="008D4906" w:rsidRDefault="008D4906" w:rsidP="008D4906">
      <w:pPr>
        <w:spacing w:line="276" w:lineRule="auto"/>
        <w:ind w:left="567" w:right="709"/>
        <w:jc w:val="both"/>
        <w:rPr>
          <w:rFonts w:ascii="Palatino Linotype" w:eastAsia="Palatino Linotype" w:hAnsi="Palatino Linotype" w:cs="Palatino Linotype"/>
          <w:bCs/>
          <w:i/>
          <w:sz w:val="22"/>
          <w:lang w:val="es-MX"/>
        </w:rPr>
      </w:pPr>
      <w:r w:rsidRPr="008D4906">
        <w:rPr>
          <w:rFonts w:ascii="Palatino Linotype" w:eastAsia="Palatino Linotype" w:hAnsi="Palatino Linotype" w:cs="Palatino Linotype"/>
          <w:bCs/>
          <w:i/>
          <w:sz w:val="22"/>
          <w:lang w:val="es-MX"/>
        </w:rPr>
        <w:t>…</w:t>
      </w:r>
    </w:p>
    <w:p w:rsidR="008D4906" w:rsidRPr="008D4906" w:rsidRDefault="008D4906" w:rsidP="008D4906">
      <w:pPr>
        <w:spacing w:line="276" w:lineRule="auto"/>
        <w:ind w:left="567" w:right="709"/>
        <w:jc w:val="both"/>
        <w:rPr>
          <w:rFonts w:ascii="Palatino Linotype" w:eastAsia="Palatino Linotype" w:hAnsi="Palatino Linotype" w:cs="Palatino Linotype"/>
          <w:bCs/>
          <w:i/>
          <w:sz w:val="22"/>
          <w:lang w:val="es-MX"/>
        </w:rPr>
      </w:pPr>
      <w:r w:rsidRPr="008D4906">
        <w:rPr>
          <w:rFonts w:ascii="Palatino Linotype" w:eastAsia="Palatino Linotype" w:hAnsi="Palatino Linotype" w:cs="Palatino Linotype"/>
          <w:b/>
          <w:bCs/>
          <w:i/>
          <w:sz w:val="22"/>
          <w:u w:val="single"/>
          <w:lang w:val="es-MX"/>
        </w:rPr>
        <w:t>V.  Elaborar los instrumentos de control y consulta archivísticos, a través del análisis de los procesos con los que cuenten los Sujetos obligados conforme a sus atribuciones y funciones;</w:t>
      </w:r>
      <w:r w:rsidRPr="008D4906">
        <w:rPr>
          <w:rFonts w:ascii="Palatino Linotype" w:eastAsia="Palatino Linotype" w:hAnsi="Palatino Linotype" w:cs="Palatino Linotype"/>
          <w:bCs/>
          <w:i/>
          <w:sz w:val="22"/>
          <w:lang w:val="es-MX"/>
        </w:rPr>
        <w:t>” (Sic) (Énfasis añadido)</w:t>
      </w:r>
    </w:p>
    <w:p w:rsidR="008D4906" w:rsidRPr="008D4906" w:rsidRDefault="008D4906" w:rsidP="008D4906">
      <w:pPr>
        <w:spacing w:line="276" w:lineRule="auto"/>
        <w:ind w:left="567" w:right="709"/>
        <w:jc w:val="both"/>
        <w:rPr>
          <w:rFonts w:ascii="Palatino Linotype" w:eastAsia="Palatino Linotype" w:hAnsi="Palatino Linotype" w:cs="Palatino Linotype"/>
          <w:bCs/>
          <w:i/>
          <w:sz w:val="22"/>
          <w:lang w:val="es-MX"/>
        </w:rPr>
      </w:pPr>
    </w:p>
    <w:p w:rsidR="008D4906" w:rsidRDefault="008D4906">
      <w:pPr>
        <w:spacing w:line="360" w:lineRule="auto"/>
        <w:jc w:val="both"/>
        <w:rPr>
          <w:rFonts w:ascii="Palatino Linotype" w:eastAsia="Palatino Linotype" w:hAnsi="Palatino Linotype" w:cs="Palatino Linotype"/>
        </w:rPr>
      </w:pPr>
      <w:r w:rsidRPr="008D4906">
        <w:rPr>
          <w:rFonts w:ascii="Palatino Linotype" w:eastAsia="Palatino Linotype" w:hAnsi="Palatino Linotype" w:cs="Palatino Linotype"/>
        </w:rPr>
        <w:t xml:space="preserve">Es por lo anterior que este Organismo Garante, considera que dentro de los archivos del </w:t>
      </w:r>
      <w:r w:rsidRPr="008D4906">
        <w:rPr>
          <w:rFonts w:ascii="Palatino Linotype" w:eastAsia="Palatino Linotype" w:hAnsi="Palatino Linotype" w:cs="Palatino Linotype"/>
          <w:b/>
        </w:rPr>
        <w:t>Sujeto Obligado</w:t>
      </w:r>
      <w:r w:rsidRPr="008D4906">
        <w:rPr>
          <w:rFonts w:ascii="Palatino Linotype" w:eastAsia="Palatino Linotype" w:hAnsi="Palatino Linotype" w:cs="Palatino Linotype"/>
        </w:rPr>
        <w:t xml:space="preserve"> debe obrar algún documento en el que se dé cuenta del procedimiento de la transferencia primaria, el cual pudiera obrar de manera enunciativa más no limitativa en un manual de procedimient</w:t>
      </w:r>
      <w:r>
        <w:rPr>
          <w:rFonts w:ascii="Palatino Linotype" w:eastAsia="Palatino Linotype" w:hAnsi="Palatino Linotype" w:cs="Palatino Linotype"/>
        </w:rPr>
        <w:t>os, reglamento, políticas, etc, por lo que este organismo estima pertinente la entrega del so</w:t>
      </w:r>
      <w:r w:rsidR="00CC4ED9">
        <w:rPr>
          <w:rFonts w:ascii="Palatino Linotype" w:eastAsia="Palatino Linotype" w:hAnsi="Palatino Linotype" w:cs="Palatino Linotype"/>
        </w:rPr>
        <w:t>porte documental en el que obre el procedimiento para la transferencia primaria.</w:t>
      </w:r>
    </w:p>
    <w:p w:rsidR="00CC4ED9" w:rsidRDefault="00CC4ED9">
      <w:pPr>
        <w:spacing w:line="360" w:lineRule="auto"/>
        <w:jc w:val="both"/>
        <w:rPr>
          <w:rFonts w:ascii="Palatino Linotype" w:eastAsia="Palatino Linotype" w:hAnsi="Palatino Linotype" w:cs="Palatino Linotype"/>
        </w:rPr>
      </w:pPr>
    </w:p>
    <w:p w:rsidR="008D4906" w:rsidRPr="00CC4ED9" w:rsidRDefault="00CC4ED9">
      <w:pPr>
        <w:spacing w:line="360" w:lineRule="auto"/>
        <w:jc w:val="both"/>
        <w:rPr>
          <w:rFonts w:ascii="Palatino Linotype" w:eastAsia="Palatino Linotype" w:hAnsi="Palatino Linotype" w:cs="Palatino Linotype"/>
          <w:b/>
        </w:rPr>
      </w:pPr>
      <w:r w:rsidRPr="00CC4ED9">
        <w:rPr>
          <w:rFonts w:ascii="Palatino Linotype" w:eastAsia="Palatino Linotype" w:hAnsi="Palatino Linotype" w:cs="Palatino Linotype"/>
          <w:b/>
        </w:rPr>
        <w:t xml:space="preserve">III. Formatos Institucionales </w:t>
      </w:r>
    </w:p>
    <w:p w:rsidR="00CC4ED9" w:rsidRPr="00CC4ED9" w:rsidRDefault="00CC4ED9">
      <w:pPr>
        <w:spacing w:line="360" w:lineRule="auto"/>
        <w:jc w:val="both"/>
        <w:rPr>
          <w:rFonts w:ascii="Palatino Linotype" w:eastAsia="Palatino Linotype" w:hAnsi="Palatino Linotype" w:cs="Palatino Linotype"/>
          <w:sz w:val="32"/>
        </w:rPr>
      </w:pPr>
      <w:r w:rsidRPr="00CC4ED9">
        <w:rPr>
          <w:rFonts w:ascii="Palatino Linotype" w:eastAsia="Calibri" w:hAnsi="Palatino Linotype"/>
          <w:b/>
          <w:sz w:val="22"/>
          <w:szCs w:val="20"/>
          <w:lang w:val="es-MX" w:eastAsia="en-US"/>
        </w:rPr>
        <w:t>17.7. Los formatos institucionales de carátula de expedientes y pestañas o cejas o marbetes de sus expedientes</w:t>
      </w:r>
      <w:r>
        <w:rPr>
          <w:rFonts w:ascii="Palatino Linotype" w:eastAsia="Calibri" w:hAnsi="Palatino Linotype"/>
          <w:b/>
          <w:sz w:val="22"/>
          <w:szCs w:val="20"/>
          <w:lang w:val="es-MX" w:eastAsia="en-US"/>
        </w:rPr>
        <w:t>.</w:t>
      </w:r>
    </w:p>
    <w:p w:rsidR="00CC4ED9" w:rsidRDefault="00CC4ED9">
      <w:pPr>
        <w:spacing w:line="360" w:lineRule="auto"/>
        <w:jc w:val="both"/>
        <w:rPr>
          <w:rFonts w:ascii="Palatino Linotype" w:eastAsia="Palatino Linotype" w:hAnsi="Palatino Linotype" w:cs="Palatino Linotype"/>
        </w:rPr>
      </w:pPr>
    </w:p>
    <w:p w:rsidR="00CC4ED9" w:rsidRPr="00CC4ED9" w:rsidRDefault="00CC4ED9" w:rsidP="00CC4ED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Debemos recordar sobre este punto que en respuesta no obra pronunciamiento del </w:t>
      </w:r>
      <w:r w:rsidRPr="00CC4ED9">
        <w:rPr>
          <w:rFonts w:ascii="Palatino Linotype" w:eastAsia="Palatino Linotype" w:hAnsi="Palatino Linotype" w:cs="Palatino Linotype"/>
          <w:b/>
        </w:rPr>
        <w:t>Sujeto Obligado</w:t>
      </w:r>
      <w:r>
        <w:rPr>
          <w:rFonts w:ascii="Palatino Linotype" w:eastAsia="Palatino Linotype" w:hAnsi="Palatino Linotype" w:cs="Palatino Linotype"/>
        </w:rPr>
        <w:t xml:space="preserve">, sin embargo, </w:t>
      </w:r>
      <w:r w:rsidRPr="00CC4ED9">
        <w:rPr>
          <w:rFonts w:ascii="Palatino Linotype" w:eastAsia="Palatino Linotype" w:hAnsi="Palatino Linotype" w:cs="Palatino Linotype"/>
        </w:rPr>
        <w:t xml:space="preserve">mediante informe justificado se pronunció respecto de los formatos institucionales de carátulas de expedientes en los siguientes términos: </w:t>
      </w:r>
    </w:p>
    <w:p w:rsidR="00CC4ED9" w:rsidRPr="00CC4ED9" w:rsidRDefault="00CC4ED9" w:rsidP="00CC4ED9">
      <w:pPr>
        <w:spacing w:before="240" w:after="240" w:line="276" w:lineRule="auto"/>
        <w:ind w:left="567" w:right="709"/>
        <w:jc w:val="both"/>
        <w:rPr>
          <w:rFonts w:ascii="Palatino Linotype" w:eastAsia="Palatino Linotype" w:hAnsi="Palatino Linotype" w:cs="Palatino Linotype"/>
          <w:i/>
          <w:sz w:val="22"/>
        </w:rPr>
      </w:pPr>
      <w:r w:rsidRPr="00CC4ED9">
        <w:rPr>
          <w:rFonts w:ascii="Palatino Linotype" w:eastAsia="Palatino Linotype" w:hAnsi="Palatino Linotype" w:cs="Palatino Linotype"/>
          <w:i/>
          <w:sz w:val="22"/>
        </w:rPr>
        <w:t>“</w:t>
      </w:r>
      <w:r>
        <w:rPr>
          <w:rFonts w:ascii="Palatino Linotype" w:eastAsia="Palatino Linotype" w:hAnsi="Palatino Linotype" w:cs="Palatino Linotype"/>
          <w:i/>
          <w:sz w:val="22"/>
        </w:rPr>
        <w:t>…</w:t>
      </w:r>
      <w:r w:rsidRPr="00CC4ED9">
        <w:rPr>
          <w:rFonts w:ascii="Palatino Linotype" w:eastAsia="Palatino Linotype" w:hAnsi="Palatino Linotype" w:cs="Palatino Linotype"/>
          <w:b/>
          <w:i/>
          <w:sz w:val="22"/>
          <w:u w:val="single"/>
        </w:rPr>
        <w:t>por otro lado tambien mandamos captura de los pdf que nos piden, nosotros no podemos enviar el formato que requieren ya que pueden hacer mal uso del mismo</w:t>
      </w:r>
      <w:r w:rsidRPr="00CC4ED9">
        <w:rPr>
          <w:rFonts w:ascii="Palatino Linotype" w:eastAsia="Palatino Linotype" w:hAnsi="Palatino Linotype" w:cs="Palatino Linotype"/>
          <w:i/>
          <w:sz w:val="22"/>
        </w:rPr>
        <w:t>.” (Sic) (Énfasis añadido)</w:t>
      </w:r>
    </w:p>
    <w:p w:rsidR="00CC4ED9" w:rsidRPr="00CC4ED9" w:rsidRDefault="00CC4ED9" w:rsidP="00CC4ED9">
      <w:pPr>
        <w:shd w:val="clear" w:color="auto" w:fill="FFFFFF"/>
        <w:spacing w:before="240" w:after="240" w:line="360" w:lineRule="auto"/>
        <w:ind w:right="51"/>
        <w:jc w:val="both"/>
        <w:rPr>
          <w:rFonts w:ascii="Palatino Linotype" w:eastAsia="Palatino Linotype" w:hAnsi="Palatino Linotype" w:cs="Palatino Linotype"/>
          <w:color w:val="222222"/>
        </w:rPr>
      </w:pPr>
      <w:r w:rsidRPr="00CC4ED9">
        <w:rPr>
          <w:rFonts w:ascii="Palatino Linotype" w:eastAsia="Palatino Linotype" w:hAnsi="Palatino Linotype" w:cs="Palatino Linotype"/>
        </w:rPr>
        <w:t xml:space="preserve">Se debe resaltar que con las manifestaciones hechas valer por el </w:t>
      </w:r>
      <w:r w:rsidRPr="00CC4ED9">
        <w:rPr>
          <w:rFonts w:ascii="Palatino Linotype" w:eastAsia="Palatino Linotype" w:hAnsi="Palatino Linotype" w:cs="Palatino Linotype"/>
          <w:b/>
        </w:rPr>
        <w:t>Sujeto Obligado</w:t>
      </w:r>
      <w:r w:rsidRPr="00CC4ED9">
        <w:rPr>
          <w:rFonts w:ascii="Palatino Linotype" w:eastAsia="Palatino Linotype" w:hAnsi="Palatino Linotype" w:cs="Palatino Linotype"/>
        </w:rPr>
        <w:t xml:space="preserve"> restringió el derecho de acceso a la información al pretender clasificarla con el argumento de que se puede hacer un mal uso pero no se fundan ni motivan las razones por las que se debe restringir el acceso a esta información, por lo que </w:t>
      </w:r>
      <w:r w:rsidRPr="00CC4ED9">
        <w:rPr>
          <w:rFonts w:ascii="Palatino Linotype" w:eastAsia="Palatino Linotype" w:hAnsi="Palatino Linotype" w:cs="Palatino Linotype"/>
          <w:color w:val="222222"/>
        </w:rPr>
        <w:t xml:space="preserve">debe precisarse que la inexistencia de la información y su clasificación no podrán coexistir. </w:t>
      </w:r>
    </w:p>
    <w:p w:rsidR="00CC4ED9" w:rsidRPr="00CC4ED9" w:rsidRDefault="00CC4ED9" w:rsidP="00CC4ED9">
      <w:pPr>
        <w:shd w:val="clear" w:color="auto" w:fill="FFFFFF"/>
        <w:spacing w:before="240" w:after="240" w:line="360" w:lineRule="auto"/>
        <w:ind w:right="51"/>
        <w:jc w:val="both"/>
        <w:rPr>
          <w:rFonts w:ascii="Palatino Linotype" w:eastAsia="Palatino Linotype" w:hAnsi="Palatino Linotype" w:cs="Palatino Linotype"/>
          <w:color w:val="222222"/>
        </w:rPr>
      </w:pPr>
      <w:r w:rsidRPr="00CC4ED9">
        <w:rPr>
          <w:rFonts w:ascii="Palatino Linotype" w:eastAsia="Palatino Linotype" w:hAnsi="Palatino Linotype" w:cs="Palatino Linotype"/>
          <w:color w:val="222222"/>
        </w:rPr>
        <w:t>A efecto de robustecer lo anterior, sirve de sustento el criterio orientador 29/10 emitido por el Instituto </w:t>
      </w:r>
      <w:r w:rsidRPr="00CC4ED9">
        <w:rPr>
          <w:rFonts w:ascii="Palatino Linotype" w:eastAsia="Palatino Linotype" w:hAnsi="Palatino Linotype" w:cs="Palatino Linotype"/>
          <w:color w:val="000000"/>
        </w:rPr>
        <w:t>Nacional de Transparencia, Acceso a la Información y Protección de Datos Personales, INAI</w:t>
      </w:r>
      <w:r w:rsidRPr="00CC4ED9">
        <w:rPr>
          <w:rFonts w:ascii="Palatino Linotype" w:eastAsia="Palatino Linotype" w:hAnsi="Palatino Linotype" w:cs="Palatino Linotype"/>
          <w:b/>
          <w:color w:val="222222"/>
        </w:rPr>
        <w:t>, </w:t>
      </w:r>
      <w:r w:rsidRPr="00CC4ED9">
        <w:rPr>
          <w:rFonts w:ascii="Palatino Linotype" w:eastAsia="Palatino Linotype" w:hAnsi="Palatino Linotype" w:cs="Palatino Linotype"/>
          <w:color w:val="222222"/>
        </w:rPr>
        <w:t>el cual refiere lo siguiente:</w:t>
      </w:r>
    </w:p>
    <w:p w:rsidR="00CC4ED9" w:rsidRPr="00CC4ED9" w:rsidRDefault="00CC4ED9" w:rsidP="00CC4ED9">
      <w:pPr>
        <w:shd w:val="clear" w:color="auto" w:fill="FFFFFF"/>
        <w:spacing w:before="240" w:after="240" w:line="276" w:lineRule="auto"/>
        <w:ind w:left="567" w:right="900"/>
        <w:jc w:val="both"/>
        <w:rPr>
          <w:rFonts w:ascii="Palatino Linotype" w:eastAsia="Palatino Linotype" w:hAnsi="Palatino Linotype" w:cs="Palatino Linotype"/>
          <w:i/>
          <w:color w:val="222222"/>
          <w:sz w:val="22"/>
          <w:szCs w:val="22"/>
        </w:rPr>
      </w:pPr>
      <w:r w:rsidRPr="00CC4ED9">
        <w:rPr>
          <w:rFonts w:ascii="Palatino Linotype" w:eastAsia="Palatino Linotype" w:hAnsi="Palatino Linotype" w:cs="Palatino Linotype"/>
          <w:b/>
          <w:i/>
          <w:color w:val="222222"/>
          <w:sz w:val="22"/>
          <w:szCs w:val="22"/>
        </w:rPr>
        <w:t xml:space="preserve">“La clasificación y la inexistencia de información son conceptos que no pueden coexistir. </w:t>
      </w:r>
      <w:r w:rsidRPr="00CC4ED9">
        <w:rPr>
          <w:rFonts w:ascii="Palatino Linotype" w:eastAsia="Palatino Linotype" w:hAnsi="Palatino Linotype" w:cs="Palatino Linotype"/>
          <w:i/>
          <w:color w:val="222222"/>
          <w:sz w:val="22"/>
          <w:szCs w:val="22"/>
        </w:rPr>
        <w:t xml:space="preserve">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w:t>
      </w:r>
      <w:r w:rsidRPr="00CC4ED9">
        <w:rPr>
          <w:rFonts w:ascii="Palatino Linotype" w:eastAsia="Palatino Linotype" w:hAnsi="Palatino Linotype" w:cs="Palatino Linotype"/>
          <w:i/>
          <w:color w:val="222222"/>
          <w:sz w:val="22"/>
          <w:szCs w:val="22"/>
        </w:rPr>
        <w:lastRenderedPageBreak/>
        <w:t xml:space="preserve">información confidencial. </w:t>
      </w:r>
      <w:r w:rsidRPr="00CC4ED9">
        <w:rPr>
          <w:rFonts w:ascii="Palatino Linotype" w:eastAsia="Palatino Linotype" w:hAnsi="Palatino Linotype" w:cs="Palatino Linotype"/>
          <w:b/>
          <w:i/>
          <w:color w:val="222222"/>
          <w:sz w:val="22"/>
          <w:szCs w:val="22"/>
          <w:u w:val="single"/>
        </w:rPr>
        <w:t>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r w:rsidRPr="00CC4ED9">
        <w:rPr>
          <w:rFonts w:ascii="Palatino Linotype" w:eastAsia="Palatino Linotype" w:hAnsi="Palatino Linotype" w:cs="Palatino Linotype"/>
          <w:i/>
          <w:color w:val="222222"/>
          <w:sz w:val="22"/>
          <w:szCs w:val="22"/>
        </w:rPr>
        <w:t>"</w:t>
      </w:r>
    </w:p>
    <w:p w:rsidR="00CC4ED9" w:rsidRPr="00CC4ED9" w:rsidRDefault="00CC4ED9" w:rsidP="00CC4ED9">
      <w:pPr>
        <w:shd w:val="clear" w:color="auto" w:fill="FFFFFF"/>
        <w:spacing w:before="240" w:after="240" w:line="276" w:lineRule="auto"/>
        <w:ind w:left="567" w:right="900"/>
        <w:jc w:val="both"/>
        <w:rPr>
          <w:rFonts w:ascii="Palatino Linotype" w:eastAsia="Palatino Linotype" w:hAnsi="Palatino Linotype" w:cs="Palatino Linotype"/>
          <w:i/>
          <w:color w:val="222222"/>
          <w:sz w:val="22"/>
          <w:szCs w:val="22"/>
        </w:rPr>
      </w:pPr>
      <w:r w:rsidRPr="00CC4ED9">
        <w:rPr>
          <w:rFonts w:ascii="Palatino Linotype" w:eastAsia="Palatino Linotype" w:hAnsi="Palatino Linotype" w:cs="Palatino Linotype"/>
          <w:b/>
          <w:i/>
          <w:color w:val="222222"/>
          <w:sz w:val="22"/>
          <w:szCs w:val="22"/>
        </w:rPr>
        <w:t>(Énfasis añadido)</w:t>
      </w:r>
    </w:p>
    <w:p w:rsidR="00CC4ED9" w:rsidRPr="00CC4ED9" w:rsidRDefault="00CC4ED9" w:rsidP="00CC4ED9">
      <w:pPr>
        <w:spacing w:before="240" w:after="240" w:line="360" w:lineRule="auto"/>
        <w:jc w:val="both"/>
        <w:rPr>
          <w:rFonts w:ascii="Palatino Linotype" w:eastAsia="Palatino Linotype" w:hAnsi="Palatino Linotype" w:cs="Palatino Linotype"/>
        </w:rPr>
      </w:pPr>
      <w:r w:rsidRPr="00CC4ED9">
        <w:rPr>
          <w:rFonts w:ascii="Palatino Linotype" w:eastAsia="Palatino Linotype" w:hAnsi="Palatino Linotype" w:cs="Palatino Linotype"/>
        </w:rPr>
        <w:t xml:space="preserve">De esta manera, se procede al análisis de la información proporcionada por el </w:t>
      </w:r>
      <w:r w:rsidRPr="00CC4ED9">
        <w:rPr>
          <w:rFonts w:ascii="Palatino Linotype" w:eastAsia="Palatino Linotype" w:hAnsi="Palatino Linotype" w:cs="Palatino Linotype"/>
          <w:b/>
        </w:rPr>
        <w:t>Sujeto Obligado,</w:t>
      </w:r>
      <w:r w:rsidRPr="00CC4ED9">
        <w:rPr>
          <w:rFonts w:ascii="Palatino Linotype" w:eastAsia="Palatino Linotype" w:hAnsi="Palatino Linotype" w:cs="Palatino Linotype"/>
        </w:rPr>
        <w:t xml:space="preserve"> a efecto de determinar si es suficiente para tener por colmado el derecho de acceso a la información de la parte recurrente, o en su defecto ordenar la entrega del o los documentos que lo satisfagan.</w:t>
      </w:r>
    </w:p>
    <w:p w:rsidR="00CC4ED9" w:rsidRPr="00CC4ED9" w:rsidRDefault="00CC4ED9" w:rsidP="00CC4ED9">
      <w:pPr>
        <w:spacing w:before="240" w:after="240" w:line="360" w:lineRule="auto"/>
        <w:ind w:right="51"/>
        <w:jc w:val="both"/>
        <w:rPr>
          <w:rFonts w:ascii="Palatino Linotype" w:eastAsia="Palatino Linotype" w:hAnsi="Palatino Linotype" w:cs="Palatino Linotype"/>
        </w:rPr>
      </w:pPr>
      <w:r w:rsidRPr="00CC4ED9">
        <w:rPr>
          <w:rFonts w:ascii="Palatino Linotype" w:eastAsia="Palatino Linotype" w:hAnsi="Palatino Linotype" w:cs="Palatino Linotype"/>
        </w:rPr>
        <w:t>En este tenor, en primer lugar  es conveniente mencionar que de conformidad con el artículo 4, párrafo segundo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de la información, y ésta sólo podrá ser clasificada excepcionalmente como reservada temporalmente por razones de interés público, en los términos de las causas legítimas y estrictamente necesarias previstas por dicha Ley, es decir, que por regla general, toda la información generada, obtenida, adquirida, transmitida, administrada o en posesión de los Sujetos Obligados es pública, y de manera excepcional puede ser clasificada.</w:t>
      </w:r>
    </w:p>
    <w:p w:rsidR="00CC4ED9" w:rsidRPr="00CC4ED9" w:rsidRDefault="00CC4ED9" w:rsidP="00CC4ED9">
      <w:pPr>
        <w:spacing w:before="240" w:after="240" w:line="360" w:lineRule="auto"/>
        <w:jc w:val="both"/>
        <w:rPr>
          <w:rFonts w:ascii="Palatino Linotype" w:eastAsia="Palatino Linotype" w:hAnsi="Palatino Linotype" w:cs="Palatino Linotype"/>
        </w:rPr>
      </w:pPr>
      <w:r w:rsidRPr="00CC4ED9">
        <w:rPr>
          <w:rFonts w:ascii="Palatino Linotype" w:eastAsia="Palatino Linotype" w:hAnsi="Palatino Linotype" w:cs="Palatino Linotype"/>
        </w:rPr>
        <w:t xml:space="preserve">Por su parte, el artículo 24 en su último párrafo de la Ley de la Materia, dispone que los Sujetos Obligados sólo proporcionarán la información pública que </w:t>
      </w:r>
      <w:r w:rsidRPr="00CC4ED9">
        <w:rPr>
          <w:rFonts w:ascii="Palatino Linotype" w:eastAsia="Palatino Linotype" w:hAnsi="Palatino Linotype" w:cs="Palatino Linotype"/>
        </w:rPr>
        <w:lastRenderedPageBreak/>
        <w:t>generen, administren o posean en el ejercicio de sus atribuciones; por consiguiente, la información generada por los entes públicos, se encuentra a disposición de cualquier persona, lo que implica que es deber de los Sujetos Obligados, garantizar el Derecho de Acceso a la Información Pública.</w:t>
      </w:r>
    </w:p>
    <w:p w:rsidR="00CC4ED9" w:rsidRPr="00CC4ED9" w:rsidRDefault="00CC4ED9" w:rsidP="00CC4ED9">
      <w:pPr>
        <w:spacing w:line="360" w:lineRule="auto"/>
        <w:jc w:val="both"/>
        <w:rPr>
          <w:rFonts w:ascii="Palatino Linotype" w:eastAsia="Palatino Linotype" w:hAnsi="Palatino Linotype" w:cs="Palatino Linotype"/>
        </w:rPr>
      </w:pPr>
      <w:r w:rsidRPr="00CC4ED9">
        <w:rPr>
          <w:rFonts w:ascii="Palatino Linotype" w:eastAsia="Palatino Linotype" w:hAnsi="Palatino Linotype" w:cs="Palatino Linotype"/>
        </w:rPr>
        <w:t xml:space="preserve">En otras palabras,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CC4ED9" w:rsidRPr="00CC4ED9" w:rsidRDefault="00CC4ED9" w:rsidP="00CC4ED9">
      <w:pPr>
        <w:ind w:left="851" w:right="899"/>
        <w:jc w:val="both"/>
        <w:rPr>
          <w:rFonts w:ascii="Palatino Linotype" w:eastAsia="Palatino Linotype" w:hAnsi="Palatino Linotype" w:cs="Palatino Linotype"/>
          <w:i/>
          <w:sz w:val="22"/>
          <w:szCs w:val="22"/>
        </w:rPr>
      </w:pPr>
    </w:p>
    <w:p w:rsidR="00CC4ED9" w:rsidRPr="00CC4ED9" w:rsidRDefault="00CC4ED9" w:rsidP="00CC4ED9">
      <w:pPr>
        <w:ind w:left="567" w:right="899"/>
        <w:jc w:val="both"/>
        <w:rPr>
          <w:rFonts w:ascii="Palatino Linotype" w:eastAsia="Palatino Linotype" w:hAnsi="Palatino Linotype" w:cs="Palatino Linotype"/>
          <w:i/>
          <w:sz w:val="22"/>
          <w:szCs w:val="22"/>
        </w:rPr>
      </w:pPr>
      <w:r w:rsidRPr="00CC4ED9">
        <w:rPr>
          <w:rFonts w:ascii="Palatino Linotype" w:eastAsia="Palatino Linotype" w:hAnsi="Palatino Linotype" w:cs="Palatino Linotype"/>
          <w:i/>
          <w:sz w:val="22"/>
          <w:szCs w:val="22"/>
        </w:rPr>
        <w:t>“</w:t>
      </w:r>
      <w:r w:rsidRPr="00CC4ED9">
        <w:rPr>
          <w:rFonts w:ascii="Palatino Linotype" w:eastAsia="Palatino Linotype" w:hAnsi="Palatino Linotype" w:cs="Palatino Linotype"/>
          <w:b/>
          <w:i/>
          <w:sz w:val="22"/>
          <w:szCs w:val="22"/>
        </w:rPr>
        <w:t xml:space="preserve">Artículo 3. </w:t>
      </w:r>
      <w:r w:rsidRPr="00CC4ED9">
        <w:rPr>
          <w:rFonts w:ascii="Palatino Linotype" w:eastAsia="Palatino Linotype" w:hAnsi="Palatino Linotype" w:cs="Palatino Linotype"/>
          <w:i/>
          <w:sz w:val="22"/>
          <w:szCs w:val="22"/>
        </w:rPr>
        <w:t>Para los efectos de la presente Ley se entenderá por:</w:t>
      </w:r>
    </w:p>
    <w:p w:rsidR="00CC4ED9" w:rsidRPr="00CC4ED9" w:rsidRDefault="00CC4ED9" w:rsidP="00CC4ED9">
      <w:pPr>
        <w:ind w:left="567" w:right="899"/>
        <w:jc w:val="both"/>
        <w:rPr>
          <w:rFonts w:ascii="Palatino Linotype" w:eastAsia="Palatino Linotype" w:hAnsi="Palatino Linotype" w:cs="Palatino Linotype"/>
          <w:i/>
          <w:sz w:val="22"/>
          <w:szCs w:val="22"/>
        </w:rPr>
      </w:pPr>
      <w:r w:rsidRPr="00CC4ED9">
        <w:rPr>
          <w:rFonts w:ascii="Palatino Linotype" w:eastAsia="Palatino Linotype" w:hAnsi="Palatino Linotype" w:cs="Palatino Linotype"/>
          <w:i/>
          <w:sz w:val="22"/>
          <w:szCs w:val="22"/>
        </w:rPr>
        <w:t>…</w:t>
      </w:r>
    </w:p>
    <w:p w:rsidR="00CC4ED9" w:rsidRPr="00CC4ED9" w:rsidRDefault="00CC4ED9" w:rsidP="00CC4ED9">
      <w:pPr>
        <w:ind w:left="567" w:right="899"/>
        <w:jc w:val="both"/>
        <w:rPr>
          <w:rFonts w:ascii="Palatino Linotype" w:eastAsia="Palatino Linotype" w:hAnsi="Palatino Linotype" w:cs="Palatino Linotype"/>
          <w:i/>
          <w:sz w:val="22"/>
          <w:szCs w:val="22"/>
        </w:rPr>
      </w:pPr>
      <w:r w:rsidRPr="00CC4ED9">
        <w:rPr>
          <w:rFonts w:ascii="Palatino Linotype" w:eastAsia="Palatino Linotype" w:hAnsi="Palatino Linotype" w:cs="Palatino Linotype"/>
          <w:b/>
          <w:i/>
          <w:sz w:val="22"/>
          <w:szCs w:val="22"/>
        </w:rPr>
        <w:t>XI. Documento:</w:t>
      </w:r>
      <w:r w:rsidRPr="00CC4ED9">
        <w:rPr>
          <w:rFonts w:ascii="Palatino Linotype" w:eastAsia="Palatino Linotype" w:hAnsi="Palatino Linotype" w:cs="Palatino Linotype"/>
          <w:i/>
          <w:sz w:val="22"/>
          <w:szCs w:val="22"/>
        </w:rPr>
        <w:t xml:space="preserve"> Los expedientes, reportes, estudios, actas</w:t>
      </w:r>
      <w:r w:rsidRPr="00CC4ED9">
        <w:rPr>
          <w:rFonts w:ascii="Palatino Linotype" w:eastAsia="Palatino Linotype" w:hAnsi="Palatino Linotype" w:cs="Palatino Linotype"/>
          <w:b/>
          <w:i/>
          <w:sz w:val="22"/>
          <w:szCs w:val="22"/>
        </w:rPr>
        <w:t>,</w:t>
      </w:r>
      <w:r w:rsidRPr="00CC4ED9">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CC4ED9" w:rsidRPr="00CC4ED9" w:rsidRDefault="00CC4ED9" w:rsidP="00CC4ED9">
      <w:pPr>
        <w:ind w:left="851" w:right="899"/>
        <w:jc w:val="both"/>
        <w:rPr>
          <w:rFonts w:ascii="Palatino Linotype" w:eastAsia="Palatino Linotype" w:hAnsi="Palatino Linotype" w:cs="Palatino Linotype"/>
          <w:sz w:val="22"/>
          <w:szCs w:val="22"/>
        </w:rPr>
      </w:pPr>
    </w:p>
    <w:p w:rsidR="00CC4ED9" w:rsidRPr="00CC4ED9" w:rsidRDefault="00CC4ED9" w:rsidP="00CC4ED9">
      <w:pPr>
        <w:spacing w:line="360" w:lineRule="auto"/>
        <w:jc w:val="both"/>
        <w:rPr>
          <w:rFonts w:ascii="Palatino Linotype" w:eastAsia="Palatino Linotype" w:hAnsi="Palatino Linotype" w:cs="Palatino Linotype"/>
        </w:rPr>
      </w:pPr>
      <w:r w:rsidRPr="00CC4ED9">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w:t>
      </w:r>
      <w:r w:rsidRPr="00CC4ED9">
        <w:rPr>
          <w:rFonts w:ascii="Palatino Linotype" w:eastAsia="Palatino Linotype" w:hAnsi="Palatino Linotype" w:cs="Palatino Linotype"/>
        </w:rPr>
        <w:lastRenderedPageBreak/>
        <w:t>Gobierno”, el diecinueve de octubre de dos mil once, cuyo rubro y texto refieren lo siguiente:</w:t>
      </w:r>
    </w:p>
    <w:p w:rsidR="00CC4ED9" w:rsidRPr="00CC4ED9" w:rsidRDefault="00CC4ED9" w:rsidP="00CC4ED9">
      <w:pPr>
        <w:ind w:left="851" w:right="899"/>
        <w:jc w:val="both"/>
        <w:rPr>
          <w:rFonts w:ascii="Palatino Linotype" w:eastAsia="Palatino Linotype" w:hAnsi="Palatino Linotype" w:cs="Palatino Linotype"/>
        </w:rPr>
      </w:pPr>
    </w:p>
    <w:p w:rsidR="00CC4ED9" w:rsidRPr="00CC4ED9" w:rsidRDefault="00CC4ED9" w:rsidP="00CC4ED9">
      <w:pPr>
        <w:ind w:left="851" w:right="899"/>
        <w:jc w:val="both"/>
        <w:rPr>
          <w:rFonts w:ascii="Palatino Linotype" w:eastAsia="Palatino Linotype" w:hAnsi="Palatino Linotype" w:cs="Palatino Linotype"/>
          <w:b/>
          <w:i/>
          <w:sz w:val="22"/>
          <w:szCs w:val="22"/>
        </w:rPr>
      </w:pPr>
      <w:r w:rsidRPr="00CC4ED9">
        <w:rPr>
          <w:rFonts w:ascii="Palatino Linotype" w:eastAsia="Palatino Linotype" w:hAnsi="Palatino Linotype" w:cs="Palatino Linotype"/>
          <w:b/>
          <w:sz w:val="22"/>
          <w:szCs w:val="22"/>
        </w:rPr>
        <w:t>“</w:t>
      </w:r>
      <w:r w:rsidRPr="00CC4ED9">
        <w:rPr>
          <w:rFonts w:ascii="Palatino Linotype" w:eastAsia="Palatino Linotype" w:hAnsi="Palatino Linotype" w:cs="Palatino Linotype"/>
          <w:b/>
          <w:i/>
          <w:sz w:val="22"/>
          <w:szCs w:val="22"/>
        </w:rPr>
        <w:t>CRITERIO 0002-11</w:t>
      </w:r>
    </w:p>
    <w:p w:rsidR="00CC4ED9" w:rsidRPr="00CC4ED9" w:rsidRDefault="00CC4ED9" w:rsidP="00CC4ED9">
      <w:pPr>
        <w:ind w:left="851" w:right="899"/>
        <w:jc w:val="both"/>
        <w:rPr>
          <w:rFonts w:ascii="Palatino Linotype" w:eastAsia="Palatino Linotype" w:hAnsi="Palatino Linotype" w:cs="Palatino Linotype"/>
          <w:i/>
          <w:sz w:val="22"/>
          <w:szCs w:val="22"/>
        </w:rPr>
      </w:pPr>
      <w:r w:rsidRPr="00CC4ED9">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CC4ED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C4ED9" w:rsidRPr="00CC4ED9" w:rsidRDefault="00CC4ED9" w:rsidP="00CC4ED9">
      <w:pPr>
        <w:ind w:left="851" w:right="899"/>
        <w:jc w:val="both"/>
        <w:rPr>
          <w:rFonts w:ascii="Palatino Linotype" w:eastAsia="Palatino Linotype" w:hAnsi="Palatino Linotype" w:cs="Palatino Linotype"/>
          <w:i/>
          <w:sz w:val="22"/>
          <w:szCs w:val="22"/>
        </w:rPr>
      </w:pPr>
      <w:r w:rsidRPr="00CC4ED9">
        <w:rPr>
          <w:rFonts w:ascii="Palatino Linotype" w:eastAsia="Palatino Linotype" w:hAnsi="Palatino Linotype" w:cs="Palatino Linotype"/>
          <w:i/>
          <w:sz w:val="22"/>
          <w:szCs w:val="22"/>
        </w:rPr>
        <w:t>En consecuencia el acceso a la información se refiere a que se cumplan cualquiera de los siguientes tres supuestos:</w:t>
      </w:r>
    </w:p>
    <w:p w:rsidR="00CC4ED9" w:rsidRPr="00CC4ED9" w:rsidRDefault="00CC4ED9" w:rsidP="00CC4ED9">
      <w:pPr>
        <w:ind w:left="851" w:right="899"/>
        <w:jc w:val="both"/>
        <w:rPr>
          <w:rFonts w:ascii="Palatino Linotype" w:eastAsia="Palatino Linotype" w:hAnsi="Palatino Linotype" w:cs="Palatino Linotype"/>
          <w:i/>
          <w:sz w:val="22"/>
          <w:szCs w:val="22"/>
        </w:rPr>
      </w:pPr>
      <w:r w:rsidRPr="00CC4ED9">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CC4ED9" w:rsidRPr="00CC4ED9" w:rsidRDefault="00CC4ED9" w:rsidP="00CC4ED9">
      <w:pPr>
        <w:ind w:left="851" w:right="899"/>
        <w:jc w:val="both"/>
        <w:rPr>
          <w:rFonts w:ascii="Palatino Linotype" w:eastAsia="Palatino Linotype" w:hAnsi="Palatino Linotype" w:cs="Palatino Linotype"/>
          <w:b/>
          <w:i/>
          <w:sz w:val="22"/>
          <w:szCs w:val="22"/>
        </w:rPr>
      </w:pPr>
      <w:r w:rsidRPr="00CC4ED9">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CC4ED9" w:rsidRPr="00CC4ED9" w:rsidRDefault="00CC4ED9" w:rsidP="00CC4ED9">
      <w:pPr>
        <w:ind w:left="851" w:right="899"/>
        <w:jc w:val="both"/>
        <w:rPr>
          <w:rFonts w:ascii="Palatino Linotype" w:eastAsia="Palatino Linotype" w:hAnsi="Palatino Linotype" w:cs="Palatino Linotype"/>
          <w:b/>
          <w:i/>
          <w:sz w:val="22"/>
          <w:szCs w:val="22"/>
        </w:rPr>
      </w:pPr>
      <w:r w:rsidRPr="00CC4ED9">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rsidR="00CC4ED9" w:rsidRPr="00CC4ED9" w:rsidRDefault="00CC4ED9" w:rsidP="00CC4ED9">
      <w:pPr>
        <w:spacing w:before="240" w:after="240" w:line="360" w:lineRule="auto"/>
        <w:ind w:right="51"/>
        <w:jc w:val="both"/>
        <w:rPr>
          <w:rFonts w:ascii="Palatino Linotype" w:eastAsia="Palatino Linotype" w:hAnsi="Palatino Linotype" w:cs="Palatino Linotype"/>
        </w:rPr>
      </w:pPr>
      <w:r w:rsidRPr="00CC4ED9">
        <w:rPr>
          <w:rFonts w:ascii="Palatino Linotype" w:eastAsia="Palatino Linotype" w:hAnsi="Palatino Linotype" w:cs="Palatino Linotype"/>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w:t>
      </w:r>
      <w:r w:rsidRPr="00CC4ED9">
        <w:rPr>
          <w:rFonts w:ascii="Palatino Linotype" w:eastAsia="Palatino Linotype" w:hAnsi="Palatino Linotype" w:cs="Palatino Linotype"/>
        </w:rPr>
        <w:lastRenderedPageBreak/>
        <w:t>Transparencia y Acceso a la Información Pública del Estado de México y Municipios.</w:t>
      </w:r>
    </w:p>
    <w:p w:rsidR="00CC4ED9" w:rsidRPr="00CC4ED9" w:rsidRDefault="00CC4ED9" w:rsidP="00CC4ED9">
      <w:pPr>
        <w:spacing w:before="240" w:after="240" w:line="360" w:lineRule="auto"/>
        <w:jc w:val="both"/>
        <w:rPr>
          <w:rFonts w:ascii="Palatino Linotype" w:eastAsia="Palatino Linotype" w:hAnsi="Palatino Linotype" w:cs="Palatino Linotype"/>
        </w:rPr>
      </w:pPr>
      <w:r w:rsidRPr="00CC4ED9">
        <w:rPr>
          <w:rFonts w:ascii="Palatino Linotype" w:eastAsia="Palatino Linotype" w:hAnsi="Palatino Linotype" w:cs="Palatino Linotype"/>
        </w:rPr>
        <w:t xml:space="preserve">En tal sentido, la restricción al derecho de acceso a la información implica necesariamente una clasificación, la cual debe entenderse como el proceso mediante el cual el </w:t>
      </w:r>
      <w:r w:rsidRPr="00CC4ED9">
        <w:rPr>
          <w:rFonts w:ascii="Palatino Linotype" w:eastAsia="Palatino Linotype" w:hAnsi="Palatino Linotype" w:cs="Palatino Linotype"/>
          <w:b/>
        </w:rPr>
        <w:t>Sujeto Obligado</w:t>
      </w:r>
      <w:r w:rsidRPr="00CC4ED9">
        <w:rPr>
          <w:rFonts w:ascii="Palatino Linotype" w:eastAsia="Palatino Linotype" w:hAnsi="Palatino Linotype" w:cs="Palatino Linotype"/>
        </w:rPr>
        <w:t xml:space="preserve"> determina que la información en su poder, actualiza alguno de los supuestos de reserva o confidencialidad, de conformidad con las normas aplicables.</w:t>
      </w:r>
    </w:p>
    <w:p w:rsidR="00CC4ED9" w:rsidRPr="00CC4ED9" w:rsidRDefault="00CC4ED9" w:rsidP="00CC4ED9">
      <w:pPr>
        <w:spacing w:before="280" w:after="280" w:line="360" w:lineRule="auto"/>
        <w:jc w:val="both"/>
      </w:pPr>
      <w:r w:rsidRPr="00CC4ED9">
        <w:rPr>
          <w:rFonts w:ascii="Palatino Linotype" w:eastAsia="Palatino Linotype" w:hAnsi="Palatino Linotype" w:cs="Palatino Linotype"/>
          <w:color w:val="000000"/>
        </w:rPr>
        <w:t>En efecto, para los casos en los que los Sujetos Obligados adviertan que la información no es susceptible de entregar por estimar que sobreviene una causal de clasificación, les compete la carga de la prueba mediante la debida fundamentación y motivación en el respectivo Acuerdo de Clasificación, ello encuentra sustento en el artículo 131 de la legislación vigente en la entidad, el cual versa de la siguiente manera: </w:t>
      </w:r>
    </w:p>
    <w:p w:rsidR="00CC4ED9" w:rsidRPr="00CC4ED9" w:rsidRDefault="00CC4ED9" w:rsidP="00CC4ED9">
      <w:pPr>
        <w:spacing w:before="240" w:after="240" w:line="276" w:lineRule="auto"/>
        <w:ind w:left="567" w:right="902"/>
        <w:jc w:val="both"/>
        <w:rPr>
          <w:rFonts w:ascii="Palatino Linotype" w:eastAsia="Palatino Linotype" w:hAnsi="Palatino Linotype" w:cs="Palatino Linotype"/>
          <w:i/>
          <w:sz w:val="22"/>
          <w:szCs w:val="22"/>
        </w:rPr>
      </w:pPr>
      <w:r w:rsidRPr="00CC4ED9">
        <w:rPr>
          <w:rFonts w:ascii="Palatino Linotype" w:eastAsia="Palatino Linotype" w:hAnsi="Palatino Linotype" w:cs="Palatino Linotype"/>
          <w:b/>
          <w:i/>
          <w:sz w:val="22"/>
          <w:szCs w:val="22"/>
        </w:rPr>
        <w:t xml:space="preserve"> “Artículo 131</w:t>
      </w:r>
      <w:r w:rsidRPr="00CC4ED9">
        <w:rPr>
          <w:rFonts w:ascii="Palatino Linotype" w:eastAsia="Palatino Linotype" w:hAnsi="Palatino Linotype" w:cs="Palatino Linotype"/>
          <w:i/>
          <w:sz w:val="22"/>
          <w:szCs w:val="22"/>
        </w:rPr>
        <w:t xml:space="preserve">. </w:t>
      </w:r>
      <w:r w:rsidRPr="00CC4ED9">
        <w:rPr>
          <w:rFonts w:ascii="Palatino Linotype" w:eastAsia="Palatino Linotype" w:hAnsi="Palatino Linotype" w:cs="Palatino Linotype"/>
          <w:b/>
          <w:i/>
          <w:sz w:val="22"/>
          <w:szCs w:val="22"/>
        </w:rPr>
        <w:t>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w:t>
      </w:r>
      <w:r w:rsidRPr="00CC4ED9">
        <w:rPr>
          <w:rFonts w:ascii="Palatino Linotype" w:eastAsia="Palatino Linotype" w:hAnsi="Palatino Linotype" w:cs="Palatino Linotype"/>
          <w:i/>
          <w:sz w:val="22"/>
          <w:szCs w:val="22"/>
        </w:rPr>
        <w:t>, de conformidad con lo previsto en la presente Ley.”</w:t>
      </w:r>
    </w:p>
    <w:p w:rsidR="00CC4ED9" w:rsidRPr="00CC4ED9" w:rsidRDefault="00CC4ED9" w:rsidP="00CC4ED9">
      <w:pPr>
        <w:spacing w:before="240" w:after="240" w:line="360" w:lineRule="auto"/>
        <w:ind w:right="49"/>
        <w:jc w:val="both"/>
        <w:rPr>
          <w:rFonts w:ascii="Palatino Linotype" w:eastAsia="Palatino Linotype" w:hAnsi="Palatino Linotype" w:cs="Palatino Linotype"/>
          <w:color w:val="000000"/>
        </w:rPr>
      </w:pPr>
      <w:r w:rsidRPr="00CC4ED9">
        <w:rPr>
          <w:rFonts w:ascii="Palatino Linotype" w:eastAsia="Palatino Linotype" w:hAnsi="Palatino Linotype" w:cs="Palatino Linotype"/>
          <w:color w:val="000000"/>
        </w:rPr>
        <w:t xml:space="preserve">Por lo anteriormente expuesto, se colige que no es procedente la intención de clasificación de la información, en razón de no encontrarse debidamente fundada y motivada, además reviste interés público toda vez que su divulgación permite conocer a los particulares si los sujetos obligados dan cumplimiento a las disposiciones normativas en materia de archivos, específicamente las que refieren </w:t>
      </w:r>
      <w:r w:rsidRPr="00CC4ED9">
        <w:rPr>
          <w:rFonts w:ascii="Palatino Linotype" w:eastAsia="Palatino Linotype" w:hAnsi="Palatino Linotype" w:cs="Palatino Linotype"/>
          <w:color w:val="000000"/>
        </w:rPr>
        <w:lastRenderedPageBreak/>
        <w:t xml:space="preserve">la sistematización de la gestión documental, como se analizó en líneas argumentativas anteriores, adicionalmente resulta de vital importancia mencionar que únicamente se está solicitando un formato, el cual pudiera presentarse sin requisitar, toda vez que así lo expresó </w:t>
      </w:r>
      <w:r w:rsidRPr="00CC4ED9">
        <w:rPr>
          <w:rFonts w:ascii="Palatino Linotype" w:eastAsia="Palatino Linotype" w:hAnsi="Palatino Linotype" w:cs="Palatino Linotype"/>
          <w:b/>
          <w:color w:val="000000"/>
        </w:rPr>
        <w:t>la Recurrente</w:t>
      </w:r>
      <w:r w:rsidRPr="00CC4ED9">
        <w:rPr>
          <w:rFonts w:ascii="Palatino Linotype" w:eastAsia="Palatino Linotype" w:hAnsi="Palatino Linotype" w:cs="Palatino Linotype"/>
          <w:color w:val="000000"/>
        </w:rPr>
        <w:t xml:space="preserve">, por lo tanto, resulta pertinente ordenar los formatos institucionales de carátula de expedientes generadas al dos de febrero de dos mil veintidós. </w:t>
      </w:r>
    </w:p>
    <w:p w:rsidR="00C0405F" w:rsidRDefault="00C0405F">
      <w:pPr>
        <w:spacing w:line="360" w:lineRule="auto"/>
        <w:jc w:val="both"/>
        <w:rPr>
          <w:rFonts w:ascii="Palatino Linotype" w:eastAsia="Calibri" w:hAnsi="Palatino Linotype"/>
          <w:b/>
          <w:sz w:val="22"/>
          <w:szCs w:val="20"/>
          <w:lang w:val="es-MX" w:eastAsia="en-US"/>
        </w:rPr>
      </w:pPr>
      <w:r>
        <w:rPr>
          <w:rFonts w:ascii="Palatino Linotype" w:eastAsia="Calibri" w:hAnsi="Palatino Linotype"/>
          <w:b/>
          <w:sz w:val="22"/>
          <w:szCs w:val="20"/>
          <w:lang w:val="es-MX" w:eastAsia="en-US"/>
        </w:rPr>
        <w:t>IV. Inventario de acervo documental del archivo histórico</w:t>
      </w:r>
    </w:p>
    <w:p w:rsidR="00CC4ED9" w:rsidRDefault="00CC4ED9">
      <w:pPr>
        <w:spacing w:line="360" w:lineRule="auto"/>
        <w:jc w:val="both"/>
        <w:rPr>
          <w:rFonts w:ascii="Palatino Linotype" w:eastAsia="Calibri" w:hAnsi="Palatino Linotype"/>
          <w:b/>
          <w:sz w:val="22"/>
          <w:szCs w:val="20"/>
          <w:lang w:val="es-MX" w:eastAsia="en-US"/>
        </w:rPr>
      </w:pPr>
      <w:r w:rsidRPr="00CC4ED9">
        <w:rPr>
          <w:rFonts w:ascii="Palatino Linotype" w:eastAsia="Calibri" w:hAnsi="Palatino Linotype"/>
          <w:b/>
          <w:sz w:val="22"/>
          <w:szCs w:val="20"/>
          <w:lang w:val="es-MX" w:eastAsia="en-US"/>
        </w:rPr>
        <w:t>8.11. ¿Desde qué año utilizan inventario de acervo documental del archivo histórico?</w:t>
      </w:r>
    </w:p>
    <w:p w:rsidR="00035B97" w:rsidRDefault="00035B97" w:rsidP="00035B97">
      <w:pPr>
        <w:spacing w:line="360" w:lineRule="auto"/>
        <w:jc w:val="both"/>
        <w:rPr>
          <w:rFonts w:ascii="Palatino Linotype" w:eastAsia="Calibri" w:hAnsi="Palatino Linotype"/>
          <w:sz w:val="22"/>
          <w:szCs w:val="20"/>
          <w:lang w:val="es-MX" w:eastAsia="en-US"/>
        </w:rPr>
      </w:pPr>
    </w:p>
    <w:p w:rsidR="00035B97" w:rsidRPr="00D51608" w:rsidRDefault="00035B97" w:rsidP="00035B97">
      <w:pPr>
        <w:spacing w:line="360" w:lineRule="auto"/>
        <w:jc w:val="both"/>
        <w:rPr>
          <w:rFonts w:ascii="Palatino Linotype" w:eastAsia="Calibri" w:hAnsi="Palatino Linotype"/>
          <w:szCs w:val="20"/>
          <w:lang w:val="es-MX" w:eastAsia="en-US"/>
        </w:rPr>
      </w:pPr>
      <w:r w:rsidRPr="00D51608">
        <w:rPr>
          <w:rFonts w:ascii="Palatino Linotype" w:eastAsia="Calibri" w:hAnsi="Palatino Linotype"/>
          <w:szCs w:val="20"/>
          <w:lang w:val="es-MX" w:eastAsia="en-US"/>
        </w:rPr>
        <w:t xml:space="preserve">Particularmente en este punto no hubo respuesta, sin embargo, se vislumbra que </w:t>
      </w:r>
      <w:r w:rsidR="007A3BAA" w:rsidRPr="00D51608">
        <w:rPr>
          <w:rFonts w:ascii="Palatino Linotype" w:eastAsia="Calibri" w:hAnsi="Palatino Linotype"/>
          <w:szCs w:val="20"/>
          <w:lang w:val="es-MX" w:eastAsia="en-US"/>
        </w:rPr>
        <w:t xml:space="preserve">en </w:t>
      </w:r>
      <w:r w:rsidRPr="00D51608">
        <w:rPr>
          <w:rFonts w:ascii="Palatino Linotype" w:eastAsia="Calibri" w:hAnsi="Palatino Linotype"/>
          <w:szCs w:val="20"/>
          <w:lang w:val="es-MX" w:eastAsia="en-US"/>
        </w:rPr>
        <w:t xml:space="preserve">la pregunta 8.10, misma que se relaciona con la que se impugna, el </w:t>
      </w:r>
      <w:r w:rsidRPr="00D51608">
        <w:rPr>
          <w:rFonts w:ascii="Palatino Linotype" w:eastAsia="Calibri" w:hAnsi="Palatino Linotype"/>
          <w:b/>
          <w:szCs w:val="20"/>
          <w:lang w:val="es-MX" w:eastAsia="en-US"/>
        </w:rPr>
        <w:t>Sujeto Obligado</w:t>
      </w:r>
      <w:r w:rsidRPr="00D51608">
        <w:rPr>
          <w:rFonts w:ascii="Palatino Linotype" w:eastAsia="Calibri" w:hAnsi="Palatino Linotype"/>
          <w:szCs w:val="20"/>
          <w:lang w:val="es-MX" w:eastAsia="en-US"/>
        </w:rPr>
        <w:t xml:space="preserve"> manifestó lo siguiente: </w:t>
      </w:r>
    </w:p>
    <w:p w:rsidR="00D51608" w:rsidRDefault="00D51608" w:rsidP="007A3BAA">
      <w:pPr>
        <w:spacing w:line="276" w:lineRule="auto"/>
        <w:ind w:left="567" w:right="709"/>
        <w:jc w:val="both"/>
        <w:rPr>
          <w:rFonts w:ascii="Palatino Linotype" w:eastAsia="Calibri" w:hAnsi="Palatino Linotype"/>
          <w:i/>
          <w:sz w:val="20"/>
          <w:szCs w:val="20"/>
          <w:lang w:val="es-MX" w:eastAsia="en-US"/>
        </w:rPr>
      </w:pPr>
    </w:p>
    <w:p w:rsidR="00035B97" w:rsidRPr="00FB2A86" w:rsidRDefault="00035B97" w:rsidP="007A3BAA">
      <w:pPr>
        <w:spacing w:line="276" w:lineRule="auto"/>
        <w:ind w:left="567" w:right="709"/>
        <w:jc w:val="both"/>
        <w:rPr>
          <w:rFonts w:ascii="Palatino Linotype" w:eastAsia="Calibri" w:hAnsi="Palatino Linotype"/>
          <w:b/>
          <w:i/>
          <w:sz w:val="20"/>
          <w:szCs w:val="20"/>
          <w:lang w:val="es-MX" w:eastAsia="en-US"/>
        </w:rPr>
      </w:pPr>
      <w:r w:rsidRPr="007A3BAA">
        <w:rPr>
          <w:rFonts w:ascii="Palatino Linotype" w:eastAsia="Calibri" w:hAnsi="Palatino Linotype"/>
          <w:i/>
          <w:sz w:val="20"/>
          <w:szCs w:val="20"/>
          <w:lang w:val="es-MX" w:eastAsia="en-US"/>
        </w:rPr>
        <w:t xml:space="preserve">“8.10. ¿EL ARCHIVO HISTÓRICO CUENTA CON INVENTARIO DE SU ACERVO DOCUMENTAL? </w:t>
      </w:r>
      <w:r w:rsidRPr="00FB2A86">
        <w:rPr>
          <w:rFonts w:ascii="Palatino Linotype" w:eastAsia="Calibri" w:hAnsi="Palatino Linotype"/>
          <w:b/>
          <w:i/>
          <w:sz w:val="20"/>
          <w:szCs w:val="20"/>
          <w:lang w:val="es-MX" w:eastAsia="en-US"/>
        </w:rPr>
        <w:t>Se utilizan estos mismos Inventarios de Concentración, mediante los cuales se recibió la documentación, con las anotaciones del número de volumen (caja) en las que se integró la documentación</w:t>
      </w:r>
    </w:p>
    <w:p w:rsidR="00035B97" w:rsidRPr="007A3BAA" w:rsidRDefault="00035B97" w:rsidP="007A3BAA">
      <w:pPr>
        <w:spacing w:line="276" w:lineRule="auto"/>
        <w:ind w:left="567" w:right="709"/>
        <w:jc w:val="both"/>
        <w:rPr>
          <w:rFonts w:ascii="Palatino Linotype" w:eastAsia="Calibri" w:hAnsi="Palatino Linotype"/>
          <w:i/>
          <w:sz w:val="20"/>
          <w:szCs w:val="20"/>
          <w:lang w:val="es-MX" w:eastAsia="en-US"/>
        </w:rPr>
      </w:pPr>
      <w:r w:rsidRPr="007A3BAA">
        <w:rPr>
          <w:rFonts w:ascii="Palatino Linotype" w:eastAsia="Calibri" w:hAnsi="Palatino Linotype"/>
          <w:i/>
          <w:sz w:val="20"/>
          <w:szCs w:val="20"/>
          <w:lang w:val="es-MX" w:eastAsia="en-US"/>
        </w:rPr>
        <w:t>8.11. ¿DESDE QUE AÑO UTILIZAN INVENTARIO DE ACERVO DOCUMENTAL DEL ARCHIVO HISTÓRICO?</w:t>
      </w:r>
    </w:p>
    <w:p w:rsidR="00035B97" w:rsidRDefault="00035B97" w:rsidP="007A3BAA">
      <w:pPr>
        <w:spacing w:line="276" w:lineRule="auto"/>
        <w:ind w:left="567" w:right="709"/>
        <w:jc w:val="both"/>
        <w:rPr>
          <w:rFonts w:ascii="Palatino Linotype" w:eastAsia="Calibri" w:hAnsi="Palatino Linotype"/>
          <w:i/>
          <w:sz w:val="20"/>
          <w:szCs w:val="20"/>
          <w:lang w:val="es-MX" w:eastAsia="en-US"/>
        </w:rPr>
      </w:pPr>
      <w:r w:rsidRPr="007A3BAA">
        <w:rPr>
          <w:rFonts w:ascii="Palatino Linotype" w:eastAsia="Calibri" w:hAnsi="Palatino Linotype"/>
          <w:i/>
          <w:sz w:val="20"/>
          <w:szCs w:val="20"/>
          <w:lang w:val="es-MX" w:eastAsia="en-US"/>
        </w:rPr>
        <w:t>…” (Sic)</w:t>
      </w:r>
    </w:p>
    <w:p w:rsidR="007A3BAA" w:rsidRDefault="007A3BAA" w:rsidP="007A3BAA">
      <w:pPr>
        <w:spacing w:line="276" w:lineRule="auto"/>
        <w:ind w:right="709"/>
        <w:jc w:val="both"/>
        <w:rPr>
          <w:rFonts w:ascii="Palatino Linotype" w:eastAsia="Calibri" w:hAnsi="Palatino Linotype"/>
          <w:sz w:val="20"/>
          <w:szCs w:val="20"/>
          <w:lang w:val="es-MX" w:eastAsia="en-US"/>
        </w:rPr>
      </w:pPr>
    </w:p>
    <w:p w:rsidR="00FB2A86" w:rsidRDefault="00DC1EA1" w:rsidP="00DC1EA1">
      <w:pPr>
        <w:spacing w:line="360" w:lineRule="auto"/>
        <w:jc w:val="both"/>
        <w:rPr>
          <w:rFonts w:ascii="Palatino Linotype" w:eastAsia="Calibri" w:hAnsi="Palatino Linotype"/>
          <w:sz w:val="20"/>
          <w:szCs w:val="20"/>
          <w:lang w:val="es-MX" w:eastAsia="en-US"/>
        </w:rPr>
      </w:pPr>
      <w:r w:rsidRPr="00DC1EA1">
        <w:rPr>
          <w:rFonts w:ascii="Palatino Linotype" w:eastAsia="Calibri" w:hAnsi="Palatino Linotype"/>
          <w:szCs w:val="20"/>
          <w:lang w:val="es-MX" w:eastAsia="en-US"/>
        </w:rPr>
        <w:t xml:space="preserve">Por </w:t>
      </w:r>
      <w:r>
        <w:rPr>
          <w:rFonts w:ascii="Palatino Linotype" w:eastAsia="Calibri" w:hAnsi="Palatino Linotype"/>
          <w:szCs w:val="20"/>
          <w:lang w:val="es-MX" w:eastAsia="en-US"/>
        </w:rPr>
        <w:t xml:space="preserve">lo tanto, al haber expresado en el numeral 8.10 que para el inventario de acervo documental del archivo histórico, el </w:t>
      </w:r>
      <w:r w:rsidRPr="00DC1EA1">
        <w:rPr>
          <w:rFonts w:ascii="Palatino Linotype" w:eastAsia="Calibri" w:hAnsi="Palatino Linotype"/>
          <w:b/>
          <w:szCs w:val="20"/>
          <w:lang w:val="es-MX" w:eastAsia="en-US"/>
        </w:rPr>
        <w:t>Sujeto Obligado</w:t>
      </w:r>
      <w:r>
        <w:rPr>
          <w:rFonts w:ascii="Palatino Linotype" w:eastAsia="Calibri" w:hAnsi="Palatino Linotype"/>
          <w:szCs w:val="20"/>
          <w:lang w:val="es-MX" w:eastAsia="en-US"/>
        </w:rPr>
        <w:t xml:space="preserve"> asum</w:t>
      </w:r>
      <w:r w:rsidR="00025097">
        <w:rPr>
          <w:rFonts w:ascii="Palatino Linotype" w:eastAsia="Calibri" w:hAnsi="Palatino Linotype"/>
          <w:szCs w:val="20"/>
          <w:lang w:val="es-MX" w:eastAsia="en-US"/>
        </w:rPr>
        <w:t>e que cuenta con la información, por lo que para colmar este punto bastará con que exprese el año desde que utilizan el inventario de acervo documental del archivo histórico, de conformidad con el punto 8.10</w:t>
      </w:r>
    </w:p>
    <w:p w:rsidR="00FB2A86" w:rsidRPr="007A3BAA" w:rsidRDefault="00FB2A86" w:rsidP="007A3BAA">
      <w:pPr>
        <w:spacing w:line="276" w:lineRule="auto"/>
        <w:ind w:right="709"/>
        <w:jc w:val="both"/>
        <w:rPr>
          <w:rFonts w:ascii="Palatino Linotype" w:eastAsia="Calibri" w:hAnsi="Palatino Linotype"/>
          <w:sz w:val="20"/>
          <w:szCs w:val="20"/>
          <w:lang w:val="es-MX" w:eastAsia="en-US"/>
        </w:rPr>
      </w:pPr>
    </w:p>
    <w:p w:rsidR="00CC4ED9" w:rsidRPr="00C0405F" w:rsidRDefault="00C0405F">
      <w:pPr>
        <w:spacing w:line="360" w:lineRule="auto"/>
        <w:jc w:val="both"/>
        <w:rPr>
          <w:rFonts w:ascii="Palatino Linotype" w:eastAsia="Palatino Linotype" w:hAnsi="Palatino Linotype" w:cs="Palatino Linotype"/>
          <w:b/>
          <w:sz w:val="22"/>
        </w:rPr>
      </w:pPr>
      <w:r w:rsidRPr="00C0405F">
        <w:rPr>
          <w:rFonts w:ascii="Palatino Linotype" w:eastAsia="Palatino Linotype" w:hAnsi="Palatino Linotype" w:cs="Palatino Linotype"/>
          <w:b/>
          <w:sz w:val="22"/>
        </w:rPr>
        <w:lastRenderedPageBreak/>
        <w:t>V. Control de Archivos</w:t>
      </w:r>
    </w:p>
    <w:p w:rsidR="00FA237C" w:rsidRDefault="00CC4ED9" w:rsidP="00FA237C">
      <w:pPr>
        <w:spacing w:line="360" w:lineRule="auto"/>
        <w:jc w:val="both"/>
        <w:rPr>
          <w:rFonts w:ascii="Palatino Linotype" w:eastAsia="Calibri" w:hAnsi="Palatino Linotype"/>
          <w:b/>
          <w:sz w:val="22"/>
          <w:szCs w:val="20"/>
          <w:lang w:val="es-MX" w:eastAsia="en-US"/>
        </w:rPr>
      </w:pPr>
      <w:r w:rsidRPr="00CC4ED9">
        <w:rPr>
          <w:rFonts w:ascii="Palatino Linotype" w:eastAsia="Calibri" w:hAnsi="Palatino Linotype"/>
          <w:b/>
          <w:sz w:val="22"/>
          <w:szCs w:val="20"/>
          <w:lang w:val="es-MX" w:eastAsia="en-US"/>
        </w:rPr>
        <w:t>30.3. ¿Con cuántos inventarios de archivo de trámite contaron para la última entrega-recepción de la administración?</w:t>
      </w:r>
    </w:p>
    <w:p w:rsidR="00FA237C" w:rsidRPr="00FA237C" w:rsidRDefault="00FA237C" w:rsidP="00FA237C">
      <w:pPr>
        <w:spacing w:line="360" w:lineRule="auto"/>
        <w:jc w:val="both"/>
        <w:rPr>
          <w:rFonts w:ascii="Palatino Linotype" w:eastAsia="Calibri" w:hAnsi="Palatino Linotype"/>
          <w:b/>
          <w:sz w:val="22"/>
          <w:szCs w:val="20"/>
          <w:lang w:val="es-MX" w:eastAsia="en-US"/>
        </w:rPr>
      </w:pPr>
    </w:p>
    <w:p w:rsidR="00FA237C" w:rsidRDefault="00FA237C" w:rsidP="00FA237C">
      <w:pPr>
        <w:spacing w:line="360" w:lineRule="auto"/>
        <w:jc w:val="both"/>
        <w:rPr>
          <w:rFonts w:ascii="Palatino Linotype" w:eastAsia="Palatino Linotype" w:hAnsi="Palatino Linotype" w:cs="Palatino Linotype"/>
        </w:rPr>
      </w:pPr>
      <w:r w:rsidRPr="00FA237C">
        <w:rPr>
          <w:rFonts w:ascii="Palatino Linotype" w:eastAsia="Palatino Linotype" w:hAnsi="Palatino Linotype" w:cs="Palatino Linotype"/>
        </w:rPr>
        <w:t xml:space="preserve">Particularmente en este punto no hay respuesta, sin embargo, se observa que los requerimientos impugnados, se encuentran relacionados con los puntos 30.1 y 30.2, en los cuales, el </w:t>
      </w:r>
      <w:r w:rsidRPr="00FA237C">
        <w:rPr>
          <w:rFonts w:ascii="Palatino Linotype" w:eastAsia="Palatino Linotype" w:hAnsi="Palatino Linotype" w:cs="Palatino Linotype"/>
          <w:b/>
        </w:rPr>
        <w:t>Sujeto Obligado</w:t>
      </w:r>
      <w:r>
        <w:rPr>
          <w:rFonts w:ascii="Palatino Linotype" w:eastAsia="Palatino Linotype" w:hAnsi="Palatino Linotype" w:cs="Palatino Linotype"/>
        </w:rPr>
        <w:t xml:space="preserve"> manifestó lo siguiente: </w:t>
      </w:r>
    </w:p>
    <w:p w:rsidR="00FA237C" w:rsidRPr="00FA237C" w:rsidRDefault="00FA237C" w:rsidP="00FA237C">
      <w:pPr>
        <w:spacing w:line="360" w:lineRule="auto"/>
        <w:jc w:val="both"/>
        <w:rPr>
          <w:rFonts w:ascii="Palatino Linotype" w:eastAsia="Palatino Linotype" w:hAnsi="Palatino Linotype" w:cs="Palatino Linotype"/>
        </w:rPr>
      </w:pPr>
      <w:r w:rsidRPr="00FA237C">
        <w:rPr>
          <w:rFonts w:ascii="Palatino Linotype" w:eastAsia="Palatino Linotype" w:hAnsi="Palatino Linotype" w:cs="Palatino Linotype"/>
          <w:noProof/>
          <w:lang w:val="es-MX"/>
        </w:rPr>
        <w:drawing>
          <wp:inline distT="0" distB="0" distL="0" distR="0" wp14:anchorId="25F7E5CE" wp14:editId="3237CC14">
            <wp:extent cx="5486400" cy="183832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1838325"/>
                    </a:xfrm>
                    <a:prstGeom prst="rect">
                      <a:avLst/>
                    </a:prstGeom>
                    <a:noFill/>
                    <a:ln>
                      <a:noFill/>
                    </a:ln>
                  </pic:spPr>
                </pic:pic>
              </a:graphicData>
            </a:graphic>
          </wp:inline>
        </w:drawing>
      </w:r>
    </w:p>
    <w:p w:rsidR="00FA237C" w:rsidRPr="00FA237C" w:rsidRDefault="00FA237C" w:rsidP="00FA237C">
      <w:pPr>
        <w:spacing w:line="360" w:lineRule="auto"/>
        <w:jc w:val="both"/>
        <w:rPr>
          <w:rFonts w:ascii="Palatino Linotype" w:eastAsia="Palatino Linotype" w:hAnsi="Palatino Linotype" w:cs="Palatino Linotype"/>
        </w:rPr>
      </w:pPr>
      <w:r w:rsidRPr="00FA237C">
        <w:rPr>
          <w:rFonts w:ascii="Palatino Linotype" w:eastAsia="Palatino Linotype" w:hAnsi="Palatino Linotype" w:cs="Palatino Linotype"/>
          <w:noProof/>
          <w:lang w:val="es-MX"/>
        </w:rPr>
        <w:drawing>
          <wp:inline distT="0" distB="0" distL="0" distR="0" wp14:anchorId="219CF69B" wp14:editId="1DAD5BE5">
            <wp:extent cx="5486400" cy="100012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1000125"/>
                    </a:xfrm>
                    <a:prstGeom prst="rect">
                      <a:avLst/>
                    </a:prstGeom>
                    <a:noFill/>
                    <a:ln>
                      <a:noFill/>
                    </a:ln>
                  </pic:spPr>
                </pic:pic>
              </a:graphicData>
            </a:graphic>
          </wp:inline>
        </w:drawing>
      </w:r>
    </w:p>
    <w:p w:rsidR="00FA237C" w:rsidRDefault="00FA237C" w:rsidP="00FA237C">
      <w:pPr>
        <w:spacing w:line="360" w:lineRule="auto"/>
        <w:jc w:val="both"/>
        <w:rPr>
          <w:rFonts w:ascii="Palatino Linotype" w:eastAsia="Palatino Linotype" w:hAnsi="Palatino Linotype" w:cs="Palatino Linotype"/>
        </w:rPr>
      </w:pPr>
    </w:p>
    <w:p w:rsidR="00FA237C" w:rsidRDefault="00FA237C" w:rsidP="00FA237C">
      <w:pPr>
        <w:spacing w:line="360" w:lineRule="auto"/>
        <w:jc w:val="both"/>
        <w:rPr>
          <w:rFonts w:ascii="Palatino Linotype" w:eastAsia="Palatino Linotype" w:hAnsi="Palatino Linotype" w:cs="Palatino Linotype"/>
          <w:i/>
          <w:sz w:val="22"/>
        </w:rPr>
      </w:pPr>
      <w:r>
        <w:rPr>
          <w:rFonts w:ascii="Palatino Linotype" w:eastAsia="Palatino Linotype" w:hAnsi="Palatino Linotype" w:cs="Palatino Linotype"/>
        </w:rPr>
        <w:t xml:space="preserve">Posteriormente en informe justificado, </w:t>
      </w:r>
      <w:r w:rsidRPr="00FA237C">
        <w:rPr>
          <w:rFonts w:ascii="Palatino Linotype" w:eastAsia="Palatino Linotype" w:hAnsi="Palatino Linotype" w:cs="Palatino Linotype"/>
        </w:rPr>
        <w:t xml:space="preserve">el </w:t>
      </w:r>
      <w:r w:rsidRPr="00FA237C">
        <w:rPr>
          <w:rFonts w:ascii="Palatino Linotype" w:eastAsia="Palatino Linotype" w:hAnsi="Palatino Linotype" w:cs="Palatino Linotype"/>
          <w:b/>
        </w:rPr>
        <w:t>Sujeto Obligado</w:t>
      </w:r>
      <w:r w:rsidRPr="00FA237C">
        <w:rPr>
          <w:rFonts w:ascii="Palatino Linotype" w:eastAsia="Palatino Linotype" w:hAnsi="Palatino Linotype" w:cs="Palatino Linotype"/>
        </w:rPr>
        <w:t xml:space="preserve"> ratificó parcialmente la respuesta pero precisó lo siguiente: </w:t>
      </w:r>
      <w:r w:rsidRPr="00FA237C">
        <w:rPr>
          <w:rFonts w:ascii="Palatino Linotype" w:eastAsia="Palatino Linotype" w:hAnsi="Palatino Linotype" w:cs="Palatino Linotype"/>
          <w:i/>
          <w:sz w:val="22"/>
        </w:rPr>
        <w:t xml:space="preserve">“nosotros dimos contestacion adecuada a la solicitud, </w:t>
      </w:r>
      <w:r w:rsidRPr="00FA237C">
        <w:rPr>
          <w:rFonts w:ascii="Palatino Linotype" w:eastAsia="Palatino Linotype" w:hAnsi="Palatino Linotype" w:cs="Palatino Linotype"/>
          <w:b/>
          <w:i/>
          <w:sz w:val="22"/>
          <w:u w:val="single"/>
        </w:rPr>
        <w:t>no respondimos los incisos que nos indica ya que como en su solicitud dice en caso de afirmativo responder</w:t>
      </w:r>
      <w:r w:rsidRPr="00FA237C">
        <w:rPr>
          <w:rFonts w:ascii="Palatino Linotype" w:eastAsia="Palatino Linotype" w:hAnsi="Palatino Linotype" w:cs="Palatino Linotype"/>
          <w:i/>
          <w:sz w:val="22"/>
        </w:rPr>
        <w:t>, pero si no contamos con la información o programas que ellos nos hacen referencia en su solicitud.” (Sic) (Énfasis añadido)</w:t>
      </w:r>
    </w:p>
    <w:p w:rsidR="00FA237C" w:rsidRDefault="00FA237C" w:rsidP="00FA237C">
      <w:pPr>
        <w:spacing w:line="360" w:lineRule="auto"/>
        <w:jc w:val="both"/>
        <w:rPr>
          <w:rFonts w:ascii="Palatino Linotype" w:eastAsia="Palatino Linotype" w:hAnsi="Palatino Linotype" w:cs="Palatino Linotype"/>
        </w:rPr>
      </w:pPr>
    </w:p>
    <w:p w:rsidR="00FA237C" w:rsidRPr="00112265" w:rsidRDefault="00FA237C" w:rsidP="00FA237C">
      <w:pPr>
        <w:spacing w:line="360" w:lineRule="auto"/>
        <w:jc w:val="both"/>
        <w:rPr>
          <w:rFonts w:ascii="Palatino Linotype" w:eastAsia="Palatino Linotype" w:hAnsi="Palatino Linotype" w:cs="Palatino Linotype"/>
          <w:b/>
        </w:rPr>
      </w:pPr>
      <w:r w:rsidRPr="00FA237C">
        <w:rPr>
          <w:rFonts w:ascii="Palatino Linotype" w:eastAsia="Palatino Linotype" w:hAnsi="Palatino Linotype" w:cs="Palatino Linotype"/>
        </w:rPr>
        <w:lastRenderedPageBreak/>
        <w:t xml:space="preserve">En esta tesitura, </w:t>
      </w:r>
      <w:r w:rsidR="00112265">
        <w:rPr>
          <w:rFonts w:ascii="Palatino Linotype" w:eastAsia="Palatino Linotype" w:hAnsi="Palatino Linotype" w:cs="Palatino Linotype"/>
        </w:rPr>
        <w:t xml:space="preserve">del análisis a lo vertido en respuesta, se tiene que el </w:t>
      </w:r>
      <w:r w:rsidR="00112265" w:rsidRPr="00112265">
        <w:rPr>
          <w:rFonts w:ascii="Palatino Linotype" w:eastAsia="Palatino Linotype" w:hAnsi="Palatino Linotype" w:cs="Palatino Linotype"/>
          <w:b/>
        </w:rPr>
        <w:t>Sujeto Obligado</w:t>
      </w:r>
      <w:r w:rsidR="00112265">
        <w:rPr>
          <w:rFonts w:ascii="Palatino Linotype" w:eastAsia="Palatino Linotype" w:hAnsi="Palatino Linotype" w:cs="Palatino Linotype"/>
        </w:rPr>
        <w:t xml:space="preserve"> aceptó en los numerales 30.1 y 30.2 que </w:t>
      </w:r>
      <w:r w:rsidRPr="00FA237C">
        <w:rPr>
          <w:rFonts w:ascii="Palatino Linotype" w:eastAsia="Palatino Linotype" w:hAnsi="Palatino Linotype" w:cs="Palatino Linotype"/>
        </w:rPr>
        <w:t>se llevaron a cabo las entregas-recepción de archivo</w:t>
      </w:r>
      <w:r w:rsidR="00112265">
        <w:rPr>
          <w:rFonts w:ascii="Palatino Linotype" w:eastAsia="Palatino Linotype" w:hAnsi="Palatino Linotype" w:cs="Palatino Linotype"/>
        </w:rPr>
        <w:t>s por cambio de administración, expuesto esto, en congruencia</w:t>
      </w:r>
      <w:r w:rsidRPr="00FA237C">
        <w:rPr>
          <w:rFonts w:ascii="Palatino Linotype" w:eastAsia="Palatino Linotype" w:hAnsi="Palatino Linotype" w:cs="Palatino Linotype"/>
        </w:rPr>
        <w:t xml:space="preserve"> </w:t>
      </w:r>
      <w:r w:rsidR="00112265">
        <w:rPr>
          <w:rFonts w:ascii="Palatino Linotype" w:eastAsia="Palatino Linotype" w:hAnsi="Palatino Linotype" w:cs="Palatino Linotype"/>
        </w:rPr>
        <w:t xml:space="preserve">con la estructura de la solicitud, deberán atenderse el resto de los puntos si </w:t>
      </w:r>
      <w:r w:rsidRPr="00FA237C">
        <w:rPr>
          <w:rFonts w:ascii="Palatino Linotype" w:eastAsia="Palatino Linotype" w:hAnsi="Palatino Linotype" w:cs="Palatino Linotype"/>
        </w:rPr>
        <w:t xml:space="preserve">hay pronunciamiento en sentido afirmativo, </w:t>
      </w:r>
      <w:r w:rsidR="00112265">
        <w:rPr>
          <w:rFonts w:ascii="Palatino Linotype" w:eastAsia="Palatino Linotype" w:hAnsi="Palatino Linotype" w:cs="Palatino Linotype"/>
        </w:rPr>
        <w:t xml:space="preserve">por lo que consecuentemente, </w:t>
      </w:r>
      <w:r w:rsidRPr="00112265">
        <w:rPr>
          <w:rFonts w:ascii="Palatino Linotype" w:eastAsia="Palatino Linotype" w:hAnsi="Palatino Linotype" w:cs="Palatino Linotype"/>
          <w:b/>
        </w:rPr>
        <w:t>no se tiene por atendido el punto 30.3</w:t>
      </w:r>
      <w:r w:rsidR="00112265">
        <w:rPr>
          <w:rFonts w:ascii="Palatino Linotype" w:eastAsia="Palatino Linotype" w:hAnsi="Palatino Linotype" w:cs="Palatino Linotype"/>
          <w:b/>
        </w:rPr>
        <w:t>.</w:t>
      </w:r>
    </w:p>
    <w:p w:rsidR="00112265" w:rsidRDefault="00112265" w:rsidP="00FA237C">
      <w:pPr>
        <w:spacing w:line="360" w:lineRule="auto"/>
        <w:jc w:val="both"/>
        <w:rPr>
          <w:rFonts w:ascii="Palatino Linotype" w:eastAsia="Palatino Linotype" w:hAnsi="Palatino Linotype" w:cs="Palatino Linotype"/>
        </w:rPr>
      </w:pPr>
    </w:p>
    <w:p w:rsidR="00FA237C" w:rsidRPr="00FA237C" w:rsidRDefault="00FA237C" w:rsidP="00FA237C">
      <w:pPr>
        <w:spacing w:line="360" w:lineRule="auto"/>
        <w:jc w:val="both"/>
        <w:rPr>
          <w:rFonts w:ascii="Palatino Linotype" w:eastAsia="Palatino Linotype" w:hAnsi="Palatino Linotype" w:cs="Palatino Linotype"/>
        </w:rPr>
      </w:pPr>
      <w:r w:rsidRPr="00FA237C">
        <w:rPr>
          <w:rFonts w:ascii="Palatino Linotype" w:eastAsia="Palatino Linotype" w:hAnsi="Palatino Linotype" w:cs="Palatino Linotype"/>
        </w:rPr>
        <w:t xml:space="preserve">Al respecto, la Ley General de Archivos en su artículo 10 en su segundo párrafo,  el 11 y 17 mandatan a los sujetos obligados el cumplimiento de diversas obligaciones, así como también regula el procedimiento de entrega recepción, mismo que reza de la siguiente manera: </w:t>
      </w:r>
    </w:p>
    <w:p w:rsidR="00FA237C" w:rsidRDefault="00FA237C" w:rsidP="00FA237C">
      <w:pPr>
        <w:spacing w:line="276" w:lineRule="auto"/>
        <w:ind w:left="567" w:right="709"/>
        <w:jc w:val="both"/>
        <w:rPr>
          <w:rFonts w:ascii="Palatino Linotype" w:eastAsia="Palatino Linotype" w:hAnsi="Palatino Linotype" w:cs="Palatino Linotype"/>
          <w:i/>
          <w:sz w:val="22"/>
        </w:rPr>
      </w:pPr>
    </w:p>
    <w:p w:rsidR="00FA237C" w:rsidRPr="00FA237C" w:rsidRDefault="00FA237C" w:rsidP="00FA237C">
      <w:pPr>
        <w:spacing w:line="276" w:lineRule="auto"/>
        <w:ind w:left="567" w:right="709"/>
        <w:jc w:val="both"/>
        <w:rPr>
          <w:rFonts w:ascii="Palatino Linotype" w:eastAsia="Palatino Linotype" w:hAnsi="Palatino Linotype" w:cs="Palatino Linotype"/>
          <w:i/>
          <w:sz w:val="22"/>
        </w:rPr>
      </w:pPr>
      <w:r w:rsidRPr="00FA237C">
        <w:rPr>
          <w:rFonts w:ascii="Palatino Linotype" w:eastAsia="Palatino Linotype" w:hAnsi="Palatino Linotype" w:cs="Palatino Linotype"/>
          <w:i/>
          <w:sz w:val="22"/>
        </w:rPr>
        <w:t xml:space="preserve">“Artículo 10. </w:t>
      </w:r>
      <w:r>
        <w:rPr>
          <w:rFonts w:ascii="Palatino Linotype" w:eastAsia="Palatino Linotype" w:hAnsi="Palatino Linotype" w:cs="Palatino Linotype"/>
          <w:i/>
          <w:sz w:val="22"/>
        </w:rPr>
        <w:t>…</w:t>
      </w:r>
    </w:p>
    <w:p w:rsidR="00FA237C" w:rsidRPr="00FA237C" w:rsidRDefault="00FA237C" w:rsidP="00FA237C">
      <w:pPr>
        <w:spacing w:line="276" w:lineRule="auto"/>
        <w:ind w:left="567" w:right="709"/>
        <w:jc w:val="both"/>
        <w:rPr>
          <w:rFonts w:ascii="Palatino Linotype" w:eastAsia="Palatino Linotype" w:hAnsi="Palatino Linotype" w:cs="Palatino Linotype"/>
          <w:i/>
          <w:sz w:val="22"/>
        </w:rPr>
      </w:pPr>
    </w:p>
    <w:p w:rsidR="00FA237C" w:rsidRPr="00FA237C" w:rsidRDefault="00FA237C" w:rsidP="00FA237C">
      <w:pPr>
        <w:spacing w:line="276" w:lineRule="auto"/>
        <w:ind w:left="567" w:right="709"/>
        <w:jc w:val="both"/>
        <w:rPr>
          <w:rFonts w:ascii="Palatino Linotype" w:eastAsia="Palatino Linotype" w:hAnsi="Palatino Linotype" w:cs="Palatino Linotype"/>
          <w:b/>
          <w:i/>
          <w:sz w:val="22"/>
        </w:rPr>
      </w:pPr>
      <w:r w:rsidRPr="00FA237C">
        <w:rPr>
          <w:rFonts w:ascii="Palatino Linotype" w:eastAsia="Palatino Linotype" w:hAnsi="Palatino Linotype" w:cs="Palatino Linotype"/>
          <w:b/>
          <w:i/>
          <w:sz w:val="22"/>
        </w:rPr>
        <w:t xml:space="preserve">El servidor público que concluya su empleo, cargo o comisión, deberá garantizar la entrega de los archivos a quien lo sustituya, debiendo estar organizados y descritos de conformidad con los instrumentos de control y consulta archivísticos que identifiquen la función que les dio origen en los términos de esta Ley. </w:t>
      </w:r>
    </w:p>
    <w:p w:rsidR="00FA237C" w:rsidRPr="00FA237C" w:rsidRDefault="00FA237C" w:rsidP="00FA237C">
      <w:pPr>
        <w:spacing w:line="276" w:lineRule="auto"/>
        <w:ind w:left="567" w:right="709"/>
        <w:jc w:val="both"/>
        <w:rPr>
          <w:rFonts w:ascii="Palatino Linotype" w:eastAsia="Palatino Linotype" w:hAnsi="Palatino Linotype" w:cs="Palatino Linotype"/>
          <w:i/>
          <w:sz w:val="22"/>
        </w:rPr>
      </w:pPr>
    </w:p>
    <w:p w:rsidR="00FA237C" w:rsidRPr="00FA237C" w:rsidRDefault="00FA237C" w:rsidP="00FA237C">
      <w:pPr>
        <w:spacing w:line="276" w:lineRule="auto"/>
        <w:ind w:left="567" w:right="709"/>
        <w:jc w:val="both"/>
        <w:rPr>
          <w:rFonts w:ascii="Palatino Linotype" w:eastAsia="Palatino Linotype" w:hAnsi="Palatino Linotype" w:cs="Palatino Linotype"/>
          <w:b/>
          <w:i/>
          <w:sz w:val="22"/>
        </w:rPr>
      </w:pPr>
      <w:r w:rsidRPr="00FA237C">
        <w:rPr>
          <w:rFonts w:ascii="Palatino Linotype" w:eastAsia="Palatino Linotype" w:hAnsi="Palatino Linotype" w:cs="Palatino Linotype"/>
          <w:b/>
          <w:i/>
          <w:sz w:val="22"/>
        </w:rPr>
        <w:t xml:space="preserve">Artículo 11. Los sujetos obligados deberán: </w:t>
      </w:r>
    </w:p>
    <w:p w:rsidR="00FA237C" w:rsidRPr="00FA237C" w:rsidRDefault="00FA237C" w:rsidP="00FA237C">
      <w:pPr>
        <w:numPr>
          <w:ilvl w:val="0"/>
          <w:numId w:val="9"/>
        </w:numPr>
        <w:spacing w:after="160" w:line="276" w:lineRule="auto"/>
        <w:ind w:left="567" w:right="709" w:hanging="141"/>
        <w:contextualSpacing/>
        <w:jc w:val="both"/>
        <w:rPr>
          <w:rFonts w:ascii="Palatino Linotype" w:eastAsia="Palatino Linotype" w:hAnsi="Palatino Linotype" w:cs="Palatino Linotype"/>
          <w:b/>
          <w:i/>
          <w:sz w:val="22"/>
        </w:rPr>
      </w:pPr>
      <w:r w:rsidRPr="00FA237C">
        <w:rPr>
          <w:rFonts w:ascii="Palatino Linotype" w:eastAsia="Palatino Linotype" w:hAnsi="Palatino Linotype" w:cs="Palatino Linotype"/>
          <w:b/>
          <w:i/>
          <w:sz w:val="22"/>
        </w:rPr>
        <w:t xml:space="preserve">Administrar, organizar, y conservar de manera homogénea los documentos de archivo que produzcan, reciban, obtengan, adquieran, transformen o posean, de acuerdo con sus facultades, competencias, atribuciones o funciones, los estándares y principios en materia archivística, los términos de esta Ley y demás disposiciones jurídicas que les sean aplicables; </w:t>
      </w:r>
    </w:p>
    <w:p w:rsidR="00FA237C" w:rsidRPr="00FA237C" w:rsidRDefault="00FA237C" w:rsidP="00FA237C">
      <w:pPr>
        <w:numPr>
          <w:ilvl w:val="0"/>
          <w:numId w:val="9"/>
        </w:numPr>
        <w:spacing w:after="160" w:line="276" w:lineRule="auto"/>
        <w:ind w:left="567" w:right="709" w:hanging="141"/>
        <w:contextualSpacing/>
        <w:jc w:val="both"/>
        <w:rPr>
          <w:rFonts w:ascii="Palatino Linotype" w:eastAsia="Palatino Linotype" w:hAnsi="Palatino Linotype" w:cs="Palatino Linotype"/>
          <w:b/>
          <w:i/>
          <w:sz w:val="22"/>
        </w:rPr>
      </w:pPr>
      <w:r w:rsidRPr="00FA237C">
        <w:rPr>
          <w:rFonts w:ascii="Palatino Linotype" w:eastAsia="Palatino Linotype" w:hAnsi="Palatino Linotype" w:cs="Palatino Linotype"/>
          <w:b/>
          <w:i/>
          <w:sz w:val="22"/>
        </w:rPr>
        <w:t xml:space="preserve">Establecer un sistema institucional para la administración de sus archivos y llevar a cabo los procesos de gestión documental; </w:t>
      </w:r>
    </w:p>
    <w:p w:rsidR="00FA237C" w:rsidRPr="00FA237C" w:rsidRDefault="00FA237C" w:rsidP="00FA237C">
      <w:pPr>
        <w:spacing w:line="276" w:lineRule="auto"/>
        <w:ind w:left="567" w:right="709"/>
        <w:contextualSpacing/>
        <w:jc w:val="both"/>
        <w:rPr>
          <w:rFonts w:ascii="Palatino Linotype" w:eastAsia="Palatino Linotype" w:hAnsi="Palatino Linotype" w:cs="Palatino Linotype"/>
          <w:b/>
          <w:i/>
          <w:sz w:val="22"/>
        </w:rPr>
      </w:pPr>
      <w:r w:rsidRPr="00FA237C">
        <w:rPr>
          <w:rFonts w:ascii="Palatino Linotype" w:eastAsia="Palatino Linotype" w:hAnsi="Palatino Linotype" w:cs="Palatino Linotype"/>
          <w:b/>
          <w:i/>
          <w:sz w:val="22"/>
        </w:rPr>
        <w:t>…</w:t>
      </w:r>
    </w:p>
    <w:p w:rsidR="00FA237C" w:rsidRPr="00FA237C" w:rsidRDefault="00FA237C" w:rsidP="00FA237C">
      <w:pPr>
        <w:spacing w:line="276" w:lineRule="auto"/>
        <w:ind w:left="567" w:right="709"/>
        <w:contextualSpacing/>
        <w:jc w:val="both"/>
        <w:rPr>
          <w:rFonts w:ascii="Palatino Linotype" w:eastAsia="Palatino Linotype" w:hAnsi="Palatino Linotype" w:cs="Palatino Linotype"/>
          <w:b/>
          <w:i/>
          <w:sz w:val="22"/>
        </w:rPr>
      </w:pPr>
      <w:r w:rsidRPr="00FA237C">
        <w:rPr>
          <w:rFonts w:ascii="Palatino Linotype" w:eastAsia="Palatino Linotype" w:hAnsi="Palatino Linotype" w:cs="Palatino Linotype"/>
          <w:b/>
          <w:i/>
          <w:sz w:val="22"/>
        </w:rPr>
        <w:lastRenderedPageBreak/>
        <w:t>Artículo 17. Los servidores públicos que deban elaborar un acta de entrega-recepción al separarse de su empleo, cargo o comisión, en los términos de las disposiciones jurídicas aplicables, deberán entregar los archivos que se encuentren bajo su custodia, así como los instrumentos de control y consulta archivísticos actualizados, señalando los documentos con posible valor histórico de acuerdo con el catálogo de disposición documental.”</w:t>
      </w:r>
    </w:p>
    <w:p w:rsidR="00FA237C" w:rsidRPr="00FA237C" w:rsidRDefault="00FA237C" w:rsidP="00FA237C">
      <w:pPr>
        <w:spacing w:line="276" w:lineRule="auto"/>
        <w:ind w:left="567" w:right="709"/>
        <w:contextualSpacing/>
        <w:jc w:val="both"/>
        <w:rPr>
          <w:rFonts w:ascii="Palatino Linotype" w:eastAsia="Palatino Linotype" w:hAnsi="Palatino Linotype" w:cs="Palatino Linotype"/>
          <w:i/>
          <w:sz w:val="22"/>
        </w:rPr>
      </w:pPr>
      <w:r w:rsidRPr="00FA237C">
        <w:rPr>
          <w:rFonts w:ascii="Palatino Linotype" w:eastAsia="Palatino Linotype" w:hAnsi="Palatino Linotype" w:cs="Palatino Linotype"/>
          <w:i/>
          <w:sz w:val="22"/>
        </w:rPr>
        <w:t>(Sic) (Énfasis añadido)</w:t>
      </w:r>
    </w:p>
    <w:p w:rsidR="00FA237C" w:rsidRPr="00FA237C" w:rsidRDefault="00FA237C" w:rsidP="00FA237C">
      <w:pPr>
        <w:spacing w:line="360" w:lineRule="auto"/>
        <w:jc w:val="both"/>
        <w:rPr>
          <w:rFonts w:ascii="Palatino Linotype" w:eastAsia="Palatino Linotype" w:hAnsi="Palatino Linotype" w:cs="Palatino Linotype"/>
        </w:rPr>
      </w:pPr>
    </w:p>
    <w:p w:rsidR="00FA237C" w:rsidRPr="00FA237C" w:rsidRDefault="00FA237C" w:rsidP="00FA237C">
      <w:pPr>
        <w:spacing w:line="360" w:lineRule="auto"/>
        <w:jc w:val="both"/>
        <w:rPr>
          <w:rFonts w:ascii="Palatino Linotype" w:eastAsia="Palatino Linotype" w:hAnsi="Palatino Linotype" w:cs="Palatino Linotype"/>
        </w:rPr>
      </w:pPr>
      <w:r w:rsidRPr="00FA237C">
        <w:rPr>
          <w:rFonts w:ascii="Palatino Linotype" w:eastAsia="Palatino Linotype" w:hAnsi="Palatino Linotype" w:cs="Palatino Linotype"/>
        </w:rPr>
        <w:t xml:space="preserve">Por lo que en el recurso de revisión que nos ocupa, al asumir el </w:t>
      </w:r>
      <w:r w:rsidRPr="00FA237C">
        <w:rPr>
          <w:rFonts w:ascii="Palatino Linotype" w:eastAsia="Palatino Linotype" w:hAnsi="Palatino Linotype" w:cs="Palatino Linotype"/>
          <w:b/>
        </w:rPr>
        <w:t>Sujeto Obligado</w:t>
      </w:r>
      <w:r w:rsidRPr="00FA237C">
        <w:rPr>
          <w:rFonts w:ascii="Palatino Linotype" w:eastAsia="Palatino Linotype" w:hAnsi="Palatino Linotype" w:cs="Palatino Linotype"/>
        </w:rPr>
        <w:t xml:space="preserve"> que si se llevó a cabo la entrega recepción y que en ese acto se entregaron los archivos de trámite y de concentración, es que este Instituto estima procedente la entrega del o los documentos que den cuenta de</w:t>
      </w:r>
      <w:r>
        <w:rPr>
          <w:rFonts w:ascii="Palatino Linotype" w:eastAsia="Palatino Linotype" w:hAnsi="Palatino Linotype" w:cs="Palatino Linotype"/>
        </w:rPr>
        <w:t xml:space="preserve">l número de </w:t>
      </w:r>
      <w:r w:rsidRPr="00FA237C">
        <w:rPr>
          <w:rFonts w:ascii="Palatino Linotype" w:eastAsia="Palatino Linotype" w:hAnsi="Palatino Linotype" w:cs="Palatino Linotype"/>
        </w:rPr>
        <w:t>inventarios de archivo de trámite generados para la última entrega-recepción de la administración municipal.</w:t>
      </w:r>
    </w:p>
    <w:p w:rsidR="00CC4ED9" w:rsidRDefault="00CC4ED9">
      <w:pPr>
        <w:spacing w:line="360" w:lineRule="auto"/>
        <w:jc w:val="both"/>
        <w:rPr>
          <w:rFonts w:ascii="Palatino Linotype" w:eastAsia="Palatino Linotype" w:hAnsi="Palatino Linotype" w:cs="Palatino Linotype"/>
        </w:rPr>
      </w:pPr>
    </w:p>
    <w:p w:rsidR="003B4F5F" w:rsidRDefault="006D43C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 así que con todo lo anteriormente expuesto, que este Órgano Garante considera que el derecho de acceso a la información solamente puede tenerse por sa</w:t>
      </w:r>
      <w:r w:rsidR="00730CFD">
        <w:rPr>
          <w:rFonts w:ascii="Palatino Linotype" w:eastAsia="Palatino Linotype" w:hAnsi="Palatino Linotype" w:cs="Palatino Linotype"/>
        </w:rPr>
        <w:t>tisfecho en el momento en que la</w:t>
      </w:r>
      <w:r>
        <w:rPr>
          <w:rFonts w:ascii="Palatino Linotype" w:eastAsia="Palatino Linotype" w:hAnsi="Palatino Linotype" w:cs="Palatino Linotype"/>
        </w:rPr>
        <w:t xml:space="preserve"> particular tenga en su poder los soportes documentales</w:t>
      </w:r>
      <w:r w:rsidR="00730CFD">
        <w:rPr>
          <w:rFonts w:ascii="Palatino Linotype" w:eastAsia="Palatino Linotype" w:hAnsi="Palatino Linotype" w:cs="Palatino Linotype"/>
        </w:rPr>
        <w:t xml:space="preserve"> precisados a lo largo de esta resolución</w:t>
      </w:r>
      <w:r>
        <w:rPr>
          <w:rFonts w:ascii="Palatino Linotype" w:eastAsia="Palatino Linotype" w:hAnsi="Palatino Linotype" w:cs="Palatino Linotype"/>
        </w:rPr>
        <w:t xml:space="preserve">, por ello se determina ordenar al </w:t>
      </w:r>
      <w:r w:rsidRPr="00730CFD">
        <w:rPr>
          <w:rFonts w:ascii="Palatino Linotype" w:eastAsia="Palatino Linotype" w:hAnsi="Palatino Linotype" w:cs="Palatino Linotype"/>
          <w:b/>
        </w:rPr>
        <w:t>Sujeto Obligado</w:t>
      </w:r>
      <w:r>
        <w:rPr>
          <w:rFonts w:ascii="Palatino Linotype" w:eastAsia="Palatino Linotype" w:hAnsi="Palatino Linotype" w:cs="Palatino Linotype"/>
        </w:rPr>
        <w:t>,</w:t>
      </w:r>
      <w:r w:rsidR="00730CFD">
        <w:rPr>
          <w:rFonts w:ascii="Palatino Linotype" w:eastAsia="Palatino Linotype" w:hAnsi="Palatino Linotype" w:cs="Palatino Linotype"/>
        </w:rPr>
        <w:t xml:space="preserve"> la entrega de la información a la</w:t>
      </w:r>
      <w:r>
        <w:rPr>
          <w:rFonts w:ascii="Palatino Linotype" w:eastAsia="Palatino Linotype" w:hAnsi="Palatino Linotype" w:cs="Palatino Linotype"/>
        </w:rPr>
        <w:t xml:space="preserve"> Recurrente, de ser procedente en versión pública, tal como se detallará en el considerando siguiente.</w:t>
      </w:r>
    </w:p>
    <w:p w:rsidR="003B4F5F" w:rsidRDefault="006D43C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Finalmente para la entrega de los soportes documentales que en todo caso deberá proporcionar el sujeto obligado para dar satisfacción de la derecho humano de acceso a la información de la particular,  deberá considerar que ello no es absoluto, sino que encuentra como excepciones </w:t>
      </w:r>
      <w:r>
        <w:rPr>
          <w:rFonts w:ascii="Palatino Linotype" w:eastAsia="Palatino Linotype" w:hAnsi="Palatino Linotype" w:cs="Palatino Linotype"/>
        </w:rPr>
        <w:lastRenderedPageBreak/>
        <w:t>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3B4F5F" w:rsidRDefault="006D43CE">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rsidR="003B4F5F" w:rsidRDefault="006D43C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rsidR="003B4F5F" w:rsidRDefault="006D43CE">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B4F5F" w:rsidRDefault="006D43CE">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3B4F5F" w:rsidRDefault="006D43CE">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rsidR="003B4F5F" w:rsidRDefault="006D43CE">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3B4F5F" w:rsidRDefault="006D43CE">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3B4F5F" w:rsidRDefault="006D43CE">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B4F5F" w:rsidRDefault="006D43C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3B4F5F" w:rsidRDefault="006D43C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Artículo 132. </w:t>
      </w:r>
      <w:r>
        <w:rPr>
          <w:rFonts w:ascii="Palatino Linotype" w:eastAsia="Palatino Linotype" w:hAnsi="Palatino Linotype" w:cs="Palatino Linotype"/>
          <w:i/>
          <w:sz w:val="22"/>
          <w:szCs w:val="22"/>
        </w:rPr>
        <w:t>La clasificación de la información se llevará a cabo en el momento en que:</w:t>
      </w:r>
    </w:p>
    <w:p w:rsidR="003B4F5F" w:rsidRDefault="006D43CE">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rsidR="003B4F5F" w:rsidRDefault="006D43CE">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determine mediante resolución de autoridad competente; o</w:t>
      </w:r>
    </w:p>
    <w:p w:rsidR="003B4F5F" w:rsidRDefault="006D43CE">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rsidR="003B4F5F" w:rsidRDefault="006D43C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B4F5F" w:rsidRDefault="006D43C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3B4F5F" w:rsidRDefault="006D43CE">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rsidR="003B4F5F" w:rsidRDefault="006D43CE">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3B4F5F" w:rsidRDefault="006D43CE">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3B4F5F" w:rsidRDefault="006D43C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3B4F5F" w:rsidRDefault="006D43C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w:t>
      </w:r>
      <w:r>
        <w:rPr>
          <w:rFonts w:ascii="Palatino Linotype" w:eastAsia="Palatino Linotype" w:hAnsi="Palatino Linotype" w:cs="Palatino Linotype"/>
        </w:rPr>
        <w:lastRenderedPageBreak/>
        <w:t>clasificarán como reservada o confidencial la información que posean, desclasificarán y generarán, en su caso, versiones públicas de expedientes o documentos que contengan partes o secciones clasificadas.</w:t>
      </w: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3B4F5F" w:rsidRDefault="006D43C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3B4F5F" w:rsidRDefault="006D43C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3B4F5F" w:rsidRDefault="006D43CE">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3B4F5F" w:rsidRDefault="006D43CE">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3B4F5F" w:rsidRDefault="006D43CE">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3B4F5F" w:rsidRDefault="006D43C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3B4F5F" w:rsidRDefault="006D43C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w:t>
      </w:r>
      <w:r>
        <w:rPr>
          <w:rFonts w:ascii="Palatino Linotype" w:eastAsia="Palatino Linotype" w:hAnsi="Palatino Linotype" w:cs="Palatino Linotype"/>
        </w:rPr>
        <w:lastRenderedPageBreak/>
        <w:t>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3B4F5F">
        <w:tc>
          <w:tcPr>
            <w:tcW w:w="4253" w:type="dxa"/>
            <w:gridSpan w:val="2"/>
            <w:tcBorders>
              <w:top w:val="nil"/>
              <w:left w:val="nil"/>
              <w:right w:val="nil"/>
            </w:tcBorders>
          </w:tcPr>
          <w:p w:rsidR="003B4F5F" w:rsidRDefault="006D43CE">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rsidR="003B4F5F" w:rsidRDefault="006D43CE">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Total</w:t>
            </w:r>
          </w:p>
        </w:tc>
      </w:tr>
      <w:tr w:rsidR="003B4F5F">
        <w:tc>
          <w:tcPr>
            <w:tcW w:w="1134" w:type="dxa"/>
          </w:tcPr>
          <w:p w:rsidR="003B4F5F" w:rsidRDefault="006D43CE">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119" w:type="dxa"/>
          </w:tcPr>
          <w:p w:rsidR="003B4F5F" w:rsidRDefault="006D43CE">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1129" w:type="dxa"/>
          </w:tcPr>
          <w:p w:rsidR="003B4F5F" w:rsidRDefault="006D43CE">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rsidR="003B4F5F" w:rsidRDefault="006D43CE">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3B4F5F">
        <w:tc>
          <w:tcPr>
            <w:tcW w:w="8828" w:type="dxa"/>
            <w:gridSpan w:val="4"/>
          </w:tcPr>
          <w:p w:rsidR="003B4F5F" w:rsidRDefault="006D43CE">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Sello oficial o logotipo del sujeto obligado</w:t>
            </w:r>
          </w:p>
        </w:tc>
      </w:tr>
      <w:tr w:rsidR="003B4F5F">
        <w:tc>
          <w:tcPr>
            <w:tcW w:w="1134"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119"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3B4F5F">
        <w:tc>
          <w:tcPr>
            <w:tcW w:w="1134"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119"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1129"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3B4F5F">
        <w:tc>
          <w:tcPr>
            <w:tcW w:w="1134"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Información reservada</w:t>
            </w:r>
          </w:p>
        </w:tc>
        <w:tc>
          <w:tcPr>
            <w:tcW w:w="3119"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3B4F5F">
        <w:tc>
          <w:tcPr>
            <w:tcW w:w="1134"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3B4F5F">
        <w:tc>
          <w:tcPr>
            <w:tcW w:w="1134"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119"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3B4F5F">
        <w:tc>
          <w:tcPr>
            <w:tcW w:w="1134"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119"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3B4F5F">
        <w:tc>
          <w:tcPr>
            <w:tcW w:w="1134"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3B4F5F">
        <w:tc>
          <w:tcPr>
            <w:tcW w:w="1134"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119"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1129"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3B4F5F">
        <w:tc>
          <w:tcPr>
            <w:tcW w:w="1134"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119"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1129"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3B4F5F">
        <w:tc>
          <w:tcPr>
            <w:tcW w:w="1134"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119"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1129"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3B4F5F">
        <w:tc>
          <w:tcPr>
            <w:tcW w:w="1134" w:type="dxa"/>
          </w:tcPr>
          <w:p w:rsidR="003B4F5F" w:rsidRDefault="003B4F5F">
            <w:pPr>
              <w:jc w:val="both"/>
              <w:rPr>
                <w:rFonts w:ascii="Palatino Linotype" w:eastAsia="Palatino Linotype" w:hAnsi="Palatino Linotype" w:cs="Palatino Linotype"/>
                <w:b/>
                <w:sz w:val="12"/>
                <w:szCs w:val="12"/>
              </w:rPr>
            </w:pPr>
          </w:p>
        </w:tc>
        <w:tc>
          <w:tcPr>
            <w:tcW w:w="3119" w:type="dxa"/>
          </w:tcPr>
          <w:p w:rsidR="003B4F5F" w:rsidRDefault="003B4F5F">
            <w:pPr>
              <w:jc w:val="both"/>
              <w:rPr>
                <w:rFonts w:ascii="Palatino Linotype" w:eastAsia="Palatino Linotype" w:hAnsi="Palatino Linotype" w:cs="Palatino Linotype"/>
                <w:sz w:val="12"/>
                <w:szCs w:val="12"/>
              </w:rPr>
            </w:pPr>
          </w:p>
        </w:tc>
        <w:tc>
          <w:tcPr>
            <w:tcW w:w="1129"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3B4F5F">
        <w:tc>
          <w:tcPr>
            <w:tcW w:w="1134" w:type="dxa"/>
          </w:tcPr>
          <w:p w:rsidR="003B4F5F" w:rsidRDefault="003B4F5F">
            <w:pPr>
              <w:jc w:val="both"/>
              <w:rPr>
                <w:rFonts w:ascii="Palatino Linotype" w:eastAsia="Palatino Linotype" w:hAnsi="Palatino Linotype" w:cs="Palatino Linotype"/>
                <w:b/>
                <w:sz w:val="12"/>
                <w:szCs w:val="12"/>
              </w:rPr>
            </w:pPr>
          </w:p>
        </w:tc>
        <w:tc>
          <w:tcPr>
            <w:tcW w:w="3119" w:type="dxa"/>
          </w:tcPr>
          <w:p w:rsidR="003B4F5F" w:rsidRDefault="003B4F5F">
            <w:pPr>
              <w:jc w:val="both"/>
              <w:rPr>
                <w:rFonts w:ascii="Palatino Linotype" w:eastAsia="Palatino Linotype" w:hAnsi="Palatino Linotype" w:cs="Palatino Linotype"/>
                <w:sz w:val="12"/>
                <w:szCs w:val="12"/>
              </w:rPr>
            </w:pPr>
          </w:p>
        </w:tc>
        <w:tc>
          <w:tcPr>
            <w:tcW w:w="1129"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rsidR="003B4F5F" w:rsidRDefault="006D43CE">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rsidR="003B4F5F" w:rsidRDefault="006D43CE">
      <w:pPr>
        <w:numPr>
          <w:ilvl w:val="0"/>
          <w:numId w:val="2"/>
        </w:numPr>
        <w:spacing w:before="240" w:after="240" w:line="360" w:lineRule="auto"/>
        <w:ind w:left="426"/>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 </w:t>
      </w:r>
      <w:r>
        <w:rPr>
          <w:rFonts w:ascii="Palatino Linotype" w:eastAsia="Palatino Linotype" w:hAnsi="Palatino Linotype" w:cs="Palatino Linotype"/>
          <w:b/>
        </w:rPr>
        <w:t>fundado</w:t>
      </w:r>
      <w:r>
        <w:rPr>
          <w:rFonts w:ascii="Palatino Linotype" w:eastAsia="Palatino Linotype" w:hAnsi="Palatino Linotype" w:cs="Palatino Linotype"/>
        </w:rPr>
        <w:t xml:space="preserve"> el motivo de</w:t>
      </w:r>
      <w:r w:rsidR="00730CFD">
        <w:rPr>
          <w:rFonts w:ascii="Palatino Linotype" w:eastAsia="Palatino Linotype" w:hAnsi="Palatino Linotype" w:cs="Palatino Linotype"/>
        </w:rPr>
        <w:t xml:space="preserve"> inconformidad planteado por la R</w:t>
      </w:r>
      <w:r>
        <w:rPr>
          <w:rFonts w:ascii="Palatino Linotype" w:eastAsia="Palatino Linotype" w:hAnsi="Palatino Linotype" w:cs="Palatino Linotype"/>
        </w:rPr>
        <w:t>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en el recurso de revisión </w:t>
      </w:r>
      <w:r w:rsidR="00B552A4">
        <w:rPr>
          <w:rFonts w:ascii="Palatino Linotype" w:eastAsia="Palatino Linotype" w:hAnsi="Palatino Linotype" w:cs="Palatino Linotype"/>
          <w:b/>
        </w:rPr>
        <w:t>0111</w:t>
      </w:r>
      <w:r>
        <w:rPr>
          <w:rFonts w:ascii="Palatino Linotype" w:eastAsia="Palatino Linotype" w:hAnsi="Palatino Linotype" w:cs="Palatino Linotype"/>
          <w:b/>
        </w:rPr>
        <w:t>4/INFOEM/IP/RR/2022</w:t>
      </w:r>
      <w:r>
        <w:rPr>
          <w:rFonts w:ascii="Palatino Linotype" w:eastAsia="Palatino Linotype" w:hAnsi="Palatino Linotype" w:cs="Palatino Linotype"/>
        </w:rPr>
        <w:t xml:space="preserve">, por lo que, en términos del </w:t>
      </w:r>
      <w:r>
        <w:rPr>
          <w:rFonts w:ascii="Palatino Linotype" w:eastAsia="Palatino Linotype" w:hAnsi="Palatino Linotype" w:cs="Palatino Linotype"/>
          <w:b/>
        </w:rPr>
        <w:t>Considerando Cuarto</w:t>
      </w:r>
      <w:r>
        <w:rPr>
          <w:rFonts w:ascii="Palatino Linotype" w:eastAsia="Palatino Linotype" w:hAnsi="Palatino Linotype" w:cs="Palatino Linotype"/>
        </w:rPr>
        <w:t xml:space="preserve"> de la presente resolución, se </w:t>
      </w:r>
      <w:r>
        <w:rPr>
          <w:rFonts w:ascii="Palatino Linotype" w:eastAsia="Palatino Linotype" w:hAnsi="Palatino Linotype" w:cs="Palatino Linotype"/>
          <w:b/>
        </w:rPr>
        <w:t>MODIFICA</w:t>
      </w:r>
      <w:r>
        <w:rPr>
          <w:rFonts w:ascii="Palatino Linotype" w:eastAsia="Palatino Linotype" w:hAnsi="Palatino Linotype" w:cs="Palatino Linotype"/>
        </w:rPr>
        <w:t xml:space="preserve"> la respuesta emitida por el </w:t>
      </w:r>
      <w:r>
        <w:rPr>
          <w:rFonts w:ascii="Palatino Linotype" w:eastAsia="Palatino Linotype" w:hAnsi="Palatino Linotype" w:cs="Palatino Linotype"/>
          <w:b/>
        </w:rPr>
        <w:t>Sujeto Obligado.</w:t>
      </w:r>
    </w:p>
    <w:p w:rsidR="003B4F5F" w:rsidRDefault="006D43C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Segundo.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en términos de los </w:t>
      </w:r>
      <w:r>
        <w:rPr>
          <w:rFonts w:ascii="Palatino Linotype" w:eastAsia="Palatino Linotype" w:hAnsi="Palatino Linotype" w:cs="Palatino Linotype"/>
          <w:b/>
        </w:rPr>
        <w:t xml:space="preserve">Considerandos Cuarto y Quinto </w:t>
      </w:r>
      <w:r>
        <w:rPr>
          <w:rFonts w:ascii="Palatino Linotype" w:eastAsia="Palatino Linotype" w:hAnsi="Palatino Linotype" w:cs="Palatino Linotype"/>
        </w:rPr>
        <w:t xml:space="preserve">de esta resolución haga entrega a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rPr>
          <w:rFonts w:ascii="Palatino Linotype" w:eastAsia="Palatino Linotype" w:hAnsi="Palatino Linotype" w:cs="Palatino Linotype"/>
        </w:rPr>
        <w:t>, en versión pública de ser procedente, de lo siguiente:</w:t>
      </w:r>
    </w:p>
    <w:p w:rsidR="00730CFD" w:rsidRDefault="00730CFD" w:rsidP="00FB2A86">
      <w:pPr>
        <w:pStyle w:val="Prrafodelista"/>
        <w:numPr>
          <w:ilvl w:val="0"/>
          <w:numId w:val="10"/>
        </w:numPr>
        <w:spacing w:before="240" w:after="240"/>
        <w:ind w:left="426" w:right="709" w:firstLine="0"/>
        <w:jc w:val="both"/>
        <w:rPr>
          <w:rFonts w:ascii="Palatino Linotype" w:eastAsia="Palatino Linotype" w:hAnsi="Palatino Linotype" w:cs="Palatino Linotype"/>
          <w:i/>
          <w:color w:val="000000"/>
          <w:sz w:val="22"/>
          <w:szCs w:val="22"/>
        </w:rPr>
      </w:pPr>
      <w:r w:rsidRPr="00730CFD">
        <w:rPr>
          <w:rFonts w:ascii="Palatino Linotype" w:eastAsia="Palatino Linotype" w:hAnsi="Palatino Linotype" w:cs="Palatino Linotype"/>
          <w:i/>
          <w:color w:val="000000"/>
          <w:sz w:val="22"/>
          <w:szCs w:val="22"/>
        </w:rPr>
        <w:t>Do</w:t>
      </w:r>
      <w:r w:rsidR="00025097">
        <w:rPr>
          <w:rFonts w:ascii="Palatino Linotype" w:eastAsia="Palatino Linotype" w:hAnsi="Palatino Linotype" w:cs="Palatino Linotype"/>
          <w:i/>
          <w:color w:val="000000"/>
          <w:sz w:val="22"/>
          <w:szCs w:val="22"/>
        </w:rPr>
        <w:t>cumento que dé cuenta del</w:t>
      </w:r>
      <w:r w:rsidRPr="00730CFD">
        <w:rPr>
          <w:rFonts w:ascii="Palatino Linotype" w:eastAsia="Palatino Linotype" w:hAnsi="Palatino Linotype" w:cs="Palatino Linotype"/>
          <w:i/>
          <w:color w:val="000000"/>
          <w:sz w:val="22"/>
          <w:szCs w:val="22"/>
        </w:rPr>
        <w:t xml:space="preserve"> procedimiento de la transferencia primaria</w:t>
      </w:r>
      <w:r>
        <w:rPr>
          <w:rFonts w:ascii="Palatino Linotype" w:eastAsia="Palatino Linotype" w:hAnsi="Palatino Linotype" w:cs="Palatino Linotype"/>
          <w:i/>
          <w:color w:val="000000"/>
          <w:sz w:val="22"/>
          <w:szCs w:val="22"/>
        </w:rPr>
        <w:t>, vigente al dos de febrero de dos mil veintidós</w:t>
      </w:r>
      <w:r w:rsidRPr="00730CFD">
        <w:rPr>
          <w:rFonts w:ascii="Palatino Linotype" w:eastAsia="Palatino Linotype" w:hAnsi="Palatino Linotype" w:cs="Palatino Linotype"/>
          <w:i/>
          <w:color w:val="000000"/>
          <w:sz w:val="22"/>
          <w:szCs w:val="22"/>
        </w:rPr>
        <w:t xml:space="preserve">. </w:t>
      </w:r>
    </w:p>
    <w:p w:rsidR="00730CFD" w:rsidRDefault="00730CFD" w:rsidP="00FB2A86">
      <w:pPr>
        <w:pStyle w:val="Prrafodelista"/>
        <w:numPr>
          <w:ilvl w:val="0"/>
          <w:numId w:val="10"/>
        </w:numPr>
        <w:spacing w:before="240" w:after="240"/>
        <w:ind w:left="426" w:right="709"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F</w:t>
      </w:r>
      <w:r w:rsidRPr="00730CFD">
        <w:rPr>
          <w:rFonts w:ascii="Palatino Linotype" w:eastAsia="Palatino Linotype" w:hAnsi="Palatino Linotype" w:cs="Palatino Linotype"/>
          <w:i/>
          <w:color w:val="000000"/>
          <w:sz w:val="22"/>
          <w:szCs w:val="22"/>
        </w:rPr>
        <w:t>ormatos institucionales de carátula de expedientes generadas al dos de febrero de dos mil veintidós.</w:t>
      </w:r>
    </w:p>
    <w:p w:rsidR="00730CFD" w:rsidRDefault="00FB2A86" w:rsidP="00FB2A86">
      <w:pPr>
        <w:pStyle w:val="Prrafodelista"/>
        <w:numPr>
          <w:ilvl w:val="0"/>
          <w:numId w:val="10"/>
        </w:numPr>
        <w:spacing w:before="240" w:after="240"/>
        <w:ind w:left="426" w:right="709"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Documento en el que conste el número de </w:t>
      </w:r>
      <w:r w:rsidR="00DF76D4" w:rsidRPr="00DF76D4">
        <w:rPr>
          <w:rFonts w:ascii="Palatino Linotype" w:eastAsia="Palatino Linotype" w:hAnsi="Palatino Linotype" w:cs="Palatino Linotype"/>
          <w:i/>
          <w:color w:val="000000"/>
          <w:sz w:val="22"/>
          <w:szCs w:val="22"/>
        </w:rPr>
        <w:t>inventarios de archivo de trámite generados para la última entrega-recepción de la administración municipal.</w:t>
      </w:r>
    </w:p>
    <w:p w:rsidR="00DC1EA1" w:rsidRPr="00025097" w:rsidRDefault="00DC1EA1" w:rsidP="00025097">
      <w:pPr>
        <w:pStyle w:val="Prrafodelista"/>
        <w:numPr>
          <w:ilvl w:val="0"/>
          <w:numId w:val="10"/>
        </w:numPr>
        <w:spacing w:before="240" w:after="240"/>
        <w:ind w:left="426" w:right="709" w:firstLine="0"/>
        <w:jc w:val="both"/>
        <w:rPr>
          <w:rFonts w:ascii="Palatino Linotype" w:eastAsia="Palatino Linotype" w:hAnsi="Palatino Linotype" w:cs="Palatino Linotype"/>
          <w:i/>
          <w:color w:val="000000"/>
          <w:sz w:val="22"/>
          <w:szCs w:val="22"/>
        </w:rPr>
      </w:pPr>
      <w:r w:rsidRPr="00025097">
        <w:rPr>
          <w:rFonts w:ascii="Palatino Linotype" w:eastAsia="Palatino Linotype" w:hAnsi="Palatino Linotype" w:cs="Palatino Linotype"/>
          <w:i/>
          <w:color w:val="000000"/>
          <w:sz w:val="22"/>
          <w:szCs w:val="22"/>
        </w:rPr>
        <w:t xml:space="preserve">Documento en el que conste </w:t>
      </w:r>
      <w:r w:rsidR="00025097" w:rsidRPr="00025097">
        <w:rPr>
          <w:rFonts w:ascii="Palatino Linotype" w:eastAsia="Palatino Linotype" w:hAnsi="Palatino Linotype" w:cs="Palatino Linotype"/>
          <w:i/>
          <w:color w:val="000000"/>
          <w:sz w:val="22"/>
          <w:szCs w:val="22"/>
        </w:rPr>
        <w:t>el año desde que utilizan el inventario de acervo documental del archivo histórico</w:t>
      </w:r>
    </w:p>
    <w:p w:rsidR="003B4F5F" w:rsidRDefault="006D43CE">
      <w:pPr>
        <w:spacing w:before="240" w:after="240"/>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Asimismo, 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w:t>
      </w:r>
      <w:r w:rsidR="00245AD6">
        <w:rPr>
          <w:rFonts w:ascii="Palatino Linotype" w:eastAsia="Palatino Linotype" w:hAnsi="Palatino Linotype" w:cs="Palatino Linotype"/>
          <w:i/>
          <w:color w:val="000000"/>
          <w:sz w:val="22"/>
          <w:szCs w:val="22"/>
        </w:rPr>
        <w:t>l y hacerlo del conocimiento de la</w:t>
      </w:r>
      <w:r>
        <w:rPr>
          <w:rFonts w:ascii="Palatino Linotype" w:eastAsia="Palatino Linotype" w:hAnsi="Palatino Linotype" w:cs="Palatino Linotype"/>
          <w:i/>
          <w:color w:val="000000"/>
          <w:sz w:val="22"/>
          <w:szCs w:val="22"/>
        </w:rPr>
        <w:t xml:space="preserve"> Recurrente.</w:t>
      </w:r>
    </w:p>
    <w:p w:rsidR="00245AD6" w:rsidRPr="00245AD6" w:rsidRDefault="00245AD6" w:rsidP="00245AD6">
      <w:pPr>
        <w:spacing w:before="120" w:after="12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 ser el caso en el que no cuente con la información requerida, bastará con que </w:t>
      </w:r>
      <w:r w:rsidRPr="0089653F">
        <w:rPr>
          <w:rFonts w:ascii="Palatino Linotype" w:eastAsia="Palatino Linotype" w:hAnsi="Palatino Linotype" w:cs="Palatino Linotype"/>
          <w:i/>
          <w:sz w:val="22"/>
          <w:szCs w:val="22"/>
        </w:rPr>
        <w:t xml:space="preserve">el Sujeto Obligado </w:t>
      </w:r>
      <w:r>
        <w:rPr>
          <w:rFonts w:ascii="Palatino Linotype" w:eastAsia="Palatino Linotype" w:hAnsi="Palatino Linotype" w:cs="Palatino Linotype"/>
          <w:i/>
          <w:sz w:val="22"/>
          <w:szCs w:val="22"/>
        </w:rPr>
        <w:t xml:space="preserve">lo haga del conocimiento de la </w:t>
      </w:r>
      <w:r w:rsidRPr="0089653F">
        <w:rPr>
          <w:rFonts w:ascii="Palatino Linotype" w:eastAsia="Palatino Linotype" w:hAnsi="Palatino Linotype" w:cs="Palatino Linotype"/>
          <w:i/>
          <w:sz w:val="22"/>
          <w:szCs w:val="22"/>
        </w:rPr>
        <w:t>recurrente, de manera fundada y motivada para dar por satisfecho el derecho de acceso a la información</w:t>
      </w:r>
      <w:r>
        <w:rPr>
          <w:rFonts w:ascii="Palatino Linotype" w:eastAsia="Palatino Linotype" w:hAnsi="Palatino Linotype" w:cs="Palatino Linotype"/>
          <w:i/>
          <w:sz w:val="22"/>
          <w:szCs w:val="22"/>
        </w:rPr>
        <w:t xml:space="preserve"> pública</w:t>
      </w:r>
      <w:r w:rsidRPr="0089653F">
        <w:rPr>
          <w:rFonts w:ascii="Palatino Linotype" w:eastAsia="Palatino Linotype" w:hAnsi="Palatino Linotype" w:cs="Palatino Linotype"/>
          <w:i/>
          <w:sz w:val="22"/>
          <w:szCs w:val="22"/>
        </w:rPr>
        <w:t xml:space="preserve">. </w:t>
      </w:r>
      <w:bookmarkStart w:id="6" w:name="_heading=h.kvlbstpxi0xi" w:colFirst="0" w:colLast="0"/>
      <w:bookmarkEnd w:id="6"/>
    </w:p>
    <w:p w:rsidR="00245AD6" w:rsidRDefault="00245AD6" w:rsidP="00245AD6">
      <w:pPr>
        <w:spacing w:before="240" w:after="240"/>
        <w:ind w:right="709"/>
        <w:jc w:val="both"/>
        <w:rPr>
          <w:rFonts w:ascii="Palatino Linotype" w:eastAsia="Palatino Linotype" w:hAnsi="Palatino Linotype" w:cs="Palatino Linotype"/>
          <w:i/>
          <w:color w:val="000000"/>
          <w:sz w:val="22"/>
          <w:szCs w:val="22"/>
        </w:rPr>
      </w:pP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 xml:space="preserve">vía Sistema de Acceso a la Información Mexiquense (SAIMEX), </w:t>
      </w:r>
      <w:r>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B4F5F" w:rsidRDefault="006D43C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Notifíquese, </w:t>
      </w:r>
      <w:r w:rsidR="003C1D63">
        <w:rPr>
          <w:rFonts w:ascii="Palatino Linotype" w:eastAsia="Palatino Linotype" w:hAnsi="Palatino Linotype" w:cs="Palatino Linotype"/>
        </w:rPr>
        <w:t xml:space="preserve">a </w:t>
      </w:r>
      <w:r w:rsidR="003C1D63" w:rsidRPr="003C1D63">
        <w:rPr>
          <w:rFonts w:ascii="Palatino Linotype" w:eastAsia="Palatino Linotype" w:hAnsi="Palatino Linotype" w:cs="Palatino Linotype"/>
          <w:b/>
        </w:rPr>
        <w:t>la R</w:t>
      </w:r>
      <w:r w:rsidRPr="003C1D63">
        <w:rPr>
          <w:rFonts w:ascii="Palatino Linotype" w:eastAsia="Palatino Linotype" w:hAnsi="Palatino Linotype" w:cs="Palatino Linotype"/>
          <w:b/>
        </w:rPr>
        <w:t>ecurrente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presente resolución, </w:t>
      </w:r>
      <w:r>
        <w:rPr>
          <w:rFonts w:ascii="Palatino Linotype" w:eastAsia="Palatino Linotype" w:hAnsi="Palatino Linotype" w:cs="Palatino Linotype"/>
          <w:b/>
        </w:rPr>
        <w:t xml:space="preserve">vía Sistema de Acceso a la Información Mexiquense (SAIMEX), </w:t>
      </w:r>
      <w:r>
        <w:rPr>
          <w:rFonts w:ascii="Palatino Linotype" w:eastAsia="Palatino Linotype" w:hAnsi="Palatino Linotype" w:cs="Palatino Linotype"/>
        </w:rPr>
        <w:t xml:space="preserve">así como que podrá impugnarla vía </w:t>
      </w:r>
      <w:r>
        <w:rPr>
          <w:rFonts w:ascii="Palatino Linotype" w:eastAsia="Palatino Linotype" w:hAnsi="Palatino Linotype" w:cs="Palatino Linotype"/>
          <w:b/>
        </w:rPr>
        <w:t>Juicio de Amparo</w:t>
      </w:r>
      <w:r>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 </w:t>
      </w:r>
    </w:p>
    <w:bookmarkStart w:id="7" w:name="_heading=h.tyjcwt" w:colFirst="0" w:colLast="0"/>
    <w:bookmarkEnd w:id="7"/>
    <w:p w:rsidR="003B4F5F" w:rsidRDefault="00C20522">
      <w:pPr>
        <w:spacing w:before="240" w:after="240" w:line="360" w:lineRule="auto"/>
        <w:jc w:val="both"/>
        <w:rPr>
          <w:rFonts w:ascii="Palatino Linotype" w:eastAsia="Palatino Linotype" w:hAnsi="Palatino Linotype" w:cs="Palatino Linotype"/>
          <w:color w:val="000000"/>
          <w:sz w:val="22"/>
          <w:szCs w:val="22"/>
        </w:rPr>
        <w:sectPr w:rsidR="003B4F5F">
          <w:headerReference w:type="default" r:id="rId34"/>
          <w:footerReference w:type="default" r:id="rId35"/>
          <w:headerReference w:type="first" r:id="rId36"/>
          <w:footerReference w:type="first" r:id="rId37"/>
          <w:pgSz w:w="12240" w:h="15840"/>
          <w:pgMar w:top="1985" w:right="1892" w:bottom="1701" w:left="1701" w:header="709" w:footer="709" w:gutter="0"/>
          <w:pgNumType w:start="1"/>
          <w:cols w:space="720"/>
          <w:titlePg/>
        </w:sectPr>
      </w:pPr>
      <w:r>
        <w:rPr>
          <w:rFonts w:ascii="Palatino Linotype" w:eastAsia="Palatino Linotype" w:hAnsi="Palatino Linotype" w:cs="Palatino Linotype"/>
          <w:noProof/>
          <w:color w:val="222222"/>
          <w:lang w:val="es-MX"/>
        </w:rPr>
        <w:lastRenderedPageBreak/>
        <mc:AlternateContent>
          <mc:Choice Requires="wps">
            <w:drawing>
              <wp:anchor distT="0" distB="0" distL="114300" distR="114300" simplePos="0" relativeHeight="251681792" behindDoc="0" locked="0" layoutInCell="1" allowOverlap="1">
                <wp:simplePos x="0" y="0"/>
                <wp:positionH relativeFrom="column">
                  <wp:posOffset>62864</wp:posOffset>
                </wp:positionH>
                <wp:positionV relativeFrom="paragraph">
                  <wp:posOffset>2648585</wp:posOffset>
                </wp:positionV>
                <wp:extent cx="5229225" cy="510540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229225" cy="5105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B8E93F" id="Conector recto 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95pt,208.55pt" to="416.7pt,6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" strokecolor="black [3040]"/>
            </w:pict>
          </mc:Fallback>
        </mc:AlternateContent>
      </w:r>
      <w:r w:rsidR="006D43CE">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w:t>
      </w:r>
      <w:r w:rsidR="00C163D5">
        <w:rPr>
          <w:rFonts w:ascii="Palatino Linotype" w:eastAsia="Palatino Linotype" w:hAnsi="Palatino Linotype" w:cs="Palatino Linotype"/>
          <w:color w:val="222222"/>
          <w:highlight w:val="white"/>
        </w:rPr>
        <w:t>AMÍREZ PEÑA; EN LA DÉCIMA</w:t>
      </w:r>
      <w:r w:rsidR="00CE5FC3">
        <w:rPr>
          <w:rFonts w:ascii="Palatino Linotype" w:eastAsia="Palatino Linotype" w:hAnsi="Palatino Linotype" w:cs="Palatino Linotype"/>
          <w:color w:val="222222"/>
          <w:highlight w:val="white"/>
        </w:rPr>
        <w:t xml:space="preserve"> SÉPTIMA</w:t>
      </w:r>
      <w:r w:rsidR="006D43CE">
        <w:rPr>
          <w:rFonts w:ascii="Palatino Linotype" w:eastAsia="Palatino Linotype" w:hAnsi="Palatino Linotype" w:cs="Palatino Linotype"/>
          <w:color w:val="222222"/>
          <w:highlight w:val="white"/>
        </w:rPr>
        <w:t xml:space="preserve"> SESIÓN ORDINARIA CELEBRADA EL </w:t>
      </w:r>
      <w:r w:rsidR="00CE5FC3">
        <w:rPr>
          <w:rFonts w:ascii="Palatino Linotype" w:eastAsia="Palatino Linotype" w:hAnsi="Palatino Linotype" w:cs="Palatino Linotype"/>
          <w:color w:val="222222"/>
        </w:rPr>
        <w:t>ONCE</w:t>
      </w:r>
      <w:r w:rsidR="00F53019">
        <w:rPr>
          <w:rFonts w:ascii="Palatino Linotype" w:eastAsia="Palatino Linotype" w:hAnsi="Palatino Linotype" w:cs="Palatino Linotype"/>
        </w:rPr>
        <w:t xml:space="preserve"> DE MAYO</w:t>
      </w:r>
      <w:r w:rsidR="006D43CE">
        <w:rPr>
          <w:rFonts w:ascii="Palatino Linotype" w:eastAsia="Palatino Linotype" w:hAnsi="Palatino Linotype" w:cs="Palatino Linotype"/>
        </w:rPr>
        <w:t xml:space="preserve"> DE DOS MIL VEINTIDÓS, ANTE EL SECRETARIO TÉCNICO DEL PLENO ALEXIS TAPIA RAMÍREZ.</w:t>
      </w:r>
    </w:p>
    <w:p w:rsidR="003B4F5F" w:rsidRDefault="003B4F5F">
      <w:pPr>
        <w:spacing w:before="240" w:after="240" w:line="360" w:lineRule="auto"/>
        <w:jc w:val="both"/>
        <w:rPr>
          <w:rFonts w:ascii="Palatino Linotype" w:eastAsia="Palatino Linotype" w:hAnsi="Palatino Linotype" w:cs="Palatino Linotype"/>
        </w:rPr>
      </w:pPr>
    </w:p>
    <w:sectPr w:rsidR="003B4F5F">
      <w:headerReference w:type="first" r:id="rId38"/>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57E" w:rsidRDefault="006D157E">
      <w:r>
        <w:separator/>
      </w:r>
    </w:p>
  </w:endnote>
  <w:endnote w:type="continuationSeparator" w:id="0">
    <w:p w:rsidR="006D157E" w:rsidRDefault="006D1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05F" w:rsidRDefault="00C0405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8201D">
      <w:rPr>
        <w:rFonts w:ascii="Palatino Linotype" w:eastAsia="Palatino Linotype" w:hAnsi="Palatino Linotype" w:cs="Palatino Linotype"/>
        <w:b/>
        <w:noProof/>
        <w:color w:val="000000"/>
        <w:sz w:val="20"/>
        <w:szCs w:val="20"/>
      </w:rPr>
      <w:t>63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8201D">
      <w:rPr>
        <w:rFonts w:ascii="Palatino Linotype" w:eastAsia="Palatino Linotype" w:hAnsi="Palatino Linotype" w:cs="Palatino Linotype"/>
        <w:b/>
        <w:noProof/>
        <w:color w:val="000000"/>
        <w:sz w:val="20"/>
        <w:szCs w:val="20"/>
      </w:rPr>
      <w:t>64</w:t>
    </w:r>
    <w:r>
      <w:rPr>
        <w:rFonts w:ascii="Palatino Linotype" w:eastAsia="Palatino Linotype" w:hAnsi="Palatino Linotype" w:cs="Palatino Linotype"/>
        <w:b/>
        <w:color w:val="000000"/>
        <w:sz w:val="20"/>
        <w:szCs w:val="20"/>
      </w:rPr>
      <w:fldChar w:fldCharType="end"/>
    </w:r>
  </w:p>
  <w:p w:rsidR="00C0405F" w:rsidRDefault="00C0405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05F" w:rsidRDefault="00C0405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8201D">
      <w:rPr>
        <w:rFonts w:ascii="Palatino Linotype" w:eastAsia="Palatino Linotype" w:hAnsi="Palatino Linotype" w:cs="Palatino Linotype"/>
        <w:b/>
        <w:noProof/>
        <w:color w:val="000000"/>
        <w:sz w:val="20"/>
        <w:szCs w:val="20"/>
      </w:rPr>
      <w:t>64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8201D">
      <w:rPr>
        <w:rFonts w:ascii="Palatino Linotype" w:eastAsia="Palatino Linotype" w:hAnsi="Palatino Linotype" w:cs="Palatino Linotype"/>
        <w:b/>
        <w:noProof/>
        <w:color w:val="000000"/>
        <w:sz w:val="20"/>
        <w:szCs w:val="20"/>
      </w:rPr>
      <w:t>64</w:t>
    </w:r>
    <w:r>
      <w:rPr>
        <w:rFonts w:ascii="Palatino Linotype" w:eastAsia="Palatino Linotype" w:hAnsi="Palatino Linotype" w:cs="Palatino Linotype"/>
        <w:b/>
        <w:color w:val="000000"/>
        <w:sz w:val="20"/>
        <w:szCs w:val="20"/>
      </w:rPr>
      <w:fldChar w:fldCharType="end"/>
    </w:r>
  </w:p>
  <w:p w:rsidR="00C0405F" w:rsidRDefault="00C0405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57E" w:rsidRDefault="006D157E">
      <w:r>
        <w:separator/>
      </w:r>
    </w:p>
  </w:footnote>
  <w:footnote w:type="continuationSeparator" w:id="0">
    <w:p w:rsidR="006D157E" w:rsidRDefault="006D157E">
      <w:r>
        <w:continuationSeparator/>
      </w:r>
    </w:p>
  </w:footnote>
  <w:footnote w:id="1">
    <w:p w:rsidR="00C0405F" w:rsidRDefault="00C0405F" w:rsidP="00912952">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C0405F" w:rsidRDefault="00C0405F" w:rsidP="0091295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C0405F" w:rsidRDefault="00C0405F" w:rsidP="00912952">
      <w:pPr>
        <w:pStyle w:val="Textonotapie"/>
      </w:pPr>
      <w:r>
        <w:rPr>
          <w:rStyle w:val="Refdenotaalpie"/>
        </w:rPr>
        <w:footnoteRef/>
      </w:r>
      <w:r>
        <w:t xml:space="preserve"> </w:t>
      </w:r>
      <w:r>
        <w:rPr>
          <w:rFonts w:ascii="Palatino Linotype" w:eastAsia="MS Mincho" w:hAnsi="Palatino Linotype" w:cs="Arial"/>
          <w:sz w:val="16"/>
          <w:szCs w:val="16"/>
        </w:rPr>
        <w:t xml:space="preserve">BURGOA ORIHUELA Ignacio. </w:t>
      </w:r>
      <w:r>
        <w:rPr>
          <w:rFonts w:ascii="Palatino Linotype" w:eastAsia="MS Mincho" w:hAnsi="Palatino Linotype" w:cs="Arial"/>
          <w:i/>
          <w:sz w:val="16"/>
          <w:szCs w:val="16"/>
        </w:rPr>
        <w:t>Diccionario De Derecho Constitucional, Garantías y Amparo</w:t>
      </w:r>
      <w:r>
        <w:rPr>
          <w:rFonts w:ascii="Palatino Linotype" w:eastAsia="MS Mincho" w:hAnsi="Palatino Linotype" w:cs="Arial"/>
          <w:sz w:val="16"/>
          <w:szCs w:val="16"/>
        </w:rPr>
        <w:t>. Ed. Porrúa, S.A., México. 1992. p. 115.</w:t>
      </w:r>
    </w:p>
  </w:footnote>
  <w:footnote w:id="4">
    <w:p w:rsidR="00C0405F" w:rsidRDefault="00C0405F" w:rsidP="00912952">
      <w:pPr>
        <w:pStyle w:val="Textonotapie"/>
      </w:pPr>
      <w:r>
        <w:rPr>
          <w:rStyle w:val="Refdenotaalpie"/>
        </w:rPr>
        <w:footnoteRef/>
      </w:r>
      <w:r>
        <w:t xml:space="preserve"> </w:t>
      </w:r>
      <w:r>
        <w:rPr>
          <w:rFonts w:ascii="Palatino Linotype" w:eastAsia="MS Mincho" w:hAnsi="Palatino Linotype" w:cs="Arial"/>
          <w:sz w:val="16"/>
          <w:szCs w:val="16"/>
          <w:lang w:val="es-ES_tradnl" w:eastAsia="es-ES"/>
        </w:rPr>
        <w:t xml:space="preserve">CIENFUEGOS SALGADO David. </w:t>
      </w:r>
      <w:r>
        <w:rPr>
          <w:rFonts w:ascii="Palatino Linotype" w:eastAsia="MS Mincho" w:hAnsi="Palatino Linotype" w:cs="Arial"/>
          <w:i/>
          <w:sz w:val="16"/>
          <w:szCs w:val="16"/>
          <w:lang w:val="es-ES_tradnl" w:eastAsia="es-ES"/>
        </w:rPr>
        <w:t xml:space="preserve">El Derecho de Petición en México. </w:t>
      </w:r>
      <w:r>
        <w:rPr>
          <w:rFonts w:ascii="Palatino Linotype" w:eastAsia="MS Mincho" w:hAnsi="Palatino Linotype" w:cs="Arial"/>
          <w:sz w:val="16"/>
          <w:szCs w:val="16"/>
          <w:lang w:val="es-ES_tradnl" w:eastAsia="es-ES"/>
        </w:rPr>
        <w:t>Ed. Instituto de Investigaciones Jurídica UNAM. México 2004. p. 31</w:t>
      </w:r>
    </w:p>
  </w:footnote>
  <w:footnote w:id="5">
    <w:p w:rsidR="00C0405F" w:rsidRDefault="00C0405F" w:rsidP="00912952">
      <w:pPr>
        <w:pStyle w:val="Textonotapie"/>
      </w:pPr>
      <w:r>
        <w:rPr>
          <w:rStyle w:val="Refdenotaalpie"/>
        </w:rPr>
        <w:footnoteRef/>
      </w:r>
      <w:r>
        <w:t xml:space="preserve"> </w:t>
      </w:r>
      <w:r>
        <w:rPr>
          <w:rFonts w:ascii="Palatino Linotype" w:eastAsia="MS Mincho" w:hAnsi="Palatino Linotype" w:cs="Arial"/>
          <w:sz w:val="16"/>
          <w:szCs w:val="16"/>
          <w:lang w:val="es-ES_tradnl" w:eastAsia="es-ES"/>
        </w:rPr>
        <w:t xml:space="preserve">ROBLES HERNÁNDEZ José Guadalupe. </w:t>
      </w:r>
      <w:r>
        <w:rPr>
          <w:rFonts w:ascii="Palatino Linotype" w:eastAsia="MS Mincho" w:hAnsi="Palatino Linotype" w:cs="Arial"/>
          <w:i/>
          <w:sz w:val="16"/>
          <w:szCs w:val="16"/>
          <w:lang w:val="es-ES_tradnl" w:eastAsia="es-ES"/>
        </w:rPr>
        <w:t xml:space="preserve">Derecho de la Información y Comunicación Pública. </w:t>
      </w:r>
      <w:r>
        <w:rPr>
          <w:rFonts w:ascii="Palatino Linotype" w:eastAsia="MS Mincho" w:hAnsi="Palatino Linotype" w:cs="Arial"/>
          <w:sz w:val="16"/>
          <w:szCs w:val="16"/>
          <w:lang w:val="es-ES_tradnl" w:eastAsia="es-ES"/>
        </w:rPr>
        <w:t>Ed. Universidad de Occidente. México. 2004, p. 72</w:t>
      </w:r>
    </w:p>
  </w:footnote>
  <w:footnote w:id="6">
    <w:p w:rsidR="00C0405F" w:rsidRDefault="00C0405F" w:rsidP="00912952">
      <w:pPr>
        <w:pStyle w:val="Textonotapie"/>
      </w:pPr>
      <w:r>
        <w:rPr>
          <w:rStyle w:val="Refdenotaalpie"/>
        </w:rPr>
        <w:footnoteRef/>
      </w:r>
      <w:r>
        <w:t xml:space="preserve"> </w:t>
      </w:r>
      <w:r>
        <w:rPr>
          <w:rFonts w:ascii="Palatino Linotype" w:eastAsia="MS Mincho" w:hAnsi="Palatino Linotype" w:cs="Arial"/>
          <w:sz w:val="16"/>
          <w:szCs w:val="16"/>
          <w:lang w:eastAsia="es-ES"/>
        </w:rPr>
        <w:t xml:space="preserve">VILLANUEVA VILLANUEVA Ernesto. Derecho de la Información, Ed. Porrúa. </w:t>
      </w:r>
      <w:r>
        <w:rPr>
          <w:rFonts w:ascii="Palatino Linotype" w:eastAsia="MS Mincho" w:hAnsi="Palatino Linotype" w:cs="Arial"/>
          <w:sz w:val="16"/>
          <w:szCs w:val="16"/>
        </w:rPr>
        <w:t>S.A., México. 2006. p. 270</w:t>
      </w:r>
    </w:p>
  </w:footnote>
  <w:footnote w:id="7">
    <w:p w:rsidR="00C0405F" w:rsidRPr="00DF5036" w:rsidRDefault="00C0405F" w:rsidP="00DF5036">
      <w:pPr>
        <w:pStyle w:val="Textonotapie"/>
        <w:jc w:val="both"/>
        <w:rPr>
          <w:rFonts w:ascii="Palatino Linotype" w:hAnsi="Palatino Linotype"/>
          <w:sz w:val="18"/>
        </w:rPr>
      </w:pPr>
      <w:r>
        <w:rPr>
          <w:rStyle w:val="Refdenotaalpie"/>
        </w:rPr>
        <w:footnoteRef/>
      </w:r>
      <w:r>
        <w:t xml:space="preserve"> </w:t>
      </w:r>
      <w:r w:rsidRPr="00DF5036">
        <w:rPr>
          <w:rFonts w:ascii="Palatino Linotype" w:hAnsi="Palatino Linotype"/>
          <w:b/>
          <w:sz w:val="18"/>
        </w:rPr>
        <w:t>Artículo 20.</w:t>
      </w:r>
      <w:r w:rsidRPr="00DF5036">
        <w:rPr>
          <w:rFonts w:ascii="Palatino Linotype" w:hAnsi="Palatino Linotype"/>
          <w:sz w:val="18"/>
        </w:rPr>
        <w:t xml:space="preserve"> El Sistema Institucional es el conjunto de registros, procesos, procedimientos,</w:t>
      </w:r>
      <w:r>
        <w:rPr>
          <w:rFonts w:ascii="Palatino Linotype" w:hAnsi="Palatino Linotype"/>
          <w:sz w:val="18"/>
        </w:rPr>
        <w:t xml:space="preserve"> </w:t>
      </w:r>
      <w:r w:rsidRPr="00DF5036">
        <w:rPr>
          <w:rFonts w:ascii="Palatino Linotype" w:hAnsi="Palatino Linotype"/>
          <w:sz w:val="18"/>
        </w:rPr>
        <w:t xml:space="preserve">criterios, estructuras, herramientas y funciones que desarrolla </w:t>
      </w:r>
      <w:r>
        <w:rPr>
          <w:rFonts w:ascii="Palatino Linotype" w:hAnsi="Palatino Linotype"/>
          <w:sz w:val="18"/>
        </w:rPr>
        <w:t xml:space="preserve">cada Sujeto Obligado y sustenta </w:t>
      </w:r>
      <w:r w:rsidRPr="00DF5036">
        <w:rPr>
          <w:rFonts w:ascii="Palatino Linotype" w:hAnsi="Palatino Linotype"/>
          <w:sz w:val="18"/>
        </w:rPr>
        <w:t>la Actividad Archivística, de acuerdo con los procesos de Gestión Documental.</w:t>
      </w:r>
    </w:p>
  </w:footnote>
  <w:footnote w:id="8">
    <w:p w:rsidR="00C0405F" w:rsidRPr="00DF5036" w:rsidRDefault="00C0405F" w:rsidP="00DF5036">
      <w:pPr>
        <w:pStyle w:val="Textonotapie"/>
        <w:jc w:val="both"/>
        <w:rPr>
          <w:rFonts w:ascii="Palatino Linotype" w:hAnsi="Palatino Linotype"/>
          <w:sz w:val="18"/>
        </w:rPr>
      </w:pPr>
      <w:r>
        <w:rPr>
          <w:rStyle w:val="Refdenotaalpie"/>
        </w:rPr>
        <w:footnoteRef/>
      </w:r>
      <w:r>
        <w:t xml:space="preserve"> </w:t>
      </w:r>
      <w:r w:rsidRPr="00DF5036">
        <w:rPr>
          <w:rFonts w:ascii="Palatino Linotype" w:hAnsi="Palatino Linotype"/>
          <w:b/>
          <w:sz w:val="18"/>
        </w:rPr>
        <w:t>Artículo 21</w:t>
      </w:r>
      <w:r w:rsidRPr="00DF5036">
        <w:rPr>
          <w:rFonts w:ascii="Palatino Linotype" w:hAnsi="Palatino Linotype"/>
          <w:sz w:val="18"/>
        </w:rPr>
        <w:t>. El Sistema Institucional de cada Sujeto Obligado deberá integrarse por:</w:t>
      </w:r>
    </w:p>
    <w:p w:rsidR="00C0405F" w:rsidRPr="00DF5036" w:rsidRDefault="00C0405F" w:rsidP="00DF5036">
      <w:pPr>
        <w:pStyle w:val="Textonotapie"/>
        <w:jc w:val="both"/>
        <w:rPr>
          <w:rFonts w:ascii="Palatino Linotype" w:hAnsi="Palatino Linotype"/>
          <w:sz w:val="18"/>
        </w:rPr>
      </w:pPr>
      <w:r w:rsidRPr="00DF5036">
        <w:rPr>
          <w:rFonts w:ascii="Palatino Linotype" w:hAnsi="Palatino Linotype"/>
          <w:sz w:val="18"/>
        </w:rPr>
        <w:t>I. Un Área Coordinadora de Archivos, y</w:t>
      </w:r>
    </w:p>
    <w:p w:rsidR="00C0405F" w:rsidRPr="00DF5036" w:rsidRDefault="00C0405F" w:rsidP="00DF5036">
      <w:pPr>
        <w:pStyle w:val="Textonotapie"/>
        <w:jc w:val="both"/>
        <w:rPr>
          <w:rFonts w:ascii="Palatino Linotype" w:hAnsi="Palatino Linotype"/>
          <w:sz w:val="18"/>
        </w:rPr>
      </w:pPr>
      <w:r w:rsidRPr="00DF5036">
        <w:rPr>
          <w:rFonts w:ascii="Palatino Linotype" w:hAnsi="Palatino Linotype"/>
          <w:sz w:val="18"/>
        </w:rPr>
        <w:t>II. Las Áreas Operativas siguientes:</w:t>
      </w:r>
    </w:p>
    <w:p w:rsidR="00C0405F" w:rsidRPr="00DF5036" w:rsidRDefault="00C0405F" w:rsidP="00DF5036">
      <w:pPr>
        <w:pStyle w:val="Textonotapie"/>
        <w:jc w:val="both"/>
        <w:rPr>
          <w:rFonts w:ascii="Palatino Linotype" w:hAnsi="Palatino Linotype"/>
          <w:sz w:val="18"/>
        </w:rPr>
      </w:pPr>
      <w:r w:rsidRPr="00DF5036">
        <w:rPr>
          <w:rFonts w:ascii="Palatino Linotype" w:hAnsi="Palatino Linotype"/>
          <w:sz w:val="18"/>
        </w:rPr>
        <w:t>a) De correspondencia;</w:t>
      </w:r>
    </w:p>
    <w:p w:rsidR="00C0405F" w:rsidRPr="00DF5036" w:rsidRDefault="00C0405F" w:rsidP="00DF5036">
      <w:pPr>
        <w:pStyle w:val="Textonotapie"/>
        <w:jc w:val="both"/>
        <w:rPr>
          <w:rFonts w:ascii="Palatino Linotype" w:hAnsi="Palatino Linotype"/>
          <w:sz w:val="18"/>
        </w:rPr>
      </w:pPr>
      <w:r w:rsidRPr="00DF5036">
        <w:rPr>
          <w:rFonts w:ascii="Palatino Linotype" w:hAnsi="Palatino Linotype"/>
          <w:sz w:val="18"/>
        </w:rPr>
        <w:t xml:space="preserve">b) </w:t>
      </w:r>
      <w:r w:rsidRPr="00240F68">
        <w:rPr>
          <w:rFonts w:ascii="Palatino Linotype" w:hAnsi="Palatino Linotype"/>
          <w:b/>
          <w:sz w:val="18"/>
        </w:rPr>
        <w:t>Archivo de Trámite</w:t>
      </w:r>
      <w:r w:rsidRPr="00DF5036">
        <w:rPr>
          <w:rFonts w:ascii="Palatino Linotype" w:hAnsi="Palatino Linotype"/>
          <w:sz w:val="18"/>
        </w:rPr>
        <w:t>, por área o unidad administrativa;</w:t>
      </w:r>
    </w:p>
    <w:p w:rsidR="00C0405F" w:rsidRPr="00DF5036" w:rsidRDefault="00C0405F" w:rsidP="00DF5036">
      <w:pPr>
        <w:pStyle w:val="Textonotapie"/>
        <w:jc w:val="both"/>
        <w:rPr>
          <w:rFonts w:ascii="Palatino Linotype" w:hAnsi="Palatino Linotype"/>
          <w:sz w:val="18"/>
        </w:rPr>
      </w:pPr>
      <w:r w:rsidRPr="00DF5036">
        <w:rPr>
          <w:rFonts w:ascii="Palatino Linotype" w:hAnsi="Palatino Linotype"/>
          <w:sz w:val="18"/>
        </w:rPr>
        <w:t>c) Archivo de Concentración, y</w:t>
      </w:r>
    </w:p>
    <w:p w:rsidR="00C0405F" w:rsidRPr="00DF5036" w:rsidRDefault="00C0405F" w:rsidP="00DF5036">
      <w:pPr>
        <w:pStyle w:val="Textonotapie"/>
        <w:jc w:val="both"/>
        <w:rPr>
          <w:rFonts w:ascii="Palatino Linotype" w:hAnsi="Palatino Linotype"/>
          <w:sz w:val="18"/>
        </w:rPr>
      </w:pPr>
      <w:r w:rsidRPr="00DF5036">
        <w:rPr>
          <w:rFonts w:ascii="Palatino Linotype" w:hAnsi="Palatino Linotype"/>
          <w:sz w:val="18"/>
        </w:rPr>
        <w:t>d) Archivo Histórico, en su caso, sujeto a la capacidad presupuestal y técnica del Sujeto</w:t>
      </w:r>
    </w:p>
    <w:p w:rsidR="00C0405F" w:rsidRDefault="00C0405F" w:rsidP="00DF5036">
      <w:pPr>
        <w:pStyle w:val="Textonotapie"/>
        <w:jc w:val="both"/>
      </w:pPr>
      <w:r w:rsidRPr="00DF5036">
        <w:rPr>
          <w:rFonts w:ascii="Palatino Linotype" w:hAnsi="Palatino Linotype"/>
          <w:sz w:val="18"/>
        </w:rPr>
        <w:t>Obligado.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05F" w:rsidRDefault="00C0405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-1121407</wp:posOffset>
          </wp:positionH>
          <wp:positionV relativeFrom="paragraph">
            <wp:posOffset>-415287</wp:posOffset>
          </wp:positionV>
          <wp:extent cx="7809865" cy="10165715"/>
          <wp:effectExtent l="0" t="0" r="0" b="0"/>
          <wp:wrapNone/>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953" w:type="dxa"/>
      <w:tblInd w:w="3261" w:type="dxa"/>
      <w:tblLayout w:type="fixed"/>
      <w:tblLook w:val="0400" w:firstRow="0" w:lastRow="0" w:firstColumn="0" w:lastColumn="0" w:noHBand="0" w:noVBand="1"/>
    </w:tblPr>
    <w:tblGrid>
      <w:gridCol w:w="2489"/>
      <w:gridCol w:w="3464"/>
    </w:tblGrid>
    <w:tr w:rsidR="00C0405F">
      <w:tc>
        <w:tcPr>
          <w:tcW w:w="2489" w:type="dxa"/>
          <w:shd w:val="clear" w:color="auto" w:fill="auto"/>
        </w:tcPr>
        <w:p w:rsidR="00C0405F" w:rsidRDefault="00C0405F">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rsidR="00C0405F" w:rsidRDefault="00C0405F">
          <w:pPr>
            <w:ind w:right="175"/>
            <w:jc w:val="both"/>
            <w:rPr>
              <w:rFonts w:ascii="Palatino Linotype" w:eastAsia="Palatino Linotype" w:hAnsi="Palatino Linotype" w:cs="Palatino Linotype"/>
              <w:b/>
            </w:rPr>
          </w:pPr>
          <w:r>
            <w:rPr>
              <w:rFonts w:ascii="Palatino Linotype" w:eastAsia="Palatino Linotype" w:hAnsi="Palatino Linotype" w:cs="Palatino Linotype"/>
              <w:b/>
            </w:rPr>
            <w:t>01114/INFOEM/IP/RR/2022</w:t>
          </w:r>
        </w:p>
      </w:tc>
    </w:tr>
    <w:tr w:rsidR="00C0405F">
      <w:trPr>
        <w:trHeight w:val="228"/>
      </w:trPr>
      <w:tc>
        <w:tcPr>
          <w:tcW w:w="2489" w:type="dxa"/>
          <w:shd w:val="clear" w:color="auto" w:fill="auto"/>
          <w:vAlign w:val="center"/>
        </w:tcPr>
        <w:p w:rsidR="00C0405F" w:rsidRDefault="00C0405F">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rsidR="00C0405F" w:rsidRDefault="00C0405F">
          <w:pPr>
            <w:ind w:right="452"/>
            <w:jc w:val="both"/>
            <w:rPr>
              <w:rFonts w:ascii="Palatino Linotype" w:eastAsia="Palatino Linotype" w:hAnsi="Palatino Linotype" w:cs="Palatino Linotype"/>
              <w:b/>
            </w:rPr>
          </w:pPr>
          <w:r>
            <w:rPr>
              <w:rFonts w:ascii="Palatino Linotype" w:eastAsia="Palatino Linotype" w:hAnsi="Palatino Linotype" w:cs="Palatino Linotype"/>
              <w:b/>
            </w:rPr>
            <w:t>Ayuntamiento de San Martín de las Pirámides</w:t>
          </w:r>
        </w:p>
      </w:tc>
    </w:tr>
    <w:tr w:rsidR="00C0405F">
      <w:tc>
        <w:tcPr>
          <w:tcW w:w="2489" w:type="dxa"/>
          <w:shd w:val="clear" w:color="auto" w:fill="auto"/>
          <w:vAlign w:val="center"/>
        </w:tcPr>
        <w:p w:rsidR="00C0405F" w:rsidRDefault="00C0405F">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rsidR="00C0405F" w:rsidRDefault="00C0405F">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C0405F" w:rsidRDefault="00C0405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05F" w:rsidRDefault="00C0405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-1080134</wp:posOffset>
          </wp:positionH>
          <wp:positionV relativeFrom="paragraph">
            <wp:posOffset>-60324</wp:posOffset>
          </wp:positionV>
          <wp:extent cx="7809876" cy="10165823"/>
          <wp:effectExtent l="0" t="0" r="0" b="0"/>
          <wp:wrapNone/>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7"/>
      <w:tblW w:w="5953" w:type="dxa"/>
      <w:tblInd w:w="3261" w:type="dxa"/>
      <w:tblLayout w:type="fixed"/>
      <w:tblLook w:val="0400" w:firstRow="0" w:lastRow="0" w:firstColumn="0" w:lastColumn="0" w:noHBand="0" w:noVBand="1"/>
    </w:tblPr>
    <w:tblGrid>
      <w:gridCol w:w="2551"/>
      <w:gridCol w:w="3402"/>
    </w:tblGrid>
    <w:tr w:rsidR="00C0405F">
      <w:tc>
        <w:tcPr>
          <w:tcW w:w="2551" w:type="dxa"/>
          <w:shd w:val="clear" w:color="auto" w:fill="auto"/>
          <w:vAlign w:val="center"/>
        </w:tcPr>
        <w:p w:rsidR="00C0405F" w:rsidRDefault="00C0405F">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rsidR="00C0405F" w:rsidRDefault="00C0405F">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 xml:space="preserve">01114/INFOEM/IP/RR/2022 </w:t>
          </w:r>
        </w:p>
      </w:tc>
    </w:tr>
    <w:tr w:rsidR="00C0405F">
      <w:trPr>
        <w:trHeight w:val="130"/>
      </w:trPr>
      <w:tc>
        <w:tcPr>
          <w:tcW w:w="2551" w:type="dxa"/>
          <w:shd w:val="clear" w:color="auto" w:fill="auto"/>
          <w:vAlign w:val="center"/>
        </w:tcPr>
        <w:p w:rsidR="00C0405F" w:rsidRDefault="00C0405F">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rsidR="00C0405F" w:rsidRDefault="0098201D">
          <w:pPr>
            <w:ind w:left="-45"/>
            <w:jc w:val="both"/>
            <w:rPr>
              <w:rFonts w:ascii="Palatino Linotype" w:eastAsia="Palatino Linotype" w:hAnsi="Palatino Linotype" w:cs="Palatino Linotype"/>
              <w:b/>
            </w:rPr>
          </w:pPr>
          <w:r>
            <w:rPr>
              <w:rFonts w:ascii="Palatino Linotype" w:eastAsia="Palatino Linotype" w:hAnsi="Palatino Linotype" w:cs="Palatino Linotype"/>
              <w:b/>
            </w:rPr>
            <w:t>XXXXXX XXXX XXXXXXX</w:t>
          </w:r>
        </w:p>
      </w:tc>
    </w:tr>
    <w:tr w:rsidR="00C0405F">
      <w:trPr>
        <w:trHeight w:val="228"/>
      </w:trPr>
      <w:tc>
        <w:tcPr>
          <w:tcW w:w="2551" w:type="dxa"/>
          <w:shd w:val="clear" w:color="auto" w:fill="auto"/>
          <w:vAlign w:val="center"/>
        </w:tcPr>
        <w:p w:rsidR="00C0405F" w:rsidRDefault="00C0405F">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rsidR="00C0405F" w:rsidRDefault="00C0405F">
          <w:pPr>
            <w:ind w:left="-45" w:right="310"/>
            <w:jc w:val="both"/>
            <w:rPr>
              <w:rFonts w:ascii="Palatino Linotype" w:eastAsia="Palatino Linotype" w:hAnsi="Palatino Linotype" w:cs="Palatino Linotype"/>
              <w:b/>
            </w:rPr>
          </w:pPr>
          <w:r>
            <w:rPr>
              <w:rFonts w:ascii="Palatino Linotype" w:eastAsia="Palatino Linotype" w:hAnsi="Palatino Linotype" w:cs="Palatino Linotype"/>
              <w:b/>
            </w:rPr>
            <w:t>Ayuntamiento de San Martín de las Pirámides</w:t>
          </w:r>
        </w:p>
      </w:tc>
    </w:tr>
    <w:tr w:rsidR="00C0405F">
      <w:tc>
        <w:tcPr>
          <w:tcW w:w="2551" w:type="dxa"/>
          <w:shd w:val="clear" w:color="auto" w:fill="auto"/>
          <w:vAlign w:val="center"/>
        </w:tcPr>
        <w:p w:rsidR="00C0405F" w:rsidRDefault="00C0405F">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rsidR="00C0405F" w:rsidRDefault="00C0405F">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C0405F" w:rsidRDefault="00C0405F">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05F" w:rsidRDefault="00C0405F">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C2929"/>
    <w:multiLevelType w:val="hybridMultilevel"/>
    <w:tmpl w:val="1DBC105E"/>
    <w:lvl w:ilvl="0" w:tplc="48E6123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10D60A34"/>
    <w:multiLevelType w:val="multilevel"/>
    <w:tmpl w:val="542A20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4EA7EC7"/>
    <w:multiLevelType w:val="multilevel"/>
    <w:tmpl w:val="E31416F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A8066ED"/>
    <w:multiLevelType w:val="hybridMultilevel"/>
    <w:tmpl w:val="17B4952A"/>
    <w:lvl w:ilvl="0" w:tplc="04C8B8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07A7679"/>
    <w:multiLevelType w:val="multilevel"/>
    <w:tmpl w:val="BB7E457E"/>
    <w:lvl w:ilvl="0">
      <w:start w:val="1"/>
      <w:numFmt w:val="upperRoman"/>
      <w:pStyle w:val="Listaconvietas3"/>
      <w:lvlText w:val="%1."/>
      <w:lvlJc w:val="left"/>
      <w:pPr>
        <w:ind w:left="1004" w:hanging="720"/>
      </w:pPr>
      <w:rPr>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nsid w:val="427545A1"/>
    <w:multiLevelType w:val="multilevel"/>
    <w:tmpl w:val="07AA88A8"/>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42754B32"/>
    <w:multiLevelType w:val="multilevel"/>
    <w:tmpl w:val="E8B4C964"/>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B6C413C"/>
    <w:multiLevelType w:val="hybridMultilevel"/>
    <w:tmpl w:val="95EE301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nsid w:val="4DA02B47"/>
    <w:multiLevelType w:val="multilevel"/>
    <w:tmpl w:val="F6166708"/>
    <w:lvl w:ilvl="0">
      <w:start w:val="1"/>
      <w:numFmt w:val="lowerLetter"/>
      <w:lvlText w:val="%1)"/>
      <w:lvlJc w:val="left"/>
      <w:pPr>
        <w:ind w:left="786" w:hanging="360"/>
      </w:pPr>
      <w:rPr>
        <w:b/>
        <w:i w:val="0"/>
        <w:sz w:val="24"/>
        <w:szCs w:val="24"/>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
    <w:nsid w:val="77F82562"/>
    <w:multiLevelType w:val="multilevel"/>
    <w:tmpl w:val="CAD49C16"/>
    <w:lvl w:ilvl="0">
      <w:numFmt w:val="upp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4"/>
  </w:num>
  <w:num w:numId="2">
    <w:abstractNumId w:val="6"/>
  </w:num>
  <w:num w:numId="3">
    <w:abstractNumId w:val="8"/>
  </w:num>
  <w:num w:numId="4">
    <w:abstractNumId w:val="1"/>
  </w:num>
  <w:num w:numId="5">
    <w:abstractNumId w:val="2"/>
  </w:num>
  <w:num w:numId="6">
    <w:abstractNumId w:val="5"/>
  </w:num>
  <w:num w:numId="7">
    <w:abstractNumId w:val="7"/>
  </w:num>
  <w:num w:numId="8">
    <w:abstractNumId w:val="9"/>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F5F"/>
    <w:rsid w:val="000155E4"/>
    <w:rsid w:val="00025097"/>
    <w:rsid w:val="00035B97"/>
    <w:rsid w:val="00076784"/>
    <w:rsid w:val="00093833"/>
    <w:rsid w:val="000A3050"/>
    <w:rsid w:val="000A5499"/>
    <w:rsid w:val="000A6E85"/>
    <w:rsid w:val="000F4CD2"/>
    <w:rsid w:val="0010225A"/>
    <w:rsid w:val="00111182"/>
    <w:rsid w:val="00112265"/>
    <w:rsid w:val="00135000"/>
    <w:rsid w:val="00137397"/>
    <w:rsid w:val="0014489A"/>
    <w:rsid w:val="0016548E"/>
    <w:rsid w:val="001E22D0"/>
    <w:rsid w:val="001E259A"/>
    <w:rsid w:val="002050AC"/>
    <w:rsid w:val="00240F68"/>
    <w:rsid w:val="00245AD6"/>
    <w:rsid w:val="00284035"/>
    <w:rsid w:val="00287B79"/>
    <w:rsid w:val="00294684"/>
    <w:rsid w:val="002B4362"/>
    <w:rsid w:val="002F29C4"/>
    <w:rsid w:val="003275F6"/>
    <w:rsid w:val="00363FD3"/>
    <w:rsid w:val="00385C71"/>
    <w:rsid w:val="003A2A5C"/>
    <w:rsid w:val="003B41F0"/>
    <w:rsid w:val="003B4F5F"/>
    <w:rsid w:val="003C1D63"/>
    <w:rsid w:val="00473ECB"/>
    <w:rsid w:val="00483602"/>
    <w:rsid w:val="00493BB5"/>
    <w:rsid w:val="004E0A41"/>
    <w:rsid w:val="005127F1"/>
    <w:rsid w:val="005863C9"/>
    <w:rsid w:val="005C1791"/>
    <w:rsid w:val="00613CE3"/>
    <w:rsid w:val="00620F74"/>
    <w:rsid w:val="00626DF7"/>
    <w:rsid w:val="006C0B4C"/>
    <w:rsid w:val="006D07B2"/>
    <w:rsid w:val="006D157E"/>
    <w:rsid w:val="006D43CE"/>
    <w:rsid w:val="00724DB9"/>
    <w:rsid w:val="00730CFD"/>
    <w:rsid w:val="0075583A"/>
    <w:rsid w:val="00776A86"/>
    <w:rsid w:val="007832EA"/>
    <w:rsid w:val="007A3BAA"/>
    <w:rsid w:val="007A4DC8"/>
    <w:rsid w:val="007C4972"/>
    <w:rsid w:val="00822C2E"/>
    <w:rsid w:val="00872535"/>
    <w:rsid w:val="0087550E"/>
    <w:rsid w:val="008A1704"/>
    <w:rsid w:val="008D4906"/>
    <w:rsid w:val="00912952"/>
    <w:rsid w:val="009231D7"/>
    <w:rsid w:val="0096346D"/>
    <w:rsid w:val="0098201D"/>
    <w:rsid w:val="00997A40"/>
    <w:rsid w:val="009B2A60"/>
    <w:rsid w:val="00A01B18"/>
    <w:rsid w:val="00A344E3"/>
    <w:rsid w:val="00A8536B"/>
    <w:rsid w:val="00A91539"/>
    <w:rsid w:val="00AA0527"/>
    <w:rsid w:val="00AA3BD4"/>
    <w:rsid w:val="00B05A06"/>
    <w:rsid w:val="00B31679"/>
    <w:rsid w:val="00B54543"/>
    <w:rsid w:val="00B54711"/>
    <w:rsid w:val="00B552A4"/>
    <w:rsid w:val="00B56749"/>
    <w:rsid w:val="00BB58A6"/>
    <w:rsid w:val="00BB7B1C"/>
    <w:rsid w:val="00BC402C"/>
    <w:rsid w:val="00BC6F75"/>
    <w:rsid w:val="00BD3C7C"/>
    <w:rsid w:val="00BD447A"/>
    <w:rsid w:val="00BF460B"/>
    <w:rsid w:val="00C0405F"/>
    <w:rsid w:val="00C1167E"/>
    <w:rsid w:val="00C163D5"/>
    <w:rsid w:val="00C20522"/>
    <w:rsid w:val="00C4701F"/>
    <w:rsid w:val="00C50159"/>
    <w:rsid w:val="00C625AA"/>
    <w:rsid w:val="00CA130F"/>
    <w:rsid w:val="00CC4ED9"/>
    <w:rsid w:val="00CD071F"/>
    <w:rsid w:val="00CE5FC3"/>
    <w:rsid w:val="00D0741A"/>
    <w:rsid w:val="00D329D9"/>
    <w:rsid w:val="00D51608"/>
    <w:rsid w:val="00DB7763"/>
    <w:rsid w:val="00DC1EA1"/>
    <w:rsid w:val="00DF5036"/>
    <w:rsid w:val="00DF76D4"/>
    <w:rsid w:val="00E072A8"/>
    <w:rsid w:val="00E3500F"/>
    <w:rsid w:val="00E72739"/>
    <w:rsid w:val="00EE1F42"/>
    <w:rsid w:val="00F22ED7"/>
    <w:rsid w:val="00F40CDD"/>
    <w:rsid w:val="00F53019"/>
    <w:rsid w:val="00F97EA8"/>
    <w:rsid w:val="00FA237C"/>
    <w:rsid w:val="00FB0505"/>
    <w:rsid w:val="00FB2A86"/>
    <w:rsid w:val="00FE40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CD35BA-EC97-457E-A8AD-60839CB14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159"/>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style>
  <w:style w:type="numbering" w:customStyle="1" w:styleId="Estiloimportado1">
    <w:name w:val="Estilo importado 1"/>
    <w:rsid w:val="005D54F5"/>
  </w:style>
  <w:style w:type="paragraph" w:customStyle="1" w:styleId="INCISO">
    <w:name w:val="INCISO"/>
    <w:basedOn w:val="Normal"/>
    <w:rsid w:val="005D54F5"/>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5D54F5"/>
    <w:pPr>
      <w:spacing w:before="100" w:beforeAutospacing="1" w:after="100" w:afterAutospacing="1"/>
    </w:pPr>
    <w:rPr>
      <w:lang w:val="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rPr>
  </w:style>
  <w:style w:type="table" w:customStyle="1" w:styleId="Tablaconcuadrcula11">
    <w:name w:val="Tabla con cuadrícula11"/>
    <w:basedOn w:val="Tablanormal"/>
    <w:next w:val="Tablaconcuadrcula"/>
    <w:uiPriority w:val="59"/>
    <w:rsid w:val="005D54F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 w:type="table" w:customStyle="1" w:styleId="Tabladelista1clara-nfasis121">
    <w:name w:val="Tabla de lista 1 clara - Énfasis 121"/>
    <w:basedOn w:val="Tablanormal"/>
    <w:next w:val="Tabladelista1clara-nfasis1"/>
    <w:uiPriority w:val="46"/>
    <w:rsid w:val="00DC57D8"/>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Tabladelista1clara-nfasis1111">
    <w:name w:val="Tabla de lista 1 clara - Énfasis 1111"/>
    <w:basedOn w:val="Tablanormal"/>
    <w:next w:val="Tabladelista1clara-nfasis1"/>
    <w:uiPriority w:val="46"/>
    <w:rsid w:val="00844330"/>
    <w:rPr>
      <w:rFonts w:asciiTheme="minorHAnsi" w:eastAsia="MS Mincho" w:hAnsiTheme="minorHAnsi" w:cstheme="minorBidi"/>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5">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6">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7">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8">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558659">
      <w:bodyDiv w:val="1"/>
      <w:marLeft w:val="0"/>
      <w:marRight w:val="0"/>
      <w:marTop w:val="0"/>
      <w:marBottom w:val="0"/>
      <w:divBdr>
        <w:top w:val="none" w:sz="0" w:space="0" w:color="auto"/>
        <w:left w:val="none" w:sz="0" w:space="0" w:color="auto"/>
        <w:bottom w:val="none" w:sz="0" w:space="0" w:color="auto"/>
        <w:right w:val="none" w:sz="0" w:space="0" w:color="auto"/>
      </w:divBdr>
    </w:div>
    <w:div w:id="1175339252">
      <w:bodyDiv w:val="1"/>
      <w:marLeft w:val="0"/>
      <w:marRight w:val="0"/>
      <w:marTop w:val="0"/>
      <w:marBottom w:val="0"/>
      <w:divBdr>
        <w:top w:val="none" w:sz="0" w:space="0" w:color="auto"/>
        <w:left w:val="none" w:sz="0" w:space="0" w:color="auto"/>
        <w:bottom w:val="none" w:sz="0" w:space="0" w:color="auto"/>
        <w:right w:val="none" w:sz="0" w:space="0" w:color="auto"/>
      </w:divBdr>
      <w:divsChild>
        <w:div w:id="386491633">
          <w:marLeft w:val="0"/>
          <w:marRight w:val="0"/>
          <w:marTop w:val="0"/>
          <w:marBottom w:val="101"/>
          <w:divBdr>
            <w:top w:val="none" w:sz="0" w:space="0" w:color="auto"/>
            <w:left w:val="none" w:sz="0" w:space="0" w:color="auto"/>
            <w:bottom w:val="none" w:sz="0" w:space="0" w:color="auto"/>
            <w:right w:val="none" w:sz="0" w:space="0" w:color="auto"/>
          </w:divBdr>
        </w:div>
        <w:div w:id="374887465">
          <w:marLeft w:val="1008"/>
          <w:marRight w:val="0"/>
          <w:marTop w:val="0"/>
          <w:marBottom w:val="101"/>
          <w:divBdr>
            <w:top w:val="none" w:sz="0" w:space="0" w:color="auto"/>
            <w:left w:val="none" w:sz="0" w:space="0" w:color="auto"/>
            <w:bottom w:val="none" w:sz="0" w:space="0" w:color="auto"/>
            <w:right w:val="none" w:sz="0" w:space="0" w:color="auto"/>
          </w:divBdr>
        </w:div>
        <w:div w:id="1528758392">
          <w:marLeft w:val="1440"/>
          <w:marRight w:val="0"/>
          <w:marTop w:val="0"/>
          <w:marBottom w:val="101"/>
          <w:divBdr>
            <w:top w:val="none" w:sz="0" w:space="0" w:color="auto"/>
            <w:left w:val="none" w:sz="0" w:space="0" w:color="auto"/>
            <w:bottom w:val="none" w:sz="0" w:space="0" w:color="auto"/>
            <w:right w:val="none" w:sz="0" w:space="0" w:color="auto"/>
          </w:divBdr>
        </w:div>
        <w:div w:id="345179241">
          <w:marLeft w:val="1440"/>
          <w:marRight w:val="0"/>
          <w:marTop w:val="0"/>
          <w:marBottom w:val="101"/>
          <w:divBdr>
            <w:top w:val="none" w:sz="0" w:space="0" w:color="auto"/>
            <w:left w:val="none" w:sz="0" w:space="0" w:color="auto"/>
            <w:bottom w:val="none" w:sz="0" w:space="0" w:color="auto"/>
            <w:right w:val="none" w:sz="0" w:space="0" w:color="auto"/>
          </w:divBdr>
        </w:div>
        <w:div w:id="1047610078">
          <w:marLeft w:val="1008"/>
          <w:marRight w:val="0"/>
          <w:marTop w:val="0"/>
          <w:marBottom w:val="101"/>
          <w:divBdr>
            <w:top w:val="none" w:sz="0" w:space="0" w:color="auto"/>
            <w:left w:val="none" w:sz="0" w:space="0" w:color="auto"/>
            <w:bottom w:val="none" w:sz="0" w:space="0" w:color="auto"/>
            <w:right w:val="none" w:sz="0" w:space="0" w:color="auto"/>
          </w:divBdr>
        </w:div>
        <w:div w:id="1756514287">
          <w:marLeft w:val="1440"/>
          <w:marRight w:val="0"/>
          <w:marTop w:val="0"/>
          <w:marBottom w:val="101"/>
          <w:divBdr>
            <w:top w:val="none" w:sz="0" w:space="0" w:color="auto"/>
            <w:left w:val="none" w:sz="0" w:space="0" w:color="auto"/>
            <w:bottom w:val="none" w:sz="0" w:space="0" w:color="auto"/>
            <w:right w:val="none" w:sz="0" w:space="0" w:color="auto"/>
          </w:divBdr>
        </w:div>
        <w:div w:id="1153910342">
          <w:marLeft w:val="1440"/>
          <w:marRight w:val="0"/>
          <w:marTop w:val="0"/>
          <w:marBottom w:val="101"/>
          <w:divBdr>
            <w:top w:val="none" w:sz="0" w:space="0" w:color="auto"/>
            <w:left w:val="none" w:sz="0" w:space="0" w:color="auto"/>
            <w:bottom w:val="none" w:sz="0" w:space="0" w:color="auto"/>
            <w:right w:val="none" w:sz="0" w:space="0" w:color="auto"/>
          </w:divBdr>
        </w:div>
        <w:div w:id="275410534">
          <w:marLeft w:val="1440"/>
          <w:marRight w:val="0"/>
          <w:marTop w:val="0"/>
          <w:marBottom w:val="101"/>
          <w:divBdr>
            <w:top w:val="none" w:sz="0" w:space="0" w:color="auto"/>
            <w:left w:val="none" w:sz="0" w:space="0" w:color="auto"/>
            <w:bottom w:val="none" w:sz="0" w:space="0" w:color="auto"/>
            <w:right w:val="none" w:sz="0" w:space="0" w:color="auto"/>
          </w:divBdr>
        </w:div>
        <w:div w:id="2029216179">
          <w:marLeft w:val="1440"/>
          <w:marRight w:val="0"/>
          <w:marTop w:val="0"/>
          <w:marBottom w:val="101"/>
          <w:divBdr>
            <w:top w:val="none" w:sz="0" w:space="0" w:color="auto"/>
            <w:left w:val="none" w:sz="0" w:space="0" w:color="auto"/>
            <w:bottom w:val="none" w:sz="0" w:space="0" w:color="auto"/>
            <w:right w:val="none" w:sz="0" w:space="0" w:color="auto"/>
          </w:divBdr>
        </w:div>
      </w:divsChild>
    </w:div>
    <w:div w:id="1579630078">
      <w:bodyDiv w:val="1"/>
      <w:marLeft w:val="0"/>
      <w:marRight w:val="0"/>
      <w:marTop w:val="0"/>
      <w:marBottom w:val="0"/>
      <w:divBdr>
        <w:top w:val="none" w:sz="0" w:space="0" w:color="auto"/>
        <w:left w:val="none" w:sz="0" w:space="0" w:color="auto"/>
        <w:bottom w:val="none" w:sz="0" w:space="0" w:color="auto"/>
        <w:right w:val="none" w:sz="0" w:space="0" w:color="auto"/>
      </w:divBdr>
      <w:divsChild>
        <w:div w:id="586771892">
          <w:marLeft w:val="0"/>
          <w:marRight w:val="0"/>
          <w:marTop w:val="0"/>
          <w:marBottom w:val="101"/>
          <w:divBdr>
            <w:top w:val="none" w:sz="0" w:space="0" w:color="auto"/>
            <w:left w:val="none" w:sz="0" w:space="0" w:color="auto"/>
            <w:bottom w:val="none" w:sz="0" w:space="0" w:color="auto"/>
            <w:right w:val="none" w:sz="0" w:space="0" w:color="auto"/>
          </w:divBdr>
        </w:div>
        <w:div w:id="1144390234">
          <w:marLeft w:val="0"/>
          <w:marRight w:val="0"/>
          <w:marTop w:val="0"/>
          <w:marBottom w:val="101"/>
          <w:divBdr>
            <w:top w:val="none" w:sz="0" w:space="0" w:color="auto"/>
            <w:left w:val="none" w:sz="0" w:space="0" w:color="auto"/>
            <w:bottom w:val="none" w:sz="0" w:space="0" w:color="auto"/>
            <w:right w:val="none" w:sz="0" w:space="0" w:color="auto"/>
          </w:divBdr>
        </w:div>
        <w:div w:id="915167398">
          <w:marLeft w:val="1008"/>
          <w:marRight w:val="0"/>
          <w:marTop w:val="0"/>
          <w:marBottom w:val="101"/>
          <w:divBdr>
            <w:top w:val="none" w:sz="0" w:space="0" w:color="auto"/>
            <w:left w:val="none" w:sz="0" w:space="0" w:color="auto"/>
            <w:bottom w:val="none" w:sz="0" w:space="0" w:color="auto"/>
            <w:right w:val="none" w:sz="0" w:space="0" w:color="auto"/>
          </w:divBdr>
        </w:div>
        <w:div w:id="1896895404">
          <w:marLeft w:val="1008"/>
          <w:marRight w:val="0"/>
          <w:marTop w:val="0"/>
          <w:marBottom w:val="101"/>
          <w:divBdr>
            <w:top w:val="none" w:sz="0" w:space="0" w:color="auto"/>
            <w:left w:val="none" w:sz="0" w:space="0" w:color="auto"/>
            <w:bottom w:val="none" w:sz="0" w:space="0" w:color="auto"/>
            <w:right w:val="none" w:sz="0" w:space="0" w:color="auto"/>
          </w:divBdr>
        </w:div>
        <w:div w:id="66848283">
          <w:marLeft w:val="1008"/>
          <w:marRight w:val="0"/>
          <w:marTop w:val="0"/>
          <w:marBottom w:val="101"/>
          <w:divBdr>
            <w:top w:val="none" w:sz="0" w:space="0" w:color="auto"/>
            <w:left w:val="none" w:sz="0" w:space="0" w:color="auto"/>
            <w:bottom w:val="none" w:sz="0" w:space="0" w:color="auto"/>
            <w:right w:val="none" w:sz="0" w:space="0" w:color="auto"/>
          </w:divBdr>
        </w:div>
        <w:div w:id="1201474282">
          <w:marLeft w:val="1008"/>
          <w:marRight w:val="0"/>
          <w:marTop w:val="0"/>
          <w:marBottom w:val="101"/>
          <w:divBdr>
            <w:top w:val="none" w:sz="0" w:space="0" w:color="auto"/>
            <w:left w:val="none" w:sz="0" w:space="0" w:color="auto"/>
            <w:bottom w:val="none" w:sz="0" w:space="0" w:color="auto"/>
            <w:right w:val="none" w:sz="0" w:space="0" w:color="auto"/>
          </w:divBdr>
        </w:div>
        <w:div w:id="1226532300">
          <w:marLeft w:val="1008"/>
          <w:marRight w:val="0"/>
          <w:marTop w:val="0"/>
          <w:marBottom w:val="101"/>
          <w:divBdr>
            <w:top w:val="none" w:sz="0" w:space="0" w:color="auto"/>
            <w:left w:val="none" w:sz="0" w:space="0" w:color="auto"/>
            <w:bottom w:val="none" w:sz="0" w:space="0" w:color="auto"/>
            <w:right w:val="none" w:sz="0" w:space="0" w:color="auto"/>
          </w:divBdr>
        </w:div>
        <w:div w:id="1623615121">
          <w:marLeft w:val="1008"/>
          <w:marRight w:val="0"/>
          <w:marTop w:val="0"/>
          <w:marBottom w:val="101"/>
          <w:divBdr>
            <w:top w:val="none" w:sz="0" w:space="0" w:color="auto"/>
            <w:left w:val="none" w:sz="0" w:space="0" w:color="auto"/>
            <w:bottom w:val="none" w:sz="0" w:space="0" w:color="auto"/>
            <w:right w:val="none" w:sz="0" w:space="0" w:color="auto"/>
          </w:divBdr>
        </w:div>
        <w:div w:id="1873375089">
          <w:marLeft w:val="1008"/>
          <w:marRight w:val="0"/>
          <w:marTop w:val="0"/>
          <w:marBottom w:val="101"/>
          <w:divBdr>
            <w:top w:val="none" w:sz="0" w:space="0" w:color="auto"/>
            <w:left w:val="none" w:sz="0" w:space="0" w:color="auto"/>
            <w:bottom w:val="none" w:sz="0" w:space="0" w:color="auto"/>
            <w:right w:val="none" w:sz="0" w:space="0" w:color="auto"/>
          </w:divBdr>
        </w:div>
        <w:div w:id="1965889089">
          <w:marLeft w:val="1008"/>
          <w:marRight w:val="0"/>
          <w:marTop w:val="0"/>
          <w:marBottom w:val="101"/>
          <w:divBdr>
            <w:top w:val="none" w:sz="0" w:space="0" w:color="auto"/>
            <w:left w:val="none" w:sz="0" w:space="0" w:color="auto"/>
            <w:bottom w:val="none" w:sz="0" w:space="0" w:color="auto"/>
            <w:right w:val="none" w:sz="0" w:space="0" w:color="auto"/>
          </w:divBdr>
        </w:div>
        <w:div w:id="1525436663">
          <w:marLeft w:val="1008"/>
          <w:marRight w:val="0"/>
          <w:marTop w:val="0"/>
          <w:marBottom w:val="101"/>
          <w:divBdr>
            <w:top w:val="none" w:sz="0" w:space="0" w:color="auto"/>
            <w:left w:val="none" w:sz="0" w:space="0" w:color="auto"/>
            <w:bottom w:val="none" w:sz="0" w:space="0" w:color="auto"/>
            <w:right w:val="none" w:sz="0" w:space="0" w:color="auto"/>
          </w:divBdr>
        </w:div>
        <w:div w:id="823621477">
          <w:marLeft w:val="1008"/>
          <w:marRight w:val="0"/>
          <w:marTop w:val="0"/>
          <w:marBottom w:val="101"/>
          <w:divBdr>
            <w:top w:val="none" w:sz="0" w:space="0" w:color="auto"/>
            <w:left w:val="none" w:sz="0" w:space="0" w:color="auto"/>
            <w:bottom w:val="none" w:sz="0" w:space="0" w:color="auto"/>
            <w:right w:val="none" w:sz="0" w:space="0" w:color="auto"/>
          </w:divBdr>
        </w:div>
        <w:div w:id="197016133">
          <w:marLeft w:val="1008"/>
          <w:marRight w:val="0"/>
          <w:marTop w:val="0"/>
          <w:marBottom w:val="101"/>
          <w:divBdr>
            <w:top w:val="none" w:sz="0" w:space="0" w:color="auto"/>
            <w:left w:val="none" w:sz="0" w:space="0" w:color="auto"/>
            <w:bottom w:val="none" w:sz="0" w:space="0" w:color="auto"/>
            <w:right w:val="none" w:sz="0" w:space="0" w:color="auto"/>
          </w:divBdr>
        </w:div>
        <w:div w:id="1964574543">
          <w:marLeft w:val="1008"/>
          <w:marRight w:val="0"/>
          <w:marTop w:val="0"/>
          <w:marBottom w:val="101"/>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oleObject" Target="embeddings/oleObject2.bin"/><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bXs+odlIBZ/P96lHk9i7rJ7dIw==">AMUW2mX3avVK8k9J9u31azpgnYj0lLQOcyrpef+2KduBtKhOXDqZgBcu1OTn9tn+6occZpio7tLXNxidK+PNHbkncCPYCp+jUfMU9tgRe565TGVEcGyXDIytHRhEO6Gb5mGRlCcSNif4Uv121lFEOeyeD+VCPvUXhiC8BLV4geTTHNz3nJxqwu1tCQozkTIjG2y7b5YxbVJi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17D00D2-569A-46C2-9DE0-C21C4A67D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12484</Words>
  <Characters>68662</Characters>
  <Application>Microsoft Office Word</Application>
  <DocSecurity>0</DocSecurity>
  <Lines>572</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2022-05-16T15:52:00Z</cp:lastPrinted>
  <dcterms:created xsi:type="dcterms:W3CDTF">2022-06-07T16:29:00Z</dcterms:created>
  <dcterms:modified xsi:type="dcterms:W3CDTF">2022-06-07T16:29:00Z</dcterms:modified>
</cp:coreProperties>
</file>