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F00D" w14:textId="77777777" w:rsidR="0029071C" w:rsidRPr="003D4CC1" w:rsidRDefault="0029071C" w:rsidP="00C753C2">
      <w:pPr>
        <w:shd w:val="clear" w:color="auto" w:fill="FFFFFF"/>
        <w:spacing w:line="360" w:lineRule="auto"/>
        <w:jc w:val="both"/>
        <w:rPr>
          <w:rFonts w:ascii="Palatino Linotype" w:hAnsi="Palatino Linotype" w:cs="Arial"/>
          <w:color w:val="000000"/>
          <w:lang w:val="es-MX" w:eastAsia="es-MX"/>
        </w:rPr>
      </w:pPr>
      <w:r w:rsidRPr="003D4CC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64839" w:rsidRPr="003D4CC1">
        <w:rPr>
          <w:rFonts w:ascii="Palatino Linotype" w:hAnsi="Palatino Linotype" w:cs="Arial"/>
          <w:color w:val="000000"/>
          <w:lang w:val="es-MX" w:eastAsia="es-MX"/>
        </w:rPr>
        <w:t>once de mayo</w:t>
      </w:r>
      <w:r w:rsidR="00C4326C" w:rsidRPr="003D4CC1">
        <w:rPr>
          <w:rFonts w:ascii="Palatino Linotype" w:hAnsi="Palatino Linotype" w:cs="Arial"/>
          <w:color w:val="000000"/>
          <w:lang w:val="es-MX" w:eastAsia="es-MX"/>
        </w:rPr>
        <w:t xml:space="preserve"> dos mil veintidós</w:t>
      </w:r>
      <w:r w:rsidRPr="003D4CC1">
        <w:rPr>
          <w:rFonts w:ascii="Palatino Linotype" w:hAnsi="Palatino Linotype" w:cs="Arial"/>
          <w:color w:val="000000"/>
          <w:lang w:val="es-MX" w:eastAsia="es-MX"/>
        </w:rPr>
        <w:t>.</w:t>
      </w:r>
    </w:p>
    <w:p w14:paraId="5E7110B7" w14:textId="77777777" w:rsidR="00A83B4F" w:rsidRPr="003D4CC1" w:rsidRDefault="00A83B4F" w:rsidP="00C753C2">
      <w:pPr>
        <w:tabs>
          <w:tab w:val="left" w:pos="1701"/>
        </w:tabs>
        <w:spacing w:line="360" w:lineRule="auto"/>
        <w:jc w:val="both"/>
        <w:rPr>
          <w:rFonts w:ascii="Palatino Linotype" w:hAnsi="Palatino Linotype" w:cs="Arial"/>
          <w:color w:val="000000"/>
          <w:lang w:val="es-MX" w:eastAsia="es-MX"/>
        </w:rPr>
      </w:pPr>
    </w:p>
    <w:p w14:paraId="329B2F32" w14:textId="6FEF2800" w:rsidR="009E0E89" w:rsidRPr="003D4CC1" w:rsidRDefault="0029071C" w:rsidP="00C753C2">
      <w:pPr>
        <w:tabs>
          <w:tab w:val="left" w:pos="1701"/>
        </w:tabs>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b/>
          <w:lang w:val="es-MX" w:eastAsia="en-US"/>
        </w:rPr>
        <w:t>VISTO</w:t>
      </w:r>
      <w:r w:rsidRPr="003D4CC1">
        <w:rPr>
          <w:rFonts w:ascii="Palatino Linotype" w:eastAsiaTheme="minorHAnsi" w:hAnsi="Palatino Linotype" w:cs="Arial"/>
          <w:lang w:val="es-MX" w:eastAsia="en-US"/>
        </w:rPr>
        <w:t xml:space="preserve"> el expediente electrónico formado con motivo del recurso de revisión número </w:t>
      </w:r>
      <w:r w:rsidRPr="003D4CC1">
        <w:rPr>
          <w:rFonts w:ascii="Palatino Linotype" w:eastAsiaTheme="minorHAnsi" w:hAnsi="Palatino Linotype" w:cs="Arial"/>
          <w:b/>
          <w:lang w:val="es-MX" w:eastAsia="en-US"/>
        </w:rPr>
        <w:t>0</w:t>
      </w:r>
      <w:r w:rsidR="009247E1" w:rsidRPr="003D4CC1">
        <w:rPr>
          <w:rFonts w:ascii="Palatino Linotype" w:eastAsiaTheme="minorHAnsi" w:hAnsi="Palatino Linotype" w:cs="Arial"/>
          <w:b/>
          <w:bCs/>
          <w:lang w:val="es-MX" w:eastAsia="es-MX"/>
        </w:rPr>
        <w:t>396</w:t>
      </w:r>
      <w:r w:rsidR="00464839" w:rsidRPr="003D4CC1">
        <w:rPr>
          <w:rFonts w:ascii="Palatino Linotype" w:eastAsiaTheme="minorHAnsi" w:hAnsi="Palatino Linotype" w:cs="Arial"/>
          <w:b/>
          <w:bCs/>
          <w:lang w:val="es-MX" w:eastAsia="es-MX"/>
        </w:rPr>
        <w:t>5</w:t>
      </w:r>
      <w:r w:rsidRPr="003D4CC1">
        <w:rPr>
          <w:rFonts w:ascii="Palatino Linotype" w:eastAsiaTheme="minorHAnsi" w:hAnsi="Palatino Linotype" w:cs="Arial"/>
          <w:b/>
          <w:bCs/>
          <w:lang w:val="es-MX" w:eastAsia="es-MX"/>
        </w:rPr>
        <w:t>/INFOEM/IP/RR/202</w:t>
      </w:r>
      <w:r w:rsidR="00A83B4F" w:rsidRPr="003D4CC1">
        <w:rPr>
          <w:rFonts w:ascii="Palatino Linotype" w:eastAsiaTheme="minorHAnsi" w:hAnsi="Palatino Linotype" w:cs="Arial"/>
          <w:b/>
          <w:bCs/>
          <w:lang w:val="es-MX" w:eastAsia="es-MX"/>
        </w:rPr>
        <w:t>2</w:t>
      </w:r>
      <w:r w:rsidRPr="003D4CC1">
        <w:rPr>
          <w:rFonts w:ascii="Palatino Linotype" w:eastAsiaTheme="minorHAnsi" w:hAnsi="Palatino Linotype" w:cs="Arial"/>
          <w:lang w:val="es-MX" w:eastAsia="en-US"/>
        </w:rPr>
        <w:t xml:space="preserve">, </w:t>
      </w:r>
      <w:r w:rsidR="005F1F89" w:rsidRPr="003D4CC1">
        <w:rPr>
          <w:rFonts w:ascii="Palatino Linotype" w:hAnsi="Palatino Linotype" w:cs="Arial"/>
        </w:rPr>
        <w:t xml:space="preserve">interpuesto por </w:t>
      </w:r>
      <w:r w:rsidR="0033140D" w:rsidRPr="003D4CC1">
        <w:rPr>
          <w:rFonts w:ascii="Palatino Linotype" w:hAnsi="Palatino Linotype" w:cs="Arial"/>
        </w:rPr>
        <w:t>la</w:t>
      </w:r>
      <w:r w:rsidR="005A59B3" w:rsidRPr="003D4CC1">
        <w:rPr>
          <w:rFonts w:ascii="Palatino Linotype" w:hAnsi="Palatino Linotype" w:cs="Arial"/>
        </w:rPr>
        <w:t xml:space="preserve"> </w:t>
      </w:r>
      <w:r w:rsidR="00BE6A43">
        <w:rPr>
          <w:rFonts w:ascii="Palatino Linotype" w:hAnsi="Palatino Linotype" w:cs="Arial"/>
          <w:b/>
        </w:rPr>
        <w:t>xxxxxxxxxxxxx xxxxxxxx</w:t>
      </w:r>
      <w:r w:rsidR="005F1F89" w:rsidRPr="003D4CC1">
        <w:rPr>
          <w:rFonts w:ascii="Palatino Linotype" w:hAnsi="Palatino Linotype" w:cs="Arial"/>
        </w:rPr>
        <w:t>,</w:t>
      </w:r>
      <w:r w:rsidR="005F1F89" w:rsidRPr="003D4CC1">
        <w:rPr>
          <w:rFonts w:ascii="Palatino Linotype" w:hAnsi="Palatino Linotype" w:cs="Arial"/>
          <w:b/>
        </w:rPr>
        <w:t xml:space="preserve"> </w:t>
      </w:r>
      <w:r w:rsidR="005F1F89" w:rsidRPr="003D4CC1">
        <w:rPr>
          <w:rFonts w:ascii="Palatino Linotype" w:hAnsi="Palatino Linotype" w:cs="Arial"/>
        </w:rPr>
        <w:t xml:space="preserve">en lo sucesivo </w:t>
      </w:r>
      <w:r w:rsidR="0033140D" w:rsidRPr="003D4CC1">
        <w:rPr>
          <w:rFonts w:ascii="Palatino Linotype" w:hAnsi="Palatino Linotype" w:cs="Arial"/>
          <w:b/>
        </w:rPr>
        <w:t>La</w:t>
      </w:r>
      <w:r w:rsidR="005F1F89" w:rsidRPr="003D4CC1">
        <w:rPr>
          <w:rFonts w:ascii="Palatino Linotype" w:hAnsi="Palatino Linotype" w:cs="Arial"/>
          <w:b/>
        </w:rPr>
        <w:t xml:space="preserve"> Recurrente</w:t>
      </w:r>
      <w:r w:rsidRPr="003D4CC1">
        <w:rPr>
          <w:rFonts w:ascii="Palatino Linotype" w:eastAsiaTheme="minorHAnsi" w:hAnsi="Palatino Linotype" w:cs="Arial"/>
          <w:lang w:val="es-MX" w:eastAsia="en-US"/>
        </w:rPr>
        <w:t>, en contra de la respuesta de</w:t>
      </w:r>
      <w:r w:rsidR="00B20C2B" w:rsidRPr="003D4CC1">
        <w:rPr>
          <w:rFonts w:ascii="Palatino Linotype" w:eastAsiaTheme="minorHAnsi" w:hAnsi="Palatino Linotype" w:cs="Arial"/>
          <w:lang w:val="es-MX" w:eastAsia="en-US"/>
        </w:rPr>
        <w:t>l</w:t>
      </w:r>
      <w:r w:rsidRPr="003D4CC1">
        <w:rPr>
          <w:rFonts w:ascii="Palatino Linotype" w:eastAsiaTheme="minorHAnsi" w:hAnsi="Palatino Linotype" w:cs="Arial"/>
          <w:lang w:val="es-MX" w:eastAsia="en-US"/>
        </w:rPr>
        <w:t xml:space="preserve"> </w:t>
      </w:r>
      <w:r w:rsidR="00BA27FC" w:rsidRPr="003D4CC1">
        <w:rPr>
          <w:rFonts w:ascii="Palatino Linotype" w:eastAsiaTheme="minorHAnsi" w:hAnsi="Palatino Linotype" w:cs="Arial"/>
          <w:b/>
          <w:lang w:val="es-MX" w:eastAsia="en-US"/>
        </w:rPr>
        <w:t xml:space="preserve">Ayuntamiento de </w:t>
      </w:r>
      <w:r w:rsidR="00464839" w:rsidRPr="003D4CC1">
        <w:rPr>
          <w:rFonts w:ascii="Palatino Linotype" w:eastAsiaTheme="minorHAnsi" w:hAnsi="Palatino Linotype" w:cs="Arial"/>
          <w:b/>
          <w:lang w:val="es-MX" w:eastAsia="en-US"/>
        </w:rPr>
        <w:t>Toluca</w:t>
      </w:r>
      <w:r w:rsidRPr="003D4CC1">
        <w:rPr>
          <w:rFonts w:ascii="Palatino Linotype" w:eastAsiaTheme="minorHAnsi" w:hAnsi="Palatino Linotype" w:cs="Arial"/>
          <w:lang w:val="es-MX" w:eastAsia="en-US"/>
        </w:rPr>
        <w:t>,</w:t>
      </w:r>
      <w:r w:rsidRPr="003D4CC1">
        <w:rPr>
          <w:rFonts w:ascii="Palatino Linotype" w:eastAsiaTheme="minorHAnsi" w:hAnsi="Palatino Linotype" w:cs="Arial"/>
          <w:b/>
          <w:lang w:val="es-MX" w:eastAsia="en-US"/>
        </w:rPr>
        <w:t xml:space="preserve"> </w:t>
      </w:r>
      <w:r w:rsidRPr="003D4CC1">
        <w:rPr>
          <w:rFonts w:ascii="Palatino Linotype" w:eastAsiaTheme="minorHAnsi" w:hAnsi="Palatino Linotype" w:cs="Arial"/>
          <w:lang w:val="es-MX" w:eastAsia="en-US"/>
        </w:rPr>
        <w:t>en lo subsecuente</w:t>
      </w:r>
      <w:r w:rsidRPr="003D4CC1">
        <w:rPr>
          <w:rFonts w:ascii="Palatino Linotype" w:eastAsiaTheme="minorHAnsi" w:hAnsi="Palatino Linotype" w:cs="Arial"/>
          <w:b/>
          <w:lang w:val="es-MX" w:eastAsia="en-US"/>
        </w:rPr>
        <w:t xml:space="preserve"> El Sujeto Obligado, </w:t>
      </w:r>
      <w:r w:rsidRPr="003D4CC1">
        <w:rPr>
          <w:rFonts w:ascii="Palatino Linotype" w:eastAsiaTheme="minorHAnsi" w:hAnsi="Palatino Linotype" w:cs="Arial"/>
          <w:lang w:val="es-MX" w:eastAsia="en-US"/>
        </w:rPr>
        <w:t>se procede a dictar la presente resolución.</w:t>
      </w:r>
    </w:p>
    <w:p w14:paraId="066E6E87" w14:textId="77777777" w:rsidR="00C753C2" w:rsidRPr="003D4CC1" w:rsidRDefault="00C753C2" w:rsidP="00C753C2">
      <w:pPr>
        <w:tabs>
          <w:tab w:val="left" w:pos="1701"/>
        </w:tabs>
        <w:spacing w:line="360" w:lineRule="auto"/>
        <w:jc w:val="both"/>
        <w:rPr>
          <w:rFonts w:ascii="Palatino Linotype" w:eastAsiaTheme="minorHAnsi" w:hAnsi="Palatino Linotype" w:cs="Arial"/>
          <w:b/>
          <w:lang w:val="es-MX" w:eastAsia="en-US"/>
        </w:rPr>
      </w:pPr>
    </w:p>
    <w:p w14:paraId="5592F0F5" w14:textId="77777777" w:rsidR="00C753C2" w:rsidRPr="003D4CC1" w:rsidRDefault="0029071C" w:rsidP="009247E1">
      <w:pPr>
        <w:spacing w:line="360" w:lineRule="auto"/>
        <w:jc w:val="center"/>
        <w:rPr>
          <w:rFonts w:ascii="Palatino Linotype" w:eastAsiaTheme="minorHAnsi" w:hAnsi="Palatino Linotype" w:cs="Arial"/>
          <w:b/>
          <w:sz w:val="28"/>
          <w:lang w:val="es-MX" w:eastAsia="en-US"/>
        </w:rPr>
      </w:pPr>
      <w:r w:rsidRPr="003D4CC1">
        <w:rPr>
          <w:rFonts w:ascii="Palatino Linotype" w:eastAsiaTheme="minorHAnsi" w:hAnsi="Palatino Linotype" w:cs="Arial"/>
          <w:b/>
          <w:sz w:val="28"/>
          <w:lang w:val="es-MX" w:eastAsia="en-US"/>
        </w:rPr>
        <w:t>A N T E C E D E N T E S</w:t>
      </w:r>
    </w:p>
    <w:p w14:paraId="0132BE86" w14:textId="77777777" w:rsidR="009247E1" w:rsidRPr="003D4CC1" w:rsidRDefault="009247E1" w:rsidP="009247E1">
      <w:pPr>
        <w:spacing w:line="360" w:lineRule="auto"/>
        <w:jc w:val="center"/>
        <w:rPr>
          <w:rFonts w:ascii="Palatino Linotype" w:eastAsiaTheme="minorHAnsi" w:hAnsi="Palatino Linotype" w:cs="Arial"/>
          <w:b/>
          <w:sz w:val="12"/>
          <w:lang w:val="es-MX" w:eastAsia="en-US"/>
        </w:rPr>
      </w:pPr>
    </w:p>
    <w:p w14:paraId="12C3D427" w14:textId="77777777" w:rsidR="0029071C" w:rsidRPr="003D4CC1" w:rsidRDefault="0029071C" w:rsidP="0029071C">
      <w:pPr>
        <w:spacing w:line="360" w:lineRule="auto"/>
        <w:jc w:val="both"/>
        <w:rPr>
          <w:rFonts w:ascii="Palatino Linotype" w:eastAsiaTheme="minorHAnsi" w:hAnsi="Palatino Linotype" w:cs="Arial"/>
          <w:b/>
          <w:sz w:val="28"/>
          <w:lang w:val="es-MX" w:eastAsia="en-US"/>
        </w:rPr>
      </w:pPr>
      <w:r w:rsidRPr="003D4CC1">
        <w:rPr>
          <w:rFonts w:ascii="Palatino Linotype" w:eastAsiaTheme="minorHAnsi" w:hAnsi="Palatino Linotype" w:cs="Arial"/>
          <w:b/>
          <w:sz w:val="28"/>
          <w:lang w:val="es-MX" w:eastAsia="en-US"/>
        </w:rPr>
        <w:t>PRIMERO. De la solicitud de información.</w:t>
      </w:r>
    </w:p>
    <w:p w14:paraId="7DAE9BDB" w14:textId="77777777" w:rsidR="004B2314" w:rsidRPr="003D4CC1" w:rsidRDefault="0029071C" w:rsidP="009C6853">
      <w:pPr>
        <w:spacing w:line="360" w:lineRule="auto"/>
        <w:jc w:val="both"/>
        <w:rPr>
          <w:rFonts w:ascii="Palatino Linotype" w:eastAsiaTheme="minorHAnsi" w:hAnsi="Palatino Linotype" w:cs="Arial"/>
          <w:szCs w:val="22"/>
          <w:lang w:val="es-MX" w:eastAsia="en-US"/>
        </w:rPr>
      </w:pPr>
      <w:r w:rsidRPr="003D4CC1">
        <w:rPr>
          <w:rFonts w:ascii="Palatino Linotype" w:eastAsiaTheme="minorHAnsi" w:hAnsi="Palatino Linotype" w:cs="Arial"/>
          <w:szCs w:val="22"/>
          <w:lang w:val="es-MX" w:eastAsia="en-US"/>
        </w:rPr>
        <w:t xml:space="preserve">En fecha </w:t>
      </w:r>
      <w:r w:rsidR="009247E1" w:rsidRPr="003D4CC1">
        <w:rPr>
          <w:rFonts w:ascii="Palatino Linotype" w:eastAsiaTheme="minorHAnsi" w:hAnsi="Palatino Linotype" w:cs="Arial"/>
          <w:szCs w:val="22"/>
          <w:lang w:val="es-MX" w:eastAsia="en-US"/>
        </w:rPr>
        <w:t>veintiuno</w:t>
      </w:r>
      <w:r w:rsidR="00464839" w:rsidRPr="003D4CC1">
        <w:rPr>
          <w:rFonts w:ascii="Palatino Linotype" w:eastAsiaTheme="minorHAnsi" w:hAnsi="Palatino Linotype" w:cs="Arial"/>
          <w:szCs w:val="22"/>
          <w:lang w:val="es-MX" w:eastAsia="en-US"/>
        </w:rPr>
        <w:t xml:space="preserve"> de febrero</w:t>
      </w:r>
      <w:r w:rsidR="005F1F89" w:rsidRPr="003D4CC1">
        <w:rPr>
          <w:rFonts w:ascii="Palatino Linotype" w:eastAsiaTheme="minorHAnsi" w:hAnsi="Palatino Linotype" w:cs="Arial"/>
          <w:szCs w:val="22"/>
          <w:lang w:val="es-MX" w:eastAsia="en-US"/>
        </w:rPr>
        <w:t xml:space="preserve"> de dos mil veintidós</w:t>
      </w:r>
      <w:r w:rsidRPr="003D4CC1">
        <w:rPr>
          <w:rFonts w:ascii="Palatino Linotype" w:eastAsiaTheme="minorHAnsi" w:hAnsi="Palatino Linotype" w:cs="Arial"/>
          <w:szCs w:val="22"/>
          <w:lang w:val="es-MX" w:eastAsia="en-US"/>
        </w:rPr>
        <w:t xml:space="preserve">, </w:t>
      </w:r>
      <w:r w:rsidR="009247E1" w:rsidRPr="003D4CC1">
        <w:rPr>
          <w:rFonts w:ascii="Palatino Linotype" w:eastAsiaTheme="minorHAnsi" w:hAnsi="Palatino Linotype" w:cs="Arial"/>
          <w:szCs w:val="22"/>
          <w:lang w:val="es-MX" w:eastAsia="en-US"/>
        </w:rPr>
        <w:t>la</w:t>
      </w:r>
      <w:r w:rsidRPr="003D4CC1">
        <w:rPr>
          <w:rFonts w:ascii="Palatino Linotype" w:eastAsiaTheme="minorHAnsi" w:hAnsi="Palatino Linotype" w:cs="Arial"/>
          <w:szCs w:val="22"/>
          <w:lang w:val="es-MX" w:eastAsia="en-US"/>
        </w:rPr>
        <w:t xml:space="preserve"> </w:t>
      </w:r>
      <w:r w:rsidRPr="003D4CC1">
        <w:rPr>
          <w:rFonts w:ascii="Palatino Linotype" w:eastAsiaTheme="minorHAnsi" w:hAnsi="Palatino Linotype" w:cs="Arial"/>
          <w:b/>
          <w:szCs w:val="22"/>
          <w:lang w:val="es-MX" w:eastAsia="en-US"/>
        </w:rPr>
        <w:t>Recurrente</w:t>
      </w:r>
      <w:r w:rsidRPr="003D4CC1">
        <w:rPr>
          <w:rFonts w:ascii="Palatino Linotype" w:eastAsiaTheme="minorHAnsi" w:hAnsi="Palatino Linotype" w:cs="Arial"/>
          <w:szCs w:val="22"/>
          <w:lang w:val="es-MX" w:eastAsia="en-US"/>
        </w:rPr>
        <w:t>, presentó a través de</w:t>
      </w:r>
      <w:r w:rsidR="009C6853" w:rsidRPr="003D4CC1">
        <w:rPr>
          <w:rFonts w:ascii="Palatino Linotype" w:eastAsiaTheme="minorHAnsi" w:hAnsi="Palatino Linotype" w:cs="Arial"/>
          <w:szCs w:val="22"/>
          <w:lang w:val="es-MX" w:eastAsia="en-US"/>
        </w:rPr>
        <w:t xml:space="preserve">l </w:t>
      </w:r>
      <w:r w:rsidRPr="003D4CC1">
        <w:rPr>
          <w:rFonts w:ascii="Palatino Linotype" w:eastAsiaTheme="minorHAnsi" w:hAnsi="Palatino Linotype" w:cs="Arial"/>
          <w:szCs w:val="22"/>
          <w:lang w:val="es-MX" w:eastAsia="en-US"/>
        </w:rPr>
        <w:t xml:space="preserve">Sistema de Acceso a la Información Mexiquense </w:t>
      </w:r>
      <w:r w:rsidRPr="003D4CC1">
        <w:rPr>
          <w:rFonts w:ascii="Palatino Linotype" w:eastAsiaTheme="minorHAnsi" w:hAnsi="Palatino Linotype" w:cs="Arial"/>
          <w:b/>
          <w:szCs w:val="22"/>
          <w:lang w:val="es-MX" w:eastAsia="en-US"/>
        </w:rPr>
        <w:t>(SAIMEX),</w:t>
      </w:r>
      <w:r w:rsidRPr="003D4CC1">
        <w:rPr>
          <w:rFonts w:ascii="Palatino Linotype" w:eastAsiaTheme="minorHAnsi" w:hAnsi="Palatino Linotype" w:cs="Arial"/>
          <w:szCs w:val="22"/>
          <w:lang w:val="es-MX" w:eastAsia="en-US"/>
        </w:rPr>
        <w:t xml:space="preserve"> ante el </w:t>
      </w:r>
      <w:r w:rsidRPr="003D4CC1">
        <w:rPr>
          <w:rFonts w:ascii="Palatino Linotype" w:eastAsiaTheme="minorHAnsi" w:hAnsi="Palatino Linotype" w:cs="Arial"/>
          <w:b/>
          <w:szCs w:val="22"/>
          <w:lang w:val="es-MX" w:eastAsia="en-US"/>
        </w:rPr>
        <w:t>Sujeto Obligado</w:t>
      </w:r>
      <w:r w:rsidRPr="003D4CC1">
        <w:rPr>
          <w:rFonts w:ascii="Palatino Linotype" w:eastAsiaTheme="minorHAnsi" w:hAnsi="Palatino Linotype" w:cs="Arial"/>
          <w:szCs w:val="22"/>
          <w:lang w:val="es-MX" w:eastAsia="en-US"/>
        </w:rPr>
        <w:t>, la solicitud de acceso a la información pública, a la que se le</w:t>
      </w:r>
      <w:r w:rsidR="00C753C2" w:rsidRPr="003D4CC1">
        <w:rPr>
          <w:rFonts w:ascii="Palatino Linotype" w:eastAsiaTheme="minorHAnsi" w:hAnsi="Palatino Linotype" w:cs="Arial"/>
          <w:szCs w:val="22"/>
          <w:lang w:val="es-MX" w:eastAsia="en-US"/>
        </w:rPr>
        <w:t xml:space="preserve"> asignó el número de expediente </w:t>
      </w:r>
      <w:r w:rsidR="009247E1" w:rsidRPr="003D4CC1">
        <w:rPr>
          <w:rFonts w:ascii="Palatino Linotype" w:eastAsiaTheme="minorHAnsi" w:hAnsi="Palatino Linotype" w:cs="Arial"/>
          <w:b/>
          <w:szCs w:val="22"/>
          <w:lang w:val="es-MX" w:eastAsia="en-US"/>
        </w:rPr>
        <w:t>00525/TOLUCA/IP/2022</w:t>
      </w:r>
      <w:r w:rsidRPr="003D4CC1">
        <w:rPr>
          <w:rFonts w:ascii="Palatino Linotype" w:eastAsiaTheme="minorHAnsi" w:hAnsi="Palatino Linotype" w:cs="Arial"/>
          <w:szCs w:val="22"/>
          <w:lang w:val="es-MX" w:eastAsia="en-US"/>
        </w:rPr>
        <w:t>, mediante la cual solicitó lo siguiente:</w:t>
      </w:r>
    </w:p>
    <w:p w14:paraId="2E9E1509" w14:textId="77777777" w:rsidR="009C6853" w:rsidRPr="003D4CC1" w:rsidRDefault="009C6853" w:rsidP="009C6853">
      <w:pPr>
        <w:spacing w:line="360" w:lineRule="auto"/>
        <w:jc w:val="both"/>
        <w:rPr>
          <w:rFonts w:ascii="Palatino Linotype" w:eastAsiaTheme="minorHAnsi" w:hAnsi="Palatino Linotype" w:cs="Arial"/>
          <w:sz w:val="16"/>
          <w:szCs w:val="22"/>
          <w:lang w:val="es-MX" w:eastAsia="en-US"/>
        </w:rPr>
      </w:pPr>
    </w:p>
    <w:p w14:paraId="0199CEDE" w14:textId="77777777" w:rsidR="00F712EE" w:rsidRPr="003D4CC1" w:rsidRDefault="0029071C" w:rsidP="009247E1">
      <w:pPr>
        <w:spacing w:line="276" w:lineRule="auto"/>
        <w:ind w:left="284" w:right="332"/>
        <w:jc w:val="both"/>
        <w:rPr>
          <w:rFonts w:ascii="Palatino Linotype" w:hAnsi="Palatino Linotype"/>
          <w:i/>
          <w:sz w:val="22"/>
          <w:szCs w:val="22"/>
          <w:lang w:val="es-ES_tradnl"/>
        </w:rPr>
      </w:pPr>
      <w:r w:rsidRPr="003D4CC1">
        <w:rPr>
          <w:rFonts w:ascii="Palatino Linotype" w:hAnsi="Palatino Linotype"/>
          <w:i/>
          <w:sz w:val="22"/>
          <w:szCs w:val="22"/>
          <w:lang w:val="es-MX"/>
        </w:rPr>
        <w:t>“</w:t>
      </w:r>
      <w:r w:rsidR="009247E1" w:rsidRPr="003D4CC1">
        <w:rPr>
          <w:rFonts w:ascii="Palatino Linotype" w:hAnsi="Palatino Linotype"/>
          <w:i/>
          <w:sz w:val="22"/>
          <w:szCs w:val="22"/>
          <w:lang w:val="es-MX" w:eastAsia="es-MX"/>
        </w:rPr>
        <w:t>Solicito todas las constancias domiciliarias y/o cartas de vecindad que se encuentran en el archivo del Sujeto Obligado del año 2019 a febrero 2022.</w:t>
      </w:r>
      <w:r w:rsidRPr="003D4CC1">
        <w:rPr>
          <w:rFonts w:ascii="Palatino Linotype" w:hAnsi="Palatino Linotype"/>
          <w:i/>
          <w:sz w:val="22"/>
          <w:szCs w:val="22"/>
          <w:lang w:val="es-MX"/>
        </w:rPr>
        <w:t>”</w:t>
      </w:r>
      <w:r w:rsidRPr="003D4CC1">
        <w:rPr>
          <w:rFonts w:ascii="Palatino Linotype" w:hAnsi="Palatino Linotype"/>
          <w:i/>
          <w:sz w:val="22"/>
          <w:szCs w:val="22"/>
          <w:lang w:val="es-ES_tradnl"/>
        </w:rPr>
        <w:t xml:space="preserve"> (Sic).</w:t>
      </w:r>
    </w:p>
    <w:p w14:paraId="04A1D0E7" w14:textId="77777777" w:rsidR="009C6853" w:rsidRPr="003D4CC1" w:rsidRDefault="009C6853" w:rsidP="00C753C2">
      <w:pPr>
        <w:pStyle w:val="Sinespaciado"/>
      </w:pPr>
    </w:p>
    <w:p w14:paraId="4ED7CE83" w14:textId="77777777" w:rsidR="002D6E4B" w:rsidRPr="003D4CC1"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3D4CC1">
        <w:rPr>
          <w:rFonts w:ascii="Palatino Linotype" w:hAnsi="Palatino Linotype"/>
          <w:b/>
          <w:lang w:val="es-ES_tradnl"/>
        </w:rPr>
        <w:t>MODALIDAD DE ENTREGA:</w:t>
      </w:r>
      <w:r w:rsidRPr="003D4CC1">
        <w:rPr>
          <w:rFonts w:ascii="Palatino Linotype" w:hAnsi="Palatino Linotype"/>
          <w:lang w:val="es-ES_tradnl"/>
        </w:rPr>
        <w:t xml:space="preserve"> </w:t>
      </w:r>
      <w:r w:rsidR="009C6853" w:rsidRPr="003D4CC1">
        <w:rPr>
          <w:rFonts w:ascii="Palatino Linotype" w:eastAsiaTheme="minorHAnsi" w:hAnsi="Palatino Linotype" w:cstheme="minorBidi"/>
          <w:color w:val="000000"/>
          <w:lang w:val="es-MX" w:eastAsia="en-US"/>
        </w:rPr>
        <w:t xml:space="preserve">A través del </w:t>
      </w:r>
      <w:r w:rsidRPr="003D4CC1">
        <w:rPr>
          <w:rFonts w:ascii="Palatino Linotype" w:eastAsiaTheme="minorHAnsi" w:hAnsi="Palatino Linotype" w:cstheme="minorBidi"/>
          <w:b/>
          <w:color w:val="000000"/>
          <w:lang w:val="es-MX" w:eastAsia="en-US"/>
        </w:rPr>
        <w:t>SAIMEX</w:t>
      </w:r>
      <w:r w:rsidRPr="003D4CC1">
        <w:rPr>
          <w:rFonts w:ascii="Palatino Linotype" w:eastAsiaTheme="minorHAnsi" w:hAnsi="Palatino Linotype" w:cstheme="minorBidi"/>
          <w:color w:val="000000"/>
          <w:lang w:val="es-MX" w:eastAsia="en-US"/>
        </w:rPr>
        <w:t>.</w:t>
      </w:r>
    </w:p>
    <w:p w14:paraId="481A5D73" w14:textId="77777777" w:rsidR="00464839" w:rsidRPr="003D4CC1" w:rsidRDefault="00464839" w:rsidP="00FB72DD">
      <w:pPr>
        <w:tabs>
          <w:tab w:val="left" w:pos="5647"/>
        </w:tabs>
        <w:spacing w:line="360" w:lineRule="auto"/>
        <w:ind w:right="49"/>
        <w:jc w:val="both"/>
        <w:rPr>
          <w:rFonts w:ascii="Palatino Linotype" w:eastAsiaTheme="minorHAnsi" w:hAnsi="Palatino Linotype" w:cstheme="minorBidi"/>
          <w:color w:val="000000"/>
          <w:sz w:val="20"/>
          <w:lang w:val="es-MX" w:eastAsia="en-US"/>
        </w:rPr>
      </w:pPr>
    </w:p>
    <w:p w14:paraId="367FE7E9" w14:textId="77777777" w:rsidR="0029071C" w:rsidRPr="003D4CC1" w:rsidRDefault="009247E1" w:rsidP="0029071C">
      <w:pPr>
        <w:spacing w:line="360" w:lineRule="auto"/>
        <w:jc w:val="both"/>
        <w:rPr>
          <w:rFonts w:ascii="Palatino Linotype" w:eastAsiaTheme="minorHAnsi" w:hAnsi="Palatino Linotype" w:cs="Arial"/>
          <w:b/>
          <w:sz w:val="28"/>
          <w:lang w:val="es-MX" w:eastAsia="en-US"/>
        </w:rPr>
      </w:pPr>
      <w:r w:rsidRPr="003D4CC1">
        <w:rPr>
          <w:rFonts w:ascii="Palatino Linotype" w:eastAsiaTheme="minorHAnsi" w:hAnsi="Palatino Linotype" w:cs="Arial"/>
          <w:b/>
          <w:sz w:val="28"/>
          <w:lang w:val="es-MX" w:eastAsia="en-US"/>
        </w:rPr>
        <w:t>SEGUND</w:t>
      </w:r>
      <w:r w:rsidR="0029071C" w:rsidRPr="003D4CC1">
        <w:rPr>
          <w:rFonts w:ascii="Palatino Linotype" w:eastAsiaTheme="minorHAnsi" w:hAnsi="Palatino Linotype" w:cs="Arial"/>
          <w:b/>
          <w:sz w:val="28"/>
          <w:lang w:val="es-MX" w:eastAsia="en-US"/>
        </w:rPr>
        <w:t xml:space="preserve">O. De la respuesta del Sujeto Obligado. </w:t>
      </w:r>
    </w:p>
    <w:p w14:paraId="63F09508" w14:textId="77777777" w:rsidR="0029071C" w:rsidRPr="003D4CC1" w:rsidRDefault="0029071C" w:rsidP="0029071C">
      <w:pPr>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 xml:space="preserve">De las constancias que obran en el sistema SAIMEX, se advierte que en fecha </w:t>
      </w:r>
      <w:r w:rsidR="009247E1" w:rsidRPr="003D4CC1">
        <w:rPr>
          <w:rFonts w:ascii="Palatino Linotype" w:eastAsiaTheme="minorHAnsi" w:hAnsi="Palatino Linotype" w:cs="Arial"/>
          <w:lang w:val="es-MX" w:eastAsia="en-US"/>
        </w:rPr>
        <w:t>quince</w:t>
      </w:r>
      <w:r w:rsidR="008150CA" w:rsidRPr="003D4CC1">
        <w:rPr>
          <w:rFonts w:ascii="Palatino Linotype" w:eastAsiaTheme="minorHAnsi" w:hAnsi="Palatino Linotype" w:cs="Arial"/>
          <w:lang w:val="es-MX" w:eastAsia="en-US"/>
        </w:rPr>
        <w:t xml:space="preserve"> de marzo </w:t>
      </w:r>
      <w:r w:rsidR="005F1F89" w:rsidRPr="003D4CC1">
        <w:rPr>
          <w:rFonts w:ascii="Palatino Linotype" w:eastAsiaTheme="minorHAnsi" w:hAnsi="Palatino Linotype" w:cs="Arial"/>
          <w:lang w:val="es-MX" w:eastAsia="en-US"/>
        </w:rPr>
        <w:t>de dos mil veintidós</w:t>
      </w:r>
      <w:r w:rsidRPr="003D4CC1">
        <w:rPr>
          <w:rFonts w:ascii="Palatino Linotype" w:eastAsiaTheme="minorHAnsi" w:hAnsi="Palatino Linotype" w:cs="Arial"/>
          <w:lang w:val="es-MX" w:eastAsia="en-US"/>
        </w:rPr>
        <w:t xml:space="preserve">, </w:t>
      </w:r>
      <w:r w:rsidRPr="003D4CC1">
        <w:rPr>
          <w:rFonts w:ascii="Palatino Linotype" w:eastAsiaTheme="minorHAnsi" w:hAnsi="Palatino Linotype" w:cs="Arial"/>
          <w:b/>
          <w:lang w:val="es-MX" w:eastAsia="en-US"/>
        </w:rPr>
        <w:t>El Sujeto Obligado</w:t>
      </w:r>
      <w:r w:rsidRPr="003D4CC1">
        <w:rPr>
          <w:rFonts w:ascii="Palatino Linotype" w:eastAsiaTheme="minorHAnsi" w:hAnsi="Palatino Linotype" w:cs="Arial"/>
          <w:lang w:val="es-MX" w:eastAsia="en-US"/>
        </w:rPr>
        <w:t xml:space="preserve"> emitió la respuesta en los siguientes términos:</w:t>
      </w:r>
    </w:p>
    <w:p w14:paraId="1F924760" w14:textId="77777777" w:rsidR="0029071C" w:rsidRPr="003D4CC1" w:rsidRDefault="0029071C" w:rsidP="0029071C">
      <w:pPr>
        <w:rPr>
          <w:lang w:val="es-MX"/>
        </w:rPr>
      </w:pPr>
    </w:p>
    <w:p w14:paraId="49C8DDD4" w14:textId="77777777" w:rsidR="009247E1" w:rsidRPr="003D4CC1" w:rsidRDefault="0029071C" w:rsidP="009247E1">
      <w:pPr>
        <w:spacing w:line="276" w:lineRule="auto"/>
        <w:ind w:left="567" w:right="567"/>
        <w:jc w:val="both"/>
        <w:rPr>
          <w:rFonts w:ascii="Palatino Linotype" w:hAnsi="Palatino Linotype"/>
          <w:i/>
          <w:sz w:val="22"/>
          <w:szCs w:val="22"/>
          <w:lang w:val="es-MX" w:eastAsia="es-MX"/>
        </w:rPr>
      </w:pPr>
      <w:r w:rsidRPr="003D4CC1">
        <w:rPr>
          <w:rFonts w:ascii="Palatino Linotype" w:hAnsi="Palatino Linotype"/>
          <w:i/>
          <w:sz w:val="22"/>
          <w:szCs w:val="22"/>
          <w:lang w:val="es-MX" w:eastAsia="es-MX"/>
        </w:rPr>
        <w:t>“</w:t>
      </w:r>
      <w:r w:rsidR="009247E1" w:rsidRPr="003D4CC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F2F172" w14:textId="77777777" w:rsidR="009247E1" w:rsidRPr="003D4CC1" w:rsidRDefault="009247E1" w:rsidP="009247E1">
      <w:pPr>
        <w:spacing w:line="276" w:lineRule="auto"/>
        <w:ind w:left="567" w:right="567"/>
        <w:jc w:val="both"/>
        <w:rPr>
          <w:rFonts w:ascii="Palatino Linotype" w:hAnsi="Palatino Linotype"/>
          <w:i/>
          <w:sz w:val="22"/>
          <w:szCs w:val="22"/>
          <w:lang w:val="es-MX" w:eastAsia="es-MX"/>
        </w:rPr>
      </w:pPr>
    </w:p>
    <w:p w14:paraId="38257DAD" w14:textId="77777777" w:rsidR="009247E1" w:rsidRPr="003D4CC1" w:rsidRDefault="009247E1" w:rsidP="009247E1">
      <w:pPr>
        <w:spacing w:line="276" w:lineRule="auto"/>
        <w:ind w:left="567" w:right="567"/>
        <w:jc w:val="both"/>
        <w:rPr>
          <w:rFonts w:ascii="Palatino Linotype" w:hAnsi="Palatino Linotype"/>
          <w:i/>
          <w:sz w:val="22"/>
          <w:szCs w:val="22"/>
          <w:lang w:val="es-MX" w:eastAsia="es-MX"/>
        </w:rPr>
      </w:pPr>
      <w:r w:rsidRPr="003D4CC1">
        <w:rPr>
          <w:rFonts w:ascii="Palatino Linotype" w:hAnsi="Palatino Linotype"/>
          <w:i/>
          <w:sz w:val="22"/>
          <w:szCs w:val="22"/>
          <w:lang w:val="es-MX" w:eastAsia="es-MX"/>
        </w:rPr>
        <w:t>En atención a la solicitud de información número 00525/TOLUCA/IP/2022, me permito adjuntar al presente la respuesta correspondiente. Sin más por el momento, le envío un cordial saludo.</w:t>
      </w:r>
    </w:p>
    <w:p w14:paraId="115338D5" w14:textId="77777777" w:rsidR="009247E1" w:rsidRPr="003D4CC1" w:rsidRDefault="009247E1" w:rsidP="009247E1">
      <w:pPr>
        <w:spacing w:line="276" w:lineRule="auto"/>
        <w:ind w:left="567" w:right="567"/>
        <w:jc w:val="both"/>
        <w:rPr>
          <w:rFonts w:ascii="Palatino Linotype" w:hAnsi="Palatino Linotype"/>
          <w:i/>
          <w:sz w:val="22"/>
          <w:szCs w:val="22"/>
          <w:lang w:val="es-MX" w:eastAsia="es-MX"/>
        </w:rPr>
      </w:pPr>
    </w:p>
    <w:p w14:paraId="40B7F4D5" w14:textId="77777777" w:rsidR="009247E1" w:rsidRPr="003D4CC1" w:rsidRDefault="009247E1" w:rsidP="009247E1">
      <w:pPr>
        <w:spacing w:line="276" w:lineRule="auto"/>
        <w:ind w:left="567" w:right="567"/>
        <w:jc w:val="both"/>
        <w:rPr>
          <w:rFonts w:ascii="Palatino Linotype" w:hAnsi="Palatino Linotype"/>
          <w:i/>
          <w:sz w:val="22"/>
          <w:szCs w:val="22"/>
          <w:lang w:val="es-MX" w:eastAsia="es-MX"/>
        </w:rPr>
      </w:pPr>
      <w:r w:rsidRPr="003D4CC1">
        <w:rPr>
          <w:rFonts w:ascii="Palatino Linotype" w:hAnsi="Palatino Linotype"/>
          <w:i/>
          <w:sz w:val="22"/>
          <w:szCs w:val="22"/>
          <w:lang w:val="es-MX" w:eastAsia="es-MX"/>
        </w:rPr>
        <w:t>ATENTAMENTE</w:t>
      </w:r>
    </w:p>
    <w:p w14:paraId="6C3864B8" w14:textId="77777777" w:rsidR="0029071C" w:rsidRPr="003D4CC1" w:rsidRDefault="009247E1" w:rsidP="009247E1">
      <w:pPr>
        <w:spacing w:line="276" w:lineRule="auto"/>
        <w:ind w:left="567" w:right="567"/>
        <w:jc w:val="both"/>
        <w:rPr>
          <w:rFonts w:ascii="Palatino Linotype" w:hAnsi="Palatino Linotype"/>
          <w:i/>
          <w:sz w:val="22"/>
          <w:szCs w:val="22"/>
          <w:lang w:val="es-MX" w:eastAsia="es-MX"/>
        </w:rPr>
      </w:pPr>
      <w:r w:rsidRPr="003D4CC1">
        <w:rPr>
          <w:rFonts w:ascii="Palatino Linotype" w:hAnsi="Palatino Linotype"/>
          <w:i/>
          <w:sz w:val="22"/>
          <w:szCs w:val="22"/>
          <w:lang w:val="es-MX" w:eastAsia="es-MX"/>
        </w:rPr>
        <w:t>Lic. Norma Sofía Pérez Martínez</w:t>
      </w:r>
      <w:r w:rsidR="00E74701" w:rsidRPr="003D4CC1">
        <w:rPr>
          <w:rFonts w:ascii="Palatino Linotype" w:hAnsi="Palatino Linotype"/>
          <w:i/>
          <w:sz w:val="22"/>
          <w:szCs w:val="22"/>
          <w:lang w:val="es-MX" w:eastAsia="es-MX"/>
        </w:rPr>
        <w:t>” (Sic).</w:t>
      </w:r>
    </w:p>
    <w:p w14:paraId="4A7CE2C6" w14:textId="77777777" w:rsidR="00DC1583" w:rsidRPr="003D4CC1" w:rsidRDefault="00DC1583" w:rsidP="00DC1583">
      <w:pPr>
        <w:ind w:right="567"/>
        <w:jc w:val="both"/>
        <w:rPr>
          <w:rFonts w:ascii="Palatino Linotype" w:hAnsi="Palatino Linotype"/>
          <w:i/>
          <w:sz w:val="14"/>
          <w:szCs w:val="22"/>
          <w:lang w:val="es-MX" w:eastAsia="es-MX"/>
        </w:rPr>
      </w:pPr>
    </w:p>
    <w:p w14:paraId="3414B08E" w14:textId="77777777" w:rsidR="00B250D7" w:rsidRPr="003D4CC1" w:rsidRDefault="00B250D7" w:rsidP="00B250D7">
      <w:pPr>
        <w:pStyle w:val="Sinespaciado"/>
        <w:rPr>
          <w:lang w:eastAsia="es-MX"/>
        </w:rPr>
      </w:pPr>
    </w:p>
    <w:p w14:paraId="18C5FD46" w14:textId="77777777" w:rsidR="005F1F89" w:rsidRPr="003D4CC1" w:rsidRDefault="00CF1DF5" w:rsidP="00386D38">
      <w:pPr>
        <w:spacing w:line="360" w:lineRule="auto"/>
        <w:jc w:val="both"/>
        <w:rPr>
          <w:rFonts w:ascii="Palatino Linotype" w:hAnsi="Palatino Linotype"/>
          <w:i/>
          <w:sz w:val="22"/>
          <w:szCs w:val="22"/>
          <w:lang w:val="es-MX" w:eastAsia="es-MX"/>
        </w:rPr>
      </w:pPr>
      <w:r w:rsidRPr="003D4CC1">
        <w:rPr>
          <w:rFonts w:ascii="Palatino Linotype" w:eastAsiaTheme="minorHAnsi" w:hAnsi="Palatino Linotype" w:cs="Arial"/>
          <w:lang w:val="es-MX" w:eastAsia="en-US"/>
        </w:rPr>
        <w:t xml:space="preserve">El </w:t>
      </w:r>
      <w:r w:rsidRPr="003D4CC1">
        <w:rPr>
          <w:rFonts w:ascii="Palatino Linotype" w:eastAsiaTheme="minorHAnsi" w:hAnsi="Palatino Linotype" w:cs="Arial"/>
          <w:b/>
          <w:lang w:val="es-MX" w:eastAsia="en-US"/>
        </w:rPr>
        <w:t>Sujeto Obligado</w:t>
      </w:r>
      <w:r w:rsidRPr="003D4CC1">
        <w:rPr>
          <w:rFonts w:ascii="Palatino Linotype" w:eastAsiaTheme="minorHAnsi" w:hAnsi="Palatino Linotype" w:cs="Arial"/>
          <w:lang w:val="es-MX" w:eastAsia="en-US"/>
        </w:rPr>
        <w:t xml:space="preserve"> adjuntó</w:t>
      </w:r>
      <w:r w:rsidR="005F1F89" w:rsidRPr="003D4CC1">
        <w:rPr>
          <w:rFonts w:ascii="Palatino Linotype" w:eastAsiaTheme="minorHAnsi" w:hAnsi="Palatino Linotype" w:cs="Arial"/>
          <w:lang w:val="es-MX" w:eastAsia="en-US"/>
        </w:rPr>
        <w:t xml:space="preserve"> a su respuesta</w:t>
      </w:r>
      <w:r w:rsidR="00DC1583" w:rsidRPr="003D4CC1">
        <w:rPr>
          <w:rFonts w:ascii="Palatino Linotype" w:eastAsiaTheme="minorHAnsi" w:hAnsi="Palatino Linotype" w:cs="Arial"/>
          <w:lang w:val="es-MX" w:eastAsia="en-US"/>
        </w:rPr>
        <w:t xml:space="preserve">, </w:t>
      </w:r>
      <w:r w:rsidR="004A7F7D" w:rsidRPr="003D4CC1">
        <w:rPr>
          <w:rFonts w:ascii="Palatino Linotype" w:eastAsiaTheme="minorHAnsi" w:hAnsi="Palatino Linotype" w:cs="Arial"/>
          <w:lang w:val="es-MX" w:eastAsia="en-US"/>
        </w:rPr>
        <w:t>los</w:t>
      </w:r>
      <w:r w:rsidR="001D2DE0" w:rsidRPr="003D4CC1">
        <w:rPr>
          <w:rFonts w:ascii="Palatino Linotype" w:eastAsiaTheme="minorHAnsi" w:hAnsi="Palatino Linotype" w:cs="Arial"/>
          <w:lang w:val="es-MX" w:eastAsia="en-US"/>
        </w:rPr>
        <w:t xml:space="preserve"> archivo</w:t>
      </w:r>
      <w:r w:rsidR="004A7F7D" w:rsidRPr="003D4CC1">
        <w:rPr>
          <w:rFonts w:ascii="Palatino Linotype" w:eastAsiaTheme="minorHAnsi" w:hAnsi="Palatino Linotype" w:cs="Arial"/>
          <w:lang w:val="es-MX" w:eastAsia="en-US"/>
        </w:rPr>
        <w:t>s</w:t>
      </w:r>
      <w:r w:rsidR="001D2DE0" w:rsidRPr="003D4CC1">
        <w:rPr>
          <w:rFonts w:ascii="Palatino Linotype" w:eastAsiaTheme="minorHAnsi" w:hAnsi="Palatino Linotype" w:cs="Arial"/>
          <w:lang w:val="es-MX" w:eastAsia="en-US"/>
        </w:rPr>
        <w:t xml:space="preserve"> electrónico</w:t>
      </w:r>
      <w:r w:rsidR="004A7F7D" w:rsidRPr="003D4CC1">
        <w:rPr>
          <w:rFonts w:ascii="Palatino Linotype" w:eastAsiaTheme="minorHAnsi" w:hAnsi="Palatino Linotype" w:cs="Arial"/>
          <w:lang w:val="es-MX" w:eastAsia="en-US"/>
        </w:rPr>
        <w:t>s</w:t>
      </w:r>
      <w:r w:rsidR="001D2DE0" w:rsidRPr="003D4CC1">
        <w:rPr>
          <w:rFonts w:ascii="Palatino Linotype" w:eastAsiaTheme="minorHAnsi" w:hAnsi="Palatino Linotype" w:cs="Arial"/>
          <w:lang w:val="es-MX" w:eastAsia="en-US"/>
        </w:rPr>
        <w:t xml:space="preserve"> denominado</w:t>
      </w:r>
      <w:r w:rsidR="004A7F7D" w:rsidRPr="003D4CC1">
        <w:rPr>
          <w:rFonts w:ascii="Palatino Linotype" w:eastAsiaTheme="minorHAnsi" w:hAnsi="Palatino Linotype" w:cs="Arial"/>
          <w:lang w:val="es-MX" w:eastAsia="en-US"/>
        </w:rPr>
        <w:t>s</w:t>
      </w:r>
      <w:r w:rsidR="00DC1583" w:rsidRPr="003D4CC1">
        <w:rPr>
          <w:rFonts w:ascii="Palatino Linotype" w:eastAsiaTheme="minorHAnsi" w:hAnsi="Palatino Linotype" w:cs="Arial"/>
          <w:lang w:val="es-MX" w:eastAsia="en-US"/>
        </w:rPr>
        <w:t xml:space="preserve"> </w:t>
      </w:r>
      <w:r w:rsidR="00DC1583" w:rsidRPr="003D4CC1">
        <w:rPr>
          <w:rFonts w:ascii="Palatino Linotype" w:eastAsiaTheme="minorHAnsi" w:hAnsi="Palatino Linotype" w:cs="Arial"/>
          <w:i/>
          <w:lang w:val="es-MX" w:eastAsia="en-US"/>
        </w:rPr>
        <w:t>“</w:t>
      </w:r>
      <w:r w:rsidR="009247E1" w:rsidRPr="003D4CC1">
        <w:rPr>
          <w:rFonts w:ascii="Palatino Linotype" w:eastAsiaTheme="minorHAnsi" w:hAnsi="Palatino Linotype" w:cs="Arial"/>
          <w:i/>
          <w:lang w:val="es-MX" w:eastAsia="en-US"/>
        </w:rPr>
        <w:t>Saimex 00525.pdf</w:t>
      </w:r>
      <w:r w:rsidR="00DC1583" w:rsidRPr="003D4CC1">
        <w:rPr>
          <w:rFonts w:ascii="Palatino Linotype" w:eastAsiaTheme="minorHAnsi" w:hAnsi="Palatino Linotype" w:cs="Arial"/>
          <w:i/>
          <w:lang w:val="es-MX" w:eastAsia="en-US"/>
        </w:rPr>
        <w:t>”</w:t>
      </w:r>
      <w:r w:rsidR="004A7F7D" w:rsidRPr="003D4CC1">
        <w:rPr>
          <w:rFonts w:ascii="Palatino Linotype" w:eastAsiaTheme="minorHAnsi" w:hAnsi="Palatino Linotype" w:cs="Arial"/>
          <w:i/>
          <w:lang w:val="es-MX" w:eastAsia="en-US"/>
        </w:rPr>
        <w:t xml:space="preserve"> </w:t>
      </w:r>
      <w:r w:rsidR="004A7F7D" w:rsidRPr="003D4CC1">
        <w:rPr>
          <w:rFonts w:ascii="Palatino Linotype" w:eastAsiaTheme="minorHAnsi" w:hAnsi="Palatino Linotype" w:cs="Arial"/>
          <w:lang w:val="es-MX" w:eastAsia="en-US"/>
        </w:rPr>
        <w:t>y</w:t>
      </w:r>
      <w:r w:rsidR="004A7F7D" w:rsidRPr="003D4CC1">
        <w:rPr>
          <w:rFonts w:ascii="Palatino Linotype" w:eastAsiaTheme="minorHAnsi" w:hAnsi="Palatino Linotype" w:cs="Arial"/>
          <w:i/>
          <w:lang w:val="es-MX" w:eastAsia="en-US"/>
        </w:rPr>
        <w:t xml:space="preserve"> “</w:t>
      </w:r>
      <w:r w:rsidR="009247E1" w:rsidRPr="003D4CC1">
        <w:rPr>
          <w:rFonts w:ascii="Palatino Linotype" w:eastAsiaTheme="minorHAnsi" w:hAnsi="Palatino Linotype" w:cs="Arial"/>
          <w:i/>
          <w:lang w:val="es-MX" w:eastAsia="en-US"/>
        </w:rPr>
        <w:t>Centésima Vigésima Extraordinaria 22.pdf</w:t>
      </w:r>
      <w:r w:rsidR="004A7F7D" w:rsidRPr="003D4CC1">
        <w:rPr>
          <w:rFonts w:ascii="Palatino Linotype" w:eastAsiaTheme="minorHAnsi" w:hAnsi="Palatino Linotype" w:cs="Arial"/>
          <w:i/>
          <w:lang w:val="es-MX" w:eastAsia="en-US"/>
        </w:rPr>
        <w:t>”</w:t>
      </w:r>
      <w:r w:rsidR="00DC1583" w:rsidRPr="003D4CC1">
        <w:rPr>
          <w:rFonts w:ascii="Palatino Linotype" w:eastAsiaTheme="minorHAnsi" w:hAnsi="Palatino Linotype" w:cs="Arial"/>
          <w:i/>
          <w:lang w:val="es-MX" w:eastAsia="en-US"/>
        </w:rPr>
        <w:t>;</w:t>
      </w:r>
      <w:r w:rsidR="00DC1583" w:rsidRPr="003D4CC1">
        <w:rPr>
          <w:rFonts w:ascii="Palatino Linotype" w:eastAsiaTheme="minorHAnsi" w:hAnsi="Palatino Linotype" w:cs="Arial"/>
          <w:lang w:val="es-MX" w:eastAsia="en-US"/>
        </w:rPr>
        <w:t xml:space="preserve"> cuyo contenido no se inserta por ser del conocim</w:t>
      </w:r>
      <w:r w:rsidR="001D2DE0" w:rsidRPr="003D4CC1">
        <w:rPr>
          <w:rFonts w:ascii="Palatino Linotype" w:eastAsiaTheme="minorHAnsi" w:hAnsi="Palatino Linotype" w:cs="Arial"/>
          <w:lang w:val="es-MX" w:eastAsia="en-US"/>
        </w:rPr>
        <w:t>iento de las partes, sin embargo, será</w:t>
      </w:r>
      <w:r w:rsidR="005F1F89" w:rsidRPr="003D4CC1">
        <w:rPr>
          <w:rFonts w:ascii="Palatino Linotype" w:eastAsiaTheme="minorHAnsi" w:hAnsi="Palatino Linotype" w:cs="Arial"/>
          <w:lang w:val="es-MX" w:eastAsia="en-US"/>
        </w:rPr>
        <w:t>n</w:t>
      </w:r>
      <w:r w:rsidR="00DC1583" w:rsidRPr="003D4CC1">
        <w:rPr>
          <w:rFonts w:ascii="Palatino Linotype" w:eastAsiaTheme="minorHAnsi" w:hAnsi="Palatino Linotype" w:cs="Arial"/>
          <w:lang w:val="es-MX" w:eastAsia="en-US"/>
        </w:rPr>
        <w:t xml:space="preserve"> motivo de estudio en el Considerado respectivo. </w:t>
      </w:r>
    </w:p>
    <w:p w14:paraId="7E92170E" w14:textId="77777777" w:rsidR="00464839" w:rsidRPr="003D4CC1" w:rsidRDefault="00464839" w:rsidP="0029071C">
      <w:pPr>
        <w:spacing w:line="360" w:lineRule="auto"/>
        <w:jc w:val="both"/>
        <w:rPr>
          <w:rFonts w:ascii="Palatino Linotype" w:eastAsiaTheme="minorHAnsi" w:hAnsi="Palatino Linotype" w:cs="Arial"/>
          <w:b/>
          <w:lang w:val="es-MX" w:eastAsia="en-US"/>
        </w:rPr>
      </w:pPr>
    </w:p>
    <w:p w14:paraId="458B6FDE" w14:textId="77777777" w:rsidR="0029071C" w:rsidRPr="003D4CC1" w:rsidRDefault="009247E1" w:rsidP="0029071C">
      <w:pPr>
        <w:spacing w:line="360" w:lineRule="auto"/>
        <w:jc w:val="both"/>
        <w:rPr>
          <w:rFonts w:ascii="Palatino Linotype" w:eastAsiaTheme="minorHAnsi" w:hAnsi="Palatino Linotype" w:cs="Arial"/>
          <w:b/>
          <w:sz w:val="28"/>
          <w:lang w:val="es-MX" w:eastAsia="en-US"/>
        </w:rPr>
      </w:pPr>
      <w:r w:rsidRPr="003D4CC1">
        <w:rPr>
          <w:rFonts w:ascii="Palatino Linotype" w:eastAsiaTheme="minorHAnsi" w:hAnsi="Palatino Linotype" w:cs="Arial"/>
          <w:b/>
          <w:sz w:val="28"/>
          <w:lang w:val="es-MX" w:eastAsia="en-US"/>
        </w:rPr>
        <w:t>TERCER</w:t>
      </w:r>
      <w:r w:rsidR="0029071C" w:rsidRPr="003D4CC1">
        <w:rPr>
          <w:rFonts w:ascii="Palatino Linotype" w:eastAsiaTheme="minorHAnsi" w:hAnsi="Palatino Linotype" w:cs="Arial"/>
          <w:b/>
          <w:sz w:val="28"/>
          <w:lang w:val="es-MX" w:eastAsia="en-US"/>
        </w:rPr>
        <w:t>O. Del recurso de revisión.</w:t>
      </w:r>
    </w:p>
    <w:p w14:paraId="114F7430" w14:textId="77777777" w:rsidR="0029071C" w:rsidRPr="003D4CC1" w:rsidRDefault="0029071C" w:rsidP="00B250D7">
      <w:pPr>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 xml:space="preserve">Inconforme con la respuesta por parte del </w:t>
      </w:r>
      <w:r w:rsidRPr="003D4CC1">
        <w:rPr>
          <w:rFonts w:ascii="Palatino Linotype" w:eastAsiaTheme="minorHAnsi" w:hAnsi="Palatino Linotype" w:cs="Arial"/>
          <w:b/>
          <w:lang w:val="es-MX" w:eastAsia="en-US"/>
        </w:rPr>
        <w:t>Sujeto Obligado</w:t>
      </w:r>
      <w:r w:rsidRPr="003D4CC1">
        <w:rPr>
          <w:rFonts w:ascii="Palatino Linotype" w:eastAsiaTheme="minorHAnsi" w:hAnsi="Palatino Linotype" w:cs="Arial"/>
          <w:lang w:val="es-MX" w:eastAsia="en-US"/>
        </w:rPr>
        <w:t xml:space="preserve">, </w:t>
      </w:r>
      <w:r w:rsidR="009247E1" w:rsidRPr="003D4CC1">
        <w:rPr>
          <w:rFonts w:ascii="Palatino Linotype" w:eastAsiaTheme="minorHAnsi" w:hAnsi="Palatino Linotype" w:cs="Arial"/>
          <w:lang w:val="es-MX" w:eastAsia="en-US"/>
        </w:rPr>
        <w:t>la</w:t>
      </w:r>
      <w:r w:rsidRPr="003D4CC1">
        <w:rPr>
          <w:rFonts w:ascii="Palatino Linotype" w:eastAsiaTheme="minorHAnsi" w:hAnsi="Palatino Linotype" w:cs="Arial"/>
          <w:lang w:val="es-MX" w:eastAsia="en-US"/>
        </w:rPr>
        <w:t xml:space="preserve"> ahora </w:t>
      </w:r>
      <w:r w:rsidRPr="003D4CC1">
        <w:rPr>
          <w:rFonts w:ascii="Palatino Linotype" w:eastAsiaTheme="minorHAnsi" w:hAnsi="Palatino Linotype" w:cs="Arial"/>
          <w:b/>
          <w:lang w:val="es-MX" w:eastAsia="en-US"/>
        </w:rPr>
        <w:t>Recurrente</w:t>
      </w:r>
      <w:r w:rsidRPr="003D4CC1">
        <w:rPr>
          <w:rFonts w:ascii="Palatino Linotype" w:eastAsiaTheme="minorHAnsi" w:hAnsi="Palatino Linotype" w:cs="Arial"/>
          <w:lang w:val="es-MX" w:eastAsia="en-US"/>
        </w:rPr>
        <w:t xml:space="preserve"> interpuso el presente recurso de revisión en fecha </w:t>
      </w:r>
      <w:r w:rsidR="001F06CD" w:rsidRPr="003D4CC1">
        <w:rPr>
          <w:rFonts w:ascii="Palatino Linotype" w:eastAsiaTheme="minorHAnsi" w:hAnsi="Palatino Linotype" w:cs="Arial"/>
          <w:lang w:val="es-MX" w:eastAsia="en-US"/>
        </w:rPr>
        <w:t>dieciséis</w:t>
      </w:r>
      <w:r w:rsidR="008150CA" w:rsidRPr="003D4CC1">
        <w:rPr>
          <w:rFonts w:ascii="Palatino Linotype" w:eastAsiaTheme="minorHAnsi" w:hAnsi="Palatino Linotype" w:cs="Arial"/>
          <w:lang w:val="es-MX" w:eastAsia="en-US"/>
        </w:rPr>
        <w:t xml:space="preserve"> de marzo</w:t>
      </w:r>
      <w:r w:rsidR="00B250D7" w:rsidRPr="003D4CC1">
        <w:rPr>
          <w:rFonts w:ascii="Palatino Linotype" w:eastAsiaTheme="minorHAnsi" w:hAnsi="Palatino Linotype" w:cs="Arial"/>
          <w:lang w:val="es-MX" w:eastAsia="en-US"/>
        </w:rPr>
        <w:t xml:space="preserve"> de dos mil veintidós</w:t>
      </w:r>
      <w:r w:rsidRPr="003D4CC1">
        <w:rPr>
          <w:rFonts w:ascii="Palatino Linotype" w:eastAsiaTheme="minorHAnsi" w:hAnsi="Palatino Linotype" w:cs="Arial"/>
          <w:lang w:val="es-MX" w:eastAsia="en-US"/>
        </w:rPr>
        <w:t>, el cual fue registrado</w:t>
      </w:r>
      <w:r w:rsidRPr="003D4CC1">
        <w:rPr>
          <w:rFonts w:ascii="Palatino Linotype" w:eastAsiaTheme="minorHAnsi" w:hAnsi="Palatino Linotype" w:cs="Arial"/>
          <w:b/>
          <w:lang w:val="es-MX" w:eastAsia="en-US"/>
        </w:rPr>
        <w:t xml:space="preserve"> </w:t>
      </w:r>
      <w:r w:rsidRPr="003D4CC1">
        <w:rPr>
          <w:rFonts w:ascii="Palatino Linotype" w:eastAsiaTheme="minorHAnsi" w:hAnsi="Palatino Linotype" w:cs="Arial"/>
          <w:lang w:val="es-MX" w:eastAsia="en-US"/>
        </w:rPr>
        <w:t xml:space="preserve">en el sistema electrónico con el expediente número </w:t>
      </w:r>
      <w:r w:rsidR="00E74701" w:rsidRPr="003D4CC1">
        <w:rPr>
          <w:rFonts w:ascii="Palatino Linotype" w:eastAsiaTheme="minorHAnsi" w:hAnsi="Palatino Linotype" w:cs="Arial"/>
          <w:b/>
          <w:bCs/>
          <w:lang w:val="es-MX" w:eastAsia="es-MX"/>
        </w:rPr>
        <w:t>0</w:t>
      </w:r>
      <w:r w:rsidR="001F06CD" w:rsidRPr="003D4CC1">
        <w:rPr>
          <w:rFonts w:ascii="Palatino Linotype" w:eastAsiaTheme="minorHAnsi" w:hAnsi="Palatino Linotype" w:cs="Arial"/>
          <w:b/>
          <w:bCs/>
          <w:lang w:val="es-MX" w:eastAsia="es-MX"/>
        </w:rPr>
        <w:t>3965</w:t>
      </w:r>
      <w:r w:rsidR="00B250D7" w:rsidRPr="003D4CC1">
        <w:rPr>
          <w:rFonts w:ascii="Palatino Linotype" w:eastAsiaTheme="minorHAnsi" w:hAnsi="Palatino Linotype" w:cs="Arial"/>
          <w:b/>
          <w:bCs/>
          <w:lang w:val="es-MX" w:eastAsia="es-MX"/>
        </w:rPr>
        <w:t>/INFOEM/IP/RR/2022</w:t>
      </w:r>
      <w:r w:rsidRPr="003D4CC1">
        <w:rPr>
          <w:rFonts w:ascii="Palatino Linotype" w:eastAsiaTheme="minorHAnsi" w:hAnsi="Palatino Linotype" w:cs="Arial"/>
          <w:lang w:val="es-MX" w:eastAsia="en-US"/>
        </w:rPr>
        <w:t>, en el cual aduce, las siguientes manifestaciones:</w:t>
      </w:r>
    </w:p>
    <w:p w14:paraId="3029156D" w14:textId="77777777" w:rsidR="002D6E4B" w:rsidRPr="003D4CC1" w:rsidRDefault="002D6E4B" w:rsidP="00B250D7">
      <w:pPr>
        <w:pStyle w:val="Sinespaciado"/>
        <w:rPr>
          <w:sz w:val="14"/>
        </w:rPr>
      </w:pPr>
    </w:p>
    <w:p w14:paraId="3327D515" w14:textId="77777777" w:rsidR="0029071C" w:rsidRPr="003D4CC1" w:rsidRDefault="0029071C" w:rsidP="00B250D7">
      <w:pPr>
        <w:rPr>
          <w:lang w:val="es-MX"/>
        </w:rPr>
      </w:pPr>
    </w:p>
    <w:p w14:paraId="1A266258" w14:textId="77777777" w:rsidR="0029071C" w:rsidRPr="003D4CC1" w:rsidRDefault="0029071C" w:rsidP="007A37FE">
      <w:pPr>
        <w:numPr>
          <w:ilvl w:val="0"/>
          <w:numId w:val="1"/>
        </w:numPr>
        <w:spacing w:line="259" w:lineRule="auto"/>
        <w:jc w:val="both"/>
        <w:rPr>
          <w:rFonts w:ascii="Palatino Linotype" w:hAnsi="Palatino Linotype" w:cs="Arial"/>
          <w:b/>
          <w:sz w:val="26"/>
          <w:szCs w:val="26"/>
        </w:rPr>
      </w:pPr>
      <w:r w:rsidRPr="003D4CC1">
        <w:rPr>
          <w:rFonts w:ascii="Palatino Linotype" w:hAnsi="Palatino Linotype" w:cs="Arial"/>
          <w:b/>
          <w:sz w:val="26"/>
          <w:szCs w:val="26"/>
        </w:rPr>
        <w:t>Acto Impugnado:</w:t>
      </w:r>
    </w:p>
    <w:p w14:paraId="4D978A08" w14:textId="77777777" w:rsidR="00DC1583" w:rsidRPr="003D4CC1"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3D4CC1">
        <w:rPr>
          <w:rFonts w:ascii="Palatino Linotype" w:eastAsiaTheme="minorHAnsi" w:hAnsi="Palatino Linotype" w:cstheme="minorBidi"/>
          <w:i/>
          <w:color w:val="000000"/>
          <w:sz w:val="22"/>
          <w:szCs w:val="22"/>
          <w:lang w:val="es-MX" w:eastAsia="en-US"/>
        </w:rPr>
        <w:t>“</w:t>
      </w:r>
      <w:r w:rsidR="001F06CD" w:rsidRPr="003D4CC1">
        <w:rPr>
          <w:rFonts w:ascii="Palatino Linotype" w:eastAsiaTheme="minorHAnsi" w:hAnsi="Palatino Linotype" w:cstheme="minorBidi"/>
          <w:i/>
          <w:color w:val="000000"/>
          <w:sz w:val="22"/>
          <w:szCs w:val="22"/>
          <w:lang w:val="es-MX" w:eastAsia="en-US"/>
        </w:rPr>
        <w:t>LA RESPUESTA PROPORCIONADA</w:t>
      </w:r>
      <w:r w:rsidRPr="003D4CC1">
        <w:rPr>
          <w:rFonts w:ascii="Palatino Linotype" w:eastAsiaTheme="minorHAnsi" w:hAnsi="Palatino Linotype" w:cstheme="minorBidi"/>
          <w:i/>
          <w:color w:val="000000"/>
          <w:sz w:val="22"/>
          <w:szCs w:val="22"/>
          <w:lang w:val="es-MX" w:eastAsia="en-US"/>
        </w:rPr>
        <w:t>” (Sic).</w:t>
      </w:r>
    </w:p>
    <w:p w14:paraId="49973A5C" w14:textId="77777777" w:rsidR="002D6E4B" w:rsidRPr="003D4CC1" w:rsidRDefault="002D6E4B" w:rsidP="00F712EE">
      <w:pPr>
        <w:spacing w:line="276" w:lineRule="auto"/>
        <w:ind w:left="284"/>
        <w:jc w:val="both"/>
        <w:rPr>
          <w:rFonts w:ascii="Palatino Linotype" w:hAnsi="Palatino Linotype"/>
          <w:i/>
          <w:sz w:val="22"/>
          <w:szCs w:val="22"/>
          <w:lang w:val="es-MX" w:eastAsia="es-MX"/>
        </w:rPr>
      </w:pPr>
    </w:p>
    <w:p w14:paraId="49A6B303" w14:textId="77777777" w:rsidR="0029071C" w:rsidRPr="003D4CC1" w:rsidRDefault="0029071C" w:rsidP="007A37FE">
      <w:pPr>
        <w:pStyle w:val="Prrafodelista"/>
        <w:numPr>
          <w:ilvl w:val="0"/>
          <w:numId w:val="1"/>
        </w:numPr>
        <w:jc w:val="both"/>
        <w:rPr>
          <w:rFonts w:ascii="Palatino Linotype" w:hAnsi="Palatino Linotype"/>
          <w:i/>
          <w:sz w:val="26"/>
          <w:szCs w:val="26"/>
          <w:lang w:val="es-MX" w:eastAsia="es-MX"/>
        </w:rPr>
      </w:pPr>
      <w:r w:rsidRPr="003D4CC1">
        <w:rPr>
          <w:rFonts w:ascii="Palatino Linotype" w:hAnsi="Palatino Linotype" w:cs="Arial"/>
          <w:b/>
          <w:sz w:val="26"/>
          <w:szCs w:val="26"/>
        </w:rPr>
        <w:t>Razones o Motivos de Inconformidad</w:t>
      </w:r>
      <w:r w:rsidRPr="003D4CC1">
        <w:rPr>
          <w:rFonts w:ascii="Palatino Linotype" w:hAnsi="Palatino Linotype" w:cs="Arial"/>
          <w:sz w:val="26"/>
          <w:szCs w:val="26"/>
        </w:rPr>
        <w:t xml:space="preserve">: </w:t>
      </w:r>
    </w:p>
    <w:p w14:paraId="1B2E60E5" w14:textId="77777777" w:rsidR="00E74701" w:rsidRPr="003D4CC1" w:rsidRDefault="0029071C" w:rsidP="001D2DE0">
      <w:pPr>
        <w:spacing w:line="276" w:lineRule="auto"/>
        <w:ind w:left="284"/>
        <w:jc w:val="both"/>
        <w:rPr>
          <w:rFonts w:ascii="Palatino Linotype" w:hAnsi="Palatino Linotype"/>
          <w:i/>
          <w:sz w:val="22"/>
          <w:szCs w:val="22"/>
          <w:lang w:val="es-MX" w:eastAsia="es-MX"/>
        </w:rPr>
      </w:pPr>
      <w:r w:rsidRPr="003D4CC1">
        <w:rPr>
          <w:rFonts w:ascii="Palatino Linotype" w:eastAsiaTheme="minorHAnsi" w:hAnsi="Palatino Linotype" w:cs="Arial"/>
          <w:i/>
          <w:sz w:val="22"/>
          <w:szCs w:val="22"/>
          <w:lang w:val="es-MX" w:eastAsia="en-US"/>
        </w:rPr>
        <w:t>“</w:t>
      </w:r>
      <w:r w:rsidR="001F06CD" w:rsidRPr="003D4CC1">
        <w:rPr>
          <w:rFonts w:ascii="Palatino Linotype" w:eastAsiaTheme="minorHAnsi" w:hAnsi="Palatino Linotype" w:cstheme="minorBidi"/>
          <w:i/>
          <w:color w:val="000000"/>
          <w:sz w:val="22"/>
          <w:szCs w:val="22"/>
          <w:lang w:val="es-MX" w:eastAsia="en-US"/>
        </w:rPr>
        <w:t>EL CAMBIO DE MODALIDAD, SIN TENER EL OFICIO DE VISTO BUENO DEL INFOEM, POR REBASAR LA CAPACIDAD TECNICA QUE MENCIONA LA LEY.</w:t>
      </w:r>
      <w:r w:rsidRPr="003D4CC1">
        <w:rPr>
          <w:rFonts w:ascii="Palatino Linotype" w:eastAsiaTheme="minorHAnsi" w:hAnsi="Palatino Linotype" w:cstheme="minorBidi"/>
          <w:i/>
          <w:color w:val="000000"/>
          <w:sz w:val="22"/>
          <w:szCs w:val="22"/>
          <w:lang w:val="es-MX" w:eastAsia="en-US"/>
        </w:rPr>
        <w:t>” (Sic)</w:t>
      </w:r>
    </w:p>
    <w:p w14:paraId="5D47ECC2" w14:textId="77777777" w:rsidR="001F06CD" w:rsidRPr="003D4CC1" w:rsidRDefault="001F06CD" w:rsidP="0029071C">
      <w:pPr>
        <w:spacing w:line="360" w:lineRule="auto"/>
        <w:jc w:val="both"/>
        <w:rPr>
          <w:rFonts w:ascii="Palatino Linotype" w:eastAsiaTheme="minorHAnsi" w:hAnsi="Palatino Linotype" w:cs="Arial"/>
          <w:b/>
          <w:lang w:val="es-MX" w:eastAsia="en-US"/>
        </w:rPr>
      </w:pPr>
    </w:p>
    <w:p w14:paraId="2B52B7D4" w14:textId="77777777" w:rsidR="0029071C" w:rsidRPr="003D4CC1" w:rsidRDefault="009247E1" w:rsidP="0029071C">
      <w:pPr>
        <w:spacing w:line="360" w:lineRule="auto"/>
        <w:jc w:val="both"/>
        <w:rPr>
          <w:rFonts w:ascii="Palatino Linotype" w:eastAsiaTheme="minorHAnsi" w:hAnsi="Palatino Linotype" w:cs="Arial"/>
          <w:b/>
          <w:sz w:val="28"/>
          <w:lang w:val="es-MX" w:eastAsia="en-US"/>
        </w:rPr>
      </w:pPr>
      <w:r w:rsidRPr="003D4CC1">
        <w:rPr>
          <w:rFonts w:ascii="Palatino Linotype" w:eastAsiaTheme="minorHAnsi" w:hAnsi="Palatino Linotype" w:cs="Arial"/>
          <w:b/>
          <w:sz w:val="28"/>
          <w:lang w:val="es-MX" w:eastAsia="en-US"/>
        </w:rPr>
        <w:lastRenderedPageBreak/>
        <w:t>CUAR</w:t>
      </w:r>
      <w:r w:rsidR="00B250D7" w:rsidRPr="003D4CC1">
        <w:rPr>
          <w:rFonts w:ascii="Palatino Linotype" w:eastAsiaTheme="minorHAnsi" w:hAnsi="Palatino Linotype" w:cs="Arial"/>
          <w:b/>
          <w:sz w:val="28"/>
          <w:lang w:val="es-MX" w:eastAsia="en-US"/>
        </w:rPr>
        <w:t>T</w:t>
      </w:r>
      <w:r w:rsidR="0029071C" w:rsidRPr="003D4CC1">
        <w:rPr>
          <w:rFonts w:ascii="Palatino Linotype" w:eastAsiaTheme="minorHAnsi" w:hAnsi="Palatino Linotype" w:cs="Arial"/>
          <w:b/>
          <w:sz w:val="28"/>
          <w:lang w:val="es-MX" w:eastAsia="en-US"/>
        </w:rPr>
        <w:t>O. Del turno del recurso de revisión.</w:t>
      </w:r>
    </w:p>
    <w:p w14:paraId="1F630254" w14:textId="77777777" w:rsidR="00B250D7" w:rsidRPr="003D4CC1" w:rsidRDefault="0029071C" w:rsidP="00DC1583">
      <w:pPr>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 xml:space="preserve">Medio de impugnación </w:t>
      </w:r>
      <w:r w:rsidR="00E74701" w:rsidRPr="003D4CC1">
        <w:rPr>
          <w:rFonts w:ascii="Palatino Linotype" w:eastAsiaTheme="minorHAnsi" w:hAnsi="Palatino Linotype" w:cs="Arial"/>
          <w:lang w:val="es-MX" w:eastAsia="en-US"/>
        </w:rPr>
        <w:t>que le fue turnado al</w:t>
      </w:r>
      <w:r w:rsidRPr="003D4CC1">
        <w:rPr>
          <w:rFonts w:ascii="Palatino Linotype" w:eastAsiaTheme="minorHAnsi" w:hAnsi="Palatino Linotype" w:cs="Arial"/>
          <w:lang w:val="es-MX" w:eastAsia="en-US"/>
        </w:rPr>
        <w:t xml:space="preserve"> </w:t>
      </w:r>
      <w:r w:rsidR="00E74701" w:rsidRPr="003D4CC1">
        <w:rPr>
          <w:rFonts w:ascii="Palatino Linotype" w:eastAsiaTheme="minorHAnsi" w:hAnsi="Palatino Linotype" w:cs="Arial"/>
          <w:lang w:val="es-MX" w:eastAsia="en-US"/>
        </w:rPr>
        <w:t>Comisionado Presidente</w:t>
      </w:r>
      <w:r w:rsidRPr="003D4CC1">
        <w:rPr>
          <w:rFonts w:ascii="Palatino Linotype" w:eastAsiaTheme="minorHAnsi" w:hAnsi="Palatino Linotype" w:cs="Arial"/>
          <w:lang w:val="es-MX" w:eastAsia="en-US"/>
        </w:rPr>
        <w:t xml:space="preserve"> </w:t>
      </w:r>
      <w:r w:rsidR="00E74701" w:rsidRPr="003D4CC1">
        <w:rPr>
          <w:rFonts w:ascii="Palatino Linotype" w:eastAsiaTheme="minorHAnsi" w:hAnsi="Palatino Linotype" w:cs="Arial"/>
          <w:b/>
          <w:lang w:val="es-MX" w:eastAsia="en-US"/>
        </w:rPr>
        <w:t>José Martínez Vilchis</w:t>
      </w:r>
      <w:r w:rsidRPr="003D4CC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F06CD" w:rsidRPr="003D4CC1">
        <w:rPr>
          <w:rFonts w:ascii="Palatino Linotype" w:eastAsiaTheme="minorHAnsi" w:hAnsi="Palatino Linotype" w:cs="Arial"/>
          <w:lang w:val="es-MX" w:eastAsia="en-US"/>
        </w:rPr>
        <w:t>veintidós</w:t>
      </w:r>
      <w:r w:rsidR="00386D38" w:rsidRPr="003D4CC1">
        <w:rPr>
          <w:rFonts w:ascii="Palatino Linotype" w:eastAsiaTheme="minorHAnsi" w:hAnsi="Palatino Linotype" w:cs="Arial"/>
          <w:lang w:val="es-MX" w:eastAsia="en-US"/>
        </w:rPr>
        <w:t xml:space="preserve"> de marzo</w:t>
      </w:r>
      <w:r w:rsidR="00BA27FC" w:rsidRPr="003D4CC1">
        <w:rPr>
          <w:rFonts w:ascii="Palatino Linotype" w:eastAsiaTheme="minorHAnsi" w:hAnsi="Palatino Linotype" w:cs="Arial"/>
          <w:lang w:val="es-MX" w:eastAsia="en-US"/>
        </w:rPr>
        <w:t xml:space="preserve"> de</w:t>
      </w:r>
      <w:r w:rsidRPr="003D4CC1">
        <w:rPr>
          <w:rFonts w:ascii="Palatino Linotype" w:eastAsiaTheme="minorHAnsi" w:hAnsi="Palatino Linotype" w:cs="Arial"/>
          <w:lang w:val="es-MX" w:eastAsia="en-US"/>
        </w:rPr>
        <w:t xml:space="preserve"> </w:t>
      </w:r>
      <w:r w:rsidR="002D6E4B" w:rsidRPr="003D4CC1">
        <w:rPr>
          <w:rFonts w:ascii="Palatino Linotype" w:eastAsiaTheme="minorHAnsi" w:hAnsi="Palatino Linotype" w:cs="Arial"/>
          <w:lang w:val="es-MX" w:eastAsia="en-US"/>
        </w:rPr>
        <w:t>dos mil veintidós</w:t>
      </w:r>
      <w:r w:rsidRPr="003D4CC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45D20D7" w14:textId="77777777" w:rsidR="00BA27FC" w:rsidRPr="003D4CC1" w:rsidRDefault="00BA27FC" w:rsidP="00DC1583">
      <w:pPr>
        <w:spacing w:line="360" w:lineRule="auto"/>
        <w:jc w:val="both"/>
        <w:rPr>
          <w:rFonts w:ascii="Palatino Linotype" w:eastAsiaTheme="minorHAnsi" w:hAnsi="Palatino Linotype" w:cs="Arial"/>
          <w:lang w:val="es-MX" w:eastAsia="en-US"/>
        </w:rPr>
      </w:pPr>
    </w:p>
    <w:p w14:paraId="73C1A727" w14:textId="77777777" w:rsidR="0029071C" w:rsidRPr="003D4CC1" w:rsidRDefault="009247E1" w:rsidP="0029071C">
      <w:pPr>
        <w:spacing w:line="360" w:lineRule="auto"/>
        <w:jc w:val="both"/>
        <w:rPr>
          <w:rFonts w:ascii="Palatino Linotype" w:eastAsiaTheme="minorHAnsi" w:hAnsi="Palatino Linotype" w:cs="Arial"/>
          <w:b/>
          <w:sz w:val="28"/>
          <w:lang w:val="es-MX" w:eastAsia="en-US"/>
        </w:rPr>
      </w:pPr>
      <w:r w:rsidRPr="003D4CC1">
        <w:rPr>
          <w:rFonts w:ascii="Palatino Linotype" w:eastAsiaTheme="minorHAnsi" w:hAnsi="Palatino Linotype" w:cs="Arial"/>
          <w:b/>
          <w:sz w:val="28"/>
          <w:lang w:val="es-MX" w:eastAsia="en-US"/>
        </w:rPr>
        <w:t>QUIN</w:t>
      </w:r>
      <w:r w:rsidR="00B250D7" w:rsidRPr="003D4CC1">
        <w:rPr>
          <w:rFonts w:ascii="Palatino Linotype" w:eastAsiaTheme="minorHAnsi" w:hAnsi="Palatino Linotype" w:cs="Arial"/>
          <w:b/>
          <w:sz w:val="28"/>
          <w:lang w:val="es-MX" w:eastAsia="en-US"/>
        </w:rPr>
        <w:t>T</w:t>
      </w:r>
      <w:r w:rsidR="0029071C" w:rsidRPr="003D4CC1">
        <w:rPr>
          <w:rFonts w:ascii="Palatino Linotype" w:eastAsiaTheme="minorHAnsi" w:hAnsi="Palatino Linotype" w:cs="Arial"/>
          <w:b/>
          <w:sz w:val="28"/>
          <w:lang w:val="es-MX" w:eastAsia="en-US"/>
        </w:rPr>
        <w:t>O. De la etapa de manifestaciones y/o alegatos.</w:t>
      </w:r>
    </w:p>
    <w:p w14:paraId="67367535" w14:textId="77777777" w:rsidR="00B250D7" w:rsidRPr="003D4CC1" w:rsidRDefault="00CF1DF5" w:rsidP="00A26BD8">
      <w:pPr>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U</w:t>
      </w:r>
      <w:r w:rsidR="0029071C" w:rsidRPr="003D4CC1">
        <w:rPr>
          <w:rFonts w:ascii="Palatino Linotype" w:eastAsiaTheme="minorHAnsi" w:hAnsi="Palatino Linotype" w:cs="Arial"/>
          <w:lang w:val="es-MX" w:eastAsia="en-US"/>
        </w:rPr>
        <w:t>na vez transcurrido el término legal referido se destaca que</w:t>
      </w:r>
      <w:r w:rsidR="00267458" w:rsidRPr="003D4CC1">
        <w:rPr>
          <w:rFonts w:ascii="Palatino Linotype" w:eastAsiaTheme="minorHAnsi" w:hAnsi="Palatino Linotype" w:cs="Arial"/>
          <w:lang w:val="es-MX" w:eastAsia="en-US"/>
        </w:rPr>
        <w:t>,</w:t>
      </w:r>
      <w:r w:rsidR="0029071C" w:rsidRPr="003D4CC1">
        <w:rPr>
          <w:rFonts w:ascii="Palatino Linotype" w:eastAsiaTheme="minorHAnsi" w:hAnsi="Palatino Linotype" w:cs="Arial"/>
          <w:lang w:val="es-MX" w:eastAsia="en-US"/>
        </w:rPr>
        <w:t xml:space="preserve"> </w:t>
      </w:r>
      <w:r w:rsidR="0029071C" w:rsidRPr="003D4CC1">
        <w:rPr>
          <w:rFonts w:ascii="Palatino Linotype" w:eastAsiaTheme="minorHAnsi" w:hAnsi="Palatino Linotype" w:cs="Arial"/>
          <w:b/>
          <w:lang w:val="es-MX" w:eastAsia="en-US"/>
        </w:rPr>
        <w:t>El Sujeto Obligado</w:t>
      </w:r>
      <w:r w:rsidR="0029071C" w:rsidRPr="003D4CC1">
        <w:rPr>
          <w:rFonts w:ascii="Palatino Linotype" w:eastAsiaTheme="minorHAnsi" w:hAnsi="Palatino Linotype" w:cs="Arial"/>
          <w:lang w:val="es-MX" w:eastAsia="en-US"/>
        </w:rPr>
        <w:t xml:space="preserve"> </w:t>
      </w:r>
      <w:r w:rsidR="008150CA" w:rsidRPr="003D4CC1">
        <w:rPr>
          <w:rFonts w:ascii="Palatino Linotype" w:eastAsiaTheme="minorHAnsi" w:hAnsi="Palatino Linotype" w:cs="Arial"/>
          <w:lang w:val="es-MX" w:eastAsia="en-US"/>
        </w:rPr>
        <w:t xml:space="preserve">en fecha </w:t>
      </w:r>
      <w:r w:rsidR="001F06CD" w:rsidRPr="003D4CC1">
        <w:rPr>
          <w:rFonts w:ascii="Palatino Linotype" w:eastAsiaTheme="minorHAnsi" w:hAnsi="Palatino Linotype" w:cs="Arial"/>
          <w:lang w:val="es-MX" w:eastAsia="en-US"/>
        </w:rPr>
        <w:t>treinta y uno</w:t>
      </w:r>
      <w:r w:rsidR="008150CA" w:rsidRPr="003D4CC1">
        <w:rPr>
          <w:rFonts w:ascii="Palatino Linotype" w:eastAsiaTheme="minorHAnsi" w:hAnsi="Palatino Linotype" w:cs="Arial"/>
          <w:lang w:val="es-MX" w:eastAsia="en-US"/>
        </w:rPr>
        <w:t xml:space="preserve"> de marzo de dos mil veintidós, remitió</w:t>
      </w:r>
      <w:r w:rsidR="00386D38" w:rsidRPr="003D4CC1">
        <w:rPr>
          <w:rFonts w:ascii="Palatino Linotype" w:eastAsiaTheme="minorHAnsi" w:hAnsi="Palatino Linotype" w:cs="Arial"/>
          <w:lang w:val="es-MX" w:eastAsia="en-US"/>
        </w:rPr>
        <w:t xml:space="preserve"> </w:t>
      </w:r>
      <w:r w:rsidR="00267458" w:rsidRPr="003D4CC1">
        <w:rPr>
          <w:rFonts w:ascii="Palatino Linotype" w:eastAsiaTheme="minorHAnsi" w:hAnsi="Palatino Linotype" w:cs="Arial"/>
          <w:lang w:val="es-MX" w:eastAsia="en-US"/>
        </w:rPr>
        <w:t xml:space="preserve">su </w:t>
      </w:r>
      <w:r w:rsidR="00BA27FC" w:rsidRPr="003D4CC1">
        <w:rPr>
          <w:rFonts w:ascii="Palatino Linotype" w:eastAsiaTheme="minorHAnsi" w:hAnsi="Palatino Linotype" w:cs="Arial"/>
          <w:lang w:val="es-MX" w:eastAsia="en-US"/>
        </w:rPr>
        <w:t>informe justificado</w:t>
      </w:r>
      <w:r w:rsidR="008150CA" w:rsidRPr="003D4CC1">
        <w:rPr>
          <w:rFonts w:ascii="Palatino Linotype" w:eastAsiaTheme="minorHAnsi" w:hAnsi="Palatino Linotype" w:cs="Arial"/>
          <w:lang w:val="es-MX" w:eastAsia="en-US"/>
        </w:rPr>
        <w:t xml:space="preserve"> mediante el archivo electrónico denominado </w:t>
      </w:r>
      <w:r w:rsidR="008150CA" w:rsidRPr="003D4CC1">
        <w:rPr>
          <w:rFonts w:ascii="Palatino Linotype" w:eastAsiaTheme="minorHAnsi" w:hAnsi="Palatino Linotype" w:cs="Arial"/>
          <w:i/>
          <w:lang w:val="es-MX" w:eastAsia="en-US"/>
        </w:rPr>
        <w:t>“</w:t>
      </w:r>
      <w:r w:rsidR="001F06CD" w:rsidRPr="003D4CC1">
        <w:rPr>
          <w:rFonts w:ascii="Palatino Linotype" w:eastAsiaTheme="minorHAnsi" w:hAnsi="Palatino Linotype" w:cs="Arial"/>
          <w:i/>
          <w:lang w:val="es-MX" w:eastAsia="en-US"/>
        </w:rPr>
        <w:t>RR_03965_2022.pdf</w:t>
      </w:r>
      <w:r w:rsidR="008150CA" w:rsidRPr="003D4CC1">
        <w:rPr>
          <w:rFonts w:ascii="Palatino Linotype" w:eastAsiaTheme="minorHAnsi" w:hAnsi="Palatino Linotype" w:cs="Arial"/>
          <w:i/>
          <w:lang w:val="es-MX" w:eastAsia="en-US"/>
        </w:rPr>
        <w:t>”</w:t>
      </w:r>
      <w:r w:rsidR="008150CA" w:rsidRPr="003D4CC1">
        <w:rPr>
          <w:rFonts w:ascii="Palatino Linotype" w:eastAsiaTheme="minorHAnsi" w:hAnsi="Palatino Linotype" w:cs="Arial"/>
          <w:lang w:val="es-MX" w:eastAsia="en-US"/>
        </w:rPr>
        <w:t xml:space="preserve">, mismo que se puso a la vista de la parte </w:t>
      </w:r>
      <w:r w:rsidR="008150CA" w:rsidRPr="003D4CC1">
        <w:rPr>
          <w:rFonts w:ascii="Palatino Linotype" w:eastAsiaTheme="minorHAnsi" w:hAnsi="Palatino Linotype" w:cs="Arial"/>
          <w:b/>
          <w:lang w:val="es-MX" w:eastAsia="en-US"/>
        </w:rPr>
        <w:t>Recurrente</w:t>
      </w:r>
      <w:r w:rsidR="008150CA" w:rsidRPr="003D4CC1">
        <w:rPr>
          <w:rFonts w:ascii="Palatino Linotype" w:eastAsiaTheme="minorHAnsi" w:hAnsi="Palatino Linotype" w:cs="Arial"/>
          <w:lang w:val="es-MX" w:eastAsia="en-US"/>
        </w:rPr>
        <w:t xml:space="preserve">, mediante el Acuerdo de fecha </w:t>
      </w:r>
      <w:r w:rsidR="001F06CD" w:rsidRPr="003D4CC1">
        <w:rPr>
          <w:rFonts w:ascii="Palatino Linotype" w:eastAsiaTheme="minorHAnsi" w:hAnsi="Palatino Linotype" w:cs="Arial"/>
          <w:lang w:val="es-MX" w:eastAsia="en-US"/>
        </w:rPr>
        <w:t xml:space="preserve">uno de abril del </w:t>
      </w:r>
      <w:r w:rsidR="008150CA" w:rsidRPr="003D4CC1">
        <w:rPr>
          <w:rFonts w:ascii="Palatino Linotype" w:eastAsiaTheme="minorHAnsi" w:hAnsi="Palatino Linotype" w:cs="Arial"/>
          <w:lang w:val="es-MX" w:eastAsia="en-US"/>
        </w:rPr>
        <w:t>año</w:t>
      </w:r>
      <w:r w:rsidR="001F06CD" w:rsidRPr="003D4CC1">
        <w:rPr>
          <w:rFonts w:ascii="Palatino Linotype" w:eastAsiaTheme="minorHAnsi" w:hAnsi="Palatino Linotype" w:cs="Arial"/>
          <w:lang w:val="es-MX" w:eastAsia="en-US"/>
        </w:rPr>
        <w:t xml:space="preserve"> en curso</w:t>
      </w:r>
      <w:r w:rsidR="00267458" w:rsidRPr="003D4CC1">
        <w:rPr>
          <w:rFonts w:ascii="Palatino Linotype" w:eastAsiaTheme="minorHAnsi" w:hAnsi="Palatino Linotype" w:cs="Arial"/>
          <w:lang w:val="es-MX" w:eastAsia="en-US"/>
        </w:rPr>
        <w:t>;</w:t>
      </w:r>
      <w:r w:rsidR="00AE78CA" w:rsidRPr="003D4CC1">
        <w:rPr>
          <w:rFonts w:ascii="Palatino Linotype" w:eastAsiaTheme="minorHAnsi" w:hAnsi="Palatino Linotype" w:cs="Arial"/>
          <w:lang w:val="es-MX" w:eastAsia="en-US"/>
        </w:rPr>
        <w:t xml:space="preserve"> </w:t>
      </w:r>
      <w:r w:rsidR="002D6E4B" w:rsidRPr="003D4CC1">
        <w:rPr>
          <w:rFonts w:ascii="Palatino Linotype" w:eastAsiaTheme="minorHAnsi" w:hAnsi="Palatino Linotype" w:cs="Arial"/>
          <w:lang w:val="es-MX" w:eastAsia="en-US"/>
        </w:rPr>
        <w:t>asimismo</w:t>
      </w:r>
      <w:r w:rsidR="00267458" w:rsidRPr="003D4CC1">
        <w:rPr>
          <w:rFonts w:ascii="Palatino Linotype" w:eastAsiaTheme="minorHAnsi" w:hAnsi="Palatino Linotype" w:cs="Arial"/>
          <w:lang w:val="es-MX" w:eastAsia="en-US"/>
        </w:rPr>
        <w:t>,</w:t>
      </w:r>
      <w:r w:rsidR="00B96A17" w:rsidRPr="003D4CC1">
        <w:rPr>
          <w:rFonts w:ascii="Palatino Linotype" w:eastAsiaTheme="minorHAnsi" w:hAnsi="Palatino Linotype" w:cs="Arial"/>
          <w:lang w:val="es-MX" w:eastAsia="en-US"/>
        </w:rPr>
        <w:t xml:space="preserve"> se aprecia que</w:t>
      </w:r>
      <w:r w:rsidR="002D6E4B" w:rsidRPr="003D4CC1">
        <w:rPr>
          <w:rFonts w:ascii="Palatino Linotype" w:eastAsiaTheme="minorHAnsi" w:hAnsi="Palatino Linotype" w:cs="Arial"/>
          <w:lang w:val="es-MX" w:eastAsia="en-US"/>
        </w:rPr>
        <w:t xml:space="preserve"> la </w:t>
      </w:r>
      <w:r w:rsidR="0029071C" w:rsidRPr="003D4CC1">
        <w:rPr>
          <w:rFonts w:ascii="Palatino Linotype" w:eastAsiaTheme="minorHAnsi" w:hAnsi="Palatino Linotype" w:cs="Arial"/>
          <w:lang w:val="es-MX" w:eastAsia="en-US"/>
        </w:rPr>
        <w:t xml:space="preserve">parte </w:t>
      </w:r>
      <w:r w:rsidR="0029071C" w:rsidRPr="003D4CC1">
        <w:rPr>
          <w:rFonts w:ascii="Palatino Linotype" w:eastAsiaTheme="minorHAnsi" w:hAnsi="Palatino Linotype" w:cs="Arial"/>
          <w:b/>
          <w:lang w:val="es-MX" w:eastAsia="en-US"/>
        </w:rPr>
        <w:t>Recurrente</w:t>
      </w:r>
      <w:r w:rsidR="0029071C" w:rsidRPr="003D4CC1">
        <w:rPr>
          <w:rFonts w:ascii="Palatino Linotype" w:eastAsiaTheme="minorHAnsi" w:hAnsi="Palatino Linotype" w:cs="Arial"/>
          <w:lang w:val="es-MX" w:eastAsia="en-US"/>
        </w:rPr>
        <w:t xml:space="preserve"> </w:t>
      </w:r>
      <w:r w:rsidR="008150CA" w:rsidRPr="003D4CC1">
        <w:rPr>
          <w:rFonts w:ascii="Palatino Linotype" w:eastAsiaTheme="minorHAnsi" w:hAnsi="Palatino Linotype" w:cs="Arial"/>
          <w:lang w:val="es-MX" w:eastAsia="en-US"/>
        </w:rPr>
        <w:t xml:space="preserve">no </w:t>
      </w:r>
      <w:r w:rsidR="002D6E4B" w:rsidRPr="003D4CC1">
        <w:rPr>
          <w:rFonts w:ascii="Palatino Linotype" w:eastAsiaTheme="minorHAnsi" w:hAnsi="Palatino Linotype" w:cs="Arial"/>
          <w:lang w:val="es-MX" w:eastAsia="en-US"/>
        </w:rPr>
        <w:t xml:space="preserve"> </w:t>
      </w:r>
      <w:r w:rsidR="00DC1583" w:rsidRPr="003D4CC1">
        <w:rPr>
          <w:rFonts w:ascii="Palatino Linotype" w:eastAsiaTheme="minorHAnsi" w:hAnsi="Palatino Linotype" w:cs="Arial"/>
          <w:lang w:val="es-MX" w:eastAsia="en-US"/>
        </w:rPr>
        <w:t>realizó</w:t>
      </w:r>
      <w:r w:rsidR="0029071C" w:rsidRPr="003D4CC1">
        <w:rPr>
          <w:rFonts w:ascii="Palatino Linotype" w:eastAsiaTheme="minorHAnsi" w:hAnsi="Palatino Linotype" w:cs="Arial"/>
          <w:lang w:val="es-MX" w:eastAsia="en-US"/>
        </w:rPr>
        <w:t xml:space="preserve"> alegatos, </w:t>
      </w:r>
      <w:r w:rsidR="00267458" w:rsidRPr="003D4CC1">
        <w:rPr>
          <w:rFonts w:ascii="Palatino Linotype" w:eastAsiaTheme="minorHAnsi" w:hAnsi="Palatino Linotype" w:cs="Arial"/>
          <w:lang w:val="es-MX" w:eastAsia="en-US"/>
        </w:rPr>
        <w:t xml:space="preserve">ni ofreció </w:t>
      </w:r>
      <w:r w:rsidR="0029071C" w:rsidRPr="003D4CC1">
        <w:rPr>
          <w:rFonts w:ascii="Palatino Linotype" w:eastAsiaTheme="minorHAnsi" w:hAnsi="Palatino Linotype" w:cs="Arial"/>
          <w:lang w:val="es-MX" w:eastAsia="en-US"/>
        </w:rPr>
        <w:t>pruebas o manifestaciones, lo anterior de conformidad con la siguiente imagen</w:t>
      </w:r>
      <w:r w:rsidR="00E74701" w:rsidRPr="003D4CC1">
        <w:rPr>
          <w:rFonts w:ascii="Palatino Linotype" w:eastAsiaTheme="minorHAnsi" w:hAnsi="Palatino Linotype" w:cs="Arial"/>
          <w:lang w:val="es-MX" w:eastAsia="en-US"/>
        </w:rPr>
        <w:t>:</w:t>
      </w:r>
    </w:p>
    <w:p w14:paraId="2F3B5DC7" w14:textId="77777777" w:rsidR="008150CA" w:rsidRPr="003D4CC1" w:rsidRDefault="008150CA" w:rsidP="008150CA">
      <w:pPr>
        <w:pStyle w:val="Sinespaciado"/>
        <w:rPr>
          <w:rFonts w:eastAsiaTheme="minorHAnsi"/>
          <w:sz w:val="16"/>
          <w:lang w:eastAsia="en-US"/>
        </w:rPr>
      </w:pPr>
    </w:p>
    <w:p w14:paraId="138967DF" w14:textId="77777777" w:rsidR="001F06CD" w:rsidRPr="003D4CC1" w:rsidRDefault="001F06CD" w:rsidP="008150CA">
      <w:pPr>
        <w:pStyle w:val="Sinespaciado"/>
        <w:rPr>
          <w:rFonts w:eastAsiaTheme="minorHAnsi"/>
          <w:sz w:val="16"/>
          <w:lang w:eastAsia="en-US"/>
        </w:rPr>
      </w:pPr>
    </w:p>
    <w:p w14:paraId="1962A1EB" w14:textId="77777777" w:rsidR="00A26BD8" w:rsidRPr="003D4CC1" w:rsidRDefault="00A26BD8" w:rsidP="00267458">
      <w:pPr>
        <w:pStyle w:val="Sinespaciado"/>
        <w:rPr>
          <w:rFonts w:eastAsiaTheme="minorHAnsi"/>
          <w:noProof/>
          <w:sz w:val="12"/>
          <w:lang w:eastAsia="es-MX"/>
        </w:rPr>
      </w:pPr>
    </w:p>
    <w:p w14:paraId="77EA67EB" w14:textId="77777777" w:rsidR="00267458" w:rsidRPr="003D4CC1" w:rsidRDefault="001F06CD" w:rsidP="00A26BD8">
      <w:pPr>
        <w:spacing w:line="360" w:lineRule="auto"/>
        <w:jc w:val="both"/>
        <w:rPr>
          <w:rFonts w:ascii="Palatino Linotype" w:eastAsiaTheme="minorHAnsi" w:hAnsi="Palatino Linotype" w:cs="Arial"/>
          <w:noProof/>
          <w:lang w:val="es-MX" w:eastAsia="es-MX"/>
        </w:rPr>
      </w:pPr>
      <w:r w:rsidRPr="003D4CC1">
        <w:rPr>
          <w:rFonts w:ascii="Palatino Linotype" w:eastAsiaTheme="minorHAnsi" w:hAnsi="Palatino Linotype" w:cs="Arial"/>
          <w:noProof/>
          <w:lang w:val="es-MX" w:eastAsia="es-MX"/>
        </w:rPr>
        <w:drawing>
          <wp:inline distT="0" distB="0" distL="0" distR="0" wp14:anchorId="7DF1C981" wp14:editId="3FCC472F">
            <wp:extent cx="5788660" cy="1900555"/>
            <wp:effectExtent l="190500" t="190500" r="193040" b="1949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900555"/>
                    </a:xfrm>
                    <a:prstGeom prst="rect">
                      <a:avLst/>
                    </a:prstGeom>
                    <a:ln>
                      <a:noFill/>
                    </a:ln>
                    <a:effectLst>
                      <a:outerShdw blurRad="190500" algn="tl" rotWithShape="0">
                        <a:srgbClr val="000000">
                          <a:alpha val="70000"/>
                        </a:srgbClr>
                      </a:outerShdw>
                    </a:effectLst>
                  </pic:spPr>
                </pic:pic>
              </a:graphicData>
            </a:graphic>
          </wp:inline>
        </w:drawing>
      </w:r>
    </w:p>
    <w:p w14:paraId="76A1A15F" w14:textId="77777777" w:rsidR="008150CA" w:rsidRPr="003D4CC1" w:rsidRDefault="008150CA" w:rsidP="0029071C">
      <w:pPr>
        <w:tabs>
          <w:tab w:val="left" w:pos="3206"/>
        </w:tabs>
        <w:spacing w:line="360" w:lineRule="auto"/>
        <w:jc w:val="both"/>
        <w:rPr>
          <w:rFonts w:ascii="Palatino Linotype" w:eastAsiaTheme="minorHAnsi" w:hAnsi="Palatino Linotype" w:cs="Arial"/>
          <w:b/>
          <w:sz w:val="10"/>
          <w:lang w:val="es-MX" w:eastAsia="en-US"/>
        </w:rPr>
      </w:pPr>
    </w:p>
    <w:p w14:paraId="31B8B538" w14:textId="77777777" w:rsidR="001F06CD" w:rsidRPr="003D4CC1" w:rsidRDefault="001F06CD" w:rsidP="0029071C">
      <w:pPr>
        <w:tabs>
          <w:tab w:val="left" w:pos="3206"/>
        </w:tabs>
        <w:spacing w:line="360" w:lineRule="auto"/>
        <w:jc w:val="both"/>
        <w:rPr>
          <w:rFonts w:ascii="Palatino Linotype" w:eastAsiaTheme="minorHAnsi" w:hAnsi="Palatino Linotype" w:cs="Arial"/>
          <w:b/>
          <w:sz w:val="10"/>
          <w:lang w:val="es-MX" w:eastAsia="en-US"/>
        </w:rPr>
      </w:pPr>
    </w:p>
    <w:p w14:paraId="160CFAFD" w14:textId="77777777" w:rsidR="001F06CD" w:rsidRPr="003D4CC1" w:rsidRDefault="001F06CD" w:rsidP="0029071C">
      <w:pPr>
        <w:tabs>
          <w:tab w:val="left" w:pos="3206"/>
        </w:tabs>
        <w:spacing w:line="360" w:lineRule="auto"/>
        <w:jc w:val="both"/>
        <w:rPr>
          <w:rFonts w:ascii="Palatino Linotype" w:eastAsiaTheme="minorHAnsi" w:hAnsi="Palatino Linotype" w:cs="Arial"/>
          <w:b/>
          <w:sz w:val="10"/>
          <w:lang w:val="es-MX" w:eastAsia="en-US"/>
        </w:rPr>
      </w:pPr>
    </w:p>
    <w:p w14:paraId="0B0586FE" w14:textId="77777777" w:rsidR="0029071C" w:rsidRPr="003D4CC1" w:rsidRDefault="009247E1" w:rsidP="0029071C">
      <w:pPr>
        <w:tabs>
          <w:tab w:val="left" w:pos="3206"/>
        </w:tabs>
        <w:spacing w:line="360" w:lineRule="auto"/>
        <w:jc w:val="both"/>
        <w:rPr>
          <w:rFonts w:ascii="Palatino Linotype" w:eastAsiaTheme="minorHAnsi" w:hAnsi="Palatino Linotype" w:cs="Arial"/>
          <w:b/>
          <w:sz w:val="28"/>
          <w:lang w:val="es-MX" w:eastAsia="en-US"/>
        </w:rPr>
      </w:pPr>
      <w:r w:rsidRPr="003D4CC1">
        <w:rPr>
          <w:rFonts w:ascii="Palatino Linotype" w:eastAsiaTheme="minorHAnsi" w:hAnsi="Palatino Linotype" w:cs="Arial"/>
          <w:b/>
          <w:sz w:val="28"/>
          <w:lang w:val="es-MX" w:eastAsia="en-US"/>
        </w:rPr>
        <w:lastRenderedPageBreak/>
        <w:t>SEXT</w:t>
      </w:r>
      <w:r w:rsidR="0029071C" w:rsidRPr="003D4CC1">
        <w:rPr>
          <w:rFonts w:ascii="Palatino Linotype" w:eastAsiaTheme="minorHAnsi" w:hAnsi="Palatino Linotype" w:cs="Arial"/>
          <w:b/>
          <w:sz w:val="28"/>
          <w:lang w:val="es-MX" w:eastAsia="en-US"/>
        </w:rPr>
        <w:t>O. Del cierre de instrucción.</w:t>
      </w:r>
      <w:r w:rsidR="0029071C" w:rsidRPr="003D4CC1">
        <w:rPr>
          <w:rFonts w:ascii="Palatino Linotype" w:eastAsiaTheme="minorHAnsi" w:hAnsi="Palatino Linotype" w:cs="Arial"/>
          <w:b/>
          <w:sz w:val="28"/>
          <w:lang w:val="es-MX" w:eastAsia="en-US"/>
        </w:rPr>
        <w:tab/>
      </w:r>
    </w:p>
    <w:p w14:paraId="6E1871E6" w14:textId="77777777" w:rsidR="0029071C" w:rsidRPr="003D4CC1" w:rsidRDefault="0029071C" w:rsidP="0029071C">
      <w:pPr>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 xml:space="preserve">Así, una vez transcurrido el término legal, </w:t>
      </w:r>
      <w:r w:rsidR="00DC1583" w:rsidRPr="003D4CC1">
        <w:rPr>
          <w:rFonts w:ascii="Palatino Linotype" w:eastAsiaTheme="minorHAnsi" w:hAnsi="Palatino Linotype" w:cs="Arial"/>
          <w:lang w:val="es-MX" w:eastAsia="en-US"/>
        </w:rPr>
        <w:t>permitió decretarse</w:t>
      </w:r>
      <w:r w:rsidRPr="003D4CC1">
        <w:rPr>
          <w:rFonts w:ascii="Palatino Linotype" w:eastAsiaTheme="minorHAnsi" w:hAnsi="Palatino Linotype" w:cs="Arial"/>
          <w:lang w:val="es-MX" w:eastAsia="en-US"/>
        </w:rPr>
        <w:t xml:space="preserve"> el cierre de instrucción en fecha </w:t>
      </w:r>
      <w:r w:rsidR="001F06CD" w:rsidRPr="003D4CC1">
        <w:rPr>
          <w:rFonts w:ascii="Palatino Linotype" w:eastAsiaTheme="minorHAnsi" w:hAnsi="Palatino Linotype" w:cs="Arial"/>
          <w:lang w:val="es-MX" w:eastAsia="en-US"/>
        </w:rPr>
        <w:t>siete</w:t>
      </w:r>
      <w:r w:rsidR="008150CA" w:rsidRPr="003D4CC1">
        <w:rPr>
          <w:rFonts w:ascii="Palatino Linotype" w:eastAsiaTheme="minorHAnsi" w:hAnsi="Palatino Linotype" w:cs="Arial"/>
          <w:lang w:val="es-MX" w:eastAsia="en-US"/>
        </w:rPr>
        <w:t xml:space="preserve"> de abril</w:t>
      </w:r>
      <w:r w:rsidRPr="003D4CC1">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AD6642A" w14:textId="77777777" w:rsidR="008150CA" w:rsidRPr="003D4CC1" w:rsidRDefault="008150CA" w:rsidP="00B96A17">
      <w:pPr>
        <w:spacing w:line="360" w:lineRule="auto"/>
        <w:jc w:val="both"/>
        <w:rPr>
          <w:rFonts w:ascii="Palatino Linotype" w:eastAsiaTheme="minorHAnsi" w:hAnsi="Palatino Linotype" w:cs="Arial"/>
          <w:lang w:val="es-MX" w:eastAsia="en-US"/>
        </w:rPr>
      </w:pPr>
    </w:p>
    <w:p w14:paraId="4DCD7068" w14:textId="77777777" w:rsidR="00E74701" w:rsidRPr="003D4CC1" w:rsidRDefault="00E74701" w:rsidP="00D57F74">
      <w:pPr>
        <w:spacing w:line="360" w:lineRule="auto"/>
        <w:jc w:val="center"/>
        <w:rPr>
          <w:rFonts w:ascii="Palatino Linotype" w:eastAsiaTheme="minorHAnsi" w:hAnsi="Palatino Linotype" w:cs="Arial"/>
          <w:b/>
          <w:sz w:val="28"/>
          <w:lang w:val="es-MX" w:eastAsia="en-US"/>
        </w:rPr>
      </w:pPr>
      <w:r w:rsidRPr="003D4CC1">
        <w:rPr>
          <w:rFonts w:ascii="Palatino Linotype" w:eastAsiaTheme="minorHAnsi" w:hAnsi="Palatino Linotype" w:cs="Arial"/>
          <w:b/>
          <w:sz w:val="28"/>
          <w:lang w:val="es-MX" w:eastAsia="en-US"/>
        </w:rPr>
        <w:t>C O N S I D E R A N</w:t>
      </w:r>
      <w:r w:rsidR="00D57F74" w:rsidRPr="003D4CC1">
        <w:rPr>
          <w:rFonts w:ascii="Palatino Linotype" w:eastAsiaTheme="minorHAnsi" w:hAnsi="Palatino Linotype" w:cs="Arial"/>
          <w:b/>
          <w:sz w:val="28"/>
          <w:lang w:val="es-MX" w:eastAsia="en-US"/>
        </w:rPr>
        <w:t xml:space="preserve"> D O </w:t>
      </w:r>
    </w:p>
    <w:p w14:paraId="5D5E14C1" w14:textId="77777777" w:rsidR="00D57F74" w:rsidRPr="003D4CC1" w:rsidRDefault="00D57F74" w:rsidP="00D57F74">
      <w:pPr>
        <w:spacing w:line="360" w:lineRule="auto"/>
        <w:jc w:val="center"/>
        <w:rPr>
          <w:rFonts w:ascii="Palatino Linotype" w:eastAsiaTheme="minorHAnsi" w:hAnsi="Palatino Linotype" w:cs="Arial"/>
          <w:b/>
          <w:sz w:val="6"/>
          <w:lang w:val="es-MX" w:eastAsia="en-US"/>
        </w:rPr>
      </w:pPr>
    </w:p>
    <w:p w14:paraId="7D4F1B2F" w14:textId="77777777" w:rsidR="008150CA" w:rsidRPr="003D4CC1" w:rsidRDefault="008150CA" w:rsidP="0029071C">
      <w:pPr>
        <w:spacing w:line="360" w:lineRule="auto"/>
        <w:jc w:val="both"/>
        <w:rPr>
          <w:rFonts w:ascii="Palatino Linotype" w:eastAsiaTheme="minorHAnsi" w:hAnsi="Palatino Linotype" w:cs="Arial"/>
          <w:b/>
          <w:lang w:val="es-MX" w:eastAsia="en-US"/>
        </w:rPr>
      </w:pPr>
    </w:p>
    <w:p w14:paraId="5ED2C991" w14:textId="77777777" w:rsidR="0029071C" w:rsidRPr="003D4CC1" w:rsidRDefault="0029071C" w:rsidP="0029071C">
      <w:pPr>
        <w:spacing w:line="360" w:lineRule="auto"/>
        <w:jc w:val="both"/>
        <w:rPr>
          <w:rFonts w:ascii="Palatino Linotype" w:eastAsiaTheme="minorHAnsi" w:hAnsi="Palatino Linotype" w:cs="Arial"/>
          <w:sz w:val="28"/>
          <w:lang w:val="es-MX" w:eastAsia="en-US"/>
        </w:rPr>
      </w:pPr>
      <w:r w:rsidRPr="003D4CC1">
        <w:rPr>
          <w:rFonts w:ascii="Palatino Linotype" w:eastAsiaTheme="minorHAnsi" w:hAnsi="Palatino Linotype" w:cs="Arial"/>
          <w:b/>
          <w:sz w:val="28"/>
          <w:lang w:val="es-MX" w:eastAsia="en-US"/>
        </w:rPr>
        <w:t>PRIMERO. De la competencia</w:t>
      </w:r>
      <w:r w:rsidRPr="003D4CC1">
        <w:rPr>
          <w:rFonts w:ascii="Palatino Linotype" w:eastAsiaTheme="minorHAnsi" w:hAnsi="Palatino Linotype" w:cs="Arial"/>
          <w:sz w:val="28"/>
          <w:lang w:val="es-MX" w:eastAsia="en-US"/>
        </w:rPr>
        <w:t>.</w:t>
      </w:r>
    </w:p>
    <w:p w14:paraId="578BA44E" w14:textId="77777777" w:rsidR="008A64CB" w:rsidRPr="003D4CC1" w:rsidRDefault="0029071C" w:rsidP="00E74701">
      <w:pPr>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3D4CC1">
        <w:rPr>
          <w:rFonts w:ascii="Palatino Linotype" w:eastAsiaTheme="minorHAnsi" w:hAnsi="Palatino Linotype" w:cs="Arial"/>
          <w:lang w:val="es-MX" w:eastAsia="en-US"/>
        </w:rPr>
        <w:t xml:space="preserve"> Estado de México y Municipios.</w:t>
      </w:r>
    </w:p>
    <w:p w14:paraId="232B1C01" w14:textId="77777777" w:rsidR="00A26BD8" w:rsidRPr="003D4CC1" w:rsidRDefault="00A26BD8" w:rsidP="0029071C">
      <w:pPr>
        <w:autoSpaceDE w:val="0"/>
        <w:autoSpaceDN w:val="0"/>
        <w:adjustRightInd w:val="0"/>
        <w:spacing w:line="360" w:lineRule="auto"/>
        <w:jc w:val="both"/>
        <w:rPr>
          <w:rFonts w:ascii="Palatino Linotype" w:eastAsiaTheme="minorHAnsi" w:hAnsi="Palatino Linotype" w:cs="Arial"/>
          <w:b/>
          <w:lang w:val="es-MX" w:eastAsia="en-US"/>
        </w:rPr>
      </w:pPr>
    </w:p>
    <w:p w14:paraId="47DE19C5" w14:textId="77777777" w:rsidR="0029071C" w:rsidRPr="003D4CC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D4CC1">
        <w:rPr>
          <w:rFonts w:ascii="Palatino Linotype" w:eastAsiaTheme="minorHAnsi" w:hAnsi="Palatino Linotype" w:cs="Arial"/>
          <w:b/>
          <w:sz w:val="28"/>
          <w:lang w:val="es-MX" w:eastAsia="en-US"/>
        </w:rPr>
        <w:t xml:space="preserve">SEGUNDO. De los alcances del Recurso de Revisión. </w:t>
      </w:r>
    </w:p>
    <w:p w14:paraId="2E8F7861" w14:textId="77777777" w:rsidR="00386D38" w:rsidRPr="003D4CC1"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w:t>
      </w:r>
      <w:r w:rsidRPr="003D4CC1">
        <w:rPr>
          <w:rFonts w:ascii="Palatino Linotype" w:eastAsiaTheme="minorHAnsi" w:hAnsi="Palatino Linotype" w:cs="Arial"/>
          <w:lang w:val="es-MX" w:eastAsia="en-U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109E499" w14:textId="77777777" w:rsidR="008150CA" w:rsidRPr="003D4CC1" w:rsidRDefault="008150CA" w:rsidP="009C6853">
      <w:pPr>
        <w:autoSpaceDE w:val="0"/>
        <w:autoSpaceDN w:val="0"/>
        <w:adjustRightInd w:val="0"/>
        <w:spacing w:line="360" w:lineRule="auto"/>
        <w:jc w:val="both"/>
        <w:rPr>
          <w:rFonts w:ascii="Palatino Linotype" w:eastAsiaTheme="minorHAnsi" w:hAnsi="Palatino Linotype" w:cs="Arial"/>
          <w:lang w:val="es-MX" w:eastAsia="en-US"/>
        </w:rPr>
      </w:pPr>
    </w:p>
    <w:p w14:paraId="0393A6BD" w14:textId="77777777" w:rsidR="0029071C" w:rsidRPr="003D4CC1" w:rsidRDefault="009C685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D4CC1">
        <w:rPr>
          <w:rFonts w:ascii="Palatino Linotype" w:eastAsiaTheme="minorHAnsi" w:hAnsi="Palatino Linotype" w:cs="Arial"/>
          <w:b/>
          <w:sz w:val="28"/>
          <w:lang w:val="es-MX" w:eastAsia="en-US"/>
        </w:rPr>
        <w:t>TERCER</w:t>
      </w:r>
      <w:r w:rsidR="0029071C" w:rsidRPr="003D4CC1">
        <w:rPr>
          <w:rFonts w:ascii="Palatino Linotype" w:eastAsiaTheme="minorHAnsi" w:hAnsi="Palatino Linotype" w:cs="Arial"/>
          <w:b/>
          <w:sz w:val="28"/>
          <w:lang w:val="es-MX" w:eastAsia="en-US"/>
        </w:rPr>
        <w:t xml:space="preserve">O. Del estudio de las causas de improcedencia. </w:t>
      </w:r>
    </w:p>
    <w:p w14:paraId="52705C61" w14:textId="77777777" w:rsidR="00D57F74" w:rsidRPr="003D4CC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D4CC1">
        <w:rPr>
          <w:rStyle w:val="Refdenotaalpie"/>
          <w:rFonts w:ascii="Palatino Linotype" w:eastAsiaTheme="minorHAnsi" w:hAnsi="Palatino Linotype" w:cs="Arial"/>
          <w:lang w:val="es-MX" w:eastAsia="en-US"/>
        </w:rPr>
        <w:footnoteReference w:id="1"/>
      </w:r>
      <w:r w:rsidRPr="003D4CC1">
        <w:rPr>
          <w:rFonts w:ascii="Palatino Linotype" w:eastAsiaTheme="minorHAnsi" w:hAnsi="Palatino Linotype" w:cs="Arial"/>
          <w:lang w:val="es-MX" w:eastAsia="en-US"/>
        </w:rPr>
        <w:t>.</w:t>
      </w:r>
    </w:p>
    <w:p w14:paraId="3B94C629" w14:textId="77777777" w:rsidR="0029071C" w:rsidRPr="003D4CC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5582F354" w14:textId="77777777" w:rsidR="0029071C" w:rsidRPr="003D4CC1" w:rsidRDefault="0029071C" w:rsidP="0029071C">
      <w:pPr>
        <w:rPr>
          <w:lang w:val="es-MX"/>
        </w:rPr>
      </w:pPr>
    </w:p>
    <w:p w14:paraId="1BBDAE97" w14:textId="77777777" w:rsidR="0029071C" w:rsidRPr="003D4CC1" w:rsidRDefault="0029071C" w:rsidP="0029071C">
      <w:pPr>
        <w:autoSpaceDE w:val="0"/>
        <w:autoSpaceDN w:val="0"/>
        <w:adjustRightInd w:val="0"/>
        <w:ind w:left="708" w:right="850"/>
        <w:jc w:val="both"/>
        <w:rPr>
          <w:rFonts w:ascii="Palatino Linotype" w:hAnsi="Palatino Linotype" w:cs="Arial"/>
          <w:i/>
          <w:sz w:val="22"/>
          <w:szCs w:val="22"/>
        </w:rPr>
      </w:pPr>
      <w:r w:rsidRPr="003D4CC1">
        <w:rPr>
          <w:rFonts w:ascii="Palatino Linotype" w:hAnsi="Palatino Linotype" w:cs="Arial"/>
          <w:i/>
          <w:sz w:val="22"/>
          <w:szCs w:val="22"/>
        </w:rPr>
        <w:t>“</w:t>
      </w:r>
      <w:r w:rsidRPr="003D4CC1">
        <w:rPr>
          <w:rFonts w:ascii="Palatino Linotype" w:hAnsi="Palatino Linotype" w:cs="Arial"/>
          <w:b/>
          <w:i/>
          <w:sz w:val="22"/>
          <w:szCs w:val="22"/>
        </w:rPr>
        <w:t>Artículo 191.</w:t>
      </w:r>
      <w:r w:rsidRPr="003D4CC1">
        <w:rPr>
          <w:rFonts w:ascii="Palatino Linotype" w:hAnsi="Palatino Linotype" w:cs="Arial"/>
          <w:i/>
          <w:sz w:val="22"/>
          <w:szCs w:val="22"/>
        </w:rPr>
        <w:t xml:space="preserve"> El recurso será desechado por improcedente cuando:  </w:t>
      </w:r>
    </w:p>
    <w:p w14:paraId="56DF9EDC" w14:textId="77777777" w:rsidR="0029071C" w:rsidRPr="003D4CC1" w:rsidRDefault="0029071C" w:rsidP="0029071C">
      <w:pPr>
        <w:autoSpaceDE w:val="0"/>
        <w:autoSpaceDN w:val="0"/>
        <w:adjustRightInd w:val="0"/>
        <w:ind w:left="708" w:right="850"/>
        <w:jc w:val="both"/>
        <w:rPr>
          <w:rFonts w:ascii="Palatino Linotype" w:hAnsi="Palatino Linotype" w:cs="Arial"/>
          <w:i/>
          <w:sz w:val="22"/>
          <w:szCs w:val="22"/>
        </w:rPr>
      </w:pPr>
      <w:r w:rsidRPr="003D4CC1">
        <w:rPr>
          <w:rFonts w:ascii="Palatino Linotype" w:hAnsi="Palatino Linotype" w:cs="Arial"/>
          <w:i/>
          <w:sz w:val="22"/>
          <w:szCs w:val="22"/>
        </w:rPr>
        <w:t xml:space="preserve">I. Sea extemporáneo por haber transcurrido el plazo establecido en la presente Ley, a partir de la respuesta;  </w:t>
      </w:r>
    </w:p>
    <w:p w14:paraId="5BDE4D1D" w14:textId="77777777" w:rsidR="0029071C" w:rsidRPr="003D4CC1" w:rsidRDefault="0029071C" w:rsidP="0029071C">
      <w:pPr>
        <w:autoSpaceDE w:val="0"/>
        <w:autoSpaceDN w:val="0"/>
        <w:adjustRightInd w:val="0"/>
        <w:ind w:left="708" w:right="850"/>
        <w:jc w:val="both"/>
        <w:rPr>
          <w:rFonts w:ascii="Palatino Linotype" w:hAnsi="Palatino Linotype" w:cs="Arial"/>
          <w:i/>
          <w:sz w:val="22"/>
          <w:szCs w:val="22"/>
        </w:rPr>
      </w:pPr>
      <w:r w:rsidRPr="003D4CC1">
        <w:rPr>
          <w:rFonts w:ascii="Palatino Linotype" w:hAnsi="Palatino Linotype" w:cs="Arial"/>
          <w:i/>
          <w:sz w:val="22"/>
          <w:szCs w:val="22"/>
        </w:rPr>
        <w:t xml:space="preserve">II. Se esté tramitando ante el Poder Judicial de la Federación algún recurso o medio de defensa interpuesto por el recurrente;  </w:t>
      </w:r>
    </w:p>
    <w:p w14:paraId="7A4140A7" w14:textId="77777777" w:rsidR="0029071C" w:rsidRPr="003D4CC1" w:rsidRDefault="0029071C" w:rsidP="0029071C">
      <w:pPr>
        <w:autoSpaceDE w:val="0"/>
        <w:autoSpaceDN w:val="0"/>
        <w:adjustRightInd w:val="0"/>
        <w:ind w:left="708" w:right="850"/>
        <w:jc w:val="both"/>
        <w:rPr>
          <w:rFonts w:ascii="Palatino Linotype" w:hAnsi="Palatino Linotype" w:cs="Arial"/>
          <w:i/>
          <w:sz w:val="22"/>
          <w:szCs w:val="22"/>
        </w:rPr>
      </w:pPr>
      <w:r w:rsidRPr="003D4CC1">
        <w:rPr>
          <w:rFonts w:ascii="Palatino Linotype" w:hAnsi="Palatino Linotype" w:cs="Arial"/>
          <w:i/>
          <w:sz w:val="22"/>
          <w:szCs w:val="22"/>
        </w:rPr>
        <w:t xml:space="preserve">III. No actualice alguno de los supuestos previstos en la presente Ley;  </w:t>
      </w:r>
    </w:p>
    <w:p w14:paraId="345A2ED2" w14:textId="77777777" w:rsidR="0029071C" w:rsidRPr="003D4CC1" w:rsidRDefault="0029071C" w:rsidP="0029071C">
      <w:pPr>
        <w:autoSpaceDE w:val="0"/>
        <w:autoSpaceDN w:val="0"/>
        <w:adjustRightInd w:val="0"/>
        <w:ind w:left="708" w:right="850"/>
        <w:jc w:val="both"/>
        <w:rPr>
          <w:rFonts w:ascii="Palatino Linotype" w:hAnsi="Palatino Linotype" w:cs="Arial"/>
          <w:i/>
          <w:sz w:val="22"/>
          <w:szCs w:val="22"/>
        </w:rPr>
      </w:pPr>
      <w:r w:rsidRPr="003D4CC1">
        <w:rPr>
          <w:rFonts w:ascii="Palatino Linotype" w:hAnsi="Palatino Linotype" w:cs="Arial"/>
          <w:i/>
          <w:sz w:val="22"/>
          <w:szCs w:val="22"/>
        </w:rPr>
        <w:t>IV. No se haya desahogado la prevención en los términos establecidos en la presente Ley;</w:t>
      </w:r>
    </w:p>
    <w:p w14:paraId="02C2F45A" w14:textId="77777777" w:rsidR="0029071C" w:rsidRPr="003D4CC1" w:rsidRDefault="0029071C" w:rsidP="0029071C">
      <w:pPr>
        <w:autoSpaceDE w:val="0"/>
        <w:autoSpaceDN w:val="0"/>
        <w:adjustRightInd w:val="0"/>
        <w:ind w:left="708" w:right="850"/>
        <w:jc w:val="both"/>
        <w:rPr>
          <w:rFonts w:ascii="Palatino Linotype" w:hAnsi="Palatino Linotype" w:cs="Arial"/>
          <w:i/>
          <w:sz w:val="22"/>
          <w:szCs w:val="22"/>
        </w:rPr>
      </w:pPr>
      <w:r w:rsidRPr="003D4CC1">
        <w:rPr>
          <w:rFonts w:ascii="Palatino Linotype" w:hAnsi="Palatino Linotype" w:cs="Arial"/>
          <w:i/>
          <w:sz w:val="22"/>
          <w:szCs w:val="22"/>
        </w:rPr>
        <w:t xml:space="preserve">V. Se impugne la veracidad de la información proporcionada;  </w:t>
      </w:r>
    </w:p>
    <w:p w14:paraId="0C24CDCE" w14:textId="77777777" w:rsidR="0029071C" w:rsidRPr="003D4CC1" w:rsidRDefault="0029071C" w:rsidP="0029071C">
      <w:pPr>
        <w:autoSpaceDE w:val="0"/>
        <w:autoSpaceDN w:val="0"/>
        <w:adjustRightInd w:val="0"/>
        <w:ind w:left="708" w:right="850"/>
        <w:jc w:val="both"/>
        <w:rPr>
          <w:rFonts w:ascii="Palatino Linotype" w:hAnsi="Palatino Linotype" w:cs="Arial"/>
          <w:i/>
          <w:sz w:val="22"/>
          <w:szCs w:val="22"/>
        </w:rPr>
      </w:pPr>
      <w:r w:rsidRPr="003D4CC1">
        <w:rPr>
          <w:rFonts w:ascii="Palatino Linotype" w:hAnsi="Palatino Linotype" w:cs="Arial"/>
          <w:i/>
          <w:sz w:val="22"/>
          <w:szCs w:val="22"/>
        </w:rPr>
        <w:t xml:space="preserve">VI. Se trate de una consulta, o trámite en específico; y  </w:t>
      </w:r>
    </w:p>
    <w:p w14:paraId="7AF818A6" w14:textId="77777777" w:rsidR="0029071C" w:rsidRPr="003D4CC1" w:rsidRDefault="0029071C" w:rsidP="0029071C">
      <w:pPr>
        <w:autoSpaceDE w:val="0"/>
        <w:autoSpaceDN w:val="0"/>
        <w:adjustRightInd w:val="0"/>
        <w:ind w:left="708" w:right="850"/>
        <w:jc w:val="both"/>
        <w:rPr>
          <w:rFonts w:ascii="Palatino Linotype" w:hAnsi="Palatino Linotype" w:cs="Arial"/>
          <w:i/>
          <w:sz w:val="22"/>
          <w:szCs w:val="22"/>
        </w:rPr>
      </w:pPr>
      <w:r w:rsidRPr="003D4CC1">
        <w:rPr>
          <w:rFonts w:ascii="Palatino Linotype" w:hAnsi="Palatino Linotype" w:cs="Arial"/>
          <w:i/>
          <w:sz w:val="22"/>
          <w:szCs w:val="22"/>
        </w:rPr>
        <w:t>VII. El recurrente amplíe su solicitud en el recurso de revisión, únicamente respecto de los nuevos contenidos.”</w:t>
      </w:r>
    </w:p>
    <w:p w14:paraId="1AD68DB6" w14:textId="77777777" w:rsidR="0029071C" w:rsidRPr="003D4CC1" w:rsidRDefault="0029071C" w:rsidP="0029071C">
      <w:pPr>
        <w:autoSpaceDE w:val="0"/>
        <w:autoSpaceDN w:val="0"/>
        <w:adjustRightInd w:val="0"/>
        <w:spacing w:line="360" w:lineRule="auto"/>
        <w:ind w:left="708" w:right="850"/>
        <w:jc w:val="both"/>
        <w:rPr>
          <w:rFonts w:ascii="Palatino Linotype" w:hAnsi="Palatino Linotype" w:cs="Arial"/>
          <w:i/>
        </w:rPr>
      </w:pPr>
    </w:p>
    <w:p w14:paraId="34073B96" w14:textId="77777777" w:rsidR="0029071C" w:rsidRPr="003D4CC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85B360" w14:textId="77777777" w:rsidR="00EA46CC" w:rsidRPr="003D4CC1" w:rsidRDefault="00EA46CC" w:rsidP="0029071C">
      <w:pPr>
        <w:autoSpaceDE w:val="0"/>
        <w:autoSpaceDN w:val="0"/>
        <w:adjustRightInd w:val="0"/>
        <w:spacing w:line="360" w:lineRule="auto"/>
        <w:jc w:val="both"/>
        <w:rPr>
          <w:rFonts w:ascii="Palatino Linotype" w:hAnsi="Palatino Linotype" w:cs="Arial"/>
        </w:rPr>
      </w:pPr>
    </w:p>
    <w:p w14:paraId="683F2118" w14:textId="77777777" w:rsidR="0029071C" w:rsidRPr="003D4CC1" w:rsidRDefault="0029071C" w:rsidP="0029071C">
      <w:pPr>
        <w:autoSpaceDE w:val="0"/>
        <w:autoSpaceDN w:val="0"/>
        <w:adjustRightInd w:val="0"/>
        <w:spacing w:line="360" w:lineRule="auto"/>
        <w:jc w:val="both"/>
        <w:rPr>
          <w:rFonts w:ascii="Palatino Linotype" w:hAnsi="Palatino Linotype" w:cs="Arial"/>
        </w:rPr>
      </w:pPr>
      <w:r w:rsidRPr="003D4CC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8E590E6" w14:textId="77777777" w:rsidR="00F712EE" w:rsidRPr="003D4CC1" w:rsidRDefault="00F712EE" w:rsidP="0029071C">
      <w:pPr>
        <w:autoSpaceDE w:val="0"/>
        <w:autoSpaceDN w:val="0"/>
        <w:adjustRightInd w:val="0"/>
        <w:spacing w:line="360" w:lineRule="auto"/>
        <w:jc w:val="both"/>
        <w:rPr>
          <w:rFonts w:ascii="Palatino Linotype" w:hAnsi="Palatino Linotype" w:cs="Arial"/>
        </w:rPr>
      </w:pPr>
    </w:p>
    <w:p w14:paraId="79F4B911" w14:textId="77777777" w:rsidR="0029071C" w:rsidRPr="003D4CC1" w:rsidRDefault="009C6853" w:rsidP="0029071C">
      <w:pPr>
        <w:autoSpaceDE w:val="0"/>
        <w:autoSpaceDN w:val="0"/>
        <w:adjustRightInd w:val="0"/>
        <w:spacing w:line="360" w:lineRule="auto"/>
        <w:jc w:val="both"/>
        <w:rPr>
          <w:rFonts w:ascii="Palatino Linotype" w:hAnsi="Palatino Linotype" w:cs="Arial"/>
          <w:sz w:val="28"/>
        </w:rPr>
      </w:pPr>
      <w:r w:rsidRPr="003D4CC1">
        <w:rPr>
          <w:rFonts w:ascii="Palatino Linotype" w:hAnsi="Palatino Linotype" w:cs="Arial"/>
          <w:b/>
          <w:sz w:val="28"/>
        </w:rPr>
        <w:t>CUAR</w:t>
      </w:r>
      <w:r w:rsidR="0029071C" w:rsidRPr="003D4CC1">
        <w:rPr>
          <w:rFonts w:ascii="Palatino Linotype" w:hAnsi="Palatino Linotype" w:cs="Arial"/>
          <w:b/>
          <w:sz w:val="28"/>
        </w:rPr>
        <w:t>TO. Del estudio y resolución del asunto.</w:t>
      </w:r>
      <w:r w:rsidR="0029071C" w:rsidRPr="003D4CC1">
        <w:rPr>
          <w:rFonts w:ascii="Palatino Linotype" w:hAnsi="Palatino Linotype" w:cs="Arial"/>
          <w:sz w:val="28"/>
        </w:rPr>
        <w:t xml:space="preserve"> </w:t>
      </w:r>
    </w:p>
    <w:p w14:paraId="3C6CC87F" w14:textId="77777777" w:rsidR="0029071C" w:rsidRPr="003D4CC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3D4CC1">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4548BC6" w14:textId="77777777" w:rsidR="001F06CD" w:rsidRPr="003D4CC1" w:rsidRDefault="001F06CD" w:rsidP="0029071C">
      <w:pPr>
        <w:spacing w:line="360" w:lineRule="auto"/>
        <w:ind w:right="141"/>
        <w:jc w:val="both"/>
        <w:rPr>
          <w:rFonts w:ascii="Palatino Linotype" w:eastAsiaTheme="minorHAnsi" w:hAnsi="Palatino Linotype" w:cstheme="minorBidi"/>
          <w:lang w:val="es-MX" w:eastAsia="es-MX"/>
        </w:rPr>
      </w:pPr>
    </w:p>
    <w:p w14:paraId="2A830A64" w14:textId="77777777" w:rsidR="0029071C" w:rsidRPr="003D4CC1" w:rsidRDefault="0029071C" w:rsidP="0029071C">
      <w:pPr>
        <w:spacing w:line="360" w:lineRule="auto"/>
        <w:ind w:right="141"/>
        <w:jc w:val="both"/>
        <w:rPr>
          <w:rFonts w:ascii="Palatino Linotype" w:eastAsiaTheme="minorHAnsi" w:hAnsi="Palatino Linotype" w:cstheme="minorBidi"/>
          <w:lang w:val="es-MX" w:eastAsia="es-MX"/>
        </w:rPr>
      </w:pPr>
      <w:r w:rsidRPr="003D4CC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D4CC1">
        <w:rPr>
          <w:rFonts w:ascii="Palatino Linotype" w:eastAsiaTheme="minorHAnsi" w:hAnsi="Palatino Linotype" w:cstheme="minorBidi"/>
          <w:b/>
          <w:lang w:val="es-MX" w:eastAsia="es-MX"/>
        </w:rPr>
        <w:t xml:space="preserve"> </w:t>
      </w:r>
      <w:r w:rsidRPr="003D4CC1">
        <w:rPr>
          <w:rFonts w:ascii="Palatino Linotype" w:eastAsiaTheme="minorHAnsi" w:hAnsi="Palatino Linotype" w:cstheme="minorBidi"/>
          <w:lang w:val="es-MX" w:eastAsia="es-MX"/>
        </w:rPr>
        <w:t>parte</w:t>
      </w:r>
      <w:r w:rsidR="001D2DE0" w:rsidRPr="003D4CC1">
        <w:rPr>
          <w:rFonts w:ascii="Palatino Linotype" w:eastAsiaTheme="minorHAnsi" w:hAnsi="Palatino Linotype" w:cstheme="minorBidi"/>
          <w:b/>
          <w:lang w:val="es-MX" w:eastAsia="es-MX"/>
        </w:rPr>
        <w:t xml:space="preserve"> </w:t>
      </w:r>
      <w:r w:rsidRPr="003D4CC1">
        <w:rPr>
          <w:rFonts w:ascii="Palatino Linotype" w:eastAsiaTheme="minorHAnsi" w:hAnsi="Palatino Linotype" w:cstheme="minorBidi"/>
          <w:b/>
          <w:lang w:val="es-MX" w:eastAsia="es-MX"/>
        </w:rPr>
        <w:t>Recurrente</w:t>
      </w:r>
      <w:r w:rsidRPr="003D4CC1">
        <w:rPr>
          <w:rFonts w:ascii="Palatino Linotype" w:eastAsiaTheme="minorHAnsi" w:hAnsi="Palatino Linotype" w:cstheme="minorBidi"/>
          <w:lang w:val="es-MX" w:eastAsia="es-MX"/>
        </w:rPr>
        <w:t>, para ello analizaremos lo solicitado y la información proporcionada.</w:t>
      </w:r>
    </w:p>
    <w:p w14:paraId="0032618B" w14:textId="77777777" w:rsidR="004A7F7D" w:rsidRPr="003D4CC1" w:rsidRDefault="004A7F7D" w:rsidP="0029071C">
      <w:pPr>
        <w:spacing w:line="360" w:lineRule="auto"/>
        <w:ind w:right="141"/>
        <w:jc w:val="both"/>
        <w:rPr>
          <w:rFonts w:ascii="Palatino Linotype" w:eastAsiaTheme="minorHAnsi" w:hAnsi="Palatino Linotype" w:cstheme="minorBidi"/>
          <w:lang w:val="es-MX" w:eastAsia="es-MX"/>
        </w:rPr>
      </w:pPr>
    </w:p>
    <w:p w14:paraId="27D4C25A" w14:textId="77777777" w:rsidR="0029071C" w:rsidRPr="003D4CC1" w:rsidRDefault="0029071C" w:rsidP="00E74701">
      <w:pPr>
        <w:spacing w:line="360" w:lineRule="auto"/>
        <w:ind w:right="141"/>
        <w:jc w:val="both"/>
        <w:rPr>
          <w:rFonts w:ascii="Palatino Linotype" w:eastAsiaTheme="minorHAnsi" w:hAnsi="Palatino Linotype" w:cstheme="minorBidi"/>
          <w:b/>
          <w:szCs w:val="22"/>
          <w:lang w:val="es-MX" w:eastAsia="es-MX"/>
        </w:rPr>
      </w:pPr>
      <w:r w:rsidRPr="003D4CC1">
        <w:rPr>
          <w:rFonts w:ascii="Palatino Linotype" w:eastAsiaTheme="minorHAnsi" w:hAnsi="Palatino Linotype" w:cstheme="minorBidi"/>
          <w:b/>
          <w:szCs w:val="22"/>
          <w:lang w:val="es-MX" w:eastAsia="es-MX"/>
        </w:rPr>
        <w:t>REQUERIMIENTOS SOLICITADOS:</w:t>
      </w:r>
      <w:r w:rsidR="00A26BD8" w:rsidRPr="003D4CC1">
        <w:rPr>
          <w:rFonts w:ascii="Palatino Linotype" w:eastAsiaTheme="minorHAnsi" w:hAnsi="Palatino Linotype" w:cstheme="minorBidi"/>
          <w:b/>
          <w:szCs w:val="22"/>
          <w:lang w:val="es-MX" w:eastAsia="es-MX"/>
        </w:rPr>
        <w:t xml:space="preserve"> </w:t>
      </w:r>
    </w:p>
    <w:p w14:paraId="2830BAA9" w14:textId="77777777" w:rsidR="008150CA" w:rsidRPr="003D4CC1" w:rsidRDefault="001F06CD" w:rsidP="001F06CD">
      <w:pPr>
        <w:pStyle w:val="Prrafodelista"/>
        <w:numPr>
          <w:ilvl w:val="0"/>
          <w:numId w:val="11"/>
        </w:numPr>
        <w:spacing w:line="360" w:lineRule="auto"/>
        <w:ind w:right="141"/>
        <w:jc w:val="both"/>
        <w:rPr>
          <w:rFonts w:ascii="Palatino Linotype" w:eastAsiaTheme="minorHAnsi" w:hAnsi="Palatino Linotype" w:cstheme="minorBidi"/>
          <w:szCs w:val="22"/>
          <w:lang w:val="es-MX" w:eastAsia="es-MX"/>
        </w:rPr>
      </w:pPr>
      <w:r w:rsidRPr="003D4CC1">
        <w:rPr>
          <w:rFonts w:ascii="Palatino Linotype" w:eastAsiaTheme="minorHAnsi" w:hAnsi="Palatino Linotype" w:cstheme="minorBidi"/>
          <w:szCs w:val="22"/>
          <w:lang w:val="es-MX" w:eastAsia="es-MX"/>
        </w:rPr>
        <w:t>Las constancias domiciliarias y/o cartas de vecindad que se encuentran en el archivo del Sujeto Obligado del año 2019 a febrero 2022.</w:t>
      </w:r>
      <w:r w:rsidR="008150CA" w:rsidRPr="003D4CC1">
        <w:rPr>
          <w:rFonts w:ascii="Palatino Linotype" w:eastAsiaTheme="minorHAnsi" w:hAnsi="Palatino Linotype" w:cstheme="minorBidi"/>
          <w:szCs w:val="22"/>
          <w:lang w:val="es-MX" w:eastAsia="es-MX"/>
        </w:rPr>
        <w:t xml:space="preserve"> </w:t>
      </w:r>
    </w:p>
    <w:p w14:paraId="70759D97" w14:textId="77777777" w:rsidR="00E9680B" w:rsidRPr="003D4CC1" w:rsidRDefault="00E9680B" w:rsidP="008150CA">
      <w:pPr>
        <w:spacing w:line="360" w:lineRule="auto"/>
        <w:ind w:right="49"/>
        <w:jc w:val="both"/>
        <w:rPr>
          <w:rFonts w:ascii="Palatino Linotype" w:hAnsi="Palatino Linotype" w:cs="Arial"/>
          <w:sz w:val="16"/>
        </w:rPr>
      </w:pPr>
    </w:p>
    <w:p w14:paraId="6B2B8C89" w14:textId="77777777" w:rsidR="001D5495" w:rsidRPr="003D4CC1" w:rsidRDefault="0029071C" w:rsidP="00EE2FB1">
      <w:pPr>
        <w:spacing w:line="360" w:lineRule="auto"/>
        <w:ind w:right="49"/>
        <w:jc w:val="both"/>
        <w:rPr>
          <w:rFonts w:ascii="Palatino Linotype" w:hAnsi="Palatino Linotype" w:cs="Arial"/>
        </w:rPr>
      </w:pPr>
      <w:r w:rsidRPr="003D4CC1">
        <w:rPr>
          <w:rFonts w:ascii="Palatino Linotype" w:eastAsiaTheme="minorHAnsi" w:hAnsi="Palatino Linotype" w:cstheme="minorBidi"/>
          <w:lang w:val="es-MX" w:eastAsia="es-MX"/>
        </w:rPr>
        <w:t xml:space="preserve">Atento a la solicitud de información </w:t>
      </w:r>
      <w:r w:rsidRPr="003D4CC1">
        <w:rPr>
          <w:rFonts w:ascii="Palatino Linotype" w:eastAsiaTheme="minorHAnsi" w:hAnsi="Palatino Linotype" w:cstheme="minorBidi"/>
          <w:b/>
          <w:lang w:val="es-MX" w:eastAsia="es-MX"/>
        </w:rPr>
        <w:t>El Sujeto Obligado</w:t>
      </w:r>
      <w:r w:rsidRPr="003D4CC1">
        <w:rPr>
          <w:rFonts w:ascii="Palatino Linotype" w:eastAsiaTheme="minorHAnsi" w:hAnsi="Palatino Linotype" w:cstheme="minorBidi"/>
          <w:lang w:val="es-MX" w:eastAsia="es-MX"/>
        </w:rPr>
        <w:t xml:space="preserve">, emitió su respuesta en donde </w:t>
      </w:r>
      <w:r w:rsidR="001D5495" w:rsidRPr="003D4CC1">
        <w:rPr>
          <w:rFonts w:ascii="Palatino Linotype" w:hAnsi="Palatino Linotype" w:cs="Arial"/>
        </w:rPr>
        <w:t xml:space="preserve">se </w:t>
      </w:r>
      <w:r w:rsidR="00D57F74" w:rsidRPr="003D4CC1">
        <w:rPr>
          <w:rFonts w:ascii="Palatino Linotype" w:hAnsi="Palatino Linotype" w:cs="Arial"/>
        </w:rPr>
        <w:t>advierte</w:t>
      </w:r>
      <w:r w:rsidR="001D5495" w:rsidRPr="003D4CC1">
        <w:rPr>
          <w:rFonts w:ascii="Palatino Linotype" w:hAnsi="Palatino Linotype" w:cs="Arial"/>
        </w:rPr>
        <w:t xml:space="preserve"> </w:t>
      </w:r>
      <w:r w:rsidR="001D2DE0" w:rsidRPr="003D4CC1">
        <w:rPr>
          <w:rFonts w:ascii="Palatino Linotype" w:hAnsi="Palatino Linotype" w:cs="Arial"/>
        </w:rPr>
        <w:t>lo siguiente</w:t>
      </w:r>
      <w:r w:rsidR="001D5495" w:rsidRPr="003D4CC1">
        <w:rPr>
          <w:rFonts w:ascii="Palatino Linotype" w:hAnsi="Palatino Linotype" w:cs="Arial"/>
        </w:rPr>
        <w:t>:</w:t>
      </w:r>
    </w:p>
    <w:p w14:paraId="00BB4628" w14:textId="77777777" w:rsidR="00EE70BF" w:rsidRPr="003D4CC1" w:rsidRDefault="00EE70BF" w:rsidP="00EE2FB1">
      <w:pPr>
        <w:spacing w:line="360" w:lineRule="auto"/>
        <w:ind w:right="49"/>
        <w:jc w:val="both"/>
        <w:rPr>
          <w:rFonts w:ascii="Palatino Linotype" w:hAnsi="Palatino Linotype" w:cs="Arial"/>
        </w:rPr>
      </w:pPr>
    </w:p>
    <w:p w14:paraId="2B7F0CAD" w14:textId="77777777" w:rsidR="00EE70BF" w:rsidRPr="003D4CC1" w:rsidRDefault="00EE70BF" w:rsidP="00D46962">
      <w:pPr>
        <w:pStyle w:val="Prrafodelista"/>
        <w:numPr>
          <w:ilvl w:val="0"/>
          <w:numId w:val="8"/>
        </w:numPr>
        <w:spacing w:line="360" w:lineRule="auto"/>
        <w:ind w:right="141"/>
        <w:jc w:val="both"/>
        <w:rPr>
          <w:rFonts w:ascii="Palatino Linotype" w:hAnsi="Palatino Linotype"/>
          <w:lang w:eastAsia="es-MX"/>
        </w:rPr>
      </w:pPr>
      <w:r w:rsidRPr="003D4CC1">
        <w:rPr>
          <w:rFonts w:ascii="Palatino Linotype" w:hAnsi="Palatino Linotype"/>
          <w:lang w:eastAsia="es-MX"/>
        </w:rPr>
        <w:t xml:space="preserve">Oficio de fecha </w:t>
      </w:r>
      <w:r w:rsidR="001F06CD" w:rsidRPr="003D4CC1">
        <w:rPr>
          <w:rFonts w:ascii="Palatino Linotype" w:hAnsi="Palatino Linotype"/>
          <w:lang w:eastAsia="es-MX"/>
        </w:rPr>
        <w:t>15</w:t>
      </w:r>
      <w:r w:rsidRPr="003D4CC1">
        <w:rPr>
          <w:rFonts w:ascii="Palatino Linotype" w:hAnsi="Palatino Linotype"/>
          <w:lang w:eastAsia="es-MX"/>
        </w:rPr>
        <w:t xml:space="preserve"> de marzo de 2022, firmado por la Titular de la Unidad de Unidad de Transparencia del </w:t>
      </w:r>
      <w:r w:rsidR="00D46962" w:rsidRPr="003D4CC1">
        <w:rPr>
          <w:rFonts w:ascii="Palatino Linotype" w:hAnsi="Palatino Linotype"/>
          <w:lang w:eastAsia="es-MX"/>
        </w:rPr>
        <w:t>Municipio</w:t>
      </w:r>
      <w:r w:rsidRPr="003D4CC1">
        <w:rPr>
          <w:rFonts w:ascii="Palatino Linotype" w:hAnsi="Palatino Linotype"/>
          <w:lang w:eastAsia="es-MX"/>
        </w:rPr>
        <w:t xml:space="preserve"> de Toluca, mediante el cual, </w:t>
      </w:r>
      <w:r w:rsidR="001F06CD" w:rsidRPr="003D4CC1">
        <w:rPr>
          <w:rFonts w:ascii="Palatino Linotype" w:hAnsi="Palatino Linotype"/>
          <w:lang w:eastAsia="es-MX"/>
        </w:rPr>
        <w:t xml:space="preserve">informó que el Secretario del Ayuntamiento, comunicó que por la cantidad de documentos existentes, solicitó al Comité de Transparencia, el cambio de modalidad </w:t>
      </w:r>
      <w:r w:rsidR="001F06CD" w:rsidRPr="003D4CC1">
        <w:rPr>
          <w:rFonts w:ascii="Palatino Linotype" w:hAnsi="Palatino Linotype"/>
          <w:i/>
          <w:lang w:eastAsia="es-MX"/>
        </w:rPr>
        <w:t>In situ</w:t>
      </w:r>
      <w:r w:rsidR="001F06CD" w:rsidRPr="003D4CC1">
        <w:rPr>
          <w:rFonts w:ascii="Palatino Linotype" w:hAnsi="Palatino Linotype"/>
          <w:lang w:eastAsia="es-MX"/>
        </w:rPr>
        <w:t xml:space="preserve">, quedando autorizada bajo el acuerdo </w:t>
      </w:r>
      <w:r w:rsidR="001F06CD" w:rsidRPr="003D4CC1">
        <w:rPr>
          <w:rFonts w:ascii="Palatino Linotype" w:hAnsi="Palatino Linotype"/>
          <w:b/>
          <w:lang w:eastAsia="es-MX"/>
        </w:rPr>
        <w:t>AT/CT/01/2022</w:t>
      </w:r>
      <w:r w:rsidR="001F06CD" w:rsidRPr="003D4CC1">
        <w:rPr>
          <w:rFonts w:ascii="Palatino Linotype" w:hAnsi="Palatino Linotype"/>
          <w:lang w:eastAsia="es-MX"/>
        </w:rPr>
        <w:t>, en la Centésima Vigésima Sesión Extraordinaria</w:t>
      </w:r>
      <w:r w:rsidR="006D75C4" w:rsidRPr="003D4CC1">
        <w:rPr>
          <w:rFonts w:ascii="Palatino Linotype" w:hAnsi="Palatino Linotype"/>
          <w:lang w:eastAsia="es-MX"/>
        </w:rPr>
        <w:t>,</w:t>
      </w:r>
      <w:r w:rsidR="001F06CD" w:rsidRPr="003D4CC1">
        <w:rPr>
          <w:rFonts w:ascii="Palatino Linotype" w:hAnsi="Palatino Linotype"/>
          <w:lang w:eastAsia="es-MX"/>
        </w:rPr>
        <w:t xml:space="preserve"> de fecha 01 de marzo de 2022.  </w:t>
      </w:r>
    </w:p>
    <w:p w14:paraId="44161FC4" w14:textId="77777777" w:rsidR="001F06CD" w:rsidRPr="003D4CC1" w:rsidRDefault="001F06CD" w:rsidP="001F06CD">
      <w:pPr>
        <w:pStyle w:val="Prrafodelista"/>
        <w:spacing w:line="360" w:lineRule="auto"/>
        <w:ind w:left="720" w:right="141"/>
        <w:jc w:val="both"/>
        <w:rPr>
          <w:rFonts w:ascii="Palatino Linotype" w:hAnsi="Palatino Linotype"/>
          <w:lang w:eastAsia="es-MX"/>
        </w:rPr>
      </w:pPr>
    </w:p>
    <w:p w14:paraId="1FCD7C28" w14:textId="77777777" w:rsidR="00EE70BF" w:rsidRPr="003D4CC1" w:rsidRDefault="00EE70BF" w:rsidP="006D75C4">
      <w:pPr>
        <w:pStyle w:val="Prrafodelista"/>
        <w:numPr>
          <w:ilvl w:val="0"/>
          <w:numId w:val="8"/>
        </w:numPr>
        <w:spacing w:line="360" w:lineRule="auto"/>
        <w:ind w:right="49"/>
        <w:jc w:val="both"/>
        <w:rPr>
          <w:rFonts w:ascii="Palatino Linotype" w:hAnsi="Palatino Linotype" w:cs="Arial"/>
        </w:rPr>
      </w:pPr>
      <w:r w:rsidRPr="003D4CC1">
        <w:rPr>
          <w:rFonts w:ascii="Palatino Linotype" w:hAnsi="Palatino Linotype"/>
          <w:lang w:eastAsia="es-MX"/>
        </w:rPr>
        <w:lastRenderedPageBreak/>
        <w:t xml:space="preserve">Acta de la </w:t>
      </w:r>
      <w:r w:rsidR="006D75C4" w:rsidRPr="003D4CC1">
        <w:rPr>
          <w:rFonts w:ascii="Palatino Linotype" w:hAnsi="Palatino Linotype"/>
          <w:lang w:eastAsia="es-MX"/>
        </w:rPr>
        <w:t>Centésima Vigésima Sesión Extraordinaria, de fecha 01 de marzo de 2022</w:t>
      </w:r>
      <w:r w:rsidR="00D46962" w:rsidRPr="003D4CC1">
        <w:rPr>
          <w:rFonts w:ascii="Palatino Linotype" w:hAnsi="Palatino Linotype"/>
          <w:lang w:eastAsia="es-MX"/>
        </w:rPr>
        <w:t xml:space="preserve">, </w:t>
      </w:r>
      <w:r w:rsidR="006D75C4" w:rsidRPr="003D4CC1">
        <w:rPr>
          <w:rFonts w:ascii="Palatino Linotype" w:hAnsi="Palatino Linotype"/>
          <w:lang w:eastAsia="es-MX"/>
        </w:rPr>
        <w:t>del Comité de Transparencia</w:t>
      </w:r>
      <w:r w:rsidRPr="003D4CC1">
        <w:rPr>
          <w:rFonts w:ascii="Palatino Linotype" w:hAnsi="Palatino Linotype"/>
          <w:lang w:eastAsia="es-MX"/>
        </w:rPr>
        <w:t>; mediante la cual, los integrantes del Comité de Transp</w:t>
      </w:r>
      <w:r w:rsidR="00D46962" w:rsidRPr="003D4CC1">
        <w:rPr>
          <w:rFonts w:ascii="Palatino Linotype" w:hAnsi="Palatino Linotype"/>
          <w:lang w:eastAsia="es-MX"/>
        </w:rPr>
        <w:t>arencia de</w:t>
      </w:r>
      <w:r w:rsidRPr="003D4CC1">
        <w:rPr>
          <w:rFonts w:ascii="Palatino Linotype" w:hAnsi="Palatino Linotype"/>
          <w:lang w:eastAsia="es-MX"/>
        </w:rPr>
        <w:t>l</w:t>
      </w:r>
      <w:r w:rsidR="00D46962" w:rsidRPr="003D4CC1">
        <w:rPr>
          <w:rFonts w:ascii="Palatino Linotype" w:hAnsi="Palatino Linotype"/>
          <w:lang w:eastAsia="es-MX"/>
        </w:rPr>
        <w:t xml:space="preserve"> Municipio de Toluca</w:t>
      </w:r>
      <w:r w:rsidR="006D75C4" w:rsidRPr="003D4CC1">
        <w:rPr>
          <w:rFonts w:ascii="Palatino Linotype" w:hAnsi="Palatino Linotype"/>
          <w:lang w:eastAsia="es-MX"/>
        </w:rPr>
        <w:t>, aprobaron</w:t>
      </w:r>
      <w:r w:rsidRPr="003D4CC1">
        <w:rPr>
          <w:rFonts w:ascii="Palatino Linotype" w:hAnsi="Palatino Linotype"/>
          <w:lang w:eastAsia="es-MX"/>
        </w:rPr>
        <w:t xml:space="preserve"> por unanimidad </w:t>
      </w:r>
      <w:r w:rsidR="006D75C4" w:rsidRPr="003D4CC1">
        <w:rPr>
          <w:rFonts w:ascii="Palatino Linotype" w:hAnsi="Palatino Linotype"/>
          <w:lang w:eastAsia="es-MX"/>
        </w:rPr>
        <w:t>el cambio de modalidad de la entrega de la información a</w:t>
      </w:r>
      <w:r w:rsidRPr="003D4CC1">
        <w:rPr>
          <w:rFonts w:ascii="Palatino Linotype" w:hAnsi="Palatino Linotype"/>
          <w:lang w:eastAsia="es-MX"/>
        </w:rPr>
        <w:t xml:space="preserve"> </w:t>
      </w:r>
      <w:r w:rsidR="006D75C4" w:rsidRPr="003D4CC1">
        <w:rPr>
          <w:rFonts w:ascii="Palatino Linotype" w:hAnsi="Palatino Linotype"/>
          <w:b/>
          <w:lang w:eastAsia="es-MX"/>
        </w:rPr>
        <w:t>consulta directa</w:t>
      </w:r>
      <w:r w:rsidR="00D46962" w:rsidRPr="003D4CC1">
        <w:rPr>
          <w:rFonts w:ascii="Palatino Linotype" w:hAnsi="Palatino Linotype"/>
          <w:lang w:eastAsia="es-MX"/>
        </w:rPr>
        <w:t xml:space="preserve">, mediante el Acuerdo </w:t>
      </w:r>
      <w:r w:rsidR="00D46962" w:rsidRPr="003D4CC1">
        <w:rPr>
          <w:rFonts w:ascii="Palatino Linotype" w:hAnsi="Palatino Linotype"/>
          <w:b/>
          <w:lang w:eastAsia="es-MX"/>
        </w:rPr>
        <w:t>AT/CT/01/2022</w:t>
      </w:r>
      <w:r w:rsidR="001F4F5E" w:rsidRPr="003D4CC1">
        <w:rPr>
          <w:rFonts w:ascii="Palatino Linotype" w:hAnsi="Palatino Linotype"/>
          <w:lang w:eastAsia="es-MX"/>
        </w:rPr>
        <w:t xml:space="preserve">. </w:t>
      </w:r>
    </w:p>
    <w:p w14:paraId="2920D383" w14:textId="77777777" w:rsidR="00597D71" w:rsidRPr="003D4CC1" w:rsidRDefault="00597D71" w:rsidP="00EE2FB1">
      <w:pPr>
        <w:spacing w:line="360" w:lineRule="auto"/>
        <w:ind w:right="49"/>
        <w:jc w:val="both"/>
        <w:rPr>
          <w:rFonts w:ascii="Palatino Linotype" w:hAnsi="Palatino Linotype" w:cs="Arial"/>
          <w:sz w:val="16"/>
        </w:rPr>
      </w:pPr>
    </w:p>
    <w:p w14:paraId="6B5F1F48" w14:textId="77777777" w:rsidR="00D57AED" w:rsidRPr="003D4CC1" w:rsidRDefault="00D57AED" w:rsidP="00D57AED">
      <w:pPr>
        <w:shd w:val="clear" w:color="auto" w:fill="FFFFFF"/>
        <w:spacing w:line="360" w:lineRule="auto"/>
        <w:jc w:val="both"/>
        <w:rPr>
          <w:rFonts w:ascii="Palatino Linotype" w:hAnsi="Palatino Linotype"/>
          <w:color w:val="222222"/>
        </w:rPr>
      </w:pPr>
      <w:r w:rsidRPr="003D4CC1">
        <w:rPr>
          <w:rFonts w:ascii="Palatino Linotype" w:hAnsi="Palatino Linotype"/>
          <w:color w:val="222222"/>
        </w:rPr>
        <w:t>En este sentido, debe dejarse claro que al haber existido un pronunciamiento por parte del </w:t>
      </w:r>
      <w:r w:rsidRPr="003D4CC1">
        <w:rPr>
          <w:rFonts w:ascii="Palatino Linotype" w:hAnsi="Palatino Linotype"/>
          <w:b/>
          <w:bCs/>
          <w:color w:val="222222"/>
        </w:rPr>
        <w:t>Sujeto Obligado</w:t>
      </w:r>
      <w:r w:rsidRPr="003D4CC1">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3B3FED11" w14:textId="77777777" w:rsidR="00D57AED" w:rsidRPr="003D4CC1" w:rsidRDefault="00D57AED" w:rsidP="00D57AED">
      <w:pPr>
        <w:pStyle w:val="Sinespaciado"/>
      </w:pPr>
    </w:p>
    <w:p w14:paraId="1E766BD6" w14:textId="77777777" w:rsidR="00D57AED" w:rsidRPr="003D4CC1" w:rsidRDefault="00D57AED" w:rsidP="00D57AED">
      <w:pPr>
        <w:shd w:val="clear" w:color="auto" w:fill="FFFFFF"/>
        <w:spacing w:line="221" w:lineRule="atLeast"/>
        <w:ind w:left="851" w:right="1276"/>
        <w:jc w:val="both"/>
        <w:rPr>
          <w:color w:val="222222"/>
          <w:sz w:val="22"/>
        </w:rPr>
      </w:pPr>
      <w:r w:rsidRPr="003D4CC1">
        <w:rPr>
          <w:rFonts w:ascii="Palatino Linotype" w:hAnsi="Palatino Linotype"/>
          <w:i/>
          <w:iCs/>
          <w:color w:val="222222"/>
          <w:sz w:val="22"/>
        </w:rPr>
        <w:t>“</w:t>
      </w:r>
      <w:r w:rsidRPr="003D4CC1">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3D4CC1">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013AF3C" w14:textId="77777777" w:rsidR="00D57AED" w:rsidRPr="003D4CC1" w:rsidRDefault="00D57AED" w:rsidP="00E11B18">
      <w:pPr>
        <w:spacing w:line="360" w:lineRule="auto"/>
        <w:ind w:right="141"/>
        <w:jc w:val="both"/>
        <w:rPr>
          <w:rFonts w:ascii="Palatino Linotype" w:eastAsiaTheme="minorHAnsi" w:hAnsi="Palatino Linotype" w:cs="Arial"/>
          <w:bCs/>
          <w:lang w:val="es-MX" w:eastAsia="en-US"/>
        </w:rPr>
      </w:pPr>
    </w:p>
    <w:p w14:paraId="4E365701" w14:textId="77777777" w:rsidR="00FC1FC5" w:rsidRPr="003D4CC1" w:rsidRDefault="00E11B18" w:rsidP="001F4F5E">
      <w:pPr>
        <w:spacing w:line="360" w:lineRule="auto"/>
        <w:ind w:right="141"/>
        <w:jc w:val="both"/>
        <w:rPr>
          <w:rFonts w:ascii="Palatino Linotype" w:eastAsiaTheme="minorHAnsi" w:hAnsi="Palatino Linotype" w:cs="Arial"/>
          <w:bCs/>
          <w:i/>
          <w:sz w:val="22"/>
          <w:lang w:val="es-MX" w:eastAsia="en-US"/>
        </w:rPr>
      </w:pPr>
      <w:r w:rsidRPr="003D4CC1">
        <w:rPr>
          <w:rFonts w:ascii="Palatino Linotype" w:eastAsiaTheme="minorHAnsi" w:hAnsi="Palatino Linotype" w:cs="Arial"/>
          <w:bCs/>
          <w:lang w:val="es-MX" w:eastAsia="en-US"/>
        </w:rPr>
        <w:t xml:space="preserve">Es así que derivado de la respuesta emitida por </w:t>
      </w:r>
      <w:r w:rsidRPr="003D4CC1">
        <w:rPr>
          <w:rFonts w:ascii="Palatino Linotype" w:eastAsiaTheme="minorHAnsi" w:hAnsi="Palatino Linotype" w:cs="Arial"/>
          <w:b/>
          <w:bCs/>
          <w:lang w:val="es-MX" w:eastAsia="en-US"/>
        </w:rPr>
        <w:t>El Sujeto Obligado</w:t>
      </w:r>
      <w:r w:rsidRPr="003D4CC1">
        <w:rPr>
          <w:rFonts w:ascii="Palatino Linotype" w:eastAsiaTheme="minorHAnsi" w:hAnsi="Palatino Linotype" w:cs="Arial"/>
          <w:bCs/>
          <w:lang w:val="es-MX" w:eastAsia="en-US"/>
        </w:rPr>
        <w:t xml:space="preserve">, </w:t>
      </w:r>
      <w:r w:rsidR="001F4F5E" w:rsidRPr="003D4CC1">
        <w:rPr>
          <w:rFonts w:ascii="Palatino Linotype" w:eastAsiaTheme="minorHAnsi" w:hAnsi="Palatino Linotype" w:cs="Arial"/>
          <w:b/>
          <w:bCs/>
          <w:lang w:val="es-MX" w:eastAsia="en-US"/>
        </w:rPr>
        <w:t>La</w:t>
      </w:r>
      <w:r w:rsidRPr="003D4CC1">
        <w:rPr>
          <w:rFonts w:ascii="Palatino Linotype" w:eastAsiaTheme="minorHAnsi" w:hAnsi="Palatino Linotype" w:cs="Arial"/>
          <w:b/>
          <w:bCs/>
          <w:lang w:val="es-MX" w:eastAsia="en-US"/>
        </w:rPr>
        <w:t xml:space="preserve"> Recurrente</w:t>
      </w:r>
      <w:r w:rsidRPr="003D4CC1">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3D4CC1">
        <w:rPr>
          <w:rFonts w:ascii="Palatino Linotype" w:eastAsiaTheme="minorHAnsi" w:hAnsi="Palatino Linotype" w:cs="Arial"/>
          <w:bCs/>
          <w:lang w:val="es-MX" w:eastAsia="en-US"/>
        </w:rPr>
        <w:t xml:space="preserve"> </w:t>
      </w:r>
      <w:r w:rsidRPr="003D4CC1">
        <w:rPr>
          <w:rFonts w:ascii="Palatino Linotype" w:eastAsiaTheme="minorHAnsi" w:hAnsi="Palatino Linotype" w:cs="Arial"/>
          <w:bCs/>
          <w:i/>
          <w:sz w:val="22"/>
          <w:lang w:val="es-MX" w:eastAsia="en-US"/>
        </w:rPr>
        <w:t>“</w:t>
      </w:r>
      <w:r w:rsidR="006D75C4" w:rsidRPr="003D4CC1">
        <w:rPr>
          <w:rFonts w:ascii="Palatino Linotype" w:eastAsiaTheme="minorHAnsi" w:hAnsi="Palatino Linotype" w:cs="Arial"/>
          <w:bCs/>
          <w:i/>
          <w:sz w:val="22"/>
          <w:lang w:val="es-MX" w:eastAsia="en-US"/>
        </w:rPr>
        <w:t xml:space="preserve">EL CAMBIO DE MODALIDAD, SIN </w:t>
      </w:r>
      <w:r w:rsidR="006D75C4" w:rsidRPr="003D4CC1">
        <w:rPr>
          <w:rFonts w:ascii="Palatino Linotype" w:eastAsiaTheme="minorHAnsi" w:hAnsi="Palatino Linotype" w:cs="Arial"/>
          <w:bCs/>
          <w:i/>
          <w:sz w:val="22"/>
          <w:lang w:val="es-MX" w:eastAsia="en-US"/>
        </w:rPr>
        <w:lastRenderedPageBreak/>
        <w:t>TENER EL OFICIO DE VISTO BUENO DEL INFOEM, POR REBASAR LA CAPACIDAD TECNICA QUE MENCIONA LA LEY.</w:t>
      </w:r>
      <w:r w:rsidRPr="003D4CC1">
        <w:rPr>
          <w:rFonts w:ascii="Palatino Linotype" w:eastAsiaTheme="minorHAnsi" w:hAnsi="Palatino Linotype" w:cs="Arial"/>
          <w:bCs/>
          <w:i/>
          <w:sz w:val="22"/>
          <w:lang w:val="es-MX" w:eastAsia="en-US"/>
        </w:rPr>
        <w:t>” (Sic).</w:t>
      </w:r>
    </w:p>
    <w:p w14:paraId="15B4A2C6" w14:textId="77777777" w:rsidR="001F4F5E" w:rsidRPr="003D4CC1" w:rsidRDefault="001F4F5E" w:rsidP="001F4F5E">
      <w:pPr>
        <w:spacing w:line="360" w:lineRule="auto"/>
        <w:ind w:right="141"/>
        <w:jc w:val="both"/>
        <w:rPr>
          <w:rFonts w:ascii="Palatino Linotype" w:eastAsiaTheme="minorHAnsi" w:hAnsi="Palatino Linotype" w:cs="Arial"/>
          <w:bCs/>
          <w:i/>
          <w:sz w:val="22"/>
          <w:lang w:val="es-MX" w:eastAsia="en-US"/>
        </w:rPr>
      </w:pPr>
    </w:p>
    <w:p w14:paraId="4DD53E80" w14:textId="77777777" w:rsidR="001F4F5E" w:rsidRPr="003D4CC1" w:rsidRDefault="001F4F5E" w:rsidP="0008501B">
      <w:pPr>
        <w:spacing w:line="360" w:lineRule="auto"/>
        <w:jc w:val="both"/>
        <w:rPr>
          <w:rFonts w:ascii="Palatino Linotype" w:eastAsiaTheme="minorHAnsi" w:hAnsi="Palatino Linotype" w:cs="Arial"/>
          <w:color w:val="000000"/>
          <w:szCs w:val="22"/>
          <w:lang w:val="es-MX" w:eastAsia="en-US"/>
        </w:rPr>
      </w:pPr>
      <w:r w:rsidRPr="003D4CC1">
        <w:rPr>
          <w:rFonts w:ascii="Palatino Linotype" w:eastAsiaTheme="minorHAnsi" w:hAnsi="Palatino Linotype" w:cs="Arial"/>
          <w:color w:val="000000"/>
          <w:szCs w:val="22"/>
          <w:lang w:val="es-MX" w:eastAsia="en-US"/>
        </w:rPr>
        <w:t xml:space="preserve">No obstante lo anterior, </w:t>
      </w:r>
      <w:r w:rsidRPr="003D4CC1">
        <w:rPr>
          <w:rFonts w:ascii="Palatino Linotype" w:eastAsiaTheme="minorHAnsi" w:hAnsi="Palatino Linotype" w:cs="Arial"/>
          <w:color w:val="000000"/>
          <w:szCs w:val="22"/>
          <w:lang w:val="es-MX" w:eastAsia="es-MX"/>
        </w:rPr>
        <w:t>el</w:t>
      </w:r>
      <w:r w:rsidRPr="003D4CC1">
        <w:rPr>
          <w:rFonts w:ascii="Palatino Linotype" w:eastAsiaTheme="minorHAnsi" w:hAnsi="Palatino Linotype" w:cs="Arial"/>
          <w:b/>
          <w:color w:val="000000"/>
          <w:szCs w:val="22"/>
          <w:lang w:val="es-MX" w:eastAsia="es-MX"/>
        </w:rPr>
        <w:t xml:space="preserve"> Sujeto Obligado</w:t>
      </w:r>
      <w:r w:rsidRPr="003D4CC1">
        <w:rPr>
          <w:rFonts w:ascii="Palatino Linotype" w:eastAsiaTheme="minorHAnsi" w:hAnsi="Palatino Linotype" w:cs="Arial"/>
          <w:color w:val="000000"/>
          <w:szCs w:val="22"/>
          <w:lang w:val="es-MX" w:eastAsia="en-US"/>
        </w:rPr>
        <w:t xml:space="preserve"> bajo el principio de máxima publicidad y con el fin de cumplir con la pretensión del </w:t>
      </w:r>
      <w:r w:rsidRPr="003D4CC1">
        <w:rPr>
          <w:rFonts w:ascii="Palatino Linotype" w:eastAsiaTheme="minorHAnsi" w:hAnsi="Palatino Linotype" w:cs="Arial"/>
          <w:b/>
          <w:color w:val="000000"/>
          <w:szCs w:val="22"/>
          <w:lang w:val="es-MX" w:eastAsia="en-US"/>
        </w:rPr>
        <w:t>Recurrente</w:t>
      </w:r>
      <w:r w:rsidRPr="003D4CC1">
        <w:rPr>
          <w:rFonts w:ascii="Palatino Linotype" w:eastAsiaTheme="minorHAnsi" w:hAnsi="Palatino Linotype" w:cs="Arial"/>
          <w:color w:val="000000"/>
          <w:szCs w:val="22"/>
          <w:lang w:val="es-MX" w:eastAsia="en-US"/>
        </w:rPr>
        <w:t>, mediante su informe justificado ratificó su respuesta primigenia, argumentado lo siguiente:</w:t>
      </w:r>
    </w:p>
    <w:p w14:paraId="08CB93AA" w14:textId="77777777" w:rsidR="001F4F5E" w:rsidRPr="003D4CC1" w:rsidRDefault="001F4F5E" w:rsidP="006D75C4">
      <w:pPr>
        <w:spacing w:line="360" w:lineRule="auto"/>
        <w:rPr>
          <w:rFonts w:ascii="Palatino Linotype" w:eastAsiaTheme="minorHAnsi" w:hAnsi="Palatino Linotype" w:cs="Arial"/>
          <w:color w:val="000000"/>
          <w:sz w:val="12"/>
          <w:szCs w:val="22"/>
          <w:lang w:val="es-MX" w:eastAsia="en-US"/>
        </w:rPr>
      </w:pPr>
    </w:p>
    <w:p w14:paraId="04EC8819" w14:textId="77777777" w:rsidR="001F4F5E" w:rsidRPr="003D4CC1" w:rsidRDefault="006D75C4" w:rsidP="006D75C4">
      <w:pPr>
        <w:spacing w:line="360" w:lineRule="auto"/>
        <w:ind w:right="141"/>
        <w:jc w:val="center"/>
        <w:rPr>
          <w:rFonts w:ascii="Palatino Linotype" w:eastAsiaTheme="minorHAnsi" w:hAnsi="Palatino Linotype" w:cs="Arial"/>
          <w:bCs/>
          <w:sz w:val="22"/>
          <w:lang w:val="es-MX" w:eastAsia="en-US"/>
        </w:rPr>
      </w:pPr>
      <w:r w:rsidRPr="003D4CC1">
        <w:rPr>
          <w:rFonts w:ascii="Palatino Linotype" w:eastAsiaTheme="minorHAnsi" w:hAnsi="Palatino Linotype" w:cs="Arial"/>
          <w:bCs/>
          <w:noProof/>
          <w:sz w:val="22"/>
          <w:lang w:val="es-MX" w:eastAsia="es-MX"/>
        </w:rPr>
        <w:drawing>
          <wp:inline distT="0" distB="0" distL="0" distR="0" wp14:anchorId="1AD3B084" wp14:editId="462774A5">
            <wp:extent cx="5239909" cy="1725295"/>
            <wp:effectExtent l="323850" t="323850" r="323215" b="3321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2988" cy="172630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012DE86C" w14:textId="77777777" w:rsidR="00927021" w:rsidRPr="003D4CC1" w:rsidRDefault="00927021" w:rsidP="00927021">
      <w:pPr>
        <w:tabs>
          <w:tab w:val="left" w:pos="709"/>
        </w:tabs>
        <w:spacing w:line="360" w:lineRule="auto"/>
        <w:contextualSpacing/>
        <w:jc w:val="both"/>
        <w:rPr>
          <w:rFonts w:ascii="Palatino Linotype" w:hAnsi="Palatino Linotype" w:cs="Arial"/>
        </w:rPr>
      </w:pPr>
      <w:r w:rsidRPr="003D4CC1">
        <w:rPr>
          <w:rFonts w:ascii="Palatino Linotype" w:hAnsi="Palatino Linotype" w:cs="Arial"/>
          <w:lang w:val="es-ES_tradnl"/>
        </w:rPr>
        <w:t xml:space="preserve">Por lo que, es de </w:t>
      </w:r>
      <w:r w:rsidRPr="003D4CC1">
        <w:rPr>
          <w:rFonts w:ascii="Palatino Linotype" w:hAnsi="Palatino Linotype" w:cs="Arial"/>
        </w:rPr>
        <w:t>señalar que el artículo 4, párrafo segundo de la Ley de Transparencia y Acceso a la Información Pública del Estado de México y Municipios, dispone:</w:t>
      </w:r>
    </w:p>
    <w:p w14:paraId="593A39B2" w14:textId="77777777" w:rsidR="00927021" w:rsidRPr="003D4CC1" w:rsidRDefault="00927021" w:rsidP="00927021">
      <w:pPr>
        <w:pStyle w:val="Sinespaciado"/>
      </w:pPr>
    </w:p>
    <w:p w14:paraId="29C43FED" w14:textId="77777777" w:rsidR="00927021" w:rsidRPr="003D4CC1" w:rsidRDefault="00927021" w:rsidP="00927021">
      <w:pPr>
        <w:ind w:left="567" w:right="616"/>
        <w:jc w:val="both"/>
        <w:rPr>
          <w:rFonts w:ascii="Palatino Linotype" w:hAnsi="Palatino Linotype" w:cs="Arial"/>
          <w:i/>
          <w:sz w:val="22"/>
        </w:rPr>
      </w:pPr>
      <w:r w:rsidRPr="003D4CC1">
        <w:rPr>
          <w:rFonts w:ascii="Palatino Linotype" w:hAnsi="Palatino Linotype" w:cs="Arial"/>
          <w:i/>
          <w:sz w:val="22"/>
        </w:rPr>
        <w:t>“</w:t>
      </w:r>
      <w:r w:rsidRPr="003D4CC1">
        <w:rPr>
          <w:rFonts w:ascii="Palatino Linotype" w:hAnsi="Palatino Linotype" w:cs="Arial"/>
          <w:b/>
          <w:i/>
          <w:sz w:val="22"/>
        </w:rPr>
        <w:t xml:space="preserve">Artículo 4. </w:t>
      </w:r>
      <w:r w:rsidRPr="003D4CC1">
        <w:rPr>
          <w:rFonts w:ascii="Palatino Linotype" w:hAnsi="Palatino Linotype" w:cs="Arial"/>
          <w:i/>
          <w:sz w:val="22"/>
        </w:rPr>
        <w:t xml:space="preserve">… </w:t>
      </w:r>
    </w:p>
    <w:p w14:paraId="68D5395E" w14:textId="77777777" w:rsidR="00927021" w:rsidRPr="003D4CC1" w:rsidRDefault="00927021" w:rsidP="00927021">
      <w:pPr>
        <w:ind w:left="567" w:right="616"/>
        <w:jc w:val="both"/>
        <w:rPr>
          <w:rFonts w:ascii="Palatino Linotype" w:hAnsi="Palatino Linotype" w:cs="Arial"/>
          <w:i/>
          <w:sz w:val="22"/>
        </w:rPr>
      </w:pPr>
      <w:r w:rsidRPr="003D4CC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06B5EC" w14:textId="77777777" w:rsidR="00927021" w:rsidRPr="003D4CC1" w:rsidRDefault="00927021" w:rsidP="00927021">
      <w:pPr>
        <w:tabs>
          <w:tab w:val="left" w:pos="709"/>
        </w:tabs>
        <w:spacing w:line="360" w:lineRule="auto"/>
        <w:contextualSpacing/>
        <w:jc w:val="both"/>
        <w:rPr>
          <w:rFonts w:ascii="Palatino Linotype" w:hAnsi="Palatino Linotype" w:cs="Arial"/>
          <w:lang w:val="es-ES_tradnl"/>
        </w:rPr>
      </w:pPr>
    </w:p>
    <w:p w14:paraId="377DF25B" w14:textId="77777777" w:rsidR="00927021" w:rsidRPr="003D4CC1" w:rsidRDefault="00927021" w:rsidP="00927021">
      <w:pPr>
        <w:tabs>
          <w:tab w:val="left" w:pos="709"/>
        </w:tabs>
        <w:spacing w:line="360" w:lineRule="auto"/>
        <w:contextualSpacing/>
        <w:jc w:val="both"/>
        <w:rPr>
          <w:rFonts w:ascii="Palatino Linotype" w:hAnsi="Palatino Linotype" w:cs="Arial"/>
          <w:lang w:val="es-ES_tradnl"/>
        </w:rPr>
      </w:pPr>
      <w:r w:rsidRPr="003D4CC1">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3D4CC1">
        <w:rPr>
          <w:rFonts w:ascii="Palatino Linotype" w:hAnsi="Palatino Linotype" w:cs="Arial"/>
          <w:lang w:val="es-ES_tradnl"/>
        </w:rPr>
        <w:lastRenderedPageBreak/>
        <w:t>accesible de manera permanente a cualquier persona, privilegiando el principio de máxima publicidad de la información.</w:t>
      </w:r>
    </w:p>
    <w:p w14:paraId="75C75BCE" w14:textId="77777777" w:rsidR="00927021" w:rsidRPr="003D4CC1" w:rsidRDefault="00927021" w:rsidP="00927021">
      <w:pPr>
        <w:tabs>
          <w:tab w:val="left" w:pos="709"/>
        </w:tabs>
        <w:spacing w:line="360" w:lineRule="auto"/>
        <w:contextualSpacing/>
        <w:jc w:val="both"/>
        <w:rPr>
          <w:rFonts w:ascii="Palatino Linotype" w:hAnsi="Palatino Linotype" w:cs="Arial"/>
        </w:rPr>
      </w:pPr>
    </w:p>
    <w:p w14:paraId="7C19EA5D" w14:textId="77777777" w:rsidR="00927021" w:rsidRPr="003D4CC1" w:rsidRDefault="00927021" w:rsidP="00927021">
      <w:pPr>
        <w:tabs>
          <w:tab w:val="left" w:pos="709"/>
        </w:tabs>
        <w:spacing w:line="360" w:lineRule="auto"/>
        <w:contextualSpacing/>
        <w:jc w:val="both"/>
        <w:rPr>
          <w:rFonts w:ascii="Palatino Linotype" w:hAnsi="Palatino Linotype" w:cs="Arial"/>
        </w:rPr>
      </w:pPr>
      <w:r w:rsidRPr="003D4CC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940EDCC" w14:textId="77777777" w:rsidR="00927021" w:rsidRPr="003D4CC1" w:rsidRDefault="00927021" w:rsidP="00927021">
      <w:pPr>
        <w:pStyle w:val="Sinespaciado"/>
      </w:pPr>
    </w:p>
    <w:p w14:paraId="1AEF4FE7" w14:textId="77777777" w:rsidR="00927021" w:rsidRPr="003D4CC1" w:rsidRDefault="00927021" w:rsidP="00927021">
      <w:pPr>
        <w:pStyle w:val="Sinespaciado"/>
        <w:rPr>
          <w:sz w:val="16"/>
          <w:lang w:val="es-ES_tradnl"/>
        </w:rPr>
      </w:pPr>
    </w:p>
    <w:p w14:paraId="69D90B82" w14:textId="77777777" w:rsidR="00927021" w:rsidRPr="003D4CC1" w:rsidRDefault="00927021" w:rsidP="00927021">
      <w:pPr>
        <w:ind w:left="567" w:right="616"/>
        <w:jc w:val="both"/>
        <w:rPr>
          <w:rFonts w:ascii="Palatino Linotype" w:hAnsi="Palatino Linotype" w:cs="Arial"/>
          <w:i/>
          <w:sz w:val="22"/>
        </w:rPr>
      </w:pPr>
      <w:r w:rsidRPr="003D4CC1">
        <w:rPr>
          <w:rFonts w:ascii="Palatino Linotype" w:hAnsi="Palatino Linotype" w:cs="Arial"/>
          <w:i/>
          <w:sz w:val="22"/>
        </w:rPr>
        <w:t>“</w:t>
      </w:r>
      <w:r w:rsidRPr="003D4CC1">
        <w:rPr>
          <w:rFonts w:ascii="Palatino Linotype" w:hAnsi="Palatino Linotype" w:cs="Arial"/>
          <w:b/>
          <w:i/>
          <w:sz w:val="22"/>
        </w:rPr>
        <w:t>Artículo 12.</w:t>
      </w:r>
      <w:r w:rsidRPr="003D4CC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69B7C14" w14:textId="77777777" w:rsidR="00927021" w:rsidRPr="003D4CC1" w:rsidRDefault="00927021" w:rsidP="00927021">
      <w:pPr>
        <w:ind w:left="567" w:right="616"/>
        <w:jc w:val="both"/>
        <w:rPr>
          <w:rFonts w:ascii="Palatino Linotype" w:hAnsi="Palatino Linotype" w:cs="Arial"/>
          <w:i/>
          <w:sz w:val="22"/>
        </w:rPr>
      </w:pPr>
    </w:p>
    <w:p w14:paraId="55F3DCC9" w14:textId="77777777" w:rsidR="00927021" w:rsidRPr="003D4CC1" w:rsidRDefault="00927021" w:rsidP="00927021">
      <w:pPr>
        <w:ind w:left="567" w:right="616"/>
        <w:jc w:val="both"/>
        <w:rPr>
          <w:rFonts w:ascii="Palatino Linotype" w:hAnsi="Palatino Linotype" w:cs="Arial"/>
          <w:i/>
          <w:sz w:val="22"/>
        </w:rPr>
      </w:pPr>
      <w:r w:rsidRPr="003D4CC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69FCD7" w14:textId="77777777" w:rsidR="00927021" w:rsidRPr="003D4CC1" w:rsidRDefault="00927021" w:rsidP="00927021">
      <w:pPr>
        <w:pStyle w:val="Sinespaciado"/>
      </w:pPr>
    </w:p>
    <w:p w14:paraId="08157437" w14:textId="77777777" w:rsidR="00927021" w:rsidRPr="003D4CC1" w:rsidRDefault="00927021" w:rsidP="00927021">
      <w:pPr>
        <w:pStyle w:val="Sinespaciado"/>
      </w:pPr>
    </w:p>
    <w:p w14:paraId="3A18069F" w14:textId="77777777" w:rsidR="00927021" w:rsidRPr="003D4CC1" w:rsidRDefault="00927021" w:rsidP="00927021">
      <w:pPr>
        <w:tabs>
          <w:tab w:val="left" w:pos="709"/>
        </w:tabs>
        <w:spacing w:line="360" w:lineRule="auto"/>
        <w:contextualSpacing/>
        <w:jc w:val="both"/>
        <w:rPr>
          <w:rFonts w:ascii="Palatino Linotype" w:hAnsi="Palatino Linotype" w:cs="Arial"/>
        </w:rPr>
      </w:pPr>
      <w:r w:rsidRPr="003D4CC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6C2D4C8" w14:textId="77777777" w:rsidR="00927021" w:rsidRPr="003D4CC1" w:rsidRDefault="00927021" w:rsidP="00927021">
      <w:pPr>
        <w:tabs>
          <w:tab w:val="left" w:pos="709"/>
        </w:tabs>
        <w:spacing w:line="360" w:lineRule="auto"/>
        <w:contextualSpacing/>
        <w:jc w:val="both"/>
        <w:rPr>
          <w:rFonts w:ascii="Palatino Linotype" w:hAnsi="Palatino Linotype" w:cs="Arial"/>
        </w:rPr>
      </w:pPr>
    </w:p>
    <w:p w14:paraId="3B69E063" w14:textId="77777777" w:rsidR="00927021" w:rsidRPr="003D4CC1" w:rsidRDefault="00927021" w:rsidP="00927021">
      <w:pPr>
        <w:tabs>
          <w:tab w:val="left" w:pos="709"/>
        </w:tabs>
        <w:spacing w:line="360" w:lineRule="auto"/>
        <w:contextualSpacing/>
        <w:jc w:val="both"/>
        <w:rPr>
          <w:rFonts w:ascii="Palatino Linotype" w:hAnsi="Palatino Linotype" w:cs="Arial"/>
        </w:rPr>
      </w:pPr>
      <w:r w:rsidRPr="003D4CC1">
        <w:rPr>
          <w:rFonts w:ascii="Palatino Linotype" w:hAnsi="Palatino Linotype" w:cs="Arial"/>
        </w:rPr>
        <w:t xml:space="preserve">En esta misma tesitura, el derecho de acceso a la información pública, consiste en que la información solicitada conste en un soporte documental en cualquiera de sus formas, </w:t>
      </w:r>
      <w:r w:rsidRPr="003D4CC1">
        <w:rPr>
          <w:rFonts w:ascii="Palatino Linotype" w:hAnsi="Palatino Linotype" w:cs="Arial"/>
        </w:rPr>
        <w:lastRenderedPageBreak/>
        <w:t xml:space="preserve">a saber: </w:t>
      </w:r>
      <w:r w:rsidRPr="003D4CC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D4CC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7D206BC" w14:textId="77777777" w:rsidR="00927021" w:rsidRPr="003D4CC1" w:rsidRDefault="00927021" w:rsidP="00927021">
      <w:pPr>
        <w:pStyle w:val="Sinespaciado"/>
      </w:pPr>
    </w:p>
    <w:p w14:paraId="7F595327" w14:textId="77777777" w:rsidR="00927021" w:rsidRPr="003D4CC1" w:rsidRDefault="00927021" w:rsidP="00927021">
      <w:pPr>
        <w:ind w:left="567" w:right="616"/>
        <w:jc w:val="both"/>
        <w:rPr>
          <w:rFonts w:ascii="Palatino Linotype" w:hAnsi="Palatino Linotype" w:cs="Arial"/>
          <w:i/>
          <w:sz w:val="22"/>
        </w:rPr>
      </w:pPr>
      <w:r w:rsidRPr="003D4CC1">
        <w:rPr>
          <w:rFonts w:ascii="Palatino Linotype" w:hAnsi="Palatino Linotype" w:cs="Arial"/>
          <w:i/>
          <w:sz w:val="22"/>
        </w:rPr>
        <w:t>“</w:t>
      </w:r>
      <w:r w:rsidRPr="003D4CC1">
        <w:rPr>
          <w:rFonts w:ascii="Palatino Linotype" w:hAnsi="Palatino Linotype" w:cs="Arial"/>
          <w:b/>
          <w:i/>
          <w:sz w:val="22"/>
        </w:rPr>
        <w:t xml:space="preserve">Artículo 3. </w:t>
      </w:r>
      <w:r w:rsidRPr="003D4CC1">
        <w:rPr>
          <w:rFonts w:ascii="Palatino Linotype" w:hAnsi="Palatino Linotype" w:cs="Arial"/>
          <w:i/>
          <w:sz w:val="22"/>
        </w:rPr>
        <w:t>Para los efectos de la presente Ley se entenderá por:</w:t>
      </w:r>
    </w:p>
    <w:p w14:paraId="20D7FED9" w14:textId="77777777" w:rsidR="00927021" w:rsidRPr="003D4CC1" w:rsidRDefault="00927021" w:rsidP="00927021">
      <w:pPr>
        <w:ind w:left="567" w:right="616"/>
        <w:jc w:val="both"/>
        <w:rPr>
          <w:rFonts w:ascii="Palatino Linotype" w:hAnsi="Palatino Linotype" w:cs="Arial"/>
          <w:i/>
          <w:sz w:val="22"/>
        </w:rPr>
      </w:pPr>
      <w:r w:rsidRPr="003D4CC1">
        <w:rPr>
          <w:rFonts w:ascii="Palatino Linotype" w:hAnsi="Palatino Linotype" w:cs="Arial"/>
          <w:i/>
          <w:sz w:val="22"/>
        </w:rPr>
        <w:t>(…)</w:t>
      </w:r>
    </w:p>
    <w:p w14:paraId="19589217" w14:textId="77777777" w:rsidR="00927021" w:rsidRPr="003D4CC1" w:rsidRDefault="00927021" w:rsidP="00927021">
      <w:pPr>
        <w:ind w:left="567" w:right="616"/>
        <w:jc w:val="both"/>
        <w:rPr>
          <w:rFonts w:ascii="Palatino Linotype" w:hAnsi="Palatino Linotype" w:cs="Arial"/>
          <w:i/>
          <w:sz w:val="22"/>
        </w:rPr>
      </w:pPr>
      <w:r w:rsidRPr="003D4CC1">
        <w:rPr>
          <w:rFonts w:ascii="Palatino Linotype" w:hAnsi="Palatino Linotype" w:cs="Arial"/>
          <w:b/>
          <w:i/>
          <w:sz w:val="22"/>
        </w:rPr>
        <w:t>XI. Documento:</w:t>
      </w:r>
      <w:r w:rsidRPr="003D4CC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D4CC1">
        <w:rPr>
          <w:rFonts w:ascii="Palatino Linotype" w:hAnsi="Palatino Linotype" w:cs="Arial"/>
          <w:b/>
          <w:i/>
          <w:sz w:val="22"/>
          <w:u w:val="single"/>
        </w:rPr>
        <w:t>registro que documente el ejercicio de las facultades, funciones y competencias de los sujetos obligados</w:t>
      </w:r>
      <w:r w:rsidRPr="003D4CC1">
        <w:rPr>
          <w:rFonts w:ascii="Palatino Linotype" w:hAnsi="Palatino Linotype" w:cs="Arial"/>
          <w:i/>
          <w:sz w:val="22"/>
          <w:u w:val="single"/>
        </w:rPr>
        <w:t>,</w:t>
      </w:r>
      <w:r w:rsidRPr="003D4CC1">
        <w:rPr>
          <w:rFonts w:ascii="Palatino Linotype" w:hAnsi="Palatino Linotype" w:cs="Arial"/>
          <w:i/>
          <w:sz w:val="22"/>
        </w:rPr>
        <w:t xml:space="preserve"> sus servidores públicos e integrantes, </w:t>
      </w:r>
      <w:r w:rsidRPr="003D4CC1">
        <w:rPr>
          <w:rFonts w:ascii="Palatino Linotype" w:hAnsi="Palatino Linotype" w:cs="Arial"/>
          <w:b/>
          <w:i/>
          <w:sz w:val="22"/>
          <w:u w:val="single"/>
        </w:rPr>
        <w:t>sin importar su fuente o fecha de elaboración.</w:t>
      </w:r>
      <w:r w:rsidRPr="003D4CC1">
        <w:rPr>
          <w:rFonts w:ascii="Palatino Linotype" w:hAnsi="Palatino Linotype" w:cs="Arial"/>
          <w:i/>
          <w:sz w:val="22"/>
        </w:rPr>
        <w:t xml:space="preserve"> Los documentos podrán estar en cualquier medio, sea escrito, impreso, sonoro, visual, electrónico, informático u holográfico;</w:t>
      </w:r>
    </w:p>
    <w:p w14:paraId="75E94C3A" w14:textId="77777777" w:rsidR="00927021" w:rsidRPr="003D4CC1" w:rsidRDefault="00927021" w:rsidP="00927021">
      <w:pPr>
        <w:ind w:left="567" w:right="616"/>
        <w:jc w:val="both"/>
        <w:rPr>
          <w:rFonts w:ascii="Palatino Linotype" w:hAnsi="Palatino Linotype" w:cs="Arial"/>
          <w:i/>
          <w:sz w:val="22"/>
        </w:rPr>
      </w:pPr>
      <w:r w:rsidRPr="003D4CC1">
        <w:rPr>
          <w:rFonts w:ascii="Palatino Linotype" w:hAnsi="Palatino Linotype" w:cs="Arial"/>
          <w:i/>
          <w:sz w:val="22"/>
        </w:rPr>
        <w:t>(…)”</w:t>
      </w:r>
    </w:p>
    <w:p w14:paraId="121E3F0A" w14:textId="77777777" w:rsidR="00927021" w:rsidRPr="003D4CC1" w:rsidRDefault="00927021" w:rsidP="00927021">
      <w:pPr>
        <w:rPr>
          <w:sz w:val="14"/>
        </w:rPr>
      </w:pPr>
    </w:p>
    <w:p w14:paraId="2D6520C0" w14:textId="77777777" w:rsidR="00927021" w:rsidRPr="003D4CC1" w:rsidRDefault="00927021" w:rsidP="00927021"/>
    <w:p w14:paraId="1BA62F7B" w14:textId="77777777" w:rsidR="00927021" w:rsidRPr="003D4CC1" w:rsidRDefault="00927021" w:rsidP="00927021">
      <w:pPr>
        <w:spacing w:before="240" w:after="240" w:line="360" w:lineRule="auto"/>
        <w:ind w:right="49"/>
        <w:contextualSpacing/>
        <w:jc w:val="both"/>
        <w:rPr>
          <w:rFonts w:ascii="Palatino Linotype" w:hAnsi="Palatino Linotype" w:cs="Arial"/>
          <w:lang w:eastAsia="es-MX"/>
        </w:rPr>
      </w:pPr>
      <w:r w:rsidRPr="003D4CC1">
        <w:rPr>
          <w:rFonts w:ascii="Palatino Linotype" w:hAnsi="Palatino Linotype" w:cs="Arial"/>
        </w:rPr>
        <w:t xml:space="preserve">Además, </w:t>
      </w:r>
      <w:r w:rsidRPr="003D4CC1">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785155" w14:textId="77777777" w:rsidR="00927021" w:rsidRPr="003D4CC1" w:rsidRDefault="00927021" w:rsidP="00927021">
      <w:pPr>
        <w:spacing w:before="240" w:after="240" w:line="360" w:lineRule="auto"/>
        <w:ind w:right="49"/>
        <w:contextualSpacing/>
        <w:jc w:val="both"/>
        <w:rPr>
          <w:rFonts w:ascii="Palatino Linotype" w:eastAsia="MS Mincho" w:hAnsi="Palatino Linotype" w:cs="Tahoma"/>
        </w:rPr>
      </w:pPr>
      <w:r w:rsidRPr="003D4CC1">
        <w:rPr>
          <w:rFonts w:ascii="Palatino Linotype" w:hAnsi="Palatino Linotype" w:cs="Arial"/>
          <w:lang w:eastAsia="es-MX"/>
        </w:rPr>
        <w:lastRenderedPageBreak/>
        <w:t xml:space="preserve">De la misma forma, </w:t>
      </w:r>
      <w:r w:rsidRPr="003D4CC1">
        <w:rPr>
          <w:rFonts w:ascii="Palatino Linotype" w:eastAsia="MS Mincho" w:hAnsi="Palatino Linotype"/>
        </w:rPr>
        <w:t>de acuerdo al contenido del artículo 160,</w:t>
      </w:r>
      <w:r w:rsidRPr="003D4CC1">
        <w:rPr>
          <w:rFonts w:ascii="Palatino Linotype" w:hAnsi="Palatino Linotype" w:cs="Arial"/>
        </w:rPr>
        <w:t xml:space="preserve"> de la Ley </w:t>
      </w:r>
      <w:r w:rsidRPr="003D4CC1">
        <w:rPr>
          <w:rFonts w:ascii="Palatino Linotype" w:eastAsia="MS Mincho" w:hAnsi="Palatino Linotype" w:cs="Tahoma"/>
        </w:rPr>
        <w:t>General de Transparencia y Acceso a la Información Pública que a la letra dispone:</w:t>
      </w:r>
    </w:p>
    <w:p w14:paraId="0FD506F1" w14:textId="77777777" w:rsidR="00927021" w:rsidRPr="003D4CC1" w:rsidRDefault="00927021" w:rsidP="00927021"/>
    <w:p w14:paraId="7A7815F4" w14:textId="77777777" w:rsidR="00927021" w:rsidRPr="003D4CC1" w:rsidRDefault="00927021" w:rsidP="00927021">
      <w:pPr>
        <w:ind w:left="567" w:right="616"/>
        <w:contextualSpacing/>
        <w:jc w:val="both"/>
        <w:rPr>
          <w:rFonts w:ascii="Palatino Linotype" w:hAnsi="Palatino Linotype" w:cs="Arial"/>
          <w:i/>
          <w:sz w:val="22"/>
          <w:lang w:eastAsia="gl-ES"/>
        </w:rPr>
      </w:pPr>
      <w:r w:rsidRPr="003D4CC1">
        <w:rPr>
          <w:rFonts w:ascii="Palatino Linotype" w:hAnsi="Palatino Linotype" w:cs="Arial"/>
          <w:b/>
          <w:i/>
          <w:sz w:val="22"/>
          <w:lang w:eastAsia="gl-ES"/>
        </w:rPr>
        <w:t>Artículo 160</w:t>
      </w:r>
      <w:r w:rsidRPr="003D4CC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EF19A4" w14:textId="77777777" w:rsidR="00927021" w:rsidRPr="003D4CC1" w:rsidRDefault="00927021" w:rsidP="00927021">
      <w:pPr>
        <w:ind w:left="851" w:right="616"/>
        <w:contextualSpacing/>
        <w:jc w:val="both"/>
        <w:rPr>
          <w:rFonts w:ascii="Palatino Linotype" w:hAnsi="Palatino Linotype" w:cs="Arial"/>
          <w:i/>
          <w:sz w:val="22"/>
          <w:lang w:eastAsia="gl-ES"/>
        </w:rPr>
      </w:pPr>
    </w:p>
    <w:p w14:paraId="4EB786EA" w14:textId="77777777" w:rsidR="00927021" w:rsidRPr="003D4CC1" w:rsidRDefault="00927021" w:rsidP="00927021">
      <w:pPr>
        <w:ind w:left="851" w:right="616"/>
        <w:contextualSpacing/>
        <w:jc w:val="both"/>
        <w:rPr>
          <w:rFonts w:ascii="Palatino Linotype" w:hAnsi="Palatino Linotype" w:cs="Arial"/>
          <w:i/>
          <w:sz w:val="14"/>
          <w:lang w:eastAsia="gl-ES"/>
        </w:rPr>
      </w:pPr>
    </w:p>
    <w:p w14:paraId="71BF8CDB" w14:textId="77777777" w:rsidR="00927021" w:rsidRPr="003D4CC1" w:rsidRDefault="00927021" w:rsidP="00927021">
      <w:pPr>
        <w:spacing w:line="360" w:lineRule="auto"/>
        <w:jc w:val="both"/>
        <w:rPr>
          <w:rFonts w:ascii="Palatino Linotype" w:hAnsi="Palatino Linotype" w:cs="Arial"/>
          <w:color w:val="222222"/>
          <w:szCs w:val="19"/>
          <w:lang w:eastAsia="es-MX"/>
        </w:rPr>
      </w:pPr>
      <w:r w:rsidRPr="003D4CC1">
        <w:rPr>
          <w:rFonts w:ascii="Palatino Linotype" w:hAnsi="Palatino Linotype"/>
          <w:color w:val="000000"/>
        </w:rPr>
        <w:t xml:space="preserve">Sirve como apoyo </w:t>
      </w:r>
      <w:r w:rsidRPr="003D4CC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5C8BA332" w14:textId="77777777" w:rsidR="00927021" w:rsidRPr="003D4CC1" w:rsidRDefault="00927021" w:rsidP="00927021">
      <w:pPr>
        <w:pStyle w:val="Sinespaciado"/>
        <w:rPr>
          <w:lang w:eastAsia="es-MX"/>
        </w:rPr>
      </w:pPr>
    </w:p>
    <w:p w14:paraId="740095E5" w14:textId="77777777" w:rsidR="00927021" w:rsidRPr="003D4CC1" w:rsidRDefault="00927021" w:rsidP="00927021">
      <w:pPr>
        <w:shd w:val="clear" w:color="auto" w:fill="FFFFFF"/>
        <w:tabs>
          <w:tab w:val="left" w:pos="8647"/>
        </w:tabs>
        <w:ind w:left="567" w:right="616"/>
        <w:jc w:val="both"/>
        <w:rPr>
          <w:rFonts w:ascii="Palatino Linotype" w:hAnsi="Palatino Linotype" w:cs="Arial"/>
          <w:i/>
          <w:iCs/>
          <w:color w:val="222222"/>
          <w:sz w:val="22"/>
          <w:lang w:eastAsia="es-MX"/>
        </w:rPr>
      </w:pPr>
      <w:r w:rsidRPr="003D4CC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D4CC1">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5835F23" w14:textId="77777777" w:rsidR="00927021" w:rsidRPr="003D4CC1" w:rsidRDefault="00927021" w:rsidP="00927021">
      <w:pPr>
        <w:pStyle w:val="Sinespaciado"/>
      </w:pPr>
    </w:p>
    <w:p w14:paraId="2BE59FC0" w14:textId="77777777" w:rsidR="00927021" w:rsidRPr="003D4CC1" w:rsidRDefault="00927021" w:rsidP="00927021">
      <w:pPr>
        <w:pStyle w:val="Sinespaciado"/>
      </w:pPr>
    </w:p>
    <w:p w14:paraId="232E6105" w14:textId="77777777" w:rsidR="00927021" w:rsidRPr="003D4CC1" w:rsidRDefault="00927021" w:rsidP="00927021">
      <w:pPr>
        <w:spacing w:line="360" w:lineRule="auto"/>
        <w:contextualSpacing/>
        <w:jc w:val="both"/>
        <w:rPr>
          <w:rFonts w:ascii="Palatino Linotype" w:hAnsi="Palatino Linotype" w:cs="Arial"/>
        </w:rPr>
      </w:pPr>
      <w:r w:rsidRPr="003D4CC1">
        <w:rPr>
          <w:rFonts w:ascii="Palatino Linotype" w:hAnsi="Palatino Linotype" w:cs="Arial"/>
          <w:bCs/>
        </w:rPr>
        <w:t xml:space="preserve">Además, </w:t>
      </w:r>
      <w:r w:rsidRPr="003D4CC1">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454CAF3E" w14:textId="77777777" w:rsidR="00927021" w:rsidRPr="003D4CC1" w:rsidRDefault="00927021" w:rsidP="00927021">
      <w:pPr>
        <w:pStyle w:val="Sinespaciado"/>
        <w:rPr>
          <w:rFonts w:ascii="Palatino Linotype" w:hAnsi="Palatino Linotype"/>
        </w:rPr>
      </w:pPr>
    </w:p>
    <w:p w14:paraId="29EBC0BB" w14:textId="77777777" w:rsidR="00927021" w:rsidRPr="003D4CC1" w:rsidRDefault="00927021" w:rsidP="00927021">
      <w:pPr>
        <w:pStyle w:val="Prrafodelista"/>
        <w:ind w:left="426" w:right="567"/>
        <w:jc w:val="both"/>
        <w:rPr>
          <w:rFonts w:ascii="Palatino Linotype" w:hAnsi="Palatino Linotype" w:cs="Arial"/>
          <w:i/>
          <w:sz w:val="22"/>
        </w:rPr>
      </w:pPr>
      <w:r w:rsidRPr="003D4CC1">
        <w:rPr>
          <w:rFonts w:ascii="Palatino Linotype" w:hAnsi="Palatino Linotype" w:cs="Arial"/>
          <w:b/>
          <w:i/>
          <w:sz w:val="22"/>
        </w:rPr>
        <w:t xml:space="preserve">IV.- </w:t>
      </w:r>
      <w:r w:rsidRPr="003D4CC1">
        <w:rPr>
          <w:rFonts w:ascii="Palatino Linotype" w:hAnsi="Palatino Linotype" w:cs="Arial"/>
          <w:i/>
          <w:sz w:val="22"/>
        </w:rPr>
        <w:t>Los ayuntamientos y las dependencias, organismos, órganos y entidades de la administración municipal;</w:t>
      </w:r>
    </w:p>
    <w:p w14:paraId="544D8C4A" w14:textId="77777777" w:rsidR="00927021" w:rsidRPr="003D4CC1" w:rsidRDefault="00927021" w:rsidP="00927021">
      <w:pPr>
        <w:pStyle w:val="Prrafodelista"/>
        <w:ind w:left="426" w:right="567"/>
        <w:jc w:val="both"/>
        <w:rPr>
          <w:rFonts w:ascii="Palatino Linotype" w:hAnsi="Palatino Linotype" w:cs="Arial"/>
          <w:i/>
        </w:rPr>
      </w:pPr>
    </w:p>
    <w:p w14:paraId="3E0BE23A" w14:textId="77777777" w:rsidR="00927021" w:rsidRPr="003D4CC1" w:rsidRDefault="00927021" w:rsidP="00927021">
      <w:pPr>
        <w:spacing w:line="360" w:lineRule="auto"/>
        <w:jc w:val="both"/>
        <w:rPr>
          <w:rFonts w:ascii="Palatino Linotype" w:hAnsi="Palatino Linotype" w:cs="Arial"/>
        </w:rPr>
      </w:pPr>
      <w:r w:rsidRPr="003D4CC1">
        <w:rPr>
          <w:rFonts w:ascii="Palatino Linotype" w:hAnsi="Palatino Linotype" w:cs="Arial"/>
        </w:rPr>
        <w:t xml:space="preserve">Por lo que, de la respuesta emitida por parte de la  Unidad de Transparencia del </w:t>
      </w:r>
      <w:r w:rsidRPr="003D4CC1">
        <w:rPr>
          <w:rFonts w:ascii="Palatino Linotype" w:hAnsi="Palatino Linotype" w:cs="Arial"/>
          <w:b/>
        </w:rPr>
        <w:t>Sujeto Obligado</w:t>
      </w:r>
      <w:r w:rsidRPr="003D4CC1">
        <w:rPr>
          <w:rFonts w:ascii="Palatino Linotype" w:hAnsi="Palatino Linotype" w:cs="Arial"/>
        </w:rPr>
        <w:t xml:space="preserve"> generó, se enuncia cada una de la respuesta proporcionada, con la finalidad </w:t>
      </w:r>
      <w:r w:rsidRPr="003D4CC1">
        <w:rPr>
          <w:rFonts w:ascii="Palatino Linotype" w:hAnsi="Palatino Linotype" w:cs="Arial"/>
        </w:rPr>
        <w:lastRenderedPageBreak/>
        <w:t>de saber si se da cumplimiento a todos los requerimientos y si lo motivos de inconformidad resultan procedentes, de conformidad con lo siguiente:</w:t>
      </w:r>
    </w:p>
    <w:p w14:paraId="68F2A1C3" w14:textId="77777777" w:rsidR="00927021" w:rsidRPr="003D4CC1" w:rsidRDefault="00927021" w:rsidP="00927021">
      <w:pPr>
        <w:spacing w:line="360" w:lineRule="auto"/>
        <w:jc w:val="both"/>
        <w:rPr>
          <w:rFonts w:ascii="Palatino Linotype" w:hAnsi="Palatino Linotype" w:cs="Arial"/>
        </w:rPr>
      </w:pPr>
    </w:p>
    <w:p w14:paraId="3F3495C0" w14:textId="77777777" w:rsidR="00927021" w:rsidRPr="003D4CC1" w:rsidRDefault="00927021" w:rsidP="00927021">
      <w:pPr>
        <w:spacing w:line="360" w:lineRule="auto"/>
        <w:jc w:val="both"/>
        <w:rPr>
          <w:rFonts w:ascii="Palatino Linotype" w:hAnsi="Palatino Linotype" w:cs="Arial"/>
          <w:b/>
        </w:rPr>
      </w:pPr>
      <w:r w:rsidRPr="003D4CC1">
        <w:rPr>
          <w:rFonts w:ascii="Palatino Linotype" w:hAnsi="Palatino Linotype" w:cs="Arial"/>
          <w:b/>
        </w:rPr>
        <w:t>PUNTOS RECURRIDOS:</w:t>
      </w:r>
    </w:p>
    <w:p w14:paraId="5F61AD68" w14:textId="77777777" w:rsidR="00927021" w:rsidRPr="003D4CC1" w:rsidRDefault="00927021" w:rsidP="00927021">
      <w:pPr>
        <w:pStyle w:val="Sinespaciado"/>
        <w:rPr>
          <w:sz w:val="18"/>
        </w:rPr>
      </w:pPr>
    </w:p>
    <w:p w14:paraId="414653A3" w14:textId="77777777" w:rsidR="00927021" w:rsidRPr="003D4CC1" w:rsidRDefault="00927021" w:rsidP="00927021">
      <w:pPr>
        <w:pStyle w:val="Prrafodelista"/>
        <w:numPr>
          <w:ilvl w:val="0"/>
          <w:numId w:val="11"/>
        </w:numPr>
        <w:spacing w:line="360" w:lineRule="auto"/>
        <w:jc w:val="both"/>
        <w:rPr>
          <w:rFonts w:ascii="Palatino Linotype" w:hAnsi="Palatino Linotype" w:cs="Arial"/>
        </w:rPr>
      </w:pPr>
      <w:r w:rsidRPr="003D4CC1">
        <w:rPr>
          <w:rFonts w:ascii="Palatino Linotype" w:hAnsi="Palatino Linotype" w:cs="Arial"/>
        </w:rPr>
        <w:t xml:space="preserve">Todas las constancias domiciliarias y/o cartas de vecindad que se encuentran en el archivo del </w:t>
      </w:r>
      <w:r w:rsidRPr="003D4CC1">
        <w:rPr>
          <w:rFonts w:ascii="Palatino Linotype" w:hAnsi="Palatino Linotype" w:cs="Arial"/>
          <w:b/>
        </w:rPr>
        <w:t>Sujeto Obligado</w:t>
      </w:r>
      <w:r w:rsidRPr="003D4CC1">
        <w:rPr>
          <w:rFonts w:ascii="Palatino Linotype" w:hAnsi="Palatino Linotype" w:cs="Arial"/>
        </w:rPr>
        <w:t xml:space="preserve"> del año 2019 a febrero 2022.</w:t>
      </w:r>
    </w:p>
    <w:p w14:paraId="42035A6C" w14:textId="77777777" w:rsidR="00927021" w:rsidRPr="003D4CC1" w:rsidRDefault="00927021" w:rsidP="00927021">
      <w:pPr>
        <w:spacing w:line="360" w:lineRule="auto"/>
        <w:jc w:val="both"/>
        <w:rPr>
          <w:rFonts w:ascii="Palatino Linotype" w:hAnsi="Palatino Linotype" w:cs="Arial"/>
        </w:rPr>
      </w:pPr>
    </w:p>
    <w:p w14:paraId="15B0C2A5" w14:textId="77777777" w:rsidR="00927021" w:rsidRPr="003D4CC1" w:rsidRDefault="00927021" w:rsidP="00927021">
      <w:pPr>
        <w:spacing w:line="360" w:lineRule="auto"/>
        <w:jc w:val="both"/>
        <w:rPr>
          <w:rFonts w:ascii="Palatino Linotype" w:eastAsiaTheme="minorHAnsi" w:hAnsi="Palatino Linotype" w:cs="Arial"/>
          <w:szCs w:val="22"/>
          <w:lang w:val="es-MX" w:eastAsia="en-US"/>
        </w:rPr>
      </w:pPr>
      <w:r w:rsidRPr="003D4CC1">
        <w:rPr>
          <w:rFonts w:ascii="Palatino Linotype" w:eastAsiaTheme="minorHAnsi" w:hAnsi="Palatino Linotype" w:cs="Arial"/>
          <w:szCs w:val="22"/>
          <w:lang w:val="es-MX" w:eastAsia="en-US"/>
        </w:rPr>
        <w:t>Es esta tesitura, este Instituto considera de suma importancia mencionar que se entiende por constancia, la cual es definida por el Diccionario de la Real Academia Española como:</w:t>
      </w:r>
    </w:p>
    <w:p w14:paraId="3927EC83" w14:textId="77777777" w:rsidR="00927021" w:rsidRPr="003D4CC1" w:rsidRDefault="00927021" w:rsidP="00927021">
      <w:pPr>
        <w:pStyle w:val="Sinespaciado"/>
        <w:rPr>
          <w:rFonts w:eastAsiaTheme="minorHAnsi"/>
          <w:lang w:eastAsia="en-US"/>
        </w:rPr>
      </w:pPr>
    </w:p>
    <w:p w14:paraId="4BA93CC0" w14:textId="77777777" w:rsidR="00927021" w:rsidRPr="003D4CC1" w:rsidRDefault="00927021" w:rsidP="00927021">
      <w:pPr>
        <w:spacing w:line="259" w:lineRule="auto"/>
        <w:ind w:left="851" w:right="851"/>
        <w:contextualSpacing/>
        <w:jc w:val="both"/>
        <w:rPr>
          <w:rFonts w:ascii="Palatino Linotype" w:eastAsiaTheme="minorHAnsi" w:hAnsi="Palatino Linotype" w:cs="Arial"/>
          <w:i/>
          <w:sz w:val="22"/>
          <w:szCs w:val="22"/>
          <w:lang w:val="es-MX" w:eastAsia="en-US"/>
        </w:rPr>
      </w:pPr>
      <w:r w:rsidRPr="003D4CC1">
        <w:rPr>
          <w:rFonts w:ascii="Palatino Linotype" w:eastAsiaTheme="minorHAnsi" w:hAnsi="Palatino Linotype" w:cs="Arial"/>
          <w:i/>
          <w:sz w:val="22"/>
          <w:szCs w:val="22"/>
          <w:lang w:val="es-MX" w:eastAsia="en-US"/>
        </w:rPr>
        <w:t>“al escrito en el que se ha hecho constar un acto o un hecho a veces de manera fehaciente” (Sic)</w:t>
      </w:r>
    </w:p>
    <w:p w14:paraId="368C5F74" w14:textId="77777777" w:rsidR="00927021" w:rsidRPr="003D4CC1" w:rsidRDefault="00927021" w:rsidP="00927021">
      <w:pPr>
        <w:spacing w:line="360" w:lineRule="auto"/>
        <w:ind w:right="49"/>
        <w:contextualSpacing/>
        <w:jc w:val="both"/>
        <w:rPr>
          <w:rFonts w:ascii="Palatino Linotype" w:eastAsiaTheme="minorHAnsi" w:hAnsi="Palatino Linotype" w:cs="Arial"/>
          <w:sz w:val="22"/>
          <w:szCs w:val="22"/>
          <w:lang w:val="es-MX" w:eastAsia="en-US"/>
        </w:rPr>
      </w:pPr>
    </w:p>
    <w:p w14:paraId="4236A67A" w14:textId="77777777" w:rsidR="00927021" w:rsidRPr="003D4CC1" w:rsidRDefault="00927021" w:rsidP="00927021">
      <w:pPr>
        <w:spacing w:line="360" w:lineRule="auto"/>
        <w:contextualSpacing/>
        <w:jc w:val="both"/>
        <w:rPr>
          <w:rFonts w:ascii="Palatino Linotype" w:eastAsiaTheme="minorHAnsi" w:hAnsi="Palatino Linotype" w:cs="Arial"/>
          <w:szCs w:val="22"/>
          <w:lang w:val="es-MX" w:eastAsia="en-US"/>
        </w:rPr>
      </w:pPr>
      <w:r w:rsidRPr="003D4CC1">
        <w:rPr>
          <w:rFonts w:ascii="Palatino Linotype" w:eastAsiaTheme="minorHAnsi" w:hAnsi="Palatino Linotype" w:cs="Arial"/>
          <w:szCs w:val="22"/>
          <w:lang w:val="es-MX" w:eastAsia="en-US"/>
        </w:rPr>
        <w:t xml:space="preserve">De la anterior definición de advierte que puede existir diversos documentos que acreditan o dan certeza de un hecho o acto, como lo es en el presente caso </w:t>
      </w:r>
      <w:r w:rsidRPr="003D4CC1">
        <w:rPr>
          <w:rFonts w:ascii="Palatino Linotype" w:eastAsiaTheme="minorHAnsi" w:hAnsi="Palatino Linotype" w:cs="Arial"/>
          <w:b/>
          <w:szCs w:val="22"/>
          <w:u w:val="single"/>
          <w:lang w:val="es-MX" w:eastAsia="en-US"/>
        </w:rPr>
        <w:t>las constancias domiciliarias y/o vecindad</w:t>
      </w:r>
      <w:r w:rsidRPr="003D4CC1">
        <w:rPr>
          <w:rFonts w:ascii="Palatino Linotype" w:eastAsiaTheme="minorHAnsi" w:hAnsi="Palatino Linotype" w:cs="Arial"/>
          <w:szCs w:val="22"/>
          <w:lang w:val="es-MX" w:eastAsia="en-US"/>
        </w:rPr>
        <w:t xml:space="preserve">, las cuales tienen por objeto acreditar o dar certeza de la identidad, así como del domicilio de la persona que la solicita; por así establecerlo en los tramite y servicios que ofrece el Gobierno del Estado de México que deben expedir los municipios; entre ellos el </w:t>
      </w:r>
      <w:r w:rsidRPr="003D4CC1">
        <w:rPr>
          <w:rFonts w:ascii="Palatino Linotype" w:eastAsiaTheme="minorHAnsi" w:hAnsi="Palatino Linotype" w:cs="Arial"/>
          <w:b/>
          <w:szCs w:val="22"/>
          <w:lang w:val="es-MX" w:eastAsia="en-US"/>
        </w:rPr>
        <w:t>Sujeto Obligado</w:t>
      </w:r>
      <w:r w:rsidRPr="003D4CC1">
        <w:rPr>
          <w:rFonts w:ascii="Palatino Linotype" w:eastAsiaTheme="minorHAnsi" w:hAnsi="Palatino Linotype" w:cs="Arial"/>
          <w:szCs w:val="22"/>
          <w:lang w:val="es-MX" w:eastAsia="en-US"/>
        </w:rPr>
        <w:t xml:space="preserve"> como parte del Gobierno de la entidad.</w:t>
      </w:r>
    </w:p>
    <w:p w14:paraId="459D7F25" w14:textId="77777777" w:rsidR="00927021" w:rsidRPr="003D4CC1" w:rsidRDefault="00927021" w:rsidP="00927021">
      <w:pPr>
        <w:spacing w:before="240" w:after="240" w:line="360" w:lineRule="auto"/>
        <w:ind w:right="49"/>
        <w:contextualSpacing/>
        <w:jc w:val="both"/>
        <w:rPr>
          <w:rFonts w:ascii="Palatino Linotype" w:eastAsiaTheme="minorHAnsi" w:hAnsi="Palatino Linotype" w:cs="Arial"/>
          <w:szCs w:val="22"/>
          <w:lang w:val="es-MX" w:eastAsia="en-US"/>
        </w:rPr>
      </w:pPr>
    </w:p>
    <w:p w14:paraId="46238CB3" w14:textId="77777777" w:rsidR="00927021" w:rsidRPr="003D4CC1" w:rsidRDefault="00927021" w:rsidP="00927021">
      <w:pPr>
        <w:spacing w:line="360" w:lineRule="auto"/>
        <w:ind w:right="49"/>
        <w:contextualSpacing/>
        <w:jc w:val="both"/>
        <w:rPr>
          <w:rFonts w:ascii="Palatino Linotype" w:eastAsiaTheme="minorHAnsi" w:hAnsi="Palatino Linotype" w:cs="Arial"/>
          <w:lang w:val="es-MX" w:eastAsia="en-US"/>
        </w:rPr>
      </w:pPr>
      <w:r w:rsidRPr="003D4CC1">
        <w:rPr>
          <w:rFonts w:ascii="Palatino Linotype" w:eastAsiaTheme="minorHAnsi" w:hAnsi="Palatino Linotype" w:cs="Arial"/>
          <w:szCs w:val="22"/>
          <w:lang w:val="es-MX" w:eastAsia="en-US"/>
        </w:rPr>
        <w:t xml:space="preserve">En esta tesitura y tomando en cuenta la naturaleza de los documentos materia de esta resolución, </w:t>
      </w:r>
      <w:r w:rsidRPr="003D4CC1">
        <w:rPr>
          <w:rFonts w:ascii="Palatino Linotype" w:eastAsiaTheme="minorHAnsi" w:hAnsi="Palatino Linotype" w:cs="Arial"/>
          <w:b/>
          <w:szCs w:val="22"/>
          <w:u w:val="single"/>
          <w:lang w:val="es-MX" w:eastAsia="en-US"/>
        </w:rPr>
        <w:t>que es dar a conocer los domicilios o residencias de diversas personas en el Municipio de Toluca</w:t>
      </w:r>
      <w:r w:rsidRPr="003D4CC1">
        <w:rPr>
          <w:rFonts w:ascii="Palatino Linotype" w:eastAsiaTheme="minorHAnsi" w:hAnsi="Palatino Linotype" w:cs="Arial"/>
          <w:szCs w:val="22"/>
          <w:lang w:val="es-MX" w:eastAsia="en-US"/>
        </w:rPr>
        <w:t xml:space="preserve">, es evidentemente que en dichos documentos consta el domicilio y nombre de las personas que las requieren, así como pudiese contener otros </w:t>
      </w:r>
      <w:r w:rsidRPr="003D4CC1">
        <w:rPr>
          <w:rFonts w:ascii="Palatino Linotype" w:eastAsiaTheme="minorHAnsi" w:hAnsi="Palatino Linotype" w:cs="Arial"/>
          <w:szCs w:val="22"/>
          <w:lang w:val="es-MX" w:eastAsia="en-US"/>
        </w:rPr>
        <w:lastRenderedPageBreak/>
        <w:t xml:space="preserve">datos personales como es la fotografía; por consiguiente ésta </w:t>
      </w:r>
      <w:r w:rsidRPr="003D4CC1">
        <w:rPr>
          <w:rFonts w:ascii="Palatino Linotype" w:eastAsiaTheme="minorHAnsi" w:hAnsi="Palatino Linotype" w:cs="Arial"/>
          <w:lang w:val="es-MX" w:eastAsia="en-US"/>
        </w:rPr>
        <w:t>información hacen identificable a una persona, por tal motivo se considera lo siguiente:</w:t>
      </w:r>
    </w:p>
    <w:p w14:paraId="5CD99C32" w14:textId="77777777" w:rsidR="00927021" w:rsidRPr="003D4CC1" w:rsidRDefault="00927021" w:rsidP="00927021">
      <w:pPr>
        <w:spacing w:line="360" w:lineRule="auto"/>
        <w:ind w:right="49"/>
        <w:contextualSpacing/>
        <w:jc w:val="both"/>
        <w:rPr>
          <w:rFonts w:ascii="Palatino Linotype" w:eastAsiaTheme="minorHAnsi" w:hAnsi="Palatino Linotype" w:cs="Arial"/>
          <w:lang w:val="es-MX" w:eastAsia="en-US"/>
        </w:rPr>
      </w:pPr>
    </w:p>
    <w:p w14:paraId="234A1CF5" w14:textId="77777777" w:rsidR="00927021" w:rsidRPr="003D4CC1" w:rsidRDefault="00927021" w:rsidP="00927021">
      <w:pPr>
        <w:spacing w:line="360" w:lineRule="auto"/>
        <w:jc w:val="both"/>
        <w:rPr>
          <w:rFonts w:ascii="Palatino Linotype" w:eastAsiaTheme="minorHAnsi" w:hAnsi="Palatino Linotype" w:cstheme="minorBidi"/>
          <w:lang w:val="es-MX" w:eastAsia="en-US"/>
        </w:rPr>
      </w:pPr>
      <w:r w:rsidRPr="003D4CC1">
        <w:rPr>
          <w:rFonts w:ascii="Palatino Linotype" w:eastAsiaTheme="minorHAnsi" w:hAnsi="Palatino Linotype" w:cstheme="minorBidi"/>
          <w:lang w:val="es-MX" w:eastAsia="en-US"/>
        </w:rPr>
        <w:t xml:space="preserve">Respecto al domicilio de una persona física (domicilio particular), según lo establece el artículo 2.17, del Código Civil del Estado de México, </w:t>
      </w:r>
      <w:r w:rsidRPr="003D4CC1">
        <w:rPr>
          <w:rFonts w:ascii="Palatino Linotype" w:eastAsiaTheme="minorHAnsi" w:hAnsi="Palatino Linotype" w:cstheme="minorBidi"/>
          <w:i/>
          <w:lang w:val="es-MX" w:eastAsia="en-US"/>
        </w:rPr>
        <w:t>“es el lugar donde reside con el propósito de establecerse en él; a falta de éste, el lugar en que tiene el principal asiento de sus negocios; y a falta de uno y otro, el lugar en que se halle”</w:t>
      </w:r>
      <w:r w:rsidRPr="003D4CC1">
        <w:rPr>
          <w:rFonts w:ascii="Palatino Linotype" w:eastAsiaTheme="minorHAnsi" w:hAnsi="Palatino Linotype" w:cstheme="minorBidi"/>
          <w:lang w:val="es-MX" w:eastAsia="en-US"/>
        </w:rPr>
        <w:t>.</w:t>
      </w:r>
    </w:p>
    <w:p w14:paraId="6D45A0F8" w14:textId="77777777" w:rsidR="0010584C" w:rsidRPr="003D4CC1" w:rsidRDefault="0010584C" w:rsidP="00927021">
      <w:pPr>
        <w:spacing w:line="360" w:lineRule="auto"/>
        <w:jc w:val="both"/>
        <w:rPr>
          <w:rFonts w:ascii="Palatino Linotype" w:eastAsiaTheme="minorHAnsi" w:hAnsi="Palatino Linotype" w:cstheme="minorBidi"/>
          <w:lang w:val="es-MX" w:eastAsia="en-US"/>
        </w:rPr>
      </w:pPr>
    </w:p>
    <w:p w14:paraId="233D2C40" w14:textId="77777777" w:rsidR="00927021" w:rsidRPr="003D4CC1" w:rsidRDefault="00927021" w:rsidP="00927021">
      <w:pPr>
        <w:spacing w:line="360" w:lineRule="auto"/>
        <w:jc w:val="both"/>
        <w:rPr>
          <w:rFonts w:ascii="Palatino Linotype" w:eastAsiaTheme="minorHAnsi" w:hAnsi="Palatino Linotype" w:cstheme="minorBidi"/>
          <w:lang w:val="es-MX" w:eastAsia="en-US"/>
        </w:rPr>
      </w:pPr>
      <w:r w:rsidRPr="003D4CC1">
        <w:rPr>
          <w:rFonts w:ascii="Palatino Linotype" w:eastAsiaTheme="minorHAnsi" w:hAnsi="Palatino Linotype" w:cstheme="minorBidi"/>
          <w:lang w:val="es-MX" w:eastAsia="en-US"/>
        </w:rPr>
        <w:t>En ese contexto, el dato sobre el domicilio particular es información de carácter confidencial, en términos de lo dispuesto por la fracción I</w:t>
      </w:r>
      <w:r w:rsidR="0010584C" w:rsidRPr="003D4CC1">
        <w:rPr>
          <w:rFonts w:ascii="Palatino Linotype" w:eastAsiaTheme="minorHAnsi" w:hAnsi="Palatino Linotype" w:cstheme="minorBidi"/>
          <w:lang w:val="es-MX" w:eastAsia="en-US"/>
        </w:rPr>
        <w:t>,</w:t>
      </w:r>
      <w:r w:rsidRPr="003D4CC1">
        <w:rPr>
          <w:rFonts w:ascii="Palatino Linotype" w:eastAsiaTheme="minorHAnsi" w:hAnsi="Palatino Linotype" w:cstheme="minorBidi"/>
          <w:lang w:val="es-MX" w:eastAsia="en-US"/>
        </w:rPr>
        <w:t xml:space="preserve"> del artículo 143</w:t>
      </w:r>
      <w:r w:rsidR="0010584C" w:rsidRPr="003D4CC1">
        <w:rPr>
          <w:rFonts w:ascii="Palatino Linotype" w:eastAsiaTheme="minorHAnsi" w:hAnsi="Palatino Linotype" w:cstheme="minorBidi"/>
          <w:lang w:val="es-MX" w:eastAsia="en-US"/>
        </w:rPr>
        <w:t>,</w:t>
      </w:r>
      <w:r w:rsidRPr="003D4CC1">
        <w:rPr>
          <w:rFonts w:ascii="Palatino Linotype" w:eastAsiaTheme="minorHAnsi" w:hAnsi="Palatino Linotype" w:cstheme="minorBidi"/>
          <w:lang w:val="es-MX" w:eastAsia="en-US"/>
        </w:rPr>
        <w:t xml:space="preserve"> de la Ley de la materia, así como el artículo 4, fracciones XI y XII, de la Ley de Protección de Datos Personales del Estado de México, en virtud de que constituye información que incide en la intimidad de un individuo identificado.</w:t>
      </w:r>
    </w:p>
    <w:p w14:paraId="7CD76B4A" w14:textId="77777777" w:rsidR="00927021" w:rsidRPr="003D4CC1" w:rsidRDefault="00927021" w:rsidP="00927021">
      <w:pPr>
        <w:spacing w:line="360" w:lineRule="auto"/>
        <w:jc w:val="both"/>
        <w:rPr>
          <w:rFonts w:ascii="Palatino Linotype" w:eastAsiaTheme="minorHAnsi" w:hAnsi="Palatino Linotype" w:cstheme="minorBidi"/>
          <w:lang w:val="es-MX" w:eastAsia="en-US"/>
        </w:rPr>
      </w:pPr>
    </w:p>
    <w:p w14:paraId="6F3BE021" w14:textId="77777777" w:rsidR="00927021" w:rsidRPr="003D4CC1" w:rsidRDefault="00927021" w:rsidP="00927021">
      <w:pPr>
        <w:spacing w:line="360" w:lineRule="auto"/>
        <w:jc w:val="both"/>
        <w:rPr>
          <w:rFonts w:ascii="Palatino Linotype" w:eastAsiaTheme="minorHAnsi" w:hAnsi="Palatino Linotype" w:cstheme="minorBidi"/>
          <w:lang w:val="es-MX" w:eastAsia="en-US"/>
        </w:rPr>
      </w:pPr>
      <w:r w:rsidRPr="003D4CC1">
        <w:rPr>
          <w:rFonts w:ascii="Palatino Linotype" w:eastAsiaTheme="minorHAnsi" w:hAnsi="Palatino Linotype" w:cstheme="minorBidi"/>
          <w:lang w:val="es-MX" w:eastAsia="en-US"/>
        </w:rPr>
        <w:t>Finalmente en lo que concierne al nombre, se considera información confidencial, en términos de lo dispuesto en el artículo 3 fracción IX y 143, fracción I, de la Ley de Transparencia y Acceso a la Información Pública del Estado de México y Municipios, así como en el artículo 4, fracción XI, de la Ley de Protección de Datos Personales en Posesión de Sujetos Obligados vigente en el Estado de México.</w:t>
      </w:r>
    </w:p>
    <w:p w14:paraId="671241B4" w14:textId="77777777" w:rsidR="00927021" w:rsidRPr="003D4CC1" w:rsidRDefault="00927021" w:rsidP="00927021">
      <w:pPr>
        <w:spacing w:line="360" w:lineRule="auto"/>
        <w:ind w:right="49"/>
        <w:jc w:val="both"/>
        <w:rPr>
          <w:rFonts w:ascii="Palatino Linotype" w:eastAsiaTheme="minorHAnsi" w:hAnsi="Palatino Linotype" w:cstheme="minorBidi"/>
          <w:lang w:val="es-MX" w:eastAsia="en-US"/>
        </w:rPr>
      </w:pPr>
    </w:p>
    <w:p w14:paraId="426F9000" w14:textId="77777777" w:rsidR="00927021" w:rsidRPr="003D4CC1" w:rsidRDefault="00927021" w:rsidP="00927021">
      <w:pPr>
        <w:spacing w:line="360" w:lineRule="auto"/>
        <w:ind w:right="49"/>
        <w:jc w:val="both"/>
        <w:rPr>
          <w:rFonts w:ascii="Palatino Linotype" w:eastAsiaTheme="minorHAnsi" w:hAnsi="Palatino Linotype" w:cstheme="minorBidi"/>
          <w:u w:val="single"/>
          <w:lang w:val="es-MX" w:eastAsia="en-US"/>
        </w:rPr>
      </w:pPr>
      <w:r w:rsidRPr="003D4CC1">
        <w:rPr>
          <w:rFonts w:ascii="Palatino Linotype" w:eastAsiaTheme="minorHAnsi" w:hAnsi="Palatino Linotype" w:cstheme="minorBidi"/>
          <w:lang w:val="es-MX" w:eastAsia="en-US"/>
        </w:rPr>
        <w:t xml:space="preserve">Luego entonces, se puede argumentar que si bien las constancias de identidad y  vecindad son documentos públicos al ser emitidos por un servidor público dotado de atribuciones para tal efecto, en específico por el Secretario del Ayuntamiento, cuya expedición se traduce en un trámite iniciado por los ciudadanos interesados, para los fines que éstos requieran, en otras palabras resulta evidente que la información que en </w:t>
      </w:r>
      <w:r w:rsidRPr="003D4CC1">
        <w:rPr>
          <w:rFonts w:ascii="Palatino Linotype" w:eastAsiaTheme="minorHAnsi" w:hAnsi="Palatino Linotype" w:cstheme="minorBidi"/>
          <w:lang w:val="es-MX" w:eastAsia="en-US"/>
        </w:rPr>
        <w:lastRenderedPageBreak/>
        <w:t>las mismas se hace constar es de interés únicamente para el peticionario y que la información que en ella se contiene como el nombre y domicilio; así como pudiere ser la fotografía, concierne solamente a esa persona.</w:t>
      </w:r>
    </w:p>
    <w:p w14:paraId="4CF42245" w14:textId="77777777" w:rsidR="00927021" w:rsidRPr="003D4CC1" w:rsidRDefault="00927021" w:rsidP="00927021">
      <w:pPr>
        <w:spacing w:line="360" w:lineRule="auto"/>
        <w:jc w:val="both"/>
        <w:rPr>
          <w:rFonts w:ascii="Palatino Linotype" w:eastAsiaTheme="minorHAnsi" w:hAnsi="Palatino Linotype" w:cstheme="minorBidi"/>
          <w:lang w:val="es-MX" w:eastAsia="en-US"/>
        </w:rPr>
      </w:pPr>
    </w:p>
    <w:p w14:paraId="4CD39BD7" w14:textId="77777777" w:rsidR="00927021" w:rsidRPr="003D4CC1" w:rsidRDefault="00927021" w:rsidP="00927021">
      <w:pPr>
        <w:spacing w:line="360" w:lineRule="auto"/>
        <w:jc w:val="both"/>
        <w:rPr>
          <w:rFonts w:ascii="Palatino Linotype" w:eastAsiaTheme="minorHAnsi" w:hAnsi="Palatino Linotype" w:cstheme="minorBidi"/>
          <w:lang w:val="es-MX" w:eastAsia="en-US"/>
        </w:rPr>
      </w:pPr>
      <w:r w:rsidRPr="003D4CC1">
        <w:rPr>
          <w:rFonts w:ascii="Palatino Linotype" w:eastAsiaTheme="minorHAnsi" w:hAnsi="Palatino Linotype" w:cstheme="minorBidi"/>
          <w:lang w:val="es-MX" w:eastAsia="en-US"/>
        </w:rPr>
        <w:t xml:space="preserve">En esa óptica, </w:t>
      </w:r>
      <w:r w:rsidRPr="003D4CC1">
        <w:rPr>
          <w:rFonts w:ascii="Palatino Linotype" w:eastAsiaTheme="minorHAnsi" w:hAnsi="Palatino Linotype" w:cstheme="minorBidi"/>
          <w:lang w:val="es-MX" w:eastAsia="es-MX"/>
        </w:rPr>
        <w:t xml:space="preserve">y atendiendo a la naturaleza jurídica de dichos documentos los mismos son susceptibles de clasificarse como totalmente confidenciales, de </w:t>
      </w:r>
      <w:r w:rsidRPr="003D4CC1">
        <w:rPr>
          <w:rFonts w:ascii="Palatino Linotype" w:eastAsiaTheme="minorHAnsi" w:hAnsi="Palatino Linotype" w:cstheme="minorBidi"/>
          <w:lang w:val="es-MX" w:eastAsia="en-US"/>
        </w:rPr>
        <w:t>acuerdo al artículo 116, párrafo primero de la Ley General de Trasparencia, a la par de lo señalado en el artículo 143, fracción I</w:t>
      </w:r>
      <w:r w:rsidR="0010584C" w:rsidRPr="003D4CC1">
        <w:rPr>
          <w:rFonts w:ascii="Palatino Linotype" w:eastAsiaTheme="minorHAnsi" w:hAnsi="Palatino Linotype" w:cstheme="minorBidi"/>
          <w:lang w:val="es-MX" w:eastAsia="en-US"/>
        </w:rPr>
        <w:t>,</w:t>
      </w:r>
      <w:r w:rsidRPr="003D4CC1">
        <w:rPr>
          <w:rFonts w:ascii="Palatino Linotype" w:eastAsiaTheme="minorHAnsi" w:hAnsi="Palatino Linotype" w:cstheme="minorBidi"/>
          <w:lang w:val="es-MX" w:eastAsia="en-US"/>
        </w:rPr>
        <w:t xml:space="preserve"> de la Ley de Transparencia y acceso a la Información Pública del Estado de México y Municipios, que señalan lo siguiente:</w:t>
      </w:r>
    </w:p>
    <w:p w14:paraId="6D0E5AB9" w14:textId="77777777" w:rsidR="00927021" w:rsidRPr="003D4CC1" w:rsidRDefault="00927021" w:rsidP="00927021">
      <w:pPr>
        <w:rPr>
          <w:lang w:val="es-MX"/>
        </w:rPr>
      </w:pPr>
    </w:p>
    <w:p w14:paraId="5ABB6052" w14:textId="77777777" w:rsidR="00927021" w:rsidRPr="003D4CC1" w:rsidRDefault="00927021" w:rsidP="00927021">
      <w:pPr>
        <w:ind w:left="851" w:right="851"/>
        <w:contextualSpacing/>
        <w:jc w:val="both"/>
        <w:rPr>
          <w:rFonts w:ascii="Palatino Linotype" w:eastAsiaTheme="minorHAnsi" w:hAnsi="Palatino Linotype" w:cstheme="minorBidi"/>
          <w:i/>
          <w:sz w:val="22"/>
          <w:lang w:val="es-MX" w:eastAsia="en-US"/>
        </w:rPr>
      </w:pPr>
      <w:r w:rsidRPr="003D4CC1">
        <w:rPr>
          <w:rFonts w:ascii="Palatino Linotype" w:eastAsiaTheme="minorHAnsi" w:hAnsi="Palatino Linotype" w:cstheme="minorBidi"/>
          <w:bCs/>
          <w:i/>
          <w:sz w:val="22"/>
          <w:lang w:val="es-MX" w:eastAsia="en-US"/>
        </w:rPr>
        <w:t>“</w:t>
      </w:r>
      <w:r w:rsidRPr="003D4CC1">
        <w:rPr>
          <w:rFonts w:ascii="Palatino Linotype" w:eastAsiaTheme="minorHAnsi" w:hAnsi="Palatino Linotype" w:cstheme="minorBidi"/>
          <w:b/>
          <w:bCs/>
          <w:i/>
          <w:sz w:val="22"/>
          <w:lang w:val="es-MX" w:eastAsia="en-US"/>
        </w:rPr>
        <w:t xml:space="preserve">Artículo 116. </w:t>
      </w:r>
      <w:r w:rsidRPr="003D4CC1">
        <w:rPr>
          <w:rFonts w:ascii="Palatino Linotype" w:eastAsiaTheme="minorHAnsi" w:hAnsi="Palatino Linotype" w:cstheme="minorBidi"/>
          <w:i/>
          <w:sz w:val="22"/>
          <w:lang w:val="es-MX" w:eastAsia="en-US"/>
        </w:rPr>
        <w:t>Se considera información confidencial la que contiene datos personales concernientes a una persona identificada o identificable</w:t>
      </w:r>
      <w:r w:rsidRPr="003D4CC1">
        <w:rPr>
          <w:rFonts w:ascii="Palatino Linotype" w:eastAsiaTheme="minorHAnsi" w:hAnsi="Palatino Linotype" w:cstheme="minorBidi"/>
          <w:bCs/>
          <w:i/>
          <w:sz w:val="22"/>
          <w:lang w:val="es-MX" w:eastAsia="en-US"/>
        </w:rPr>
        <w:t>…”</w:t>
      </w:r>
    </w:p>
    <w:p w14:paraId="616B0008" w14:textId="77777777" w:rsidR="00927021" w:rsidRPr="003D4CC1" w:rsidRDefault="00927021" w:rsidP="00927021">
      <w:pPr>
        <w:ind w:left="851" w:right="851"/>
        <w:contextualSpacing/>
        <w:jc w:val="both"/>
        <w:rPr>
          <w:rFonts w:ascii="Palatino Linotype" w:eastAsiaTheme="minorHAnsi" w:hAnsi="Palatino Linotype" w:cstheme="minorBidi"/>
          <w:i/>
          <w:sz w:val="22"/>
          <w:lang w:val="es-MX" w:eastAsia="en-US"/>
        </w:rPr>
      </w:pPr>
    </w:p>
    <w:p w14:paraId="60ED0F5E" w14:textId="77777777" w:rsidR="00927021" w:rsidRPr="003D4CC1" w:rsidRDefault="00927021" w:rsidP="00927021">
      <w:pPr>
        <w:ind w:left="851" w:right="851"/>
        <w:contextualSpacing/>
        <w:jc w:val="both"/>
        <w:rPr>
          <w:rFonts w:ascii="Palatino Linotype" w:eastAsiaTheme="minorHAnsi" w:hAnsi="Palatino Linotype" w:cstheme="minorBidi"/>
          <w:i/>
          <w:sz w:val="22"/>
          <w:lang w:val="es-MX" w:eastAsia="en-US"/>
        </w:rPr>
      </w:pPr>
      <w:r w:rsidRPr="003D4CC1">
        <w:rPr>
          <w:rFonts w:ascii="Palatino Linotype" w:eastAsiaTheme="minorHAnsi" w:hAnsi="Palatino Linotype" w:cstheme="minorBidi"/>
          <w:i/>
          <w:sz w:val="22"/>
          <w:lang w:val="es-MX" w:eastAsia="en-US"/>
        </w:rPr>
        <w:t>“</w:t>
      </w:r>
      <w:r w:rsidRPr="003D4CC1">
        <w:rPr>
          <w:rFonts w:ascii="Palatino Linotype" w:eastAsiaTheme="minorHAnsi" w:hAnsi="Palatino Linotype" w:cstheme="minorBidi"/>
          <w:b/>
          <w:i/>
          <w:sz w:val="22"/>
          <w:lang w:val="es-MX" w:eastAsia="en-US"/>
        </w:rPr>
        <w:t xml:space="preserve">Artículo 143.- </w:t>
      </w:r>
      <w:r w:rsidRPr="003D4CC1">
        <w:rPr>
          <w:rFonts w:ascii="Palatino Linotype" w:eastAsiaTheme="minorHAnsi" w:hAnsi="Palatino Linotype" w:cstheme="minorBidi"/>
          <w:i/>
          <w:sz w:val="22"/>
          <w:lang w:val="es-MX" w:eastAsia="en-US"/>
        </w:rPr>
        <w:t xml:space="preserve">Para los efectos de esta ley se considera información confidencial la clasificada como tal, de manera permanente por su naturaleza cuando: </w:t>
      </w:r>
    </w:p>
    <w:p w14:paraId="01736889" w14:textId="77777777" w:rsidR="00927021" w:rsidRPr="003D4CC1" w:rsidRDefault="00927021" w:rsidP="00927021">
      <w:pPr>
        <w:ind w:left="851" w:right="851"/>
        <w:contextualSpacing/>
        <w:jc w:val="both"/>
        <w:rPr>
          <w:rFonts w:ascii="Palatino Linotype" w:eastAsiaTheme="minorHAnsi" w:hAnsi="Palatino Linotype" w:cstheme="minorBidi"/>
          <w:b/>
          <w:i/>
          <w:sz w:val="22"/>
          <w:lang w:val="es-MX" w:eastAsia="en-US"/>
        </w:rPr>
      </w:pPr>
    </w:p>
    <w:p w14:paraId="437E0C03" w14:textId="77777777" w:rsidR="00927021" w:rsidRPr="003D4CC1" w:rsidRDefault="00927021" w:rsidP="00927021">
      <w:pPr>
        <w:ind w:left="851" w:right="851"/>
        <w:contextualSpacing/>
        <w:jc w:val="both"/>
        <w:rPr>
          <w:rFonts w:ascii="Palatino Linotype" w:eastAsiaTheme="minorHAnsi" w:hAnsi="Palatino Linotype" w:cstheme="minorBidi"/>
          <w:i/>
          <w:sz w:val="22"/>
          <w:lang w:val="es-MX" w:eastAsia="en-US"/>
        </w:rPr>
      </w:pPr>
      <w:r w:rsidRPr="003D4CC1">
        <w:rPr>
          <w:rFonts w:ascii="Palatino Linotype" w:eastAsiaTheme="minorHAnsi" w:hAnsi="Palatino Linotype" w:cstheme="minorBidi"/>
          <w:b/>
          <w:i/>
          <w:sz w:val="22"/>
          <w:lang w:val="es-MX" w:eastAsia="en-US"/>
        </w:rPr>
        <w:t>I.</w:t>
      </w:r>
      <w:r w:rsidRPr="003D4CC1">
        <w:rPr>
          <w:rFonts w:ascii="Palatino Linotype" w:eastAsiaTheme="minorHAnsi" w:hAnsi="Palatino Linotype" w:cstheme="minorBidi"/>
          <w:i/>
          <w:sz w:val="22"/>
          <w:lang w:val="es-MX" w:eastAsia="en-US"/>
        </w:rPr>
        <w:t xml:space="preserve"> Se refiera a la información privada y los datos personales concernientes a una persona física o jurídico colectiva identificada o identificable”</w:t>
      </w:r>
    </w:p>
    <w:p w14:paraId="559FAA6D" w14:textId="77777777" w:rsidR="00927021" w:rsidRPr="003D4CC1" w:rsidRDefault="00927021" w:rsidP="00927021">
      <w:pPr>
        <w:spacing w:line="259" w:lineRule="auto"/>
        <w:ind w:left="851" w:right="851"/>
        <w:contextualSpacing/>
        <w:jc w:val="both"/>
        <w:rPr>
          <w:rFonts w:ascii="Palatino Linotype" w:eastAsiaTheme="minorHAnsi" w:hAnsi="Palatino Linotype" w:cstheme="minorBidi"/>
          <w:i/>
          <w:lang w:val="es-MX" w:eastAsia="en-US"/>
        </w:rPr>
      </w:pPr>
    </w:p>
    <w:p w14:paraId="695A0D02" w14:textId="77777777" w:rsidR="00927021" w:rsidRPr="003D4CC1" w:rsidRDefault="00927021" w:rsidP="00927021">
      <w:pPr>
        <w:rPr>
          <w:rFonts w:eastAsia="Calibri"/>
          <w:lang w:val="es-MX"/>
        </w:rPr>
      </w:pPr>
    </w:p>
    <w:p w14:paraId="3EB1F7C5" w14:textId="77777777" w:rsidR="00927021" w:rsidRPr="003D4CC1" w:rsidRDefault="00927021" w:rsidP="00927021">
      <w:pPr>
        <w:spacing w:line="360" w:lineRule="auto"/>
        <w:ind w:right="49"/>
        <w:jc w:val="both"/>
        <w:rPr>
          <w:rFonts w:ascii="Palatino Linotype" w:eastAsiaTheme="minorHAnsi" w:hAnsi="Palatino Linotype" w:cstheme="minorBidi"/>
          <w:lang w:val="es-MX" w:eastAsia="es-MX"/>
        </w:rPr>
      </w:pPr>
      <w:r w:rsidRPr="003D4CC1">
        <w:rPr>
          <w:rFonts w:ascii="Palatino Linotype" w:eastAsia="Calibri" w:hAnsi="Palatino Linotype" w:cs="Arial"/>
          <w:lang w:val="es-MX" w:eastAsia="en-US"/>
        </w:rPr>
        <w:t xml:space="preserve">Ahora bien, no pasa desapercibido que este Instituto considera que no es procedente la entrega de las documentales en versión pública, toda vez que </w:t>
      </w:r>
      <w:r w:rsidRPr="003D4CC1">
        <w:rPr>
          <w:rFonts w:ascii="Palatino Linotype" w:eastAsiaTheme="minorHAnsi" w:hAnsi="Palatino Linotype" w:cstheme="minorBidi"/>
          <w:lang w:val="es-MX" w:eastAsia="es-MX"/>
        </w:rPr>
        <w:t>los datos que quedarían visibles, es decir, los que no serían testados, suprimidos o eliminados para el caso de la elaboración de versiones públicas, de manera enunciativa más no limitativa serían únicamente lo relativo a el Servidor Público que las expidió, fecha y folio, por lo que solamente podría variar la fecha de expedición; por consiguiente en nada contribuye a la transparencia y a la rendición de cuentas.</w:t>
      </w:r>
    </w:p>
    <w:p w14:paraId="4C7B0593" w14:textId="77777777" w:rsidR="00927021" w:rsidRPr="003D4CC1" w:rsidRDefault="00927021" w:rsidP="00927021">
      <w:pPr>
        <w:spacing w:line="360" w:lineRule="auto"/>
        <w:jc w:val="both"/>
        <w:rPr>
          <w:rFonts w:ascii="Palatino Linotype" w:eastAsia="Calibri" w:hAnsi="Palatino Linotype" w:cs="Arial"/>
          <w:lang w:val="es-MX" w:eastAsia="en-US"/>
        </w:rPr>
      </w:pPr>
    </w:p>
    <w:p w14:paraId="2691BD68" w14:textId="77777777" w:rsidR="00927021" w:rsidRPr="003D4CC1" w:rsidRDefault="00927021" w:rsidP="00927021">
      <w:pPr>
        <w:spacing w:line="360" w:lineRule="auto"/>
        <w:jc w:val="both"/>
        <w:rPr>
          <w:rFonts w:ascii="Palatino Linotype" w:eastAsia="Calibri" w:hAnsi="Palatino Linotype" w:cs="Arial"/>
          <w:lang w:val="es-MX" w:eastAsia="en-US"/>
        </w:rPr>
      </w:pPr>
      <w:r w:rsidRPr="003D4CC1">
        <w:rPr>
          <w:rFonts w:ascii="Palatino Linotype" w:eastAsia="Calibri" w:hAnsi="Palatino Linotype" w:cs="Arial"/>
          <w:lang w:val="es-MX" w:eastAsia="en-US"/>
        </w:rPr>
        <w:t xml:space="preserve">En otras palabras, la información requerida por el particular, constituyen documentos que de ser entregados, aún en versión pública, el contenido estaría testado en su </w:t>
      </w:r>
      <w:r w:rsidRPr="003D4CC1">
        <w:rPr>
          <w:rFonts w:ascii="Palatino Linotype" w:eastAsia="Calibri" w:hAnsi="Palatino Linotype" w:cs="Arial"/>
          <w:lang w:val="es-MX" w:eastAsia="en-US"/>
        </w:rPr>
        <w:lastRenderedPageBreak/>
        <w:t xml:space="preserve">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w:t>
      </w:r>
      <w:r w:rsidRPr="003D4CC1">
        <w:rPr>
          <w:rFonts w:ascii="Palatino Linotype" w:eastAsiaTheme="minorHAnsi" w:hAnsi="Palatino Linotype" w:cs="Arial"/>
          <w:lang w:val="es-MX" w:eastAsia="es-MX"/>
        </w:rPr>
        <w:t>ya que se trata de características físicas que permiten la identificación de un individuo que en su caso podría otorga</w:t>
      </w:r>
      <w:r w:rsidRPr="003D4CC1">
        <w:rPr>
          <w:rFonts w:ascii="Palatino Linotype" w:eastAsia="Calibri" w:hAnsi="Palatino Linotype" w:cs="Arial"/>
          <w:lang w:val="es-MX" w:eastAsia="en-US"/>
        </w:rPr>
        <w:t>r acceso a terceros y posteriormente se podría derivar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w:t>
      </w:r>
      <w:r w:rsidR="0010584C" w:rsidRPr="003D4CC1">
        <w:rPr>
          <w:rFonts w:ascii="Palatino Linotype" w:eastAsia="Calibri" w:hAnsi="Palatino Linotype" w:cs="Arial"/>
          <w:lang w:val="es-MX" w:eastAsia="en-US"/>
        </w:rPr>
        <w:t>,</w:t>
      </w:r>
      <w:r w:rsidRPr="003D4CC1">
        <w:rPr>
          <w:rFonts w:ascii="Palatino Linotype" w:eastAsia="Calibri" w:hAnsi="Palatino Linotype" w:cs="Arial"/>
          <w:lang w:val="es-MX" w:eastAsia="en-US"/>
        </w:rPr>
        <w:t xml:space="preserve"> de la Ley de Transparencia del Estado de México y Municipios y </w:t>
      </w:r>
      <w:r w:rsidRPr="003D4CC1">
        <w:rPr>
          <w:rFonts w:ascii="Palatino Linotype" w:eastAsia="Calibri" w:hAnsi="Palatino Linotype" w:cs="Arial"/>
          <w:bCs/>
          <w:lang w:val="es-MX" w:eastAsia="en-US"/>
        </w:rPr>
        <w:t xml:space="preserve">4, fracciones XI y XII, de </w:t>
      </w:r>
      <w:r w:rsidRPr="003D4CC1">
        <w:rPr>
          <w:rFonts w:ascii="Palatino Linotype" w:eastAsia="Calibri" w:hAnsi="Palatino Linotype" w:cs="Arial"/>
          <w:lang w:val="es-MX" w:eastAsia="en-US"/>
        </w:rPr>
        <w:t xml:space="preserve">la Ley de Protección de Datos Personales en Posesión de Sujetos Obligados del Estado de México y Municipios; razón por la cual con la finalidad de garantizar el pleno ejercicio del derecho de acceso a la información pública, </w:t>
      </w:r>
      <w:r w:rsidRPr="003D4CC1">
        <w:rPr>
          <w:rFonts w:ascii="Palatino Linotype" w:eastAsia="Calibri" w:hAnsi="Palatino Linotype" w:cs="Arial"/>
          <w:b/>
          <w:u w:val="single"/>
          <w:lang w:val="es-MX" w:eastAsia="en-US"/>
        </w:rPr>
        <w:t xml:space="preserve">lo dable es ordenar al Ayuntamiento de </w:t>
      </w:r>
      <w:r w:rsidR="0010584C" w:rsidRPr="003D4CC1">
        <w:rPr>
          <w:rFonts w:ascii="Palatino Linotype" w:eastAsia="Calibri" w:hAnsi="Palatino Linotype" w:cs="Arial"/>
          <w:b/>
          <w:u w:val="single"/>
          <w:lang w:val="es-MX" w:eastAsia="en-US"/>
        </w:rPr>
        <w:t>Toluca</w:t>
      </w:r>
      <w:r w:rsidRPr="003D4CC1">
        <w:rPr>
          <w:rFonts w:ascii="Palatino Linotype" w:eastAsia="Calibri" w:hAnsi="Palatino Linotype" w:cs="Arial"/>
          <w:b/>
          <w:u w:val="single"/>
          <w:lang w:val="es-MX" w:eastAsia="en-US"/>
        </w:rPr>
        <w:t xml:space="preserve">,  emita el Acuerdo del Comité de Transparencia por medio del cual clasifique en su totalidad como confidencial los documentos en donde conste las constancias de identidad que haya emitido la Secretaría del Ayuntamiento en el periodo comprendido </w:t>
      </w:r>
      <w:r w:rsidR="0010584C" w:rsidRPr="003D4CC1">
        <w:rPr>
          <w:rFonts w:ascii="Palatino Linotype" w:eastAsia="Calibri" w:hAnsi="Palatino Linotype" w:cs="Arial"/>
          <w:b/>
          <w:u w:val="single"/>
          <w:lang w:val="es-MX" w:eastAsia="en-US"/>
        </w:rPr>
        <w:t>del año 2019 a febrero de 2022</w:t>
      </w:r>
      <w:r w:rsidRPr="003D4CC1">
        <w:rPr>
          <w:rFonts w:ascii="Palatino Linotype" w:eastAsia="Calibri" w:hAnsi="Palatino Linotype" w:cs="Arial"/>
          <w:lang w:val="es-MX" w:eastAsia="en-US"/>
        </w:rPr>
        <w:t>.</w:t>
      </w:r>
    </w:p>
    <w:p w14:paraId="401C12ED" w14:textId="77777777" w:rsidR="00927021" w:rsidRPr="003D4CC1" w:rsidRDefault="00927021" w:rsidP="00927021">
      <w:pPr>
        <w:spacing w:line="360" w:lineRule="auto"/>
        <w:ind w:right="49"/>
        <w:contextualSpacing/>
        <w:jc w:val="both"/>
        <w:rPr>
          <w:rFonts w:ascii="Palatino Linotype" w:eastAsiaTheme="minorHAnsi" w:hAnsi="Palatino Linotype" w:cs="Arial"/>
          <w:lang w:val="es-MX" w:eastAsia="en-US"/>
        </w:rPr>
      </w:pPr>
    </w:p>
    <w:p w14:paraId="100EE744" w14:textId="77777777" w:rsidR="0010584C" w:rsidRPr="003D4CC1" w:rsidRDefault="0010584C" w:rsidP="0010584C">
      <w:pPr>
        <w:spacing w:line="360" w:lineRule="auto"/>
        <w:jc w:val="both"/>
        <w:rPr>
          <w:rFonts w:ascii="Palatino Linotype" w:eastAsiaTheme="minorHAnsi" w:hAnsi="Palatino Linotype" w:cstheme="minorBidi"/>
          <w:lang w:val="es-MX" w:eastAsia="es-MX"/>
        </w:rPr>
      </w:pPr>
      <w:r w:rsidRPr="003D4CC1">
        <w:rPr>
          <w:rFonts w:ascii="Palatino Linotype" w:eastAsiaTheme="minorHAnsi" w:hAnsi="Palatino Linotype" w:cs="Arial"/>
          <w:lang w:val="es-MX" w:eastAsia="en-US"/>
        </w:rPr>
        <w:t xml:space="preserve">Lo anterior, es así en virtud de que no se debe perder vista que </w:t>
      </w:r>
      <w:r w:rsidRPr="003D4CC1">
        <w:rPr>
          <w:rFonts w:ascii="Palatino Linotype" w:eastAsiaTheme="minorHAnsi" w:hAnsi="Palatino Linotype" w:cstheme="minorBidi"/>
          <w:lang w:val="es-MX"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w:t>
      </w:r>
      <w:r w:rsidRPr="003D4CC1">
        <w:rPr>
          <w:rFonts w:ascii="Palatino Linotype" w:eastAsiaTheme="minorHAnsi" w:hAnsi="Palatino Linotype" w:cstheme="minorBidi"/>
          <w:lang w:val="es-MX" w:eastAsia="es-MX"/>
        </w:rPr>
        <w:lastRenderedPageBreak/>
        <w:t>Ley de Transparencia y Acceso a la Información Pública del Estado de México y Municipios vigente que a continuación se insertan:</w:t>
      </w:r>
    </w:p>
    <w:p w14:paraId="26CAD506" w14:textId="77777777" w:rsidR="0010584C" w:rsidRPr="003D4CC1" w:rsidRDefault="0010584C" w:rsidP="0010584C">
      <w:pPr>
        <w:pStyle w:val="Sinespaciado"/>
        <w:rPr>
          <w:rFonts w:eastAsia="Calibri"/>
          <w:lang w:eastAsia="en-US"/>
        </w:rPr>
      </w:pPr>
    </w:p>
    <w:p w14:paraId="4E5B1F4B"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sz w:val="22"/>
          <w:lang w:val="es-MX" w:eastAsia="es-MX"/>
        </w:rPr>
      </w:pPr>
      <w:r w:rsidRPr="003D4CC1">
        <w:rPr>
          <w:rFonts w:ascii="Palatino Linotype" w:eastAsiaTheme="minorHAnsi" w:hAnsi="Palatino Linotype" w:cstheme="minorBidi"/>
          <w:b/>
          <w:bCs/>
          <w:i/>
          <w:iCs/>
          <w:sz w:val="22"/>
          <w:lang w:val="es-MX" w:eastAsia="es-MX"/>
        </w:rPr>
        <w:t>“Artículo 3. Para los efectos de la presente Ley se entenderá por:</w:t>
      </w:r>
    </w:p>
    <w:p w14:paraId="18CC7177"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sz w:val="22"/>
          <w:lang w:val="es-MX" w:eastAsia="es-MX"/>
        </w:rPr>
      </w:pPr>
      <w:r w:rsidRPr="003D4CC1">
        <w:rPr>
          <w:rFonts w:ascii="Palatino Linotype" w:eastAsiaTheme="minorHAnsi" w:hAnsi="Palatino Linotype" w:cstheme="minorBidi"/>
          <w:bCs/>
          <w:i/>
          <w:iCs/>
          <w:sz w:val="22"/>
          <w:lang w:val="es-MX" w:eastAsia="es-MX"/>
        </w:rPr>
        <w:t>(…)</w:t>
      </w:r>
    </w:p>
    <w:p w14:paraId="7629A750"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sz w:val="22"/>
          <w:lang w:val="es-MX" w:eastAsia="es-MX"/>
        </w:rPr>
      </w:pPr>
      <w:r w:rsidRPr="003D4CC1">
        <w:rPr>
          <w:rFonts w:ascii="Palatino Linotype" w:eastAsiaTheme="minorHAnsi" w:hAnsi="Palatino Linotype" w:cstheme="minorBidi"/>
          <w:b/>
          <w:bCs/>
          <w:i/>
          <w:iCs/>
          <w:sz w:val="22"/>
          <w:lang w:val="es-MX" w:eastAsia="es-MX"/>
        </w:rPr>
        <w:t>IX. Datos personales:</w:t>
      </w:r>
      <w:r w:rsidRPr="003D4CC1">
        <w:rPr>
          <w:rFonts w:ascii="Palatino Linotype" w:eastAsiaTheme="minorHAnsi" w:hAnsi="Palatino Linotype" w:cstheme="minorBidi"/>
          <w:i/>
          <w:iCs/>
          <w:sz w:val="22"/>
          <w:lang w:val="es-MX" w:eastAsia="es-MX"/>
        </w:rPr>
        <w:t xml:space="preserve"> La información concerniente a una persona, identificada o identificable según lo dispuesto por la Ley de Protección de Datos Personales del Estado de México;</w:t>
      </w:r>
    </w:p>
    <w:p w14:paraId="37049409"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bCs/>
          <w:i/>
          <w:iCs/>
          <w:sz w:val="22"/>
          <w:lang w:val="es-MX" w:eastAsia="es-MX"/>
        </w:rPr>
      </w:pPr>
      <w:r w:rsidRPr="003D4CC1">
        <w:rPr>
          <w:rFonts w:ascii="Palatino Linotype" w:eastAsiaTheme="minorHAnsi" w:hAnsi="Palatino Linotype" w:cstheme="minorBidi"/>
          <w:bCs/>
          <w:i/>
          <w:iCs/>
          <w:sz w:val="22"/>
          <w:lang w:val="es-MX" w:eastAsia="es-MX"/>
        </w:rPr>
        <w:t>(…)</w:t>
      </w:r>
    </w:p>
    <w:p w14:paraId="45AFED5E"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i/>
          <w:iCs/>
          <w:sz w:val="22"/>
          <w:lang w:val="es-MX" w:eastAsia="es-MX"/>
        </w:rPr>
      </w:pPr>
      <w:r w:rsidRPr="003D4CC1">
        <w:rPr>
          <w:rFonts w:ascii="Palatino Linotype" w:eastAsiaTheme="minorHAnsi" w:hAnsi="Palatino Linotype" w:cstheme="minorBidi"/>
          <w:b/>
          <w:bCs/>
          <w:i/>
          <w:iCs/>
          <w:sz w:val="22"/>
          <w:lang w:val="es-MX" w:eastAsia="es-MX"/>
        </w:rPr>
        <w:t>XX. Información clasificada:</w:t>
      </w:r>
      <w:r w:rsidRPr="003D4CC1">
        <w:rPr>
          <w:rFonts w:ascii="Palatino Linotype" w:eastAsiaTheme="minorHAnsi" w:hAnsi="Palatino Linotype" w:cstheme="minorBidi"/>
          <w:i/>
          <w:iCs/>
          <w:sz w:val="22"/>
          <w:lang w:val="es-MX" w:eastAsia="es-MX"/>
        </w:rPr>
        <w:t xml:space="preserve"> Aquella considerada por la presente Ley como reservada o confidencial;</w:t>
      </w:r>
    </w:p>
    <w:p w14:paraId="09320FA9"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b/>
          <w:bCs/>
          <w:i/>
          <w:iCs/>
          <w:sz w:val="22"/>
          <w:lang w:val="es-MX" w:eastAsia="es-MX"/>
        </w:rPr>
      </w:pPr>
    </w:p>
    <w:p w14:paraId="608F7812"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i/>
          <w:iCs/>
          <w:sz w:val="22"/>
          <w:lang w:val="es-MX" w:eastAsia="es-MX"/>
        </w:rPr>
      </w:pPr>
      <w:r w:rsidRPr="003D4CC1">
        <w:rPr>
          <w:rFonts w:ascii="Palatino Linotype" w:eastAsiaTheme="minorHAnsi" w:hAnsi="Palatino Linotype" w:cstheme="minorBidi"/>
          <w:b/>
          <w:bCs/>
          <w:i/>
          <w:iCs/>
          <w:sz w:val="22"/>
          <w:lang w:val="es-MX" w:eastAsia="es-MX"/>
        </w:rPr>
        <w:t>XXI. Información confidencial:</w:t>
      </w:r>
      <w:r w:rsidRPr="003D4CC1">
        <w:rPr>
          <w:rFonts w:ascii="Palatino Linotype" w:eastAsiaTheme="minorHAnsi" w:hAnsi="Palatino Linotype" w:cstheme="minorBidi"/>
          <w:i/>
          <w:iCs/>
          <w:sz w:val="22"/>
          <w:lang w:val="es-MX"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FE34C9"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bCs/>
          <w:i/>
          <w:iCs/>
          <w:sz w:val="22"/>
          <w:lang w:val="es-MX" w:eastAsia="es-MX"/>
        </w:rPr>
      </w:pPr>
      <w:r w:rsidRPr="003D4CC1">
        <w:rPr>
          <w:rFonts w:ascii="Palatino Linotype" w:eastAsiaTheme="minorHAnsi" w:hAnsi="Palatino Linotype" w:cstheme="minorBidi"/>
          <w:bCs/>
          <w:i/>
          <w:iCs/>
          <w:sz w:val="22"/>
          <w:lang w:val="es-MX" w:eastAsia="es-MX"/>
        </w:rPr>
        <w:t>(…)</w:t>
      </w:r>
    </w:p>
    <w:p w14:paraId="053BF297"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b/>
          <w:bCs/>
          <w:i/>
          <w:iCs/>
          <w:sz w:val="22"/>
          <w:lang w:val="es-MX" w:eastAsia="es-MX"/>
        </w:rPr>
      </w:pPr>
    </w:p>
    <w:p w14:paraId="67D65029"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i/>
          <w:iCs/>
          <w:sz w:val="22"/>
          <w:lang w:val="es-MX" w:eastAsia="es-MX"/>
        </w:rPr>
      </w:pPr>
      <w:r w:rsidRPr="003D4CC1">
        <w:rPr>
          <w:rFonts w:ascii="Palatino Linotype" w:eastAsiaTheme="minorHAnsi" w:hAnsi="Palatino Linotype" w:cstheme="minorBidi"/>
          <w:b/>
          <w:bCs/>
          <w:i/>
          <w:iCs/>
          <w:sz w:val="22"/>
          <w:lang w:val="es-MX" w:eastAsia="es-MX"/>
        </w:rPr>
        <w:t>XXXII. Protección de Datos Personales:</w:t>
      </w:r>
      <w:r w:rsidRPr="003D4CC1">
        <w:rPr>
          <w:rFonts w:ascii="Palatino Linotype" w:eastAsiaTheme="minorHAnsi" w:hAnsi="Palatino Linotype" w:cstheme="minorBidi"/>
          <w:i/>
          <w:iCs/>
          <w:sz w:val="22"/>
          <w:lang w:val="es-MX" w:eastAsia="es-MX"/>
        </w:rPr>
        <w:t xml:space="preserve"> Derecho humano que tutela la privacidad de datos personales en poder de los sujetos obligados y sujetos particulares;</w:t>
      </w:r>
    </w:p>
    <w:p w14:paraId="23CE35C6"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i/>
          <w:iCs/>
          <w:sz w:val="22"/>
          <w:lang w:val="es-MX" w:eastAsia="es-MX"/>
        </w:rPr>
      </w:pPr>
      <w:r w:rsidRPr="003D4CC1">
        <w:rPr>
          <w:rFonts w:ascii="Palatino Linotype" w:eastAsiaTheme="minorHAnsi" w:hAnsi="Palatino Linotype" w:cstheme="minorBidi"/>
          <w:i/>
          <w:iCs/>
          <w:sz w:val="22"/>
          <w:lang w:val="es-MX" w:eastAsia="es-MX"/>
        </w:rPr>
        <w:t>(…)</w:t>
      </w:r>
    </w:p>
    <w:p w14:paraId="38F1B097"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i/>
          <w:iCs/>
          <w:sz w:val="22"/>
          <w:lang w:val="es-MX" w:eastAsia="es-MX"/>
        </w:rPr>
      </w:pPr>
    </w:p>
    <w:p w14:paraId="2B106B85"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sz w:val="22"/>
          <w:lang w:val="es-MX" w:eastAsia="es-MX"/>
        </w:rPr>
      </w:pPr>
      <w:r w:rsidRPr="003D4CC1">
        <w:rPr>
          <w:rFonts w:ascii="Palatino Linotype" w:eastAsiaTheme="minorHAnsi" w:hAnsi="Palatino Linotype" w:cstheme="minorBidi"/>
          <w:b/>
          <w:bCs/>
          <w:i/>
          <w:iCs/>
          <w:sz w:val="22"/>
          <w:lang w:val="es-MX" w:eastAsia="es-MX"/>
        </w:rPr>
        <w:t>XLV. Versión pública</w:t>
      </w:r>
      <w:r w:rsidRPr="003D4CC1">
        <w:rPr>
          <w:rFonts w:ascii="Palatino Linotype" w:eastAsiaTheme="minorHAnsi" w:hAnsi="Palatino Linotype" w:cstheme="minorBidi"/>
          <w:i/>
          <w:iCs/>
          <w:sz w:val="22"/>
          <w:lang w:val="es-MX" w:eastAsia="es-MX"/>
        </w:rPr>
        <w:t>: Documento en el que se elimine, suprime o borra la información clasificada como reservada o confidencial para permitir su acceso.</w:t>
      </w:r>
    </w:p>
    <w:p w14:paraId="2FF99EEA"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b/>
          <w:bCs/>
          <w:i/>
          <w:iCs/>
          <w:sz w:val="22"/>
          <w:lang w:val="es-MX" w:eastAsia="es-MX"/>
        </w:rPr>
      </w:pPr>
    </w:p>
    <w:p w14:paraId="1652496F"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sz w:val="22"/>
          <w:lang w:val="es-MX" w:eastAsia="es-MX"/>
        </w:rPr>
      </w:pPr>
      <w:r w:rsidRPr="003D4CC1">
        <w:rPr>
          <w:rFonts w:ascii="Palatino Linotype" w:eastAsiaTheme="minorHAnsi" w:hAnsi="Palatino Linotype" w:cstheme="minorBidi"/>
          <w:b/>
          <w:bCs/>
          <w:i/>
          <w:iCs/>
          <w:sz w:val="22"/>
          <w:lang w:val="es-MX" w:eastAsia="es-MX"/>
        </w:rPr>
        <w:t>Artículo 6.</w:t>
      </w:r>
      <w:r w:rsidRPr="003D4CC1">
        <w:rPr>
          <w:rFonts w:ascii="Palatino Linotype" w:eastAsiaTheme="minorHAnsi" w:hAnsi="Palatino Linotype" w:cstheme="minorBidi"/>
          <w:i/>
          <w:iCs/>
          <w:sz w:val="22"/>
          <w:lang w:val="es-MX"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DD7D34E"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b/>
          <w:bCs/>
          <w:i/>
          <w:iCs/>
          <w:sz w:val="22"/>
          <w:lang w:val="es-MX" w:eastAsia="es-MX"/>
        </w:rPr>
      </w:pPr>
    </w:p>
    <w:p w14:paraId="0BD24915"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i/>
          <w:iCs/>
          <w:sz w:val="22"/>
          <w:lang w:val="es-MX" w:eastAsia="es-MX"/>
        </w:rPr>
      </w:pPr>
      <w:r w:rsidRPr="003D4CC1">
        <w:rPr>
          <w:rFonts w:ascii="Palatino Linotype" w:eastAsiaTheme="minorHAnsi" w:hAnsi="Palatino Linotype" w:cstheme="minorBidi"/>
          <w:b/>
          <w:bCs/>
          <w:i/>
          <w:iCs/>
          <w:sz w:val="22"/>
          <w:lang w:val="es-MX" w:eastAsia="es-MX"/>
        </w:rPr>
        <w:t>Artículo 49.</w:t>
      </w:r>
      <w:r w:rsidRPr="003D4CC1">
        <w:rPr>
          <w:rFonts w:ascii="Palatino Linotype" w:eastAsiaTheme="minorHAnsi" w:hAnsi="Palatino Linotype" w:cstheme="minorBidi"/>
          <w:i/>
          <w:iCs/>
          <w:sz w:val="22"/>
          <w:lang w:val="es-MX" w:eastAsia="es-MX"/>
        </w:rPr>
        <w:t xml:space="preserve"> Los Comités de Transparencia tendrán las siguientes atribuciones:</w:t>
      </w:r>
    </w:p>
    <w:p w14:paraId="1D4A53EB"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i/>
          <w:iCs/>
          <w:sz w:val="22"/>
          <w:lang w:val="es-MX" w:eastAsia="es-MX"/>
        </w:rPr>
      </w:pPr>
      <w:r w:rsidRPr="003D4CC1">
        <w:rPr>
          <w:rFonts w:ascii="Palatino Linotype" w:eastAsiaTheme="minorHAnsi" w:hAnsi="Palatino Linotype" w:cstheme="minorBidi"/>
          <w:i/>
          <w:iCs/>
          <w:sz w:val="22"/>
          <w:lang w:val="es-MX" w:eastAsia="es-MX"/>
        </w:rPr>
        <w:t>(…)</w:t>
      </w:r>
    </w:p>
    <w:p w14:paraId="47821512"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i/>
          <w:iCs/>
          <w:sz w:val="22"/>
          <w:lang w:val="es-MX" w:eastAsia="es-MX"/>
        </w:rPr>
      </w:pPr>
      <w:r w:rsidRPr="003D4CC1">
        <w:rPr>
          <w:rFonts w:ascii="Palatino Linotype" w:eastAsiaTheme="minorHAnsi" w:hAnsi="Palatino Linotype" w:cstheme="minorBidi"/>
          <w:b/>
          <w:bCs/>
          <w:i/>
          <w:iCs/>
          <w:sz w:val="22"/>
          <w:lang w:val="es-MX" w:eastAsia="es-MX"/>
        </w:rPr>
        <w:t>VIII</w:t>
      </w:r>
      <w:r w:rsidRPr="003D4CC1">
        <w:rPr>
          <w:rFonts w:ascii="Palatino Linotype" w:eastAsiaTheme="minorHAnsi" w:hAnsi="Palatino Linotype" w:cstheme="minorBidi"/>
          <w:i/>
          <w:iCs/>
          <w:sz w:val="22"/>
          <w:lang w:val="es-MX" w:eastAsia="es-MX"/>
        </w:rPr>
        <w:t>. Aprobar, modificar o revocar la clasificación de la información;</w:t>
      </w:r>
    </w:p>
    <w:p w14:paraId="646F1DF1"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i/>
          <w:iCs/>
          <w:sz w:val="22"/>
          <w:lang w:val="es-MX" w:eastAsia="es-MX"/>
        </w:rPr>
      </w:pPr>
      <w:r w:rsidRPr="003D4CC1">
        <w:rPr>
          <w:rFonts w:ascii="Palatino Linotype" w:eastAsiaTheme="minorHAnsi" w:hAnsi="Palatino Linotype" w:cstheme="minorBidi"/>
          <w:i/>
          <w:iCs/>
          <w:sz w:val="22"/>
          <w:lang w:val="es-MX" w:eastAsia="es-MX"/>
        </w:rPr>
        <w:t>(…)</w:t>
      </w:r>
    </w:p>
    <w:p w14:paraId="15DC8E8E" w14:textId="77777777" w:rsidR="0010584C" w:rsidRPr="003D4CC1" w:rsidRDefault="0010584C" w:rsidP="0010584C">
      <w:pPr>
        <w:shd w:val="clear" w:color="auto" w:fill="FFFFFF"/>
        <w:ind w:left="851" w:right="851"/>
        <w:contextualSpacing/>
        <w:jc w:val="both"/>
        <w:rPr>
          <w:rFonts w:ascii="Palatino Linotype" w:eastAsiaTheme="minorHAnsi" w:hAnsi="Palatino Linotype" w:cs="Arial"/>
          <w:b/>
          <w:bCs/>
          <w:i/>
          <w:noProof/>
          <w:sz w:val="22"/>
          <w:lang w:val="es-MX" w:eastAsia="en-US"/>
        </w:rPr>
      </w:pPr>
    </w:p>
    <w:p w14:paraId="4955958F" w14:textId="77777777" w:rsidR="0010584C" w:rsidRPr="003D4CC1" w:rsidRDefault="0010584C" w:rsidP="0010584C">
      <w:pPr>
        <w:shd w:val="clear" w:color="auto" w:fill="FFFFFF"/>
        <w:ind w:left="851" w:right="851"/>
        <w:contextualSpacing/>
        <w:jc w:val="both"/>
        <w:rPr>
          <w:rFonts w:ascii="Palatino Linotype" w:eastAsiaTheme="minorHAnsi" w:hAnsi="Palatino Linotype" w:cs="Arial"/>
          <w:bCs/>
          <w:i/>
          <w:noProof/>
          <w:sz w:val="22"/>
          <w:lang w:val="es-MX" w:eastAsia="en-US"/>
        </w:rPr>
      </w:pPr>
      <w:r w:rsidRPr="003D4CC1">
        <w:rPr>
          <w:rFonts w:ascii="Palatino Linotype" w:eastAsiaTheme="minorHAnsi" w:hAnsi="Palatino Linotype" w:cs="Arial"/>
          <w:b/>
          <w:bCs/>
          <w:i/>
          <w:noProof/>
          <w:sz w:val="22"/>
          <w:lang w:val="es-MX" w:eastAsia="en-US"/>
        </w:rPr>
        <w:t xml:space="preserve">Artículo 91. </w:t>
      </w:r>
      <w:r w:rsidRPr="003D4CC1">
        <w:rPr>
          <w:rFonts w:ascii="Palatino Linotype" w:eastAsiaTheme="minorHAnsi" w:hAnsi="Palatino Linotype" w:cs="Arial"/>
          <w:bCs/>
          <w:i/>
          <w:noProof/>
          <w:sz w:val="22"/>
          <w:lang w:val="es-MX" w:eastAsia="en-US"/>
        </w:rPr>
        <w:t>El acceso a la información pública será restringido excepcionalmente, cuando ésta sea clasificada como reservada o confidencial.</w:t>
      </w:r>
    </w:p>
    <w:p w14:paraId="73575CB9" w14:textId="77777777" w:rsidR="0010584C" w:rsidRPr="003D4CC1" w:rsidRDefault="0010584C" w:rsidP="0010584C">
      <w:pPr>
        <w:shd w:val="clear" w:color="auto" w:fill="FFFFFF"/>
        <w:ind w:left="851" w:right="851"/>
        <w:contextualSpacing/>
        <w:jc w:val="both"/>
        <w:rPr>
          <w:rFonts w:ascii="Palatino Linotype" w:eastAsiaTheme="minorHAnsi" w:hAnsi="Palatino Linotype" w:cs="Arial"/>
          <w:bCs/>
          <w:i/>
          <w:noProof/>
          <w:sz w:val="22"/>
          <w:lang w:val="es-MX" w:eastAsia="en-US"/>
        </w:rPr>
      </w:pPr>
      <w:r w:rsidRPr="003D4CC1">
        <w:rPr>
          <w:rFonts w:ascii="Palatino Linotype" w:eastAsiaTheme="minorHAnsi" w:hAnsi="Palatino Linotype" w:cs="Arial"/>
          <w:bCs/>
          <w:i/>
          <w:noProof/>
          <w:sz w:val="22"/>
          <w:lang w:val="es-MX" w:eastAsia="en-US"/>
        </w:rPr>
        <w:lastRenderedPageBreak/>
        <w:t>(…)</w:t>
      </w:r>
    </w:p>
    <w:p w14:paraId="798D13DF"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sz w:val="22"/>
          <w:lang w:val="es-MX" w:eastAsia="es-MX"/>
        </w:rPr>
      </w:pPr>
      <w:r w:rsidRPr="003D4CC1">
        <w:rPr>
          <w:rFonts w:ascii="Palatino Linotype" w:eastAsiaTheme="minorHAnsi" w:hAnsi="Palatino Linotype" w:cstheme="minorBidi"/>
          <w:b/>
          <w:bCs/>
          <w:i/>
          <w:iCs/>
          <w:sz w:val="22"/>
          <w:lang w:val="es-MX" w:eastAsia="es-MX"/>
        </w:rPr>
        <w:t>Artículo 137</w:t>
      </w:r>
      <w:r w:rsidRPr="003D4CC1">
        <w:rPr>
          <w:rFonts w:ascii="Palatino Linotype" w:eastAsiaTheme="minorHAnsi" w:hAnsi="Palatino Linotype" w:cstheme="minorBidi"/>
          <w:i/>
          <w:iCs/>
          <w:sz w:val="22"/>
          <w:lang w:val="es-MX"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4405D28"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b/>
          <w:bCs/>
          <w:i/>
          <w:iCs/>
          <w:sz w:val="22"/>
          <w:lang w:val="es-MX" w:eastAsia="es-MX"/>
        </w:rPr>
      </w:pPr>
    </w:p>
    <w:p w14:paraId="244286D9"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sz w:val="22"/>
          <w:lang w:val="es-MX" w:eastAsia="es-MX"/>
        </w:rPr>
      </w:pPr>
      <w:r w:rsidRPr="003D4CC1">
        <w:rPr>
          <w:rFonts w:ascii="Palatino Linotype" w:eastAsiaTheme="minorHAnsi" w:hAnsi="Palatino Linotype" w:cstheme="minorBidi"/>
          <w:b/>
          <w:bCs/>
          <w:i/>
          <w:iCs/>
          <w:sz w:val="22"/>
          <w:lang w:val="es-MX" w:eastAsia="es-MX"/>
        </w:rPr>
        <w:t>Artículo 143</w:t>
      </w:r>
      <w:r w:rsidRPr="003D4CC1">
        <w:rPr>
          <w:rFonts w:ascii="Palatino Linotype" w:eastAsiaTheme="minorHAnsi" w:hAnsi="Palatino Linotype" w:cstheme="minorBidi"/>
          <w:i/>
          <w:iCs/>
          <w:sz w:val="22"/>
          <w:lang w:val="es-MX" w:eastAsia="es-MX"/>
        </w:rPr>
        <w:t>. Para los efectos de esta Ley se considera información confidencial, la clasificada como tal, de manera permanente, por su naturaleza, cuando:</w:t>
      </w:r>
    </w:p>
    <w:p w14:paraId="273BF8F7" w14:textId="77777777" w:rsidR="0010584C" w:rsidRPr="003D4CC1" w:rsidRDefault="0010584C" w:rsidP="0010584C">
      <w:pPr>
        <w:shd w:val="clear" w:color="auto" w:fill="FFFFFF"/>
        <w:ind w:left="851" w:right="851"/>
        <w:contextualSpacing/>
        <w:jc w:val="both"/>
        <w:rPr>
          <w:rFonts w:ascii="Palatino Linotype" w:eastAsiaTheme="minorHAnsi" w:hAnsi="Palatino Linotype" w:cstheme="minorBidi"/>
          <w:b/>
          <w:i/>
          <w:iCs/>
          <w:sz w:val="22"/>
          <w:lang w:val="es-MX" w:eastAsia="es-MX"/>
        </w:rPr>
      </w:pPr>
    </w:p>
    <w:p w14:paraId="42CAF62B" w14:textId="77777777" w:rsidR="0010584C" w:rsidRPr="003D4CC1" w:rsidRDefault="0010584C" w:rsidP="0010584C">
      <w:pPr>
        <w:shd w:val="clear" w:color="auto" w:fill="FFFFFF"/>
        <w:ind w:left="851" w:right="851"/>
        <w:contextualSpacing/>
        <w:jc w:val="both"/>
        <w:rPr>
          <w:rFonts w:ascii="Palatino Linotype" w:eastAsia="Calibri" w:hAnsi="Palatino Linotype" w:cs="Arial"/>
          <w:bCs/>
          <w:i/>
          <w:noProof/>
          <w:sz w:val="22"/>
          <w:lang w:val="es-MX" w:eastAsia="en-US"/>
        </w:rPr>
      </w:pPr>
      <w:r w:rsidRPr="003D4CC1">
        <w:rPr>
          <w:rFonts w:ascii="Palatino Linotype" w:eastAsiaTheme="minorHAnsi" w:hAnsi="Palatino Linotype" w:cstheme="minorBidi"/>
          <w:b/>
          <w:i/>
          <w:iCs/>
          <w:sz w:val="22"/>
          <w:lang w:val="es-MX" w:eastAsia="es-MX"/>
        </w:rPr>
        <w:t>I.</w:t>
      </w:r>
      <w:r w:rsidRPr="003D4CC1">
        <w:rPr>
          <w:rFonts w:ascii="Palatino Linotype" w:eastAsiaTheme="minorHAnsi" w:hAnsi="Palatino Linotype" w:cstheme="minorBidi"/>
          <w:i/>
          <w:iCs/>
          <w:sz w:val="22"/>
          <w:lang w:val="es-MX" w:eastAsia="es-MX"/>
        </w:rPr>
        <w:t xml:space="preserve"> Se refiera a la información privada y los datos personales concernientes a una persona física o jurídico colectiva identificada o identificable..</w:t>
      </w:r>
      <w:r w:rsidRPr="003D4CC1">
        <w:rPr>
          <w:rFonts w:ascii="Palatino Linotype" w:eastAsia="Calibri" w:hAnsi="Palatino Linotype" w:cs="Arial"/>
          <w:bCs/>
          <w:i/>
          <w:noProof/>
          <w:sz w:val="22"/>
          <w:lang w:val="es-MX" w:eastAsia="en-US"/>
        </w:rPr>
        <w:t>.”(Sic)</w:t>
      </w:r>
    </w:p>
    <w:p w14:paraId="7F52B2AC" w14:textId="77777777" w:rsidR="0010584C" w:rsidRPr="003D4CC1" w:rsidRDefault="0010584C" w:rsidP="0010584C">
      <w:pPr>
        <w:spacing w:line="360" w:lineRule="auto"/>
        <w:ind w:right="49"/>
        <w:contextualSpacing/>
        <w:jc w:val="both"/>
        <w:rPr>
          <w:rFonts w:ascii="Palatino Linotype" w:eastAsiaTheme="minorHAnsi" w:hAnsi="Palatino Linotype" w:cs="Arial"/>
          <w:lang w:val="es-MX" w:eastAsia="en-US"/>
        </w:rPr>
      </w:pPr>
    </w:p>
    <w:p w14:paraId="229D75A2" w14:textId="77777777" w:rsidR="0010584C" w:rsidRPr="003D4CC1" w:rsidRDefault="0010584C" w:rsidP="0010584C">
      <w:pPr>
        <w:autoSpaceDE w:val="0"/>
        <w:autoSpaceDN w:val="0"/>
        <w:adjustRightInd w:val="0"/>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deberá proceder a testar los datos personales que se encuentre contenidos en los documentos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DB69927" w14:textId="77777777" w:rsidR="0010584C" w:rsidRPr="003D4CC1" w:rsidRDefault="0010584C" w:rsidP="0010584C">
      <w:pPr>
        <w:autoSpaceDE w:val="0"/>
        <w:autoSpaceDN w:val="0"/>
        <w:adjustRightInd w:val="0"/>
        <w:spacing w:line="360" w:lineRule="auto"/>
        <w:jc w:val="both"/>
        <w:rPr>
          <w:rFonts w:ascii="Palatino Linotype" w:eastAsiaTheme="minorHAnsi" w:hAnsi="Palatino Linotype" w:cs="Arial"/>
          <w:lang w:val="es-MX" w:eastAsia="en-US"/>
        </w:rPr>
      </w:pPr>
    </w:p>
    <w:p w14:paraId="311E23B8" w14:textId="77777777" w:rsidR="0010584C" w:rsidRPr="003D4CC1" w:rsidRDefault="0010584C" w:rsidP="0010584C">
      <w:pPr>
        <w:autoSpaceDE w:val="0"/>
        <w:autoSpaceDN w:val="0"/>
        <w:adjustRightInd w:val="0"/>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C4D064F" w14:textId="77777777" w:rsidR="0010584C" w:rsidRPr="003D4CC1" w:rsidRDefault="0010584C" w:rsidP="0010584C">
      <w:pPr>
        <w:autoSpaceDE w:val="0"/>
        <w:autoSpaceDN w:val="0"/>
        <w:adjustRightInd w:val="0"/>
        <w:spacing w:line="360" w:lineRule="auto"/>
        <w:jc w:val="both"/>
        <w:rPr>
          <w:rFonts w:ascii="Palatino Linotype" w:eastAsiaTheme="minorHAnsi" w:hAnsi="Palatino Linotype" w:cs="Arial"/>
          <w:lang w:val="es-MX" w:eastAsia="en-US"/>
        </w:rPr>
      </w:pPr>
    </w:p>
    <w:p w14:paraId="61F7F4F1" w14:textId="77777777" w:rsidR="0010584C" w:rsidRPr="003D4CC1" w:rsidRDefault="0010584C" w:rsidP="0010584C">
      <w:pPr>
        <w:autoSpaceDE w:val="0"/>
        <w:autoSpaceDN w:val="0"/>
        <w:adjustRightInd w:val="0"/>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lastRenderedPageBreak/>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07C9F4A" w14:textId="77777777" w:rsidR="0010584C" w:rsidRPr="003D4CC1" w:rsidRDefault="0010584C" w:rsidP="0010584C">
      <w:pPr>
        <w:rPr>
          <w:lang w:val="es-MX"/>
        </w:rPr>
      </w:pPr>
    </w:p>
    <w:p w14:paraId="47F79646" w14:textId="77777777" w:rsidR="0010584C" w:rsidRPr="003D4CC1" w:rsidRDefault="0010584C" w:rsidP="0010584C">
      <w:pPr>
        <w:ind w:left="851" w:right="851"/>
        <w:contextualSpacing/>
        <w:jc w:val="both"/>
        <w:rPr>
          <w:rFonts w:ascii="Palatino Linotype" w:eastAsiaTheme="minorHAnsi" w:hAnsi="Palatino Linotype" w:cstheme="minorBidi"/>
          <w:i/>
          <w:sz w:val="22"/>
          <w:lang w:val="es-MX" w:eastAsia="en-US"/>
        </w:rPr>
      </w:pPr>
      <w:r w:rsidRPr="003D4CC1">
        <w:rPr>
          <w:rFonts w:ascii="Palatino Linotype" w:eastAsiaTheme="minorHAnsi" w:hAnsi="Palatino Linotype" w:cstheme="minorBidi"/>
          <w:b/>
          <w:i/>
          <w:sz w:val="22"/>
          <w:lang w:val="es-MX" w:eastAsia="en-US"/>
        </w:rPr>
        <w:t>“Artículo 49.</w:t>
      </w:r>
      <w:r w:rsidRPr="003D4CC1">
        <w:rPr>
          <w:rFonts w:ascii="Palatino Linotype" w:eastAsiaTheme="minorHAnsi" w:hAnsi="Palatino Linotype" w:cstheme="minorBidi"/>
          <w:i/>
          <w:sz w:val="22"/>
          <w:lang w:val="es-MX" w:eastAsia="en-US"/>
        </w:rPr>
        <w:t xml:space="preserve"> </w:t>
      </w:r>
      <w:r w:rsidRPr="003D4CC1">
        <w:rPr>
          <w:rFonts w:ascii="Palatino Linotype" w:eastAsiaTheme="minorHAnsi" w:hAnsi="Palatino Linotype" w:cstheme="minorBidi"/>
          <w:b/>
          <w:i/>
          <w:sz w:val="22"/>
          <w:lang w:val="es-MX" w:eastAsia="en-US"/>
        </w:rPr>
        <w:t>Los Comités de Transparencia</w:t>
      </w:r>
      <w:r w:rsidRPr="003D4CC1">
        <w:rPr>
          <w:rFonts w:ascii="Palatino Linotype" w:eastAsiaTheme="minorHAnsi" w:hAnsi="Palatino Linotype" w:cstheme="minorBidi"/>
          <w:i/>
          <w:sz w:val="22"/>
          <w:lang w:val="es-MX" w:eastAsia="en-US"/>
        </w:rPr>
        <w:t xml:space="preserve"> tendrán las siguientes atribuciones:</w:t>
      </w:r>
    </w:p>
    <w:p w14:paraId="004CE4B6" w14:textId="77777777" w:rsidR="0010584C" w:rsidRPr="003D4CC1" w:rsidRDefault="0010584C" w:rsidP="0010584C">
      <w:pPr>
        <w:ind w:left="851" w:right="851"/>
        <w:contextualSpacing/>
        <w:jc w:val="both"/>
        <w:rPr>
          <w:rFonts w:ascii="Palatino Linotype" w:eastAsiaTheme="minorHAnsi" w:hAnsi="Palatino Linotype" w:cstheme="minorBidi"/>
          <w:b/>
          <w:i/>
          <w:sz w:val="22"/>
          <w:lang w:val="es-MX" w:eastAsia="en-US"/>
        </w:rPr>
      </w:pPr>
      <w:r w:rsidRPr="003D4CC1">
        <w:rPr>
          <w:rFonts w:ascii="Palatino Linotype" w:eastAsiaTheme="minorHAnsi" w:hAnsi="Palatino Linotype" w:cstheme="minorBidi"/>
          <w:b/>
          <w:i/>
          <w:sz w:val="22"/>
          <w:lang w:val="es-MX" w:eastAsia="en-US"/>
        </w:rPr>
        <w:t>(…)</w:t>
      </w:r>
    </w:p>
    <w:p w14:paraId="20EEBA90" w14:textId="77777777" w:rsidR="0010584C" w:rsidRPr="003D4CC1" w:rsidRDefault="0010584C" w:rsidP="0010584C">
      <w:pPr>
        <w:ind w:left="851" w:right="851"/>
        <w:contextualSpacing/>
        <w:jc w:val="both"/>
        <w:rPr>
          <w:rFonts w:ascii="Palatino Linotype" w:eastAsiaTheme="minorHAnsi" w:hAnsi="Palatino Linotype" w:cstheme="minorBidi"/>
          <w:i/>
          <w:sz w:val="22"/>
          <w:lang w:val="es-MX" w:eastAsia="en-US"/>
        </w:rPr>
      </w:pPr>
      <w:r w:rsidRPr="003D4CC1">
        <w:rPr>
          <w:rFonts w:ascii="Palatino Linotype" w:eastAsiaTheme="minorHAnsi" w:hAnsi="Palatino Linotype" w:cstheme="minorBidi"/>
          <w:b/>
          <w:i/>
          <w:sz w:val="22"/>
          <w:lang w:val="es-MX" w:eastAsia="en-US"/>
        </w:rPr>
        <w:t>VIII. Aprobar, modificar o revocar la clasificación de la información</w:t>
      </w:r>
      <w:r w:rsidRPr="003D4CC1">
        <w:rPr>
          <w:rFonts w:ascii="Palatino Linotype" w:eastAsiaTheme="minorHAnsi" w:hAnsi="Palatino Linotype" w:cstheme="minorBidi"/>
          <w:i/>
          <w:sz w:val="22"/>
          <w:lang w:val="es-MX" w:eastAsia="en-US"/>
        </w:rPr>
        <w:t>…”</w:t>
      </w:r>
    </w:p>
    <w:p w14:paraId="0177F2BF" w14:textId="77777777" w:rsidR="0010584C" w:rsidRPr="003D4CC1" w:rsidRDefault="0010584C" w:rsidP="0010584C">
      <w:pPr>
        <w:ind w:left="851" w:right="851"/>
        <w:contextualSpacing/>
        <w:jc w:val="both"/>
        <w:rPr>
          <w:rFonts w:ascii="Palatino Linotype" w:eastAsiaTheme="minorHAnsi" w:hAnsi="Palatino Linotype" w:cstheme="minorBidi"/>
          <w:i/>
          <w:sz w:val="22"/>
          <w:lang w:val="es-MX" w:eastAsia="en-US"/>
        </w:rPr>
      </w:pPr>
      <w:r w:rsidRPr="003D4CC1">
        <w:rPr>
          <w:rFonts w:ascii="Palatino Linotype" w:eastAsiaTheme="minorHAnsi" w:hAnsi="Palatino Linotype" w:cstheme="minorBidi"/>
          <w:i/>
          <w:sz w:val="22"/>
          <w:lang w:val="es-MX" w:eastAsia="en-US"/>
        </w:rPr>
        <w:t>(…)</w:t>
      </w:r>
    </w:p>
    <w:p w14:paraId="71A82F5F" w14:textId="77777777" w:rsidR="0010584C" w:rsidRPr="003D4CC1" w:rsidRDefault="0010584C" w:rsidP="0010584C">
      <w:pPr>
        <w:ind w:left="851" w:right="851"/>
        <w:contextualSpacing/>
        <w:jc w:val="both"/>
        <w:rPr>
          <w:rFonts w:ascii="Palatino Linotype" w:eastAsiaTheme="minorHAnsi" w:hAnsi="Palatino Linotype" w:cstheme="minorBidi"/>
          <w:i/>
          <w:sz w:val="22"/>
          <w:lang w:val="es-MX" w:eastAsia="en-US"/>
        </w:rPr>
      </w:pPr>
      <w:r w:rsidRPr="003D4CC1">
        <w:rPr>
          <w:rFonts w:ascii="Palatino Linotype" w:eastAsiaTheme="minorHAnsi" w:hAnsi="Palatino Linotype" w:cstheme="minorBidi"/>
          <w:i/>
          <w:sz w:val="22"/>
          <w:lang w:val="es-MX" w:eastAsia="en-US"/>
        </w:rPr>
        <w:t>“</w:t>
      </w:r>
      <w:r w:rsidRPr="003D4CC1">
        <w:rPr>
          <w:rFonts w:ascii="Palatino Linotype" w:eastAsiaTheme="minorHAnsi" w:hAnsi="Palatino Linotype" w:cstheme="minorBidi"/>
          <w:b/>
          <w:i/>
          <w:sz w:val="22"/>
          <w:lang w:val="es-MX" w:eastAsia="en-US"/>
        </w:rPr>
        <w:t>Artículo 53.</w:t>
      </w:r>
      <w:r w:rsidRPr="003D4CC1">
        <w:rPr>
          <w:rFonts w:ascii="Palatino Linotype" w:eastAsiaTheme="minorHAnsi" w:hAnsi="Palatino Linotype" w:cstheme="minorBidi"/>
          <w:i/>
          <w:sz w:val="22"/>
          <w:lang w:val="es-MX" w:eastAsia="en-US"/>
        </w:rPr>
        <w:t xml:space="preserve"> Las </w:t>
      </w:r>
      <w:r w:rsidRPr="003D4CC1">
        <w:rPr>
          <w:rFonts w:ascii="Palatino Linotype" w:eastAsiaTheme="minorHAnsi" w:hAnsi="Palatino Linotype" w:cstheme="minorBidi"/>
          <w:b/>
          <w:i/>
          <w:sz w:val="22"/>
          <w:lang w:val="es-MX" w:eastAsia="en-US"/>
        </w:rPr>
        <w:t>Unidades de Transparencia</w:t>
      </w:r>
      <w:r w:rsidRPr="003D4CC1">
        <w:rPr>
          <w:rFonts w:ascii="Palatino Linotype" w:eastAsiaTheme="minorHAnsi" w:hAnsi="Palatino Linotype" w:cstheme="minorBidi"/>
          <w:i/>
          <w:sz w:val="22"/>
          <w:lang w:val="es-MX" w:eastAsia="en-US"/>
        </w:rPr>
        <w:t xml:space="preserve"> tendrán las siguientes </w:t>
      </w:r>
      <w:r w:rsidRPr="003D4CC1">
        <w:rPr>
          <w:rFonts w:ascii="Palatino Linotype" w:eastAsiaTheme="minorHAnsi" w:hAnsi="Palatino Linotype" w:cstheme="minorBidi"/>
          <w:b/>
          <w:i/>
          <w:sz w:val="22"/>
          <w:lang w:val="es-MX" w:eastAsia="en-US"/>
        </w:rPr>
        <w:t>funciones</w:t>
      </w:r>
      <w:r w:rsidRPr="003D4CC1">
        <w:rPr>
          <w:rFonts w:ascii="Palatino Linotype" w:eastAsiaTheme="minorHAnsi" w:hAnsi="Palatino Linotype" w:cstheme="minorBidi"/>
          <w:i/>
          <w:sz w:val="22"/>
          <w:lang w:val="es-MX" w:eastAsia="en-US"/>
        </w:rPr>
        <w:t>:</w:t>
      </w:r>
    </w:p>
    <w:p w14:paraId="5C2E533C" w14:textId="77777777" w:rsidR="0010584C" w:rsidRPr="003D4CC1" w:rsidRDefault="0010584C" w:rsidP="0010584C">
      <w:pPr>
        <w:tabs>
          <w:tab w:val="left" w:pos="3280"/>
        </w:tabs>
        <w:ind w:left="851" w:right="851"/>
        <w:contextualSpacing/>
        <w:jc w:val="both"/>
        <w:rPr>
          <w:rFonts w:ascii="Palatino Linotype" w:eastAsiaTheme="minorHAnsi" w:hAnsi="Palatino Linotype" w:cstheme="minorBidi"/>
          <w:i/>
          <w:sz w:val="22"/>
          <w:lang w:val="es-MX" w:eastAsia="en-US"/>
        </w:rPr>
      </w:pPr>
      <w:r w:rsidRPr="003D4CC1">
        <w:rPr>
          <w:rFonts w:ascii="Palatino Linotype" w:eastAsiaTheme="minorHAnsi" w:hAnsi="Palatino Linotype" w:cstheme="minorBidi"/>
          <w:i/>
          <w:sz w:val="22"/>
          <w:lang w:val="es-MX" w:eastAsia="en-US"/>
        </w:rPr>
        <w:t>(…)</w:t>
      </w:r>
      <w:r w:rsidRPr="003D4CC1">
        <w:rPr>
          <w:rFonts w:ascii="Palatino Linotype" w:eastAsiaTheme="minorHAnsi" w:hAnsi="Palatino Linotype" w:cstheme="minorBidi"/>
          <w:i/>
          <w:sz w:val="22"/>
          <w:lang w:val="es-MX" w:eastAsia="en-US"/>
        </w:rPr>
        <w:tab/>
      </w:r>
    </w:p>
    <w:p w14:paraId="783C169C" w14:textId="77777777" w:rsidR="0010584C" w:rsidRPr="003D4CC1" w:rsidRDefault="0010584C" w:rsidP="0010584C">
      <w:pPr>
        <w:ind w:left="851" w:right="851"/>
        <w:contextualSpacing/>
        <w:jc w:val="both"/>
        <w:rPr>
          <w:rFonts w:ascii="Palatino Linotype" w:eastAsiaTheme="minorHAnsi" w:hAnsi="Palatino Linotype" w:cstheme="minorBidi"/>
          <w:b/>
          <w:i/>
          <w:sz w:val="22"/>
          <w:lang w:val="es-MX" w:eastAsia="en-US"/>
        </w:rPr>
      </w:pPr>
      <w:r w:rsidRPr="003D4CC1">
        <w:rPr>
          <w:rFonts w:ascii="Palatino Linotype" w:eastAsiaTheme="minorHAnsi" w:hAnsi="Palatino Linotype" w:cstheme="minorBidi"/>
          <w:b/>
          <w:i/>
          <w:sz w:val="22"/>
          <w:lang w:val="es-MX" w:eastAsia="en-US"/>
        </w:rPr>
        <w:t>X. Presentar ante el Comité, el proyecto de clasificación de información;</w:t>
      </w:r>
    </w:p>
    <w:p w14:paraId="343C5B81" w14:textId="77777777" w:rsidR="0010584C" w:rsidRPr="003D4CC1" w:rsidRDefault="0010584C" w:rsidP="0010584C">
      <w:pPr>
        <w:ind w:left="851" w:right="851"/>
        <w:contextualSpacing/>
        <w:jc w:val="both"/>
        <w:rPr>
          <w:rFonts w:ascii="Palatino Linotype" w:eastAsiaTheme="minorHAnsi" w:hAnsi="Palatino Linotype" w:cstheme="minorBidi"/>
          <w:i/>
          <w:sz w:val="22"/>
          <w:lang w:val="es-MX" w:eastAsia="en-US"/>
        </w:rPr>
      </w:pPr>
      <w:r w:rsidRPr="003D4CC1">
        <w:rPr>
          <w:rFonts w:ascii="Palatino Linotype" w:eastAsiaTheme="minorHAnsi" w:hAnsi="Palatino Linotype" w:cstheme="minorBidi"/>
          <w:i/>
          <w:sz w:val="22"/>
          <w:lang w:val="es-MX" w:eastAsia="en-US"/>
        </w:rPr>
        <w:t xml:space="preserve">(…)” </w:t>
      </w:r>
    </w:p>
    <w:p w14:paraId="0A8F2F05" w14:textId="77777777" w:rsidR="0010584C" w:rsidRPr="003D4CC1" w:rsidRDefault="0010584C" w:rsidP="0010584C">
      <w:pPr>
        <w:ind w:left="851" w:right="851"/>
        <w:contextualSpacing/>
        <w:jc w:val="both"/>
        <w:rPr>
          <w:rFonts w:ascii="Palatino Linotype" w:eastAsiaTheme="minorHAnsi" w:hAnsi="Palatino Linotype" w:cstheme="minorBidi"/>
          <w:b/>
          <w:i/>
          <w:sz w:val="22"/>
          <w:lang w:val="es-MX" w:eastAsia="en-US"/>
        </w:rPr>
      </w:pPr>
    </w:p>
    <w:p w14:paraId="320B8D69" w14:textId="77777777" w:rsidR="0010584C" w:rsidRPr="003D4CC1" w:rsidRDefault="0010584C" w:rsidP="0010584C">
      <w:pPr>
        <w:ind w:left="851" w:right="851"/>
        <w:contextualSpacing/>
        <w:jc w:val="both"/>
        <w:rPr>
          <w:rFonts w:ascii="Palatino Linotype" w:eastAsiaTheme="minorHAnsi" w:hAnsi="Palatino Linotype" w:cstheme="minorBidi"/>
          <w:i/>
          <w:sz w:val="22"/>
          <w:lang w:val="es-MX" w:eastAsia="en-US"/>
        </w:rPr>
      </w:pPr>
      <w:r w:rsidRPr="003D4CC1">
        <w:rPr>
          <w:rFonts w:ascii="Palatino Linotype" w:eastAsiaTheme="minorHAnsi" w:hAnsi="Palatino Linotype" w:cstheme="minorBidi"/>
          <w:b/>
          <w:i/>
          <w:sz w:val="22"/>
          <w:lang w:val="es-MX" w:eastAsia="en-US"/>
        </w:rPr>
        <w:t>“Artículo 59.</w:t>
      </w:r>
      <w:r w:rsidRPr="003D4CC1">
        <w:rPr>
          <w:rFonts w:ascii="Palatino Linotype" w:eastAsiaTheme="minorHAnsi" w:hAnsi="Palatino Linotype" w:cstheme="minorBidi"/>
          <w:i/>
          <w:sz w:val="22"/>
          <w:lang w:val="es-MX" w:eastAsia="en-US"/>
        </w:rPr>
        <w:t xml:space="preserve"> Los </w:t>
      </w:r>
      <w:r w:rsidRPr="003D4CC1">
        <w:rPr>
          <w:rFonts w:ascii="Palatino Linotype" w:eastAsiaTheme="minorHAnsi" w:hAnsi="Palatino Linotype" w:cstheme="minorBidi"/>
          <w:b/>
          <w:i/>
          <w:sz w:val="22"/>
          <w:lang w:val="es-MX" w:eastAsia="en-US"/>
        </w:rPr>
        <w:t>servidores públicos habilitados</w:t>
      </w:r>
      <w:r w:rsidRPr="003D4CC1">
        <w:rPr>
          <w:rFonts w:ascii="Palatino Linotype" w:eastAsiaTheme="minorHAnsi" w:hAnsi="Palatino Linotype" w:cstheme="minorBidi"/>
          <w:i/>
          <w:sz w:val="22"/>
          <w:lang w:val="es-MX" w:eastAsia="en-US"/>
        </w:rPr>
        <w:t xml:space="preserve"> tendrán las </w:t>
      </w:r>
      <w:r w:rsidRPr="003D4CC1">
        <w:rPr>
          <w:rFonts w:ascii="Palatino Linotype" w:eastAsiaTheme="minorHAnsi" w:hAnsi="Palatino Linotype" w:cstheme="minorBidi"/>
          <w:b/>
          <w:i/>
          <w:sz w:val="22"/>
          <w:lang w:val="es-MX" w:eastAsia="en-US"/>
        </w:rPr>
        <w:t>funciones</w:t>
      </w:r>
      <w:r w:rsidRPr="003D4CC1">
        <w:rPr>
          <w:rFonts w:ascii="Palatino Linotype" w:eastAsiaTheme="minorHAnsi" w:hAnsi="Palatino Linotype" w:cstheme="minorBidi"/>
          <w:i/>
          <w:sz w:val="22"/>
          <w:lang w:val="es-MX" w:eastAsia="en-US"/>
        </w:rPr>
        <w:t xml:space="preserve"> siguientes:</w:t>
      </w:r>
    </w:p>
    <w:p w14:paraId="003CD0A3" w14:textId="77777777" w:rsidR="0010584C" w:rsidRPr="003D4CC1" w:rsidRDefault="0010584C" w:rsidP="0010584C">
      <w:pPr>
        <w:ind w:left="851" w:right="851"/>
        <w:contextualSpacing/>
        <w:jc w:val="both"/>
        <w:rPr>
          <w:rFonts w:ascii="Palatino Linotype" w:eastAsiaTheme="minorHAnsi" w:hAnsi="Palatino Linotype" w:cstheme="minorBidi"/>
          <w:b/>
          <w:i/>
          <w:sz w:val="22"/>
          <w:lang w:val="es-MX" w:eastAsia="en-US"/>
        </w:rPr>
      </w:pPr>
      <w:r w:rsidRPr="003D4CC1">
        <w:rPr>
          <w:rFonts w:ascii="Palatino Linotype" w:eastAsiaTheme="minorHAnsi" w:hAnsi="Palatino Linotype" w:cstheme="minorBidi"/>
          <w:b/>
          <w:i/>
          <w:sz w:val="22"/>
          <w:lang w:val="es-MX" w:eastAsia="en-US"/>
        </w:rPr>
        <w:t>(…)</w:t>
      </w:r>
    </w:p>
    <w:p w14:paraId="381CA860" w14:textId="77777777" w:rsidR="0010584C" w:rsidRPr="003D4CC1" w:rsidRDefault="0010584C" w:rsidP="0010584C">
      <w:pPr>
        <w:ind w:left="851" w:right="851"/>
        <w:contextualSpacing/>
        <w:jc w:val="both"/>
        <w:rPr>
          <w:rFonts w:ascii="Palatino Linotype" w:eastAsiaTheme="minorHAnsi" w:hAnsi="Palatino Linotype" w:cstheme="minorBidi"/>
          <w:i/>
          <w:sz w:val="22"/>
          <w:lang w:val="es-MX" w:eastAsia="en-US"/>
        </w:rPr>
      </w:pPr>
      <w:r w:rsidRPr="003D4CC1">
        <w:rPr>
          <w:rFonts w:ascii="Palatino Linotype" w:eastAsiaTheme="minorHAnsi" w:hAnsi="Palatino Linotype" w:cstheme="minorBidi"/>
          <w:b/>
          <w:i/>
          <w:sz w:val="22"/>
          <w:lang w:val="es-MX" w:eastAsia="en-US"/>
        </w:rPr>
        <w:t>V. Integrar y presentar al responsable de la Unidad de Transparencia la propuesta de clasificación de información</w:t>
      </w:r>
      <w:r w:rsidRPr="003D4CC1">
        <w:rPr>
          <w:rFonts w:ascii="Palatino Linotype" w:eastAsiaTheme="minorHAnsi" w:hAnsi="Palatino Linotype" w:cstheme="minorBidi"/>
          <w:i/>
          <w:sz w:val="22"/>
          <w:lang w:val="es-MX" w:eastAsia="en-US"/>
        </w:rPr>
        <w:t>, la cual tendrá los fundamentos y argumentos en que se basa dicha propuesta;</w:t>
      </w:r>
    </w:p>
    <w:p w14:paraId="3E743654" w14:textId="77777777" w:rsidR="0010584C" w:rsidRPr="003D4CC1" w:rsidRDefault="0010584C" w:rsidP="0010584C">
      <w:pPr>
        <w:ind w:left="851" w:right="851"/>
        <w:contextualSpacing/>
        <w:jc w:val="both"/>
        <w:rPr>
          <w:rFonts w:ascii="Palatino Linotype" w:eastAsiaTheme="minorHAnsi" w:hAnsi="Palatino Linotype" w:cstheme="minorBidi"/>
          <w:i/>
          <w:sz w:val="22"/>
          <w:lang w:val="es-MX" w:eastAsia="en-US"/>
        </w:rPr>
      </w:pPr>
      <w:r w:rsidRPr="003D4CC1">
        <w:rPr>
          <w:rFonts w:ascii="Palatino Linotype" w:eastAsiaTheme="minorHAnsi" w:hAnsi="Palatino Linotype" w:cstheme="minorBidi"/>
          <w:i/>
          <w:sz w:val="22"/>
          <w:lang w:val="es-MX" w:eastAsia="en-US"/>
        </w:rPr>
        <w:t>(…)”</w:t>
      </w:r>
    </w:p>
    <w:p w14:paraId="0B55195F" w14:textId="77777777" w:rsidR="0010584C" w:rsidRPr="003D4CC1" w:rsidRDefault="0010584C" w:rsidP="0010584C">
      <w:pPr>
        <w:ind w:left="851" w:right="851"/>
        <w:contextualSpacing/>
        <w:jc w:val="both"/>
        <w:rPr>
          <w:rFonts w:ascii="Palatino Linotype" w:eastAsiaTheme="minorHAnsi" w:hAnsi="Palatino Linotype" w:cstheme="minorBidi"/>
          <w:i/>
          <w:sz w:val="22"/>
          <w:lang w:val="es-MX" w:eastAsia="en-US"/>
        </w:rPr>
      </w:pPr>
    </w:p>
    <w:p w14:paraId="5ABB17B8" w14:textId="77777777" w:rsidR="0010584C" w:rsidRPr="003D4CC1" w:rsidRDefault="0010584C" w:rsidP="0010584C">
      <w:pPr>
        <w:ind w:left="851" w:right="851"/>
        <w:contextualSpacing/>
        <w:jc w:val="right"/>
        <w:rPr>
          <w:rFonts w:ascii="Palatino Linotype" w:eastAsiaTheme="minorHAnsi" w:hAnsi="Palatino Linotype" w:cstheme="minorBidi"/>
          <w:i/>
          <w:sz w:val="18"/>
          <w:lang w:val="es-MX" w:eastAsia="en-US"/>
        </w:rPr>
      </w:pPr>
      <w:r w:rsidRPr="003D4CC1">
        <w:rPr>
          <w:rFonts w:ascii="Palatino Linotype" w:eastAsiaTheme="minorHAnsi" w:hAnsi="Palatino Linotype" w:cstheme="minorBidi"/>
          <w:i/>
          <w:sz w:val="18"/>
          <w:lang w:val="es-MX" w:eastAsia="en-US"/>
        </w:rPr>
        <w:t>Énfasis añadido.</w:t>
      </w:r>
    </w:p>
    <w:p w14:paraId="5689CF40" w14:textId="77777777" w:rsidR="0010584C" w:rsidRPr="003D4CC1" w:rsidRDefault="0010584C" w:rsidP="0010584C">
      <w:pPr>
        <w:spacing w:line="259" w:lineRule="auto"/>
        <w:ind w:left="992" w:right="1043"/>
        <w:contextualSpacing/>
        <w:jc w:val="both"/>
        <w:rPr>
          <w:rFonts w:ascii="Palatino Linotype" w:eastAsiaTheme="minorHAnsi" w:hAnsi="Palatino Linotype" w:cstheme="minorBidi"/>
          <w:i/>
          <w:lang w:val="es-MX" w:eastAsia="en-US"/>
        </w:rPr>
      </w:pPr>
    </w:p>
    <w:p w14:paraId="7FE0A92E" w14:textId="77777777" w:rsidR="0010584C" w:rsidRPr="003D4CC1" w:rsidRDefault="0010584C" w:rsidP="0010584C">
      <w:pPr>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 xml:space="preserve">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w:t>
      </w:r>
      <w:r w:rsidRPr="003D4CC1">
        <w:rPr>
          <w:rFonts w:ascii="Palatino Linotype" w:eastAsiaTheme="minorHAnsi" w:hAnsi="Palatino Linotype" w:cs="Arial"/>
          <w:lang w:val="es-MX" w:eastAsia="en-US"/>
        </w:rPr>
        <w:lastRenderedPageBreak/>
        <w:t>información y finalmente sea éste último quien apruebe, modifique o revoque la clasificación de la información solicitada.</w:t>
      </w:r>
    </w:p>
    <w:p w14:paraId="68C74F3B" w14:textId="77777777" w:rsidR="0010584C" w:rsidRPr="003D4CC1" w:rsidRDefault="0010584C" w:rsidP="0010584C">
      <w:pPr>
        <w:spacing w:line="360" w:lineRule="auto"/>
        <w:jc w:val="both"/>
        <w:rPr>
          <w:rFonts w:ascii="Palatino Linotype" w:eastAsiaTheme="minorHAnsi" w:hAnsi="Palatino Linotype" w:cs="Arial"/>
          <w:lang w:val="es-MX" w:eastAsia="en-US"/>
        </w:rPr>
      </w:pPr>
    </w:p>
    <w:p w14:paraId="41377EA6" w14:textId="77777777" w:rsidR="0010584C" w:rsidRPr="003D4CC1" w:rsidRDefault="0010584C" w:rsidP="0010584C">
      <w:pPr>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Para lo cual a su vez en el caso de información de carácter confidencial se debe atender a lo que señala el artículo 149, de la Ley de Transparencia Local vigente, cuyo contenido es de la literalidad siguiente:</w:t>
      </w:r>
    </w:p>
    <w:p w14:paraId="09027595" w14:textId="77777777" w:rsidR="0010584C" w:rsidRPr="003D4CC1" w:rsidRDefault="0010584C" w:rsidP="0010584C">
      <w:pPr>
        <w:spacing w:after="160" w:line="259" w:lineRule="auto"/>
        <w:rPr>
          <w:rFonts w:asciiTheme="minorHAnsi" w:eastAsiaTheme="minorHAnsi" w:hAnsiTheme="minorHAnsi" w:cstheme="minorBidi"/>
          <w:sz w:val="22"/>
          <w:szCs w:val="22"/>
          <w:lang w:val="es-MX" w:eastAsia="en-US"/>
        </w:rPr>
      </w:pPr>
    </w:p>
    <w:p w14:paraId="3E658F59" w14:textId="77777777" w:rsidR="0010584C" w:rsidRPr="003D4CC1" w:rsidRDefault="0010584C" w:rsidP="0010584C">
      <w:pPr>
        <w:spacing w:line="259" w:lineRule="auto"/>
        <w:ind w:left="851" w:right="851"/>
        <w:jc w:val="both"/>
        <w:rPr>
          <w:rFonts w:ascii="Palatino Linotype" w:eastAsiaTheme="minorHAnsi" w:hAnsi="Palatino Linotype" w:cstheme="minorBidi"/>
          <w:i/>
          <w:sz w:val="22"/>
          <w:lang w:val="es-MX" w:eastAsia="en-US"/>
        </w:rPr>
      </w:pPr>
      <w:r w:rsidRPr="003D4CC1">
        <w:rPr>
          <w:rFonts w:ascii="Palatino Linotype" w:eastAsiaTheme="minorHAnsi" w:hAnsi="Palatino Linotype" w:cstheme="minorBidi"/>
          <w:i/>
          <w:sz w:val="22"/>
          <w:lang w:val="es-MX" w:eastAsia="en-US"/>
        </w:rPr>
        <w:t>“</w:t>
      </w:r>
      <w:r w:rsidRPr="003D4CC1">
        <w:rPr>
          <w:rFonts w:ascii="Palatino Linotype" w:eastAsiaTheme="minorHAnsi" w:hAnsi="Palatino Linotype" w:cstheme="minorBidi"/>
          <w:b/>
          <w:i/>
          <w:sz w:val="22"/>
          <w:lang w:val="es-MX" w:eastAsia="en-US"/>
        </w:rPr>
        <w:t>Artículo 149.</w:t>
      </w:r>
      <w:r w:rsidRPr="003D4CC1">
        <w:rPr>
          <w:rFonts w:ascii="Palatino Linotype" w:eastAsiaTheme="minorHAnsi" w:hAnsi="Palatino Linotype" w:cstheme="minorBidi"/>
          <w:i/>
          <w:sz w:val="22"/>
          <w:lang w:val="es-MX" w:eastAsia="en-US"/>
        </w:rPr>
        <w:t xml:space="preserve"> El </w:t>
      </w:r>
      <w:r w:rsidRPr="003D4CC1">
        <w:rPr>
          <w:rFonts w:ascii="Palatino Linotype" w:eastAsiaTheme="minorHAnsi" w:hAnsi="Palatino Linotype" w:cstheme="minorBidi"/>
          <w:b/>
          <w:i/>
          <w:sz w:val="22"/>
          <w:lang w:val="es-MX" w:eastAsia="en-US"/>
        </w:rPr>
        <w:t>acuerdo que clasifique la información como confidencial</w:t>
      </w:r>
      <w:r w:rsidRPr="003D4CC1">
        <w:rPr>
          <w:rFonts w:ascii="Palatino Linotype" w:eastAsiaTheme="minorHAnsi" w:hAnsi="Palatino Linotype" w:cstheme="minorBidi"/>
          <w:i/>
          <w:sz w:val="22"/>
          <w:lang w:val="es-MX" w:eastAsia="en-US"/>
        </w:rPr>
        <w:t xml:space="preserve"> deberá contener un razonamiento lógico en el que demuestre que la información se encuentra en alguna o algunas de las hipótesis previstas en la presente Ley.”</w:t>
      </w:r>
    </w:p>
    <w:p w14:paraId="59392857" w14:textId="77777777" w:rsidR="0010584C" w:rsidRPr="003D4CC1" w:rsidRDefault="0010584C" w:rsidP="0010584C">
      <w:pPr>
        <w:spacing w:line="259" w:lineRule="auto"/>
        <w:ind w:left="851" w:right="851"/>
        <w:jc w:val="both"/>
        <w:rPr>
          <w:rFonts w:ascii="Palatino Linotype" w:eastAsiaTheme="minorHAnsi" w:hAnsi="Palatino Linotype" w:cs="Arial"/>
          <w:i/>
          <w:sz w:val="22"/>
          <w:lang w:val="es-MX" w:eastAsia="en-US"/>
        </w:rPr>
      </w:pPr>
    </w:p>
    <w:p w14:paraId="00CD77BD" w14:textId="77777777" w:rsidR="0010584C" w:rsidRPr="003D4CC1" w:rsidRDefault="0010584C" w:rsidP="0010584C">
      <w:pPr>
        <w:rPr>
          <w:lang w:val="es-MX"/>
        </w:rPr>
      </w:pPr>
    </w:p>
    <w:p w14:paraId="657730E0" w14:textId="77777777" w:rsidR="0010584C" w:rsidRPr="003D4CC1" w:rsidRDefault="0010584C" w:rsidP="0010584C">
      <w:pPr>
        <w:spacing w:line="360" w:lineRule="auto"/>
        <w:jc w:val="both"/>
        <w:rPr>
          <w:rFonts w:ascii="Palatino Linotype" w:eastAsiaTheme="minorHAnsi" w:hAnsi="Palatino Linotype" w:cs="Arial"/>
          <w:lang w:val="es-MX" w:eastAsia="es-CO"/>
        </w:rPr>
      </w:pPr>
      <w:r w:rsidRPr="003D4CC1">
        <w:rPr>
          <w:rFonts w:ascii="Palatino Linotype" w:eastAsiaTheme="minorHAnsi" w:hAnsi="Palatino Linotype" w:cs="Arial"/>
          <w:lang w:val="es-MX" w:eastAsia="es-CO"/>
        </w:rPr>
        <w:t>Es decir, el Sujeto Obligado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289AE974" w14:textId="77777777" w:rsidR="0010584C" w:rsidRPr="003D4CC1" w:rsidRDefault="0010584C" w:rsidP="0010584C">
      <w:pPr>
        <w:autoSpaceDE w:val="0"/>
        <w:autoSpaceDN w:val="0"/>
        <w:adjustRightInd w:val="0"/>
        <w:spacing w:line="360" w:lineRule="auto"/>
        <w:contextualSpacing/>
        <w:jc w:val="both"/>
        <w:rPr>
          <w:rFonts w:ascii="Palatino Linotype" w:eastAsiaTheme="minorHAnsi" w:hAnsi="Palatino Linotype" w:cs="Arial"/>
          <w:lang w:val="es-MX" w:eastAsia="en-US"/>
        </w:rPr>
      </w:pPr>
    </w:p>
    <w:p w14:paraId="59FAD18B" w14:textId="77777777" w:rsidR="0010584C" w:rsidRPr="003D4CC1" w:rsidRDefault="0010584C" w:rsidP="0010584C">
      <w:pPr>
        <w:autoSpaceDE w:val="0"/>
        <w:autoSpaceDN w:val="0"/>
        <w:adjustRightInd w:val="0"/>
        <w:spacing w:line="360" w:lineRule="auto"/>
        <w:contextualSpacing/>
        <w:jc w:val="both"/>
        <w:rPr>
          <w:rFonts w:ascii="Palatino Linotype" w:eastAsiaTheme="minorHAnsi" w:hAnsi="Palatino Linotype" w:cs="Arial"/>
          <w:lang w:val="es-ES_tradnl" w:eastAsia="en-US"/>
        </w:rPr>
      </w:pPr>
      <w:r w:rsidRPr="003D4CC1">
        <w:rPr>
          <w:rFonts w:ascii="Palatino Linotype" w:eastAsiaTheme="minorHAnsi" w:hAnsi="Palatino Linotype" w:cs="Arial"/>
          <w:lang w:val="es-MX" w:eastAsia="en-US"/>
        </w:rPr>
        <w:t xml:space="preserve">Asimismo, se destaca que el acuerdo de clasificación que elabore el Sujeto Obligado debe cumplir con las formalidades exigidas en la Ley; </w:t>
      </w:r>
      <w:r w:rsidRPr="003D4CC1">
        <w:rPr>
          <w:rFonts w:ascii="Palatino Linotype" w:eastAsiaTheme="minorHAnsi" w:hAnsi="Palatino Linotype" w:cstheme="minorBidi"/>
          <w:lang w:val="es-ES_tradnl" w:eastAsia="en-US"/>
        </w:rPr>
        <w:t xml:space="preserve">es decir, </w:t>
      </w:r>
      <w:r w:rsidRPr="003D4CC1">
        <w:rPr>
          <w:rFonts w:ascii="Palatino Linotype" w:eastAsiaTheme="minorHAnsi" w:hAnsi="Palatino Linotype" w:cstheme="minorBidi"/>
          <w:lang w:val="es-MX" w:eastAsia="en-US"/>
        </w:rPr>
        <w:t>resulta necesario que el Comité de Transparencia d</w:t>
      </w:r>
      <w:r w:rsidRPr="003D4CC1">
        <w:rPr>
          <w:rFonts w:ascii="Palatino Linotype" w:eastAsiaTheme="minorHAnsi" w:hAnsi="Palatino Linotype" w:cstheme="minorBidi"/>
          <w:lang w:val="es-ES_tradnl" w:eastAsia="en-US"/>
        </w:rPr>
        <w:t xml:space="preserve">el Sujeto Obligado </w:t>
      </w:r>
      <w:r w:rsidRPr="003D4CC1">
        <w:rPr>
          <w:rFonts w:ascii="Palatino Linotype" w:eastAsiaTheme="minorHAnsi" w:hAnsi="Palatino Linotype" w:cstheme="minorBidi"/>
          <w:lang w:val="es-MX" w:eastAsia="en-US"/>
        </w:rPr>
        <w:t>emita el Acuerdo de Clasificación correspondiente</w:t>
      </w:r>
      <w:r w:rsidRPr="003D4CC1">
        <w:rPr>
          <w:rFonts w:ascii="Palatino Linotype" w:eastAsiaTheme="minorHAnsi" w:hAnsi="Palatino Linotype" w:cstheme="minorBidi"/>
          <w:lang w:val="es-ES_tradnl" w:eastAsia="en-US"/>
        </w:rPr>
        <w:t xml:space="preserve"> debidamente fundado y motivado</w:t>
      </w:r>
      <w:r w:rsidRPr="003D4CC1">
        <w:rPr>
          <w:rFonts w:ascii="Palatino Linotype" w:eastAsiaTheme="minorHAnsi" w:hAnsi="Palatino Linotype" w:cstheme="minorBidi"/>
          <w:lang w:val="es-MX" w:eastAsia="en-US"/>
        </w:rPr>
        <w:t xml:space="preserve">, el cual deberá cumplir cabalmente con las formalidades previstas en el artículo 137, de la Ley de Transparencia y Acceso a la Información Pública del Estado de México y Municipios, ya expuesto; así como con los numerales aplicables de los </w:t>
      </w:r>
      <w:r w:rsidRPr="003D4CC1">
        <w:rPr>
          <w:rFonts w:ascii="Palatino Linotype" w:eastAsiaTheme="minorHAnsi" w:hAnsi="Palatino Linotype" w:cstheme="minorBidi"/>
          <w:b/>
          <w:lang w:val="es-MX" w:eastAsia="en-US"/>
        </w:rPr>
        <w:t>LINEAMIENTOS GENERALES EN MATERIA DE CLASIFICACIÓN Y DESCLASIFICACIÓN DE LA INFORMACIÓN, ASÍ COMO PARA LA ELABORACIÓN DE VERSIONES PÚBLICAS</w:t>
      </w:r>
      <w:r w:rsidRPr="003D4CC1">
        <w:rPr>
          <w:rFonts w:ascii="Palatino Linotype" w:eastAsiaTheme="minorHAnsi" w:hAnsi="Palatino Linotype" w:cstheme="minorBidi"/>
          <w:lang w:val="es-MX" w:eastAsia="en-US"/>
        </w:rPr>
        <w:t xml:space="preserve">, publicados en el Diario </w:t>
      </w:r>
      <w:r w:rsidRPr="003D4CC1">
        <w:rPr>
          <w:rFonts w:ascii="Palatino Linotype" w:eastAsiaTheme="minorHAnsi" w:hAnsi="Palatino Linotype" w:cstheme="minorBidi"/>
          <w:lang w:val="es-MX" w:eastAsia="en-US"/>
        </w:rPr>
        <w:lastRenderedPageBreak/>
        <w:t xml:space="preserve">Oficial de la Federación en fecha quince de abril del año dos mil dieciséis, mediante Acuerdo del Consejo Nacional del Sistema Nacional de Transparencia, Acceso a la Información Pública y Protección de Datos Personales, </w:t>
      </w:r>
      <w:r w:rsidRPr="003D4CC1">
        <w:rPr>
          <w:rFonts w:ascii="Palatino Linotype" w:eastAsiaTheme="minorHAnsi" w:hAnsi="Palatino Linotype" w:cs="Arial"/>
          <w:lang w:val="es-ES_tradnl" w:eastAsia="en-US"/>
        </w:rPr>
        <w:t>que literalmente expresan:</w:t>
      </w:r>
    </w:p>
    <w:p w14:paraId="0645A980" w14:textId="77777777" w:rsidR="0010584C" w:rsidRPr="003D4CC1" w:rsidRDefault="0010584C" w:rsidP="0010584C">
      <w:pPr>
        <w:rPr>
          <w:lang w:val="es-MX"/>
        </w:rPr>
      </w:pPr>
    </w:p>
    <w:p w14:paraId="39844B79" w14:textId="77777777" w:rsidR="0010584C" w:rsidRPr="003D4CC1" w:rsidRDefault="0010584C" w:rsidP="0010584C">
      <w:pPr>
        <w:ind w:left="851" w:right="851"/>
        <w:contextualSpacing/>
        <w:jc w:val="both"/>
        <w:rPr>
          <w:rFonts w:ascii="Palatino Linotype" w:eastAsiaTheme="minorHAnsi" w:hAnsi="Palatino Linotype" w:cs="Arial"/>
          <w:b/>
          <w:i/>
          <w:sz w:val="22"/>
          <w:szCs w:val="22"/>
          <w:lang w:val="es-MX" w:eastAsia="en-US"/>
        </w:rPr>
      </w:pPr>
      <w:r w:rsidRPr="003D4CC1">
        <w:rPr>
          <w:rFonts w:ascii="Palatino Linotype" w:eastAsiaTheme="minorHAnsi" w:hAnsi="Palatino Linotype" w:cs="Arial"/>
          <w:b/>
          <w:i/>
          <w:sz w:val="22"/>
          <w:szCs w:val="22"/>
          <w:lang w:val="es-MX" w:eastAsia="es-MX"/>
        </w:rPr>
        <w:t xml:space="preserve">Lineamientos Generales en materia de Clasificación y Desclasificación de la </w:t>
      </w:r>
      <w:r w:rsidRPr="003D4CC1">
        <w:rPr>
          <w:rFonts w:ascii="Palatino Linotype" w:eastAsiaTheme="minorHAnsi" w:hAnsi="Palatino Linotype" w:cs="Arial"/>
          <w:b/>
          <w:i/>
          <w:sz w:val="22"/>
          <w:szCs w:val="22"/>
          <w:lang w:val="es-MX" w:eastAsia="en-US"/>
        </w:rPr>
        <w:t>Información, así como para la elaboración de Versiones Públicas</w:t>
      </w:r>
    </w:p>
    <w:p w14:paraId="23502EBC" w14:textId="77777777" w:rsidR="0010584C" w:rsidRPr="003D4CC1" w:rsidRDefault="0010584C" w:rsidP="0010584C">
      <w:pPr>
        <w:ind w:left="851" w:right="851"/>
        <w:contextualSpacing/>
        <w:jc w:val="both"/>
        <w:rPr>
          <w:rFonts w:ascii="Palatino Linotype" w:eastAsiaTheme="minorHAnsi" w:hAnsi="Palatino Linotype" w:cs="Arial"/>
          <w:i/>
          <w:sz w:val="22"/>
          <w:szCs w:val="22"/>
          <w:lang w:val="es-MX" w:eastAsia="es-MX"/>
        </w:rPr>
      </w:pPr>
    </w:p>
    <w:p w14:paraId="561DAA9A" w14:textId="77777777" w:rsidR="0010584C" w:rsidRPr="003D4CC1" w:rsidRDefault="0010584C" w:rsidP="0010584C">
      <w:pPr>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w:t>
      </w:r>
      <w:r w:rsidRPr="003D4CC1">
        <w:rPr>
          <w:rFonts w:ascii="Palatino Linotype" w:eastAsiaTheme="minorHAnsi" w:hAnsi="Palatino Linotype" w:cs="Arial"/>
          <w:b/>
          <w:i/>
          <w:sz w:val="22"/>
          <w:szCs w:val="22"/>
          <w:lang w:val="es-MX" w:eastAsia="es-MX"/>
        </w:rPr>
        <w:t>Segundo.-</w:t>
      </w:r>
      <w:r w:rsidRPr="003D4CC1">
        <w:rPr>
          <w:rFonts w:ascii="Palatino Linotype" w:eastAsiaTheme="minorHAnsi" w:hAnsi="Palatino Linotype" w:cs="Arial"/>
          <w:i/>
          <w:sz w:val="22"/>
          <w:szCs w:val="22"/>
          <w:lang w:val="es-MX" w:eastAsia="es-MX"/>
        </w:rPr>
        <w:t xml:space="preserve"> Para efectos de los </w:t>
      </w:r>
      <w:r w:rsidRPr="003D4CC1">
        <w:rPr>
          <w:rFonts w:ascii="Palatino Linotype" w:eastAsiaTheme="minorHAnsi" w:hAnsi="Palatino Linotype" w:cs="Arial"/>
          <w:i/>
          <w:sz w:val="22"/>
          <w:szCs w:val="22"/>
          <w:lang w:val="es-MX" w:eastAsia="en-US"/>
        </w:rPr>
        <w:t>presentes</w:t>
      </w:r>
      <w:r w:rsidRPr="003D4CC1">
        <w:rPr>
          <w:rFonts w:ascii="Palatino Linotype" w:eastAsiaTheme="minorHAnsi" w:hAnsi="Palatino Linotype" w:cs="Arial"/>
          <w:i/>
          <w:sz w:val="22"/>
          <w:szCs w:val="22"/>
          <w:lang w:val="es-MX" w:eastAsia="es-MX"/>
        </w:rPr>
        <w:t xml:space="preserve"> Lineamientos Generales, se entenderá por:</w:t>
      </w:r>
    </w:p>
    <w:p w14:paraId="4B26BAA6"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
          <w:i/>
          <w:sz w:val="22"/>
          <w:szCs w:val="22"/>
          <w:lang w:val="es-MX" w:eastAsia="es-MX"/>
        </w:rPr>
      </w:pPr>
    </w:p>
    <w:p w14:paraId="27D350F1"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
          <w:i/>
          <w:sz w:val="22"/>
          <w:szCs w:val="22"/>
          <w:lang w:val="es-MX" w:eastAsia="es-MX"/>
        </w:rPr>
        <w:t>XVIII.</w:t>
      </w:r>
      <w:r w:rsidRPr="003D4CC1">
        <w:rPr>
          <w:rFonts w:ascii="Palatino Linotype" w:eastAsiaTheme="minorHAnsi" w:hAnsi="Palatino Linotype" w:cs="Arial"/>
          <w:i/>
          <w:sz w:val="22"/>
          <w:szCs w:val="22"/>
          <w:lang w:val="es-MX" w:eastAsia="es-MX"/>
        </w:rPr>
        <w:t xml:space="preserve"> </w:t>
      </w:r>
      <w:r w:rsidRPr="003D4CC1">
        <w:rPr>
          <w:rFonts w:ascii="Palatino Linotype" w:eastAsiaTheme="minorHAnsi" w:hAnsi="Palatino Linotype" w:cs="Arial"/>
          <w:b/>
          <w:i/>
          <w:sz w:val="22"/>
          <w:szCs w:val="22"/>
          <w:lang w:val="es-MX" w:eastAsia="es-MX"/>
        </w:rPr>
        <w:t>Versión pública:</w:t>
      </w:r>
      <w:r w:rsidRPr="003D4CC1">
        <w:rPr>
          <w:rFonts w:ascii="Palatino Linotype" w:eastAsiaTheme="minorHAnsi" w:hAnsi="Palatino Linotype" w:cs="Arial"/>
          <w:i/>
          <w:sz w:val="22"/>
          <w:szCs w:val="22"/>
          <w:lang w:val="es-MX" w:eastAsia="es-MX"/>
        </w:rPr>
        <w:t xml:space="preserve"> El </w:t>
      </w:r>
      <w:r w:rsidRPr="003D4CC1">
        <w:rPr>
          <w:rFonts w:ascii="Palatino Linotype" w:eastAsiaTheme="minorHAnsi" w:hAnsi="Palatino Linotype" w:cs="Arial"/>
          <w:bCs/>
          <w:i/>
          <w:noProof/>
          <w:sz w:val="22"/>
          <w:szCs w:val="22"/>
          <w:lang w:val="es-MX" w:eastAsia="en-US"/>
        </w:rPr>
        <w:t>documento</w:t>
      </w:r>
      <w:r w:rsidRPr="003D4CC1">
        <w:rPr>
          <w:rFonts w:ascii="Palatino Linotype" w:eastAsiaTheme="minorHAnsi"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3D4CC1">
        <w:rPr>
          <w:rFonts w:ascii="Palatino Linotype" w:eastAsiaTheme="minorHAnsi" w:hAnsi="Palatino Linotype" w:cs="Arial"/>
          <w:b/>
          <w:i/>
          <w:sz w:val="22"/>
          <w:szCs w:val="22"/>
          <w:u w:val="single"/>
          <w:lang w:val="es-MX" w:eastAsia="es-MX"/>
        </w:rPr>
        <w:t>fundando y motivando la</w:t>
      </w:r>
      <w:r w:rsidRPr="003D4CC1">
        <w:rPr>
          <w:rFonts w:ascii="Palatino Linotype" w:eastAsiaTheme="minorHAnsi" w:hAnsi="Palatino Linotype" w:cs="Arial"/>
          <w:i/>
          <w:sz w:val="22"/>
          <w:szCs w:val="22"/>
          <w:lang w:val="es-MX" w:eastAsia="es-MX"/>
        </w:rPr>
        <w:t xml:space="preserve"> reserva o </w:t>
      </w:r>
      <w:r w:rsidRPr="003D4CC1">
        <w:rPr>
          <w:rFonts w:ascii="Palatino Linotype" w:eastAsiaTheme="minorHAnsi" w:hAnsi="Palatino Linotype" w:cs="Arial"/>
          <w:b/>
          <w:i/>
          <w:sz w:val="22"/>
          <w:szCs w:val="22"/>
          <w:u w:val="single"/>
          <w:lang w:val="es-MX" w:eastAsia="es-MX"/>
        </w:rPr>
        <w:t>confidencialidad</w:t>
      </w:r>
      <w:r w:rsidRPr="003D4CC1">
        <w:rPr>
          <w:rFonts w:ascii="Palatino Linotype" w:eastAsiaTheme="minorHAnsi" w:hAnsi="Palatino Linotype" w:cs="Arial"/>
          <w:i/>
          <w:sz w:val="22"/>
          <w:szCs w:val="22"/>
          <w:lang w:val="es-MX" w:eastAsia="es-MX"/>
        </w:rPr>
        <w:t xml:space="preserve">, a través de la resolución que para tal efecto emita el </w:t>
      </w:r>
      <w:r w:rsidRPr="003D4CC1">
        <w:rPr>
          <w:rFonts w:ascii="Palatino Linotype" w:eastAsiaTheme="minorHAnsi" w:hAnsi="Palatino Linotype" w:cs="Arial"/>
          <w:bCs/>
          <w:i/>
          <w:noProof/>
          <w:sz w:val="22"/>
          <w:szCs w:val="22"/>
          <w:lang w:val="es-MX" w:eastAsia="en-US"/>
        </w:rPr>
        <w:t>Comité</w:t>
      </w:r>
      <w:r w:rsidRPr="003D4CC1">
        <w:rPr>
          <w:rFonts w:ascii="Palatino Linotype" w:eastAsiaTheme="minorHAnsi" w:hAnsi="Palatino Linotype" w:cs="Arial"/>
          <w:i/>
          <w:sz w:val="22"/>
          <w:szCs w:val="22"/>
          <w:lang w:val="es-MX" w:eastAsia="es-MX"/>
        </w:rPr>
        <w:t xml:space="preserve"> de Transparencia.</w:t>
      </w:r>
    </w:p>
    <w:p w14:paraId="70D4F0D5"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
          <w:i/>
          <w:sz w:val="22"/>
          <w:szCs w:val="22"/>
          <w:lang w:val="es-MX" w:eastAsia="es-MX"/>
        </w:rPr>
      </w:pPr>
    </w:p>
    <w:p w14:paraId="34281FEE"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
          <w:i/>
          <w:sz w:val="22"/>
          <w:szCs w:val="22"/>
          <w:lang w:val="es-MX" w:eastAsia="es-MX"/>
        </w:rPr>
      </w:pPr>
      <w:r w:rsidRPr="003D4CC1">
        <w:rPr>
          <w:rFonts w:ascii="Palatino Linotype" w:eastAsiaTheme="minorHAnsi" w:hAnsi="Palatino Linotype" w:cs="Arial"/>
          <w:b/>
          <w:i/>
          <w:sz w:val="22"/>
          <w:szCs w:val="22"/>
          <w:lang w:val="es-MX" w:eastAsia="es-MX"/>
        </w:rPr>
        <w:t>Cuarto. Para clasificar la información como reservada o confidencial, de manera total</w:t>
      </w:r>
      <w:r w:rsidRPr="003D4CC1">
        <w:rPr>
          <w:rFonts w:ascii="Palatino Linotype" w:eastAsiaTheme="minorHAnsi" w:hAnsi="Palatino Linotype" w:cs="Arial"/>
          <w:i/>
          <w:sz w:val="22"/>
          <w:szCs w:val="22"/>
          <w:lang w:val="es-MX" w:eastAsia="es-MX"/>
        </w:rPr>
        <w:t xml:space="preserve"> o parcial, </w:t>
      </w:r>
      <w:r w:rsidRPr="003D4CC1">
        <w:rPr>
          <w:rFonts w:ascii="Palatino Linotype" w:eastAsiaTheme="minorHAnsi" w:hAnsi="Palatino Linotype" w:cs="Arial"/>
          <w:b/>
          <w:i/>
          <w:sz w:val="22"/>
          <w:szCs w:val="22"/>
          <w:lang w:val="es-MX" w:eastAsia="es-MX"/>
        </w:rPr>
        <w:t xml:space="preserve">el titular del </w:t>
      </w:r>
      <w:r w:rsidRPr="003D4CC1">
        <w:rPr>
          <w:rFonts w:ascii="Palatino Linotype" w:eastAsiaTheme="minorHAnsi" w:hAnsi="Palatino Linotype" w:cs="Arial"/>
          <w:b/>
          <w:bCs/>
          <w:i/>
          <w:noProof/>
          <w:sz w:val="22"/>
          <w:szCs w:val="22"/>
          <w:lang w:val="es-MX" w:eastAsia="en-US"/>
        </w:rPr>
        <w:t>área</w:t>
      </w:r>
      <w:r w:rsidRPr="003D4CC1">
        <w:rPr>
          <w:rFonts w:ascii="Palatino Linotype" w:eastAsiaTheme="minorHAnsi" w:hAnsi="Palatino Linotype" w:cs="Arial"/>
          <w:b/>
          <w:i/>
          <w:sz w:val="22"/>
          <w:szCs w:val="22"/>
          <w:lang w:val="es-MX" w:eastAsia="es-MX"/>
        </w:rPr>
        <w:t xml:space="preserve"> del sujeto </w:t>
      </w:r>
      <w:r w:rsidRPr="003D4CC1">
        <w:rPr>
          <w:rFonts w:ascii="Palatino Linotype" w:eastAsiaTheme="minorHAnsi" w:hAnsi="Palatino Linotype" w:cs="Arial"/>
          <w:b/>
          <w:i/>
          <w:sz w:val="22"/>
          <w:szCs w:val="22"/>
          <w:lang w:val="es-MX" w:eastAsia="en-US"/>
        </w:rPr>
        <w:t>obligado</w:t>
      </w:r>
      <w:r w:rsidRPr="003D4CC1">
        <w:rPr>
          <w:rFonts w:ascii="Palatino Linotype" w:eastAsiaTheme="minorHAnsi" w:hAnsi="Palatino Linotype" w:cs="Arial"/>
          <w:b/>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25DAD61"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p>
    <w:p w14:paraId="5ED11364"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 xml:space="preserve">Los sujetos obligados deberán aplicar, de manera estricta, las excepciones al derecho de acceso a la </w:t>
      </w:r>
      <w:r w:rsidRPr="003D4CC1">
        <w:rPr>
          <w:rFonts w:ascii="Palatino Linotype" w:eastAsiaTheme="minorHAnsi" w:hAnsi="Palatino Linotype" w:cs="Arial"/>
          <w:bCs/>
          <w:i/>
          <w:noProof/>
          <w:sz w:val="22"/>
          <w:szCs w:val="22"/>
          <w:lang w:val="es-MX" w:eastAsia="en-US"/>
        </w:rPr>
        <w:t>información</w:t>
      </w:r>
      <w:r w:rsidRPr="003D4CC1">
        <w:rPr>
          <w:rFonts w:ascii="Palatino Linotype" w:eastAsiaTheme="minorHAnsi" w:hAnsi="Palatino Linotype" w:cs="Arial"/>
          <w:i/>
          <w:sz w:val="22"/>
          <w:szCs w:val="22"/>
          <w:lang w:val="es-MX" w:eastAsia="es-MX"/>
        </w:rPr>
        <w:t xml:space="preserve"> y sólo </w:t>
      </w:r>
      <w:r w:rsidRPr="003D4CC1">
        <w:rPr>
          <w:rFonts w:ascii="Palatino Linotype" w:eastAsiaTheme="minorHAnsi" w:hAnsi="Palatino Linotype" w:cs="Arial"/>
          <w:i/>
          <w:sz w:val="22"/>
          <w:szCs w:val="22"/>
          <w:lang w:val="es-MX" w:eastAsia="en-US"/>
        </w:rPr>
        <w:t>podrán</w:t>
      </w:r>
      <w:r w:rsidRPr="003D4CC1">
        <w:rPr>
          <w:rFonts w:ascii="Palatino Linotype" w:eastAsiaTheme="minorHAnsi" w:hAnsi="Palatino Linotype" w:cs="Arial"/>
          <w:i/>
          <w:sz w:val="22"/>
          <w:szCs w:val="22"/>
          <w:lang w:val="es-MX" w:eastAsia="es-MX"/>
        </w:rPr>
        <w:t xml:space="preserve"> invocarlas cuando acrediten su procedencia.</w:t>
      </w:r>
    </w:p>
    <w:p w14:paraId="15E1C32B"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
          <w:i/>
          <w:sz w:val="22"/>
          <w:szCs w:val="22"/>
          <w:lang w:val="es-MX" w:eastAsia="es-MX"/>
        </w:rPr>
      </w:pPr>
    </w:p>
    <w:p w14:paraId="1108F8F4"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
          <w:i/>
          <w:sz w:val="22"/>
          <w:szCs w:val="22"/>
          <w:lang w:val="es-MX" w:eastAsia="es-MX"/>
        </w:rPr>
        <w:t>Quinto.</w:t>
      </w:r>
      <w:r w:rsidRPr="003D4CC1">
        <w:rPr>
          <w:rFonts w:ascii="Palatino Linotype" w:eastAsiaTheme="minorHAnsi"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3D4CC1">
        <w:rPr>
          <w:rFonts w:ascii="Palatino Linotype" w:eastAsiaTheme="minorHAnsi" w:hAnsi="Palatino Linotype" w:cs="Arial"/>
          <w:i/>
          <w:sz w:val="22"/>
          <w:szCs w:val="22"/>
          <w:lang w:val="es-MX" w:eastAsia="en-US"/>
        </w:rPr>
        <w:t>corresponderá</w:t>
      </w:r>
      <w:r w:rsidRPr="003D4CC1">
        <w:rPr>
          <w:rFonts w:ascii="Palatino Linotype" w:eastAsiaTheme="minorHAnsi"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436230"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
          <w:i/>
          <w:sz w:val="22"/>
          <w:szCs w:val="22"/>
          <w:lang w:val="es-MX" w:eastAsia="es-MX"/>
        </w:rPr>
      </w:pPr>
    </w:p>
    <w:p w14:paraId="541A9218"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
          <w:i/>
          <w:sz w:val="22"/>
          <w:szCs w:val="22"/>
          <w:lang w:val="es-MX" w:eastAsia="es-MX"/>
        </w:rPr>
        <w:t>Sexto.</w:t>
      </w:r>
      <w:r w:rsidRPr="003D4CC1">
        <w:rPr>
          <w:rFonts w:ascii="Palatino Linotype" w:eastAsiaTheme="minorHAnsi" w:hAnsi="Palatino Linotype" w:cs="Arial"/>
          <w:i/>
          <w:sz w:val="22"/>
          <w:szCs w:val="22"/>
          <w:lang w:val="es-MX" w:eastAsia="es-MX"/>
        </w:rPr>
        <w:t xml:space="preserve"> Los sujetos obligados no podrán emitir acuerdos de carácter general ni particular que clasifiquen </w:t>
      </w:r>
      <w:r w:rsidRPr="003D4CC1">
        <w:rPr>
          <w:rFonts w:ascii="Palatino Linotype" w:eastAsiaTheme="minorHAnsi" w:hAnsi="Palatino Linotype" w:cs="Arial"/>
          <w:bCs/>
          <w:i/>
          <w:noProof/>
          <w:sz w:val="22"/>
          <w:szCs w:val="22"/>
          <w:lang w:val="es-MX" w:eastAsia="en-US"/>
        </w:rPr>
        <w:t>documentos</w:t>
      </w:r>
      <w:r w:rsidRPr="003D4CC1">
        <w:rPr>
          <w:rFonts w:ascii="Palatino Linotype" w:eastAsiaTheme="minorHAnsi" w:hAnsi="Palatino Linotype" w:cs="Arial"/>
          <w:i/>
          <w:sz w:val="22"/>
          <w:szCs w:val="22"/>
          <w:lang w:val="es-MX" w:eastAsia="es-MX"/>
        </w:rPr>
        <w:t xml:space="preserve"> o expedientes como reservados, ni clasificar documentos antes de que se genere la información o cuando éstos no obren en sus archivos.</w:t>
      </w:r>
    </w:p>
    <w:p w14:paraId="1A638793" w14:textId="77777777" w:rsidR="0010584C" w:rsidRPr="003D4CC1" w:rsidRDefault="0010584C" w:rsidP="0010584C">
      <w:pPr>
        <w:ind w:left="851" w:right="851"/>
        <w:contextualSpacing/>
        <w:jc w:val="both"/>
        <w:rPr>
          <w:rFonts w:ascii="Palatino Linotype" w:eastAsiaTheme="minorHAnsi" w:hAnsi="Palatino Linotype" w:cs="Arial"/>
          <w:i/>
          <w:sz w:val="22"/>
          <w:szCs w:val="22"/>
          <w:lang w:val="es-MX" w:eastAsia="es-MX"/>
        </w:rPr>
      </w:pPr>
    </w:p>
    <w:p w14:paraId="7754D89B" w14:textId="77777777" w:rsidR="0010584C" w:rsidRPr="003D4CC1" w:rsidRDefault="0010584C" w:rsidP="0010584C">
      <w:pPr>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lastRenderedPageBreak/>
        <w:t xml:space="preserve">La clasificación de </w:t>
      </w:r>
      <w:r w:rsidRPr="003D4CC1">
        <w:rPr>
          <w:rFonts w:ascii="Palatino Linotype" w:eastAsiaTheme="minorHAnsi" w:hAnsi="Palatino Linotype" w:cs="Arial"/>
          <w:i/>
          <w:sz w:val="22"/>
          <w:szCs w:val="22"/>
          <w:lang w:val="es-MX" w:eastAsia="en-US"/>
        </w:rPr>
        <w:t>información</w:t>
      </w:r>
      <w:r w:rsidRPr="003D4CC1">
        <w:rPr>
          <w:rFonts w:ascii="Palatino Linotype" w:eastAsiaTheme="minorHAnsi" w:hAnsi="Palatino Linotype" w:cs="Arial"/>
          <w:i/>
          <w:sz w:val="22"/>
          <w:szCs w:val="22"/>
          <w:lang w:val="es-MX" w:eastAsia="es-MX"/>
        </w:rPr>
        <w:t xml:space="preserve"> se realizará conforme a un análisis caso por caso, mediante la aplicación </w:t>
      </w:r>
      <w:r w:rsidRPr="003D4CC1">
        <w:rPr>
          <w:rFonts w:ascii="Palatino Linotype" w:eastAsiaTheme="minorHAnsi" w:hAnsi="Palatino Linotype" w:cs="Arial"/>
          <w:bCs/>
          <w:i/>
          <w:noProof/>
          <w:sz w:val="22"/>
          <w:szCs w:val="22"/>
          <w:lang w:val="es-MX" w:eastAsia="en-US"/>
        </w:rPr>
        <w:t>de</w:t>
      </w:r>
      <w:r w:rsidRPr="003D4CC1">
        <w:rPr>
          <w:rFonts w:ascii="Palatino Linotype" w:eastAsiaTheme="minorHAnsi" w:hAnsi="Palatino Linotype" w:cs="Arial"/>
          <w:i/>
          <w:sz w:val="22"/>
          <w:szCs w:val="22"/>
          <w:lang w:val="es-MX" w:eastAsia="es-MX"/>
        </w:rPr>
        <w:t xml:space="preserve"> la prueba de daño y de interés público.</w:t>
      </w:r>
    </w:p>
    <w:p w14:paraId="0D06BA15"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
          <w:i/>
          <w:sz w:val="22"/>
          <w:szCs w:val="22"/>
          <w:lang w:val="es-MX" w:eastAsia="es-MX"/>
        </w:rPr>
      </w:pPr>
    </w:p>
    <w:p w14:paraId="561D7033"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
          <w:i/>
          <w:sz w:val="22"/>
          <w:szCs w:val="22"/>
          <w:lang w:val="es-MX" w:eastAsia="es-MX"/>
        </w:rPr>
        <w:t>Séptimo.</w:t>
      </w:r>
      <w:r w:rsidRPr="003D4CC1">
        <w:rPr>
          <w:rFonts w:ascii="Palatino Linotype" w:eastAsiaTheme="minorHAnsi" w:hAnsi="Palatino Linotype" w:cs="Arial"/>
          <w:i/>
          <w:sz w:val="22"/>
          <w:szCs w:val="22"/>
          <w:lang w:val="es-MX" w:eastAsia="es-MX"/>
        </w:rPr>
        <w:t xml:space="preserve"> La clasificación </w:t>
      </w:r>
      <w:r w:rsidRPr="003D4CC1">
        <w:rPr>
          <w:rFonts w:ascii="Palatino Linotype" w:eastAsiaTheme="minorHAnsi" w:hAnsi="Palatino Linotype" w:cs="Arial"/>
          <w:bCs/>
          <w:i/>
          <w:noProof/>
          <w:sz w:val="22"/>
          <w:szCs w:val="22"/>
          <w:lang w:val="es-MX" w:eastAsia="en-US"/>
        </w:rPr>
        <w:t>de</w:t>
      </w:r>
      <w:r w:rsidRPr="003D4CC1">
        <w:rPr>
          <w:rFonts w:ascii="Palatino Linotype" w:eastAsiaTheme="minorHAnsi" w:hAnsi="Palatino Linotype" w:cs="Arial"/>
          <w:i/>
          <w:sz w:val="22"/>
          <w:szCs w:val="22"/>
          <w:lang w:val="es-MX" w:eastAsia="es-MX"/>
        </w:rPr>
        <w:t xml:space="preserve"> la </w:t>
      </w:r>
      <w:r w:rsidRPr="003D4CC1">
        <w:rPr>
          <w:rFonts w:ascii="Palatino Linotype" w:eastAsiaTheme="minorHAnsi" w:hAnsi="Palatino Linotype" w:cs="Arial"/>
          <w:i/>
          <w:sz w:val="22"/>
          <w:szCs w:val="22"/>
          <w:lang w:val="es-MX" w:eastAsia="en-US"/>
        </w:rPr>
        <w:t>información</w:t>
      </w:r>
      <w:r w:rsidRPr="003D4CC1">
        <w:rPr>
          <w:rFonts w:ascii="Palatino Linotype" w:eastAsiaTheme="minorHAnsi" w:hAnsi="Palatino Linotype" w:cs="Arial"/>
          <w:i/>
          <w:sz w:val="22"/>
          <w:szCs w:val="22"/>
          <w:lang w:val="es-MX" w:eastAsia="es-MX"/>
        </w:rPr>
        <w:t xml:space="preserve"> se llevará a cabo en el momento en que:</w:t>
      </w:r>
    </w:p>
    <w:p w14:paraId="426633B0"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
          <w:i/>
          <w:sz w:val="22"/>
          <w:szCs w:val="22"/>
          <w:lang w:val="es-MX" w:eastAsia="es-MX"/>
        </w:rPr>
        <w:t>I.</w:t>
      </w:r>
      <w:r w:rsidRPr="003D4CC1">
        <w:rPr>
          <w:rFonts w:ascii="Palatino Linotype" w:eastAsiaTheme="minorHAnsi" w:hAnsi="Palatino Linotype" w:cs="Arial"/>
          <w:i/>
          <w:sz w:val="22"/>
          <w:szCs w:val="22"/>
          <w:lang w:val="es-MX" w:eastAsia="es-MX"/>
        </w:rPr>
        <w:t xml:space="preserve"> Se reciba una solicitud de acceso a la información;</w:t>
      </w:r>
    </w:p>
    <w:p w14:paraId="65D9B4A3"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
          <w:i/>
          <w:sz w:val="22"/>
          <w:szCs w:val="22"/>
          <w:lang w:val="es-MX" w:eastAsia="es-MX"/>
        </w:rPr>
        <w:t>II.</w:t>
      </w:r>
      <w:r w:rsidRPr="003D4CC1">
        <w:rPr>
          <w:rFonts w:ascii="Palatino Linotype" w:eastAsiaTheme="minorHAnsi" w:hAnsi="Palatino Linotype" w:cs="Arial"/>
          <w:i/>
          <w:sz w:val="22"/>
          <w:szCs w:val="22"/>
          <w:lang w:val="es-MX" w:eastAsia="es-MX"/>
        </w:rPr>
        <w:t xml:space="preserve"> Se determine </w:t>
      </w:r>
      <w:r w:rsidRPr="003D4CC1">
        <w:rPr>
          <w:rFonts w:ascii="Palatino Linotype" w:eastAsiaTheme="minorHAnsi" w:hAnsi="Palatino Linotype" w:cs="Arial"/>
          <w:bCs/>
          <w:i/>
          <w:noProof/>
          <w:sz w:val="22"/>
          <w:szCs w:val="22"/>
          <w:lang w:val="es-MX" w:eastAsia="en-US"/>
        </w:rPr>
        <w:t>mediante</w:t>
      </w:r>
      <w:r w:rsidRPr="003D4CC1">
        <w:rPr>
          <w:rFonts w:ascii="Palatino Linotype" w:eastAsiaTheme="minorHAnsi" w:hAnsi="Palatino Linotype" w:cs="Arial"/>
          <w:i/>
          <w:sz w:val="22"/>
          <w:szCs w:val="22"/>
          <w:lang w:val="es-MX" w:eastAsia="es-MX"/>
        </w:rPr>
        <w:t xml:space="preserve"> resolución de autoridad competente, o</w:t>
      </w:r>
    </w:p>
    <w:p w14:paraId="6BF3B8EA"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
          <w:i/>
          <w:sz w:val="22"/>
          <w:szCs w:val="22"/>
          <w:lang w:val="es-MX" w:eastAsia="es-MX"/>
        </w:rPr>
        <w:t>III.</w:t>
      </w:r>
      <w:r w:rsidRPr="003D4CC1">
        <w:rPr>
          <w:rFonts w:ascii="Palatino Linotype" w:eastAsiaTheme="minorHAnsi" w:hAnsi="Palatino Linotype" w:cs="Arial"/>
          <w:i/>
          <w:sz w:val="22"/>
          <w:szCs w:val="22"/>
          <w:lang w:val="es-MX" w:eastAsia="es-MX"/>
        </w:rPr>
        <w:t xml:space="preserve"> Se generen </w:t>
      </w:r>
      <w:r w:rsidRPr="003D4CC1">
        <w:rPr>
          <w:rFonts w:ascii="Palatino Linotype" w:eastAsiaTheme="minorHAnsi" w:hAnsi="Palatino Linotype" w:cs="Arial"/>
          <w:bCs/>
          <w:i/>
          <w:noProof/>
          <w:sz w:val="22"/>
          <w:szCs w:val="22"/>
          <w:lang w:val="es-MX" w:eastAsia="en-US"/>
        </w:rPr>
        <w:t>versiones</w:t>
      </w:r>
      <w:r w:rsidRPr="003D4CC1">
        <w:rPr>
          <w:rFonts w:ascii="Palatino Linotype" w:eastAsiaTheme="minorHAnsi"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14:paraId="0009D1D6"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p>
    <w:p w14:paraId="13C3B6B7"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 xml:space="preserve">Los titulares de las áreas deberán revisar la clasificación al momento de la recepción de una solicitud de </w:t>
      </w:r>
      <w:r w:rsidRPr="003D4CC1">
        <w:rPr>
          <w:rFonts w:ascii="Palatino Linotype" w:eastAsiaTheme="minorHAnsi" w:hAnsi="Palatino Linotype" w:cs="Arial"/>
          <w:bCs/>
          <w:i/>
          <w:noProof/>
          <w:sz w:val="22"/>
          <w:szCs w:val="22"/>
          <w:lang w:val="es-MX" w:eastAsia="en-US"/>
        </w:rPr>
        <w:t>acceso</w:t>
      </w:r>
      <w:r w:rsidRPr="003D4CC1">
        <w:rPr>
          <w:rFonts w:ascii="Palatino Linotype" w:eastAsiaTheme="minorHAnsi" w:hAnsi="Palatino Linotype" w:cs="Arial"/>
          <w:i/>
          <w:sz w:val="22"/>
          <w:szCs w:val="22"/>
          <w:lang w:val="es-MX" w:eastAsia="es-MX"/>
        </w:rPr>
        <w:t xml:space="preserve"> a la información, para verificar si encuadra en una causal de reserva o de confidencialidad.</w:t>
      </w:r>
    </w:p>
    <w:p w14:paraId="56455842"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
          <w:i/>
          <w:sz w:val="22"/>
          <w:szCs w:val="22"/>
          <w:lang w:val="es-MX" w:eastAsia="es-MX"/>
        </w:rPr>
      </w:pPr>
    </w:p>
    <w:p w14:paraId="3D57B1F0"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
          <w:i/>
          <w:sz w:val="22"/>
          <w:szCs w:val="22"/>
          <w:lang w:val="es-MX" w:eastAsia="es-MX"/>
        </w:rPr>
        <w:t>Octavo.</w:t>
      </w:r>
      <w:r w:rsidRPr="003D4CC1">
        <w:rPr>
          <w:rFonts w:ascii="Palatino Linotype" w:eastAsiaTheme="minorHAnsi"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w:t>
      </w:r>
      <w:r w:rsidRPr="003D4CC1">
        <w:rPr>
          <w:rFonts w:ascii="Palatino Linotype" w:eastAsiaTheme="minorHAnsi" w:hAnsi="Palatino Linotype" w:cs="Arial"/>
          <w:bCs/>
          <w:i/>
          <w:noProof/>
          <w:sz w:val="22"/>
          <w:szCs w:val="22"/>
          <w:lang w:val="es-MX" w:eastAsia="en-US"/>
        </w:rPr>
        <w:t>expresamente</w:t>
      </w:r>
      <w:r w:rsidRPr="003D4CC1">
        <w:rPr>
          <w:rFonts w:ascii="Palatino Linotype" w:eastAsiaTheme="minorHAnsi" w:hAnsi="Palatino Linotype" w:cs="Arial"/>
          <w:i/>
          <w:sz w:val="22"/>
          <w:szCs w:val="22"/>
          <w:lang w:val="es-MX" w:eastAsia="es-MX"/>
        </w:rPr>
        <w:t xml:space="preserve"> le otorga el carácter de reservada o confidencial.</w:t>
      </w:r>
    </w:p>
    <w:p w14:paraId="68522345"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p>
    <w:p w14:paraId="321FFB2A"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Cs/>
          <w:i/>
          <w:noProof/>
          <w:sz w:val="22"/>
          <w:szCs w:val="22"/>
          <w:lang w:val="es-MX" w:eastAsia="en-US"/>
        </w:rPr>
      </w:pPr>
      <w:r w:rsidRPr="003D4CC1">
        <w:rPr>
          <w:rFonts w:ascii="Palatino Linotype" w:eastAsiaTheme="minorHAnsi" w:hAnsi="Palatino Linotype" w:cs="Arial"/>
          <w:i/>
          <w:sz w:val="22"/>
          <w:szCs w:val="22"/>
          <w:lang w:val="es-MX" w:eastAsia="es-MX"/>
        </w:rPr>
        <w:t xml:space="preserve">Para </w:t>
      </w:r>
      <w:r w:rsidRPr="003D4CC1">
        <w:rPr>
          <w:rFonts w:ascii="Palatino Linotype" w:eastAsiaTheme="minorHAnsi" w:hAnsi="Palatino Linotype" w:cs="Arial"/>
          <w:bCs/>
          <w:i/>
          <w:noProof/>
          <w:sz w:val="22"/>
          <w:szCs w:val="22"/>
          <w:lang w:val="es-MX" w:eastAsia="en-US"/>
        </w:rPr>
        <w:t xml:space="preserve">motivar la clasificación se deberán señalar las razones o circunstancias especiales que lo </w:t>
      </w:r>
      <w:r w:rsidRPr="003D4CC1">
        <w:rPr>
          <w:rFonts w:ascii="Palatino Linotype" w:eastAsiaTheme="minorHAnsi" w:hAnsi="Palatino Linotype" w:cs="Arial"/>
          <w:i/>
          <w:sz w:val="22"/>
          <w:szCs w:val="22"/>
          <w:lang w:val="es-MX" w:eastAsia="es-MX"/>
        </w:rPr>
        <w:t>llevaron</w:t>
      </w:r>
      <w:r w:rsidRPr="003D4CC1">
        <w:rPr>
          <w:rFonts w:ascii="Palatino Linotype" w:eastAsiaTheme="minorHAnsi" w:hAnsi="Palatino Linotype" w:cs="Arial"/>
          <w:bCs/>
          <w:i/>
          <w:noProof/>
          <w:sz w:val="22"/>
          <w:szCs w:val="22"/>
          <w:lang w:val="es-MX" w:eastAsia="en-US"/>
        </w:rPr>
        <w:t xml:space="preserve"> a concluir que el caso particular se ajusta al supuesto previsto por la norma legal invocada como fundamento.</w:t>
      </w:r>
    </w:p>
    <w:p w14:paraId="0FF33FB8"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Cs/>
          <w:i/>
          <w:noProof/>
          <w:sz w:val="22"/>
          <w:szCs w:val="22"/>
          <w:lang w:val="es-MX" w:eastAsia="en-US"/>
        </w:rPr>
      </w:pPr>
    </w:p>
    <w:p w14:paraId="01E037EF"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Cs/>
          <w:i/>
          <w:noProof/>
          <w:sz w:val="22"/>
          <w:szCs w:val="22"/>
          <w:lang w:val="es-MX" w:eastAsia="en-US"/>
        </w:rPr>
      </w:pPr>
      <w:r w:rsidRPr="003D4CC1">
        <w:rPr>
          <w:rFonts w:ascii="Palatino Linotype" w:eastAsiaTheme="minorHAnsi" w:hAnsi="Palatino Linotype" w:cs="Arial"/>
          <w:bCs/>
          <w:i/>
          <w:noProof/>
          <w:sz w:val="22"/>
          <w:szCs w:val="22"/>
          <w:lang w:val="es-MX" w:eastAsia="en-US"/>
        </w:rPr>
        <w:t xml:space="preserve">En caso de referirse a información reservada, la motivación de la clasificación también deberá comprender las circunstancias que justifican el establecimiento de determinado plazo </w:t>
      </w:r>
      <w:r w:rsidRPr="003D4CC1">
        <w:rPr>
          <w:rFonts w:ascii="Palatino Linotype" w:eastAsiaTheme="minorHAnsi" w:hAnsi="Palatino Linotype" w:cs="Arial"/>
          <w:i/>
          <w:sz w:val="22"/>
          <w:szCs w:val="22"/>
          <w:lang w:val="es-MX" w:eastAsia="es-MX"/>
        </w:rPr>
        <w:t>de</w:t>
      </w:r>
      <w:r w:rsidRPr="003D4CC1">
        <w:rPr>
          <w:rFonts w:ascii="Palatino Linotype" w:eastAsiaTheme="minorHAnsi" w:hAnsi="Palatino Linotype" w:cs="Arial"/>
          <w:bCs/>
          <w:i/>
          <w:noProof/>
          <w:sz w:val="22"/>
          <w:szCs w:val="22"/>
          <w:lang w:val="es-MX" w:eastAsia="en-US"/>
        </w:rPr>
        <w:t xml:space="preserve"> </w:t>
      </w:r>
      <w:r w:rsidRPr="003D4CC1">
        <w:rPr>
          <w:rFonts w:ascii="Palatino Linotype" w:eastAsiaTheme="minorHAnsi" w:hAnsi="Palatino Linotype" w:cs="Arial"/>
          <w:i/>
          <w:sz w:val="22"/>
          <w:szCs w:val="22"/>
          <w:lang w:val="es-MX" w:eastAsia="es-MX"/>
        </w:rPr>
        <w:t>reserva</w:t>
      </w:r>
      <w:r w:rsidRPr="003D4CC1">
        <w:rPr>
          <w:rFonts w:ascii="Palatino Linotype" w:eastAsiaTheme="minorHAnsi" w:hAnsi="Palatino Linotype" w:cs="Arial"/>
          <w:bCs/>
          <w:i/>
          <w:noProof/>
          <w:sz w:val="22"/>
          <w:szCs w:val="22"/>
          <w:lang w:val="es-MX" w:eastAsia="en-US"/>
        </w:rPr>
        <w:t>.</w:t>
      </w:r>
    </w:p>
    <w:p w14:paraId="11CE873F"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p>
    <w:p w14:paraId="3B2730F0"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Cs/>
          <w:i/>
          <w:noProof/>
          <w:sz w:val="22"/>
          <w:szCs w:val="22"/>
          <w:lang w:val="es-MX" w:eastAsia="en-US"/>
        </w:rPr>
      </w:pPr>
      <w:r w:rsidRPr="003D4CC1">
        <w:rPr>
          <w:rFonts w:ascii="Palatino Linotype" w:eastAsiaTheme="minorHAnsi" w:hAnsi="Palatino Linotype" w:cs="Arial"/>
          <w:i/>
          <w:sz w:val="22"/>
          <w:szCs w:val="22"/>
          <w:lang w:val="es-MX" w:eastAsia="es-MX"/>
        </w:rPr>
        <w:t>Tratándose</w:t>
      </w:r>
      <w:r w:rsidRPr="003D4CC1">
        <w:rPr>
          <w:rFonts w:ascii="Palatino Linotype" w:eastAsiaTheme="minorHAnsi" w:hAnsi="Palatino Linotype" w:cs="Arial"/>
          <w:bCs/>
          <w:i/>
          <w:noProof/>
          <w:sz w:val="22"/>
          <w:szCs w:val="22"/>
          <w:lang w:val="es-MX" w:eastAsia="en-US"/>
        </w:rPr>
        <w:t xml:space="preserve"> de información clasificada como confidencial respecto de la cual se haya </w:t>
      </w:r>
      <w:r w:rsidRPr="003D4CC1">
        <w:rPr>
          <w:rFonts w:ascii="Palatino Linotype" w:eastAsiaTheme="minorHAnsi" w:hAnsi="Palatino Linotype" w:cs="Arial"/>
          <w:i/>
          <w:sz w:val="22"/>
          <w:szCs w:val="22"/>
          <w:lang w:val="es-MX" w:eastAsia="es-MX"/>
        </w:rPr>
        <w:t>determinado</w:t>
      </w:r>
      <w:r w:rsidRPr="003D4CC1">
        <w:rPr>
          <w:rFonts w:ascii="Palatino Linotype" w:eastAsiaTheme="minorHAnsi" w:hAnsi="Palatino Linotype" w:cs="Arial"/>
          <w:bCs/>
          <w:i/>
          <w:noProof/>
          <w:sz w:val="22"/>
          <w:szCs w:val="22"/>
          <w:lang w:val="es-MX" w:eastAsia="en-US"/>
        </w:rPr>
        <w:t xml:space="preserve"> </w:t>
      </w:r>
      <w:r w:rsidRPr="003D4CC1">
        <w:rPr>
          <w:rFonts w:ascii="Palatino Linotype" w:eastAsiaTheme="minorHAnsi" w:hAnsi="Palatino Linotype" w:cs="Arial"/>
          <w:i/>
          <w:sz w:val="22"/>
          <w:szCs w:val="22"/>
          <w:lang w:val="es-MX" w:eastAsia="es-MX"/>
        </w:rPr>
        <w:t>su</w:t>
      </w:r>
      <w:r w:rsidRPr="003D4CC1">
        <w:rPr>
          <w:rFonts w:ascii="Palatino Linotype" w:eastAsiaTheme="minorHAnsi" w:hAnsi="Palatino Linotype" w:cs="Arial"/>
          <w:bCs/>
          <w:i/>
          <w:noProof/>
          <w:sz w:val="22"/>
          <w:szCs w:val="22"/>
          <w:lang w:val="es-MX" w:eastAsia="en-US"/>
        </w:rPr>
        <w:t xml:space="preserve"> conservación permanente por tener valor histórico, ésta conservará tal carácter de conformidad con la normativa aplicable en materia de archivos.</w:t>
      </w:r>
    </w:p>
    <w:p w14:paraId="698D48BE"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Cs/>
          <w:i/>
          <w:noProof/>
          <w:sz w:val="22"/>
          <w:szCs w:val="22"/>
          <w:lang w:val="es-MX" w:eastAsia="en-US"/>
        </w:rPr>
      </w:pPr>
    </w:p>
    <w:p w14:paraId="6C2C8DE4"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Cs/>
          <w:i/>
          <w:noProof/>
          <w:sz w:val="22"/>
          <w:szCs w:val="22"/>
          <w:lang w:val="es-MX" w:eastAsia="en-US"/>
        </w:rPr>
        <w:t>Los documentos contenidos</w:t>
      </w:r>
      <w:r w:rsidRPr="003D4CC1">
        <w:rPr>
          <w:rFonts w:ascii="Palatino Linotype" w:eastAsiaTheme="minorHAnsi" w:hAnsi="Palatino Linotype" w:cs="Arial"/>
          <w:i/>
          <w:sz w:val="22"/>
          <w:szCs w:val="22"/>
          <w:lang w:val="es-MX" w:eastAsia="es-MX"/>
        </w:rPr>
        <w:t xml:space="preserve"> en los archivos históricos y los identificados como históricos confidenciales no serán susceptibles de clasificación como reservados.</w:t>
      </w:r>
    </w:p>
    <w:p w14:paraId="044C611D"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
          <w:i/>
          <w:sz w:val="22"/>
          <w:szCs w:val="22"/>
          <w:lang w:val="es-MX" w:eastAsia="es-MX"/>
        </w:rPr>
      </w:pPr>
    </w:p>
    <w:p w14:paraId="01363DA0"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
          <w:i/>
          <w:sz w:val="22"/>
          <w:szCs w:val="22"/>
          <w:lang w:val="es-MX" w:eastAsia="es-MX"/>
        </w:rPr>
        <w:t>Noveno.</w:t>
      </w:r>
      <w:r w:rsidRPr="003D4CC1">
        <w:rPr>
          <w:rFonts w:ascii="Palatino Linotype" w:eastAsiaTheme="minorHAnsi"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E6DD6C"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
          <w:i/>
          <w:sz w:val="22"/>
          <w:szCs w:val="22"/>
          <w:lang w:val="es-MX" w:eastAsia="es-MX"/>
        </w:rPr>
      </w:pPr>
    </w:p>
    <w:p w14:paraId="6BC937D9"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
          <w:i/>
          <w:sz w:val="22"/>
          <w:szCs w:val="22"/>
          <w:lang w:val="es-MX" w:eastAsia="es-MX"/>
        </w:rPr>
        <w:t>Décimo.</w:t>
      </w:r>
      <w:r w:rsidRPr="003D4CC1">
        <w:rPr>
          <w:rFonts w:ascii="Palatino Linotype" w:eastAsiaTheme="minorHAnsi"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3D4CC1">
        <w:rPr>
          <w:rFonts w:ascii="Palatino Linotype" w:eastAsiaTheme="minorHAnsi" w:hAnsi="Palatino Linotype" w:cs="Arial"/>
          <w:i/>
          <w:sz w:val="22"/>
          <w:szCs w:val="22"/>
          <w:lang w:val="es-MX" w:eastAsia="en-US"/>
        </w:rPr>
        <w:t>documentos</w:t>
      </w:r>
      <w:r w:rsidRPr="003D4CC1">
        <w:rPr>
          <w:rFonts w:ascii="Palatino Linotype" w:eastAsiaTheme="minorHAnsi" w:hAnsi="Palatino Linotype" w:cs="Arial"/>
          <w:i/>
          <w:sz w:val="22"/>
          <w:szCs w:val="22"/>
          <w:lang w:val="es-MX" w:eastAsia="es-MX"/>
        </w:rPr>
        <w:t xml:space="preserve"> </w:t>
      </w:r>
      <w:r w:rsidRPr="003D4CC1">
        <w:rPr>
          <w:rFonts w:ascii="Palatino Linotype" w:eastAsiaTheme="minorHAnsi" w:hAnsi="Palatino Linotype" w:cs="Arial"/>
          <w:i/>
          <w:sz w:val="22"/>
          <w:szCs w:val="22"/>
          <w:lang w:val="es-MX"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1706D58"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p>
    <w:p w14:paraId="711F7B3E"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3D4CC1">
        <w:rPr>
          <w:rFonts w:ascii="Palatino Linotype" w:eastAsiaTheme="minorHAnsi" w:hAnsi="Palatino Linotype" w:cs="Arial"/>
          <w:i/>
          <w:sz w:val="22"/>
          <w:szCs w:val="22"/>
          <w:lang w:val="es-MX" w:eastAsia="en-US"/>
        </w:rPr>
        <w:t>que</w:t>
      </w:r>
      <w:r w:rsidRPr="003D4CC1">
        <w:rPr>
          <w:rFonts w:ascii="Palatino Linotype" w:eastAsiaTheme="minorHAnsi" w:hAnsi="Palatino Linotype" w:cs="Arial"/>
          <w:i/>
          <w:sz w:val="22"/>
          <w:szCs w:val="22"/>
          <w:lang w:val="es-MX" w:eastAsia="es-MX"/>
        </w:rPr>
        <w:t xml:space="preserve"> rija la actuación del sujeto obligado.</w:t>
      </w:r>
    </w:p>
    <w:p w14:paraId="5FC7F527"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b/>
          <w:i/>
          <w:sz w:val="22"/>
          <w:szCs w:val="22"/>
          <w:lang w:val="es-MX" w:eastAsia="es-MX"/>
        </w:rPr>
      </w:pPr>
    </w:p>
    <w:p w14:paraId="1514CE49"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
          <w:i/>
          <w:sz w:val="22"/>
          <w:szCs w:val="22"/>
          <w:lang w:val="es-MX" w:eastAsia="es-MX"/>
        </w:rPr>
        <w:t>Décimo primero.</w:t>
      </w:r>
      <w:r w:rsidRPr="003D4CC1">
        <w:rPr>
          <w:rFonts w:ascii="Palatino Linotype" w:eastAsiaTheme="minorHAnsi"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A3A7653"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w:t>
      </w:r>
    </w:p>
    <w:p w14:paraId="0FDA23A6" w14:textId="77777777" w:rsidR="0010584C" w:rsidRPr="003D4CC1" w:rsidRDefault="0010584C" w:rsidP="0010584C">
      <w:pPr>
        <w:autoSpaceDE w:val="0"/>
        <w:autoSpaceDN w:val="0"/>
        <w:adjustRightInd w:val="0"/>
        <w:ind w:left="851" w:right="851"/>
        <w:contextualSpacing/>
        <w:jc w:val="both"/>
        <w:rPr>
          <w:rFonts w:ascii="Palatino Linotype" w:eastAsiaTheme="minorHAnsi" w:hAnsi="Palatino Linotype" w:cs="Arial"/>
          <w:i/>
          <w:sz w:val="22"/>
          <w:szCs w:val="22"/>
          <w:lang w:val="es-MX" w:eastAsia="es-MX"/>
        </w:rPr>
      </w:pPr>
    </w:p>
    <w:p w14:paraId="3E965472" w14:textId="77777777" w:rsidR="0010584C" w:rsidRPr="003D4CC1" w:rsidRDefault="0010584C" w:rsidP="0010584C">
      <w:pPr>
        <w:ind w:left="851" w:right="851"/>
        <w:contextualSpacing/>
        <w:jc w:val="center"/>
        <w:rPr>
          <w:rFonts w:ascii="Palatino Linotype" w:eastAsiaTheme="minorHAnsi" w:hAnsi="Palatino Linotype" w:cs="Arial"/>
          <w:b/>
          <w:i/>
          <w:sz w:val="22"/>
          <w:szCs w:val="22"/>
          <w:lang w:val="es-MX" w:eastAsia="es-MX"/>
        </w:rPr>
      </w:pPr>
      <w:r w:rsidRPr="003D4CC1">
        <w:rPr>
          <w:rFonts w:ascii="Palatino Linotype" w:eastAsiaTheme="minorHAnsi" w:hAnsi="Palatino Linotype" w:cs="Arial"/>
          <w:b/>
          <w:i/>
          <w:sz w:val="22"/>
          <w:szCs w:val="22"/>
          <w:lang w:val="es-MX" w:eastAsia="es-MX"/>
        </w:rPr>
        <w:t>CAPÍTULO VIII</w:t>
      </w:r>
    </w:p>
    <w:p w14:paraId="28327BA6" w14:textId="77777777" w:rsidR="0010584C" w:rsidRPr="003D4CC1" w:rsidRDefault="0010584C" w:rsidP="0010584C">
      <w:pPr>
        <w:ind w:left="851" w:right="851"/>
        <w:contextualSpacing/>
        <w:jc w:val="center"/>
        <w:rPr>
          <w:rFonts w:ascii="Palatino Linotype" w:eastAsiaTheme="minorHAnsi" w:hAnsi="Palatino Linotype" w:cs="Arial"/>
          <w:b/>
          <w:i/>
          <w:sz w:val="22"/>
          <w:szCs w:val="22"/>
          <w:lang w:val="es-MX" w:eastAsia="es-MX"/>
        </w:rPr>
      </w:pPr>
      <w:r w:rsidRPr="003D4CC1">
        <w:rPr>
          <w:rFonts w:ascii="Palatino Linotype" w:eastAsiaTheme="minorHAnsi" w:hAnsi="Palatino Linotype" w:cs="Arial"/>
          <w:b/>
          <w:i/>
          <w:sz w:val="22"/>
          <w:szCs w:val="22"/>
          <w:lang w:val="es-MX" w:eastAsia="es-MX"/>
        </w:rPr>
        <w:t>DE LA LEYENDA DE CLASIFICACIÓN</w:t>
      </w:r>
    </w:p>
    <w:p w14:paraId="33BE47CD" w14:textId="77777777" w:rsidR="0010584C" w:rsidRPr="003D4CC1" w:rsidRDefault="0010584C" w:rsidP="0010584C">
      <w:pPr>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
          <w:i/>
          <w:sz w:val="22"/>
          <w:szCs w:val="22"/>
          <w:lang w:val="es-MX" w:eastAsia="es-MX"/>
        </w:rPr>
        <w:t xml:space="preserve">Quincuagésimo. </w:t>
      </w:r>
      <w:r w:rsidRPr="003D4CC1">
        <w:rPr>
          <w:rFonts w:ascii="Palatino Linotype" w:eastAsiaTheme="minorHAnsi" w:hAnsi="Palatino Linotype" w:cs="Arial"/>
          <w:b/>
          <w:i/>
          <w:sz w:val="22"/>
          <w:szCs w:val="22"/>
          <w:u w:val="single"/>
          <w:lang w:val="es-MX" w:eastAsia="es-MX"/>
        </w:rPr>
        <w:t>Los titulares de las áreas de los sujetos obligados podrán utilizar los formatos contenidos en el presente Capítulo como modelo</w:t>
      </w:r>
      <w:r w:rsidRPr="003D4CC1">
        <w:rPr>
          <w:rFonts w:ascii="Palatino Linotype" w:eastAsiaTheme="minorHAnsi" w:hAnsi="Palatino Linotype" w:cs="Arial"/>
          <w:i/>
          <w:sz w:val="22"/>
          <w:szCs w:val="22"/>
          <w:lang w:val="es-MX" w:eastAsia="es-MX"/>
        </w:rPr>
        <w:t xml:space="preserve"> para señalar la clasificación de documentos o expedientes, sin perjuicio de que establezcan los propios.</w:t>
      </w:r>
    </w:p>
    <w:p w14:paraId="25D55BAA" w14:textId="77777777" w:rsidR="0010584C" w:rsidRPr="003D4CC1" w:rsidRDefault="0010584C" w:rsidP="0010584C">
      <w:pPr>
        <w:ind w:left="851" w:right="851"/>
        <w:contextualSpacing/>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w:t>
      </w:r>
    </w:p>
    <w:p w14:paraId="052A5A95" w14:textId="77777777" w:rsidR="0010584C" w:rsidRPr="003D4CC1" w:rsidRDefault="0010584C" w:rsidP="0010584C">
      <w:pPr>
        <w:ind w:left="851" w:right="851"/>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b/>
          <w:i/>
          <w:sz w:val="22"/>
          <w:szCs w:val="22"/>
          <w:lang w:val="es-MX" w:eastAsia="es-MX"/>
        </w:rPr>
        <w:t xml:space="preserve">Quincuagésimo tercero. </w:t>
      </w:r>
      <w:r w:rsidRPr="003D4CC1">
        <w:rPr>
          <w:rFonts w:ascii="Palatino Linotype" w:eastAsiaTheme="minorHAnsi" w:hAnsi="Palatino Linotype" w:cs="Arial"/>
          <w:b/>
          <w:i/>
          <w:sz w:val="22"/>
          <w:szCs w:val="22"/>
          <w:u w:val="single"/>
          <w:lang w:val="es-MX" w:eastAsia="es-MX"/>
        </w:rPr>
        <w:t>El formato para señalar la clasificación parcial de un documento</w:t>
      </w:r>
      <w:r w:rsidRPr="003D4CC1">
        <w:rPr>
          <w:rFonts w:ascii="Palatino Linotype" w:eastAsiaTheme="minorHAnsi" w:hAnsi="Palatino Linotype" w:cs="Arial"/>
          <w:i/>
          <w:sz w:val="22"/>
          <w:szCs w:val="22"/>
          <w:lang w:val="es-MX" w:eastAsia="es-MX"/>
        </w:rPr>
        <w:t>, es el siguiente:</w:t>
      </w:r>
    </w:p>
    <w:p w14:paraId="44E1C717" w14:textId="77777777" w:rsidR="0010584C" w:rsidRPr="003D4CC1" w:rsidRDefault="0010584C" w:rsidP="0010584C">
      <w:pPr>
        <w:ind w:left="851" w:right="851"/>
        <w:jc w:val="both"/>
        <w:rPr>
          <w:rFonts w:ascii="Palatino Linotype" w:eastAsiaTheme="minorHAnsi" w:hAnsi="Palatino Linotype" w:cs="Arial"/>
          <w:i/>
          <w:sz w:val="22"/>
          <w:szCs w:val="22"/>
          <w:lang w:val="es-MX" w:eastAsia="es-MX"/>
        </w:rPr>
      </w:pPr>
    </w:p>
    <w:tbl>
      <w:tblPr>
        <w:tblStyle w:val="Tablaconcuadrcula"/>
        <w:tblW w:w="0" w:type="auto"/>
        <w:jc w:val="center"/>
        <w:tblLook w:val="04A0" w:firstRow="1" w:lastRow="0" w:firstColumn="1" w:lastColumn="0" w:noHBand="0" w:noVBand="1"/>
      </w:tblPr>
      <w:tblGrid>
        <w:gridCol w:w="1129"/>
        <w:gridCol w:w="1990"/>
        <w:gridCol w:w="4531"/>
      </w:tblGrid>
      <w:tr w:rsidR="0010584C" w:rsidRPr="003D4CC1" w14:paraId="6041A1A9" w14:textId="77777777" w:rsidTr="0010584C">
        <w:trPr>
          <w:jc w:val="center"/>
        </w:trPr>
        <w:tc>
          <w:tcPr>
            <w:tcW w:w="1129" w:type="dxa"/>
            <w:tcBorders>
              <w:top w:val="nil"/>
              <w:left w:val="nil"/>
              <w:bottom w:val="single" w:sz="4" w:space="0" w:color="auto"/>
              <w:right w:val="single" w:sz="4" w:space="0" w:color="auto"/>
            </w:tcBorders>
            <w:vAlign w:val="center"/>
          </w:tcPr>
          <w:p w14:paraId="249FA9B4" w14:textId="77777777" w:rsidR="0010584C" w:rsidRPr="003D4CC1" w:rsidRDefault="0010584C" w:rsidP="0010584C">
            <w:pPr>
              <w:jc w:val="center"/>
              <w:rPr>
                <w:rFonts w:ascii="Palatino Linotype" w:eastAsiaTheme="minorHAnsi" w:hAnsi="Palatino Linotype" w:cs="Arial"/>
                <w:i/>
                <w:sz w:val="22"/>
                <w:szCs w:val="22"/>
                <w:lang w:val="es-MX"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3E2AE5" w14:textId="77777777" w:rsidR="0010584C" w:rsidRPr="003D4CC1" w:rsidRDefault="0010584C" w:rsidP="0010584C">
            <w:pPr>
              <w:jc w:val="center"/>
              <w:rPr>
                <w:rFonts w:ascii="Palatino Linotype" w:eastAsiaTheme="minorHAnsi" w:hAnsi="Palatino Linotype" w:cstheme="minorBidi"/>
                <w:b/>
                <w:i/>
                <w:sz w:val="22"/>
                <w:szCs w:val="22"/>
                <w:lang w:val="es-MX" w:eastAsia="en-US"/>
              </w:rPr>
            </w:pPr>
            <w:r w:rsidRPr="003D4CC1">
              <w:rPr>
                <w:rFonts w:ascii="Palatino Linotype" w:eastAsiaTheme="minorHAnsi" w:hAnsi="Palatino Linotype" w:cstheme="minorBidi"/>
                <w:b/>
                <w:i/>
                <w:sz w:val="22"/>
                <w:szCs w:val="22"/>
                <w:lang w:val="es-MX" w:eastAsia="en-US"/>
              </w:rPr>
              <w:t>Concepto</w:t>
            </w:r>
          </w:p>
        </w:tc>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005821" w14:textId="77777777" w:rsidR="0010584C" w:rsidRPr="003D4CC1" w:rsidRDefault="0010584C" w:rsidP="0010584C">
            <w:pPr>
              <w:jc w:val="center"/>
              <w:rPr>
                <w:rFonts w:ascii="Palatino Linotype" w:eastAsiaTheme="minorHAnsi" w:hAnsi="Palatino Linotype" w:cstheme="minorBidi"/>
                <w:b/>
                <w:i/>
                <w:sz w:val="22"/>
                <w:szCs w:val="22"/>
                <w:lang w:val="es-MX" w:eastAsia="en-US"/>
              </w:rPr>
            </w:pPr>
            <w:r w:rsidRPr="003D4CC1">
              <w:rPr>
                <w:rFonts w:ascii="Palatino Linotype" w:eastAsiaTheme="minorHAnsi" w:hAnsi="Palatino Linotype" w:cstheme="minorBidi"/>
                <w:b/>
                <w:i/>
                <w:sz w:val="22"/>
                <w:szCs w:val="22"/>
                <w:lang w:val="es-MX" w:eastAsia="en-US"/>
              </w:rPr>
              <w:t>Dónde:</w:t>
            </w:r>
          </w:p>
        </w:tc>
      </w:tr>
      <w:tr w:rsidR="0010584C" w:rsidRPr="003D4CC1" w14:paraId="21CFDA84" w14:textId="77777777" w:rsidTr="0010584C">
        <w:trPr>
          <w:jc w:val="center"/>
        </w:trPr>
        <w:tc>
          <w:tcPr>
            <w:tcW w:w="1129" w:type="dxa"/>
            <w:vMerge w:val="restart"/>
            <w:tcBorders>
              <w:top w:val="single" w:sz="4" w:space="0" w:color="auto"/>
            </w:tcBorders>
            <w:vAlign w:val="center"/>
          </w:tcPr>
          <w:p w14:paraId="50E3A8A9" w14:textId="77777777" w:rsidR="0010584C" w:rsidRPr="003D4CC1" w:rsidRDefault="0010584C" w:rsidP="0010584C">
            <w:pPr>
              <w:jc w:val="center"/>
              <w:rPr>
                <w:rFonts w:ascii="Palatino Linotype" w:eastAsiaTheme="minorHAnsi" w:hAnsi="Palatino Linotype" w:cs="Arial"/>
                <w:b/>
                <w:i/>
                <w:sz w:val="22"/>
                <w:szCs w:val="22"/>
                <w:lang w:val="es-MX" w:eastAsia="es-MX"/>
              </w:rPr>
            </w:pPr>
            <w:r w:rsidRPr="003D4CC1">
              <w:rPr>
                <w:rFonts w:ascii="Palatino Linotype" w:eastAsiaTheme="minorHAnsi" w:hAnsi="Palatino Linotype" w:cs="Arial"/>
                <w:b/>
                <w:i/>
                <w:sz w:val="22"/>
                <w:szCs w:val="22"/>
                <w:lang w:val="es-MX" w:eastAsia="es-MX"/>
              </w:rPr>
              <w:t>Sello oficial o logotipo del sujeto obligado</w:t>
            </w:r>
          </w:p>
        </w:tc>
        <w:tc>
          <w:tcPr>
            <w:tcW w:w="1990" w:type="dxa"/>
            <w:tcBorders>
              <w:top w:val="single" w:sz="4" w:space="0" w:color="auto"/>
            </w:tcBorders>
            <w:vAlign w:val="center"/>
          </w:tcPr>
          <w:p w14:paraId="48CA342F" w14:textId="77777777" w:rsidR="0010584C" w:rsidRPr="003D4CC1" w:rsidRDefault="0010584C" w:rsidP="0010584C">
            <w:pPr>
              <w:jc w:val="center"/>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Fecha de clasificación</w:t>
            </w:r>
          </w:p>
        </w:tc>
        <w:tc>
          <w:tcPr>
            <w:tcW w:w="4531" w:type="dxa"/>
            <w:tcBorders>
              <w:top w:val="single" w:sz="4" w:space="0" w:color="auto"/>
            </w:tcBorders>
            <w:vAlign w:val="center"/>
          </w:tcPr>
          <w:p w14:paraId="1040D248" w14:textId="77777777" w:rsidR="0010584C" w:rsidRPr="003D4CC1" w:rsidRDefault="0010584C" w:rsidP="0010584C">
            <w:pPr>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Se anotará la fecha en la que el Comité de Transparencia confirmó la clasificación del documento, en su caso.</w:t>
            </w:r>
          </w:p>
        </w:tc>
      </w:tr>
      <w:tr w:rsidR="0010584C" w:rsidRPr="003D4CC1" w14:paraId="4FDC78F1" w14:textId="77777777" w:rsidTr="0010584C">
        <w:trPr>
          <w:jc w:val="center"/>
        </w:trPr>
        <w:tc>
          <w:tcPr>
            <w:tcW w:w="1129" w:type="dxa"/>
            <w:vMerge/>
            <w:vAlign w:val="center"/>
          </w:tcPr>
          <w:p w14:paraId="3DFEC2EF" w14:textId="77777777" w:rsidR="0010584C" w:rsidRPr="003D4CC1" w:rsidRDefault="0010584C" w:rsidP="0010584C">
            <w:pPr>
              <w:jc w:val="center"/>
              <w:rPr>
                <w:rFonts w:ascii="Palatino Linotype" w:eastAsiaTheme="minorHAnsi" w:hAnsi="Palatino Linotype" w:cs="Arial"/>
                <w:i/>
                <w:sz w:val="22"/>
                <w:szCs w:val="22"/>
                <w:lang w:val="es-MX" w:eastAsia="es-MX"/>
              </w:rPr>
            </w:pPr>
          </w:p>
        </w:tc>
        <w:tc>
          <w:tcPr>
            <w:tcW w:w="1990" w:type="dxa"/>
            <w:vAlign w:val="center"/>
          </w:tcPr>
          <w:p w14:paraId="71892183" w14:textId="77777777" w:rsidR="0010584C" w:rsidRPr="003D4CC1" w:rsidRDefault="0010584C" w:rsidP="0010584C">
            <w:pPr>
              <w:jc w:val="center"/>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Área</w:t>
            </w:r>
          </w:p>
        </w:tc>
        <w:tc>
          <w:tcPr>
            <w:tcW w:w="4531" w:type="dxa"/>
            <w:vAlign w:val="center"/>
          </w:tcPr>
          <w:p w14:paraId="34D7A4DD" w14:textId="77777777" w:rsidR="0010584C" w:rsidRPr="003D4CC1" w:rsidRDefault="0010584C" w:rsidP="0010584C">
            <w:pPr>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Se señalará el nombre del área del cual es titular quien clasifica.</w:t>
            </w:r>
          </w:p>
        </w:tc>
      </w:tr>
      <w:tr w:rsidR="0010584C" w:rsidRPr="003D4CC1" w14:paraId="02EC365D" w14:textId="77777777" w:rsidTr="0010584C">
        <w:trPr>
          <w:jc w:val="center"/>
        </w:trPr>
        <w:tc>
          <w:tcPr>
            <w:tcW w:w="1129" w:type="dxa"/>
            <w:vMerge/>
            <w:vAlign w:val="center"/>
          </w:tcPr>
          <w:p w14:paraId="58189A67" w14:textId="77777777" w:rsidR="0010584C" w:rsidRPr="003D4CC1" w:rsidRDefault="0010584C" w:rsidP="0010584C">
            <w:pPr>
              <w:jc w:val="center"/>
              <w:rPr>
                <w:rFonts w:ascii="Palatino Linotype" w:eastAsiaTheme="minorHAnsi" w:hAnsi="Palatino Linotype" w:cs="Arial"/>
                <w:i/>
                <w:sz w:val="22"/>
                <w:szCs w:val="22"/>
                <w:lang w:val="es-MX" w:eastAsia="es-MX"/>
              </w:rPr>
            </w:pPr>
          </w:p>
        </w:tc>
        <w:tc>
          <w:tcPr>
            <w:tcW w:w="1990" w:type="dxa"/>
            <w:vAlign w:val="center"/>
          </w:tcPr>
          <w:p w14:paraId="42E84DFD" w14:textId="77777777" w:rsidR="0010584C" w:rsidRPr="003D4CC1" w:rsidRDefault="0010584C" w:rsidP="0010584C">
            <w:pPr>
              <w:jc w:val="center"/>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Información reservada</w:t>
            </w:r>
          </w:p>
        </w:tc>
        <w:tc>
          <w:tcPr>
            <w:tcW w:w="4531" w:type="dxa"/>
            <w:vAlign w:val="center"/>
          </w:tcPr>
          <w:p w14:paraId="6504C451" w14:textId="77777777" w:rsidR="0010584C" w:rsidRPr="003D4CC1" w:rsidRDefault="0010584C" w:rsidP="0010584C">
            <w:pPr>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0584C" w:rsidRPr="003D4CC1" w14:paraId="7BA69099" w14:textId="77777777" w:rsidTr="0010584C">
        <w:trPr>
          <w:jc w:val="center"/>
        </w:trPr>
        <w:tc>
          <w:tcPr>
            <w:tcW w:w="1129" w:type="dxa"/>
            <w:vMerge/>
            <w:vAlign w:val="center"/>
          </w:tcPr>
          <w:p w14:paraId="3AEE4695" w14:textId="77777777" w:rsidR="0010584C" w:rsidRPr="003D4CC1" w:rsidRDefault="0010584C" w:rsidP="0010584C">
            <w:pPr>
              <w:jc w:val="center"/>
              <w:rPr>
                <w:rFonts w:ascii="Palatino Linotype" w:eastAsiaTheme="minorHAnsi" w:hAnsi="Palatino Linotype" w:cs="Arial"/>
                <w:i/>
                <w:sz w:val="22"/>
                <w:szCs w:val="22"/>
                <w:lang w:val="es-MX" w:eastAsia="es-MX"/>
              </w:rPr>
            </w:pPr>
          </w:p>
        </w:tc>
        <w:tc>
          <w:tcPr>
            <w:tcW w:w="1990" w:type="dxa"/>
            <w:vAlign w:val="center"/>
          </w:tcPr>
          <w:p w14:paraId="62168FD5" w14:textId="77777777" w:rsidR="0010584C" w:rsidRPr="003D4CC1" w:rsidRDefault="0010584C" w:rsidP="0010584C">
            <w:pPr>
              <w:jc w:val="center"/>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Periodo de reserva</w:t>
            </w:r>
          </w:p>
        </w:tc>
        <w:tc>
          <w:tcPr>
            <w:tcW w:w="4531" w:type="dxa"/>
            <w:vAlign w:val="center"/>
          </w:tcPr>
          <w:p w14:paraId="1698B6B9" w14:textId="77777777" w:rsidR="0010584C" w:rsidRPr="003D4CC1" w:rsidRDefault="0010584C" w:rsidP="0010584C">
            <w:pPr>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Se anotará el número de años o meses por los que se mantendrá el documento o las partes del mismo como reservado.</w:t>
            </w:r>
          </w:p>
        </w:tc>
      </w:tr>
      <w:tr w:rsidR="0010584C" w:rsidRPr="003D4CC1" w14:paraId="2460D09D" w14:textId="77777777" w:rsidTr="0010584C">
        <w:trPr>
          <w:jc w:val="center"/>
        </w:trPr>
        <w:tc>
          <w:tcPr>
            <w:tcW w:w="1129" w:type="dxa"/>
            <w:vMerge/>
            <w:vAlign w:val="center"/>
          </w:tcPr>
          <w:p w14:paraId="40064308" w14:textId="77777777" w:rsidR="0010584C" w:rsidRPr="003D4CC1" w:rsidRDefault="0010584C" w:rsidP="0010584C">
            <w:pPr>
              <w:jc w:val="center"/>
              <w:rPr>
                <w:rFonts w:ascii="Palatino Linotype" w:eastAsiaTheme="minorHAnsi" w:hAnsi="Palatino Linotype" w:cs="Arial"/>
                <w:i/>
                <w:sz w:val="22"/>
                <w:szCs w:val="22"/>
                <w:lang w:val="es-MX" w:eastAsia="es-MX"/>
              </w:rPr>
            </w:pPr>
          </w:p>
        </w:tc>
        <w:tc>
          <w:tcPr>
            <w:tcW w:w="1990" w:type="dxa"/>
            <w:vAlign w:val="center"/>
          </w:tcPr>
          <w:p w14:paraId="4B4650B7" w14:textId="77777777" w:rsidR="0010584C" w:rsidRPr="003D4CC1" w:rsidRDefault="0010584C" w:rsidP="0010584C">
            <w:pPr>
              <w:jc w:val="center"/>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Fundamento legal</w:t>
            </w:r>
          </w:p>
        </w:tc>
        <w:tc>
          <w:tcPr>
            <w:tcW w:w="4531" w:type="dxa"/>
            <w:vAlign w:val="center"/>
          </w:tcPr>
          <w:p w14:paraId="639348E8" w14:textId="77777777" w:rsidR="0010584C" w:rsidRPr="003D4CC1" w:rsidRDefault="0010584C" w:rsidP="0010584C">
            <w:pPr>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Se señalará el nombre del ordenamiento, el o los artículos, fracción(es), párrafo(s) con base en los cuales se sustente la reserva.</w:t>
            </w:r>
          </w:p>
        </w:tc>
      </w:tr>
      <w:tr w:rsidR="0010584C" w:rsidRPr="003D4CC1" w14:paraId="1E624EAB" w14:textId="77777777" w:rsidTr="0010584C">
        <w:trPr>
          <w:jc w:val="center"/>
        </w:trPr>
        <w:tc>
          <w:tcPr>
            <w:tcW w:w="1129" w:type="dxa"/>
            <w:vMerge/>
            <w:vAlign w:val="center"/>
          </w:tcPr>
          <w:p w14:paraId="312FD2D4" w14:textId="77777777" w:rsidR="0010584C" w:rsidRPr="003D4CC1" w:rsidRDefault="0010584C" w:rsidP="0010584C">
            <w:pPr>
              <w:jc w:val="center"/>
              <w:rPr>
                <w:rFonts w:ascii="Palatino Linotype" w:eastAsiaTheme="minorHAnsi" w:hAnsi="Palatino Linotype" w:cs="Arial"/>
                <w:i/>
                <w:sz w:val="22"/>
                <w:szCs w:val="22"/>
                <w:lang w:val="es-MX" w:eastAsia="es-MX"/>
              </w:rPr>
            </w:pPr>
          </w:p>
        </w:tc>
        <w:tc>
          <w:tcPr>
            <w:tcW w:w="1990" w:type="dxa"/>
            <w:vAlign w:val="center"/>
          </w:tcPr>
          <w:p w14:paraId="12B7E6E9" w14:textId="77777777" w:rsidR="0010584C" w:rsidRPr="003D4CC1" w:rsidRDefault="0010584C" w:rsidP="0010584C">
            <w:pPr>
              <w:jc w:val="center"/>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Ampliación del periodo de reserva</w:t>
            </w:r>
          </w:p>
        </w:tc>
        <w:tc>
          <w:tcPr>
            <w:tcW w:w="4531" w:type="dxa"/>
            <w:vAlign w:val="center"/>
          </w:tcPr>
          <w:p w14:paraId="34222E98" w14:textId="77777777" w:rsidR="0010584C" w:rsidRPr="003D4CC1" w:rsidRDefault="0010584C" w:rsidP="0010584C">
            <w:pPr>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10584C" w:rsidRPr="003D4CC1" w14:paraId="6AA6319D" w14:textId="77777777" w:rsidTr="0010584C">
        <w:trPr>
          <w:jc w:val="center"/>
        </w:trPr>
        <w:tc>
          <w:tcPr>
            <w:tcW w:w="1129" w:type="dxa"/>
            <w:vMerge/>
            <w:vAlign w:val="center"/>
          </w:tcPr>
          <w:p w14:paraId="3C70BA9B" w14:textId="77777777" w:rsidR="0010584C" w:rsidRPr="003D4CC1" w:rsidRDefault="0010584C" w:rsidP="0010584C">
            <w:pPr>
              <w:jc w:val="center"/>
              <w:rPr>
                <w:rFonts w:ascii="Palatino Linotype" w:eastAsiaTheme="minorHAnsi" w:hAnsi="Palatino Linotype" w:cs="Arial"/>
                <w:i/>
                <w:sz w:val="22"/>
                <w:szCs w:val="22"/>
                <w:lang w:val="es-MX" w:eastAsia="es-MX"/>
              </w:rPr>
            </w:pPr>
          </w:p>
        </w:tc>
        <w:tc>
          <w:tcPr>
            <w:tcW w:w="1990" w:type="dxa"/>
            <w:vAlign w:val="center"/>
          </w:tcPr>
          <w:p w14:paraId="4BB3A6E6" w14:textId="77777777" w:rsidR="0010584C" w:rsidRPr="003D4CC1" w:rsidRDefault="0010584C" w:rsidP="0010584C">
            <w:pPr>
              <w:jc w:val="center"/>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Confidencial</w:t>
            </w:r>
          </w:p>
        </w:tc>
        <w:tc>
          <w:tcPr>
            <w:tcW w:w="4531" w:type="dxa"/>
            <w:vAlign w:val="center"/>
          </w:tcPr>
          <w:p w14:paraId="4616902F" w14:textId="77777777" w:rsidR="0010584C" w:rsidRPr="003D4CC1" w:rsidRDefault="0010584C" w:rsidP="0010584C">
            <w:pPr>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 xml:space="preserve">Se indicarán, en su caso, las partes o páginas del documento que se clasifica como confidencial. </w:t>
            </w:r>
            <w:r w:rsidRPr="003D4CC1">
              <w:rPr>
                <w:rFonts w:ascii="Palatino Linotype" w:eastAsiaTheme="minorHAnsi" w:hAnsi="Palatino Linotype" w:cs="Arial"/>
                <w:b/>
                <w:i/>
                <w:sz w:val="22"/>
                <w:szCs w:val="22"/>
                <w:lang w:val="es-MX" w:eastAsia="es-MX"/>
              </w:rPr>
              <w:t>Si el documento fuera confidencial en su totalidad, se anotarán todas las páginas que lo conforman</w:t>
            </w:r>
            <w:r w:rsidRPr="003D4CC1">
              <w:rPr>
                <w:rFonts w:ascii="Palatino Linotype" w:eastAsiaTheme="minorHAnsi" w:hAnsi="Palatino Linotype" w:cs="Arial"/>
                <w:i/>
                <w:sz w:val="22"/>
                <w:szCs w:val="22"/>
                <w:lang w:val="es-MX" w:eastAsia="es-MX"/>
              </w:rPr>
              <w:t>. Si el documento no contiene información confidencial, se tachará este apartado.</w:t>
            </w:r>
          </w:p>
        </w:tc>
      </w:tr>
      <w:tr w:rsidR="0010584C" w:rsidRPr="003D4CC1" w14:paraId="6FEAA380" w14:textId="77777777" w:rsidTr="0010584C">
        <w:trPr>
          <w:jc w:val="center"/>
        </w:trPr>
        <w:tc>
          <w:tcPr>
            <w:tcW w:w="1129" w:type="dxa"/>
            <w:vMerge/>
            <w:vAlign w:val="center"/>
          </w:tcPr>
          <w:p w14:paraId="04CA4C60" w14:textId="77777777" w:rsidR="0010584C" w:rsidRPr="003D4CC1" w:rsidRDefault="0010584C" w:rsidP="0010584C">
            <w:pPr>
              <w:jc w:val="center"/>
              <w:rPr>
                <w:rFonts w:ascii="Palatino Linotype" w:eastAsiaTheme="minorHAnsi" w:hAnsi="Palatino Linotype" w:cs="Arial"/>
                <w:i/>
                <w:sz w:val="22"/>
                <w:szCs w:val="22"/>
                <w:lang w:val="es-MX" w:eastAsia="es-MX"/>
              </w:rPr>
            </w:pPr>
          </w:p>
        </w:tc>
        <w:tc>
          <w:tcPr>
            <w:tcW w:w="1990" w:type="dxa"/>
            <w:vAlign w:val="center"/>
          </w:tcPr>
          <w:p w14:paraId="5FE0A769" w14:textId="77777777" w:rsidR="0010584C" w:rsidRPr="003D4CC1" w:rsidRDefault="0010584C" w:rsidP="0010584C">
            <w:pPr>
              <w:jc w:val="center"/>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Fundamento legal</w:t>
            </w:r>
          </w:p>
        </w:tc>
        <w:tc>
          <w:tcPr>
            <w:tcW w:w="4531" w:type="dxa"/>
            <w:vAlign w:val="center"/>
          </w:tcPr>
          <w:p w14:paraId="48834B40" w14:textId="77777777" w:rsidR="0010584C" w:rsidRPr="003D4CC1" w:rsidRDefault="0010584C" w:rsidP="0010584C">
            <w:pPr>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Se señalará el nombre del ordenamiento, el o los artículos, fracción(es), párrafo(s) con base en los cuales se sustente la confidencialidad.</w:t>
            </w:r>
          </w:p>
        </w:tc>
      </w:tr>
      <w:tr w:rsidR="0010584C" w:rsidRPr="003D4CC1" w14:paraId="2526D06B" w14:textId="77777777" w:rsidTr="0010584C">
        <w:trPr>
          <w:jc w:val="center"/>
        </w:trPr>
        <w:tc>
          <w:tcPr>
            <w:tcW w:w="1129" w:type="dxa"/>
            <w:vMerge/>
            <w:vAlign w:val="center"/>
          </w:tcPr>
          <w:p w14:paraId="178F49C2" w14:textId="77777777" w:rsidR="0010584C" w:rsidRPr="003D4CC1" w:rsidRDefault="0010584C" w:rsidP="0010584C">
            <w:pPr>
              <w:jc w:val="center"/>
              <w:rPr>
                <w:rFonts w:ascii="Palatino Linotype" w:eastAsiaTheme="minorHAnsi" w:hAnsi="Palatino Linotype" w:cs="Arial"/>
                <w:i/>
                <w:sz w:val="22"/>
                <w:szCs w:val="22"/>
                <w:lang w:val="es-MX" w:eastAsia="es-MX"/>
              </w:rPr>
            </w:pPr>
          </w:p>
        </w:tc>
        <w:tc>
          <w:tcPr>
            <w:tcW w:w="1990" w:type="dxa"/>
            <w:vAlign w:val="center"/>
          </w:tcPr>
          <w:p w14:paraId="6F0D4C73" w14:textId="77777777" w:rsidR="0010584C" w:rsidRPr="003D4CC1" w:rsidRDefault="0010584C" w:rsidP="0010584C">
            <w:pPr>
              <w:jc w:val="center"/>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Rúbrica del titular del área</w:t>
            </w:r>
          </w:p>
        </w:tc>
        <w:tc>
          <w:tcPr>
            <w:tcW w:w="4531" w:type="dxa"/>
            <w:vAlign w:val="center"/>
          </w:tcPr>
          <w:p w14:paraId="6C3AC1B9" w14:textId="77777777" w:rsidR="0010584C" w:rsidRPr="003D4CC1" w:rsidRDefault="0010584C" w:rsidP="0010584C">
            <w:pPr>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Rúbrica autógrafa de quien clasifica.</w:t>
            </w:r>
          </w:p>
        </w:tc>
      </w:tr>
      <w:tr w:rsidR="0010584C" w:rsidRPr="003D4CC1" w14:paraId="5FF69C1A" w14:textId="77777777" w:rsidTr="0010584C">
        <w:trPr>
          <w:jc w:val="center"/>
        </w:trPr>
        <w:tc>
          <w:tcPr>
            <w:tcW w:w="1129" w:type="dxa"/>
            <w:vMerge/>
            <w:vAlign w:val="center"/>
          </w:tcPr>
          <w:p w14:paraId="5D16563C" w14:textId="77777777" w:rsidR="0010584C" w:rsidRPr="003D4CC1" w:rsidRDefault="0010584C" w:rsidP="0010584C">
            <w:pPr>
              <w:jc w:val="center"/>
              <w:rPr>
                <w:rFonts w:ascii="Palatino Linotype" w:eastAsiaTheme="minorHAnsi" w:hAnsi="Palatino Linotype" w:cs="Arial"/>
                <w:i/>
                <w:sz w:val="22"/>
                <w:szCs w:val="22"/>
                <w:lang w:val="es-MX" w:eastAsia="es-MX"/>
              </w:rPr>
            </w:pPr>
          </w:p>
        </w:tc>
        <w:tc>
          <w:tcPr>
            <w:tcW w:w="1990" w:type="dxa"/>
            <w:vAlign w:val="center"/>
          </w:tcPr>
          <w:p w14:paraId="3CF732EF" w14:textId="77777777" w:rsidR="0010584C" w:rsidRPr="003D4CC1" w:rsidRDefault="0010584C" w:rsidP="0010584C">
            <w:pPr>
              <w:jc w:val="center"/>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Fecha de desclasificación</w:t>
            </w:r>
          </w:p>
        </w:tc>
        <w:tc>
          <w:tcPr>
            <w:tcW w:w="4531" w:type="dxa"/>
            <w:vAlign w:val="center"/>
          </w:tcPr>
          <w:p w14:paraId="7269CD51" w14:textId="77777777" w:rsidR="0010584C" w:rsidRPr="003D4CC1" w:rsidRDefault="0010584C" w:rsidP="0010584C">
            <w:pPr>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Se anotará la fecha en que se desclasifica el documento.</w:t>
            </w:r>
          </w:p>
        </w:tc>
      </w:tr>
      <w:tr w:rsidR="0010584C" w:rsidRPr="003D4CC1" w14:paraId="7FE9118D" w14:textId="77777777" w:rsidTr="0010584C">
        <w:trPr>
          <w:jc w:val="center"/>
        </w:trPr>
        <w:tc>
          <w:tcPr>
            <w:tcW w:w="1129" w:type="dxa"/>
            <w:vMerge/>
            <w:vAlign w:val="center"/>
          </w:tcPr>
          <w:p w14:paraId="12CF7F12" w14:textId="77777777" w:rsidR="0010584C" w:rsidRPr="003D4CC1" w:rsidRDefault="0010584C" w:rsidP="0010584C">
            <w:pPr>
              <w:jc w:val="center"/>
              <w:rPr>
                <w:rFonts w:ascii="Palatino Linotype" w:eastAsiaTheme="minorHAnsi" w:hAnsi="Palatino Linotype" w:cs="Arial"/>
                <w:i/>
                <w:sz w:val="22"/>
                <w:szCs w:val="22"/>
                <w:lang w:val="es-MX" w:eastAsia="es-MX"/>
              </w:rPr>
            </w:pPr>
          </w:p>
        </w:tc>
        <w:tc>
          <w:tcPr>
            <w:tcW w:w="1990" w:type="dxa"/>
            <w:vAlign w:val="center"/>
          </w:tcPr>
          <w:p w14:paraId="3D4A7F0D" w14:textId="77777777" w:rsidR="0010584C" w:rsidRPr="003D4CC1" w:rsidRDefault="0010584C" w:rsidP="0010584C">
            <w:pPr>
              <w:jc w:val="center"/>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Rúbrica y cargo del servidor público</w:t>
            </w:r>
          </w:p>
        </w:tc>
        <w:tc>
          <w:tcPr>
            <w:tcW w:w="4531" w:type="dxa"/>
            <w:vAlign w:val="center"/>
          </w:tcPr>
          <w:p w14:paraId="6DF8E153" w14:textId="77777777" w:rsidR="0010584C" w:rsidRPr="003D4CC1" w:rsidRDefault="0010584C" w:rsidP="0010584C">
            <w:pPr>
              <w:jc w:val="both"/>
              <w:rPr>
                <w:rFonts w:ascii="Palatino Linotype" w:eastAsiaTheme="minorHAnsi" w:hAnsi="Palatino Linotype" w:cs="Arial"/>
                <w:i/>
                <w:sz w:val="22"/>
                <w:szCs w:val="22"/>
                <w:lang w:val="es-MX" w:eastAsia="es-MX"/>
              </w:rPr>
            </w:pPr>
            <w:r w:rsidRPr="003D4CC1">
              <w:rPr>
                <w:rFonts w:ascii="Palatino Linotype" w:eastAsiaTheme="minorHAnsi" w:hAnsi="Palatino Linotype" w:cs="Arial"/>
                <w:i/>
                <w:sz w:val="22"/>
                <w:szCs w:val="22"/>
                <w:lang w:val="es-MX" w:eastAsia="es-MX"/>
              </w:rPr>
              <w:t>Rúbrica autógrafa de quien desclasifica.</w:t>
            </w:r>
          </w:p>
        </w:tc>
      </w:tr>
    </w:tbl>
    <w:p w14:paraId="2B535DB6" w14:textId="77777777" w:rsidR="0010584C" w:rsidRPr="003D4CC1" w:rsidRDefault="0010584C" w:rsidP="0010584C">
      <w:pPr>
        <w:autoSpaceDE w:val="0"/>
        <w:autoSpaceDN w:val="0"/>
        <w:adjustRightInd w:val="0"/>
        <w:spacing w:line="360" w:lineRule="auto"/>
        <w:ind w:right="51"/>
        <w:contextualSpacing/>
        <w:jc w:val="both"/>
        <w:rPr>
          <w:rFonts w:ascii="Palatino Linotype" w:eastAsiaTheme="minorHAnsi" w:hAnsi="Palatino Linotype" w:cs="Arial"/>
          <w:lang w:val="es-MX" w:eastAsia="en-US"/>
        </w:rPr>
      </w:pPr>
    </w:p>
    <w:p w14:paraId="383EE2F6" w14:textId="77777777" w:rsidR="0010584C" w:rsidRPr="003D4CC1" w:rsidRDefault="0010584C" w:rsidP="0010584C">
      <w:pPr>
        <w:autoSpaceDE w:val="0"/>
        <w:autoSpaceDN w:val="0"/>
        <w:adjustRightInd w:val="0"/>
        <w:spacing w:line="360" w:lineRule="auto"/>
        <w:contextualSpacing/>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Efectivamente, cuando se clasifica información como confidencial es importante someterlo al Comité de Transparencia, quien debe confirmar, modificar o revocar la clasificación</w:t>
      </w:r>
      <w:r w:rsidRPr="003D4CC1">
        <w:rPr>
          <w:rFonts w:ascii="Palatino Linotype" w:eastAsiaTheme="minorHAnsi" w:hAnsi="Palatino Linotype" w:cstheme="minorBidi"/>
          <w:lang w:val="es-MX" w:eastAsia="es-MX"/>
        </w:rPr>
        <w:t xml:space="preserve">, por lo que el acuerdo respectivo, deberá hacerse del conocimiento del </w:t>
      </w:r>
      <w:r w:rsidRPr="003D4CC1">
        <w:rPr>
          <w:rFonts w:ascii="Palatino Linotype" w:eastAsiaTheme="minorHAnsi" w:hAnsi="Palatino Linotype" w:cstheme="minorBidi"/>
          <w:bCs/>
          <w:lang w:val="es-MX" w:eastAsia="es-MX"/>
        </w:rPr>
        <w:t>Recurrente</w:t>
      </w:r>
      <w:r w:rsidRPr="003D4CC1">
        <w:rPr>
          <w:rFonts w:ascii="Palatino Linotype" w:eastAsiaTheme="minorHAnsi" w:hAnsi="Palatino Linotype" w:cstheme="minorBidi"/>
          <w:lang w:val="es-MX" w:eastAsia="es-MX"/>
        </w:rPr>
        <w:t>.</w:t>
      </w:r>
    </w:p>
    <w:p w14:paraId="5F95DB05" w14:textId="77777777" w:rsidR="0010584C" w:rsidRPr="003D4CC1" w:rsidRDefault="0010584C" w:rsidP="0010584C">
      <w:pPr>
        <w:spacing w:line="360" w:lineRule="auto"/>
        <w:jc w:val="both"/>
        <w:rPr>
          <w:rFonts w:ascii="Palatino Linotype" w:eastAsiaTheme="minorHAnsi" w:hAnsi="Palatino Linotype" w:cs="Arial"/>
          <w:lang w:val="es-MX" w:eastAsia="es-CO"/>
        </w:rPr>
      </w:pPr>
    </w:p>
    <w:p w14:paraId="13003EFD" w14:textId="77777777" w:rsidR="0010584C" w:rsidRPr="003D4CC1" w:rsidRDefault="0010584C" w:rsidP="0010584C">
      <w:pPr>
        <w:spacing w:line="360" w:lineRule="auto"/>
        <w:jc w:val="both"/>
        <w:rPr>
          <w:rFonts w:ascii="Palatino Linotype" w:eastAsiaTheme="minorHAnsi" w:hAnsi="Palatino Linotype" w:cs="Arial"/>
          <w:lang w:val="es-MX" w:eastAsia="es-CO"/>
        </w:rPr>
      </w:pPr>
      <w:r w:rsidRPr="003D4CC1">
        <w:rPr>
          <w:rFonts w:ascii="Palatino Linotype" w:eastAsiaTheme="minorHAnsi" w:hAnsi="Palatino Linotype" w:cs="Arial"/>
          <w:lang w:val="es-MX" w:eastAsia="es-CO"/>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0B7D202B" w14:textId="77777777" w:rsidR="0010584C" w:rsidRPr="003D4CC1" w:rsidRDefault="0010584C" w:rsidP="0010584C">
      <w:pPr>
        <w:autoSpaceDE w:val="0"/>
        <w:autoSpaceDN w:val="0"/>
        <w:adjustRightInd w:val="0"/>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lastRenderedPageBreak/>
        <w:t xml:space="preserve">Sirven de sustento a lo anterior, las tesis jurisprudenciales </w:t>
      </w:r>
      <w:r w:rsidRPr="003D4CC1">
        <w:rPr>
          <w:rFonts w:ascii="Palatino Linotype" w:eastAsiaTheme="minorHAnsi" w:hAnsi="Palatino Linotype" w:cs="Arial"/>
          <w:i/>
          <w:lang w:val="es-MX" w:eastAsia="en-US"/>
        </w:rPr>
        <w:t xml:space="preserve">P. LX/2000 </w:t>
      </w:r>
      <w:r w:rsidRPr="003D4CC1">
        <w:rPr>
          <w:rFonts w:ascii="Palatino Linotype" w:eastAsiaTheme="minorHAnsi" w:hAnsi="Palatino Linotype" w:cs="Arial"/>
          <w:lang w:val="es-MX" w:eastAsia="en-US"/>
        </w:rPr>
        <w:t xml:space="preserve">y </w:t>
      </w:r>
      <w:r w:rsidRPr="003D4CC1">
        <w:rPr>
          <w:rFonts w:ascii="Palatino Linotype" w:eastAsiaTheme="minorHAnsi" w:hAnsi="Palatino Linotype" w:cs="Tahoma"/>
          <w:bCs/>
          <w:i/>
          <w:color w:val="444444"/>
          <w:lang w:val="es-MX" w:eastAsia="en-US"/>
        </w:rPr>
        <w:t>2a. XLIII/2008</w:t>
      </w:r>
      <w:r w:rsidRPr="003D4CC1">
        <w:rPr>
          <w:rFonts w:ascii="Tahoma" w:eastAsiaTheme="minorHAnsi" w:hAnsi="Tahoma" w:cs="Tahoma"/>
          <w:b/>
          <w:bCs/>
          <w:color w:val="444444"/>
          <w:lang w:val="es-MX" w:eastAsia="en-US"/>
        </w:rPr>
        <w:t xml:space="preserve"> </w:t>
      </w:r>
      <w:r w:rsidRPr="003D4CC1">
        <w:rPr>
          <w:rFonts w:ascii="Palatino Linotype" w:eastAsiaTheme="minorHAnsi" w:hAnsi="Palatino Linotype" w:cs="Arial"/>
          <w:lang w:val="es-MX" w:eastAsia="en-US"/>
        </w:rPr>
        <w:t>emitidas por el Peno y la Segunda Sala de la Suprema Corte de Justicia de la Nación, respectivamente, que son del tenor literal siguiente:</w:t>
      </w:r>
    </w:p>
    <w:p w14:paraId="5A47C432" w14:textId="77777777" w:rsidR="0010584C" w:rsidRPr="003D4CC1" w:rsidRDefault="0010584C" w:rsidP="0010584C">
      <w:pPr>
        <w:autoSpaceDE w:val="0"/>
        <w:autoSpaceDN w:val="0"/>
        <w:adjustRightInd w:val="0"/>
        <w:spacing w:line="360" w:lineRule="auto"/>
        <w:jc w:val="both"/>
        <w:rPr>
          <w:rFonts w:ascii="Palatino Linotype" w:eastAsiaTheme="minorHAnsi" w:hAnsi="Palatino Linotype" w:cs="Arial"/>
          <w:lang w:val="es-MX" w:eastAsia="en-US"/>
        </w:rPr>
      </w:pPr>
    </w:p>
    <w:p w14:paraId="0E3EA34F" w14:textId="77777777" w:rsidR="0010584C" w:rsidRPr="003D4CC1" w:rsidRDefault="0010584C" w:rsidP="0044462C">
      <w:pPr>
        <w:ind w:left="567" w:right="616"/>
        <w:jc w:val="both"/>
        <w:rPr>
          <w:rFonts w:ascii="Palatino Linotype" w:eastAsiaTheme="minorHAnsi" w:hAnsi="Palatino Linotype" w:cs="Calibri"/>
          <w:i/>
          <w:color w:val="000000"/>
          <w:sz w:val="22"/>
          <w:lang w:val="es-MX" w:eastAsia="en-US"/>
        </w:rPr>
      </w:pPr>
      <w:r w:rsidRPr="003D4CC1">
        <w:rPr>
          <w:rFonts w:ascii="Palatino Linotype" w:eastAsiaTheme="minorHAnsi" w:hAnsi="Palatino Linotype" w:cs="Calibri"/>
          <w:b/>
          <w:bCs/>
          <w:i/>
          <w:color w:val="000000"/>
          <w:sz w:val="22"/>
          <w:lang w:val="es-MX" w:eastAsia="en-US"/>
        </w:rPr>
        <w:t xml:space="preserve">“DERECHO A LA INFORMACIÓN. SU EJERCICIO SE ENCUENTRA LIMITADO TANTO POR LOS INTERESES NACIONALES Y DE LA SOCIEDAD, COMO POR LOS DERECHOS DE TERCEROS. </w:t>
      </w:r>
      <w:r w:rsidRPr="003D4CC1">
        <w:rPr>
          <w:rFonts w:ascii="Palatino Linotype" w:eastAsiaTheme="minorHAnsi" w:hAnsi="Palatino Linotype" w:cs="Calibri"/>
          <w:i/>
          <w:color w:val="000000"/>
          <w:sz w:val="22"/>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3D4CC1">
        <w:rPr>
          <w:rFonts w:ascii="Palatino Linotype" w:eastAsiaTheme="minorHAnsi" w:hAnsi="Palatino Linotype" w:cs="Calibri"/>
          <w:b/>
          <w:i/>
          <w:color w:val="000000"/>
          <w:sz w:val="22"/>
          <w:lang w:val="es-MX" w:eastAsia="en-US"/>
        </w:rPr>
        <w:t>restringen el acceso a la información en esta materia, en razón de que su conocimiento público puede generar daños a los intereses nacionales y, por el otro, sancionan la inobservancia de esa reserva</w:t>
      </w:r>
      <w:r w:rsidRPr="003D4CC1">
        <w:rPr>
          <w:rFonts w:ascii="Palatino Linotype" w:eastAsiaTheme="minorHAnsi" w:hAnsi="Palatino Linotype" w:cs="Calibri"/>
          <w:i/>
          <w:color w:val="000000"/>
          <w:sz w:val="22"/>
          <w:lang w:val="es-MX" w:eastAsia="en-US"/>
        </w:rPr>
        <w:t xml:space="preserve">; por lo que hace al interés social, se cuenta con normas que tienden a proteger la averiguación de los delitos, la salud y la moral públicas, </w:t>
      </w:r>
      <w:r w:rsidRPr="003D4CC1">
        <w:rPr>
          <w:rFonts w:ascii="Palatino Linotype" w:eastAsiaTheme="minorHAnsi" w:hAnsi="Palatino Linotype" w:cs="Calibri"/>
          <w:b/>
          <w:i/>
          <w:color w:val="000000"/>
          <w:sz w:val="22"/>
          <w:lang w:val="es-MX" w:eastAsia="en-US"/>
        </w:rPr>
        <w:t>mientras que por lo que respecta a la protección de la persona existen normas que protegen el derecho a la vida o a la privacidad de los gobernados</w:t>
      </w:r>
      <w:r w:rsidRPr="003D4CC1">
        <w:rPr>
          <w:rFonts w:ascii="Palatino Linotype" w:eastAsiaTheme="minorHAnsi" w:hAnsi="Palatino Linotype" w:cs="Calibri"/>
          <w:i/>
          <w:color w:val="000000"/>
          <w:sz w:val="22"/>
          <w:lang w:val="es-MX" w:eastAsia="en-US"/>
        </w:rPr>
        <w:t>.”</w:t>
      </w:r>
    </w:p>
    <w:p w14:paraId="140BCBD1" w14:textId="77777777" w:rsidR="0010584C" w:rsidRPr="003D4CC1" w:rsidRDefault="0010584C" w:rsidP="0044462C">
      <w:pPr>
        <w:ind w:left="567" w:right="616"/>
        <w:jc w:val="both"/>
        <w:rPr>
          <w:rFonts w:ascii="Palatino Linotype" w:eastAsiaTheme="minorHAnsi" w:hAnsi="Palatino Linotype" w:cs="Calibri"/>
          <w:i/>
          <w:color w:val="000000"/>
          <w:sz w:val="22"/>
          <w:lang w:val="es-MX" w:eastAsia="en-US"/>
        </w:rPr>
      </w:pPr>
    </w:p>
    <w:p w14:paraId="2396DAA8" w14:textId="77777777" w:rsidR="0010584C" w:rsidRPr="003D4CC1" w:rsidRDefault="0010584C" w:rsidP="0044462C">
      <w:pPr>
        <w:ind w:left="567" w:right="616"/>
        <w:jc w:val="both"/>
        <w:rPr>
          <w:rFonts w:ascii="Palatino Linotype" w:eastAsiaTheme="minorHAnsi" w:hAnsi="Palatino Linotype" w:cs="Arial"/>
          <w:i/>
          <w:sz w:val="22"/>
          <w:lang w:val="es-MX" w:eastAsia="en-US"/>
        </w:rPr>
      </w:pPr>
      <w:r w:rsidRPr="003D4CC1">
        <w:rPr>
          <w:rFonts w:ascii="Palatino Linotype" w:eastAsiaTheme="minorHAnsi" w:hAnsi="Palatino Linotype" w:cs="Arial"/>
          <w:b/>
          <w:i/>
          <w:sz w:val="22"/>
          <w:lang w:val="es-MX" w:eastAsia="en-US"/>
        </w:rPr>
        <w:t xml:space="preserve">“TRANSPARENCIA Y ACCESO A LA INFORMACIÓN PÚBLICA GUBERNAMENTAL. EL ARTÍCULO 14, FRACCIÓN I, DE LA LEY FEDERAL RELATIVA, NO VIOLA LA GARANTÍA DE ACCESO A LA INFORMACIÓN. </w:t>
      </w:r>
      <w:r w:rsidRPr="003D4CC1">
        <w:rPr>
          <w:rFonts w:ascii="Palatino Linotype" w:eastAsiaTheme="minorHAnsi" w:hAnsi="Palatino Linotype" w:cs="Arial"/>
          <w:i/>
          <w:sz w:val="22"/>
          <w:lang w:val="es-MX" w:eastAsia="en-U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w:t>
      </w:r>
      <w:r w:rsidRPr="003D4CC1">
        <w:rPr>
          <w:rFonts w:ascii="Palatino Linotype" w:eastAsiaTheme="minorHAnsi" w:hAnsi="Palatino Linotype" w:cs="Arial"/>
          <w:i/>
          <w:sz w:val="22"/>
          <w:lang w:val="es-MX" w:eastAsia="en-US"/>
        </w:rPr>
        <w:lastRenderedPageBreak/>
        <w:t xml:space="preserve">jurídicamente adecuado que en las leyes reguladoras de cada materia, </w:t>
      </w:r>
      <w:r w:rsidRPr="003D4CC1">
        <w:rPr>
          <w:rFonts w:ascii="Palatino Linotype" w:eastAsiaTheme="minorHAnsi" w:hAnsi="Palatino Linotype" w:cs="Arial"/>
          <w:b/>
          <w:i/>
          <w:sz w:val="22"/>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3D4CC1">
        <w:rPr>
          <w:rFonts w:ascii="Palatino Linotype" w:eastAsiaTheme="minorHAnsi" w:hAnsi="Palatino Linotype" w:cs="Arial"/>
          <w:i/>
          <w:sz w:val="22"/>
          <w:lang w:val="es-MX" w:eastAsia="en-U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6D4F2EAD" w14:textId="77777777" w:rsidR="0010584C" w:rsidRPr="003D4CC1" w:rsidRDefault="0010584C" w:rsidP="0010584C">
      <w:pPr>
        <w:rPr>
          <w:rFonts w:ascii="Palatino Linotype" w:eastAsiaTheme="minorHAnsi" w:hAnsi="Palatino Linotype" w:cs="Arial"/>
          <w:lang w:val="es-MX" w:eastAsia="en-US"/>
        </w:rPr>
      </w:pPr>
    </w:p>
    <w:p w14:paraId="11BEA646" w14:textId="77777777" w:rsidR="0010584C" w:rsidRPr="003D4CC1" w:rsidRDefault="0010584C" w:rsidP="0010584C">
      <w:pPr>
        <w:rPr>
          <w:sz w:val="18"/>
          <w:lang w:val="es-MX"/>
        </w:rPr>
      </w:pPr>
    </w:p>
    <w:p w14:paraId="59FD95FB" w14:textId="77777777" w:rsidR="00927021" w:rsidRPr="003D4CC1" w:rsidRDefault="0010584C" w:rsidP="00927021">
      <w:pPr>
        <w:spacing w:line="360" w:lineRule="auto"/>
        <w:jc w:val="both"/>
        <w:rPr>
          <w:rFonts w:ascii="Palatino Linotype" w:eastAsiaTheme="minorHAnsi" w:hAnsi="Palatino Linotype" w:cstheme="minorBidi"/>
          <w:lang w:val="es-MX" w:eastAsia="en-US"/>
        </w:rPr>
      </w:pPr>
      <w:r w:rsidRPr="003D4CC1">
        <w:rPr>
          <w:rFonts w:ascii="Palatino Linotype" w:eastAsiaTheme="minorHAnsi" w:hAnsi="Palatino Linotype" w:cstheme="minorBidi"/>
          <w:lang w:val="es-MX" w:eastAsia="en-US"/>
        </w:rPr>
        <w:t xml:space="preserve">Así, en mérito de lo expuesto en líneas anteriores </w:t>
      </w:r>
      <w:r w:rsidRPr="003D4CC1">
        <w:rPr>
          <w:rFonts w:ascii="Palatino Linotype" w:eastAsiaTheme="minorHAnsi" w:hAnsi="Palatino Linotype" w:cstheme="minorBidi"/>
          <w:noProof/>
          <w:lang w:val="es-MX" w:eastAsia="es-MX"/>
        </w:rPr>
        <w:t xml:space="preserve">resultan parcialmente fundadas las razones o motivos de inconformidad que arguye la </w:t>
      </w:r>
      <w:r w:rsidRPr="003D4CC1">
        <w:rPr>
          <w:rFonts w:ascii="Palatino Linotype" w:eastAsiaTheme="minorHAnsi" w:hAnsi="Palatino Linotype" w:cstheme="minorBidi"/>
          <w:b/>
          <w:noProof/>
          <w:lang w:val="es-MX" w:eastAsia="es-MX"/>
        </w:rPr>
        <w:t>Recurrente</w:t>
      </w:r>
      <w:r w:rsidRPr="003D4CC1">
        <w:rPr>
          <w:rFonts w:ascii="Palatino Linotype" w:eastAsiaTheme="minorHAnsi" w:hAnsi="Palatino Linotype" w:cstheme="minorBidi"/>
          <w:noProof/>
          <w:lang w:val="es-MX" w:eastAsia="es-MX"/>
        </w:rPr>
        <w:t xml:space="preserve">; </w:t>
      </w:r>
      <w:r w:rsidRPr="003D4CC1">
        <w:rPr>
          <w:rFonts w:ascii="Palatino Linotype" w:eastAsiaTheme="minorHAnsi" w:hAnsi="Palatino Linotype" w:cstheme="minorBidi"/>
          <w:lang w:val="es-MX" w:eastAsia="en-US"/>
        </w:rPr>
        <w:t xml:space="preserve">por ello, con fundamento en la </w:t>
      </w:r>
      <w:r w:rsidRPr="003D4CC1">
        <w:rPr>
          <w:rFonts w:ascii="Palatino Linotype" w:eastAsiaTheme="minorHAnsi" w:hAnsi="Palatino Linotype" w:cstheme="minorBidi"/>
          <w:i/>
          <w:lang w:val="es-MX" w:eastAsia="en-US"/>
        </w:rPr>
        <w:t>segunda hipótesis</w:t>
      </w:r>
      <w:r w:rsidRPr="003D4CC1">
        <w:rPr>
          <w:rFonts w:ascii="Palatino Linotype" w:eastAsiaTheme="minorHAnsi" w:hAnsi="Palatino Linotype" w:cstheme="minorBidi"/>
          <w:lang w:val="es-MX" w:eastAsia="en-US"/>
        </w:rPr>
        <w:t xml:space="preserve"> de la  fracción III, del artículo 186, de la Ley de Transparencia y Acceso a la Información Pública del Estado de México y Municipios, se </w:t>
      </w:r>
      <w:r w:rsidRPr="003D4CC1">
        <w:rPr>
          <w:rFonts w:ascii="Palatino Linotype" w:eastAsiaTheme="minorHAnsi" w:hAnsi="Palatino Linotype" w:cstheme="minorBidi"/>
          <w:b/>
          <w:lang w:val="es-MX" w:eastAsia="en-US"/>
        </w:rPr>
        <w:t>MODIFICA</w:t>
      </w:r>
      <w:r w:rsidRPr="003D4CC1">
        <w:rPr>
          <w:rFonts w:ascii="Palatino Linotype" w:eastAsiaTheme="minorHAnsi" w:hAnsi="Palatino Linotype" w:cstheme="minorBidi"/>
          <w:lang w:val="es-MX" w:eastAsia="en-US"/>
        </w:rPr>
        <w:t xml:space="preserve"> la respuesta a la solicitud de información pública </w:t>
      </w:r>
      <w:r w:rsidRPr="003D4CC1">
        <w:rPr>
          <w:rFonts w:ascii="Palatino Linotype" w:eastAsiaTheme="minorHAnsi" w:hAnsi="Palatino Linotype" w:cstheme="minorBidi"/>
          <w:b/>
          <w:lang w:val="es-MX" w:eastAsia="en-US"/>
        </w:rPr>
        <w:t>00525/TOLUCA/IP/2022</w:t>
      </w:r>
      <w:r w:rsidRPr="003D4CC1">
        <w:rPr>
          <w:rFonts w:ascii="Palatino Linotype" w:eastAsiaTheme="minorHAnsi" w:hAnsi="Palatino Linotype" w:cstheme="minorBidi"/>
          <w:lang w:val="es-MX" w:eastAsia="en-US"/>
        </w:rPr>
        <w:t xml:space="preserve">, </w:t>
      </w:r>
      <w:r w:rsidRPr="003D4CC1">
        <w:rPr>
          <w:rFonts w:ascii="Palatino Linotype" w:eastAsiaTheme="minorHAnsi" w:hAnsi="Palatino Linotype" w:cstheme="minorBidi"/>
          <w:bCs/>
          <w:lang w:val="es-MX" w:eastAsia="en-US"/>
        </w:rPr>
        <w:t>que ha sido materia del presente fallo</w:t>
      </w:r>
      <w:r w:rsidRPr="003D4CC1">
        <w:rPr>
          <w:rFonts w:ascii="Palatino Linotype" w:eastAsiaTheme="minorHAnsi" w:hAnsi="Palatino Linotype" w:cstheme="minorBidi"/>
          <w:lang w:val="es-MX" w:eastAsia="en-US"/>
        </w:rPr>
        <w:t>.</w:t>
      </w:r>
    </w:p>
    <w:p w14:paraId="706FB41E" w14:textId="77777777" w:rsidR="0010584C" w:rsidRPr="003D4CC1" w:rsidRDefault="0010584C" w:rsidP="00927021">
      <w:pPr>
        <w:spacing w:line="360" w:lineRule="auto"/>
        <w:jc w:val="both"/>
        <w:rPr>
          <w:rFonts w:ascii="Palatino Linotype" w:eastAsiaTheme="minorHAnsi" w:hAnsi="Palatino Linotype" w:cstheme="minorBidi"/>
          <w:lang w:val="es-MX" w:eastAsia="en-US"/>
        </w:rPr>
      </w:pPr>
    </w:p>
    <w:p w14:paraId="085DDF5C" w14:textId="77777777" w:rsidR="0010584C" w:rsidRPr="003D4CC1" w:rsidRDefault="0010584C" w:rsidP="0010584C">
      <w:pPr>
        <w:pStyle w:val="Sinespaciado"/>
        <w:spacing w:line="360" w:lineRule="auto"/>
        <w:jc w:val="both"/>
        <w:rPr>
          <w:rFonts w:ascii="Palatino Linotype" w:hAnsi="Palatino Linotype"/>
        </w:rPr>
      </w:pPr>
      <w:r w:rsidRPr="003D4CC1">
        <w:rPr>
          <w:rFonts w:ascii="Palatino Linotype" w:hAnsi="Palatino Linotype"/>
        </w:rPr>
        <w:t>Por lo antes expuesto y fundado es de resolverse y,</w:t>
      </w:r>
    </w:p>
    <w:p w14:paraId="144E74A9" w14:textId="77777777" w:rsidR="0010584C" w:rsidRPr="003D4CC1" w:rsidRDefault="0010584C" w:rsidP="0010584C">
      <w:pPr>
        <w:pStyle w:val="Sinespaciado"/>
        <w:spacing w:line="360" w:lineRule="auto"/>
        <w:jc w:val="both"/>
        <w:rPr>
          <w:rFonts w:ascii="Palatino Linotype" w:hAnsi="Palatino Linotype"/>
        </w:rPr>
      </w:pPr>
    </w:p>
    <w:p w14:paraId="20DE3FA1" w14:textId="77777777" w:rsidR="0010584C" w:rsidRPr="003D4CC1" w:rsidRDefault="0010584C" w:rsidP="0010584C">
      <w:pPr>
        <w:spacing w:line="360" w:lineRule="auto"/>
        <w:jc w:val="center"/>
        <w:rPr>
          <w:rFonts w:ascii="Palatino Linotype" w:hAnsi="Palatino Linotype"/>
          <w:b/>
          <w:sz w:val="28"/>
          <w:lang w:val="pt-BR"/>
        </w:rPr>
      </w:pPr>
      <w:r w:rsidRPr="003D4CC1">
        <w:rPr>
          <w:rFonts w:ascii="Palatino Linotype" w:hAnsi="Palatino Linotype"/>
          <w:b/>
          <w:sz w:val="28"/>
          <w:lang w:val="pt-BR"/>
        </w:rPr>
        <w:t>S E   R E S U E L V E</w:t>
      </w:r>
    </w:p>
    <w:p w14:paraId="093BBADD" w14:textId="77777777" w:rsidR="0010584C" w:rsidRPr="003D4CC1" w:rsidRDefault="0010584C" w:rsidP="0010584C">
      <w:pPr>
        <w:spacing w:line="360" w:lineRule="auto"/>
        <w:jc w:val="center"/>
        <w:rPr>
          <w:rFonts w:ascii="Palatino Linotype" w:hAnsi="Palatino Linotype"/>
          <w:b/>
          <w:sz w:val="18"/>
          <w:lang w:val="pt-BR"/>
        </w:rPr>
      </w:pPr>
    </w:p>
    <w:p w14:paraId="537C6CAD" w14:textId="77777777" w:rsidR="0010584C" w:rsidRPr="003D4CC1" w:rsidRDefault="0010584C" w:rsidP="0010584C">
      <w:pPr>
        <w:spacing w:line="360" w:lineRule="auto"/>
        <w:jc w:val="both"/>
        <w:rPr>
          <w:rFonts w:ascii="Palatino Linotype" w:hAnsi="Palatino Linotype" w:cs="Arial"/>
        </w:rPr>
      </w:pPr>
      <w:r w:rsidRPr="003D4CC1">
        <w:rPr>
          <w:rFonts w:ascii="Palatino Linotype" w:hAnsi="Palatino Linotype" w:cs="Arial"/>
          <w:b/>
          <w:sz w:val="28"/>
        </w:rPr>
        <w:t>PRIMERO</w:t>
      </w:r>
      <w:r w:rsidRPr="003D4CC1">
        <w:rPr>
          <w:rFonts w:ascii="Palatino Linotype" w:hAnsi="Palatino Linotype" w:cs="Arial"/>
          <w:b/>
        </w:rPr>
        <w:t xml:space="preserve">. </w:t>
      </w:r>
      <w:r w:rsidRPr="003D4CC1">
        <w:rPr>
          <w:rFonts w:ascii="Palatino Linotype" w:hAnsi="Palatino Linotype" w:cs="Arial"/>
        </w:rPr>
        <w:t xml:space="preserve">Se </w:t>
      </w:r>
      <w:r w:rsidRPr="003D4CC1">
        <w:rPr>
          <w:rFonts w:ascii="Palatino Linotype" w:hAnsi="Palatino Linotype" w:cs="Arial"/>
          <w:b/>
        </w:rPr>
        <w:t>MODIFICA</w:t>
      </w:r>
      <w:r w:rsidRPr="003D4CC1">
        <w:rPr>
          <w:rFonts w:ascii="Palatino Linotype" w:hAnsi="Palatino Linotype" w:cs="Arial"/>
        </w:rPr>
        <w:t xml:space="preserve"> la respuesta del </w:t>
      </w:r>
      <w:r w:rsidRPr="003D4CC1">
        <w:rPr>
          <w:rFonts w:ascii="Palatino Linotype" w:hAnsi="Palatino Linotype" w:cs="Arial"/>
          <w:b/>
        </w:rPr>
        <w:t xml:space="preserve">Sujeto Obligado </w:t>
      </w:r>
      <w:r w:rsidRPr="003D4CC1">
        <w:rPr>
          <w:rFonts w:ascii="Palatino Linotype" w:hAnsi="Palatino Linotype" w:cs="Arial"/>
          <w:bCs/>
        </w:rPr>
        <w:t xml:space="preserve">a la solicitud de información </w:t>
      </w:r>
      <w:r w:rsidRPr="003D4CC1">
        <w:rPr>
          <w:rFonts w:ascii="Palatino Linotype" w:hAnsi="Palatino Linotype" w:cs="Arial"/>
          <w:b/>
        </w:rPr>
        <w:t>00525/TOLUCA/IP/2022</w:t>
      </w:r>
      <w:r w:rsidRPr="003D4CC1">
        <w:rPr>
          <w:rFonts w:ascii="Palatino Linotype" w:hAnsi="Palatino Linotype" w:cs="Arial"/>
        </w:rPr>
        <w:t>,</w:t>
      </w:r>
      <w:r w:rsidRPr="003D4CC1">
        <w:rPr>
          <w:rFonts w:ascii="Palatino Linotype" w:hAnsi="Palatino Linotype" w:cs="Arial"/>
          <w:bCs/>
        </w:rPr>
        <w:t xml:space="preserve"> </w:t>
      </w:r>
      <w:r w:rsidRPr="003D4CC1">
        <w:rPr>
          <w:rFonts w:ascii="Palatino Linotype" w:hAnsi="Palatino Linotype" w:cs="Arial"/>
        </w:rPr>
        <w:t>por resultar parcialmente fundados los motivos de inconformidad</w:t>
      </w:r>
      <w:r w:rsidRPr="003D4CC1">
        <w:rPr>
          <w:rFonts w:ascii="Palatino Linotype" w:hAnsi="Palatino Linotype"/>
        </w:rPr>
        <w:t xml:space="preserve"> </w:t>
      </w:r>
      <w:r w:rsidRPr="003D4CC1">
        <w:rPr>
          <w:rFonts w:ascii="Palatino Linotype" w:hAnsi="Palatino Linotype" w:cs="Arial"/>
        </w:rPr>
        <w:t xml:space="preserve">hechos valer por la </w:t>
      </w:r>
      <w:r w:rsidRPr="003D4CC1">
        <w:rPr>
          <w:rFonts w:ascii="Palatino Linotype" w:hAnsi="Palatino Linotype" w:cs="Arial"/>
          <w:b/>
        </w:rPr>
        <w:t>Recurrente</w:t>
      </w:r>
      <w:r w:rsidRPr="003D4CC1">
        <w:rPr>
          <w:rFonts w:ascii="Palatino Linotype" w:hAnsi="Palatino Linotype" w:cs="Arial"/>
        </w:rPr>
        <w:t xml:space="preserve">, en términos del Considerando </w:t>
      </w:r>
      <w:r w:rsidRPr="003D4CC1">
        <w:rPr>
          <w:rFonts w:ascii="Palatino Linotype" w:hAnsi="Palatino Linotype" w:cs="Arial"/>
          <w:b/>
        </w:rPr>
        <w:t xml:space="preserve">CUARTO </w:t>
      </w:r>
      <w:r w:rsidRPr="003D4CC1">
        <w:rPr>
          <w:rFonts w:ascii="Palatino Linotype" w:hAnsi="Palatino Linotype" w:cs="Arial"/>
        </w:rPr>
        <w:t>de esta resolución.</w:t>
      </w:r>
    </w:p>
    <w:p w14:paraId="6762121F" w14:textId="77777777" w:rsidR="0010584C" w:rsidRPr="003D4CC1" w:rsidRDefault="0010584C" w:rsidP="0010584C">
      <w:pPr>
        <w:spacing w:line="360" w:lineRule="auto"/>
        <w:jc w:val="both"/>
        <w:rPr>
          <w:rFonts w:ascii="Palatino Linotype" w:hAnsi="Palatino Linotype" w:cs="Arial"/>
          <w:b/>
          <w:sz w:val="28"/>
        </w:rPr>
      </w:pPr>
    </w:p>
    <w:p w14:paraId="385E10F8" w14:textId="77777777" w:rsidR="0010584C" w:rsidRPr="003D4CC1" w:rsidRDefault="0010584C" w:rsidP="0010584C">
      <w:pPr>
        <w:spacing w:line="360" w:lineRule="auto"/>
        <w:jc w:val="both"/>
        <w:rPr>
          <w:rFonts w:ascii="Palatino Linotype" w:hAnsi="Palatino Linotype" w:cs="Arial"/>
        </w:rPr>
      </w:pPr>
      <w:r w:rsidRPr="003D4CC1">
        <w:rPr>
          <w:rFonts w:ascii="Palatino Linotype" w:hAnsi="Palatino Linotype" w:cs="Arial"/>
          <w:b/>
          <w:sz w:val="28"/>
        </w:rPr>
        <w:lastRenderedPageBreak/>
        <w:t>SEGUNDO</w:t>
      </w:r>
      <w:r w:rsidRPr="003D4CC1">
        <w:rPr>
          <w:rFonts w:ascii="Palatino Linotype" w:hAnsi="Palatino Linotype" w:cs="Arial"/>
          <w:sz w:val="28"/>
        </w:rPr>
        <w:t>.</w:t>
      </w:r>
      <w:r w:rsidRPr="003D4CC1">
        <w:rPr>
          <w:rFonts w:ascii="Palatino Linotype" w:hAnsi="Palatino Linotype" w:cs="Arial"/>
        </w:rPr>
        <w:t xml:space="preserve"> Se </w:t>
      </w:r>
      <w:r w:rsidRPr="003D4CC1">
        <w:rPr>
          <w:rFonts w:ascii="Palatino Linotype" w:hAnsi="Palatino Linotype" w:cs="Arial"/>
          <w:b/>
        </w:rPr>
        <w:t xml:space="preserve">ORDENA </w:t>
      </w:r>
      <w:r w:rsidRPr="003D4CC1">
        <w:rPr>
          <w:rFonts w:ascii="Palatino Linotype" w:hAnsi="Palatino Linotype" w:cs="Arial"/>
        </w:rPr>
        <w:t xml:space="preserve">al </w:t>
      </w:r>
      <w:r w:rsidRPr="003D4CC1">
        <w:rPr>
          <w:rFonts w:ascii="Palatino Linotype" w:hAnsi="Palatino Linotype" w:cs="Arial"/>
          <w:b/>
        </w:rPr>
        <w:t xml:space="preserve">Sujeto Obligado </w:t>
      </w:r>
      <w:r w:rsidRPr="003D4CC1">
        <w:rPr>
          <w:rFonts w:ascii="Palatino Linotype" w:hAnsi="Palatino Linotype" w:cs="Arial"/>
        </w:rPr>
        <w:t xml:space="preserve">haga entrega a la </w:t>
      </w:r>
      <w:r w:rsidRPr="003D4CC1">
        <w:rPr>
          <w:rFonts w:ascii="Palatino Linotype" w:hAnsi="Palatino Linotype" w:cs="Arial"/>
          <w:b/>
        </w:rPr>
        <w:t>Recurrente</w:t>
      </w:r>
      <w:r w:rsidRPr="003D4CC1">
        <w:rPr>
          <w:rFonts w:ascii="Palatino Linotype" w:hAnsi="Palatino Linotype" w:cs="Arial"/>
        </w:rPr>
        <w:t>,</w:t>
      </w:r>
      <w:r w:rsidRPr="003D4CC1">
        <w:rPr>
          <w:rFonts w:ascii="Palatino Linotype" w:hAnsi="Palatino Linotype" w:cs="Arial"/>
          <w:b/>
        </w:rPr>
        <w:t xml:space="preserve"> </w:t>
      </w:r>
      <w:r w:rsidRPr="003D4CC1">
        <w:rPr>
          <w:rFonts w:ascii="Palatino Linotype" w:hAnsi="Palatino Linotype" w:cs="Arial"/>
        </w:rPr>
        <w:t xml:space="preserve">a través del Sistema de Acceso a la Información Mexiquense </w:t>
      </w:r>
      <w:r w:rsidRPr="003D4CC1">
        <w:rPr>
          <w:rFonts w:ascii="Palatino Linotype" w:hAnsi="Palatino Linotype" w:cs="Arial"/>
          <w:b/>
        </w:rPr>
        <w:t>(SAIMEX)</w:t>
      </w:r>
      <w:r w:rsidRPr="003D4CC1">
        <w:rPr>
          <w:rFonts w:ascii="Palatino Linotype" w:hAnsi="Palatino Linotype" w:cs="Arial"/>
        </w:rPr>
        <w:t xml:space="preserve">, en términos del Considerando </w:t>
      </w:r>
      <w:r w:rsidRPr="003D4CC1">
        <w:rPr>
          <w:rFonts w:ascii="Palatino Linotype" w:hAnsi="Palatino Linotype" w:cs="Arial"/>
          <w:b/>
        </w:rPr>
        <w:t>CUARTO</w:t>
      </w:r>
      <w:r w:rsidRPr="003D4CC1">
        <w:rPr>
          <w:rFonts w:ascii="Palatino Linotype" w:hAnsi="Palatino Linotype" w:cs="Arial"/>
        </w:rPr>
        <w:t>, lo siguiente:</w:t>
      </w:r>
    </w:p>
    <w:p w14:paraId="0BBDCE8B" w14:textId="77777777" w:rsidR="0010584C" w:rsidRPr="003D4CC1" w:rsidRDefault="0010584C" w:rsidP="0010584C">
      <w:pPr>
        <w:pStyle w:val="Sinespaciado"/>
        <w:rPr>
          <w:rFonts w:ascii="Palatino Linotype" w:hAnsi="Palatino Linotype"/>
        </w:rPr>
      </w:pPr>
    </w:p>
    <w:p w14:paraId="0BA952D0" w14:textId="77777777" w:rsidR="0010584C" w:rsidRPr="003D4CC1" w:rsidRDefault="0010584C" w:rsidP="0010584C">
      <w:pPr>
        <w:pStyle w:val="Prrafodelista"/>
        <w:numPr>
          <w:ilvl w:val="0"/>
          <w:numId w:val="12"/>
        </w:numPr>
        <w:spacing w:line="360" w:lineRule="auto"/>
        <w:jc w:val="both"/>
        <w:rPr>
          <w:rFonts w:ascii="Palatino Linotype" w:hAnsi="Palatino Linotype" w:cs="Arial"/>
          <w:lang w:val="es-ES_tradnl"/>
        </w:rPr>
      </w:pPr>
      <w:r w:rsidRPr="003D4CC1">
        <w:rPr>
          <w:rFonts w:ascii="Palatino Linotype" w:hAnsi="Palatino Linotype" w:cs="Arial"/>
          <w:lang w:val="es-ES_tradnl"/>
        </w:rPr>
        <w:t xml:space="preserve">El Acuerdo del Comité de Transparencia por medio del cual clasifique en su totalidad como </w:t>
      </w:r>
      <w:r w:rsidRPr="003D4CC1">
        <w:rPr>
          <w:rFonts w:ascii="Palatino Linotype" w:hAnsi="Palatino Linotype" w:cs="Arial"/>
          <w:b/>
          <w:lang w:val="es-ES_tradnl"/>
        </w:rPr>
        <w:t>CONFIDENCIAL</w:t>
      </w:r>
      <w:r w:rsidRPr="003D4CC1">
        <w:rPr>
          <w:rFonts w:ascii="Palatino Linotype" w:hAnsi="Palatino Linotype" w:cs="Arial"/>
          <w:lang w:val="es-ES_tradnl"/>
        </w:rPr>
        <w:t>, el documento en donde consten las constancias domiciliarias que emitió la Secretaría del Ayuntamiento de Toluca, durante el periodo comprendido del año 2019 a febrero de 2022.</w:t>
      </w:r>
    </w:p>
    <w:p w14:paraId="79DA9E65" w14:textId="77777777" w:rsidR="0010584C" w:rsidRPr="003D4CC1" w:rsidRDefault="0010584C" w:rsidP="0010584C">
      <w:pPr>
        <w:pStyle w:val="Sinespaciado"/>
        <w:spacing w:line="360" w:lineRule="auto"/>
        <w:ind w:left="720"/>
        <w:jc w:val="both"/>
      </w:pPr>
      <w:r w:rsidRPr="003D4CC1">
        <w:rPr>
          <w:rFonts w:ascii="Palatino Linotype" w:hAnsi="Palatino Linotype"/>
        </w:rPr>
        <w:t xml:space="preserve"> </w:t>
      </w:r>
    </w:p>
    <w:p w14:paraId="52FB88AB" w14:textId="77777777" w:rsidR="0010584C" w:rsidRPr="003D4CC1" w:rsidRDefault="0010584C" w:rsidP="0010584C">
      <w:pPr>
        <w:autoSpaceDE w:val="0"/>
        <w:autoSpaceDN w:val="0"/>
        <w:adjustRightInd w:val="0"/>
        <w:spacing w:line="360" w:lineRule="auto"/>
        <w:ind w:right="49"/>
        <w:jc w:val="both"/>
        <w:rPr>
          <w:rFonts w:ascii="Palatino Linotype" w:hAnsi="Palatino Linotype" w:cs="Arial"/>
        </w:rPr>
      </w:pPr>
      <w:r w:rsidRPr="003D4CC1">
        <w:rPr>
          <w:rFonts w:ascii="Palatino Linotype" w:hAnsi="Palatino Linotype" w:cs="Arial"/>
          <w:b/>
          <w:sz w:val="28"/>
        </w:rPr>
        <w:t xml:space="preserve">TERCERO. </w:t>
      </w:r>
      <w:r w:rsidRPr="003D4CC1">
        <w:rPr>
          <w:rFonts w:ascii="Palatino Linotype" w:hAnsi="Palatino Linotype" w:cs="Arial"/>
          <w:b/>
        </w:rPr>
        <w:t>NOTIFÍQUESE</w:t>
      </w:r>
      <w:r w:rsidRPr="003D4CC1">
        <w:rPr>
          <w:rFonts w:ascii="Palatino Linotype" w:hAnsi="Palatino Linotype" w:cs="Arial"/>
        </w:rPr>
        <w:t xml:space="preserve"> la presente resolución</w:t>
      </w:r>
      <w:r w:rsidRPr="003D4CC1">
        <w:rPr>
          <w:rFonts w:ascii="Palatino Linotype" w:hAnsi="Palatino Linotype" w:cs="Arial"/>
          <w:i/>
        </w:rPr>
        <w:t xml:space="preserve"> </w:t>
      </w:r>
      <w:r w:rsidRPr="003D4CC1">
        <w:rPr>
          <w:rFonts w:ascii="Palatino Linotype" w:hAnsi="Palatino Linotype" w:cs="Arial"/>
        </w:rPr>
        <w:t>al Titular de la Unidad de Transparencia del</w:t>
      </w:r>
      <w:r w:rsidRPr="003D4CC1">
        <w:rPr>
          <w:rFonts w:ascii="Palatino Linotype" w:hAnsi="Palatino Linotype" w:cs="Arial"/>
          <w:b/>
        </w:rPr>
        <w:t xml:space="preserve"> Sujeto Obligado</w:t>
      </w:r>
      <w:r w:rsidR="0044462C" w:rsidRPr="003D4CC1">
        <w:rPr>
          <w:rFonts w:ascii="Palatino Linotype" w:hAnsi="Palatino Linotype" w:cs="Arial"/>
        </w:rPr>
        <w:t>,</w:t>
      </w:r>
      <w:r w:rsidR="0044462C" w:rsidRPr="003D4CC1">
        <w:rPr>
          <w:rFonts w:ascii="Palatino Linotype" w:hAnsi="Palatino Linotype" w:cs="Arial"/>
          <w:b/>
        </w:rPr>
        <w:t xml:space="preserve"> </w:t>
      </w:r>
      <w:r w:rsidR="0044462C" w:rsidRPr="003D4CC1">
        <w:rPr>
          <w:rFonts w:ascii="Palatino Linotype" w:hAnsi="Palatino Linotype" w:cs="Arial"/>
        </w:rPr>
        <w:t xml:space="preserve">a través del Sistema de Acceso a la Información Mexiquense </w:t>
      </w:r>
      <w:r w:rsidR="0044462C" w:rsidRPr="003D4CC1">
        <w:rPr>
          <w:rFonts w:ascii="Palatino Linotype" w:hAnsi="Palatino Linotype" w:cs="Arial"/>
          <w:b/>
        </w:rPr>
        <w:t>(SAIMEX)</w:t>
      </w:r>
      <w:r w:rsidRPr="003D4CC1">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B6EB41" w14:textId="77777777" w:rsidR="004A29FF" w:rsidRPr="003D4CC1" w:rsidRDefault="004A29FF" w:rsidP="0010584C">
      <w:pPr>
        <w:autoSpaceDE w:val="0"/>
        <w:autoSpaceDN w:val="0"/>
        <w:adjustRightInd w:val="0"/>
        <w:spacing w:line="360" w:lineRule="auto"/>
        <w:ind w:right="49"/>
        <w:jc w:val="both"/>
        <w:rPr>
          <w:rFonts w:ascii="Palatino Linotype" w:hAnsi="Palatino Linotype" w:cs="Arial"/>
        </w:rPr>
      </w:pPr>
    </w:p>
    <w:p w14:paraId="026BDC02" w14:textId="77777777" w:rsidR="004A29FF" w:rsidRPr="003D4CC1" w:rsidRDefault="004A29FF" w:rsidP="004A29FF">
      <w:pPr>
        <w:spacing w:line="360" w:lineRule="auto"/>
        <w:jc w:val="both"/>
        <w:rPr>
          <w:rFonts w:ascii="Palatino Linotype" w:hAnsi="Palatino Linotype" w:cs="Arial"/>
          <w:bCs/>
          <w:szCs w:val="28"/>
        </w:rPr>
      </w:pPr>
      <w:r w:rsidRPr="003D4CC1">
        <w:rPr>
          <w:rFonts w:ascii="Palatino Linotype" w:hAnsi="Palatino Linotype" w:cs="Arial"/>
          <w:b/>
          <w:bCs/>
          <w:sz w:val="28"/>
          <w:szCs w:val="28"/>
        </w:rPr>
        <w:t>CUARTO.</w:t>
      </w:r>
      <w:r w:rsidRPr="003D4CC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3D4CC1">
        <w:rPr>
          <w:rFonts w:ascii="Palatino Linotype" w:hAnsi="Palatino Linotype" w:cs="Arial"/>
          <w:b/>
          <w:bCs/>
          <w:szCs w:val="28"/>
        </w:rPr>
        <w:t>Sujeto Obligado</w:t>
      </w:r>
      <w:r w:rsidRPr="003D4CC1">
        <w:rPr>
          <w:rFonts w:ascii="Palatino Linotype" w:hAnsi="Palatino Linotype" w:cs="Arial"/>
          <w:bCs/>
          <w:szCs w:val="28"/>
        </w:rPr>
        <w:t xml:space="preserve"> de manera fundada y motivada, podrá solicitar una ampliación de plazo para el cumplimiento de la presente resolución.</w:t>
      </w:r>
    </w:p>
    <w:p w14:paraId="7EE3DF76" w14:textId="77777777" w:rsidR="0010584C" w:rsidRPr="003D4CC1" w:rsidRDefault="0010584C" w:rsidP="0010584C">
      <w:pPr>
        <w:autoSpaceDE w:val="0"/>
        <w:autoSpaceDN w:val="0"/>
        <w:adjustRightInd w:val="0"/>
        <w:spacing w:line="360" w:lineRule="auto"/>
        <w:ind w:right="49"/>
        <w:jc w:val="both"/>
        <w:rPr>
          <w:rFonts w:ascii="Palatino Linotype" w:hAnsi="Palatino Linotype" w:cs="Arial"/>
        </w:rPr>
      </w:pPr>
    </w:p>
    <w:p w14:paraId="0700AE8E" w14:textId="77777777" w:rsidR="00E9680B" w:rsidRPr="003D4CC1" w:rsidRDefault="004A29FF" w:rsidP="0044462C">
      <w:pPr>
        <w:autoSpaceDE w:val="0"/>
        <w:autoSpaceDN w:val="0"/>
        <w:adjustRightInd w:val="0"/>
        <w:spacing w:line="360" w:lineRule="auto"/>
        <w:jc w:val="both"/>
        <w:rPr>
          <w:rFonts w:ascii="Palatino Linotype" w:hAnsi="Palatino Linotype" w:cs="Arial"/>
        </w:rPr>
      </w:pPr>
      <w:r w:rsidRPr="003D4CC1">
        <w:rPr>
          <w:rFonts w:ascii="Palatino Linotype" w:hAnsi="Palatino Linotype" w:cs="Arial"/>
          <w:b/>
          <w:sz w:val="28"/>
        </w:rPr>
        <w:t>QUIN</w:t>
      </w:r>
      <w:r w:rsidR="0010584C" w:rsidRPr="003D4CC1">
        <w:rPr>
          <w:rFonts w:ascii="Palatino Linotype" w:hAnsi="Palatino Linotype" w:cs="Arial"/>
          <w:b/>
          <w:sz w:val="28"/>
        </w:rPr>
        <w:t xml:space="preserve">TO. </w:t>
      </w:r>
      <w:r w:rsidR="0010584C" w:rsidRPr="003D4CC1">
        <w:rPr>
          <w:rFonts w:ascii="Palatino Linotype" w:hAnsi="Palatino Linotype" w:cs="Arial"/>
          <w:b/>
        </w:rPr>
        <w:t>NOTIFÍQUESE</w:t>
      </w:r>
      <w:r w:rsidR="00663C4D" w:rsidRPr="003D4CC1">
        <w:rPr>
          <w:rFonts w:ascii="Palatino Linotype" w:hAnsi="Palatino Linotype" w:cs="Arial"/>
        </w:rPr>
        <w:t xml:space="preserve"> la presente resolución a la</w:t>
      </w:r>
      <w:r w:rsidR="0010584C" w:rsidRPr="003D4CC1">
        <w:rPr>
          <w:rFonts w:ascii="Palatino Linotype" w:hAnsi="Palatino Linotype" w:cs="Arial"/>
          <w:b/>
        </w:rPr>
        <w:t xml:space="preserve"> Recurrente </w:t>
      </w:r>
      <w:r w:rsidR="0010584C" w:rsidRPr="003D4CC1">
        <w:rPr>
          <w:rFonts w:ascii="Palatino Linotype" w:hAnsi="Palatino Linotype" w:cs="Arial"/>
        </w:rPr>
        <w:t xml:space="preserve">a través del Sistema de Acceso a la Información Mexiquense </w:t>
      </w:r>
      <w:r w:rsidR="0010584C" w:rsidRPr="003D4CC1">
        <w:rPr>
          <w:rFonts w:ascii="Palatino Linotype" w:hAnsi="Palatino Linotype" w:cs="Arial"/>
          <w:b/>
        </w:rPr>
        <w:t>(SAIMEX)</w:t>
      </w:r>
      <w:r w:rsidR="0010584C" w:rsidRPr="003D4CC1">
        <w:rPr>
          <w:rFonts w:ascii="Palatino Linotype" w:hAnsi="Palatino Linotype" w:cs="Arial"/>
        </w:rPr>
        <w:t xml:space="preserve">, y hágase del conocimiento, que de conformidad con lo establecido en el artículo 196, de la Ley de Transparencia y Acceso </w:t>
      </w:r>
      <w:r w:rsidR="0010584C" w:rsidRPr="003D4CC1">
        <w:rPr>
          <w:rFonts w:ascii="Palatino Linotype" w:hAnsi="Palatino Linotype" w:cs="Arial"/>
        </w:rPr>
        <w:lastRenderedPageBreak/>
        <w:t>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0352B5E" w14:textId="77777777" w:rsidR="004A29FF" w:rsidRPr="003D4CC1" w:rsidRDefault="004A29FF" w:rsidP="00D01A63">
      <w:pPr>
        <w:spacing w:line="360" w:lineRule="auto"/>
        <w:jc w:val="both"/>
        <w:rPr>
          <w:rFonts w:ascii="Palatino Linotype" w:eastAsiaTheme="minorHAnsi" w:hAnsi="Palatino Linotype" w:cs="Arial"/>
          <w:lang w:val="es-MX" w:eastAsia="en-US"/>
        </w:rPr>
      </w:pPr>
    </w:p>
    <w:p w14:paraId="52CD8E50" w14:textId="77777777" w:rsidR="0029071C" w:rsidRPr="003D4CC1" w:rsidRDefault="0029071C" w:rsidP="00D01A63">
      <w:pPr>
        <w:spacing w:line="360" w:lineRule="auto"/>
        <w:jc w:val="both"/>
        <w:rPr>
          <w:rFonts w:ascii="Palatino Linotype" w:eastAsiaTheme="minorHAnsi" w:hAnsi="Palatino Linotype" w:cs="Arial"/>
          <w:lang w:val="es-MX" w:eastAsia="en-US"/>
        </w:rPr>
      </w:pPr>
      <w:r w:rsidRPr="003D4CC1">
        <w:rPr>
          <w:rFonts w:ascii="Palatino Linotype" w:eastAsiaTheme="minorHAnsi" w:hAnsi="Palatino Linotype" w:cs="Arial"/>
          <w:lang w:val="es-MX" w:eastAsia="en-US"/>
        </w:rPr>
        <w:t>ASÍ LO RESUELVE, POR UNANIMIDAD DE VOTOS, EL PLENO DEL</w:t>
      </w:r>
      <w:r w:rsidRPr="003D4CC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D4CC1">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D4CC1">
        <w:rPr>
          <w:rFonts w:ascii="Palatino Linotype" w:eastAsiaTheme="minorHAnsi" w:hAnsi="Palatino Linotype" w:cs="Arial"/>
          <w:lang w:val="es-MX" w:eastAsia="en-US"/>
        </w:rPr>
        <w:t xml:space="preserve">; </w:t>
      </w:r>
      <w:r w:rsidRPr="003D4CC1">
        <w:rPr>
          <w:rFonts w:ascii="Palatino Linotype" w:eastAsiaTheme="minorHAnsi" w:hAnsi="Palatino Linotype" w:cs="Arial"/>
          <w:lang w:val="es-MX" w:eastAsia="en-US"/>
        </w:rPr>
        <w:t xml:space="preserve">LUIS GUSTAVO PARRA NORIEGA Y GUADALUPE RAMÍREZ PEÑA; EN LA </w:t>
      </w:r>
      <w:r w:rsidR="005F1F89" w:rsidRPr="003D4CC1">
        <w:rPr>
          <w:rFonts w:ascii="Palatino Linotype" w:eastAsiaTheme="minorHAnsi" w:hAnsi="Palatino Linotype" w:cs="Arial"/>
          <w:lang w:val="es-MX" w:eastAsia="en-US"/>
        </w:rPr>
        <w:t xml:space="preserve">DÉCIMA </w:t>
      </w:r>
      <w:r w:rsidR="00464839" w:rsidRPr="003D4CC1">
        <w:rPr>
          <w:rFonts w:ascii="Palatino Linotype" w:eastAsiaTheme="minorHAnsi" w:hAnsi="Palatino Linotype" w:cs="Arial"/>
          <w:lang w:val="es-MX" w:eastAsia="en-US"/>
        </w:rPr>
        <w:t>SÉPTIMA</w:t>
      </w:r>
      <w:r w:rsidR="005F1F89" w:rsidRPr="003D4CC1">
        <w:rPr>
          <w:rFonts w:ascii="Palatino Linotype" w:eastAsiaTheme="minorHAnsi" w:hAnsi="Palatino Linotype" w:cs="Arial"/>
          <w:lang w:val="es-MX" w:eastAsia="en-US"/>
        </w:rPr>
        <w:t xml:space="preserve"> </w:t>
      </w:r>
      <w:r w:rsidR="00C753C2" w:rsidRPr="003D4CC1">
        <w:rPr>
          <w:rFonts w:ascii="Palatino Linotype" w:eastAsiaTheme="minorHAnsi" w:hAnsi="Palatino Linotype" w:cs="Arial"/>
          <w:lang w:val="es-MX" w:eastAsia="en-US"/>
        </w:rPr>
        <w:t xml:space="preserve">SESIÓN ORDINARIA CELEBRADA EL </w:t>
      </w:r>
      <w:r w:rsidR="00464839" w:rsidRPr="003D4CC1">
        <w:rPr>
          <w:rFonts w:ascii="Palatino Linotype" w:hAnsi="Palatino Linotype" w:cs="Arial"/>
          <w:color w:val="000000"/>
          <w:lang w:val="es-MX" w:eastAsia="es-MX"/>
        </w:rPr>
        <w:t>ONCE DE MAYO</w:t>
      </w:r>
      <w:r w:rsidRPr="003D4CC1">
        <w:rPr>
          <w:rFonts w:ascii="Palatino Linotype" w:hAnsi="Palatino Linotype" w:cs="Arial"/>
          <w:color w:val="000000"/>
          <w:lang w:val="es-MX" w:eastAsia="es-MX"/>
        </w:rPr>
        <w:t xml:space="preserve"> DE</w:t>
      </w:r>
      <w:r w:rsidR="00C4326C" w:rsidRPr="003D4CC1">
        <w:rPr>
          <w:rFonts w:ascii="Palatino Linotype" w:eastAsiaTheme="minorHAnsi" w:hAnsi="Palatino Linotype" w:cs="Arial"/>
          <w:lang w:val="es-MX" w:eastAsia="en-US"/>
        </w:rPr>
        <w:t xml:space="preserve"> DOS MIL VEINTIDÓS</w:t>
      </w:r>
      <w:r w:rsidRPr="003D4CC1">
        <w:rPr>
          <w:rFonts w:ascii="Palatino Linotype" w:eastAsiaTheme="minorHAnsi" w:hAnsi="Palatino Linotype" w:cs="Arial"/>
          <w:lang w:val="es-MX" w:eastAsia="en-US"/>
        </w:rPr>
        <w:t>, ANTE EL SECRETARIO TÉCNICO, ALEXIS TAPIA RA</w:t>
      </w:r>
      <w:r w:rsidR="00054E04" w:rsidRPr="003D4CC1">
        <w:rPr>
          <w:rFonts w:ascii="Palatino Linotype" w:eastAsiaTheme="minorHAnsi" w:hAnsi="Palatino Linotype" w:cs="Arial"/>
          <w:lang w:val="es-MX" w:eastAsia="en-US"/>
        </w:rPr>
        <w:t>MÍREZ.</w:t>
      </w:r>
      <w:r w:rsidR="001E2DA3" w:rsidRPr="003D4CC1">
        <w:rPr>
          <w:rFonts w:ascii="Palatino Linotype" w:eastAsiaTheme="minorHAnsi" w:hAnsi="Palatino Linotype" w:cs="Arial"/>
          <w:lang w:val="es-MX" w:eastAsia="en-US"/>
        </w:rPr>
        <w:t>-----</w:t>
      </w:r>
      <w:r w:rsidR="00D01A63" w:rsidRPr="003D4CC1">
        <w:rPr>
          <w:rFonts w:ascii="Palatino Linotype" w:eastAsiaTheme="minorHAnsi" w:hAnsi="Palatino Linotype" w:cs="Arial"/>
          <w:lang w:val="es-MX" w:eastAsia="en-US"/>
        </w:rPr>
        <w:t>------</w:t>
      </w:r>
      <w:r w:rsidR="0044462C" w:rsidRPr="003D4CC1">
        <w:rPr>
          <w:rFonts w:ascii="Palatino Linotype" w:eastAsiaTheme="minorHAnsi" w:hAnsi="Palatino Linotype" w:cs="Arial"/>
          <w:lang w:val="es-MX" w:eastAsia="en-US"/>
        </w:rPr>
        <w:t xml:space="preserve"> ----------------------------------------------------------------------------------------------------------------------------------------------------------------------------------------------------------------------------------------------------------------------------------------------------------------------------------------------------------------------------------------------------------------------------------------------------------------------------------------------------------------------------------------------------------------------------------------------------------------------------------------------------------------------------------------------------------------------------------------------------------------------------------------------------------------------------------------------------------------------------------------------------------------------------------------------------------------------------------------------------------------------------------------------------------------------------------------------------------------------------------------------------------------------------------------------------------------------------------------------------------------------</w:t>
      </w:r>
      <w:r w:rsidR="004A29FF" w:rsidRPr="003D4CC1">
        <w:rPr>
          <w:rFonts w:ascii="Palatino Linotype" w:eastAsiaTheme="minorHAnsi" w:hAnsi="Palatino Linotype" w:cs="Arial"/>
          <w:lang w:val="es-MX" w:eastAsia="en-US"/>
        </w:rPr>
        <w:t>--------------------------------</w:t>
      </w:r>
    </w:p>
    <w:p w14:paraId="32D972BF"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3D4CC1">
        <w:rPr>
          <w:rFonts w:ascii="Palatino Linotype" w:eastAsiaTheme="minorHAnsi" w:hAnsi="Palatino Linotype" w:cs="Arial"/>
          <w:sz w:val="14"/>
          <w:lang w:val="es-MX" w:eastAsia="en-US"/>
        </w:rPr>
        <w:t>JMV/CCR/jasm</w:t>
      </w:r>
    </w:p>
    <w:p w14:paraId="5B13E180" w14:textId="77777777" w:rsidR="0029071C" w:rsidRDefault="0029071C" w:rsidP="003E56C9"/>
    <w:p w14:paraId="24BEDCB8" w14:textId="77777777" w:rsidR="0029071C" w:rsidRDefault="0029071C" w:rsidP="003E56C9"/>
    <w:p w14:paraId="492643ED" w14:textId="77777777" w:rsidR="0029071C" w:rsidRDefault="0029071C" w:rsidP="003E56C9"/>
    <w:p w14:paraId="5C08C711" w14:textId="77777777" w:rsidR="0029071C" w:rsidRDefault="0029071C" w:rsidP="003E56C9"/>
    <w:p w14:paraId="57C9CD90" w14:textId="77777777" w:rsidR="0029071C" w:rsidRDefault="0029071C" w:rsidP="003E56C9"/>
    <w:p w14:paraId="73DFE6D9" w14:textId="77777777" w:rsidR="0029071C" w:rsidRDefault="0029071C" w:rsidP="003E56C9"/>
    <w:p w14:paraId="6FA8155B" w14:textId="77777777" w:rsidR="0029071C" w:rsidRDefault="0029071C" w:rsidP="003E56C9"/>
    <w:p w14:paraId="1E482E16" w14:textId="77777777" w:rsidR="0029071C" w:rsidRDefault="0029071C" w:rsidP="003E56C9"/>
    <w:p w14:paraId="521CB65E" w14:textId="77777777" w:rsidR="0029071C" w:rsidRDefault="0029071C" w:rsidP="003E56C9"/>
    <w:p w14:paraId="328D0CB7" w14:textId="77777777" w:rsidR="0029071C" w:rsidRDefault="0029071C" w:rsidP="003E56C9"/>
    <w:p w14:paraId="682D96C7" w14:textId="77777777" w:rsidR="0029071C" w:rsidRDefault="0029071C" w:rsidP="003E56C9"/>
    <w:p w14:paraId="37FE4961" w14:textId="77777777" w:rsidR="0029071C" w:rsidRDefault="0029071C" w:rsidP="003E56C9"/>
    <w:p w14:paraId="3151D619" w14:textId="77777777" w:rsidR="0029071C" w:rsidRDefault="0029071C" w:rsidP="003E56C9"/>
    <w:p w14:paraId="2B8F37FA" w14:textId="77777777" w:rsidR="0029071C" w:rsidRDefault="0029071C" w:rsidP="003E56C9"/>
    <w:p w14:paraId="306342D2" w14:textId="77777777" w:rsidR="0029071C" w:rsidRDefault="0029071C" w:rsidP="003E56C9"/>
    <w:p w14:paraId="6B073353" w14:textId="77777777" w:rsidR="0029071C" w:rsidRDefault="0029071C" w:rsidP="003E56C9"/>
    <w:p w14:paraId="0E48EA78" w14:textId="77777777" w:rsidR="0029071C" w:rsidRDefault="0029071C" w:rsidP="003E56C9"/>
    <w:p w14:paraId="1E57C60D" w14:textId="77777777" w:rsidR="0029071C" w:rsidRDefault="0029071C" w:rsidP="003E56C9"/>
    <w:p w14:paraId="2855AD00" w14:textId="77777777" w:rsidR="0029071C" w:rsidRDefault="0029071C" w:rsidP="003E56C9"/>
    <w:p w14:paraId="79DAAF64" w14:textId="77777777" w:rsidR="0029071C" w:rsidRDefault="0029071C" w:rsidP="003E56C9"/>
    <w:p w14:paraId="558779BA" w14:textId="77777777" w:rsidR="0029071C" w:rsidRDefault="0029071C" w:rsidP="003E56C9"/>
    <w:p w14:paraId="4955ABB6" w14:textId="77777777" w:rsidR="0029071C" w:rsidRDefault="0029071C" w:rsidP="003E56C9"/>
    <w:p w14:paraId="76A94878" w14:textId="77777777" w:rsidR="0029071C" w:rsidRDefault="0029071C" w:rsidP="003E56C9"/>
    <w:p w14:paraId="574E1E40" w14:textId="77777777" w:rsidR="0029071C" w:rsidRDefault="0029071C" w:rsidP="003E56C9"/>
    <w:p w14:paraId="6AEB646D" w14:textId="77777777" w:rsidR="0029071C" w:rsidRDefault="0029071C" w:rsidP="003E56C9"/>
    <w:p w14:paraId="63788801" w14:textId="77777777" w:rsidR="0029071C" w:rsidRDefault="0029071C" w:rsidP="003E56C9"/>
    <w:p w14:paraId="22068979" w14:textId="77777777" w:rsidR="0029071C" w:rsidRDefault="0029071C" w:rsidP="003E56C9"/>
    <w:p w14:paraId="6FD4AB24" w14:textId="77777777" w:rsidR="0029071C" w:rsidRDefault="0029071C" w:rsidP="003E56C9"/>
    <w:p w14:paraId="4CB66928" w14:textId="77777777" w:rsidR="0029071C" w:rsidRDefault="0029071C" w:rsidP="003E56C9"/>
    <w:p w14:paraId="0CECFEB9" w14:textId="77777777" w:rsidR="0029071C" w:rsidRDefault="0029071C" w:rsidP="003E56C9"/>
    <w:p w14:paraId="7AF4B4DA" w14:textId="77777777" w:rsidR="0029071C" w:rsidRDefault="0029071C" w:rsidP="003E56C9"/>
    <w:p w14:paraId="18CB1180" w14:textId="77777777" w:rsidR="0029071C" w:rsidRDefault="0029071C" w:rsidP="003E56C9"/>
    <w:p w14:paraId="416B0A2E" w14:textId="77777777" w:rsidR="0029071C" w:rsidRDefault="0029071C" w:rsidP="003E56C9"/>
    <w:p w14:paraId="427266C5" w14:textId="77777777" w:rsidR="0029071C" w:rsidRDefault="0029071C" w:rsidP="003E56C9"/>
    <w:p w14:paraId="39DD6829" w14:textId="77777777"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6919A" w14:textId="77777777" w:rsidR="00710DC3" w:rsidRDefault="00710DC3" w:rsidP="000B5E25">
      <w:r>
        <w:separator/>
      </w:r>
    </w:p>
  </w:endnote>
  <w:endnote w:type="continuationSeparator" w:id="0">
    <w:p w14:paraId="7A9CAED8" w14:textId="77777777" w:rsidR="00710DC3" w:rsidRDefault="00710DC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220B" w14:textId="77777777" w:rsidR="0010584C" w:rsidRPr="000D3AD4" w:rsidRDefault="0010584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A29FF">
      <w:rPr>
        <w:rFonts w:ascii="Palatino Linotype" w:hAnsi="Palatino Linotype" w:cs="Arial"/>
        <w:bCs/>
        <w:noProof/>
        <w:sz w:val="20"/>
        <w:szCs w:val="20"/>
      </w:rPr>
      <w:t>28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A29FF">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9EF9" w14:textId="77777777" w:rsidR="0010584C" w:rsidRPr="000D3AD4" w:rsidRDefault="0010584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A29F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A29FF">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CFC25" w14:textId="77777777" w:rsidR="00710DC3" w:rsidRDefault="00710DC3" w:rsidP="000B5E25">
      <w:r>
        <w:separator/>
      </w:r>
    </w:p>
  </w:footnote>
  <w:footnote w:type="continuationSeparator" w:id="0">
    <w:p w14:paraId="03AC6917" w14:textId="77777777" w:rsidR="00710DC3" w:rsidRDefault="00710DC3" w:rsidP="000B5E25">
      <w:r>
        <w:continuationSeparator/>
      </w:r>
    </w:p>
  </w:footnote>
  <w:footnote w:id="1">
    <w:p w14:paraId="3107F6F6" w14:textId="77777777" w:rsidR="0010584C" w:rsidRPr="002777D8" w:rsidRDefault="0010584C"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199A0254" w14:textId="77777777" w:rsidR="0010584C" w:rsidRPr="002777D8" w:rsidRDefault="0010584C" w:rsidP="008A64CB">
      <w:pPr>
        <w:autoSpaceDE w:val="0"/>
        <w:autoSpaceDN w:val="0"/>
        <w:adjustRightInd w:val="0"/>
        <w:ind w:right="49"/>
        <w:jc w:val="both"/>
        <w:rPr>
          <w:rFonts w:ascii="Palatino Linotype" w:hAnsi="Palatino Linotype"/>
          <w:i/>
          <w:sz w:val="16"/>
          <w:szCs w:val="22"/>
        </w:rPr>
      </w:pPr>
    </w:p>
    <w:p w14:paraId="44580484" w14:textId="77777777" w:rsidR="0010584C" w:rsidRPr="002777D8" w:rsidRDefault="0010584C"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FB21809" w14:textId="77777777" w:rsidR="0010584C" w:rsidRPr="008A64CB" w:rsidRDefault="0010584C">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57DD" w14:textId="77777777" w:rsidR="0010584C" w:rsidRDefault="00710DC3">
    <w:pPr>
      <w:pStyle w:val="Encabezado"/>
    </w:pPr>
    <w:r>
      <w:rPr>
        <w:noProof/>
        <w:lang w:val="es-MX" w:eastAsia="es-MX"/>
      </w:rPr>
      <w:pict w14:anchorId="5F6E4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10584C" w:rsidRPr="008F2CCC" w14:paraId="23E08F0B" w14:textId="77777777" w:rsidTr="00BA27FC">
      <w:tc>
        <w:tcPr>
          <w:tcW w:w="2551" w:type="dxa"/>
          <w:shd w:val="clear" w:color="auto" w:fill="auto"/>
          <w:vAlign w:val="center"/>
        </w:tcPr>
        <w:p w14:paraId="3E607646" w14:textId="77777777" w:rsidR="0010584C" w:rsidRPr="008F5DAE" w:rsidRDefault="0010584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5A63233" w14:textId="77777777" w:rsidR="0010584C" w:rsidRPr="0029071C" w:rsidRDefault="0010584C"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3965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10584C" w:rsidRPr="008F2CCC" w14:paraId="5FD210F9" w14:textId="77777777" w:rsidTr="00BA27FC">
      <w:trPr>
        <w:trHeight w:val="228"/>
      </w:trPr>
      <w:tc>
        <w:tcPr>
          <w:tcW w:w="2551" w:type="dxa"/>
          <w:shd w:val="clear" w:color="auto" w:fill="auto"/>
          <w:vAlign w:val="center"/>
        </w:tcPr>
        <w:p w14:paraId="78DC5B87" w14:textId="77777777" w:rsidR="0010584C" w:rsidRPr="008F5DAE" w:rsidRDefault="0010584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8B055A3" w14:textId="77777777" w:rsidR="0010584C" w:rsidRPr="0029071C" w:rsidRDefault="0010584C" w:rsidP="0033140D">
          <w:pPr>
            <w:spacing w:line="276" w:lineRule="auto"/>
            <w:jc w:val="right"/>
            <w:rPr>
              <w:rFonts w:ascii="Palatino Linotype" w:hAnsi="Palatino Linotype"/>
              <w:sz w:val="22"/>
              <w:szCs w:val="22"/>
            </w:rPr>
          </w:pPr>
          <w:r w:rsidRPr="005A59B3">
            <w:rPr>
              <w:rFonts w:ascii="Palatino Linotype" w:hAnsi="Palatino Linotype"/>
              <w:sz w:val="22"/>
              <w:szCs w:val="22"/>
            </w:rPr>
            <w:t xml:space="preserve">Ayuntamiento de </w:t>
          </w:r>
          <w:r>
            <w:rPr>
              <w:rFonts w:ascii="Palatino Linotype" w:hAnsi="Palatino Linotype"/>
              <w:sz w:val="22"/>
              <w:szCs w:val="22"/>
            </w:rPr>
            <w:t>Toluca</w:t>
          </w:r>
        </w:p>
      </w:tc>
    </w:tr>
    <w:tr w:rsidR="0010584C" w:rsidRPr="008F2CCC" w14:paraId="184C756D" w14:textId="77777777" w:rsidTr="00BA27FC">
      <w:tc>
        <w:tcPr>
          <w:tcW w:w="2551" w:type="dxa"/>
          <w:shd w:val="clear" w:color="auto" w:fill="auto"/>
          <w:vAlign w:val="center"/>
        </w:tcPr>
        <w:p w14:paraId="18E21A98" w14:textId="77777777" w:rsidR="0010584C" w:rsidRPr="008F5DAE" w:rsidRDefault="0010584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522EF8B" w14:textId="77777777" w:rsidR="0010584C" w:rsidRPr="0029071C" w:rsidRDefault="0010584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841867A" w14:textId="77777777" w:rsidR="0010584C" w:rsidRPr="001779E0" w:rsidRDefault="00710DC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39CD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10584C" w:rsidRPr="008F2CCC" w14:paraId="4663ECB0" w14:textId="77777777" w:rsidTr="00BA27FC">
      <w:tc>
        <w:tcPr>
          <w:tcW w:w="2551" w:type="dxa"/>
          <w:shd w:val="clear" w:color="auto" w:fill="auto"/>
          <w:vAlign w:val="center"/>
        </w:tcPr>
        <w:p w14:paraId="521B4B7F" w14:textId="77777777" w:rsidR="0010584C" w:rsidRPr="008F5DAE" w:rsidRDefault="0010584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7C2C3115" w14:textId="77777777" w:rsidR="0010584C" w:rsidRPr="0029071C" w:rsidRDefault="0010584C" w:rsidP="005A59B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3965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10584C" w:rsidRPr="008F2CCC" w14:paraId="4D3B1B07" w14:textId="77777777" w:rsidTr="00BA27FC">
      <w:tc>
        <w:tcPr>
          <w:tcW w:w="2551" w:type="dxa"/>
          <w:shd w:val="clear" w:color="auto" w:fill="auto"/>
          <w:vAlign w:val="center"/>
        </w:tcPr>
        <w:p w14:paraId="027BF1BC" w14:textId="77777777" w:rsidR="0010584C" w:rsidRPr="008F5DAE" w:rsidRDefault="0010584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67F56BF2" w14:textId="21DB30F1" w:rsidR="0010584C" w:rsidRPr="006D30E6" w:rsidRDefault="00BE6A43"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10584C" w:rsidRPr="008F2CCC" w14:paraId="3FBD81B9" w14:textId="77777777" w:rsidTr="00BA27FC">
      <w:trPr>
        <w:trHeight w:val="228"/>
      </w:trPr>
      <w:tc>
        <w:tcPr>
          <w:tcW w:w="2551" w:type="dxa"/>
          <w:shd w:val="clear" w:color="auto" w:fill="auto"/>
          <w:vAlign w:val="center"/>
        </w:tcPr>
        <w:p w14:paraId="6F88AC8A" w14:textId="77777777" w:rsidR="0010584C" w:rsidRPr="008F5DAE" w:rsidRDefault="0010584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9501188" w14:textId="77777777" w:rsidR="0010584C" w:rsidRPr="0029071C" w:rsidRDefault="0010584C" w:rsidP="0033140D">
          <w:pPr>
            <w:spacing w:line="276" w:lineRule="auto"/>
            <w:jc w:val="right"/>
            <w:rPr>
              <w:rFonts w:ascii="Palatino Linotype" w:hAnsi="Palatino Linotype"/>
              <w:sz w:val="22"/>
              <w:szCs w:val="22"/>
            </w:rPr>
          </w:pPr>
          <w:r w:rsidRPr="005A59B3">
            <w:rPr>
              <w:rFonts w:ascii="Palatino Linotype" w:hAnsi="Palatino Linotype"/>
              <w:sz w:val="22"/>
              <w:szCs w:val="22"/>
            </w:rPr>
            <w:t xml:space="preserve">Ayuntamiento de </w:t>
          </w:r>
          <w:r>
            <w:rPr>
              <w:rFonts w:ascii="Palatino Linotype" w:hAnsi="Palatino Linotype"/>
              <w:sz w:val="22"/>
              <w:szCs w:val="22"/>
            </w:rPr>
            <w:t>Toluca</w:t>
          </w:r>
        </w:p>
      </w:tc>
    </w:tr>
    <w:tr w:rsidR="0010584C" w:rsidRPr="008F2CCC" w14:paraId="4F9901C5" w14:textId="77777777" w:rsidTr="00BA27FC">
      <w:tc>
        <w:tcPr>
          <w:tcW w:w="2551" w:type="dxa"/>
          <w:shd w:val="clear" w:color="auto" w:fill="auto"/>
          <w:vAlign w:val="center"/>
        </w:tcPr>
        <w:p w14:paraId="64265E96" w14:textId="77777777" w:rsidR="0010584C" w:rsidRPr="008F5DAE" w:rsidRDefault="0010584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F078C2A" w14:textId="77777777" w:rsidR="0010584C" w:rsidRPr="0029071C" w:rsidRDefault="0010584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10584C" w:rsidRPr="008F2CCC" w14:paraId="1E4F9AEA" w14:textId="77777777" w:rsidTr="00BA27FC">
      <w:tc>
        <w:tcPr>
          <w:tcW w:w="2551" w:type="dxa"/>
          <w:shd w:val="clear" w:color="auto" w:fill="auto"/>
          <w:vAlign w:val="center"/>
        </w:tcPr>
        <w:p w14:paraId="3BE5CC97" w14:textId="77777777" w:rsidR="0010584C" w:rsidRPr="008F5DAE" w:rsidRDefault="0010584C"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79E69784" w14:textId="77777777" w:rsidR="0010584C" w:rsidRPr="00BA27FC" w:rsidRDefault="0010584C" w:rsidP="00BA27FC">
          <w:pPr>
            <w:spacing w:line="276" w:lineRule="auto"/>
            <w:rPr>
              <w:rFonts w:ascii="Palatino Linotype" w:hAnsi="Palatino Linotype"/>
              <w:sz w:val="14"/>
              <w:szCs w:val="22"/>
              <w:lang w:val="es-ES_tradnl"/>
            </w:rPr>
          </w:pPr>
        </w:p>
      </w:tc>
    </w:tr>
  </w:tbl>
  <w:p w14:paraId="6EF6D580" w14:textId="77777777" w:rsidR="0010584C" w:rsidRPr="009F1AB6" w:rsidRDefault="00710DC3">
    <w:pPr>
      <w:pStyle w:val="Encabezado"/>
      <w:rPr>
        <w:sz w:val="10"/>
      </w:rPr>
    </w:pPr>
    <w:r>
      <w:rPr>
        <w:noProof/>
        <w:sz w:val="10"/>
        <w:lang w:val="es-MX" w:eastAsia="es-MX"/>
      </w:rPr>
      <w:pict w14:anchorId="52480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C850E5"/>
    <w:multiLevelType w:val="hybridMultilevel"/>
    <w:tmpl w:val="3C96B67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216FB0"/>
    <w:multiLevelType w:val="hybridMultilevel"/>
    <w:tmpl w:val="8210265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B3751F"/>
    <w:multiLevelType w:val="hybridMultilevel"/>
    <w:tmpl w:val="998C0392"/>
    <w:lvl w:ilvl="0" w:tplc="4B78BD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9447308">
    <w:abstractNumId w:val="11"/>
  </w:num>
  <w:num w:numId="2" w16cid:durableId="489711500">
    <w:abstractNumId w:val="10"/>
  </w:num>
  <w:num w:numId="3" w16cid:durableId="693729565">
    <w:abstractNumId w:val="3"/>
  </w:num>
  <w:num w:numId="4" w16cid:durableId="330105059">
    <w:abstractNumId w:val="2"/>
  </w:num>
  <w:num w:numId="5" w16cid:durableId="1991521033">
    <w:abstractNumId w:val="8"/>
  </w:num>
  <w:num w:numId="6" w16cid:durableId="1112017533">
    <w:abstractNumId w:val="0"/>
  </w:num>
  <w:num w:numId="7" w16cid:durableId="2034378333">
    <w:abstractNumId w:val="1"/>
  </w:num>
  <w:num w:numId="8" w16cid:durableId="2010792252">
    <w:abstractNumId w:val="9"/>
  </w:num>
  <w:num w:numId="9" w16cid:durableId="1542087255">
    <w:abstractNumId w:val="5"/>
  </w:num>
  <w:num w:numId="10" w16cid:durableId="1155879398">
    <w:abstractNumId w:val="4"/>
  </w:num>
  <w:num w:numId="11" w16cid:durableId="2099280078">
    <w:abstractNumId w:val="6"/>
  </w:num>
  <w:num w:numId="12" w16cid:durableId="8396034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32D08"/>
    <w:rsid w:val="00036F8B"/>
    <w:rsid w:val="00054E04"/>
    <w:rsid w:val="000572E9"/>
    <w:rsid w:val="00070547"/>
    <w:rsid w:val="00071173"/>
    <w:rsid w:val="000775FC"/>
    <w:rsid w:val="0008501B"/>
    <w:rsid w:val="00093AE1"/>
    <w:rsid w:val="000A34BB"/>
    <w:rsid w:val="000A717C"/>
    <w:rsid w:val="000B5876"/>
    <w:rsid w:val="000B5E25"/>
    <w:rsid w:val="000B7C6C"/>
    <w:rsid w:val="000C43CE"/>
    <w:rsid w:val="000C49B8"/>
    <w:rsid w:val="000C5FDF"/>
    <w:rsid w:val="000C615C"/>
    <w:rsid w:val="000D3AD4"/>
    <w:rsid w:val="000E592F"/>
    <w:rsid w:val="000F16BA"/>
    <w:rsid w:val="00101AD8"/>
    <w:rsid w:val="0010584C"/>
    <w:rsid w:val="0010712B"/>
    <w:rsid w:val="00123996"/>
    <w:rsid w:val="0012510D"/>
    <w:rsid w:val="0014397A"/>
    <w:rsid w:val="00143F6E"/>
    <w:rsid w:val="00151D4C"/>
    <w:rsid w:val="001558F3"/>
    <w:rsid w:val="00170AA7"/>
    <w:rsid w:val="00186CCB"/>
    <w:rsid w:val="00191418"/>
    <w:rsid w:val="0019170F"/>
    <w:rsid w:val="001A6109"/>
    <w:rsid w:val="001C14AC"/>
    <w:rsid w:val="001C3B09"/>
    <w:rsid w:val="001D2DE0"/>
    <w:rsid w:val="001D4046"/>
    <w:rsid w:val="001D5495"/>
    <w:rsid w:val="001E2DA3"/>
    <w:rsid w:val="001E45B5"/>
    <w:rsid w:val="001F06CD"/>
    <w:rsid w:val="001F1FCC"/>
    <w:rsid w:val="001F2305"/>
    <w:rsid w:val="001F4F5E"/>
    <w:rsid w:val="0020249A"/>
    <w:rsid w:val="00202C04"/>
    <w:rsid w:val="002167BB"/>
    <w:rsid w:val="00217E6C"/>
    <w:rsid w:val="00225163"/>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20F38"/>
    <w:rsid w:val="00330FC3"/>
    <w:rsid w:val="0033140D"/>
    <w:rsid w:val="00340A06"/>
    <w:rsid w:val="00343F0B"/>
    <w:rsid w:val="003520C5"/>
    <w:rsid w:val="0035559A"/>
    <w:rsid w:val="00371835"/>
    <w:rsid w:val="0037315D"/>
    <w:rsid w:val="003746DE"/>
    <w:rsid w:val="003804E8"/>
    <w:rsid w:val="00380D3E"/>
    <w:rsid w:val="00386D38"/>
    <w:rsid w:val="00396DB6"/>
    <w:rsid w:val="003B1C85"/>
    <w:rsid w:val="003B70B0"/>
    <w:rsid w:val="003D4CC1"/>
    <w:rsid w:val="003E21A7"/>
    <w:rsid w:val="003E56C9"/>
    <w:rsid w:val="004018F9"/>
    <w:rsid w:val="00425E0F"/>
    <w:rsid w:val="004344EA"/>
    <w:rsid w:val="0043515A"/>
    <w:rsid w:val="004403F7"/>
    <w:rsid w:val="00442FD8"/>
    <w:rsid w:val="00443892"/>
    <w:rsid w:val="004445A1"/>
    <w:rsid w:val="0044462C"/>
    <w:rsid w:val="00445CAA"/>
    <w:rsid w:val="00464839"/>
    <w:rsid w:val="004672ED"/>
    <w:rsid w:val="004A29FF"/>
    <w:rsid w:val="004A7F7D"/>
    <w:rsid w:val="004B2314"/>
    <w:rsid w:val="004D18B6"/>
    <w:rsid w:val="004D5D2F"/>
    <w:rsid w:val="004D6F71"/>
    <w:rsid w:val="004E5628"/>
    <w:rsid w:val="0050130E"/>
    <w:rsid w:val="0050243E"/>
    <w:rsid w:val="00514370"/>
    <w:rsid w:val="00517119"/>
    <w:rsid w:val="00524A8D"/>
    <w:rsid w:val="0054391A"/>
    <w:rsid w:val="00555C87"/>
    <w:rsid w:val="00563B39"/>
    <w:rsid w:val="0057289F"/>
    <w:rsid w:val="00580321"/>
    <w:rsid w:val="0059032F"/>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4BFB"/>
    <w:rsid w:val="006000C5"/>
    <w:rsid w:val="006002E0"/>
    <w:rsid w:val="00620280"/>
    <w:rsid w:val="006258FD"/>
    <w:rsid w:val="00632E48"/>
    <w:rsid w:val="00643B58"/>
    <w:rsid w:val="00663C4D"/>
    <w:rsid w:val="006810FF"/>
    <w:rsid w:val="00694976"/>
    <w:rsid w:val="006B321A"/>
    <w:rsid w:val="006B418F"/>
    <w:rsid w:val="006C3931"/>
    <w:rsid w:val="006D1713"/>
    <w:rsid w:val="006D30E6"/>
    <w:rsid w:val="006D3A03"/>
    <w:rsid w:val="006D75C4"/>
    <w:rsid w:val="006E08FA"/>
    <w:rsid w:val="006F2978"/>
    <w:rsid w:val="006F5F93"/>
    <w:rsid w:val="00710DC3"/>
    <w:rsid w:val="00710FED"/>
    <w:rsid w:val="0071494A"/>
    <w:rsid w:val="00716632"/>
    <w:rsid w:val="00717A0C"/>
    <w:rsid w:val="007260A5"/>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3AEF"/>
    <w:rsid w:val="007E52D5"/>
    <w:rsid w:val="007E534B"/>
    <w:rsid w:val="007E7C02"/>
    <w:rsid w:val="007F7462"/>
    <w:rsid w:val="00800A80"/>
    <w:rsid w:val="008150CA"/>
    <w:rsid w:val="00835035"/>
    <w:rsid w:val="008500D3"/>
    <w:rsid w:val="00852668"/>
    <w:rsid w:val="008578BF"/>
    <w:rsid w:val="008660D6"/>
    <w:rsid w:val="00896D29"/>
    <w:rsid w:val="00897751"/>
    <w:rsid w:val="008A12CF"/>
    <w:rsid w:val="008A1A90"/>
    <w:rsid w:val="008A64CB"/>
    <w:rsid w:val="008B082B"/>
    <w:rsid w:val="008B6546"/>
    <w:rsid w:val="008C2536"/>
    <w:rsid w:val="008C3B24"/>
    <w:rsid w:val="008E01E4"/>
    <w:rsid w:val="008E7F32"/>
    <w:rsid w:val="008F148C"/>
    <w:rsid w:val="008F5DAE"/>
    <w:rsid w:val="008F7C68"/>
    <w:rsid w:val="00900C9B"/>
    <w:rsid w:val="00901487"/>
    <w:rsid w:val="00921551"/>
    <w:rsid w:val="009217E8"/>
    <w:rsid w:val="009247E1"/>
    <w:rsid w:val="00925B0B"/>
    <w:rsid w:val="00926C44"/>
    <w:rsid w:val="00927021"/>
    <w:rsid w:val="0093645B"/>
    <w:rsid w:val="0094381A"/>
    <w:rsid w:val="00961002"/>
    <w:rsid w:val="009758CB"/>
    <w:rsid w:val="00980909"/>
    <w:rsid w:val="00993406"/>
    <w:rsid w:val="00994862"/>
    <w:rsid w:val="009A0F77"/>
    <w:rsid w:val="009A5223"/>
    <w:rsid w:val="009A6B97"/>
    <w:rsid w:val="009A6D6A"/>
    <w:rsid w:val="009B23B7"/>
    <w:rsid w:val="009B2B6B"/>
    <w:rsid w:val="009C0D95"/>
    <w:rsid w:val="009C6853"/>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190A"/>
    <w:rsid w:val="00A6692F"/>
    <w:rsid w:val="00A6775F"/>
    <w:rsid w:val="00A72262"/>
    <w:rsid w:val="00A7773A"/>
    <w:rsid w:val="00A83B4F"/>
    <w:rsid w:val="00AA26B4"/>
    <w:rsid w:val="00AB15E3"/>
    <w:rsid w:val="00AB4982"/>
    <w:rsid w:val="00AC3DB9"/>
    <w:rsid w:val="00AC687D"/>
    <w:rsid w:val="00AD194E"/>
    <w:rsid w:val="00AD33BE"/>
    <w:rsid w:val="00AE1A47"/>
    <w:rsid w:val="00AE5995"/>
    <w:rsid w:val="00AE6704"/>
    <w:rsid w:val="00AE78CA"/>
    <w:rsid w:val="00B01BD5"/>
    <w:rsid w:val="00B04476"/>
    <w:rsid w:val="00B05B83"/>
    <w:rsid w:val="00B17992"/>
    <w:rsid w:val="00B20C2B"/>
    <w:rsid w:val="00B23344"/>
    <w:rsid w:val="00B24258"/>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6A43"/>
    <w:rsid w:val="00BE7A6E"/>
    <w:rsid w:val="00BF6E0F"/>
    <w:rsid w:val="00BF7961"/>
    <w:rsid w:val="00C0414E"/>
    <w:rsid w:val="00C04B7A"/>
    <w:rsid w:val="00C058C8"/>
    <w:rsid w:val="00C20F80"/>
    <w:rsid w:val="00C249A6"/>
    <w:rsid w:val="00C4326C"/>
    <w:rsid w:val="00C56DD5"/>
    <w:rsid w:val="00C63F7B"/>
    <w:rsid w:val="00C753C2"/>
    <w:rsid w:val="00C802FB"/>
    <w:rsid w:val="00C85653"/>
    <w:rsid w:val="00CA216C"/>
    <w:rsid w:val="00CA4BF9"/>
    <w:rsid w:val="00CC0700"/>
    <w:rsid w:val="00CD024D"/>
    <w:rsid w:val="00CD3A41"/>
    <w:rsid w:val="00CD431E"/>
    <w:rsid w:val="00CE1C82"/>
    <w:rsid w:val="00CE51D0"/>
    <w:rsid w:val="00CF1DF5"/>
    <w:rsid w:val="00CF7FBE"/>
    <w:rsid w:val="00D01A63"/>
    <w:rsid w:val="00D12C36"/>
    <w:rsid w:val="00D21ECE"/>
    <w:rsid w:val="00D27727"/>
    <w:rsid w:val="00D4431A"/>
    <w:rsid w:val="00D46962"/>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04E50"/>
    <w:rsid w:val="00E11B18"/>
    <w:rsid w:val="00E34413"/>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0BF"/>
    <w:rsid w:val="00EE7518"/>
    <w:rsid w:val="00EF193B"/>
    <w:rsid w:val="00F241AD"/>
    <w:rsid w:val="00F30C33"/>
    <w:rsid w:val="00F32EBF"/>
    <w:rsid w:val="00F34A32"/>
    <w:rsid w:val="00F455F1"/>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0A6B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7693510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36861-EDAE-4465-820F-CA2DA82A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7655</Words>
  <Characters>42108</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2022-05-31T19:12:00Z</dcterms:created>
  <dcterms:modified xsi:type="dcterms:W3CDTF">2022-05-31T19:14:00Z</dcterms:modified>
</cp:coreProperties>
</file>