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A648F" w14:textId="77777777" w:rsidR="00A92097" w:rsidRDefault="00A92097" w:rsidP="00BA625C">
      <w:pPr>
        <w:spacing w:line="360" w:lineRule="auto"/>
        <w:jc w:val="both"/>
        <w:rPr>
          <w:rFonts w:ascii="Palatino Linotype" w:hAnsi="Palatino Linotype" w:cs="Tahoma"/>
          <w:bCs/>
          <w:sz w:val="22"/>
          <w:szCs w:val="22"/>
        </w:rPr>
      </w:pPr>
    </w:p>
    <w:p w14:paraId="28A0388B" w14:textId="5B4D026C" w:rsidR="003716F4" w:rsidRDefault="003716F4" w:rsidP="00BA625C">
      <w:pPr>
        <w:spacing w:line="360" w:lineRule="auto"/>
        <w:jc w:val="both"/>
        <w:rPr>
          <w:rFonts w:ascii="Palatino Linotype" w:hAnsi="Palatino Linotype" w:cs="Tahoma"/>
          <w:sz w:val="22"/>
          <w:szCs w:val="22"/>
        </w:rPr>
      </w:pPr>
      <w:r>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Pr="00D30834">
        <w:rPr>
          <w:rFonts w:ascii="Palatino Linotype" w:hAnsi="Palatino Linotype" w:cs="Tahoma"/>
          <w:bCs/>
          <w:sz w:val="22"/>
          <w:szCs w:val="22"/>
        </w:rPr>
        <w:t>de fecha</w:t>
      </w:r>
      <w:r w:rsidR="00E00F6E">
        <w:rPr>
          <w:rFonts w:ascii="Palatino Linotype" w:hAnsi="Palatino Linotype" w:cs="Tahoma"/>
          <w:bCs/>
          <w:sz w:val="22"/>
          <w:szCs w:val="22"/>
        </w:rPr>
        <w:t xml:space="preserve"> doce de enero</w:t>
      </w:r>
      <w:r w:rsidRPr="00D30834">
        <w:rPr>
          <w:rFonts w:ascii="Palatino Linotype" w:hAnsi="Palatino Linotype" w:cs="Tahoma"/>
          <w:bCs/>
          <w:sz w:val="22"/>
          <w:szCs w:val="22"/>
        </w:rPr>
        <w:t xml:space="preserve"> </w:t>
      </w:r>
      <w:r>
        <w:rPr>
          <w:rFonts w:ascii="Palatino Linotype" w:hAnsi="Palatino Linotype" w:cs="Tahoma"/>
          <w:bCs/>
          <w:sz w:val="22"/>
          <w:szCs w:val="22"/>
        </w:rPr>
        <w:t>dos mil veinti</w:t>
      </w:r>
      <w:r w:rsidR="00E00F6E">
        <w:rPr>
          <w:rFonts w:ascii="Palatino Linotype" w:hAnsi="Palatino Linotype" w:cs="Tahoma"/>
          <w:bCs/>
          <w:sz w:val="22"/>
          <w:szCs w:val="22"/>
        </w:rPr>
        <w:t>dós</w:t>
      </w:r>
      <w:r w:rsidRPr="00D30834">
        <w:rPr>
          <w:rFonts w:ascii="Palatino Linotype" w:hAnsi="Palatino Linotype" w:cs="Tahoma"/>
          <w:bCs/>
          <w:sz w:val="22"/>
          <w:szCs w:val="22"/>
        </w:rPr>
        <w:t>.</w:t>
      </w:r>
    </w:p>
    <w:p w14:paraId="25A60789" w14:textId="77777777" w:rsidR="003716F4" w:rsidRDefault="003716F4" w:rsidP="00BA625C">
      <w:pPr>
        <w:spacing w:line="360" w:lineRule="auto"/>
        <w:rPr>
          <w:rFonts w:ascii="Palatino Linotype" w:hAnsi="Palatino Linotype" w:cs="Tahoma"/>
          <w:bCs/>
          <w:sz w:val="22"/>
          <w:szCs w:val="22"/>
        </w:rPr>
      </w:pPr>
    </w:p>
    <w:p w14:paraId="6D7BE0D8" w14:textId="0D52755B" w:rsidR="003716F4" w:rsidRPr="0061652B" w:rsidRDefault="003716F4" w:rsidP="00BA625C">
      <w:pPr>
        <w:spacing w:line="360" w:lineRule="auto"/>
        <w:jc w:val="both"/>
        <w:rPr>
          <w:rFonts w:ascii="Palatino Linotype" w:hAnsi="Palatino Linotype" w:cs="Tahoma"/>
          <w:b/>
          <w:sz w:val="22"/>
          <w:szCs w:val="22"/>
        </w:rPr>
      </w:pPr>
      <w:r w:rsidRPr="000E5550">
        <w:rPr>
          <w:rFonts w:ascii="Palatino Linotype" w:hAnsi="Palatino Linotype" w:cs="Tahoma"/>
          <w:b/>
          <w:bCs/>
          <w:sz w:val="22"/>
          <w:szCs w:val="22"/>
        </w:rPr>
        <w:t>VISTO</w:t>
      </w:r>
      <w:r>
        <w:rPr>
          <w:rFonts w:ascii="Palatino Linotype" w:hAnsi="Palatino Linotype" w:cs="Tahoma"/>
          <w:b/>
          <w:bCs/>
          <w:sz w:val="22"/>
          <w:szCs w:val="22"/>
        </w:rPr>
        <w:t>S</w:t>
      </w:r>
      <w:r w:rsidRPr="000E5550">
        <w:rPr>
          <w:rFonts w:ascii="Palatino Linotype" w:hAnsi="Palatino Linotype" w:cs="Tahoma"/>
          <w:b/>
          <w:bCs/>
          <w:sz w:val="22"/>
          <w:szCs w:val="22"/>
        </w:rPr>
        <w:t xml:space="preserve"> </w:t>
      </w:r>
      <w:r>
        <w:rPr>
          <w:rFonts w:ascii="Palatino Linotype" w:hAnsi="Palatino Linotype" w:cs="Tahoma"/>
          <w:bCs/>
          <w:sz w:val="22"/>
          <w:szCs w:val="22"/>
        </w:rPr>
        <w:t>los</w:t>
      </w:r>
      <w:r w:rsidRPr="0061652B">
        <w:rPr>
          <w:rFonts w:ascii="Palatino Linotype" w:hAnsi="Palatino Linotype" w:cs="Tahoma"/>
          <w:bCs/>
          <w:sz w:val="22"/>
          <w:szCs w:val="22"/>
        </w:rPr>
        <w:t xml:space="preserve"> expediente</w:t>
      </w:r>
      <w:r>
        <w:rPr>
          <w:rFonts w:ascii="Palatino Linotype" w:hAnsi="Palatino Linotype" w:cs="Tahoma"/>
          <w:bCs/>
          <w:sz w:val="22"/>
          <w:szCs w:val="22"/>
        </w:rPr>
        <w:t>s</w:t>
      </w:r>
      <w:r w:rsidRPr="0061652B">
        <w:rPr>
          <w:rFonts w:ascii="Palatino Linotype" w:hAnsi="Palatino Linotype" w:cs="Tahoma"/>
          <w:bCs/>
          <w:sz w:val="22"/>
          <w:szCs w:val="22"/>
        </w:rPr>
        <w:t xml:space="preserve"> conformado</w:t>
      </w:r>
      <w:r>
        <w:rPr>
          <w:rFonts w:ascii="Palatino Linotype" w:hAnsi="Palatino Linotype" w:cs="Tahoma"/>
          <w:bCs/>
          <w:sz w:val="22"/>
          <w:szCs w:val="22"/>
        </w:rPr>
        <w:t>s</w:t>
      </w:r>
      <w:r w:rsidRPr="0061652B">
        <w:rPr>
          <w:rFonts w:ascii="Palatino Linotype" w:hAnsi="Palatino Linotype" w:cs="Tahoma"/>
          <w:bCs/>
          <w:sz w:val="22"/>
          <w:szCs w:val="22"/>
        </w:rPr>
        <w:t xml:space="preserve"> con motivo del Recurso de Revisión </w:t>
      </w:r>
      <w:bookmarkStart w:id="0" w:name="_Hlk90372714"/>
      <w:r w:rsidR="00C66087" w:rsidRPr="00C66087">
        <w:rPr>
          <w:rFonts w:ascii="Palatino Linotype" w:hAnsi="Palatino Linotype" w:cs="Tahoma"/>
          <w:bCs/>
          <w:color w:val="0D0D0D" w:themeColor="text1" w:themeTint="F2"/>
          <w:sz w:val="22"/>
          <w:szCs w:val="22"/>
        </w:rPr>
        <w:t>05</w:t>
      </w:r>
      <w:r w:rsidR="00B82976">
        <w:rPr>
          <w:rFonts w:ascii="Palatino Linotype" w:hAnsi="Palatino Linotype" w:cs="Tahoma"/>
          <w:bCs/>
          <w:color w:val="0D0D0D" w:themeColor="text1" w:themeTint="F2"/>
          <w:sz w:val="22"/>
          <w:szCs w:val="22"/>
        </w:rPr>
        <w:t>496</w:t>
      </w:r>
      <w:r w:rsidR="00C66087" w:rsidRPr="00C66087">
        <w:rPr>
          <w:rFonts w:ascii="Palatino Linotype" w:hAnsi="Palatino Linotype" w:cs="Tahoma"/>
          <w:bCs/>
          <w:color w:val="0D0D0D" w:themeColor="text1" w:themeTint="F2"/>
          <w:sz w:val="22"/>
          <w:szCs w:val="22"/>
        </w:rPr>
        <w:t>/INFOEM/IP/RR/2021</w:t>
      </w:r>
      <w:r w:rsidR="00234B92">
        <w:rPr>
          <w:rFonts w:ascii="Palatino Linotype" w:hAnsi="Palatino Linotype" w:cs="Tahoma"/>
          <w:bCs/>
          <w:color w:val="0D0D0D" w:themeColor="text1" w:themeTint="F2"/>
          <w:sz w:val="22"/>
          <w:szCs w:val="22"/>
        </w:rPr>
        <w:t xml:space="preserve">, </w:t>
      </w:r>
      <w:bookmarkStart w:id="1" w:name="_Hlk87961538"/>
      <w:r w:rsidR="00C66087" w:rsidRPr="00C66087">
        <w:rPr>
          <w:rFonts w:ascii="Palatino Linotype" w:hAnsi="Palatino Linotype" w:cs="Tahoma"/>
          <w:bCs/>
          <w:color w:val="0D0D0D" w:themeColor="text1" w:themeTint="F2"/>
          <w:sz w:val="22"/>
          <w:szCs w:val="22"/>
        </w:rPr>
        <w:t>05</w:t>
      </w:r>
      <w:r w:rsidR="00B82976">
        <w:rPr>
          <w:rFonts w:ascii="Palatino Linotype" w:hAnsi="Palatino Linotype" w:cs="Tahoma"/>
          <w:bCs/>
          <w:color w:val="0D0D0D" w:themeColor="text1" w:themeTint="F2"/>
          <w:sz w:val="22"/>
          <w:szCs w:val="22"/>
        </w:rPr>
        <w:t>497</w:t>
      </w:r>
      <w:r w:rsidR="00C66087" w:rsidRPr="00C66087">
        <w:rPr>
          <w:rFonts w:ascii="Palatino Linotype" w:hAnsi="Palatino Linotype" w:cs="Tahoma"/>
          <w:bCs/>
          <w:color w:val="0D0D0D" w:themeColor="text1" w:themeTint="F2"/>
          <w:sz w:val="22"/>
          <w:szCs w:val="22"/>
        </w:rPr>
        <w:t>/INFOEM/IP/RR/2021</w:t>
      </w:r>
      <w:r w:rsidR="00234B92">
        <w:rPr>
          <w:rFonts w:ascii="Palatino Linotype" w:hAnsi="Palatino Linotype" w:cs="Tahoma"/>
          <w:bCs/>
          <w:color w:val="0D0D0D" w:themeColor="text1" w:themeTint="F2"/>
          <w:sz w:val="22"/>
          <w:szCs w:val="22"/>
        </w:rPr>
        <w:t xml:space="preserve">, </w:t>
      </w:r>
      <w:r w:rsidR="00C66087" w:rsidRPr="00C66087">
        <w:rPr>
          <w:rFonts w:ascii="Palatino Linotype" w:hAnsi="Palatino Linotype" w:cs="Tahoma"/>
          <w:bCs/>
          <w:color w:val="0D0D0D" w:themeColor="text1" w:themeTint="F2"/>
          <w:sz w:val="22"/>
          <w:szCs w:val="22"/>
        </w:rPr>
        <w:t>05</w:t>
      </w:r>
      <w:r w:rsidR="00B82976">
        <w:rPr>
          <w:rFonts w:ascii="Palatino Linotype" w:hAnsi="Palatino Linotype" w:cs="Tahoma"/>
          <w:bCs/>
          <w:color w:val="0D0D0D" w:themeColor="text1" w:themeTint="F2"/>
          <w:sz w:val="22"/>
          <w:szCs w:val="22"/>
        </w:rPr>
        <w:t>499</w:t>
      </w:r>
      <w:r w:rsidR="00C66087" w:rsidRPr="00C66087">
        <w:rPr>
          <w:rFonts w:ascii="Palatino Linotype" w:hAnsi="Palatino Linotype" w:cs="Tahoma"/>
          <w:bCs/>
          <w:color w:val="0D0D0D" w:themeColor="text1" w:themeTint="F2"/>
          <w:sz w:val="22"/>
          <w:szCs w:val="22"/>
        </w:rPr>
        <w:t>/INFOEM/IP/RR/2021</w:t>
      </w:r>
      <w:r w:rsidR="00234B92">
        <w:rPr>
          <w:rFonts w:ascii="Palatino Linotype" w:hAnsi="Palatino Linotype" w:cs="Tahoma"/>
          <w:bCs/>
          <w:color w:val="0D0D0D" w:themeColor="text1" w:themeTint="F2"/>
          <w:sz w:val="22"/>
          <w:szCs w:val="22"/>
        </w:rPr>
        <w:t xml:space="preserve">, </w:t>
      </w:r>
      <w:r w:rsidR="00C66087" w:rsidRPr="00C66087">
        <w:rPr>
          <w:rFonts w:ascii="Palatino Linotype" w:hAnsi="Palatino Linotype" w:cs="Tahoma"/>
          <w:bCs/>
          <w:color w:val="0D0D0D" w:themeColor="text1" w:themeTint="F2"/>
          <w:sz w:val="22"/>
          <w:szCs w:val="22"/>
        </w:rPr>
        <w:t>05</w:t>
      </w:r>
      <w:r w:rsidR="00B82976">
        <w:rPr>
          <w:rFonts w:ascii="Palatino Linotype" w:hAnsi="Palatino Linotype" w:cs="Tahoma"/>
          <w:bCs/>
          <w:color w:val="0D0D0D" w:themeColor="text1" w:themeTint="F2"/>
          <w:sz w:val="22"/>
          <w:szCs w:val="22"/>
        </w:rPr>
        <w:t>502</w:t>
      </w:r>
      <w:r w:rsidR="00C66087" w:rsidRPr="00C66087">
        <w:rPr>
          <w:rFonts w:ascii="Palatino Linotype" w:hAnsi="Palatino Linotype" w:cs="Tahoma"/>
          <w:bCs/>
          <w:color w:val="0D0D0D" w:themeColor="text1" w:themeTint="F2"/>
          <w:sz w:val="22"/>
          <w:szCs w:val="22"/>
        </w:rPr>
        <w:t>/INFOEM/IP/RR/2021</w:t>
      </w:r>
      <w:r w:rsidR="00B82976">
        <w:rPr>
          <w:rFonts w:ascii="Palatino Linotype" w:hAnsi="Palatino Linotype" w:cs="Tahoma"/>
          <w:bCs/>
          <w:color w:val="0D0D0D" w:themeColor="text1" w:themeTint="F2"/>
          <w:sz w:val="22"/>
          <w:szCs w:val="22"/>
        </w:rPr>
        <w:t xml:space="preserve"> </w:t>
      </w:r>
      <w:r w:rsidR="00234B92">
        <w:rPr>
          <w:rFonts w:ascii="Palatino Linotype" w:hAnsi="Palatino Linotype" w:cs="Tahoma"/>
          <w:bCs/>
          <w:color w:val="0D0D0D" w:themeColor="text1" w:themeTint="F2"/>
          <w:sz w:val="22"/>
          <w:szCs w:val="22"/>
        </w:rPr>
        <w:t xml:space="preserve">y </w:t>
      </w:r>
      <w:r w:rsidR="00C66087" w:rsidRPr="00C66087">
        <w:rPr>
          <w:rFonts w:ascii="Palatino Linotype" w:hAnsi="Palatino Linotype" w:cs="Tahoma"/>
          <w:bCs/>
          <w:color w:val="0D0D0D" w:themeColor="text1" w:themeTint="F2"/>
          <w:sz w:val="22"/>
          <w:szCs w:val="22"/>
        </w:rPr>
        <w:t>05</w:t>
      </w:r>
      <w:r w:rsidR="00B82976">
        <w:rPr>
          <w:rFonts w:ascii="Palatino Linotype" w:hAnsi="Palatino Linotype" w:cs="Tahoma"/>
          <w:bCs/>
          <w:color w:val="0D0D0D" w:themeColor="text1" w:themeTint="F2"/>
          <w:sz w:val="22"/>
          <w:szCs w:val="22"/>
        </w:rPr>
        <w:t>505</w:t>
      </w:r>
      <w:r w:rsidR="00C66087" w:rsidRPr="00C66087">
        <w:rPr>
          <w:rFonts w:ascii="Palatino Linotype" w:hAnsi="Palatino Linotype" w:cs="Tahoma"/>
          <w:bCs/>
          <w:color w:val="0D0D0D" w:themeColor="text1" w:themeTint="F2"/>
          <w:sz w:val="22"/>
          <w:szCs w:val="22"/>
        </w:rPr>
        <w:t>/INFOEM/IP/RR/2021</w:t>
      </w:r>
      <w:bookmarkEnd w:id="0"/>
      <w:bookmarkEnd w:id="1"/>
      <w:r w:rsidRPr="00ED3B3F">
        <w:rPr>
          <w:rFonts w:ascii="Palatino Linotype" w:hAnsi="Palatino Linotype" w:cs="Tahoma"/>
          <w:bCs/>
          <w:sz w:val="22"/>
          <w:szCs w:val="22"/>
        </w:rPr>
        <w:t>,</w:t>
      </w:r>
      <w:r w:rsidRPr="0061652B">
        <w:rPr>
          <w:rFonts w:ascii="Palatino Linotype" w:hAnsi="Palatino Linotype" w:cs="Tahoma"/>
          <w:bCs/>
          <w:sz w:val="22"/>
          <w:szCs w:val="22"/>
        </w:rPr>
        <w:t xml:space="preserve"> interpuesto</w:t>
      </w:r>
      <w:r>
        <w:rPr>
          <w:rFonts w:ascii="Palatino Linotype" w:hAnsi="Palatino Linotype" w:cs="Tahoma"/>
          <w:bCs/>
          <w:sz w:val="22"/>
          <w:szCs w:val="22"/>
        </w:rPr>
        <w:t>s</w:t>
      </w:r>
      <w:r w:rsidRPr="0061652B">
        <w:rPr>
          <w:rFonts w:ascii="Palatino Linotype" w:hAnsi="Palatino Linotype" w:cs="Tahoma"/>
          <w:bCs/>
          <w:sz w:val="22"/>
          <w:szCs w:val="22"/>
        </w:rPr>
        <w:t xml:space="preserve"> por </w:t>
      </w:r>
      <w:r w:rsidR="009B1F83">
        <w:rPr>
          <w:rFonts w:ascii="Palatino Linotype" w:hAnsi="Palatino Linotype" w:cs="Tahoma"/>
          <w:bCs/>
          <w:sz w:val="22"/>
          <w:szCs w:val="22"/>
        </w:rPr>
        <w:t>el</w:t>
      </w:r>
      <w:r w:rsidRPr="0061652B">
        <w:rPr>
          <w:rFonts w:ascii="Palatino Linotype" w:hAnsi="Palatino Linotype" w:cs="Tahoma"/>
          <w:bCs/>
          <w:sz w:val="22"/>
          <w:szCs w:val="22"/>
        </w:rPr>
        <w:t xml:space="preserve"> Recurrente o Particular, en contra de la</w:t>
      </w:r>
      <w:r w:rsidR="0065124A">
        <w:rPr>
          <w:rFonts w:ascii="Palatino Linotype" w:hAnsi="Palatino Linotype" w:cs="Tahoma"/>
          <w:bCs/>
          <w:sz w:val="22"/>
          <w:szCs w:val="22"/>
        </w:rPr>
        <w:t xml:space="preserve"> falta de </w:t>
      </w:r>
      <w:r w:rsidRPr="0061652B">
        <w:rPr>
          <w:rFonts w:ascii="Palatino Linotype" w:hAnsi="Palatino Linotype" w:cs="Tahoma"/>
          <w:bCs/>
          <w:sz w:val="22"/>
          <w:szCs w:val="22"/>
        </w:rPr>
        <w:t xml:space="preserve"> respuesta del Sujeto Obligado, </w:t>
      </w:r>
      <w:r w:rsidR="00C66087" w:rsidRPr="00C66087">
        <w:rPr>
          <w:rFonts w:ascii="Palatino Linotype" w:hAnsi="Palatino Linotype" w:cs="Tahoma"/>
          <w:bCs/>
          <w:sz w:val="22"/>
          <w:szCs w:val="22"/>
        </w:rPr>
        <w:t>Ayuntamiento de Te</w:t>
      </w:r>
      <w:r w:rsidR="00B82976">
        <w:rPr>
          <w:rFonts w:ascii="Palatino Linotype" w:hAnsi="Palatino Linotype" w:cs="Tahoma"/>
          <w:bCs/>
          <w:sz w:val="22"/>
          <w:szCs w:val="22"/>
        </w:rPr>
        <w:t>mamatla</w:t>
      </w:r>
      <w:r w:rsidRPr="0061652B">
        <w:rPr>
          <w:rFonts w:ascii="Palatino Linotype" w:hAnsi="Palatino Linotype" w:cs="Tahoma"/>
          <w:bCs/>
          <w:sz w:val="22"/>
          <w:szCs w:val="22"/>
        </w:rPr>
        <w:t>, a la</w:t>
      </w:r>
      <w:r>
        <w:rPr>
          <w:rFonts w:ascii="Palatino Linotype" w:hAnsi="Palatino Linotype" w:cs="Tahoma"/>
          <w:bCs/>
          <w:sz w:val="22"/>
          <w:szCs w:val="22"/>
        </w:rPr>
        <w:t>s</w:t>
      </w:r>
      <w:r w:rsidRPr="0061652B">
        <w:rPr>
          <w:rFonts w:ascii="Palatino Linotype" w:hAnsi="Palatino Linotype" w:cs="Tahoma"/>
          <w:bCs/>
          <w:sz w:val="22"/>
          <w:szCs w:val="22"/>
        </w:rPr>
        <w:t xml:space="preserve"> solicitud</w:t>
      </w:r>
      <w:r>
        <w:rPr>
          <w:rFonts w:ascii="Palatino Linotype" w:hAnsi="Palatino Linotype" w:cs="Tahoma"/>
          <w:bCs/>
          <w:sz w:val="22"/>
          <w:szCs w:val="22"/>
        </w:rPr>
        <w:t>es</w:t>
      </w:r>
      <w:r w:rsidRPr="0061652B">
        <w:rPr>
          <w:rFonts w:ascii="Palatino Linotype" w:hAnsi="Palatino Linotype" w:cs="Tahoma"/>
          <w:bCs/>
          <w:sz w:val="22"/>
          <w:szCs w:val="22"/>
        </w:rPr>
        <w:t xml:space="preserve"> de acceso a la informac</w:t>
      </w:r>
      <w:r>
        <w:rPr>
          <w:rFonts w:ascii="Palatino Linotype" w:hAnsi="Palatino Linotype" w:cs="Tahoma"/>
          <w:bCs/>
          <w:sz w:val="22"/>
          <w:szCs w:val="22"/>
        </w:rPr>
        <w:t xml:space="preserve">ión pública con número de folio </w:t>
      </w:r>
      <w:bookmarkStart w:id="2" w:name="_Hlk87958192"/>
      <w:r w:rsidR="00292D9E" w:rsidRPr="00EA32EF">
        <w:rPr>
          <w:rFonts w:ascii="Palatino Linotype" w:hAnsi="Palatino Linotype" w:cs="Tahoma"/>
          <w:bCs/>
          <w:sz w:val="22"/>
          <w:szCs w:val="22"/>
        </w:rPr>
        <w:t>00125/TEMAMATL/IP/2021</w:t>
      </w:r>
      <w:r w:rsidR="00292D9E">
        <w:rPr>
          <w:rFonts w:ascii="Palatino Linotype" w:hAnsi="Palatino Linotype" w:cs="Tahoma"/>
          <w:bCs/>
          <w:sz w:val="22"/>
          <w:szCs w:val="22"/>
        </w:rPr>
        <w:t xml:space="preserve">, </w:t>
      </w:r>
      <w:r w:rsidR="00EA32EF" w:rsidRPr="00EA32EF">
        <w:rPr>
          <w:rFonts w:ascii="Palatino Linotype" w:hAnsi="Palatino Linotype" w:cs="Tahoma"/>
          <w:bCs/>
          <w:sz w:val="22"/>
          <w:szCs w:val="22"/>
        </w:rPr>
        <w:t>00126/TEMAMATL/IP/2021</w:t>
      </w:r>
      <w:r w:rsidR="00292D9E">
        <w:rPr>
          <w:rFonts w:ascii="Palatino Linotype" w:hAnsi="Palatino Linotype" w:cs="Tahoma"/>
          <w:bCs/>
          <w:sz w:val="22"/>
          <w:szCs w:val="22"/>
        </w:rPr>
        <w:t>,</w:t>
      </w:r>
      <w:r w:rsidR="00EA32EF">
        <w:rPr>
          <w:rFonts w:ascii="Palatino Linotype" w:hAnsi="Palatino Linotype" w:cs="Tahoma"/>
          <w:bCs/>
          <w:sz w:val="22"/>
          <w:szCs w:val="22"/>
        </w:rPr>
        <w:t xml:space="preserve"> </w:t>
      </w:r>
      <w:r w:rsidR="00292D9E" w:rsidRPr="00EA32EF">
        <w:rPr>
          <w:rFonts w:ascii="Palatino Linotype" w:hAnsi="Palatino Linotype" w:cs="Tahoma"/>
          <w:bCs/>
          <w:sz w:val="22"/>
          <w:szCs w:val="22"/>
        </w:rPr>
        <w:t>00127/TEMAMATL/IP/2021</w:t>
      </w:r>
      <w:r w:rsidR="00292D9E">
        <w:rPr>
          <w:rFonts w:ascii="Palatino Linotype" w:hAnsi="Palatino Linotype" w:cs="Tahoma"/>
          <w:bCs/>
          <w:sz w:val="22"/>
          <w:szCs w:val="22"/>
        </w:rPr>
        <w:t xml:space="preserve">, </w:t>
      </w:r>
      <w:bookmarkEnd w:id="2"/>
      <w:r w:rsidR="00292D9E" w:rsidRPr="00EA32EF">
        <w:rPr>
          <w:rFonts w:ascii="Palatino Linotype" w:hAnsi="Palatino Linotype" w:cs="Tahoma"/>
          <w:bCs/>
          <w:sz w:val="22"/>
          <w:szCs w:val="22"/>
        </w:rPr>
        <w:t>00128/TEMAMATL/IP/2021</w:t>
      </w:r>
      <w:r w:rsidR="00292D9E">
        <w:rPr>
          <w:rFonts w:ascii="Palatino Linotype" w:hAnsi="Palatino Linotype" w:cs="Tahoma"/>
          <w:bCs/>
          <w:sz w:val="22"/>
          <w:szCs w:val="22"/>
        </w:rPr>
        <w:t xml:space="preserve"> y </w:t>
      </w:r>
      <w:r w:rsidR="00292D9E" w:rsidRPr="00EA32EF">
        <w:rPr>
          <w:rFonts w:ascii="Palatino Linotype" w:hAnsi="Palatino Linotype" w:cs="Tahoma"/>
          <w:bCs/>
          <w:sz w:val="22"/>
          <w:szCs w:val="22"/>
        </w:rPr>
        <w:t>00129/TEMAMATL/IP/2021</w:t>
      </w:r>
      <w:r w:rsidR="00292D9E">
        <w:rPr>
          <w:rFonts w:ascii="Palatino Linotype" w:hAnsi="Palatino Linotype" w:cs="Tahoma"/>
          <w:bCs/>
          <w:sz w:val="22"/>
          <w:szCs w:val="22"/>
        </w:rPr>
        <w:t xml:space="preserve">, </w:t>
      </w:r>
      <w:r>
        <w:rPr>
          <w:rFonts w:ascii="Palatino Linotype" w:hAnsi="Palatino Linotype" w:cs="Tahoma"/>
          <w:bCs/>
          <w:sz w:val="22"/>
          <w:szCs w:val="22"/>
        </w:rPr>
        <w:t xml:space="preserve"> </w:t>
      </w:r>
      <w:r w:rsidRPr="0061652B">
        <w:rPr>
          <w:rFonts w:ascii="Palatino Linotype" w:hAnsi="Palatino Linotype" w:cs="Tahoma"/>
          <w:bCs/>
          <w:sz w:val="22"/>
          <w:szCs w:val="22"/>
        </w:rPr>
        <w:t>se emite la presente Resolución, con base en los Antecedentes y Considerandos que se exponen a continuación:</w:t>
      </w:r>
    </w:p>
    <w:p w14:paraId="446DA2A6" w14:textId="77777777" w:rsidR="003716F4" w:rsidRDefault="003716F4" w:rsidP="00BA625C">
      <w:pPr>
        <w:spacing w:line="360" w:lineRule="auto"/>
        <w:jc w:val="both"/>
        <w:rPr>
          <w:rFonts w:ascii="Palatino Linotype" w:hAnsi="Palatino Linotype" w:cs="Tahoma"/>
          <w:sz w:val="22"/>
          <w:szCs w:val="22"/>
        </w:rPr>
      </w:pPr>
    </w:p>
    <w:p w14:paraId="3D058E99" w14:textId="77777777" w:rsidR="003716F4" w:rsidRDefault="003716F4" w:rsidP="00BA625C">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193C6AB0" w14:textId="77777777" w:rsidR="003716F4" w:rsidRDefault="003716F4" w:rsidP="00BA625C">
      <w:pPr>
        <w:pStyle w:val="Prrafodelista"/>
        <w:tabs>
          <w:tab w:val="left" w:pos="567"/>
        </w:tabs>
        <w:spacing w:line="360" w:lineRule="auto"/>
        <w:ind w:left="0"/>
        <w:contextualSpacing w:val="0"/>
        <w:jc w:val="both"/>
        <w:rPr>
          <w:rFonts w:ascii="Palatino Linotype" w:hAnsi="Palatino Linotype" w:cs="Tahoma"/>
          <w:szCs w:val="22"/>
        </w:rPr>
      </w:pPr>
    </w:p>
    <w:p w14:paraId="3DD59304" w14:textId="77777777" w:rsidR="003716F4" w:rsidRDefault="003716F4" w:rsidP="00BA625C">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 xml:space="preserve">I. Presentación de las solicitudes de información. </w:t>
      </w:r>
    </w:p>
    <w:p w14:paraId="4575D951" w14:textId="77777777" w:rsidR="003716F4" w:rsidRDefault="003716F4" w:rsidP="00BA625C">
      <w:pPr>
        <w:pStyle w:val="Prrafodelista"/>
        <w:tabs>
          <w:tab w:val="left" w:pos="567"/>
        </w:tabs>
        <w:spacing w:line="360" w:lineRule="auto"/>
        <w:ind w:left="0"/>
        <w:contextualSpacing w:val="0"/>
        <w:jc w:val="both"/>
        <w:rPr>
          <w:rFonts w:ascii="Palatino Linotype" w:hAnsi="Palatino Linotype" w:cs="Tahoma"/>
          <w:szCs w:val="22"/>
        </w:rPr>
      </w:pPr>
    </w:p>
    <w:p w14:paraId="551EE299" w14:textId="6FD2A44E" w:rsidR="003716F4" w:rsidRDefault="003716F4" w:rsidP="00BA625C">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Con</w:t>
      </w:r>
      <w:r w:rsidRPr="00AD50F9">
        <w:rPr>
          <w:rFonts w:ascii="Palatino Linotype" w:hAnsi="Palatino Linotype" w:cs="Tahoma"/>
          <w:szCs w:val="22"/>
        </w:rPr>
        <w:t xml:space="preserve"> fecha</w:t>
      </w:r>
      <w:r w:rsidR="00C33B0A">
        <w:rPr>
          <w:rFonts w:ascii="Palatino Linotype" w:hAnsi="Palatino Linotype" w:cs="Tahoma"/>
          <w:szCs w:val="22"/>
        </w:rPr>
        <w:t xml:space="preserve"> </w:t>
      </w:r>
      <w:r w:rsidR="00477276">
        <w:rPr>
          <w:rFonts w:ascii="Palatino Linotype" w:hAnsi="Palatino Linotype" w:cs="Tahoma"/>
          <w:szCs w:val="22"/>
        </w:rPr>
        <w:t>do</w:t>
      </w:r>
      <w:r w:rsidR="005C354E">
        <w:rPr>
          <w:rFonts w:ascii="Palatino Linotype" w:hAnsi="Palatino Linotype" w:cs="Tahoma"/>
          <w:szCs w:val="22"/>
        </w:rPr>
        <w:t>ce</w:t>
      </w:r>
      <w:r w:rsidR="00C33B0A">
        <w:rPr>
          <w:rFonts w:ascii="Palatino Linotype" w:hAnsi="Palatino Linotype" w:cs="Tahoma"/>
          <w:szCs w:val="22"/>
        </w:rPr>
        <w:t xml:space="preserve"> </w:t>
      </w:r>
      <w:r w:rsidR="0065124A">
        <w:rPr>
          <w:rFonts w:ascii="Palatino Linotype" w:hAnsi="Palatino Linotype" w:cs="Tahoma"/>
          <w:szCs w:val="22"/>
        </w:rPr>
        <w:t xml:space="preserve">de </w:t>
      </w:r>
      <w:r w:rsidR="00477276">
        <w:rPr>
          <w:rFonts w:ascii="Palatino Linotype" w:hAnsi="Palatino Linotype" w:cs="Tahoma"/>
          <w:szCs w:val="22"/>
        </w:rPr>
        <w:t>octubr</w:t>
      </w:r>
      <w:r w:rsidR="005C354E">
        <w:rPr>
          <w:rFonts w:ascii="Palatino Linotype" w:hAnsi="Palatino Linotype" w:cs="Tahoma"/>
          <w:szCs w:val="22"/>
        </w:rPr>
        <w:t>e</w:t>
      </w:r>
      <w:r w:rsidR="0065124A">
        <w:rPr>
          <w:rFonts w:ascii="Palatino Linotype" w:hAnsi="Palatino Linotype" w:cs="Tahoma"/>
          <w:szCs w:val="22"/>
        </w:rPr>
        <w:t xml:space="preserve"> de dos mil veintiuno</w:t>
      </w:r>
      <w:r w:rsidRPr="00AD50F9">
        <w:rPr>
          <w:rFonts w:ascii="Palatino Linotype" w:hAnsi="Palatino Linotype" w:cs="Tahoma"/>
          <w:szCs w:val="22"/>
        </w:rPr>
        <w:t>,</w:t>
      </w:r>
      <w:r>
        <w:rPr>
          <w:rFonts w:ascii="Palatino Linotype" w:hAnsi="Palatino Linotype" w:cs="Tahoma"/>
          <w:szCs w:val="22"/>
        </w:rPr>
        <w:t xml:space="preserve"> </w:t>
      </w:r>
      <w:r w:rsidR="00C33B0A">
        <w:rPr>
          <w:rFonts w:ascii="Palatino Linotype" w:hAnsi="Palatino Linotype" w:cs="Tahoma"/>
          <w:szCs w:val="22"/>
        </w:rPr>
        <w:t>el</w:t>
      </w:r>
      <w:r w:rsidRPr="00A8550C">
        <w:rPr>
          <w:rFonts w:ascii="Palatino Linotype" w:hAnsi="Palatino Linotype" w:cs="Tahoma"/>
          <w:szCs w:val="22"/>
        </w:rPr>
        <w:t xml:space="preserve"> Particular presentó </w:t>
      </w:r>
      <w:r w:rsidR="00CD498C">
        <w:rPr>
          <w:rFonts w:ascii="Palatino Linotype" w:hAnsi="Palatino Linotype" w:cs="Tahoma"/>
          <w:szCs w:val="22"/>
        </w:rPr>
        <w:t>cinco</w:t>
      </w:r>
      <w:r>
        <w:rPr>
          <w:rFonts w:ascii="Palatino Linotype" w:hAnsi="Palatino Linotype" w:cs="Tahoma"/>
          <w:szCs w:val="22"/>
        </w:rPr>
        <w:t xml:space="preserve"> solicitudes</w:t>
      </w:r>
      <w:r w:rsidRPr="00A8550C">
        <w:rPr>
          <w:rFonts w:ascii="Palatino Linotype" w:hAnsi="Palatino Linotype" w:cs="Tahoma"/>
          <w:szCs w:val="22"/>
        </w:rPr>
        <w:t xml:space="preserve"> de acceso a la información pública, a través del Sistema de Acceso a la Información Mexiquense </w:t>
      </w:r>
      <w:r w:rsidRPr="00A8550C">
        <w:rPr>
          <w:rFonts w:ascii="Palatino Linotype" w:hAnsi="Palatino Linotype" w:cs="Tahoma"/>
          <w:szCs w:val="22"/>
          <w:lang w:val="es-ES"/>
        </w:rPr>
        <w:t>(SAIMEX)</w:t>
      </w:r>
      <w:r w:rsidRPr="00A8550C">
        <w:rPr>
          <w:rFonts w:ascii="Palatino Linotype" w:hAnsi="Palatino Linotype" w:cs="Tahoma"/>
          <w:szCs w:val="22"/>
        </w:rPr>
        <w:t xml:space="preserve">, ante el </w:t>
      </w:r>
      <w:r w:rsidR="00447888" w:rsidRPr="00447888">
        <w:rPr>
          <w:rFonts w:ascii="Palatino Linotype" w:hAnsi="Palatino Linotype" w:cs="Tahoma"/>
          <w:bCs/>
          <w:szCs w:val="22"/>
        </w:rPr>
        <w:t xml:space="preserve">Ayuntamiento de </w:t>
      </w:r>
      <w:r w:rsidR="00C33B0A">
        <w:rPr>
          <w:rFonts w:ascii="Palatino Linotype" w:hAnsi="Palatino Linotype" w:cs="Tahoma"/>
          <w:bCs/>
          <w:szCs w:val="22"/>
        </w:rPr>
        <w:t>Temamatla</w:t>
      </w:r>
      <w:r w:rsidRPr="00A8550C">
        <w:rPr>
          <w:rFonts w:ascii="Palatino Linotype" w:hAnsi="Palatino Linotype" w:cs="Tahoma"/>
          <w:b/>
          <w:szCs w:val="22"/>
        </w:rPr>
        <w:t>,</w:t>
      </w:r>
      <w:r w:rsidR="005B071F">
        <w:rPr>
          <w:rFonts w:ascii="Palatino Linotype" w:hAnsi="Palatino Linotype" w:cs="Tahoma"/>
          <w:b/>
          <w:szCs w:val="22"/>
        </w:rPr>
        <w:t xml:space="preserve"> </w:t>
      </w:r>
      <w:r w:rsidRPr="00A8550C">
        <w:rPr>
          <w:rFonts w:ascii="Palatino Linotype" w:hAnsi="Palatino Linotype" w:cs="Tahoma"/>
          <w:szCs w:val="22"/>
        </w:rPr>
        <w:t>mediante la</w:t>
      </w:r>
      <w:r>
        <w:rPr>
          <w:rFonts w:ascii="Palatino Linotype" w:hAnsi="Palatino Linotype" w:cs="Tahoma"/>
          <w:szCs w:val="22"/>
        </w:rPr>
        <w:t>s</w:t>
      </w:r>
      <w:r w:rsidRPr="00A8550C">
        <w:rPr>
          <w:rFonts w:ascii="Palatino Linotype" w:hAnsi="Palatino Linotype" w:cs="Tahoma"/>
          <w:szCs w:val="22"/>
        </w:rPr>
        <w:t xml:space="preserve"> cual</w:t>
      </w:r>
      <w:r>
        <w:rPr>
          <w:rFonts w:ascii="Palatino Linotype" w:hAnsi="Palatino Linotype" w:cs="Tahoma"/>
          <w:szCs w:val="22"/>
        </w:rPr>
        <w:t>es</w:t>
      </w:r>
      <w:r w:rsidRPr="00A8550C">
        <w:rPr>
          <w:rFonts w:ascii="Palatino Linotype" w:hAnsi="Palatino Linotype" w:cs="Tahoma"/>
          <w:szCs w:val="22"/>
        </w:rPr>
        <w:t xml:space="preserve"> requirió:</w:t>
      </w:r>
    </w:p>
    <w:p w14:paraId="3EC02506" w14:textId="77777777" w:rsidR="005B071F" w:rsidRDefault="005B071F" w:rsidP="00BA625C">
      <w:pPr>
        <w:spacing w:line="360" w:lineRule="auto"/>
        <w:ind w:right="567"/>
        <w:contextualSpacing/>
        <w:jc w:val="both"/>
        <w:rPr>
          <w:rFonts w:ascii="Palatino Linotype" w:hAnsi="Palatino Linotype"/>
          <w:i/>
        </w:rPr>
      </w:pPr>
      <w:bookmarkStart w:id="3" w:name="_Hlk87959561"/>
    </w:p>
    <w:p w14:paraId="38943136" w14:textId="77777777" w:rsidR="00292D9E" w:rsidRPr="0065124A" w:rsidRDefault="00292D9E" w:rsidP="00BA625C">
      <w:pPr>
        <w:spacing w:line="360" w:lineRule="auto"/>
        <w:ind w:left="567" w:right="567"/>
        <w:contextualSpacing/>
        <w:rPr>
          <w:rFonts w:ascii="Palatino Linotype" w:hAnsi="Palatino Linotype" w:cs="Tahoma"/>
          <w:b/>
          <w:bCs/>
        </w:rPr>
      </w:pPr>
      <w:r w:rsidRPr="0065124A">
        <w:rPr>
          <w:rFonts w:ascii="Palatino Linotype" w:hAnsi="Palatino Linotype" w:cs="Tahoma"/>
          <w:b/>
          <w:bCs/>
        </w:rPr>
        <w:t>Sol</w:t>
      </w:r>
      <w:r>
        <w:rPr>
          <w:rFonts w:ascii="Palatino Linotype" w:hAnsi="Palatino Linotype" w:cs="Tahoma"/>
          <w:b/>
          <w:bCs/>
        </w:rPr>
        <w:t xml:space="preserve">icitud con número de folio </w:t>
      </w:r>
      <w:r w:rsidRPr="00C33B0A">
        <w:rPr>
          <w:rFonts w:ascii="Palatino Linotype" w:hAnsi="Palatino Linotype" w:cs="Tahoma"/>
          <w:b/>
          <w:bCs/>
        </w:rPr>
        <w:t>00125/TEMAMATL/IP/2021</w:t>
      </w:r>
    </w:p>
    <w:p w14:paraId="2830C2CE" w14:textId="77777777" w:rsidR="00292D9E" w:rsidRDefault="00292D9E" w:rsidP="00BA625C">
      <w:pPr>
        <w:spacing w:line="360" w:lineRule="auto"/>
        <w:ind w:left="567" w:right="567"/>
        <w:contextualSpacing/>
        <w:rPr>
          <w:rFonts w:ascii="Palatino Linotype" w:hAnsi="Palatino Linotype" w:cs="Tahoma"/>
          <w:b/>
          <w:bCs/>
          <w:i/>
          <w:iCs/>
        </w:rPr>
      </w:pPr>
      <w:r>
        <w:rPr>
          <w:rFonts w:ascii="Palatino Linotype" w:hAnsi="Palatino Linotype" w:cs="Tahoma"/>
          <w:b/>
          <w:bCs/>
          <w:i/>
          <w:iCs/>
        </w:rPr>
        <w:t>“</w:t>
      </w:r>
      <w:r w:rsidRPr="006D39EE">
        <w:rPr>
          <w:rFonts w:ascii="Palatino Linotype" w:hAnsi="Palatino Linotype" w:cs="Tahoma"/>
          <w:b/>
          <w:bCs/>
          <w:i/>
          <w:iCs/>
        </w:rPr>
        <w:t>DESCRIPCIÓN CLARA Y PRECISA DE LA INFORMACIÓN SOLICITADA</w:t>
      </w:r>
    </w:p>
    <w:p w14:paraId="71AE18AC" w14:textId="4AD43593" w:rsidR="00292D9E" w:rsidRDefault="009C0E70" w:rsidP="00BA625C">
      <w:pPr>
        <w:spacing w:line="360" w:lineRule="auto"/>
        <w:ind w:left="567" w:right="567"/>
        <w:contextualSpacing/>
        <w:jc w:val="both"/>
        <w:rPr>
          <w:rFonts w:ascii="Palatino Linotype" w:hAnsi="Palatino Linotype"/>
          <w:i/>
        </w:rPr>
      </w:pPr>
      <w:r w:rsidRPr="009C0E70">
        <w:rPr>
          <w:rFonts w:ascii="Palatino Linotype" w:hAnsi="Palatino Linotype"/>
          <w:i/>
        </w:rPr>
        <w:t>Solicito los ingresos que recibió el municipio en el mes de agosto de 2019</w:t>
      </w:r>
      <w:r w:rsidR="00292D9E">
        <w:rPr>
          <w:rFonts w:ascii="Palatino Linotype" w:hAnsi="Palatino Linotype"/>
          <w:i/>
        </w:rPr>
        <w:t>” (Sic)</w:t>
      </w:r>
    </w:p>
    <w:p w14:paraId="69A587B8" w14:textId="77777777" w:rsidR="00292D9E" w:rsidRDefault="00292D9E" w:rsidP="00BA625C">
      <w:pPr>
        <w:spacing w:line="360" w:lineRule="auto"/>
        <w:ind w:left="567" w:right="567"/>
        <w:contextualSpacing/>
        <w:rPr>
          <w:rFonts w:ascii="Palatino Linotype" w:hAnsi="Palatino Linotype" w:cs="Tahoma"/>
          <w:b/>
          <w:bCs/>
        </w:rPr>
      </w:pPr>
    </w:p>
    <w:p w14:paraId="75A8B583" w14:textId="3EF57565" w:rsidR="005B071F" w:rsidRPr="0065124A" w:rsidRDefault="005B071F" w:rsidP="00BA625C">
      <w:pPr>
        <w:spacing w:line="360" w:lineRule="auto"/>
        <w:ind w:left="567" w:right="567"/>
        <w:contextualSpacing/>
        <w:rPr>
          <w:rFonts w:ascii="Palatino Linotype" w:hAnsi="Palatino Linotype" w:cs="Tahoma"/>
          <w:b/>
          <w:bCs/>
        </w:rPr>
      </w:pPr>
      <w:r w:rsidRPr="0065124A">
        <w:rPr>
          <w:rFonts w:ascii="Palatino Linotype" w:hAnsi="Palatino Linotype" w:cs="Tahoma"/>
          <w:b/>
          <w:bCs/>
        </w:rPr>
        <w:lastRenderedPageBreak/>
        <w:t>Sol</w:t>
      </w:r>
      <w:r>
        <w:rPr>
          <w:rFonts w:ascii="Palatino Linotype" w:hAnsi="Palatino Linotype" w:cs="Tahoma"/>
          <w:b/>
          <w:bCs/>
        </w:rPr>
        <w:t xml:space="preserve">icitud con número de folio </w:t>
      </w:r>
      <w:r w:rsidR="00C33B0A" w:rsidRPr="00C33B0A">
        <w:rPr>
          <w:rFonts w:ascii="Palatino Linotype" w:hAnsi="Palatino Linotype" w:cs="Tahoma"/>
          <w:b/>
          <w:bCs/>
        </w:rPr>
        <w:t>00126/TEMAMATL/IP/2021</w:t>
      </w:r>
    </w:p>
    <w:p w14:paraId="644863B0" w14:textId="77777777" w:rsidR="005B071F" w:rsidRDefault="005B071F" w:rsidP="00BA625C">
      <w:pPr>
        <w:spacing w:line="360" w:lineRule="auto"/>
        <w:ind w:left="567" w:right="567"/>
        <w:contextualSpacing/>
        <w:rPr>
          <w:rFonts w:ascii="Palatino Linotype" w:hAnsi="Palatino Linotype" w:cs="Tahoma"/>
          <w:b/>
          <w:bCs/>
          <w:i/>
          <w:iCs/>
        </w:rPr>
      </w:pPr>
      <w:r>
        <w:rPr>
          <w:rFonts w:ascii="Palatino Linotype" w:hAnsi="Palatino Linotype" w:cs="Tahoma"/>
          <w:b/>
          <w:bCs/>
          <w:i/>
          <w:iCs/>
        </w:rPr>
        <w:t>“</w:t>
      </w:r>
      <w:r w:rsidRPr="006D39EE">
        <w:rPr>
          <w:rFonts w:ascii="Palatino Linotype" w:hAnsi="Palatino Linotype" w:cs="Tahoma"/>
          <w:b/>
          <w:bCs/>
          <w:i/>
          <w:iCs/>
        </w:rPr>
        <w:t>DESCRIPCIÓN CLARA Y PRECISA DE LA INFORMACIÓN SOLICITADA</w:t>
      </w:r>
    </w:p>
    <w:p w14:paraId="482555F1" w14:textId="447C2078" w:rsidR="005B071F" w:rsidRDefault="0008218B" w:rsidP="00BA625C">
      <w:pPr>
        <w:spacing w:line="360" w:lineRule="auto"/>
        <w:ind w:left="567" w:right="567"/>
        <w:contextualSpacing/>
        <w:jc w:val="both"/>
        <w:rPr>
          <w:rFonts w:ascii="Palatino Linotype" w:hAnsi="Palatino Linotype"/>
          <w:i/>
        </w:rPr>
      </w:pPr>
      <w:r w:rsidRPr="0008218B">
        <w:rPr>
          <w:rFonts w:ascii="Palatino Linotype" w:hAnsi="Palatino Linotype"/>
          <w:i/>
        </w:rPr>
        <w:t>. Solicito los ingresos que recibió el municipio en el mes de junio de 2019</w:t>
      </w:r>
      <w:r w:rsidR="005B071F">
        <w:rPr>
          <w:rFonts w:ascii="Palatino Linotype" w:hAnsi="Palatino Linotype"/>
          <w:i/>
        </w:rPr>
        <w:t>” (Sic)</w:t>
      </w:r>
    </w:p>
    <w:p w14:paraId="0CAD7686" w14:textId="04849731" w:rsidR="005B071F" w:rsidRDefault="005B071F" w:rsidP="00BA625C">
      <w:pPr>
        <w:spacing w:line="360" w:lineRule="auto"/>
        <w:ind w:left="567" w:right="567"/>
        <w:contextualSpacing/>
        <w:jc w:val="both"/>
        <w:rPr>
          <w:rFonts w:ascii="Palatino Linotype" w:hAnsi="Palatino Linotype"/>
          <w:i/>
        </w:rPr>
      </w:pPr>
    </w:p>
    <w:p w14:paraId="661200BD" w14:textId="77777777" w:rsidR="00292D9E" w:rsidRPr="0065124A" w:rsidRDefault="00292D9E" w:rsidP="00BA625C">
      <w:pPr>
        <w:spacing w:line="360" w:lineRule="auto"/>
        <w:ind w:left="567" w:right="567"/>
        <w:contextualSpacing/>
        <w:rPr>
          <w:rFonts w:ascii="Palatino Linotype" w:hAnsi="Palatino Linotype" w:cs="Tahoma"/>
          <w:b/>
          <w:bCs/>
        </w:rPr>
      </w:pPr>
      <w:r w:rsidRPr="0065124A">
        <w:rPr>
          <w:rFonts w:ascii="Palatino Linotype" w:hAnsi="Palatino Linotype" w:cs="Tahoma"/>
          <w:b/>
          <w:bCs/>
        </w:rPr>
        <w:t>Sol</w:t>
      </w:r>
      <w:r>
        <w:rPr>
          <w:rFonts w:ascii="Palatino Linotype" w:hAnsi="Palatino Linotype" w:cs="Tahoma"/>
          <w:b/>
          <w:bCs/>
        </w:rPr>
        <w:t xml:space="preserve">icitud con número de folio </w:t>
      </w:r>
      <w:r w:rsidRPr="00C33B0A">
        <w:rPr>
          <w:rFonts w:ascii="Palatino Linotype" w:hAnsi="Palatino Linotype" w:cs="Tahoma"/>
          <w:b/>
          <w:bCs/>
        </w:rPr>
        <w:t>00127/TEMAMATL/IP/2021</w:t>
      </w:r>
    </w:p>
    <w:p w14:paraId="5BB33F74" w14:textId="77777777" w:rsidR="00292D9E" w:rsidRDefault="00292D9E" w:rsidP="00BA625C">
      <w:pPr>
        <w:spacing w:line="360" w:lineRule="auto"/>
        <w:ind w:left="567" w:right="567"/>
        <w:contextualSpacing/>
        <w:rPr>
          <w:rFonts w:ascii="Palatino Linotype" w:hAnsi="Palatino Linotype" w:cs="Tahoma"/>
          <w:b/>
          <w:bCs/>
          <w:i/>
          <w:iCs/>
        </w:rPr>
      </w:pPr>
      <w:r>
        <w:rPr>
          <w:rFonts w:ascii="Palatino Linotype" w:hAnsi="Palatino Linotype" w:cs="Tahoma"/>
          <w:b/>
          <w:bCs/>
          <w:i/>
          <w:iCs/>
        </w:rPr>
        <w:t>“</w:t>
      </w:r>
      <w:r w:rsidRPr="006D39EE">
        <w:rPr>
          <w:rFonts w:ascii="Palatino Linotype" w:hAnsi="Palatino Linotype" w:cs="Tahoma"/>
          <w:b/>
          <w:bCs/>
          <w:i/>
          <w:iCs/>
        </w:rPr>
        <w:t>DESCRIPCIÓN CLARA Y PRECISA DE LA INFORMACIÓN SOLICITADA</w:t>
      </w:r>
    </w:p>
    <w:p w14:paraId="6DA8DF88" w14:textId="0C2DBCBD" w:rsidR="00292D9E" w:rsidRDefault="0008218B" w:rsidP="00BA625C">
      <w:pPr>
        <w:spacing w:line="360" w:lineRule="auto"/>
        <w:ind w:left="567" w:right="567"/>
        <w:contextualSpacing/>
        <w:jc w:val="both"/>
        <w:rPr>
          <w:rFonts w:ascii="Palatino Linotype" w:hAnsi="Palatino Linotype"/>
          <w:i/>
        </w:rPr>
      </w:pPr>
      <w:r w:rsidRPr="0008218B">
        <w:rPr>
          <w:rFonts w:ascii="Palatino Linotype" w:hAnsi="Palatino Linotype"/>
          <w:i/>
        </w:rPr>
        <w:t>Solicito los ingresos que recibió el municipio en el mes de agosto de 2019.</w:t>
      </w:r>
      <w:r w:rsidR="00292D9E">
        <w:rPr>
          <w:rFonts w:ascii="Palatino Linotype" w:hAnsi="Palatino Linotype"/>
          <w:i/>
        </w:rPr>
        <w:t>” (Sic)</w:t>
      </w:r>
    </w:p>
    <w:p w14:paraId="14123367" w14:textId="12BBF3C1" w:rsidR="00292D9E" w:rsidRDefault="00292D9E" w:rsidP="00BA625C">
      <w:pPr>
        <w:spacing w:line="360" w:lineRule="auto"/>
        <w:ind w:left="567" w:right="567"/>
        <w:contextualSpacing/>
        <w:jc w:val="both"/>
        <w:rPr>
          <w:rFonts w:ascii="Palatino Linotype" w:hAnsi="Palatino Linotype"/>
          <w:i/>
        </w:rPr>
      </w:pPr>
    </w:p>
    <w:p w14:paraId="6A5F5156" w14:textId="77777777" w:rsidR="00292D9E" w:rsidRPr="0065124A" w:rsidRDefault="00292D9E" w:rsidP="00BA625C">
      <w:pPr>
        <w:spacing w:line="360" w:lineRule="auto"/>
        <w:ind w:left="567" w:right="567"/>
        <w:contextualSpacing/>
        <w:rPr>
          <w:rFonts w:ascii="Palatino Linotype" w:hAnsi="Palatino Linotype" w:cs="Tahoma"/>
          <w:b/>
          <w:bCs/>
        </w:rPr>
      </w:pPr>
      <w:r w:rsidRPr="0065124A">
        <w:rPr>
          <w:rFonts w:ascii="Palatino Linotype" w:hAnsi="Palatino Linotype" w:cs="Tahoma"/>
          <w:b/>
          <w:bCs/>
        </w:rPr>
        <w:t>Sol</w:t>
      </w:r>
      <w:r>
        <w:rPr>
          <w:rFonts w:ascii="Palatino Linotype" w:hAnsi="Palatino Linotype" w:cs="Tahoma"/>
          <w:b/>
          <w:bCs/>
        </w:rPr>
        <w:t xml:space="preserve">icitud con número de folio </w:t>
      </w:r>
      <w:r w:rsidRPr="00C33B0A">
        <w:rPr>
          <w:rFonts w:ascii="Palatino Linotype" w:hAnsi="Palatino Linotype" w:cs="Tahoma"/>
          <w:b/>
          <w:bCs/>
        </w:rPr>
        <w:t>00128/TEMAMATL/IP/2021</w:t>
      </w:r>
    </w:p>
    <w:p w14:paraId="65C04EA5" w14:textId="77777777" w:rsidR="00292D9E" w:rsidRDefault="00292D9E" w:rsidP="00BA625C">
      <w:pPr>
        <w:spacing w:line="360" w:lineRule="auto"/>
        <w:ind w:left="567" w:right="567"/>
        <w:contextualSpacing/>
        <w:rPr>
          <w:rFonts w:ascii="Palatino Linotype" w:hAnsi="Palatino Linotype" w:cs="Tahoma"/>
          <w:b/>
          <w:bCs/>
          <w:i/>
          <w:iCs/>
        </w:rPr>
      </w:pPr>
      <w:r>
        <w:rPr>
          <w:rFonts w:ascii="Palatino Linotype" w:hAnsi="Palatino Linotype" w:cs="Tahoma"/>
          <w:b/>
          <w:bCs/>
          <w:i/>
          <w:iCs/>
        </w:rPr>
        <w:t>“</w:t>
      </w:r>
      <w:r w:rsidRPr="006D39EE">
        <w:rPr>
          <w:rFonts w:ascii="Palatino Linotype" w:hAnsi="Palatino Linotype" w:cs="Tahoma"/>
          <w:b/>
          <w:bCs/>
          <w:i/>
          <w:iCs/>
        </w:rPr>
        <w:t>DESCRIPCIÓN CLARA Y PRECISA DE LA INFORMACIÓN SOLICITADA</w:t>
      </w:r>
    </w:p>
    <w:p w14:paraId="1D95FA31" w14:textId="7911D0CA" w:rsidR="00292D9E" w:rsidRDefault="0008218B" w:rsidP="00BA625C">
      <w:pPr>
        <w:spacing w:line="360" w:lineRule="auto"/>
        <w:ind w:left="567" w:right="567"/>
        <w:contextualSpacing/>
        <w:jc w:val="both"/>
        <w:rPr>
          <w:rFonts w:ascii="Palatino Linotype" w:hAnsi="Palatino Linotype"/>
          <w:i/>
        </w:rPr>
      </w:pPr>
      <w:r w:rsidRPr="0008218B">
        <w:rPr>
          <w:rFonts w:ascii="Palatino Linotype" w:hAnsi="Palatino Linotype"/>
          <w:i/>
        </w:rPr>
        <w:t>Solicito los ingresos que recibió el municipio en el mes de octubre de 2019</w:t>
      </w:r>
      <w:r w:rsidR="00292D9E">
        <w:rPr>
          <w:rFonts w:ascii="Palatino Linotype" w:hAnsi="Palatino Linotype"/>
          <w:i/>
        </w:rPr>
        <w:t>” (Sic)</w:t>
      </w:r>
    </w:p>
    <w:p w14:paraId="1DABF302" w14:textId="77777777" w:rsidR="00292D9E" w:rsidRDefault="00292D9E" w:rsidP="00BA625C">
      <w:pPr>
        <w:spacing w:line="360" w:lineRule="auto"/>
        <w:ind w:right="567"/>
        <w:contextualSpacing/>
        <w:jc w:val="both"/>
        <w:rPr>
          <w:rFonts w:ascii="Palatino Linotype" w:hAnsi="Palatino Linotype" w:cs="Tahoma"/>
          <w:b/>
          <w:bCs/>
        </w:rPr>
      </w:pPr>
    </w:p>
    <w:p w14:paraId="4F82DCD9" w14:textId="215FE0CB" w:rsidR="00292D9E" w:rsidRPr="00292D9E" w:rsidRDefault="00292D9E" w:rsidP="00BA625C">
      <w:pPr>
        <w:spacing w:line="360" w:lineRule="auto"/>
        <w:ind w:left="567" w:right="567"/>
        <w:contextualSpacing/>
        <w:rPr>
          <w:rFonts w:ascii="Palatino Linotype" w:hAnsi="Palatino Linotype" w:cs="Tahoma"/>
          <w:b/>
          <w:bCs/>
        </w:rPr>
      </w:pPr>
      <w:r w:rsidRPr="0065124A">
        <w:rPr>
          <w:rFonts w:ascii="Palatino Linotype" w:hAnsi="Palatino Linotype" w:cs="Tahoma"/>
          <w:b/>
          <w:bCs/>
        </w:rPr>
        <w:t>Sol</w:t>
      </w:r>
      <w:r>
        <w:rPr>
          <w:rFonts w:ascii="Palatino Linotype" w:hAnsi="Palatino Linotype" w:cs="Tahoma"/>
          <w:b/>
          <w:bCs/>
        </w:rPr>
        <w:t xml:space="preserve">icitud con número de folio </w:t>
      </w:r>
      <w:r w:rsidRPr="00C33B0A">
        <w:rPr>
          <w:rFonts w:ascii="Palatino Linotype" w:hAnsi="Palatino Linotype" w:cs="Tahoma"/>
          <w:b/>
          <w:bCs/>
        </w:rPr>
        <w:t>00129/TEMAMATL/IP/2021</w:t>
      </w:r>
    </w:p>
    <w:p w14:paraId="55D690DA" w14:textId="77777777" w:rsidR="00292D9E" w:rsidRDefault="00292D9E" w:rsidP="00BA625C">
      <w:pPr>
        <w:spacing w:line="360" w:lineRule="auto"/>
        <w:ind w:left="567" w:right="567"/>
        <w:contextualSpacing/>
        <w:rPr>
          <w:rFonts w:ascii="Palatino Linotype" w:hAnsi="Palatino Linotype" w:cs="Tahoma"/>
          <w:b/>
          <w:bCs/>
          <w:i/>
          <w:iCs/>
        </w:rPr>
      </w:pPr>
      <w:r>
        <w:rPr>
          <w:rFonts w:ascii="Palatino Linotype" w:hAnsi="Palatino Linotype" w:cs="Tahoma"/>
          <w:b/>
          <w:bCs/>
          <w:i/>
          <w:iCs/>
        </w:rPr>
        <w:t>“</w:t>
      </w:r>
      <w:r w:rsidRPr="006D39EE">
        <w:rPr>
          <w:rFonts w:ascii="Palatino Linotype" w:hAnsi="Palatino Linotype" w:cs="Tahoma"/>
          <w:b/>
          <w:bCs/>
          <w:i/>
          <w:iCs/>
        </w:rPr>
        <w:t>DESCRIPCIÓN CLARA Y PRECISA DE LA INFORMACIÓN SOLICITADA</w:t>
      </w:r>
    </w:p>
    <w:p w14:paraId="0E277B28" w14:textId="01176FD8" w:rsidR="00292D9E" w:rsidRDefault="0008218B" w:rsidP="00BA625C">
      <w:pPr>
        <w:spacing w:line="360" w:lineRule="auto"/>
        <w:ind w:left="567" w:right="567"/>
        <w:contextualSpacing/>
        <w:jc w:val="both"/>
        <w:rPr>
          <w:rFonts w:ascii="Palatino Linotype" w:hAnsi="Palatino Linotype"/>
          <w:i/>
        </w:rPr>
      </w:pPr>
      <w:r w:rsidRPr="0008218B">
        <w:rPr>
          <w:rFonts w:ascii="Palatino Linotype" w:hAnsi="Palatino Linotype"/>
          <w:i/>
        </w:rPr>
        <w:t xml:space="preserve">Requiero los recibos del pago del predial que se </w:t>
      </w:r>
      <w:proofErr w:type="spellStart"/>
      <w:r w:rsidRPr="0008218B">
        <w:rPr>
          <w:rFonts w:ascii="Palatino Linotype" w:hAnsi="Palatino Linotype"/>
          <w:i/>
        </w:rPr>
        <w:t>recaudo</w:t>
      </w:r>
      <w:proofErr w:type="spellEnd"/>
      <w:r w:rsidRPr="0008218B">
        <w:rPr>
          <w:rFonts w:ascii="Palatino Linotype" w:hAnsi="Palatino Linotype"/>
          <w:i/>
        </w:rPr>
        <w:t xml:space="preserve"> en julio de este año</w:t>
      </w:r>
      <w:r w:rsidR="00292D9E">
        <w:rPr>
          <w:rFonts w:ascii="Palatino Linotype" w:hAnsi="Palatino Linotype"/>
          <w:i/>
        </w:rPr>
        <w:t>” (Sic)</w:t>
      </w:r>
    </w:p>
    <w:bookmarkEnd w:id="3"/>
    <w:p w14:paraId="1C6C2D82" w14:textId="77777777" w:rsidR="005B071F" w:rsidRPr="009F2E65" w:rsidRDefault="005B071F" w:rsidP="00BA625C">
      <w:pPr>
        <w:spacing w:line="360" w:lineRule="auto"/>
        <w:ind w:right="567"/>
        <w:contextualSpacing/>
        <w:rPr>
          <w:rFonts w:ascii="Palatino Linotype" w:hAnsi="Palatino Linotype" w:cs="Tahoma"/>
          <w:b/>
          <w:bCs/>
          <w:sz w:val="22"/>
        </w:rPr>
      </w:pPr>
    </w:p>
    <w:p w14:paraId="4568AF43" w14:textId="4F09389F" w:rsidR="003716F4" w:rsidRPr="00C33B0A" w:rsidRDefault="003716F4" w:rsidP="00BA625C">
      <w:pPr>
        <w:tabs>
          <w:tab w:val="left" w:pos="4667"/>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Es de señalar que en las </w:t>
      </w:r>
      <w:r w:rsidR="00C33B0A">
        <w:rPr>
          <w:rFonts w:ascii="Palatino Linotype" w:hAnsi="Palatino Linotype" w:cs="Tahoma"/>
          <w:bCs/>
          <w:iCs/>
          <w:sz w:val="22"/>
          <w:szCs w:val="22"/>
        </w:rPr>
        <w:t>cinco</w:t>
      </w:r>
      <w:r>
        <w:rPr>
          <w:rFonts w:ascii="Palatino Linotype" w:hAnsi="Palatino Linotype" w:cs="Tahoma"/>
          <w:bCs/>
          <w:iCs/>
          <w:sz w:val="22"/>
          <w:szCs w:val="22"/>
        </w:rPr>
        <w:t xml:space="preserve"> solicitudes de acceso a la información </w:t>
      </w:r>
      <w:r w:rsidR="00C33B0A">
        <w:rPr>
          <w:rFonts w:ascii="Palatino Linotype" w:hAnsi="Palatino Linotype" w:cs="Tahoma"/>
          <w:bCs/>
          <w:iCs/>
          <w:sz w:val="22"/>
          <w:szCs w:val="22"/>
        </w:rPr>
        <w:t>el</w:t>
      </w:r>
      <w:r>
        <w:rPr>
          <w:rFonts w:ascii="Palatino Linotype" w:hAnsi="Palatino Linotype" w:cs="Tahoma"/>
          <w:bCs/>
          <w:iCs/>
          <w:sz w:val="22"/>
          <w:szCs w:val="22"/>
        </w:rPr>
        <w:t xml:space="preserve"> ahora Recurrente eligió como modalidad de entrega de la información </w:t>
      </w:r>
      <w:r>
        <w:rPr>
          <w:rFonts w:ascii="Palatino Linotype" w:hAnsi="Palatino Linotype" w:cs="Tahoma"/>
          <w:bCs/>
          <w:i/>
          <w:sz w:val="22"/>
          <w:szCs w:val="22"/>
        </w:rPr>
        <w:t>“A través del SAIMEX”.</w:t>
      </w:r>
    </w:p>
    <w:p w14:paraId="5C1868CB" w14:textId="77777777" w:rsidR="003716F4" w:rsidRDefault="003716F4" w:rsidP="00BA625C">
      <w:pPr>
        <w:pStyle w:val="Prrafodelista"/>
        <w:tabs>
          <w:tab w:val="left" w:pos="567"/>
        </w:tabs>
        <w:spacing w:line="360" w:lineRule="auto"/>
        <w:ind w:left="0"/>
        <w:contextualSpacing w:val="0"/>
        <w:jc w:val="both"/>
        <w:rPr>
          <w:rFonts w:ascii="Palatino Linotype" w:hAnsi="Palatino Linotype" w:cs="Tahoma"/>
          <w:szCs w:val="22"/>
        </w:rPr>
      </w:pPr>
    </w:p>
    <w:p w14:paraId="38A1FA33" w14:textId="77777777" w:rsidR="00A228F8" w:rsidRDefault="003716F4" w:rsidP="00BA625C">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II. </w:t>
      </w:r>
      <w:r>
        <w:rPr>
          <w:rFonts w:ascii="Palatino Linotype" w:eastAsia="Calibri" w:hAnsi="Palatino Linotype" w:cs="Tahoma"/>
          <w:b/>
          <w:sz w:val="22"/>
          <w:szCs w:val="22"/>
          <w:lang w:eastAsia="en-US"/>
        </w:rPr>
        <w:t>Respuesta</w:t>
      </w:r>
      <w:r>
        <w:rPr>
          <w:rFonts w:ascii="Palatino Linotype" w:eastAsia="Calibri" w:hAnsi="Palatino Linotype" w:cs="Tahoma"/>
          <w:b/>
          <w:bCs/>
          <w:sz w:val="22"/>
          <w:szCs w:val="22"/>
          <w:lang w:eastAsia="en-US"/>
        </w:rPr>
        <w:t xml:space="preserve"> del Sujeto Obligado.</w:t>
      </w:r>
    </w:p>
    <w:p w14:paraId="0DFA6398" w14:textId="77777777" w:rsidR="00A228F8" w:rsidRDefault="00A228F8" w:rsidP="00BA625C">
      <w:pPr>
        <w:spacing w:line="360" w:lineRule="auto"/>
        <w:jc w:val="both"/>
        <w:rPr>
          <w:rFonts w:ascii="Palatino Linotype" w:eastAsia="Calibri" w:hAnsi="Palatino Linotype" w:cs="Tahoma"/>
          <w:b/>
          <w:bCs/>
          <w:sz w:val="22"/>
          <w:szCs w:val="22"/>
          <w:lang w:eastAsia="en-US"/>
        </w:rPr>
      </w:pPr>
    </w:p>
    <w:p w14:paraId="5CC95970" w14:textId="406D6540" w:rsidR="003716F4" w:rsidRPr="00A228F8" w:rsidRDefault="00A228F8" w:rsidP="00BA625C">
      <w:pPr>
        <w:spacing w:line="360" w:lineRule="auto"/>
        <w:jc w:val="both"/>
        <w:rPr>
          <w:rFonts w:ascii="Palatino Linotype" w:eastAsia="Calibri" w:hAnsi="Palatino Linotype" w:cs="Tahoma"/>
          <w:b/>
          <w:bCs/>
          <w:sz w:val="24"/>
          <w:szCs w:val="24"/>
          <w:lang w:eastAsia="en-US"/>
        </w:rPr>
      </w:pPr>
      <w:r w:rsidRPr="00A228F8">
        <w:rPr>
          <w:rFonts w:ascii="Palatino Linotype" w:hAnsi="Palatino Linotype" w:cs="Tahoma"/>
          <w:bCs/>
          <w:sz w:val="22"/>
          <w:szCs w:val="24"/>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w:t>
      </w:r>
      <w:r w:rsidR="00191B23" w:rsidRPr="00191B23">
        <w:rPr>
          <w:rFonts w:ascii="Palatino Linotype" w:hAnsi="Palatino Linotype" w:cs="Tahoma"/>
          <w:bCs/>
          <w:sz w:val="22"/>
          <w:szCs w:val="24"/>
        </w:rPr>
        <w:t xml:space="preserve">Ayuntamiento de </w:t>
      </w:r>
      <w:r w:rsidR="00E32B1E">
        <w:rPr>
          <w:rFonts w:ascii="Palatino Linotype" w:hAnsi="Palatino Linotype" w:cs="Tahoma"/>
          <w:bCs/>
          <w:sz w:val="22"/>
          <w:szCs w:val="24"/>
        </w:rPr>
        <w:t>Temamatla</w:t>
      </w:r>
      <w:r w:rsidRPr="00A228F8">
        <w:rPr>
          <w:rFonts w:ascii="Palatino Linotype" w:hAnsi="Palatino Linotype" w:cs="Tahoma"/>
          <w:bCs/>
          <w:sz w:val="22"/>
          <w:szCs w:val="24"/>
        </w:rPr>
        <w:t xml:space="preserve">, omitió dar respuesta, por lo que se configura la </w:t>
      </w:r>
      <w:r w:rsidRPr="0065124A">
        <w:rPr>
          <w:rFonts w:ascii="Palatino Linotype" w:hAnsi="Palatino Linotype" w:cs="Tahoma"/>
          <w:b/>
          <w:bCs/>
          <w:sz w:val="22"/>
          <w:szCs w:val="24"/>
        </w:rPr>
        <w:t>negativa ficta</w:t>
      </w:r>
      <w:r w:rsidRPr="00A228F8">
        <w:rPr>
          <w:rFonts w:ascii="Palatino Linotype" w:hAnsi="Palatino Linotype" w:cs="Tahoma"/>
          <w:bCs/>
          <w:sz w:val="22"/>
          <w:szCs w:val="24"/>
        </w:rPr>
        <w:t xml:space="preserve"> a entregar información, prevista en los artículos 166, párrafo </w:t>
      </w:r>
      <w:r w:rsidRPr="00A228F8">
        <w:rPr>
          <w:rFonts w:ascii="Palatino Linotype" w:hAnsi="Palatino Linotype" w:cs="Tahoma"/>
          <w:bCs/>
          <w:sz w:val="22"/>
          <w:szCs w:val="24"/>
        </w:rPr>
        <w:lastRenderedPageBreak/>
        <w:t>cuarto y 178, párrafo segundo, de la Ley de Transparencia y Acceso a la Información Pública del Estado de México y Municipios.</w:t>
      </w:r>
    </w:p>
    <w:p w14:paraId="517D3A4D" w14:textId="77777777" w:rsidR="00A228F8" w:rsidRDefault="00A228F8" w:rsidP="00BA625C">
      <w:pPr>
        <w:pStyle w:val="Prrafodelista"/>
        <w:autoSpaceDE w:val="0"/>
        <w:autoSpaceDN w:val="0"/>
        <w:adjustRightInd w:val="0"/>
        <w:spacing w:line="360" w:lineRule="auto"/>
        <w:ind w:right="-28"/>
        <w:jc w:val="both"/>
        <w:rPr>
          <w:rFonts w:ascii="Palatino Linotype" w:hAnsi="Palatino Linotype" w:cs="Tahoma"/>
          <w:b/>
          <w:szCs w:val="22"/>
        </w:rPr>
      </w:pPr>
    </w:p>
    <w:p w14:paraId="3378F295" w14:textId="7A711661" w:rsidR="003716F4" w:rsidRDefault="003716F4" w:rsidP="00BA625C">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 Interposición de</w:t>
      </w:r>
      <w:r w:rsidR="006D39EE">
        <w:rPr>
          <w:rFonts w:ascii="Palatino Linotype" w:hAnsi="Palatino Linotype" w:cs="Tahoma"/>
          <w:b/>
          <w:sz w:val="22"/>
          <w:szCs w:val="22"/>
        </w:rPr>
        <w:t xml:space="preserve"> </w:t>
      </w:r>
      <w:r>
        <w:rPr>
          <w:rFonts w:ascii="Palatino Linotype" w:hAnsi="Palatino Linotype" w:cs="Tahoma"/>
          <w:b/>
          <w:sz w:val="22"/>
          <w:szCs w:val="22"/>
        </w:rPr>
        <w:t>l</w:t>
      </w:r>
      <w:r w:rsidR="006D39EE">
        <w:rPr>
          <w:rFonts w:ascii="Palatino Linotype" w:hAnsi="Palatino Linotype" w:cs="Tahoma"/>
          <w:b/>
          <w:sz w:val="22"/>
          <w:szCs w:val="22"/>
        </w:rPr>
        <w:t>os</w:t>
      </w:r>
      <w:r>
        <w:rPr>
          <w:rFonts w:ascii="Palatino Linotype" w:hAnsi="Palatino Linotype" w:cs="Tahoma"/>
          <w:b/>
          <w:sz w:val="22"/>
          <w:szCs w:val="22"/>
        </w:rPr>
        <w:t xml:space="preserve"> Recurso de Revisión. </w:t>
      </w:r>
    </w:p>
    <w:p w14:paraId="41FF1040" w14:textId="77777777" w:rsidR="003716F4" w:rsidRDefault="003716F4" w:rsidP="00BA625C">
      <w:pPr>
        <w:autoSpaceDE w:val="0"/>
        <w:autoSpaceDN w:val="0"/>
        <w:adjustRightInd w:val="0"/>
        <w:spacing w:line="360" w:lineRule="auto"/>
        <w:jc w:val="both"/>
        <w:rPr>
          <w:rFonts w:ascii="Palatino Linotype" w:hAnsi="Palatino Linotype" w:cs="Tahoma"/>
          <w:b/>
          <w:sz w:val="22"/>
          <w:szCs w:val="22"/>
        </w:rPr>
      </w:pPr>
    </w:p>
    <w:p w14:paraId="711F4415" w14:textId="6BA51068" w:rsidR="003716F4" w:rsidRDefault="003716F4" w:rsidP="00BA625C">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Con fecha</w:t>
      </w:r>
      <w:r w:rsidR="009932F0">
        <w:rPr>
          <w:rFonts w:ascii="Palatino Linotype" w:hAnsi="Palatino Linotype" w:cs="Tahoma"/>
          <w:sz w:val="22"/>
          <w:szCs w:val="22"/>
        </w:rPr>
        <w:t xml:space="preserve"> once de noviembre </w:t>
      </w:r>
      <w:r w:rsidR="0065124A">
        <w:rPr>
          <w:rFonts w:ascii="Palatino Linotype" w:hAnsi="Palatino Linotype" w:cs="Tahoma"/>
          <w:sz w:val="22"/>
          <w:szCs w:val="22"/>
        </w:rPr>
        <w:t>de dos mil veintiuno</w:t>
      </w:r>
      <w:r>
        <w:rPr>
          <w:rFonts w:ascii="Palatino Linotype" w:hAnsi="Palatino Linotype" w:cs="Tahoma"/>
          <w:sz w:val="22"/>
          <w:szCs w:val="22"/>
        </w:rPr>
        <w:t xml:space="preserve">, se recibieron en este Instituto, a través del </w:t>
      </w:r>
      <w:r>
        <w:rPr>
          <w:rFonts w:ascii="Palatino Linotype" w:hAnsi="Palatino Linotype" w:cs="Tahoma"/>
          <w:sz w:val="22"/>
          <w:szCs w:val="22"/>
          <w:lang w:val="es-ES"/>
        </w:rPr>
        <w:t>Sistema de Acceso a la Información Mexiquense (SAIMEX)</w:t>
      </w:r>
      <w:r>
        <w:rPr>
          <w:rFonts w:ascii="Palatino Linotype" w:hAnsi="Palatino Linotype" w:cs="Tahoma"/>
          <w:sz w:val="22"/>
          <w:szCs w:val="22"/>
        </w:rPr>
        <w:t xml:space="preserve">, </w:t>
      </w:r>
      <w:r w:rsidR="009932F0">
        <w:rPr>
          <w:rFonts w:ascii="Palatino Linotype" w:hAnsi="Palatino Linotype" w:cs="Tahoma"/>
          <w:sz w:val="22"/>
          <w:szCs w:val="22"/>
        </w:rPr>
        <w:t>cinco</w:t>
      </w:r>
      <w:r>
        <w:rPr>
          <w:rFonts w:ascii="Palatino Linotype" w:hAnsi="Palatino Linotype" w:cs="Tahoma"/>
          <w:sz w:val="22"/>
          <w:szCs w:val="22"/>
        </w:rPr>
        <w:t xml:space="preserve"> Recursos de Revisión interpuestos por </w:t>
      </w:r>
      <w:r w:rsidR="00915586">
        <w:rPr>
          <w:rFonts w:ascii="Palatino Linotype" w:hAnsi="Palatino Linotype" w:cs="Tahoma"/>
          <w:sz w:val="22"/>
          <w:szCs w:val="22"/>
        </w:rPr>
        <w:t>el</w:t>
      </w:r>
      <w:r>
        <w:rPr>
          <w:rFonts w:ascii="Palatino Linotype" w:hAnsi="Palatino Linotype" w:cs="Tahoma"/>
          <w:sz w:val="22"/>
          <w:szCs w:val="22"/>
        </w:rPr>
        <w:t xml:space="preserve"> Particular, en contra de la</w:t>
      </w:r>
      <w:r w:rsidR="00CC6B5B">
        <w:rPr>
          <w:rFonts w:ascii="Palatino Linotype" w:hAnsi="Palatino Linotype" w:cs="Tahoma"/>
          <w:sz w:val="22"/>
          <w:szCs w:val="22"/>
        </w:rPr>
        <w:t xml:space="preserve"> falta de</w:t>
      </w:r>
      <w:r>
        <w:rPr>
          <w:rFonts w:ascii="Palatino Linotype" w:hAnsi="Palatino Linotype" w:cs="Tahoma"/>
          <w:sz w:val="22"/>
          <w:szCs w:val="22"/>
        </w:rPr>
        <w:t xml:space="preserve"> respuesta del Sujeto Obligado a las solicitudes de acceso a la información con números </w:t>
      </w:r>
      <w:r w:rsidR="00292D9E" w:rsidRPr="00EA32EF">
        <w:rPr>
          <w:rFonts w:ascii="Palatino Linotype" w:hAnsi="Palatino Linotype" w:cs="Tahoma"/>
          <w:bCs/>
          <w:sz w:val="22"/>
          <w:szCs w:val="22"/>
        </w:rPr>
        <w:t>00125/TEMAMATL/IP/2021</w:t>
      </w:r>
      <w:r w:rsidR="00292D9E">
        <w:rPr>
          <w:rFonts w:ascii="Palatino Linotype" w:hAnsi="Palatino Linotype" w:cs="Tahoma"/>
          <w:bCs/>
          <w:sz w:val="22"/>
          <w:szCs w:val="22"/>
        </w:rPr>
        <w:t xml:space="preserve">, </w:t>
      </w:r>
      <w:r w:rsidR="00292D9E" w:rsidRPr="00EA32EF">
        <w:rPr>
          <w:rFonts w:ascii="Palatino Linotype" w:hAnsi="Palatino Linotype" w:cs="Tahoma"/>
          <w:bCs/>
          <w:sz w:val="22"/>
          <w:szCs w:val="22"/>
        </w:rPr>
        <w:t>00126/TEMAMATL/IP/2021</w:t>
      </w:r>
      <w:r w:rsidR="00292D9E">
        <w:rPr>
          <w:rFonts w:ascii="Palatino Linotype" w:hAnsi="Palatino Linotype" w:cs="Tahoma"/>
          <w:bCs/>
          <w:sz w:val="22"/>
          <w:szCs w:val="22"/>
        </w:rPr>
        <w:t xml:space="preserve">, </w:t>
      </w:r>
      <w:r w:rsidR="00292D9E" w:rsidRPr="00EA32EF">
        <w:rPr>
          <w:rFonts w:ascii="Palatino Linotype" w:hAnsi="Palatino Linotype" w:cs="Tahoma"/>
          <w:bCs/>
          <w:sz w:val="22"/>
          <w:szCs w:val="22"/>
        </w:rPr>
        <w:t>00127/TEMAMATL/IP/2021</w:t>
      </w:r>
      <w:r w:rsidR="00292D9E">
        <w:rPr>
          <w:rFonts w:ascii="Palatino Linotype" w:hAnsi="Palatino Linotype" w:cs="Tahoma"/>
          <w:bCs/>
          <w:sz w:val="22"/>
          <w:szCs w:val="22"/>
        </w:rPr>
        <w:t xml:space="preserve">, </w:t>
      </w:r>
      <w:r w:rsidR="00292D9E" w:rsidRPr="00EA32EF">
        <w:rPr>
          <w:rFonts w:ascii="Palatino Linotype" w:hAnsi="Palatino Linotype" w:cs="Tahoma"/>
          <w:bCs/>
          <w:sz w:val="22"/>
          <w:szCs w:val="22"/>
        </w:rPr>
        <w:t>00128/TEMAMATL/IP/2021</w:t>
      </w:r>
      <w:r w:rsidR="00292D9E">
        <w:rPr>
          <w:rFonts w:ascii="Palatino Linotype" w:hAnsi="Palatino Linotype" w:cs="Tahoma"/>
          <w:bCs/>
          <w:sz w:val="22"/>
          <w:szCs w:val="22"/>
        </w:rPr>
        <w:t xml:space="preserve"> y </w:t>
      </w:r>
      <w:r w:rsidR="00292D9E" w:rsidRPr="00EA32EF">
        <w:rPr>
          <w:rFonts w:ascii="Palatino Linotype" w:hAnsi="Palatino Linotype" w:cs="Tahoma"/>
          <w:bCs/>
          <w:sz w:val="22"/>
          <w:szCs w:val="22"/>
        </w:rPr>
        <w:t>00129/TEMAMATL/IP/2021</w:t>
      </w:r>
      <w:r w:rsidR="00292D9E">
        <w:rPr>
          <w:rFonts w:ascii="Palatino Linotype" w:hAnsi="Palatino Linotype" w:cs="Tahoma"/>
          <w:bCs/>
          <w:sz w:val="22"/>
          <w:szCs w:val="22"/>
        </w:rPr>
        <w:t xml:space="preserve">, </w:t>
      </w:r>
      <w:r w:rsidR="00734CF7">
        <w:rPr>
          <w:rFonts w:ascii="Palatino Linotype" w:hAnsi="Palatino Linotype" w:cs="Tahoma"/>
          <w:bCs/>
          <w:sz w:val="22"/>
          <w:szCs w:val="22"/>
        </w:rPr>
        <w:t xml:space="preserve">todas en el mismo sentido, </w:t>
      </w:r>
      <w:r>
        <w:rPr>
          <w:rFonts w:ascii="Palatino Linotype" w:hAnsi="Palatino Linotype" w:cs="Tahoma"/>
          <w:sz w:val="22"/>
          <w:szCs w:val="22"/>
        </w:rPr>
        <w:t>conforme a lo siguiente:</w:t>
      </w:r>
    </w:p>
    <w:p w14:paraId="5783DBDA" w14:textId="77777777" w:rsidR="003716F4" w:rsidRPr="0065124A" w:rsidRDefault="003716F4" w:rsidP="00BA625C">
      <w:pPr>
        <w:spacing w:line="360" w:lineRule="auto"/>
        <w:ind w:left="567" w:right="567"/>
        <w:contextualSpacing/>
        <w:jc w:val="both"/>
        <w:rPr>
          <w:rFonts w:ascii="Palatino Linotype" w:hAnsi="Palatino Linotype" w:cs="Tahoma"/>
          <w:b/>
        </w:rPr>
      </w:pPr>
    </w:p>
    <w:p w14:paraId="75F4CDE1" w14:textId="367346E4" w:rsidR="0065124A" w:rsidRPr="0065124A" w:rsidRDefault="0065124A" w:rsidP="00BA625C">
      <w:pPr>
        <w:spacing w:line="360" w:lineRule="auto"/>
        <w:ind w:left="567" w:right="567"/>
        <w:contextualSpacing/>
        <w:rPr>
          <w:rFonts w:ascii="Palatino Linotype" w:hAnsi="Palatino Linotype" w:cs="Tahoma"/>
          <w:b/>
          <w:bCs/>
          <w:i/>
        </w:rPr>
      </w:pPr>
      <w:bookmarkStart w:id="4" w:name="_Hlk87959593"/>
      <w:r w:rsidRPr="0065124A">
        <w:rPr>
          <w:rFonts w:ascii="Palatino Linotype" w:hAnsi="Palatino Linotype" w:cs="Tahoma"/>
          <w:b/>
          <w:bCs/>
          <w:i/>
        </w:rPr>
        <w:t>“ACTO IMPUGNADO</w:t>
      </w:r>
    </w:p>
    <w:p w14:paraId="4B8B300B" w14:textId="16E59446" w:rsidR="0065124A" w:rsidRPr="0065124A" w:rsidRDefault="00292D9E" w:rsidP="00BA625C">
      <w:pPr>
        <w:tabs>
          <w:tab w:val="left" w:pos="4667"/>
        </w:tabs>
        <w:spacing w:line="360" w:lineRule="auto"/>
        <w:ind w:left="567" w:right="567"/>
        <w:rPr>
          <w:rFonts w:ascii="Palatino Linotype" w:hAnsi="Palatino Linotype" w:cs="Tahoma"/>
          <w:bCs/>
          <w:i/>
        </w:rPr>
      </w:pPr>
      <w:r w:rsidRPr="00292D9E">
        <w:rPr>
          <w:rFonts w:ascii="Palatino Linotype" w:hAnsi="Palatino Linotype" w:cs="Tahoma"/>
          <w:bCs/>
          <w:i/>
        </w:rPr>
        <w:t>el silencio de la autoridad municipal</w:t>
      </w:r>
      <w:r w:rsidR="0065124A" w:rsidRPr="0065124A">
        <w:rPr>
          <w:rFonts w:ascii="Palatino Linotype" w:hAnsi="Palatino Linotype" w:cs="Tahoma"/>
          <w:bCs/>
          <w:i/>
        </w:rPr>
        <w:t>” (Sic.)</w:t>
      </w:r>
    </w:p>
    <w:p w14:paraId="35BEE0DA" w14:textId="77777777" w:rsidR="0065124A" w:rsidRPr="0065124A" w:rsidRDefault="0065124A" w:rsidP="00BA625C">
      <w:pPr>
        <w:tabs>
          <w:tab w:val="left" w:pos="4667"/>
        </w:tabs>
        <w:spacing w:line="360" w:lineRule="auto"/>
        <w:ind w:left="567" w:right="567"/>
        <w:rPr>
          <w:rFonts w:ascii="Palatino Linotype" w:hAnsi="Palatino Linotype" w:cs="Tahoma"/>
          <w:bCs/>
          <w:i/>
        </w:rPr>
      </w:pPr>
    </w:p>
    <w:p w14:paraId="76C4D047" w14:textId="77777777" w:rsidR="0065124A" w:rsidRPr="0065124A" w:rsidRDefault="0065124A" w:rsidP="00BA625C">
      <w:pPr>
        <w:tabs>
          <w:tab w:val="left" w:pos="4667"/>
        </w:tabs>
        <w:spacing w:line="360" w:lineRule="auto"/>
        <w:ind w:left="567" w:right="567"/>
        <w:rPr>
          <w:rFonts w:ascii="Palatino Linotype" w:hAnsi="Palatino Linotype" w:cs="Tahoma"/>
          <w:b/>
          <w:bCs/>
          <w:i/>
        </w:rPr>
      </w:pPr>
      <w:r w:rsidRPr="0065124A">
        <w:rPr>
          <w:rFonts w:ascii="Palatino Linotype" w:hAnsi="Palatino Linotype" w:cs="Tahoma"/>
          <w:b/>
          <w:bCs/>
          <w:i/>
        </w:rPr>
        <w:t>“RAZONES O MOTIVOS DE LA INCONFORMIDAD</w:t>
      </w:r>
    </w:p>
    <w:p w14:paraId="77771FC3" w14:textId="3F76E50A" w:rsidR="0065124A" w:rsidRPr="0065124A" w:rsidRDefault="00292D9E" w:rsidP="00BA625C">
      <w:pPr>
        <w:tabs>
          <w:tab w:val="left" w:pos="4667"/>
        </w:tabs>
        <w:spacing w:line="360" w:lineRule="auto"/>
        <w:ind w:left="567" w:right="567"/>
        <w:rPr>
          <w:rFonts w:ascii="Palatino Linotype" w:hAnsi="Palatino Linotype" w:cs="Tahoma"/>
          <w:i/>
        </w:rPr>
      </w:pPr>
      <w:r w:rsidRPr="00292D9E">
        <w:rPr>
          <w:rFonts w:ascii="Palatino Linotype" w:hAnsi="Palatino Linotype" w:cs="Tahoma"/>
          <w:i/>
        </w:rPr>
        <w:t xml:space="preserve">no me han proporcionado la </w:t>
      </w:r>
      <w:proofErr w:type="spellStart"/>
      <w:r w:rsidRPr="00292D9E">
        <w:rPr>
          <w:rFonts w:ascii="Palatino Linotype" w:hAnsi="Palatino Linotype" w:cs="Tahoma"/>
          <w:i/>
        </w:rPr>
        <w:t>informacion</w:t>
      </w:r>
      <w:proofErr w:type="spellEnd"/>
      <w:r w:rsidRPr="00292D9E">
        <w:rPr>
          <w:rFonts w:ascii="Palatino Linotype" w:hAnsi="Palatino Linotype" w:cs="Tahoma"/>
          <w:i/>
        </w:rPr>
        <w:t xml:space="preserve"> solicitada</w:t>
      </w:r>
      <w:r w:rsidR="0065124A" w:rsidRPr="0065124A">
        <w:rPr>
          <w:rFonts w:ascii="Palatino Linotype" w:hAnsi="Palatino Linotype" w:cs="Tahoma"/>
          <w:i/>
        </w:rPr>
        <w:t>” (Sic.)</w:t>
      </w:r>
    </w:p>
    <w:p w14:paraId="300A724E" w14:textId="77777777" w:rsidR="0065124A" w:rsidRPr="0065124A" w:rsidRDefault="0065124A" w:rsidP="00BA625C">
      <w:pPr>
        <w:tabs>
          <w:tab w:val="left" w:pos="4667"/>
        </w:tabs>
        <w:spacing w:line="360" w:lineRule="auto"/>
        <w:ind w:left="567" w:right="567"/>
        <w:rPr>
          <w:rFonts w:ascii="Palatino Linotype" w:hAnsi="Palatino Linotype" w:cs="Tahoma"/>
          <w:i/>
        </w:rPr>
      </w:pPr>
    </w:p>
    <w:bookmarkEnd w:id="4"/>
    <w:p w14:paraId="2D8F12B9" w14:textId="7DFF1DAF" w:rsidR="003716F4" w:rsidRDefault="003716F4" w:rsidP="00BA625C">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 xml:space="preserve">IV. </w:t>
      </w:r>
      <w:r>
        <w:rPr>
          <w:rFonts w:ascii="Palatino Linotype" w:eastAsia="Batang" w:hAnsi="Palatino Linotype" w:cs="Tahoma"/>
          <w:b/>
          <w:bCs/>
          <w:sz w:val="22"/>
          <w:szCs w:val="22"/>
        </w:rPr>
        <w:t>Trámite de</w:t>
      </w:r>
      <w:r w:rsidR="006D39EE">
        <w:rPr>
          <w:rFonts w:ascii="Palatino Linotype" w:eastAsia="Batang" w:hAnsi="Palatino Linotype" w:cs="Tahoma"/>
          <w:b/>
          <w:bCs/>
          <w:sz w:val="22"/>
          <w:szCs w:val="22"/>
        </w:rPr>
        <w:t xml:space="preserve"> </w:t>
      </w:r>
      <w:r>
        <w:rPr>
          <w:rFonts w:ascii="Palatino Linotype" w:eastAsia="Batang" w:hAnsi="Palatino Linotype" w:cs="Tahoma"/>
          <w:b/>
          <w:bCs/>
          <w:sz w:val="22"/>
          <w:szCs w:val="22"/>
        </w:rPr>
        <w:t>l</w:t>
      </w:r>
      <w:r w:rsidR="006D39EE">
        <w:rPr>
          <w:rFonts w:ascii="Palatino Linotype" w:eastAsia="Batang" w:hAnsi="Palatino Linotype" w:cs="Tahoma"/>
          <w:b/>
          <w:bCs/>
          <w:sz w:val="22"/>
          <w:szCs w:val="22"/>
        </w:rPr>
        <w:t>os</w:t>
      </w:r>
      <w:r>
        <w:rPr>
          <w:rFonts w:ascii="Palatino Linotype" w:eastAsia="Batang" w:hAnsi="Palatino Linotype" w:cs="Tahoma"/>
          <w:b/>
          <w:bCs/>
          <w:sz w:val="22"/>
          <w:szCs w:val="22"/>
        </w:rPr>
        <w:t xml:space="preserve"> </w:t>
      </w:r>
      <w:r>
        <w:rPr>
          <w:rFonts w:ascii="Palatino Linotype" w:hAnsi="Palatino Linotype" w:cs="Tahoma"/>
          <w:b/>
          <w:sz w:val="22"/>
          <w:szCs w:val="22"/>
        </w:rPr>
        <w:t>Recurso</w:t>
      </w:r>
      <w:r w:rsidR="006D39EE">
        <w:rPr>
          <w:rFonts w:ascii="Palatino Linotype" w:hAnsi="Palatino Linotype" w:cs="Tahoma"/>
          <w:b/>
          <w:sz w:val="22"/>
          <w:szCs w:val="22"/>
        </w:rPr>
        <w:t>s</w:t>
      </w:r>
      <w:r>
        <w:rPr>
          <w:rFonts w:ascii="Palatino Linotype" w:hAnsi="Palatino Linotype" w:cs="Tahoma"/>
          <w:b/>
          <w:sz w:val="22"/>
          <w:szCs w:val="22"/>
        </w:rPr>
        <w:t xml:space="preserve"> de Revisión </w:t>
      </w:r>
      <w:r>
        <w:rPr>
          <w:rFonts w:ascii="Palatino Linotype" w:eastAsia="Batang" w:hAnsi="Palatino Linotype" w:cs="Tahoma"/>
          <w:b/>
          <w:bCs/>
          <w:sz w:val="22"/>
          <w:szCs w:val="22"/>
        </w:rPr>
        <w:t>ante el Instituto.</w:t>
      </w:r>
    </w:p>
    <w:p w14:paraId="64CE0178" w14:textId="77777777" w:rsidR="003716F4" w:rsidRDefault="003716F4" w:rsidP="00BA625C">
      <w:pPr>
        <w:spacing w:line="360" w:lineRule="auto"/>
        <w:jc w:val="both"/>
        <w:rPr>
          <w:rFonts w:ascii="Palatino Linotype" w:eastAsia="Batang" w:hAnsi="Palatino Linotype" w:cs="Tahoma"/>
          <w:b/>
          <w:bCs/>
          <w:sz w:val="22"/>
          <w:szCs w:val="22"/>
        </w:rPr>
      </w:pPr>
    </w:p>
    <w:p w14:paraId="1294CCD3" w14:textId="2873D8D2" w:rsidR="003716F4" w:rsidRDefault="003716F4" w:rsidP="00BA625C">
      <w:pPr>
        <w:spacing w:line="360" w:lineRule="auto"/>
        <w:jc w:val="both"/>
        <w:rPr>
          <w:rFonts w:ascii="Palatino Linotype" w:eastAsia="Batang" w:hAnsi="Palatino Linotype" w:cs="Tahoma"/>
          <w:bCs/>
          <w:sz w:val="22"/>
          <w:szCs w:val="22"/>
        </w:rPr>
      </w:pPr>
      <w:r>
        <w:rPr>
          <w:rFonts w:ascii="Palatino Linotype" w:eastAsia="Batang" w:hAnsi="Palatino Linotype" w:cs="Tahoma"/>
          <w:b/>
          <w:bCs/>
          <w:sz w:val="22"/>
          <w:szCs w:val="22"/>
        </w:rPr>
        <w:t xml:space="preserve">a) Turno de los </w:t>
      </w:r>
      <w:r>
        <w:rPr>
          <w:rFonts w:ascii="Palatino Linotype" w:hAnsi="Palatino Linotype" w:cs="Tahoma"/>
          <w:b/>
          <w:sz w:val="22"/>
          <w:szCs w:val="22"/>
        </w:rPr>
        <w:t>Recursos de Revisión</w:t>
      </w:r>
      <w:r>
        <w:rPr>
          <w:rFonts w:ascii="Palatino Linotype" w:eastAsia="Batang" w:hAnsi="Palatino Linotype" w:cs="Tahoma"/>
          <w:b/>
          <w:bCs/>
          <w:sz w:val="22"/>
          <w:szCs w:val="22"/>
        </w:rPr>
        <w:t xml:space="preserve">. </w:t>
      </w:r>
      <w:r w:rsidRPr="00605F7E">
        <w:rPr>
          <w:rFonts w:ascii="Palatino Linotype" w:eastAsia="Batang" w:hAnsi="Palatino Linotype" w:cs="Tahoma"/>
          <w:bCs/>
          <w:sz w:val="22"/>
          <w:szCs w:val="22"/>
        </w:rPr>
        <w:t xml:space="preserve">El </w:t>
      </w:r>
      <w:r w:rsidR="00246495">
        <w:rPr>
          <w:rFonts w:ascii="Palatino Linotype" w:eastAsia="Batang" w:hAnsi="Palatino Linotype" w:cs="Tahoma"/>
          <w:bCs/>
          <w:sz w:val="22"/>
          <w:szCs w:val="22"/>
        </w:rPr>
        <w:t>once</w:t>
      </w:r>
      <w:r w:rsidR="0065124A">
        <w:rPr>
          <w:rFonts w:ascii="Palatino Linotype" w:eastAsia="Batang" w:hAnsi="Palatino Linotype" w:cs="Tahoma"/>
          <w:bCs/>
          <w:sz w:val="22"/>
          <w:szCs w:val="22"/>
        </w:rPr>
        <w:t xml:space="preserve"> de </w:t>
      </w:r>
      <w:r w:rsidR="005C354E">
        <w:rPr>
          <w:rFonts w:ascii="Palatino Linotype" w:eastAsia="Batang" w:hAnsi="Palatino Linotype" w:cs="Tahoma"/>
          <w:bCs/>
          <w:sz w:val="22"/>
          <w:szCs w:val="22"/>
        </w:rPr>
        <w:t>noviembre</w:t>
      </w:r>
      <w:r w:rsidR="0065124A">
        <w:rPr>
          <w:rFonts w:ascii="Palatino Linotype" w:eastAsia="Batang" w:hAnsi="Palatino Linotype" w:cs="Tahoma"/>
          <w:bCs/>
          <w:sz w:val="22"/>
          <w:szCs w:val="22"/>
        </w:rPr>
        <w:t xml:space="preserve"> de dos mil veintiuno</w:t>
      </w:r>
      <w:r w:rsidRPr="00605F7E">
        <w:rPr>
          <w:rFonts w:ascii="Palatino Linotype" w:eastAsia="Batang" w:hAnsi="Palatino Linotype" w:cs="Tahoma"/>
          <w:bCs/>
          <w:sz w:val="22"/>
          <w:szCs w:val="22"/>
        </w:rPr>
        <w:t xml:space="preserve">, el </w:t>
      </w:r>
      <w:r w:rsidRPr="00605F7E">
        <w:rPr>
          <w:rFonts w:ascii="Palatino Linotype" w:hAnsi="Palatino Linotype" w:cs="Tahoma"/>
          <w:sz w:val="22"/>
          <w:szCs w:val="22"/>
          <w:lang w:val="es-ES"/>
        </w:rPr>
        <w:t>Sistema de Acceso a la Información Mexiquense (SAIMEX),</w:t>
      </w:r>
      <w:r w:rsidRPr="00605F7E">
        <w:rPr>
          <w:rFonts w:ascii="Palatino Linotype" w:eastAsia="Batang" w:hAnsi="Palatino Linotype" w:cs="Tahoma"/>
          <w:bCs/>
          <w:sz w:val="22"/>
          <w:szCs w:val="22"/>
        </w:rPr>
        <w:t xml:space="preserve"> asignó los Recursos de Revisión con base en el sistema aprobado por el Pleno de este Órgano Garante</w:t>
      </w:r>
      <w:r w:rsidR="009F2E65">
        <w:rPr>
          <w:rFonts w:ascii="Palatino Linotype" w:eastAsia="Batang" w:hAnsi="Palatino Linotype" w:cs="Tahoma"/>
          <w:bCs/>
          <w:sz w:val="22"/>
          <w:szCs w:val="22"/>
        </w:rPr>
        <w:t>, a los Comisionados de este Instituto</w:t>
      </w:r>
      <w:r w:rsidRPr="00605F7E">
        <w:rPr>
          <w:rFonts w:ascii="Palatino Linotype" w:eastAsia="Batang" w:hAnsi="Palatino Linotype" w:cs="Tahoma"/>
          <w:bCs/>
          <w:sz w:val="22"/>
          <w:szCs w:val="22"/>
        </w:rPr>
        <w:t xml:space="preserve"> y los turnó para los efectos del artículo 185, fracción I, de la Ley de Transparencia y Acceso a la Información Pública del Estado de México y Municipios</w:t>
      </w:r>
      <w:r w:rsidR="009F2E65">
        <w:rPr>
          <w:rFonts w:ascii="Palatino Linotype" w:eastAsia="Batang" w:hAnsi="Palatino Linotype" w:cs="Tahoma"/>
          <w:bCs/>
          <w:sz w:val="22"/>
          <w:szCs w:val="22"/>
        </w:rPr>
        <w:t>.</w:t>
      </w:r>
    </w:p>
    <w:p w14:paraId="7D9BF4D6" w14:textId="77777777" w:rsidR="009F2E65" w:rsidRDefault="009F2E65" w:rsidP="00BA625C">
      <w:pPr>
        <w:spacing w:line="360" w:lineRule="auto"/>
        <w:jc w:val="both"/>
        <w:rPr>
          <w:rFonts w:ascii="Palatino Linotype" w:eastAsia="Batang" w:hAnsi="Palatino Linotype" w:cs="Tahoma"/>
          <w:b/>
          <w:bCs/>
          <w:sz w:val="22"/>
          <w:szCs w:val="22"/>
        </w:rPr>
      </w:pPr>
    </w:p>
    <w:p w14:paraId="71826309" w14:textId="5A4BAE6E" w:rsidR="003716F4" w:rsidRDefault="003716F4" w:rsidP="00BA625C">
      <w:pPr>
        <w:spacing w:line="360" w:lineRule="auto"/>
        <w:jc w:val="both"/>
        <w:rPr>
          <w:rFonts w:ascii="Palatino Linotype" w:hAnsi="Palatino Linotype"/>
          <w:b/>
          <w:bCs/>
          <w:color w:val="000000"/>
          <w:sz w:val="22"/>
          <w:szCs w:val="22"/>
          <w:lang w:val="es-ES"/>
        </w:rPr>
      </w:pPr>
      <w:r w:rsidRPr="00667FD0">
        <w:rPr>
          <w:rFonts w:ascii="Palatino Linotype" w:hAnsi="Palatino Linotype"/>
          <w:b/>
          <w:bCs/>
          <w:color w:val="000000"/>
          <w:sz w:val="22"/>
          <w:szCs w:val="22"/>
          <w:lang w:val="es-ES"/>
        </w:rPr>
        <w:lastRenderedPageBreak/>
        <w:t>b) Admisión de</w:t>
      </w:r>
      <w:r>
        <w:rPr>
          <w:rFonts w:ascii="Palatino Linotype" w:hAnsi="Palatino Linotype"/>
          <w:b/>
          <w:bCs/>
          <w:color w:val="000000"/>
          <w:sz w:val="22"/>
          <w:szCs w:val="22"/>
          <w:lang w:val="es-ES"/>
        </w:rPr>
        <w:t xml:space="preserve"> </w:t>
      </w:r>
      <w:r w:rsidRPr="00667FD0">
        <w:rPr>
          <w:rFonts w:ascii="Palatino Linotype" w:hAnsi="Palatino Linotype"/>
          <w:b/>
          <w:bCs/>
          <w:color w:val="000000"/>
          <w:sz w:val="22"/>
          <w:szCs w:val="22"/>
          <w:lang w:val="es-ES"/>
        </w:rPr>
        <w:t>l</w:t>
      </w:r>
      <w:r>
        <w:rPr>
          <w:rFonts w:ascii="Palatino Linotype" w:hAnsi="Palatino Linotype"/>
          <w:b/>
          <w:bCs/>
          <w:color w:val="000000"/>
          <w:sz w:val="22"/>
          <w:szCs w:val="22"/>
          <w:lang w:val="es-ES"/>
        </w:rPr>
        <w:t>os</w:t>
      </w:r>
      <w:r w:rsidRPr="00667FD0">
        <w:rPr>
          <w:rFonts w:ascii="Palatino Linotype" w:hAnsi="Palatino Linotype"/>
          <w:b/>
          <w:bCs/>
          <w:color w:val="000000"/>
          <w:sz w:val="22"/>
          <w:szCs w:val="22"/>
          <w:lang w:val="es-ES"/>
        </w:rPr>
        <w:t xml:space="preserve"> Recurso</w:t>
      </w:r>
      <w:r>
        <w:rPr>
          <w:rFonts w:ascii="Palatino Linotype" w:hAnsi="Palatino Linotype"/>
          <w:b/>
          <w:bCs/>
          <w:color w:val="000000"/>
          <w:sz w:val="22"/>
          <w:szCs w:val="22"/>
          <w:lang w:val="es-ES"/>
        </w:rPr>
        <w:t>s</w:t>
      </w:r>
      <w:r w:rsidRPr="00667FD0">
        <w:rPr>
          <w:rFonts w:ascii="Palatino Linotype" w:hAnsi="Palatino Linotype"/>
          <w:b/>
          <w:bCs/>
          <w:color w:val="000000"/>
          <w:sz w:val="22"/>
          <w:szCs w:val="22"/>
          <w:lang w:val="es-ES"/>
        </w:rPr>
        <w:t xml:space="preserve"> de Revisión. </w:t>
      </w:r>
      <w:r w:rsidRPr="00667FD0">
        <w:rPr>
          <w:rFonts w:ascii="Palatino Linotype" w:hAnsi="Palatino Linotype"/>
          <w:color w:val="000000"/>
          <w:sz w:val="22"/>
          <w:szCs w:val="22"/>
          <w:lang w:val="es-ES"/>
        </w:rPr>
        <w:t>El</w:t>
      </w:r>
      <w:r>
        <w:rPr>
          <w:rFonts w:ascii="Palatino Linotype" w:hAnsi="Palatino Linotype"/>
          <w:color w:val="000000"/>
          <w:sz w:val="22"/>
          <w:szCs w:val="22"/>
          <w:lang w:val="es-ES"/>
        </w:rPr>
        <w:t xml:space="preserve"> </w:t>
      </w:r>
      <w:r w:rsidR="00246495" w:rsidRPr="00246495">
        <w:rPr>
          <w:rFonts w:ascii="Palatino Linotype" w:hAnsi="Palatino Linotype"/>
          <w:color w:val="000000"/>
          <w:sz w:val="22"/>
          <w:szCs w:val="22"/>
          <w:lang w:val="es-ES"/>
        </w:rPr>
        <w:t>doce y diecisiete de noviembre de dos mil veintiuno</w:t>
      </w:r>
      <w:r w:rsidRPr="00667FD0">
        <w:rPr>
          <w:rFonts w:ascii="Palatino Linotype" w:hAnsi="Palatino Linotype"/>
          <w:color w:val="000000"/>
          <w:sz w:val="22"/>
          <w:szCs w:val="22"/>
          <w:lang w:val="es-ES"/>
        </w:rPr>
        <w:t>, se acordó la admisión de</w:t>
      </w:r>
      <w:r>
        <w:rPr>
          <w:rFonts w:ascii="Palatino Linotype" w:hAnsi="Palatino Linotype"/>
          <w:color w:val="000000"/>
          <w:sz w:val="22"/>
          <w:szCs w:val="22"/>
          <w:lang w:val="es-ES"/>
        </w:rPr>
        <w:t xml:space="preserve"> </w:t>
      </w:r>
      <w:r w:rsidRPr="00667FD0">
        <w:rPr>
          <w:rFonts w:ascii="Palatino Linotype" w:hAnsi="Palatino Linotype"/>
          <w:color w:val="000000"/>
          <w:sz w:val="22"/>
          <w:szCs w:val="22"/>
          <w:lang w:val="es-ES"/>
        </w:rPr>
        <w:t>l</w:t>
      </w:r>
      <w:r>
        <w:rPr>
          <w:rFonts w:ascii="Palatino Linotype" w:hAnsi="Palatino Linotype"/>
          <w:color w:val="000000"/>
          <w:sz w:val="22"/>
          <w:szCs w:val="22"/>
          <w:lang w:val="es-ES"/>
        </w:rPr>
        <w:t>os</w:t>
      </w:r>
      <w:r w:rsidRPr="00667FD0">
        <w:rPr>
          <w:rFonts w:ascii="Palatino Linotype" w:hAnsi="Palatino Linotype"/>
          <w:color w:val="000000"/>
          <w:sz w:val="22"/>
          <w:szCs w:val="22"/>
          <w:lang w:val="es-ES"/>
        </w:rPr>
        <w:t xml:space="preserve"> Recur</w:t>
      </w:r>
      <w:r>
        <w:rPr>
          <w:rFonts w:ascii="Palatino Linotype" w:hAnsi="Palatino Linotype"/>
          <w:color w:val="000000"/>
          <w:sz w:val="22"/>
          <w:szCs w:val="22"/>
          <w:lang w:val="es-ES"/>
        </w:rPr>
        <w:t xml:space="preserve">sos de Revisión interpuestos por </w:t>
      </w:r>
      <w:r w:rsidR="006B64AC">
        <w:rPr>
          <w:rFonts w:ascii="Palatino Linotype" w:hAnsi="Palatino Linotype"/>
          <w:color w:val="000000"/>
          <w:sz w:val="22"/>
          <w:szCs w:val="22"/>
          <w:lang w:val="es-ES"/>
        </w:rPr>
        <w:t>el</w:t>
      </w:r>
      <w:r w:rsidRPr="00667FD0">
        <w:rPr>
          <w:rFonts w:ascii="Palatino Linotype" w:hAnsi="Palatino Linotype"/>
          <w:color w:val="000000"/>
          <w:sz w:val="22"/>
          <w:szCs w:val="22"/>
          <w:lang w:val="es-ES"/>
        </w:rPr>
        <w:t xml:space="preserve"> Particular en contra del Sujeto Obligado, en términos del artículo 185, fracciones I, II y IV de la Ley de Transparencia y Acceso a la Información Pública del Estado de México y Municipios, </w:t>
      </w:r>
      <w:r w:rsidR="000346E5">
        <w:rPr>
          <w:rFonts w:ascii="Palatino Linotype" w:hAnsi="Palatino Linotype"/>
          <w:color w:val="000000"/>
          <w:sz w:val="22"/>
          <w:szCs w:val="22"/>
          <w:lang w:val="es-ES"/>
        </w:rPr>
        <w:t xml:space="preserve">los </w:t>
      </w:r>
      <w:r w:rsidRPr="00667FD0">
        <w:rPr>
          <w:rFonts w:ascii="Palatino Linotype" w:hAnsi="Palatino Linotype"/>
          <w:color w:val="000000"/>
          <w:sz w:val="22"/>
          <w:szCs w:val="22"/>
          <w:lang w:val="es-ES"/>
        </w:rPr>
        <w:t>cual</w:t>
      </w:r>
      <w:r w:rsidR="000346E5">
        <w:rPr>
          <w:rFonts w:ascii="Palatino Linotype" w:hAnsi="Palatino Linotype"/>
          <w:color w:val="000000"/>
          <w:sz w:val="22"/>
          <w:szCs w:val="22"/>
          <w:lang w:val="es-ES"/>
        </w:rPr>
        <w:t>es</w:t>
      </w:r>
      <w:r w:rsidRPr="00667FD0">
        <w:rPr>
          <w:rFonts w:ascii="Palatino Linotype" w:hAnsi="Palatino Linotype"/>
          <w:color w:val="000000"/>
          <w:sz w:val="22"/>
          <w:szCs w:val="22"/>
          <w:lang w:val="es-ES"/>
        </w:rPr>
        <w:t xml:space="preserve"> fue</w:t>
      </w:r>
      <w:r w:rsidR="000346E5">
        <w:rPr>
          <w:rFonts w:ascii="Palatino Linotype" w:hAnsi="Palatino Linotype"/>
          <w:color w:val="000000"/>
          <w:sz w:val="22"/>
          <w:szCs w:val="22"/>
          <w:lang w:val="es-ES"/>
        </w:rPr>
        <w:t>ron</w:t>
      </w:r>
      <w:r w:rsidRPr="00667FD0">
        <w:rPr>
          <w:rFonts w:ascii="Palatino Linotype" w:hAnsi="Palatino Linotype"/>
          <w:color w:val="000000"/>
          <w:sz w:val="22"/>
          <w:szCs w:val="22"/>
          <w:lang w:val="es-ES"/>
        </w:rPr>
        <w:t xml:space="preserve"> notificado</w:t>
      </w:r>
      <w:r w:rsidR="000346E5">
        <w:rPr>
          <w:rFonts w:ascii="Palatino Linotype" w:hAnsi="Palatino Linotype"/>
          <w:color w:val="000000"/>
          <w:sz w:val="22"/>
          <w:szCs w:val="22"/>
          <w:lang w:val="es-ES"/>
        </w:rPr>
        <w:t>s</w:t>
      </w:r>
      <w:r w:rsidRPr="00667FD0">
        <w:rPr>
          <w:rFonts w:ascii="Palatino Linotype" w:hAnsi="Palatino Linotype"/>
          <w:color w:val="000000"/>
          <w:sz w:val="22"/>
          <w:szCs w:val="22"/>
          <w:lang w:val="es-ES"/>
        </w:rPr>
        <w:t xml:space="preserve"> a las partes</w:t>
      </w:r>
      <w:r w:rsidR="000346E5">
        <w:rPr>
          <w:rFonts w:ascii="Palatino Linotype" w:hAnsi="Palatino Linotype"/>
          <w:color w:val="000000"/>
          <w:sz w:val="22"/>
          <w:szCs w:val="22"/>
          <w:lang w:val="es-ES"/>
        </w:rPr>
        <w:t xml:space="preserve"> el doce, diecisiete y dieciocho del mismo mes y año</w:t>
      </w:r>
      <w:r w:rsidRPr="00667FD0">
        <w:rPr>
          <w:rFonts w:ascii="Palatino Linotype" w:hAnsi="Palatino Linotype"/>
          <w:color w:val="000000"/>
          <w:sz w:val="22"/>
          <w:szCs w:val="22"/>
          <w:lang w:val="es-ES"/>
        </w:rPr>
        <w:t>, a través del Sistema de Acceso a la Información Mexiquense (SAIMEX), en el que se les otorgó un plazo de siete días hábiles posteriores a la misma, para que manifestaran lo que a su derecho conviniera y formularan alegatos.</w:t>
      </w:r>
    </w:p>
    <w:p w14:paraId="321E4CCD" w14:textId="77777777" w:rsidR="003716F4" w:rsidRDefault="003716F4" w:rsidP="00BA625C">
      <w:pPr>
        <w:spacing w:line="360" w:lineRule="auto"/>
        <w:jc w:val="both"/>
        <w:rPr>
          <w:rFonts w:ascii="Palatino Linotype" w:hAnsi="Palatino Linotype"/>
          <w:b/>
          <w:bCs/>
          <w:color w:val="000000"/>
          <w:sz w:val="22"/>
          <w:szCs w:val="22"/>
          <w:lang w:val="es-ES"/>
        </w:rPr>
      </w:pPr>
    </w:p>
    <w:p w14:paraId="182E600C" w14:textId="76348F29" w:rsidR="00EA537E" w:rsidRPr="00D63B6B" w:rsidRDefault="00862BA9" w:rsidP="00BA625C">
      <w:pPr>
        <w:spacing w:line="360" w:lineRule="auto"/>
        <w:contextualSpacing/>
        <w:jc w:val="both"/>
        <w:rPr>
          <w:rFonts w:ascii="Palatino Linotype" w:eastAsia="Calibri" w:hAnsi="Palatino Linotype" w:cs="Tahoma"/>
          <w:b/>
          <w:bCs/>
          <w:color w:val="000000" w:themeColor="text1"/>
          <w:sz w:val="22"/>
          <w:szCs w:val="22"/>
          <w:lang w:eastAsia="en-US"/>
        </w:rPr>
      </w:pPr>
      <w:r>
        <w:rPr>
          <w:rFonts w:ascii="Palatino Linotype" w:hAnsi="Palatino Linotype" w:cs="Tahoma"/>
          <w:b/>
          <w:color w:val="000000" w:themeColor="text1"/>
          <w:sz w:val="22"/>
          <w:szCs w:val="22"/>
        </w:rPr>
        <w:t>c</w:t>
      </w:r>
      <w:r w:rsidR="006363B6" w:rsidRPr="006363B6">
        <w:rPr>
          <w:rFonts w:ascii="Palatino Linotype" w:hAnsi="Palatino Linotype" w:cs="Tahoma"/>
          <w:b/>
          <w:color w:val="000000" w:themeColor="text1"/>
          <w:sz w:val="22"/>
          <w:szCs w:val="22"/>
        </w:rPr>
        <w:t xml:space="preserve">) </w:t>
      </w:r>
      <w:r w:rsidR="00EA537E" w:rsidRPr="00EA537E">
        <w:rPr>
          <w:rFonts w:ascii="Palatino Linotype" w:eastAsia="Calibri" w:hAnsi="Palatino Linotype" w:cs="Tahoma"/>
          <w:b/>
          <w:color w:val="000000" w:themeColor="text1"/>
          <w:sz w:val="22"/>
          <w:szCs w:val="22"/>
          <w:lang w:eastAsia="en-US"/>
        </w:rPr>
        <w:t>Acumulación de los asuntos.</w:t>
      </w:r>
      <w:r w:rsidR="00EA537E" w:rsidRPr="00EA537E">
        <w:rPr>
          <w:rFonts w:ascii="Palatino Linotype" w:eastAsia="Calibri" w:hAnsi="Palatino Linotype" w:cs="Tahoma"/>
          <w:color w:val="000000" w:themeColor="text1"/>
          <w:sz w:val="22"/>
          <w:szCs w:val="22"/>
          <w:lang w:eastAsia="en-US"/>
        </w:rPr>
        <w:t xml:space="preserve"> </w:t>
      </w:r>
      <w:r w:rsidR="00680037" w:rsidRPr="00680037">
        <w:rPr>
          <w:rFonts w:ascii="Palatino Linotype" w:eastAsia="Calibri" w:hAnsi="Palatino Linotype" w:cs="Tahoma"/>
          <w:bCs/>
          <w:iCs/>
          <w:color w:val="000000" w:themeColor="text1"/>
          <w:sz w:val="22"/>
          <w:szCs w:val="22"/>
          <w:lang w:val="es-ES" w:eastAsia="en-US"/>
        </w:rPr>
        <w:t>El veint</w:t>
      </w:r>
      <w:r w:rsidR="00680037">
        <w:rPr>
          <w:rFonts w:ascii="Palatino Linotype" w:eastAsia="Calibri" w:hAnsi="Palatino Linotype" w:cs="Tahoma"/>
          <w:bCs/>
          <w:iCs/>
          <w:color w:val="000000" w:themeColor="text1"/>
          <w:sz w:val="22"/>
          <w:szCs w:val="22"/>
          <w:lang w:val="es-ES" w:eastAsia="en-US"/>
        </w:rPr>
        <w:t>icuatro</w:t>
      </w:r>
      <w:r w:rsidR="00680037" w:rsidRPr="00680037">
        <w:rPr>
          <w:rFonts w:ascii="Palatino Linotype" w:eastAsia="Calibri" w:hAnsi="Palatino Linotype" w:cs="Tahoma"/>
          <w:bCs/>
          <w:iCs/>
          <w:color w:val="000000" w:themeColor="text1"/>
          <w:sz w:val="22"/>
          <w:szCs w:val="22"/>
          <w:lang w:val="es-ES" w:eastAsia="en-US"/>
        </w:rPr>
        <w:t xml:space="preserve"> de </w:t>
      </w:r>
      <w:r w:rsidR="00680037">
        <w:rPr>
          <w:rFonts w:ascii="Palatino Linotype" w:eastAsia="Calibri" w:hAnsi="Palatino Linotype" w:cs="Tahoma"/>
          <w:bCs/>
          <w:iCs/>
          <w:color w:val="000000" w:themeColor="text1"/>
          <w:sz w:val="22"/>
          <w:szCs w:val="22"/>
          <w:lang w:val="es-ES" w:eastAsia="en-US"/>
        </w:rPr>
        <w:t>noviemb</w:t>
      </w:r>
      <w:r w:rsidR="00680037" w:rsidRPr="00680037">
        <w:rPr>
          <w:rFonts w:ascii="Palatino Linotype" w:eastAsia="Calibri" w:hAnsi="Palatino Linotype" w:cs="Tahoma"/>
          <w:bCs/>
          <w:iCs/>
          <w:color w:val="000000" w:themeColor="text1"/>
          <w:sz w:val="22"/>
          <w:szCs w:val="22"/>
          <w:lang w:val="es-ES" w:eastAsia="en-US"/>
        </w:rPr>
        <w:t xml:space="preserve">re de dos mil veintiuno, el Pleno del Instituto de Transparencia, Acceso a la Información Pública y Protección de Datos Personales del Estado de México y Municipios, durante su </w:t>
      </w:r>
      <w:r w:rsidR="00680037">
        <w:rPr>
          <w:rFonts w:ascii="Palatino Linotype" w:eastAsia="Calibri" w:hAnsi="Palatino Linotype" w:cs="Tahoma"/>
          <w:bCs/>
          <w:iCs/>
          <w:color w:val="000000" w:themeColor="text1"/>
          <w:sz w:val="22"/>
          <w:szCs w:val="22"/>
          <w:lang w:val="es-ES" w:eastAsia="en-US"/>
        </w:rPr>
        <w:t>Cuadragésima Segunda</w:t>
      </w:r>
      <w:r w:rsidR="00680037" w:rsidRPr="00680037">
        <w:rPr>
          <w:rFonts w:ascii="Palatino Linotype" w:eastAsia="Calibri" w:hAnsi="Palatino Linotype" w:cs="Tahoma"/>
          <w:bCs/>
          <w:iCs/>
          <w:color w:val="000000" w:themeColor="text1"/>
          <w:sz w:val="22"/>
          <w:szCs w:val="22"/>
          <w:lang w:val="es-ES" w:eastAsia="en-US"/>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 </w:t>
      </w:r>
      <w:r w:rsidR="00173CD8" w:rsidRPr="00173CD8">
        <w:rPr>
          <w:rFonts w:ascii="Palatino Linotype" w:eastAsia="Calibri" w:hAnsi="Palatino Linotype" w:cs="Tahoma"/>
          <w:b/>
          <w:bCs/>
          <w:color w:val="000000" w:themeColor="text1"/>
          <w:sz w:val="22"/>
          <w:szCs w:val="22"/>
          <w:lang w:eastAsia="en-US"/>
        </w:rPr>
        <w:t>05497/INFOEM/IP/RR/2021, 05499/INFOEM/IP/RR/2021, 05502/INFOEM/IP/RR/2021 y 05505/INFOEM/IP/RR/2021</w:t>
      </w:r>
      <w:r w:rsidR="00173CD8">
        <w:rPr>
          <w:rFonts w:ascii="Palatino Linotype" w:eastAsia="Calibri" w:hAnsi="Palatino Linotype" w:cs="Tahoma"/>
          <w:b/>
          <w:bCs/>
          <w:color w:val="000000" w:themeColor="text1"/>
          <w:sz w:val="22"/>
          <w:szCs w:val="22"/>
          <w:lang w:eastAsia="en-US"/>
        </w:rPr>
        <w:t xml:space="preserve"> </w:t>
      </w:r>
      <w:r w:rsidR="00680037" w:rsidRPr="00D63B6B">
        <w:rPr>
          <w:rFonts w:ascii="Palatino Linotype" w:eastAsia="Calibri" w:hAnsi="Palatino Linotype" w:cs="Tahoma"/>
          <w:color w:val="000000" w:themeColor="text1"/>
          <w:sz w:val="22"/>
          <w:szCs w:val="22"/>
          <w:lang w:eastAsia="en-US"/>
        </w:rPr>
        <w:t xml:space="preserve">al diverso </w:t>
      </w:r>
      <w:r w:rsidR="00680037" w:rsidRPr="00680037">
        <w:rPr>
          <w:rFonts w:ascii="Palatino Linotype" w:eastAsia="Calibri" w:hAnsi="Palatino Linotype" w:cs="Tahoma"/>
          <w:b/>
          <w:bCs/>
          <w:color w:val="000000" w:themeColor="text1"/>
          <w:sz w:val="22"/>
          <w:szCs w:val="22"/>
          <w:lang w:eastAsia="en-US"/>
        </w:rPr>
        <w:t>0</w:t>
      </w:r>
      <w:r w:rsidR="00680037">
        <w:rPr>
          <w:rFonts w:ascii="Palatino Linotype" w:eastAsia="Calibri" w:hAnsi="Palatino Linotype" w:cs="Tahoma"/>
          <w:b/>
          <w:bCs/>
          <w:color w:val="000000" w:themeColor="text1"/>
          <w:sz w:val="22"/>
          <w:szCs w:val="22"/>
          <w:lang w:eastAsia="en-US"/>
        </w:rPr>
        <w:t>5</w:t>
      </w:r>
      <w:r w:rsidR="00680037" w:rsidRPr="00680037">
        <w:rPr>
          <w:rFonts w:ascii="Palatino Linotype" w:eastAsia="Calibri" w:hAnsi="Palatino Linotype" w:cs="Tahoma"/>
          <w:b/>
          <w:bCs/>
          <w:color w:val="000000" w:themeColor="text1"/>
          <w:sz w:val="22"/>
          <w:szCs w:val="22"/>
          <w:lang w:eastAsia="en-US"/>
        </w:rPr>
        <w:t xml:space="preserve">496/INFOEM/IP/RR/2021, </w:t>
      </w:r>
      <w:r w:rsidR="00680037" w:rsidRPr="00680037">
        <w:rPr>
          <w:rFonts w:ascii="Palatino Linotype" w:eastAsia="Calibri" w:hAnsi="Palatino Linotype" w:cs="Tahoma"/>
          <w:color w:val="000000" w:themeColor="text1"/>
          <w:sz w:val="22"/>
          <w:szCs w:val="22"/>
          <w:lang w:eastAsia="en-US"/>
        </w:rPr>
        <w:t xml:space="preserve">por ser este último el más antiguo, sustanciado bajo el índice de esta Ponencia, al advertir conexidad entre estos, ya que fueron promovidos por la misma persona, en los que señaló como Sujeto Obligado al </w:t>
      </w:r>
      <w:r w:rsidR="00680037" w:rsidRPr="00D63B6B">
        <w:rPr>
          <w:rFonts w:ascii="Palatino Linotype" w:eastAsia="Calibri" w:hAnsi="Palatino Linotype" w:cs="Tahoma"/>
          <w:b/>
          <w:bCs/>
          <w:color w:val="000000" w:themeColor="text1"/>
          <w:sz w:val="22"/>
          <w:szCs w:val="22"/>
          <w:lang w:eastAsia="en-US"/>
        </w:rPr>
        <w:t>Ayuntamiento de Temamatla.</w:t>
      </w:r>
    </w:p>
    <w:p w14:paraId="72A150C8" w14:textId="77777777" w:rsidR="006F1781" w:rsidRPr="009F2E65" w:rsidRDefault="006F1781" w:rsidP="00BA625C">
      <w:pPr>
        <w:autoSpaceDE w:val="0"/>
        <w:autoSpaceDN w:val="0"/>
        <w:adjustRightInd w:val="0"/>
        <w:spacing w:line="360" w:lineRule="auto"/>
        <w:ind w:right="567"/>
        <w:rPr>
          <w:rFonts w:ascii="Palatino Linotype" w:eastAsiaTheme="minorHAnsi" w:hAnsi="Palatino Linotype" w:cs="Palatino Linotype"/>
          <w:i/>
          <w:iCs/>
          <w:color w:val="000000"/>
          <w:sz w:val="22"/>
          <w:lang w:eastAsia="en-US"/>
        </w:rPr>
      </w:pPr>
    </w:p>
    <w:p w14:paraId="437751A3" w14:textId="69C51A46" w:rsidR="00862BA9" w:rsidRPr="00862BA9" w:rsidRDefault="00862BA9" w:rsidP="00BA625C">
      <w:pPr>
        <w:spacing w:line="360" w:lineRule="auto"/>
        <w:jc w:val="both"/>
        <w:rPr>
          <w:rFonts w:ascii="Palatino Linotype" w:hAnsi="Palatino Linotype" w:cs="Tahoma"/>
          <w:bCs/>
          <w:iCs/>
          <w:color w:val="000000"/>
          <w:sz w:val="22"/>
          <w:lang w:val="es-ES"/>
        </w:rPr>
      </w:pPr>
      <w:r>
        <w:rPr>
          <w:rFonts w:ascii="Palatino Linotype" w:hAnsi="Palatino Linotype" w:cs="Tahoma"/>
          <w:b/>
          <w:bCs/>
          <w:color w:val="000000"/>
          <w:sz w:val="22"/>
        </w:rPr>
        <w:t>d</w:t>
      </w:r>
      <w:r w:rsidRPr="00862BA9">
        <w:rPr>
          <w:rFonts w:ascii="Palatino Linotype" w:hAnsi="Palatino Linotype" w:cs="Tahoma"/>
          <w:b/>
          <w:bCs/>
          <w:color w:val="000000"/>
          <w:sz w:val="22"/>
        </w:rPr>
        <w:t xml:space="preserve">) </w:t>
      </w:r>
      <w:r w:rsidRPr="00862BA9">
        <w:rPr>
          <w:rFonts w:ascii="Palatino Linotype" w:hAnsi="Palatino Linotype" w:cs="Tahoma"/>
          <w:b/>
          <w:bCs/>
          <w:color w:val="000000"/>
          <w:sz w:val="22"/>
          <w:lang w:val="es-ES_tradnl"/>
        </w:rPr>
        <w:t xml:space="preserve">Informe Justificado o Manifestaciones. </w:t>
      </w:r>
      <w:r w:rsidRPr="00862BA9">
        <w:rPr>
          <w:rFonts w:ascii="Palatino Linotype" w:hAnsi="Palatino Linotype" w:cs="Tahoma"/>
          <w:bCs/>
          <w:color w:val="000000"/>
          <w:sz w:val="22"/>
          <w:lang w:val="es-ES_tradnl"/>
        </w:rPr>
        <w:t xml:space="preserve">Las partes fueron omisas en realizar manifestaciones y alegatos. </w:t>
      </w:r>
    </w:p>
    <w:p w14:paraId="6EDBF24E" w14:textId="77777777" w:rsidR="003716F4" w:rsidRPr="00862BA9" w:rsidRDefault="003716F4" w:rsidP="00BA625C">
      <w:pPr>
        <w:spacing w:line="360" w:lineRule="auto"/>
        <w:jc w:val="both"/>
        <w:rPr>
          <w:sz w:val="24"/>
          <w:szCs w:val="24"/>
          <w:lang w:val="es-ES"/>
        </w:rPr>
      </w:pPr>
    </w:p>
    <w:p w14:paraId="1532F02B" w14:textId="346B832E" w:rsidR="00862BA9" w:rsidRDefault="00862BA9" w:rsidP="00BA625C">
      <w:pPr>
        <w:spacing w:line="360" w:lineRule="auto"/>
        <w:jc w:val="both"/>
        <w:rPr>
          <w:rFonts w:ascii="Palatino Linotype" w:hAnsi="Palatino Linotype"/>
          <w:color w:val="000000"/>
          <w:sz w:val="22"/>
          <w:szCs w:val="22"/>
          <w:lang w:val="es-ES"/>
        </w:rPr>
      </w:pPr>
      <w:r>
        <w:rPr>
          <w:rFonts w:ascii="Palatino Linotype" w:hAnsi="Palatino Linotype"/>
          <w:b/>
          <w:bCs/>
          <w:color w:val="000000"/>
          <w:sz w:val="22"/>
          <w:szCs w:val="22"/>
          <w:lang w:val="es-ES"/>
        </w:rPr>
        <w:lastRenderedPageBreak/>
        <w:t>e</w:t>
      </w:r>
      <w:r w:rsidR="003716F4" w:rsidRPr="00667FD0">
        <w:rPr>
          <w:rFonts w:ascii="Palatino Linotype" w:hAnsi="Palatino Linotype"/>
          <w:b/>
          <w:bCs/>
          <w:color w:val="000000"/>
          <w:sz w:val="22"/>
          <w:szCs w:val="22"/>
          <w:lang w:val="es-ES"/>
        </w:rPr>
        <w:t>) Cierre de instrucción.</w:t>
      </w:r>
      <w:r w:rsidR="003716F4" w:rsidRPr="00667FD0">
        <w:rPr>
          <w:rFonts w:ascii="Palatino Linotype" w:hAnsi="Palatino Linotype"/>
          <w:color w:val="000000"/>
          <w:sz w:val="22"/>
          <w:szCs w:val="22"/>
          <w:lang w:val="es-ES"/>
        </w:rPr>
        <w:t xml:space="preserve"> </w:t>
      </w:r>
      <w:r w:rsidR="003716F4" w:rsidRPr="00837BB1">
        <w:rPr>
          <w:rFonts w:ascii="Palatino Linotype" w:hAnsi="Palatino Linotype"/>
          <w:color w:val="000000"/>
          <w:sz w:val="22"/>
          <w:szCs w:val="22"/>
          <w:lang w:val="es-ES"/>
        </w:rPr>
        <w:t xml:space="preserve">El </w:t>
      </w:r>
      <w:r w:rsidR="00A53150" w:rsidRPr="0019498D">
        <w:rPr>
          <w:rFonts w:ascii="Palatino Linotype" w:hAnsi="Palatino Linotype"/>
          <w:color w:val="000000"/>
          <w:sz w:val="22"/>
          <w:szCs w:val="22"/>
          <w:lang w:val="es-ES"/>
        </w:rPr>
        <w:t>dieciséis</w:t>
      </w:r>
      <w:r w:rsidR="00C5485C" w:rsidRPr="0019498D">
        <w:rPr>
          <w:rFonts w:ascii="Palatino Linotype" w:hAnsi="Palatino Linotype"/>
          <w:color w:val="000000"/>
          <w:sz w:val="22"/>
          <w:szCs w:val="22"/>
          <w:lang w:val="es-ES"/>
        </w:rPr>
        <w:t xml:space="preserve"> de </w:t>
      </w:r>
      <w:r w:rsidR="00783496" w:rsidRPr="0019498D">
        <w:rPr>
          <w:rFonts w:ascii="Palatino Linotype" w:hAnsi="Palatino Linotype"/>
          <w:color w:val="000000"/>
          <w:sz w:val="22"/>
          <w:szCs w:val="22"/>
          <w:lang w:val="es-ES"/>
        </w:rPr>
        <w:t>diciem</w:t>
      </w:r>
      <w:r w:rsidR="00A53150" w:rsidRPr="0019498D">
        <w:rPr>
          <w:rFonts w:ascii="Palatino Linotype" w:hAnsi="Palatino Linotype"/>
          <w:color w:val="000000"/>
          <w:sz w:val="22"/>
          <w:szCs w:val="22"/>
          <w:lang w:val="es-ES"/>
        </w:rPr>
        <w:t>bre</w:t>
      </w:r>
      <w:r w:rsidR="00C5485C" w:rsidRPr="0019498D">
        <w:rPr>
          <w:rFonts w:ascii="Palatino Linotype" w:hAnsi="Palatino Linotype"/>
          <w:color w:val="000000"/>
          <w:sz w:val="22"/>
          <w:szCs w:val="22"/>
          <w:lang w:val="es-ES"/>
        </w:rPr>
        <w:t xml:space="preserve"> </w:t>
      </w:r>
      <w:r w:rsidR="003716F4" w:rsidRPr="00B35A16">
        <w:rPr>
          <w:rFonts w:ascii="Palatino Linotype" w:hAnsi="Palatino Linotype"/>
          <w:color w:val="000000"/>
          <w:sz w:val="22"/>
          <w:szCs w:val="22"/>
          <w:lang w:val="es-ES"/>
        </w:rPr>
        <w:t>de dos mil veintiuno,</w:t>
      </w:r>
      <w:r w:rsidR="003716F4" w:rsidRPr="00667FD0">
        <w:rPr>
          <w:rFonts w:ascii="Palatino Linotype" w:hAnsi="Palatino Linotype"/>
          <w:color w:val="000000"/>
          <w:sz w:val="22"/>
          <w:szCs w:val="22"/>
          <w:lang w:val="es-ES"/>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w:t>
      </w:r>
      <w:r w:rsidR="003716F4">
        <w:rPr>
          <w:rFonts w:ascii="Palatino Linotype" w:hAnsi="Palatino Linotype"/>
          <w:color w:val="000000"/>
          <w:sz w:val="22"/>
          <w:szCs w:val="22"/>
          <w:lang w:val="es-ES"/>
        </w:rPr>
        <w:t xml:space="preserve"> </w:t>
      </w:r>
    </w:p>
    <w:p w14:paraId="7D1D0106" w14:textId="4A9FE04C" w:rsidR="006F1781" w:rsidRPr="007B25CE" w:rsidRDefault="006F1781" w:rsidP="00BA625C">
      <w:pPr>
        <w:spacing w:line="360" w:lineRule="auto"/>
        <w:jc w:val="both"/>
        <w:rPr>
          <w:rFonts w:ascii="Palatino Linotype" w:hAnsi="Palatino Linotype"/>
          <w:b/>
          <w:bCs/>
          <w:color w:val="000000"/>
          <w:sz w:val="22"/>
          <w:szCs w:val="22"/>
          <w:lang w:val="es-ES"/>
        </w:rPr>
      </w:pPr>
    </w:p>
    <w:p w14:paraId="3B50FFEE" w14:textId="77777777" w:rsidR="003716F4" w:rsidRDefault="003716F4" w:rsidP="00BA625C">
      <w:pPr>
        <w:spacing w:line="360" w:lineRule="auto"/>
        <w:jc w:val="both"/>
        <w:rPr>
          <w:rFonts w:ascii="Palatino Linotype" w:hAnsi="Palatino Linotype" w:cs="Tahoma"/>
          <w:b/>
          <w:bCs/>
          <w:sz w:val="22"/>
          <w:szCs w:val="22"/>
        </w:rPr>
      </w:pPr>
      <w:r>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4E3A1182" w14:textId="77777777" w:rsidR="003716F4" w:rsidRDefault="003716F4" w:rsidP="00BA625C">
      <w:pPr>
        <w:spacing w:line="360" w:lineRule="auto"/>
        <w:jc w:val="both"/>
        <w:rPr>
          <w:rFonts w:ascii="Palatino Linotype" w:hAnsi="Palatino Linotype" w:cs="Tahoma"/>
          <w:color w:val="000000"/>
          <w:sz w:val="22"/>
          <w:szCs w:val="22"/>
        </w:rPr>
      </w:pPr>
    </w:p>
    <w:p w14:paraId="08814410" w14:textId="77777777" w:rsidR="00C5485C" w:rsidRPr="00C5485C" w:rsidRDefault="00C5485C" w:rsidP="00BA625C">
      <w:pPr>
        <w:spacing w:line="360" w:lineRule="auto"/>
        <w:jc w:val="center"/>
        <w:rPr>
          <w:rFonts w:ascii="Palatino Linotype" w:hAnsi="Palatino Linotype" w:cs="Tahoma"/>
          <w:b/>
          <w:sz w:val="22"/>
          <w:lang w:val="es-ES"/>
        </w:rPr>
      </w:pPr>
      <w:r w:rsidRPr="00C5485C">
        <w:rPr>
          <w:rFonts w:ascii="Palatino Linotype" w:hAnsi="Palatino Linotype" w:cs="Tahoma"/>
          <w:b/>
          <w:sz w:val="22"/>
          <w:lang w:val="es-ES"/>
        </w:rPr>
        <w:t>C O N S I D E R A N D O S:</w:t>
      </w:r>
    </w:p>
    <w:p w14:paraId="621CDFCB" w14:textId="77777777" w:rsidR="00C5485C" w:rsidRPr="00C5485C" w:rsidRDefault="00C5485C" w:rsidP="00BA625C">
      <w:pPr>
        <w:spacing w:line="360" w:lineRule="auto"/>
        <w:jc w:val="both"/>
        <w:rPr>
          <w:rFonts w:ascii="Palatino Linotype" w:hAnsi="Palatino Linotype"/>
          <w:sz w:val="22"/>
        </w:rPr>
      </w:pPr>
    </w:p>
    <w:p w14:paraId="08C2619D" w14:textId="77777777" w:rsidR="00C5485C" w:rsidRPr="00C5485C" w:rsidRDefault="00C5485C" w:rsidP="00BA625C">
      <w:pPr>
        <w:autoSpaceDE w:val="0"/>
        <w:autoSpaceDN w:val="0"/>
        <w:adjustRightInd w:val="0"/>
        <w:spacing w:line="360" w:lineRule="auto"/>
        <w:jc w:val="both"/>
        <w:rPr>
          <w:rFonts w:ascii="Palatino Linotype" w:hAnsi="Palatino Linotype" w:cs="Tahoma"/>
          <w:b/>
          <w:sz w:val="22"/>
          <w:szCs w:val="24"/>
          <w:lang w:val="es-ES"/>
        </w:rPr>
      </w:pPr>
      <w:r w:rsidRPr="00C5485C">
        <w:rPr>
          <w:rFonts w:ascii="Palatino Linotype" w:eastAsia="Calibri" w:hAnsi="Palatino Linotype" w:cs="Tahoma"/>
          <w:b/>
          <w:color w:val="000000"/>
          <w:sz w:val="22"/>
          <w:szCs w:val="24"/>
          <w:lang w:val="es-ES" w:eastAsia="es-MX"/>
        </w:rPr>
        <w:t>PRIMERO</w:t>
      </w:r>
      <w:r w:rsidRPr="00C5485C">
        <w:rPr>
          <w:rFonts w:ascii="Palatino Linotype" w:eastAsia="Calibri" w:hAnsi="Palatino Linotype" w:cs="Tahoma"/>
          <w:color w:val="000000"/>
          <w:sz w:val="22"/>
          <w:szCs w:val="24"/>
          <w:lang w:val="es-ES" w:eastAsia="es-MX"/>
        </w:rPr>
        <w:t xml:space="preserve">. </w:t>
      </w:r>
      <w:r w:rsidRPr="00C5485C">
        <w:rPr>
          <w:rFonts w:ascii="Palatino Linotype" w:hAnsi="Palatino Linotype" w:cs="Tahoma"/>
          <w:b/>
          <w:sz w:val="22"/>
          <w:szCs w:val="24"/>
          <w:lang w:val="es-ES"/>
        </w:rPr>
        <w:t>Competencia.</w:t>
      </w:r>
    </w:p>
    <w:p w14:paraId="242788F9" w14:textId="77777777" w:rsidR="00C5485C" w:rsidRPr="00C5485C" w:rsidRDefault="00C5485C" w:rsidP="00BA625C">
      <w:pPr>
        <w:autoSpaceDE w:val="0"/>
        <w:autoSpaceDN w:val="0"/>
        <w:adjustRightInd w:val="0"/>
        <w:spacing w:line="360" w:lineRule="auto"/>
        <w:jc w:val="both"/>
        <w:rPr>
          <w:rFonts w:ascii="Palatino Linotype" w:hAnsi="Palatino Linotype" w:cs="Tahoma"/>
          <w:b/>
          <w:sz w:val="22"/>
          <w:szCs w:val="24"/>
          <w:lang w:val="es-ES"/>
        </w:rPr>
      </w:pPr>
    </w:p>
    <w:p w14:paraId="1BBE7022" w14:textId="77777777" w:rsidR="00C5485C" w:rsidRPr="00C5485C" w:rsidRDefault="00C5485C" w:rsidP="00BA625C">
      <w:pPr>
        <w:spacing w:line="360" w:lineRule="auto"/>
        <w:jc w:val="both"/>
        <w:rPr>
          <w:rFonts w:ascii="Palatino Linotype" w:hAnsi="Palatino Linotype" w:cs="Tahoma"/>
          <w:bCs/>
          <w:sz w:val="22"/>
        </w:rPr>
      </w:pPr>
      <w:bookmarkStart w:id="5" w:name="_Hlk63334754"/>
      <w:r w:rsidRPr="00C5485C">
        <w:rPr>
          <w:rFonts w:ascii="Palatino Linotype" w:hAnsi="Palatino Linotype" w:cs="Tahoma"/>
          <w:bCs/>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5485C">
        <w:rPr>
          <w:rFonts w:ascii="Palatino Linotype" w:hAnsi="Palatino Linotype"/>
          <w:bCs/>
          <w:sz w:val="22"/>
        </w:rPr>
        <w:t xml:space="preserve"> 7°, </w:t>
      </w:r>
      <w:r w:rsidRPr="00C5485C">
        <w:rPr>
          <w:rFonts w:ascii="Palatino Linotype" w:hAnsi="Palatino Linotype" w:cs="Tahoma"/>
          <w:bCs/>
          <w:sz w:val="22"/>
        </w:rPr>
        <w:t xml:space="preserve">9°, fracciones I y XXIV y 11 del Reglamento Interior del Instituto de </w:t>
      </w:r>
      <w:r w:rsidRPr="00C5485C">
        <w:rPr>
          <w:rFonts w:ascii="Palatino Linotype" w:hAnsi="Palatino Linotype" w:cs="Tahoma"/>
          <w:bCs/>
          <w:sz w:val="22"/>
        </w:rPr>
        <w:lastRenderedPageBreak/>
        <w:t>Transparencia, Acceso a la Información Pública y Protección de Datos Personales del Estado de México y Municipios.</w:t>
      </w:r>
      <w:bookmarkEnd w:id="5"/>
    </w:p>
    <w:p w14:paraId="73E07A40" w14:textId="77777777" w:rsidR="00C5485C" w:rsidRPr="00C5485C" w:rsidRDefault="00C5485C" w:rsidP="00BA625C">
      <w:pPr>
        <w:spacing w:line="360" w:lineRule="auto"/>
        <w:jc w:val="both"/>
        <w:rPr>
          <w:rFonts w:ascii="Palatino Linotype" w:hAnsi="Palatino Linotype"/>
          <w:sz w:val="22"/>
        </w:rPr>
      </w:pPr>
    </w:p>
    <w:p w14:paraId="05BEE868" w14:textId="77777777" w:rsidR="00C5485C" w:rsidRPr="00C5485C" w:rsidRDefault="00C5485C" w:rsidP="00BA625C">
      <w:pPr>
        <w:autoSpaceDE w:val="0"/>
        <w:autoSpaceDN w:val="0"/>
        <w:adjustRightInd w:val="0"/>
        <w:spacing w:line="360" w:lineRule="auto"/>
        <w:jc w:val="both"/>
        <w:rPr>
          <w:rFonts w:ascii="Palatino Linotype" w:hAnsi="Palatino Linotype" w:cs="Tahoma"/>
          <w:sz w:val="22"/>
          <w:szCs w:val="24"/>
          <w:lang w:val="es-ES"/>
        </w:rPr>
      </w:pPr>
      <w:r w:rsidRPr="00C5485C">
        <w:rPr>
          <w:rFonts w:ascii="Palatino Linotype" w:eastAsia="Calibri" w:hAnsi="Palatino Linotype" w:cs="Tahoma"/>
          <w:b/>
          <w:color w:val="000000"/>
          <w:sz w:val="22"/>
          <w:szCs w:val="24"/>
          <w:lang w:val="es-ES" w:eastAsia="es-MX"/>
        </w:rPr>
        <w:t>SEGUNDO</w:t>
      </w:r>
      <w:r w:rsidRPr="00C5485C">
        <w:rPr>
          <w:rFonts w:ascii="Palatino Linotype" w:eastAsia="Calibri" w:hAnsi="Palatino Linotype" w:cs="Tahoma"/>
          <w:color w:val="000000"/>
          <w:sz w:val="22"/>
          <w:szCs w:val="24"/>
          <w:lang w:val="es-ES" w:eastAsia="es-MX"/>
        </w:rPr>
        <w:t xml:space="preserve">. </w:t>
      </w:r>
      <w:r w:rsidRPr="00C5485C">
        <w:rPr>
          <w:rFonts w:ascii="Palatino Linotype" w:hAnsi="Palatino Linotype" w:cs="Tahoma"/>
          <w:b/>
          <w:sz w:val="22"/>
          <w:szCs w:val="24"/>
          <w:lang w:val="es-ES"/>
        </w:rPr>
        <w:t>Causales de improcedencia y sobreseimiento.</w:t>
      </w:r>
      <w:r w:rsidRPr="00C5485C">
        <w:rPr>
          <w:rFonts w:ascii="Palatino Linotype" w:hAnsi="Palatino Linotype" w:cs="Tahoma"/>
          <w:sz w:val="22"/>
          <w:szCs w:val="24"/>
          <w:lang w:val="es-ES"/>
        </w:rPr>
        <w:t xml:space="preserve"> </w:t>
      </w:r>
    </w:p>
    <w:p w14:paraId="07E69AB4" w14:textId="77777777" w:rsidR="00C5485C" w:rsidRPr="00C5485C" w:rsidRDefault="00C5485C" w:rsidP="00BA625C">
      <w:pPr>
        <w:autoSpaceDE w:val="0"/>
        <w:autoSpaceDN w:val="0"/>
        <w:adjustRightInd w:val="0"/>
        <w:spacing w:line="360" w:lineRule="auto"/>
        <w:jc w:val="both"/>
        <w:rPr>
          <w:rFonts w:ascii="Palatino Linotype" w:hAnsi="Palatino Linotype" w:cs="Tahoma"/>
          <w:sz w:val="22"/>
          <w:szCs w:val="24"/>
          <w:lang w:val="es-ES"/>
        </w:rPr>
      </w:pPr>
    </w:p>
    <w:p w14:paraId="34C9925B" w14:textId="77777777" w:rsidR="00C5485C" w:rsidRPr="00C5485C" w:rsidRDefault="00C5485C" w:rsidP="00BA625C">
      <w:pPr>
        <w:autoSpaceDE w:val="0"/>
        <w:autoSpaceDN w:val="0"/>
        <w:adjustRightInd w:val="0"/>
        <w:spacing w:line="360" w:lineRule="auto"/>
        <w:jc w:val="both"/>
        <w:rPr>
          <w:rFonts w:ascii="Palatino Linotype" w:hAnsi="Palatino Linotype" w:cs="Tahoma"/>
          <w:sz w:val="22"/>
          <w:szCs w:val="24"/>
          <w:lang w:val="es-ES"/>
        </w:rPr>
      </w:pPr>
      <w:r w:rsidRPr="00C5485C">
        <w:rPr>
          <w:rFonts w:ascii="Palatino Linotype" w:hAnsi="Palatino Linotype" w:cs="Tahoma"/>
          <w:sz w:val="22"/>
          <w:szCs w:val="24"/>
          <w:lang w:val="es-ES"/>
        </w:rPr>
        <w:t xml:space="preserve">De las constancias que forma parte del Recurso de Revisión que se analiza, se advierte que previo al estudio del fondo de la </w:t>
      </w:r>
      <w:r w:rsidRPr="00C5485C">
        <w:rPr>
          <w:rFonts w:ascii="Palatino Linotype" w:hAnsi="Palatino Linotype" w:cs="Tahoma"/>
          <w:i/>
          <w:sz w:val="22"/>
          <w:szCs w:val="24"/>
          <w:lang w:val="es-ES"/>
        </w:rPr>
        <w:t>litis</w:t>
      </w:r>
      <w:r w:rsidRPr="00C5485C">
        <w:rPr>
          <w:rFonts w:ascii="Palatino Linotype" w:hAnsi="Palatino Linotype" w:cs="Tahoma"/>
          <w:sz w:val="22"/>
          <w:szCs w:val="24"/>
          <w:lang w:val="es-ES"/>
        </w:rPr>
        <w:t>, es necesario estudiar las causales de improcedencia y sobreseimiento que se adviertan, para determinar lo que en Derecho proceda.</w:t>
      </w:r>
    </w:p>
    <w:p w14:paraId="340071EB" w14:textId="77777777" w:rsidR="00C5485C" w:rsidRPr="00C5485C" w:rsidRDefault="00C5485C" w:rsidP="00BA625C">
      <w:pPr>
        <w:autoSpaceDE w:val="0"/>
        <w:autoSpaceDN w:val="0"/>
        <w:adjustRightInd w:val="0"/>
        <w:spacing w:line="360" w:lineRule="auto"/>
        <w:jc w:val="both"/>
        <w:rPr>
          <w:rFonts w:ascii="Palatino Linotype" w:hAnsi="Palatino Linotype" w:cs="Tahoma"/>
          <w:sz w:val="22"/>
          <w:szCs w:val="24"/>
          <w:lang w:val="es-ES"/>
        </w:rPr>
      </w:pPr>
    </w:p>
    <w:p w14:paraId="101F1B71" w14:textId="77777777" w:rsidR="00C5485C" w:rsidRPr="00C5485C" w:rsidRDefault="00C5485C" w:rsidP="00BA625C">
      <w:pPr>
        <w:spacing w:line="360" w:lineRule="auto"/>
        <w:jc w:val="both"/>
        <w:rPr>
          <w:rFonts w:ascii="Palatino Linotype" w:hAnsi="Palatino Linotype"/>
          <w:sz w:val="22"/>
        </w:rPr>
      </w:pPr>
      <w:r w:rsidRPr="00C5485C">
        <w:rPr>
          <w:rFonts w:ascii="Palatino Linotype" w:hAnsi="Palatino Linotype"/>
          <w:b/>
          <w:sz w:val="22"/>
          <w:lang w:val="es-ES"/>
        </w:rPr>
        <w:t>Causales de improcedencia</w:t>
      </w:r>
    </w:p>
    <w:p w14:paraId="146C7414" w14:textId="77777777" w:rsidR="00C5485C" w:rsidRPr="00C5485C" w:rsidRDefault="00C5485C" w:rsidP="00BA625C">
      <w:pPr>
        <w:spacing w:line="360" w:lineRule="auto"/>
        <w:jc w:val="both"/>
        <w:rPr>
          <w:rFonts w:ascii="Palatino Linotype" w:hAnsi="Palatino Linotype"/>
          <w:sz w:val="22"/>
        </w:rPr>
      </w:pPr>
    </w:p>
    <w:p w14:paraId="1FADD552" w14:textId="77777777" w:rsidR="00C5485C" w:rsidRPr="00C5485C" w:rsidRDefault="00C5485C" w:rsidP="00BA625C">
      <w:pPr>
        <w:spacing w:line="360" w:lineRule="auto"/>
        <w:jc w:val="both"/>
        <w:rPr>
          <w:rFonts w:ascii="Palatino Linotype" w:hAnsi="Palatino Linotype" w:cs="Tahoma"/>
          <w:sz w:val="22"/>
        </w:rPr>
      </w:pPr>
      <w:r w:rsidRPr="00C5485C">
        <w:rPr>
          <w:rFonts w:ascii="Palatino Linotype" w:hAnsi="Palatino Linotype" w:cs="Tahoma"/>
          <w:sz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ADD6B26" w14:textId="77777777" w:rsidR="00C5485C" w:rsidRPr="00C5485C" w:rsidRDefault="00C5485C" w:rsidP="00BA625C">
      <w:pPr>
        <w:spacing w:line="360" w:lineRule="auto"/>
        <w:jc w:val="both"/>
        <w:rPr>
          <w:rFonts w:ascii="Palatino Linotype" w:hAnsi="Palatino Linotype" w:cs="Tahoma"/>
          <w:sz w:val="22"/>
        </w:rPr>
      </w:pPr>
    </w:p>
    <w:p w14:paraId="4B649221" w14:textId="77777777" w:rsidR="00C5485C" w:rsidRPr="00C5485C" w:rsidRDefault="00C5485C" w:rsidP="00BA625C">
      <w:pPr>
        <w:spacing w:line="360" w:lineRule="auto"/>
        <w:jc w:val="both"/>
        <w:rPr>
          <w:rFonts w:ascii="Palatino Linotype" w:hAnsi="Palatino Linotype" w:cs="Tahoma"/>
          <w:sz w:val="22"/>
        </w:rPr>
      </w:pPr>
      <w:r w:rsidRPr="00C5485C">
        <w:rPr>
          <w:rFonts w:ascii="Palatino Linotype" w:hAnsi="Palatino Linotype" w:cs="Tahoma"/>
          <w:sz w:val="22"/>
        </w:rPr>
        <w:t>En el presente caso, </w:t>
      </w:r>
      <w:r w:rsidRPr="00C5485C">
        <w:rPr>
          <w:rFonts w:ascii="Palatino Linotype" w:hAnsi="Palatino Linotype" w:cs="Tahoma"/>
          <w:b/>
          <w:bCs/>
          <w:sz w:val="22"/>
        </w:rPr>
        <w:t>no se actualiza ninguna de las causales de improcedencia</w:t>
      </w:r>
      <w:r w:rsidRPr="00C5485C">
        <w:rPr>
          <w:rFonts w:ascii="Palatino Linotype" w:hAnsi="Palatino Linotype" w:cs="Tahoma"/>
          <w:sz w:val="22"/>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6C46E99B" w14:textId="77777777" w:rsidR="00C5485C" w:rsidRPr="00C5485C" w:rsidRDefault="00C5485C" w:rsidP="00BA625C">
      <w:pPr>
        <w:spacing w:line="360" w:lineRule="auto"/>
        <w:jc w:val="both"/>
        <w:rPr>
          <w:rFonts w:ascii="Palatino Linotype" w:hAnsi="Palatino Linotype" w:cs="Tahoma"/>
          <w:sz w:val="22"/>
        </w:rPr>
      </w:pPr>
    </w:p>
    <w:p w14:paraId="777CD58B" w14:textId="3D863AB5" w:rsidR="00C5485C" w:rsidRPr="00C5485C" w:rsidRDefault="00C5485C" w:rsidP="00BA625C">
      <w:pPr>
        <w:spacing w:line="360" w:lineRule="auto"/>
        <w:jc w:val="both"/>
        <w:rPr>
          <w:rFonts w:ascii="Palatino Linotype" w:hAnsi="Palatino Linotype" w:cs="Tahoma"/>
          <w:sz w:val="22"/>
          <w:lang w:val="es-ES"/>
        </w:rPr>
      </w:pPr>
      <w:r w:rsidRPr="00C5485C">
        <w:rPr>
          <w:rFonts w:ascii="Palatino Linotype" w:hAnsi="Palatino Linotype" w:cs="Tahoma"/>
          <w:sz w:val="22"/>
          <w:lang w:val="es-ES"/>
        </w:rPr>
        <w:t xml:space="preserve">Además, de que </w:t>
      </w:r>
      <w:r w:rsidR="00862BA9">
        <w:rPr>
          <w:rFonts w:ascii="Palatino Linotype" w:hAnsi="Palatino Linotype" w:cs="Tahoma"/>
          <w:sz w:val="22"/>
          <w:lang w:val="es-ES"/>
        </w:rPr>
        <w:t>los</w:t>
      </w:r>
      <w:r w:rsidRPr="00C5485C">
        <w:rPr>
          <w:rFonts w:ascii="Palatino Linotype" w:hAnsi="Palatino Linotype" w:cs="Tahoma"/>
          <w:sz w:val="22"/>
          <w:lang w:val="es-ES"/>
        </w:rPr>
        <w:t xml:space="preserve"> Medios de Impugnación fue</w:t>
      </w:r>
      <w:r w:rsidR="00862BA9">
        <w:rPr>
          <w:rFonts w:ascii="Palatino Linotype" w:hAnsi="Palatino Linotype" w:cs="Tahoma"/>
          <w:sz w:val="22"/>
          <w:lang w:val="es-ES"/>
        </w:rPr>
        <w:t>ron</w:t>
      </w:r>
      <w:r w:rsidRPr="00C5485C">
        <w:rPr>
          <w:rFonts w:ascii="Palatino Linotype" w:hAnsi="Palatino Linotype" w:cs="Tahoma"/>
          <w:sz w:val="22"/>
          <w:lang w:val="es-ES"/>
        </w:rPr>
        <w:t xml:space="preserve"> presentado</w:t>
      </w:r>
      <w:r w:rsidR="00862BA9">
        <w:rPr>
          <w:rFonts w:ascii="Palatino Linotype" w:hAnsi="Palatino Linotype" w:cs="Tahoma"/>
          <w:sz w:val="22"/>
          <w:lang w:val="es-ES"/>
        </w:rPr>
        <w:t>s</w:t>
      </w:r>
      <w:r w:rsidRPr="00C5485C">
        <w:rPr>
          <w:rFonts w:ascii="Palatino Linotype" w:hAnsi="Palatino Linotype" w:cs="Tahoma"/>
          <w:sz w:val="22"/>
          <w:lang w:val="es-ES"/>
        </w:rPr>
        <w:t xml:space="preserve"> en tiempo, toda vez que ante la ausencia de la respuesta del Ente Recurrido, se constituyó la </w:t>
      </w:r>
      <w:r w:rsidRPr="00C5485C">
        <w:rPr>
          <w:rFonts w:ascii="Palatino Linotype" w:hAnsi="Palatino Linotype" w:cs="Tahoma"/>
          <w:b/>
          <w:sz w:val="22"/>
          <w:lang w:val="es-ES"/>
        </w:rPr>
        <w:t>negativa ficta</w:t>
      </w:r>
      <w:r w:rsidRPr="00C5485C">
        <w:rPr>
          <w:rFonts w:ascii="Palatino Linotype" w:hAnsi="Palatino Linotype" w:cs="Tahoma"/>
          <w:sz w:val="22"/>
          <w:lang w:val="es-ES"/>
        </w:rPr>
        <w:t xml:space="preserve">, que genera la posibilidad de los particulares de interponer un recurso de revisión ante tal omisión, </w:t>
      </w:r>
      <w:r w:rsidRPr="00C5485C">
        <w:rPr>
          <w:rFonts w:ascii="Palatino Linotype" w:hAnsi="Palatino Linotype" w:cs="Tahoma"/>
          <w:sz w:val="22"/>
          <w:u w:val="single"/>
          <w:lang w:val="es-ES"/>
        </w:rPr>
        <w:t>en cualquier momento</w:t>
      </w:r>
      <w:r w:rsidRPr="00C5485C">
        <w:rPr>
          <w:rFonts w:ascii="Palatino Linotype" w:hAnsi="Palatino Linotype" w:cs="Tahoma"/>
          <w:sz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0B19279E" w14:textId="77777777" w:rsidR="00C5485C" w:rsidRPr="00C5485C" w:rsidRDefault="00C5485C" w:rsidP="00BA625C">
      <w:pPr>
        <w:spacing w:line="360" w:lineRule="auto"/>
        <w:jc w:val="both"/>
        <w:rPr>
          <w:rFonts w:ascii="Palatino Linotype" w:hAnsi="Palatino Linotype" w:cs="Tahoma"/>
          <w:sz w:val="22"/>
          <w:lang w:val="es-ES"/>
        </w:rPr>
      </w:pPr>
    </w:p>
    <w:p w14:paraId="5F117E16" w14:textId="77777777" w:rsidR="00C5485C" w:rsidRPr="00C5485C" w:rsidRDefault="00C5485C" w:rsidP="00BA625C">
      <w:pPr>
        <w:spacing w:line="360" w:lineRule="auto"/>
        <w:jc w:val="both"/>
        <w:rPr>
          <w:rFonts w:ascii="Palatino Linotype" w:hAnsi="Palatino Linotype" w:cs="Tahoma"/>
          <w:bCs/>
          <w:sz w:val="22"/>
          <w:lang w:val="es-ES"/>
        </w:rPr>
      </w:pPr>
      <w:r w:rsidRPr="00C5485C">
        <w:rPr>
          <w:rFonts w:ascii="Palatino Linotype" w:hAnsi="Palatino Linotype" w:cs="Tahoma"/>
          <w:sz w:val="22"/>
          <w:lang w:val="es-ES"/>
        </w:rPr>
        <w:t>Conforme a lo anterior, se actualiza la causal de procedencia señalada en el artículo 179, fracción VII, de la Ley de la materia</w:t>
      </w:r>
      <w:r w:rsidRPr="00C5485C">
        <w:rPr>
          <w:rFonts w:ascii="Palatino Linotype" w:hAnsi="Palatino Linotype" w:cs="Tahoma"/>
          <w:bCs/>
          <w:sz w:val="22"/>
          <w:lang w:val="es-ES"/>
        </w:rPr>
        <w:t>, toda vez que la Solicitante se inconformó con la falta de respuesta a sus solicitudes de acceso a información pública.</w:t>
      </w:r>
    </w:p>
    <w:p w14:paraId="3D1EF9D8" w14:textId="77777777" w:rsidR="00C5485C" w:rsidRPr="00C5485C" w:rsidRDefault="00C5485C" w:rsidP="00BA625C">
      <w:pPr>
        <w:spacing w:line="360" w:lineRule="auto"/>
        <w:jc w:val="both"/>
        <w:rPr>
          <w:rFonts w:ascii="Palatino Linotype" w:hAnsi="Palatino Linotype" w:cs="Tahoma"/>
          <w:bCs/>
          <w:sz w:val="22"/>
          <w:lang w:val="es-ES"/>
        </w:rPr>
      </w:pPr>
    </w:p>
    <w:p w14:paraId="6863A3DD" w14:textId="77777777" w:rsidR="00C5485C" w:rsidRPr="00C5485C" w:rsidRDefault="00C5485C" w:rsidP="00BA625C">
      <w:pPr>
        <w:spacing w:line="360" w:lineRule="auto"/>
        <w:jc w:val="both"/>
        <w:rPr>
          <w:rFonts w:ascii="Palatino Linotype" w:hAnsi="Palatino Linotype" w:cs="Tahoma"/>
          <w:bCs/>
          <w:color w:val="0D0D0D" w:themeColor="text1" w:themeTint="F2"/>
          <w:sz w:val="22"/>
        </w:rPr>
      </w:pPr>
      <w:r w:rsidRPr="00C5485C">
        <w:rPr>
          <w:rFonts w:ascii="Palatino Linotype" w:hAnsi="Palatino Linotype" w:cs="Tahoma"/>
          <w:b/>
          <w:bCs/>
          <w:color w:val="0D0D0D" w:themeColor="text1" w:themeTint="F2"/>
          <w:sz w:val="22"/>
        </w:rPr>
        <w:t>Causales de sobreseimiento.</w:t>
      </w:r>
    </w:p>
    <w:p w14:paraId="519251AA" w14:textId="77777777" w:rsidR="00C5485C" w:rsidRPr="00C5485C" w:rsidRDefault="00C5485C" w:rsidP="00BA625C">
      <w:pPr>
        <w:spacing w:line="360" w:lineRule="auto"/>
        <w:jc w:val="both"/>
        <w:rPr>
          <w:rFonts w:ascii="Palatino Linotype" w:hAnsi="Palatino Linotype" w:cs="Tahoma"/>
          <w:bCs/>
          <w:color w:val="0D0D0D" w:themeColor="text1" w:themeTint="F2"/>
          <w:sz w:val="22"/>
        </w:rPr>
      </w:pPr>
    </w:p>
    <w:p w14:paraId="7553D4AD" w14:textId="77777777" w:rsidR="00C5485C" w:rsidRPr="00C5485C" w:rsidRDefault="00C5485C" w:rsidP="00BA625C">
      <w:pPr>
        <w:spacing w:line="360" w:lineRule="auto"/>
        <w:jc w:val="both"/>
        <w:rPr>
          <w:rFonts w:ascii="Palatino Linotype" w:hAnsi="Palatino Linotype" w:cs="Tahoma"/>
          <w:bCs/>
          <w:color w:val="0D0D0D" w:themeColor="text1" w:themeTint="F2"/>
          <w:sz w:val="22"/>
        </w:rPr>
      </w:pPr>
      <w:r w:rsidRPr="00C5485C">
        <w:rPr>
          <w:rFonts w:ascii="Palatino Linotype" w:hAnsi="Palatino Linotype" w:cs="Tahoma"/>
          <w:bCs/>
          <w:color w:val="0D0D0D" w:themeColor="text1" w:themeTint="F2"/>
          <w:sz w:val="22"/>
        </w:rPr>
        <w:t>Por ser de previo y especial pronunciamiento, este Instituto analiza si se actualiza alguna causal de sobreseimiento.</w:t>
      </w:r>
    </w:p>
    <w:p w14:paraId="2C12DC99" w14:textId="77777777" w:rsidR="00C5485C" w:rsidRPr="00C5485C" w:rsidRDefault="00C5485C" w:rsidP="00BA625C">
      <w:pPr>
        <w:spacing w:line="360" w:lineRule="auto"/>
        <w:jc w:val="both"/>
        <w:rPr>
          <w:rFonts w:ascii="Palatino Linotype" w:hAnsi="Palatino Linotype" w:cs="Tahoma"/>
          <w:bCs/>
          <w:color w:val="0D0D0D" w:themeColor="text1" w:themeTint="F2"/>
          <w:sz w:val="22"/>
        </w:rPr>
      </w:pPr>
    </w:p>
    <w:p w14:paraId="6AA594D9" w14:textId="77777777" w:rsidR="00C5485C" w:rsidRPr="00C5485C" w:rsidRDefault="00C5485C" w:rsidP="00BA625C">
      <w:pPr>
        <w:spacing w:line="360" w:lineRule="auto"/>
        <w:jc w:val="both"/>
        <w:rPr>
          <w:rFonts w:ascii="Palatino Linotype" w:hAnsi="Palatino Linotype" w:cs="Tahoma"/>
          <w:sz w:val="22"/>
          <w:szCs w:val="24"/>
        </w:rPr>
      </w:pPr>
      <w:r w:rsidRPr="00C5485C">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6D4C3CAB" w14:textId="77777777" w:rsidR="00C5485C" w:rsidRPr="00C5485C" w:rsidRDefault="00C5485C" w:rsidP="00BA625C">
      <w:pPr>
        <w:spacing w:line="360" w:lineRule="auto"/>
        <w:jc w:val="both"/>
        <w:rPr>
          <w:rFonts w:ascii="Palatino Linotype" w:hAnsi="Palatino Linotype" w:cs="Tahoma"/>
          <w:bCs/>
          <w:color w:val="0D0D0D" w:themeColor="text1" w:themeTint="F2"/>
          <w:sz w:val="22"/>
        </w:rPr>
      </w:pPr>
    </w:p>
    <w:p w14:paraId="20C06548" w14:textId="77777777" w:rsidR="00C5485C" w:rsidRPr="00C5485C" w:rsidRDefault="00C5485C" w:rsidP="00BA625C">
      <w:pPr>
        <w:spacing w:line="360" w:lineRule="auto"/>
        <w:jc w:val="both"/>
        <w:rPr>
          <w:rFonts w:ascii="Palatino Linotype" w:hAnsi="Palatino Linotype" w:cs="Tahoma"/>
          <w:bCs/>
          <w:color w:val="0D0D0D" w:themeColor="text1" w:themeTint="F2"/>
          <w:sz w:val="22"/>
        </w:rPr>
      </w:pPr>
      <w:r w:rsidRPr="00C5485C">
        <w:rPr>
          <w:rFonts w:ascii="Palatino Linotype" w:hAnsi="Palatino Linotype" w:cs="Tahoma"/>
          <w:bCs/>
          <w:color w:val="0D0D0D" w:themeColor="text1" w:themeTint="F2"/>
          <w:sz w:val="22"/>
        </w:rPr>
        <w:lastRenderedPageBreak/>
        <w:t xml:space="preserve">Por tales motivos, se considera procedente entrar al fondo del presente asunto. </w:t>
      </w:r>
    </w:p>
    <w:p w14:paraId="0FFA4A0F" w14:textId="77777777" w:rsidR="00C5485C" w:rsidRPr="003D5B55" w:rsidRDefault="00C5485C" w:rsidP="00BA625C">
      <w:pPr>
        <w:autoSpaceDE w:val="0"/>
        <w:autoSpaceDN w:val="0"/>
        <w:adjustRightInd w:val="0"/>
        <w:spacing w:line="360" w:lineRule="auto"/>
        <w:rPr>
          <w:rFonts w:cs="Tahoma"/>
          <w:szCs w:val="24"/>
          <w:lang w:val="es-ES"/>
        </w:rPr>
      </w:pPr>
    </w:p>
    <w:p w14:paraId="3C38F0C8" w14:textId="77777777" w:rsidR="003716F4" w:rsidRDefault="003716F4" w:rsidP="00BA625C">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D2718">
        <w:rPr>
          <w:rFonts w:ascii="Palatino Linotype" w:eastAsia="Calibri" w:hAnsi="Palatino Linotype" w:cs="Tahoma"/>
          <w:b/>
          <w:iCs/>
          <w:sz w:val="22"/>
          <w:szCs w:val="22"/>
          <w:lang w:val="es-ES" w:eastAsia="es-ES_tradnl"/>
        </w:rPr>
        <w:t xml:space="preserve">TERCERO. Determinación de la Controversia. </w:t>
      </w:r>
    </w:p>
    <w:p w14:paraId="6F7A0677" w14:textId="77777777" w:rsidR="003716F4" w:rsidRPr="00F82643" w:rsidRDefault="003716F4" w:rsidP="00BA625C">
      <w:pPr>
        <w:tabs>
          <w:tab w:val="left" w:pos="4962"/>
        </w:tabs>
        <w:spacing w:line="360" w:lineRule="auto"/>
        <w:jc w:val="both"/>
        <w:rPr>
          <w:rFonts w:ascii="Palatino Linotype" w:eastAsia="Calibri" w:hAnsi="Palatino Linotype" w:cs="Tahoma"/>
          <w:b/>
          <w:iCs/>
          <w:sz w:val="22"/>
          <w:szCs w:val="22"/>
          <w:lang w:val="es-ES" w:eastAsia="es-ES_tradnl"/>
        </w:rPr>
      </w:pPr>
    </w:p>
    <w:p w14:paraId="3756ECF5" w14:textId="340BD804" w:rsidR="003716F4" w:rsidRPr="00BA7C54" w:rsidRDefault="003716F4" w:rsidP="00BA625C">
      <w:pPr>
        <w:tabs>
          <w:tab w:val="left" w:pos="4962"/>
        </w:tabs>
        <w:spacing w:line="360" w:lineRule="auto"/>
        <w:jc w:val="both"/>
        <w:rPr>
          <w:rFonts w:ascii="Palatino Linotype" w:eastAsia="Calibri" w:hAnsi="Palatino Linotype" w:cs="Tahoma"/>
          <w:iCs/>
          <w:sz w:val="22"/>
          <w:szCs w:val="22"/>
          <w:lang w:val="es-ES"/>
        </w:rPr>
      </w:pPr>
      <w:r>
        <w:rPr>
          <w:rFonts w:ascii="Palatino Linotype" w:eastAsia="Calibri" w:hAnsi="Palatino Linotype" w:cs="Tahoma"/>
          <w:iCs/>
          <w:sz w:val="22"/>
          <w:szCs w:val="22"/>
          <w:lang w:val="es-ES"/>
        </w:rPr>
        <w:t>Una vez realizado el estudio de las constancias que integran el expediente en que se actúa, se desprende que</w:t>
      </w:r>
      <w:r w:rsidR="001E54C9">
        <w:rPr>
          <w:rFonts w:ascii="Palatino Linotype" w:eastAsia="Calibri" w:hAnsi="Palatino Linotype" w:cs="Tahoma"/>
          <w:iCs/>
          <w:sz w:val="22"/>
          <w:szCs w:val="22"/>
          <w:lang w:val="es-ES"/>
        </w:rPr>
        <w:t xml:space="preserve"> </w:t>
      </w:r>
      <w:r w:rsidR="00AA561E">
        <w:rPr>
          <w:rFonts w:ascii="Palatino Linotype" w:eastAsia="Calibri" w:hAnsi="Palatino Linotype" w:cs="Tahoma"/>
          <w:iCs/>
          <w:sz w:val="22"/>
          <w:szCs w:val="22"/>
          <w:lang w:val="es-ES"/>
        </w:rPr>
        <w:t>el</w:t>
      </w:r>
      <w:r w:rsidR="001E54C9">
        <w:rPr>
          <w:rFonts w:ascii="Palatino Linotype" w:eastAsia="Calibri" w:hAnsi="Palatino Linotype" w:cs="Tahoma"/>
          <w:iCs/>
          <w:sz w:val="22"/>
          <w:szCs w:val="22"/>
          <w:lang w:val="es-ES"/>
        </w:rPr>
        <w:t xml:space="preserve"> </w:t>
      </w:r>
      <w:r w:rsidR="00862BA9">
        <w:rPr>
          <w:rFonts w:ascii="Palatino Linotype" w:eastAsia="Calibri" w:hAnsi="Palatino Linotype" w:cs="Tahoma"/>
          <w:iCs/>
          <w:sz w:val="22"/>
          <w:szCs w:val="22"/>
          <w:lang w:val="es-ES"/>
        </w:rPr>
        <w:t>Recurrente</w:t>
      </w:r>
      <w:r w:rsidR="001E54C9">
        <w:rPr>
          <w:rFonts w:ascii="Palatino Linotype" w:eastAsia="Calibri" w:hAnsi="Palatino Linotype" w:cs="Tahoma"/>
          <w:iCs/>
          <w:sz w:val="22"/>
          <w:szCs w:val="22"/>
          <w:lang w:val="es-ES"/>
        </w:rPr>
        <w:t xml:space="preserve">, a través de </w:t>
      </w:r>
      <w:r w:rsidR="008A3B05">
        <w:rPr>
          <w:rFonts w:ascii="Palatino Linotype" w:eastAsia="Calibri" w:hAnsi="Palatino Linotype" w:cs="Tahoma"/>
          <w:iCs/>
          <w:sz w:val="22"/>
          <w:szCs w:val="22"/>
          <w:lang w:val="es-ES"/>
        </w:rPr>
        <w:t>cinco</w:t>
      </w:r>
      <w:r w:rsidR="001E54C9">
        <w:rPr>
          <w:rFonts w:ascii="Palatino Linotype" w:eastAsia="Calibri" w:hAnsi="Palatino Linotype" w:cs="Tahoma"/>
          <w:iCs/>
          <w:sz w:val="22"/>
          <w:szCs w:val="22"/>
          <w:lang w:val="es-ES"/>
        </w:rPr>
        <w:t xml:space="preserve"> solicitudes de información, </w:t>
      </w:r>
      <w:r>
        <w:rPr>
          <w:rFonts w:ascii="Palatino Linotype" w:eastAsia="Calibri" w:hAnsi="Palatino Linotype" w:cs="Tahoma"/>
          <w:iCs/>
          <w:sz w:val="22"/>
          <w:szCs w:val="22"/>
          <w:lang w:val="es-ES"/>
        </w:rPr>
        <w:t xml:space="preserve">solicitó al </w:t>
      </w:r>
      <w:r w:rsidR="00765559" w:rsidRPr="00765559">
        <w:rPr>
          <w:rFonts w:ascii="Palatino Linotype" w:eastAsia="Calibri" w:hAnsi="Palatino Linotype" w:cs="Tahoma"/>
          <w:iCs/>
          <w:sz w:val="22"/>
          <w:szCs w:val="22"/>
          <w:lang w:val="es-ES"/>
        </w:rPr>
        <w:t>Ayuntamiento de Te</w:t>
      </w:r>
      <w:r w:rsidR="008A3B05">
        <w:rPr>
          <w:rFonts w:ascii="Palatino Linotype" w:eastAsia="Calibri" w:hAnsi="Palatino Linotype" w:cs="Tahoma"/>
          <w:iCs/>
          <w:sz w:val="22"/>
          <w:szCs w:val="22"/>
          <w:lang w:val="es-ES"/>
        </w:rPr>
        <w:t>mamatl</w:t>
      </w:r>
      <w:r w:rsidR="00765559" w:rsidRPr="00765559">
        <w:rPr>
          <w:rFonts w:ascii="Palatino Linotype" w:eastAsia="Calibri" w:hAnsi="Palatino Linotype" w:cs="Tahoma"/>
          <w:iCs/>
          <w:sz w:val="22"/>
          <w:szCs w:val="22"/>
          <w:lang w:val="es-ES"/>
        </w:rPr>
        <w:t>a</w:t>
      </w:r>
      <w:r>
        <w:rPr>
          <w:rFonts w:ascii="Palatino Linotype" w:eastAsia="Calibri" w:hAnsi="Palatino Linotype" w:cs="Tahoma"/>
          <w:iCs/>
          <w:sz w:val="22"/>
          <w:szCs w:val="22"/>
          <w:lang w:val="es-ES"/>
        </w:rPr>
        <w:t xml:space="preserve">, lo siguiente: </w:t>
      </w:r>
    </w:p>
    <w:p w14:paraId="1CCD31DF" w14:textId="77777777" w:rsidR="003716F4" w:rsidRDefault="003716F4" w:rsidP="00BA625C">
      <w:pPr>
        <w:spacing w:line="360" w:lineRule="auto"/>
        <w:ind w:right="567"/>
        <w:contextualSpacing/>
        <w:jc w:val="both"/>
        <w:rPr>
          <w:rFonts w:ascii="Palatino Linotype" w:hAnsi="Palatino Linotype" w:cs="Tahoma"/>
          <w:b/>
        </w:rPr>
      </w:pPr>
    </w:p>
    <w:p w14:paraId="2049FEDC" w14:textId="5CE089E8" w:rsidR="00A92097" w:rsidRPr="0019498D" w:rsidRDefault="009031E4" w:rsidP="00BA625C">
      <w:pPr>
        <w:pStyle w:val="Prrafodelista"/>
        <w:numPr>
          <w:ilvl w:val="0"/>
          <w:numId w:val="13"/>
        </w:numPr>
        <w:spacing w:line="360" w:lineRule="auto"/>
        <w:jc w:val="both"/>
        <w:rPr>
          <w:rFonts w:ascii="Palatino Linotype" w:hAnsi="Palatino Linotype" w:cs="Tahoma"/>
          <w:b/>
        </w:rPr>
      </w:pPr>
      <w:r>
        <w:rPr>
          <w:rFonts w:ascii="Palatino Linotype" w:hAnsi="Palatino Linotype" w:cs="Tahoma"/>
          <w:bCs/>
        </w:rPr>
        <w:t xml:space="preserve">Ingresos </w:t>
      </w:r>
      <w:r w:rsidR="0019498D">
        <w:rPr>
          <w:rFonts w:ascii="Palatino Linotype" w:hAnsi="Palatino Linotype" w:cs="Tahoma"/>
          <w:bCs/>
        </w:rPr>
        <w:t>que recaudo el Ayuntamiento</w:t>
      </w:r>
      <w:r>
        <w:rPr>
          <w:rFonts w:ascii="Palatino Linotype" w:hAnsi="Palatino Linotype" w:cs="Tahoma"/>
          <w:bCs/>
        </w:rPr>
        <w:t xml:space="preserve">, </w:t>
      </w:r>
      <w:r w:rsidR="0019498D">
        <w:rPr>
          <w:rFonts w:ascii="Palatino Linotype" w:hAnsi="Palatino Linotype" w:cs="Tahoma"/>
          <w:bCs/>
        </w:rPr>
        <w:t>en j</w:t>
      </w:r>
      <w:r>
        <w:rPr>
          <w:rFonts w:ascii="Palatino Linotype" w:hAnsi="Palatino Linotype" w:cs="Tahoma"/>
          <w:bCs/>
        </w:rPr>
        <w:t xml:space="preserve">unio, agosto </w:t>
      </w:r>
      <w:r w:rsidR="0019498D">
        <w:rPr>
          <w:rFonts w:ascii="Palatino Linotype" w:hAnsi="Palatino Linotype" w:cs="Tahoma"/>
          <w:bCs/>
        </w:rPr>
        <w:t>y octubre de dos mil diecinueve, y</w:t>
      </w:r>
    </w:p>
    <w:p w14:paraId="00411C1F" w14:textId="77777777" w:rsidR="0019498D" w:rsidRPr="0039759F" w:rsidRDefault="0019498D" w:rsidP="0019498D">
      <w:pPr>
        <w:pStyle w:val="Prrafodelista"/>
        <w:spacing w:line="360" w:lineRule="auto"/>
        <w:jc w:val="both"/>
        <w:rPr>
          <w:rFonts w:ascii="Palatino Linotype" w:hAnsi="Palatino Linotype" w:cs="Tahoma"/>
          <w:b/>
        </w:rPr>
      </w:pPr>
    </w:p>
    <w:p w14:paraId="2DC7193D" w14:textId="223C24BC" w:rsidR="0039759F" w:rsidRPr="00487EC6" w:rsidRDefault="0019498D" w:rsidP="00BA625C">
      <w:pPr>
        <w:pStyle w:val="Prrafodelista"/>
        <w:numPr>
          <w:ilvl w:val="0"/>
          <w:numId w:val="13"/>
        </w:numPr>
        <w:spacing w:line="360" w:lineRule="auto"/>
        <w:jc w:val="both"/>
        <w:rPr>
          <w:rFonts w:ascii="Palatino Linotype" w:hAnsi="Palatino Linotype" w:cs="Tahoma"/>
          <w:b/>
        </w:rPr>
      </w:pPr>
      <w:r>
        <w:rPr>
          <w:rFonts w:ascii="Palatino Linotype" w:hAnsi="Palatino Linotype" w:cs="Tahoma"/>
        </w:rPr>
        <w:t>Los r</w:t>
      </w:r>
      <w:r w:rsidR="009031E4">
        <w:rPr>
          <w:rFonts w:ascii="Palatino Linotype" w:hAnsi="Palatino Linotype" w:cs="Tahoma"/>
        </w:rPr>
        <w:t>ecibos del pago del predial que se recaudó</w:t>
      </w:r>
      <w:r w:rsidR="001317B8">
        <w:rPr>
          <w:rFonts w:ascii="Palatino Linotype" w:hAnsi="Palatino Linotype" w:cs="Tahoma"/>
        </w:rPr>
        <w:t>,</w:t>
      </w:r>
      <w:r w:rsidR="009031E4">
        <w:rPr>
          <w:rFonts w:ascii="Palatino Linotype" w:hAnsi="Palatino Linotype" w:cs="Tahoma"/>
        </w:rPr>
        <w:t xml:space="preserve"> en julio de dos </w:t>
      </w:r>
      <w:r w:rsidR="009D7278">
        <w:rPr>
          <w:rFonts w:ascii="Palatino Linotype" w:hAnsi="Palatino Linotype" w:cs="Tahoma"/>
        </w:rPr>
        <w:t xml:space="preserve">mil veintiuno. </w:t>
      </w:r>
    </w:p>
    <w:p w14:paraId="576EEC6B" w14:textId="65BAF592" w:rsidR="002A683E" w:rsidRDefault="002A683E" w:rsidP="00BA625C">
      <w:pPr>
        <w:spacing w:line="360" w:lineRule="auto"/>
        <w:jc w:val="center"/>
        <w:rPr>
          <w:rFonts w:ascii="Palatino Linotype" w:hAnsi="Palatino Linotype" w:cs="Tahoma"/>
          <w:bCs/>
          <w:iCs/>
          <w:color w:val="000000"/>
          <w:sz w:val="22"/>
          <w:szCs w:val="22"/>
        </w:rPr>
      </w:pPr>
    </w:p>
    <w:p w14:paraId="1E263663" w14:textId="05A53D9B" w:rsidR="00895437" w:rsidRDefault="00895437" w:rsidP="00BA625C">
      <w:pPr>
        <w:spacing w:line="360" w:lineRule="auto"/>
        <w:jc w:val="both"/>
        <w:rPr>
          <w:rFonts w:ascii="Palatino Linotype" w:hAnsi="Palatino Linotype" w:cs="Tahoma"/>
          <w:bCs/>
          <w:iCs/>
          <w:sz w:val="22"/>
          <w:szCs w:val="22"/>
          <w:lang w:val="es-ES"/>
        </w:rPr>
      </w:pPr>
      <w:r w:rsidRPr="00895437">
        <w:rPr>
          <w:rFonts w:ascii="Palatino Linotype" w:hAnsi="Palatino Linotype" w:cs="Tahoma"/>
          <w:bCs/>
          <w:iCs/>
          <w:color w:val="000000"/>
          <w:sz w:val="22"/>
          <w:szCs w:val="22"/>
        </w:rPr>
        <w:t xml:space="preserve">Ante la falta de respuesta del Ente Recurrido, la Recurrente, justamente se inconformó porque no se le </w:t>
      </w:r>
      <w:r w:rsidR="002825C8">
        <w:rPr>
          <w:rFonts w:ascii="Palatino Linotype" w:hAnsi="Palatino Linotype" w:cs="Tahoma"/>
          <w:bCs/>
          <w:iCs/>
          <w:color w:val="000000"/>
          <w:sz w:val="22"/>
          <w:szCs w:val="22"/>
        </w:rPr>
        <w:t xml:space="preserve">proporcionaron </w:t>
      </w:r>
      <w:r w:rsidR="00DF1EE4">
        <w:rPr>
          <w:rFonts w:ascii="Palatino Linotype" w:hAnsi="Palatino Linotype" w:cs="Tahoma"/>
          <w:bCs/>
          <w:iCs/>
          <w:color w:val="000000"/>
          <w:sz w:val="22"/>
          <w:szCs w:val="22"/>
        </w:rPr>
        <w:t>la información</w:t>
      </w:r>
      <w:r w:rsidRPr="00895437">
        <w:rPr>
          <w:rFonts w:ascii="Palatino Linotype" w:hAnsi="Palatino Linotype" w:cs="Tahoma"/>
          <w:bCs/>
          <w:iCs/>
          <w:color w:val="000000"/>
          <w:sz w:val="22"/>
          <w:szCs w:val="22"/>
        </w:rPr>
        <w:t xml:space="preserve"> </w:t>
      </w:r>
      <w:r w:rsidR="004E4BF4">
        <w:rPr>
          <w:rFonts w:ascii="Palatino Linotype" w:hAnsi="Palatino Linotype" w:cs="Tahoma"/>
          <w:bCs/>
          <w:iCs/>
          <w:color w:val="000000"/>
          <w:sz w:val="22"/>
          <w:szCs w:val="22"/>
        </w:rPr>
        <w:t>a ninguno de los requerimientos informativos</w:t>
      </w:r>
      <w:r w:rsidRPr="00895437">
        <w:rPr>
          <w:rFonts w:ascii="Palatino Linotype" w:hAnsi="Palatino Linotype" w:cs="Tahoma"/>
          <w:bCs/>
          <w:iCs/>
          <w:color w:val="000000"/>
          <w:sz w:val="22"/>
          <w:szCs w:val="22"/>
        </w:rPr>
        <w:t xml:space="preserve">, lo cual se actualiza el supuesto previsto en el artículo 179, fracción VII, de la Ley de Transparencia y Acceso a la Información Pública del Estado de México y Municipios. </w:t>
      </w:r>
      <w:r w:rsidR="009111EE" w:rsidRPr="004F0D78">
        <w:rPr>
          <w:rFonts w:ascii="Palatino Linotype" w:hAnsi="Palatino Linotype" w:cs="Tahoma"/>
          <w:sz w:val="22"/>
          <w:szCs w:val="22"/>
          <w:lang w:val="es-ES"/>
        </w:rPr>
        <w:t>Así las cosas, una vez admitido y notificado el Recurso de Revisión a las partes, estas</w:t>
      </w:r>
      <w:r w:rsidR="009111EE" w:rsidRPr="004F0D78">
        <w:rPr>
          <w:rFonts w:ascii="Palatino Linotype" w:hAnsi="Palatino Linotype" w:cs="Tahoma"/>
          <w:bCs/>
          <w:iCs/>
          <w:sz w:val="22"/>
          <w:szCs w:val="22"/>
          <w:lang w:val="es-ES"/>
        </w:rPr>
        <w:t xml:space="preserve"> fueron omisas en realizar manifestaciones o alegatos.</w:t>
      </w:r>
    </w:p>
    <w:p w14:paraId="4DD04620" w14:textId="229A8D2A" w:rsidR="00895437" w:rsidRPr="00895437" w:rsidRDefault="00895437" w:rsidP="00BA625C">
      <w:pPr>
        <w:spacing w:line="360" w:lineRule="auto"/>
        <w:jc w:val="both"/>
        <w:rPr>
          <w:rFonts w:ascii="Palatino Linotype" w:hAnsi="Palatino Linotype" w:cs="Tahoma"/>
          <w:bCs/>
          <w:iCs/>
          <w:color w:val="000000"/>
          <w:sz w:val="22"/>
          <w:szCs w:val="22"/>
        </w:rPr>
      </w:pPr>
    </w:p>
    <w:p w14:paraId="0FC0FE4F" w14:textId="7EA1EED6" w:rsidR="003716F4" w:rsidRDefault="00895437" w:rsidP="00BA625C">
      <w:pPr>
        <w:spacing w:line="360" w:lineRule="auto"/>
        <w:jc w:val="both"/>
        <w:rPr>
          <w:rFonts w:ascii="Palatino Linotype" w:hAnsi="Palatino Linotype" w:cs="Tahoma"/>
          <w:bCs/>
          <w:iCs/>
          <w:color w:val="000000"/>
          <w:sz w:val="22"/>
          <w:szCs w:val="22"/>
        </w:rPr>
      </w:pPr>
      <w:r w:rsidRPr="00895437">
        <w:rPr>
          <w:rFonts w:ascii="Palatino Linotype" w:hAnsi="Palatino Linotype" w:cs="Tahoma"/>
          <w:bCs/>
          <w:iCs/>
          <w:color w:val="000000"/>
          <w:sz w:val="22"/>
          <w:szCs w:val="22"/>
        </w:rPr>
        <w:t>Lo anterior, se desprende de las documentales que obran en el expediente de referencia, materia de la presente resolución, consistente en: la</w:t>
      </w:r>
      <w:r>
        <w:rPr>
          <w:rFonts w:ascii="Palatino Linotype" w:hAnsi="Palatino Linotype" w:cs="Tahoma"/>
          <w:bCs/>
          <w:iCs/>
          <w:color w:val="000000"/>
          <w:sz w:val="22"/>
          <w:szCs w:val="22"/>
        </w:rPr>
        <w:t>s</w:t>
      </w:r>
      <w:r w:rsidRPr="00895437">
        <w:rPr>
          <w:rFonts w:ascii="Palatino Linotype" w:hAnsi="Palatino Linotype" w:cs="Tahoma"/>
          <w:bCs/>
          <w:iCs/>
          <w:color w:val="000000"/>
          <w:sz w:val="22"/>
          <w:szCs w:val="22"/>
        </w:rPr>
        <w:t xml:space="preserve"> solicitud</w:t>
      </w:r>
      <w:r>
        <w:rPr>
          <w:rFonts w:ascii="Palatino Linotype" w:hAnsi="Palatino Linotype" w:cs="Tahoma"/>
          <w:bCs/>
          <w:iCs/>
          <w:color w:val="000000"/>
          <w:sz w:val="22"/>
          <w:szCs w:val="22"/>
        </w:rPr>
        <w:t>es</w:t>
      </w:r>
      <w:r w:rsidRPr="00895437">
        <w:rPr>
          <w:rFonts w:ascii="Palatino Linotype" w:hAnsi="Palatino Linotype" w:cs="Tahoma"/>
          <w:bCs/>
          <w:iCs/>
          <w:color w:val="000000"/>
          <w:sz w:val="22"/>
          <w:szCs w:val="22"/>
        </w:rPr>
        <w:t xml:space="preserve"> d</w:t>
      </w:r>
      <w:r>
        <w:rPr>
          <w:rFonts w:ascii="Palatino Linotype" w:hAnsi="Palatino Linotype" w:cs="Tahoma"/>
          <w:bCs/>
          <w:iCs/>
          <w:color w:val="000000"/>
          <w:sz w:val="22"/>
          <w:szCs w:val="22"/>
        </w:rPr>
        <w:t>e acceso a la información,</w:t>
      </w:r>
      <w:r w:rsidRPr="00895437">
        <w:rPr>
          <w:rFonts w:ascii="Palatino Linotype" w:hAnsi="Palatino Linotype" w:cs="Tahoma"/>
          <w:bCs/>
          <w:iCs/>
          <w:color w:val="000000"/>
          <w:sz w:val="22"/>
          <w:szCs w:val="22"/>
        </w:rPr>
        <w:t xml:space="preserve"> </w:t>
      </w:r>
      <w:r w:rsidR="009111EE">
        <w:rPr>
          <w:rFonts w:ascii="Palatino Linotype" w:hAnsi="Palatino Linotype" w:cs="Tahoma"/>
          <w:bCs/>
          <w:iCs/>
          <w:color w:val="000000"/>
          <w:sz w:val="22"/>
          <w:szCs w:val="22"/>
        </w:rPr>
        <w:t xml:space="preserve">y los escritos recursales; </w:t>
      </w:r>
      <w:r w:rsidRPr="00895437">
        <w:rPr>
          <w:rFonts w:ascii="Palatino Linotype" w:hAnsi="Palatino Linotype" w:cs="Tahoma"/>
          <w:bCs/>
          <w:iCs/>
          <w:color w:val="000000"/>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3E47D4B" w14:textId="77777777" w:rsidR="00895437" w:rsidRPr="00B47A6E" w:rsidRDefault="00895437" w:rsidP="00BA625C">
      <w:pPr>
        <w:spacing w:line="360" w:lineRule="auto"/>
        <w:jc w:val="both"/>
        <w:rPr>
          <w:rFonts w:ascii="Palatino Linotype" w:hAnsi="Palatino Linotype" w:cs="Tahoma"/>
          <w:bCs/>
          <w:iCs/>
          <w:color w:val="000000"/>
          <w:sz w:val="22"/>
          <w:szCs w:val="22"/>
        </w:rPr>
      </w:pPr>
    </w:p>
    <w:p w14:paraId="695FBD9F" w14:textId="77777777" w:rsidR="003716F4" w:rsidRDefault="003716F4" w:rsidP="00BA625C">
      <w:pPr>
        <w:spacing w:line="360" w:lineRule="auto"/>
        <w:ind w:right="-93"/>
        <w:jc w:val="both"/>
        <w:rPr>
          <w:rFonts w:ascii="Palatino Linotype" w:hAnsi="Palatino Linotype" w:cs="Tahoma"/>
          <w:b/>
          <w:sz w:val="22"/>
          <w:szCs w:val="22"/>
          <w:lang w:val="es-ES_tradnl"/>
        </w:rPr>
      </w:pPr>
      <w:r w:rsidRPr="00DF1EE4">
        <w:rPr>
          <w:rFonts w:ascii="Palatino Linotype" w:hAnsi="Palatino Linotype" w:cs="Tahoma"/>
          <w:b/>
          <w:sz w:val="22"/>
          <w:szCs w:val="22"/>
          <w:lang w:val="es-ES_tradnl"/>
        </w:rPr>
        <w:lastRenderedPageBreak/>
        <w:t>CUARTO. Marco normativo aplicable en materia de transparencia y acceso a la información pública.</w:t>
      </w:r>
    </w:p>
    <w:p w14:paraId="18FA6B49" w14:textId="77777777" w:rsidR="003716F4" w:rsidRDefault="003716F4" w:rsidP="00BA625C">
      <w:pPr>
        <w:spacing w:line="360" w:lineRule="auto"/>
        <w:ind w:right="-93"/>
        <w:jc w:val="both"/>
        <w:rPr>
          <w:rFonts w:ascii="Palatino Linotype" w:hAnsi="Palatino Linotype" w:cs="Tahoma"/>
          <w:b/>
          <w:sz w:val="22"/>
          <w:szCs w:val="22"/>
          <w:lang w:val="es-ES_tradnl"/>
        </w:rPr>
      </w:pPr>
    </w:p>
    <w:p w14:paraId="59F27FEC" w14:textId="77777777" w:rsidR="003716F4" w:rsidRDefault="003716F4" w:rsidP="00BA625C">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722679C" w14:textId="77777777" w:rsidR="003716F4" w:rsidRDefault="003716F4" w:rsidP="00BA625C">
      <w:pPr>
        <w:spacing w:line="360" w:lineRule="auto"/>
        <w:jc w:val="both"/>
        <w:rPr>
          <w:rFonts w:ascii="Palatino Linotype" w:hAnsi="Palatino Linotype" w:cs="Tahoma"/>
          <w:sz w:val="22"/>
          <w:szCs w:val="22"/>
          <w:lang w:val="es-ES_tradnl"/>
        </w:rPr>
      </w:pPr>
    </w:p>
    <w:p w14:paraId="0DEDB493" w14:textId="77777777" w:rsidR="003716F4" w:rsidRDefault="003716F4" w:rsidP="00BA625C">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352A44" w14:textId="77777777" w:rsidR="003716F4" w:rsidRDefault="003716F4" w:rsidP="00BA625C">
      <w:pPr>
        <w:spacing w:line="360" w:lineRule="auto"/>
        <w:jc w:val="both"/>
        <w:rPr>
          <w:rFonts w:ascii="Palatino Linotype" w:hAnsi="Palatino Linotype" w:cs="Tahoma"/>
          <w:sz w:val="22"/>
          <w:szCs w:val="22"/>
          <w:lang w:val="es-ES_tradnl"/>
        </w:rPr>
      </w:pPr>
    </w:p>
    <w:p w14:paraId="59A35BC0" w14:textId="77777777" w:rsidR="003716F4" w:rsidRDefault="003716F4" w:rsidP="00BA625C">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B03C810" w14:textId="77777777" w:rsidR="003716F4" w:rsidRDefault="003716F4" w:rsidP="00BA625C">
      <w:pPr>
        <w:spacing w:line="360" w:lineRule="auto"/>
        <w:jc w:val="both"/>
        <w:rPr>
          <w:rFonts w:ascii="Palatino Linotype" w:hAnsi="Palatino Linotype" w:cs="Tahoma"/>
          <w:sz w:val="22"/>
          <w:szCs w:val="22"/>
          <w:lang w:val="es-ES_tradnl"/>
        </w:rPr>
      </w:pPr>
    </w:p>
    <w:p w14:paraId="0B1EFC8F" w14:textId="77777777" w:rsidR="003716F4" w:rsidRDefault="003716F4" w:rsidP="00BA625C">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3ECBBF68" w14:textId="77777777" w:rsidR="003716F4" w:rsidRDefault="003716F4" w:rsidP="00BA625C">
      <w:pPr>
        <w:spacing w:line="360" w:lineRule="auto"/>
        <w:jc w:val="both"/>
        <w:rPr>
          <w:rFonts w:ascii="Palatino Linotype" w:hAnsi="Palatino Linotype" w:cs="Tahoma"/>
          <w:sz w:val="22"/>
          <w:szCs w:val="22"/>
          <w:lang w:val="es-ES_tradnl"/>
        </w:rPr>
      </w:pPr>
    </w:p>
    <w:p w14:paraId="297AE13C" w14:textId="77777777" w:rsidR="003716F4" w:rsidRDefault="003716F4" w:rsidP="00BA625C">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6A1F7636" w14:textId="77777777" w:rsidR="003716F4" w:rsidRDefault="003716F4" w:rsidP="00BA625C">
      <w:pPr>
        <w:spacing w:line="360" w:lineRule="auto"/>
        <w:jc w:val="both"/>
        <w:rPr>
          <w:rFonts w:ascii="Palatino Linotype" w:hAnsi="Palatino Linotype" w:cs="Tahoma"/>
          <w:sz w:val="22"/>
          <w:szCs w:val="22"/>
          <w:lang w:val="es-ES_tradnl"/>
        </w:rPr>
      </w:pPr>
    </w:p>
    <w:p w14:paraId="2A4DA83F" w14:textId="6C278249" w:rsidR="003716F4" w:rsidRDefault="003716F4" w:rsidP="00BA625C">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42BE1272" w14:textId="77777777" w:rsidR="007B3BA3" w:rsidRDefault="007B3BA3" w:rsidP="00BA625C">
      <w:pPr>
        <w:spacing w:line="360" w:lineRule="auto"/>
        <w:jc w:val="both"/>
        <w:rPr>
          <w:rFonts w:ascii="Palatino Linotype" w:hAnsi="Palatino Linotype" w:cs="Tahoma"/>
          <w:sz w:val="22"/>
          <w:szCs w:val="22"/>
          <w:lang w:val="es-ES_tradnl"/>
        </w:rPr>
      </w:pPr>
    </w:p>
    <w:p w14:paraId="10D676DC" w14:textId="77777777" w:rsidR="007B3BA3" w:rsidRDefault="007B3BA3" w:rsidP="00BA625C">
      <w:pPr>
        <w:spacing w:line="360" w:lineRule="auto"/>
        <w:jc w:val="both"/>
        <w:rPr>
          <w:rFonts w:ascii="Palatino Linotype" w:hAnsi="Palatino Linotype" w:cs="Tahoma"/>
          <w:sz w:val="22"/>
          <w:szCs w:val="22"/>
          <w:lang w:val="es-ES_tradnl"/>
        </w:rPr>
      </w:pPr>
    </w:p>
    <w:p w14:paraId="003C4877" w14:textId="77777777" w:rsidR="003716F4" w:rsidRDefault="003716F4" w:rsidP="00BA625C">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3B4ACF6" w14:textId="0C7144C4" w:rsidR="003716F4" w:rsidRDefault="003716F4" w:rsidP="00BA625C">
      <w:pPr>
        <w:spacing w:line="360" w:lineRule="auto"/>
        <w:jc w:val="both"/>
        <w:rPr>
          <w:rFonts w:ascii="Palatino Linotype" w:eastAsia="Calibri" w:hAnsi="Palatino Linotype" w:cs="Tahoma"/>
          <w:sz w:val="22"/>
          <w:szCs w:val="22"/>
          <w:lang w:val="es-ES" w:eastAsia="es-ES_tradnl"/>
        </w:rPr>
      </w:pPr>
    </w:p>
    <w:p w14:paraId="194457BB" w14:textId="627688C2" w:rsidR="00C66EFA" w:rsidRDefault="004557B5" w:rsidP="00BA625C">
      <w:pPr>
        <w:spacing w:line="360" w:lineRule="auto"/>
        <w:jc w:val="both"/>
        <w:rPr>
          <w:rFonts w:ascii="Palatino Linotype" w:eastAsia="Calibri" w:hAnsi="Palatino Linotype" w:cs="Tahoma"/>
          <w:sz w:val="22"/>
          <w:szCs w:val="22"/>
          <w:lang w:val="es-ES" w:eastAsia="es-ES_tradnl"/>
        </w:rPr>
      </w:pPr>
      <w:r w:rsidRPr="004557B5">
        <w:rPr>
          <w:rFonts w:ascii="Palatino Linotype" w:eastAsia="Calibri" w:hAnsi="Palatino Linotype" w:cs="Tahoma"/>
          <w:sz w:val="22"/>
          <w:szCs w:val="22"/>
          <w:lang w:val="es-ES" w:eastAsia="es-ES_tradnl"/>
        </w:rPr>
        <w:t>El artículo 92, enlista la información que corresponde a las Obligaciones de Transparencia Comunes de las que destaca la contenid</w:t>
      </w:r>
      <w:r w:rsidRPr="00C66EFA">
        <w:rPr>
          <w:rFonts w:ascii="Palatino Linotype" w:eastAsia="Calibri" w:hAnsi="Palatino Linotype" w:cs="Tahoma"/>
          <w:sz w:val="22"/>
          <w:szCs w:val="22"/>
          <w:lang w:val="es-ES" w:eastAsia="es-ES_tradnl"/>
        </w:rPr>
        <w:t xml:space="preserve">a </w:t>
      </w:r>
      <w:r w:rsidR="007C0CE1" w:rsidRPr="00C66EFA">
        <w:rPr>
          <w:rFonts w:ascii="Palatino Linotype" w:eastAsia="Calibri" w:hAnsi="Palatino Linotype" w:cs="Tahoma"/>
          <w:sz w:val="22"/>
          <w:szCs w:val="22"/>
          <w:lang w:val="es-ES" w:eastAsia="es-ES_tradnl"/>
        </w:rPr>
        <w:t xml:space="preserve">en </w:t>
      </w:r>
      <w:r w:rsidR="007C0CE1">
        <w:rPr>
          <w:rFonts w:ascii="Palatino Linotype" w:eastAsia="Calibri" w:hAnsi="Palatino Linotype" w:cs="Tahoma"/>
          <w:sz w:val="22"/>
          <w:szCs w:val="22"/>
          <w:lang w:val="es-ES" w:eastAsia="es-ES_tradnl"/>
        </w:rPr>
        <w:t>la</w:t>
      </w:r>
      <w:r w:rsidR="00C66EFA" w:rsidRPr="00C66EFA">
        <w:rPr>
          <w:rFonts w:ascii="Palatino Linotype" w:eastAsia="Calibri" w:hAnsi="Palatino Linotype" w:cs="Tahoma"/>
          <w:sz w:val="22"/>
          <w:szCs w:val="22"/>
          <w:lang w:val="es-ES" w:eastAsia="es-ES_tradnl"/>
        </w:rPr>
        <w:t xml:space="preserve"> </w:t>
      </w:r>
      <w:r w:rsidR="005E3DE2" w:rsidRPr="00C66EFA">
        <w:rPr>
          <w:rFonts w:ascii="Palatino Linotype" w:eastAsia="Calibri" w:hAnsi="Palatino Linotype" w:cs="Tahoma"/>
          <w:sz w:val="22"/>
          <w:szCs w:val="22"/>
          <w:lang w:val="es-ES" w:eastAsia="es-ES_tradnl"/>
        </w:rPr>
        <w:t>fracción</w:t>
      </w:r>
      <w:r w:rsidRPr="00C66EFA">
        <w:rPr>
          <w:rFonts w:ascii="Palatino Linotype" w:eastAsia="Calibri" w:hAnsi="Palatino Linotype" w:cs="Tahoma"/>
          <w:sz w:val="22"/>
          <w:szCs w:val="22"/>
          <w:lang w:val="es-ES" w:eastAsia="es-ES_tradnl"/>
        </w:rPr>
        <w:t xml:space="preserve"> </w:t>
      </w:r>
      <w:r w:rsidR="007C0CE1">
        <w:rPr>
          <w:rFonts w:ascii="Palatino Linotype" w:eastAsia="Calibri" w:hAnsi="Palatino Linotype" w:cs="Tahoma"/>
          <w:sz w:val="22"/>
          <w:szCs w:val="22"/>
          <w:lang w:val="es-ES" w:eastAsia="es-ES_tradnl"/>
        </w:rPr>
        <w:t>XLVII</w:t>
      </w:r>
      <w:r w:rsidRPr="00C66EFA">
        <w:rPr>
          <w:rFonts w:ascii="Palatino Linotype" w:eastAsia="Calibri" w:hAnsi="Palatino Linotype" w:cs="Tahoma"/>
          <w:sz w:val="22"/>
          <w:szCs w:val="22"/>
          <w:lang w:val="es-ES" w:eastAsia="es-ES_tradnl"/>
        </w:rPr>
        <w:t xml:space="preserve">, concerniente a la información sobre </w:t>
      </w:r>
      <w:r w:rsidR="005E3DE2">
        <w:rPr>
          <w:rFonts w:ascii="Palatino Linotype" w:eastAsia="Calibri" w:hAnsi="Palatino Linotype" w:cs="Tahoma"/>
          <w:sz w:val="22"/>
          <w:szCs w:val="22"/>
          <w:lang w:val="es-ES" w:eastAsia="es-ES_tradnl"/>
        </w:rPr>
        <w:t xml:space="preserve">los ingresos </w:t>
      </w:r>
      <w:r w:rsidR="003D552A">
        <w:rPr>
          <w:rFonts w:ascii="Palatino Linotype" w:eastAsia="Calibri" w:hAnsi="Palatino Linotype" w:cs="Tahoma"/>
          <w:sz w:val="22"/>
          <w:szCs w:val="22"/>
          <w:lang w:val="es-ES" w:eastAsia="es-ES_tradnl"/>
        </w:rPr>
        <w:t>recibidos por cualquier concepto</w:t>
      </w:r>
      <w:r w:rsidR="00C66EFA">
        <w:rPr>
          <w:rFonts w:ascii="Palatino Linotype" w:eastAsia="Calibri" w:hAnsi="Palatino Linotype" w:cs="Tahoma"/>
          <w:sz w:val="22"/>
          <w:szCs w:val="22"/>
          <w:lang w:val="es-ES" w:eastAsia="es-ES_tradnl"/>
        </w:rPr>
        <w:t xml:space="preserve">. </w:t>
      </w:r>
    </w:p>
    <w:p w14:paraId="3B9F6B05" w14:textId="77777777" w:rsidR="00C66EFA" w:rsidRDefault="00C66EFA" w:rsidP="00BA625C">
      <w:pPr>
        <w:spacing w:line="360" w:lineRule="auto"/>
        <w:jc w:val="both"/>
        <w:rPr>
          <w:rFonts w:ascii="Palatino Linotype" w:eastAsia="Calibri" w:hAnsi="Palatino Linotype" w:cs="Tahoma"/>
          <w:sz w:val="22"/>
          <w:szCs w:val="22"/>
          <w:lang w:val="es-ES" w:eastAsia="es-ES_tradnl"/>
        </w:rPr>
      </w:pPr>
    </w:p>
    <w:p w14:paraId="655C27E4" w14:textId="6DE66AE3" w:rsidR="003716F4" w:rsidRDefault="003716F4" w:rsidP="00BA625C">
      <w:pPr>
        <w:spacing w:line="360" w:lineRule="auto"/>
        <w:jc w:val="both"/>
        <w:rPr>
          <w:rFonts w:ascii="Palatino Linotype" w:hAnsi="Palatino Linotype" w:cs="Tahoma"/>
          <w:b/>
          <w:sz w:val="22"/>
          <w:szCs w:val="22"/>
          <w:lang w:val="es-ES"/>
        </w:rPr>
      </w:pPr>
      <w:r w:rsidRPr="000B0A9E">
        <w:rPr>
          <w:rFonts w:ascii="Palatino Linotype" w:hAnsi="Palatino Linotype" w:cs="Tahoma"/>
          <w:b/>
          <w:sz w:val="22"/>
          <w:szCs w:val="22"/>
          <w:lang w:val="es-ES"/>
        </w:rPr>
        <w:t>QUINTO. Estudio de Fondo.</w:t>
      </w:r>
    </w:p>
    <w:p w14:paraId="140B6D9C" w14:textId="3CE63030" w:rsidR="004557B5" w:rsidRDefault="004557B5" w:rsidP="00BA625C">
      <w:pPr>
        <w:spacing w:line="360" w:lineRule="auto"/>
        <w:jc w:val="both"/>
        <w:rPr>
          <w:rFonts w:ascii="Palatino Linotype" w:hAnsi="Palatino Linotype" w:cs="Tahoma"/>
          <w:b/>
          <w:sz w:val="22"/>
          <w:szCs w:val="22"/>
          <w:lang w:val="es-ES"/>
        </w:rPr>
      </w:pPr>
    </w:p>
    <w:p w14:paraId="63E9EDB4" w14:textId="4F92AF13" w:rsidR="004557B5" w:rsidRPr="004557B5" w:rsidRDefault="004557B5" w:rsidP="00BA625C">
      <w:pPr>
        <w:spacing w:line="360" w:lineRule="auto"/>
        <w:jc w:val="both"/>
        <w:rPr>
          <w:rFonts w:ascii="Palatino Linotype" w:hAnsi="Palatino Linotype" w:cs="Tahoma"/>
          <w:bCs/>
          <w:iCs/>
          <w:sz w:val="22"/>
          <w:szCs w:val="22"/>
        </w:rPr>
      </w:pPr>
      <w:r w:rsidRPr="004557B5">
        <w:rPr>
          <w:rFonts w:ascii="Palatino Linotype" w:hAnsi="Palatino Linotype" w:cs="Tahoma"/>
          <w:bCs/>
          <w:iCs/>
          <w:sz w:val="22"/>
          <w:szCs w:val="22"/>
        </w:rPr>
        <w:t xml:space="preserve">Expuestas las posturas de las partes, se procede al análisis del agravio hecho valer por </w:t>
      </w:r>
      <w:r w:rsidR="006870A2">
        <w:rPr>
          <w:rFonts w:ascii="Palatino Linotype" w:hAnsi="Palatino Linotype" w:cs="Tahoma"/>
          <w:bCs/>
          <w:iCs/>
          <w:sz w:val="22"/>
          <w:szCs w:val="22"/>
        </w:rPr>
        <w:t>la</w:t>
      </w:r>
      <w:r w:rsidRPr="004557B5">
        <w:rPr>
          <w:rFonts w:ascii="Palatino Linotype" w:hAnsi="Palatino Linotype" w:cs="Tahoma"/>
          <w:bCs/>
          <w:iCs/>
          <w:sz w:val="22"/>
          <w:szCs w:val="22"/>
        </w:rPr>
        <w:t xml:space="preserve"> ahora Recurrente, concerniente a la falta de respuesta del </w:t>
      </w:r>
      <w:r w:rsidR="00B51204" w:rsidRPr="00B51204">
        <w:rPr>
          <w:rFonts w:ascii="Palatino Linotype" w:hAnsi="Palatino Linotype" w:cs="Tahoma"/>
          <w:bCs/>
          <w:sz w:val="22"/>
          <w:szCs w:val="22"/>
        </w:rPr>
        <w:t>Ayuntamiento de Te</w:t>
      </w:r>
      <w:r w:rsidR="00790B73">
        <w:rPr>
          <w:rFonts w:ascii="Palatino Linotype" w:hAnsi="Palatino Linotype" w:cs="Tahoma"/>
          <w:bCs/>
          <w:sz w:val="22"/>
          <w:szCs w:val="22"/>
        </w:rPr>
        <w:t>mamatla</w:t>
      </w:r>
      <w:r w:rsidRPr="004557B5">
        <w:rPr>
          <w:rFonts w:ascii="Palatino Linotype" w:hAnsi="Palatino Linotype" w:cs="Tahoma"/>
          <w:iCs/>
          <w:sz w:val="22"/>
          <w:szCs w:val="22"/>
        </w:rPr>
        <w:t>, a</w:t>
      </w:r>
      <w:r w:rsidRPr="004557B5">
        <w:rPr>
          <w:rFonts w:ascii="Palatino Linotype" w:hAnsi="Palatino Linotype" w:cs="Tahoma"/>
          <w:bCs/>
          <w:iCs/>
          <w:sz w:val="22"/>
          <w:szCs w:val="22"/>
        </w:rPr>
        <w:t xml:space="preserve"> la</w:t>
      </w:r>
      <w:r>
        <w:rPr>
          <w:rFonts w:ascii="Palatino Linotype" w:hAnsi="Palatino Linotype" w:cs="Tahoma"/>
          <w:bCs/>
          <w:iCs/>
          <w:sz w:val="22"/>
          <w:szCs w:val="22"/>
        </w:rPr>
        <w:t>s</w:t>
      </w:r>
      <w:r w:rsidRPr="004557B5">
        <w:rPr>
          <w:rFonts w:ascii="Palatino Linotype" w:hAnsi="Palatino Linotype" w:cs="Tahoma"/>
          <w:bCs/>
          <w:iCs/>
          <w:sz w:val="22"/>
          <w:szCs w:val="22"/>
        </w:rPr>
        <w:t xml:space="preserve"> solicitud</w:t>
      </w:r>
      <w:r>
        <w:rPr>
          <w:rFonts w:ascii="Palatino Linotype" w:hAnsi="Palatino Linotype" w:cs="Tahoma"/>
          <w:bCs/>
          <w:iCs/>
          <w:sz w:val="22"/>
          <w:szCs w:val="22"/>
        </w:rPr>
        <w:t>es</w:t>
      </w:r>
      <w:r w:rsidRPr="004557B5">
        <w:rPr>
          <w:rFonts w:ascii="Palatino Linotype" w:hAnsi="Palatino Linotype" w:cs="Tahoma"/>
          <w:bCs/>
          <w:iCs/>
          <w:sz w:val="22"/>
          <w:szCs w:val="22"/>
        </w:rPr>
        <w:t xml:space="preserve"> de información presentada</w:t>
      </w:r>
      <w:r>
        <w:rPr>
          <w:rFonts w:ascii="Palatino Linotype" w:hAnsi="Palatino Linotype" w:cs="Tahoma"/>
          <w:bCs/>
          <w:iCs/>
          <w:sz w:val="22"/>
          <w:szCs w:val="22"/>
        </w:rPr>
        <w:t>s</w:t>
      </w:r>
      <w:r w:rsidRPr="004557B5">
        <w:rPr>
          <w:rFonts w:ascii="Palatino Linotype" w:hAnsi="Palatino Linotype" w:cs="Tahoma"/>
          <w:bCs/>
          <w:iCs/>
          <w:sz w:val="22"/>
          <w:szCs w:val="22"/>
        </w:rPr>
        <w:t xml:space="preserve"> por </w:t>
      </w:r>
      <w:r w:rsidR="00B51204">
        <w:rPr>
          <w:rFonts w:ascii="Palatino Linotype" w:hAnsi="Palatino Linotype" w:cs="Tahoma"/>
          <w:bCs/>
          <w:iCs/>
          <w:sz w:val="22"/>
          <w:szCs w:val="22"/>
        </w:rPr>
        <w:t>el</w:t>
      </w:r>
      <w:r w:rsidRPr="004557B5">
        <w:rPr>
          <w:rFonts w:ascii="Palatino Linotype" w:hAnsi="Palatino Linotype" w:cs="Tahoma"/>
          <w:bCs/>
          <w:iCs/>
          <w:sz w:val="22"/>
          <w:szCs w:val="22"/>
        </w:rPr>
        <w:t xml:space="preserve"> Recurrente. </w:t>
      </w:r>
    </w:p>
    <w:p w14:paraId="7C6C8D20" w14:textId="77777777" w:rsidR="004557B5" w:rsidRPr="004557B5" w:rsidRDefault="004557B5" w:rsidP="00BA625C">
      <w:pPr>
        <w:spacing w:line="360" w:lineRule="auto"/>
        <w:jc w:val="both"/>
        <w:rPr>
          <w:rFonts w:ascii="Palatino Linotype" w:hAnsi="Palatino Linotype" w:cs="Tahoma"/>
          <w:b/>
          <w:sz w:val="24"/>
          <w:szCs w:val="22"/>
          <w:lang w:val="es-ES"/>
        </w:rPr>
      </w:pPr>
    </w:p>
    <w:p w14:paraId="66A4D950" w14:textId="19E4D4F9" w:rsidR="004557B5" w:rsidRPr="00B51204" w:rsidRDefault="004557B5" w:rsidP="00BA625C">
      <w:pPr>
        <w:spacing w:line="360" w:lineRule="auto"/>
        <w:jc w:val="both"/>
        <w:rPr>
          <w:rFonts w:ascii="Palatino Linotype" w:hAnsi="Palatino Linotype"/>
          <w:sz w:val="22"/>
          <w:szCs w:val="22"/>
        </w:rPr>
      </w:pPr>
      <w:r w:rsidRPr="00B51204">
        <w:rPr>
          <w:rFonts w:ascii="Palatino Linotype" w:hAnsi="Palatino Linotype"/>
          <w:sz w:val="22"/>
          <w:szCs w:val="22"/>
        </w:rPr>
        <w:t>En principio, es de suma importancia señalar los objetivos de la Ley de Transparencia y</w:t>
      </w:r>
      <w:r w:rsidR="00B51204">
        <w:rPr>
          <w:rFonts w:ascii="Palatino Linotype" w:hAnsi="Palatino Linotype"/>
          <w:sz w:val="22"/>
          <w:szCs w:val="22"/>
        </w:rPr>
        <w:t xml:space="preserve"> </w:t>
      </w:r>
      <w:r w:rsidRPr="00B51204">
        <w:rPr>
          <w:rFonts w:ascii="Palatino Linotype" w:hAnsi="Palatino Linotype"/>
          <w:sz w:val="22"/>
          <w:szCs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14:paraId="5D31D2A3" w14:textId="77777777" w:rsidR="004557B5" w:rsidRPr="004557B5" w:rsidRDefault="004557B5" w:rsidP="00BA625C">
      <w:pPr>
        <w:spacing w:line="360" w:lineRule="auto"/>
        <w:rPr>
          <w:rFonts w:ascii="Palatino Linotype" w:hAnsi="Palatino Linotype" w:cs="Tahoma"/>
          <w:bCs/>
          <w:iCs/>
          <w:sz w:val="22"/>
        </w:rPr>
      </w:pPr>
    </w:p>
    <w:p w14:paraId="5B6AABBA" w14:textId="77777777" w:rsidR="004557B5" w:rsidRPr="004557B5" w:rsidRDefault="004557B5" w:rsidP="00BA625C">
      <w:pPr>
        <w:numPr>
          <w:ilvl w:val="0"/>
          <w:numId w:val="2"/>
        </w:numPr>
        <w:spacing w:line="360" w:lineRule="auto"/>
        <w:jc w:val="both"/>
        <w:rPr>
          <w:rFonts w:ascii="Palatino Linotype" w:hAnsi="Palatino Linotype" w:cs="Tahoma"/>
          <w:bCs/>
          <w:iCs/>
          <w:sz w:val="22"/>
        </w:rPr>
      </w:pPr>
      <w:r w:rsidRPr="004557B5">
        <w:rPr>
          <w:rFonts w:ascii="Palatino Linotype" w:hAnsi="Palatino Linotype" w:cs="Tahoma"/>
          <w:bCs/>
          <w:iCs/>
          <w:sz w:val="22"/>
        </w:rPr>
        <w:t>Proveer lo necesario para garantizar a toda persona el derecho de acceso a la información pública, a través de procedimientos sencillos, expeditos, oportunos y gratuitos;</w:t>
      </w:r>
    </w:p>
    <w:p w14:paraId="264AE9B8" w14:textId="77777777" w:rsidR="004557B5" w:rsidRDefault="004557B5" w:rsidP="00BA625C">
      <w:pPr>
        <w:spacing w:line="360" w:lineRule="auto"/>
        <w:rPr>
          <w:rFonts w:ascii="Palatino Linotype" w:hAnsi="Palatino Linotype" w:cs="Tahoma"/>
          <w:bCs/>
          <w:iCs/>
          <w:sz w:val="22"/>
        </w:rPr>
      </w:pPr>
    </w:p>
    <w:p w14:paraId="0E9A886D" w14:textId="77777777" w:rsidR="007B3BA3" w:rsidRPr="004557B5" w:rsidRDefault="007B3BA3" w:rsidP="00BA625C">
      <w:pPr>
        <w:spacing w:line="360" w:lineRule="auto"/>
        <w:rPr>
          <w:rFonts w:ascii="Palatino Linotype" w:hAnsi="Palatino Linotype" w:cs="Tahoma"/>
          <w:bCs/>
          <w:iCs/>
          <w:sz w:val="22"/>
        </w:rPr>
      </w:pPr>
    </w:p>
    <w:p w14:paraId="22F507F2" w14:textId="77777777" w:rsidR="004557B5" w:rsidRPr="004557B5" w:rsidRDefault="004557B5" w:rsidP="00BA625C">
      <w:pPr>
        <w:numPr>
          <w:ilvl w:val="0"/>
          <w:numId w:val="2"/>
        </w:numPr>
        <w:spacing w:line="360" w:lineRule="auto"/>
        <w:jc w:val="both"/>
        <w:rPr>
          <w:rFonts w:ascii="Palatino Linotype" w:hAnsi="Palatino Linotype" w:cs="Tahoma"/>
          <w:bCs/>
          <w:iCs/>
          <w:sz w:val="22"/>
        </w:rPr>
      </w:pPr>
      <w:r w:rsidRPr="004557B5">
        <w:rPr>
          <w:rFonts w:ascii="Palatino Linotype" w:hAnsi="Palatino Linotype" w:cs="Tahoma"/>
          <w:bCs/>
          <w:iCs/>
          <w:sz w:val="22"/>
        </w:rPr>
        <w:t>Transparentar la gestión pública, mediante la difusión de la información generada por los Sujetos Obligados, y</w:t>
      </w:r>
    </w:p>
    <w:p w14:paraId="2D3E890F" w14:textId="77777777" w:rsidR="004557B5" w:rsidRPr="004557B5" w:rsidRDefault="004557B5" w:rsidP="00BA625C">
      <w:pPr>
        <w:spacing w:line="360" w:lineRule="auto"/>
        <w:rPr>
          <w:rFonts w:ascii="Palatino Linotype" w:hAnsi="Palatino Linotype" w:cs="Tahoma"/>
          <w:bCs/>
          <w:iCs/>
          <w:sz w:val="22"/>
        </w:rPr>
      </w:pPr>
    </w:p>
    <w:p w14:paraId="531CDC7D" w14:textId="77777777" w:rsidR="004557B5" w:rsidRPr="004557B5" w:rsidRDefault="004557B5" w:rsidP="00BA625C">
      <w:pPr>
        <w:numPr>
          <w:ilvl w:val="0"/>
          <w:numId w:val="2"/>
        </w:numPr>
        <w:spacing w:line="360" w:lineRule="auto"/>
        <w:jc w:val="both"/>
        <w:rPr>
          <w:rFonts w:ascii="Palatino Linotype" w:hAnsi="Palatino Linotype" w:cs="Tahoma"/>
          <w:bCs/>
          <w:iCs/>
          <w:sz w:val="22"/>
        </w:rPr>
      </w:pPr>
      <w:r w:rsidRPr="004557B5">
        <w:rPr>
          <w:rFonts w:ascii="Palatino Linotype" w:hAnsi="Palatino Linotype" w:cs="Tahoma"/>
          <w:bCs/>
          <w:iCs/>
          <w:sz w:val="22"/>
        </w:rPr>
        <w:t>Promover, fomentar y difundir la cultura de la transparencia en el ejercicio de la función pública, el acceso a la información y la participación ciudadana, así como, la rendición de cuentas.</w:t>
      </w:r>
    </w:p>
    <w:p w14:paraId="154391A9" w14:textId="77777777" w:rsidR="004557B5" w:rsidRPr="004557B5" w:rsidRDefault="004557B5" w:rsidP="00BA625C">
      <w:pPr>
        <w:spacing w:line="360" w:lineRule="auto"/>
        <w:rPr>
          <w:rFonts w:ascii="Palatino Linotype" w:hAnsi="Palatino Linotype" w:cs="Tahoma"/>
          <w:bCs/>
          <w:iCs/>
          <w:sz w:val="22"/>
        </w:rPr>
      </w:pPr>
    </w:p>
    <w:p w14:paraId="5C37C999" w14:textId="77777777" w:rsidR="004557B5" w:rsidRPr="004557B5" w:rsidRDefault="004557B5" w:rsidP="00BA625C">
      <w:pPr>
        <w:spacing w:line="360" w:lineRule="auto"/>
        <w:jc w:val="both"/>
        <w:rPr>
          <w:rFonts w:ascii="Palatino Linotype" w:hAnsi="Palatino Linotype" w:cs="Tahoma"/>
          <w:bCs/>
          <w:iCs/>
          <w:sz w:val="22"/>
        </w:rPr>
      </w:pPr>
      <w:r w:rsidRPr="004557B5">
        <w:rPr>
          <w:rFonts w:ascii="Palatino Linotype" w:hAnsi="Palatino Linotype" w:cs="Tahoma"/>
          <w:bCs/>
          <w:iCs/>
          <w:sz w:val="22"/>
        </w:rPr>
        <w:t xml:space="preserve">Conforme a lo anterior, se deprende que </w:t>
      </w:r>
      <w:r w:rsidRPr="004557B5">
        <w:rPr>
          <w:rFonts w:ascii="Palatino Linotype" w:hAnsi="Palatino Linotype" w:cs="Tahoma"/>
          <w:b/>
          <w:bCs/>
          <w:iCs/>
          <w:sz w:val="22"/>
        </w:rPr>
        <w:t>los objetivos de la Ley de la materia,</w:t>
      </w:r>
      <w:r w:rsidRPr="004557B5">
        <w:rPr>
          <w:rFonts w:ascii="Palatino Linotype" w:hAnsi="Palatino Linotype" w:cs="Tahoma"/>
          <w:bCs/>
          <w:iCs/>
          <w:sz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33DDE2D" w14:textId="77777777" w:rsidR="004557B5" w:rsidRPr="004557B5" w:rsidRDefault="004557B5" w:rsidP="00BA625C">
      <w:pPr>
        <w:spacing w:line="360" w:lineRule="auto"/>
        <w:rPr>
          <w:rFonts w:ascii="Palatino Linotype" w:hAnsi="Palatino Linotype" w:cs="Tahoma"/>
          <w:bCs/>
          <w:iCs/>
          <w:sz w:val="22"/>
        </w:rPr>
      </w:pPr>
    </w:p>
    <w:p w14:paraId="57815E41" w14:textId="77777777" w:rsidR="004557B5" w:rsidRPr="004557B5" w:rsidRDefault="004557B5" w:rsidP="00BA625C">
      <w:pPr>
        <w:spacing w:line="360" w:lineRule="auto"/>
        <w:jc w:val="both"/>
        <w:rPr>
          <w:rFonts w:ascii="Palatino Linotype" w:hAnsi="Palatino Linotype" w:cs="Tahoma"/>
          <w:bCs/>
          <w:iCs/>
          <w:sz w:val="22"/>
        </w:rPr>
      </w:pPr>
      <w:r w:rsidRPr="004557B5">
        <w:rPr>
          <w:rFonts w:ascii="Palatino Linotype" w:hAnsi="Palatino Linotype" w:cs="Tahoma"/>
          <w:bCs/>
          <w:iCs/>
          <w:sz w:val="22"/>
        </w:rPr>
        <w:t xml:space="preserve">En ese orden de ideas, para la atención de las solicitudes de acceso a la información, debe privilegiarse el </w:t>
      </w:r>
      <w:r w:rsidRPr="004557B5">
        <w:rPr>
          <w:rFonts w:ascii="Palatino Linotype" w:hAnsi="Palatino Linotype" w:cs="Tahoma"/>
          <w:b/>
          <w:bCs/>
          <w:iCs/>
          <w:sz w:val="22"/>
        </w:rPr>
        <w:t>principio de máxima publicidad</w:t>
      </w:r>
      <w:r w:rsidRPr="004557B5">
        <w:rPr>
          <w:rFonts w:ascii="Palatino Linotype" w:hAnsi="Palatino Linotype" w:cs="Tahoma"/>
          <w:bCs/>
          <w:iCs/>
          <w:sz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909D1C3" w14:textId="77777777" w:rsidR="004557B5" w:rsidRPr="004557B5" w:rsidRDefault="004557B5" w:rsidP="00BA625C">
      <w:pPr>
        <w:spacing w:line="360" w:lineRule="auto"/>
        <w:rPr>
          <w:rFonts w:ascii="Palatino Linotype" w:hAnsi="Palatino Linotype" w:cs="Tahoma"/>
          <w:bCs/>
          <w:iCs/>
          <w:sz w:val="22"/>
        </w:rPr>
      </w:pPr>
    </w:p>
    <w:p w14:paraId="28C0D9C4" w14:textId="77777777" w:rsidR="004557B5" w:rsidRPr="004557B5" w:rsidRDefault="004557B5" w:rsidP="00BA625C">
      <w:pPr>
        <w:spacing w:line="360" w:lineRule="auto"/>
        <w:jc w:val="both"/>
        <w:rPr>
          <w:rFonts w:ascii="Palatino Linotype" w:hAnsi="Palatino Linotype" w:cs="Tahoma"/>
          <w:bCs/>
          <w:iCs/>
          <w:sz w:val="22"/>
        </w:rPr>
      </w:pPr>
      <w:r w:rsidRPr="004557B5">
        <w:rPr>
          <w:rFonts w:ascii="Palatino Linotype" w:hAnsi="Palatino Linotype" w:cs="Tahoma"/>
          <w:bCs/>
          <w:iCs/>
          <w:sz w:val="22"/>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96F0953" w14:textId="77777777" w:rsidR="004557B5" w:rsidRDefault="004557B5" w:rsidP="00BA625C">
      <w:pPr>
        <w:spacing w:line="360" w:lineRule="auto"/>
        <w:rPr>
          <w:rFonts w:ascii="Palatino Linotype" w:hAnsi="Palatino Linotype" w:cs="Tahoma"/>
          <w:bCs/>
          <w:iCs/>
          <w:sz w:val="22"/>
        </w:rPr>
      </w:pPr>
    </w:p>
    <w:p w14:paraId="59708168" w14:textId="77777777" w:rsidR="007B3BA3" w:rsidRPr="004557B5" w:rsidRDefault="007B3BA3" w:rsidP="00BA625C">
      <w:pPr>
        <w:spacing w:line="360" w:lineRule="auto"/>
        <w:rPr>
          <w:rFonts w:ascii="Palatino Linotype" w:hAnsi="Palatino Linotype" w:cs="Tahoma"/>
          <w:bCs/>
          <w:iCs/>
          <w:sz w:val="22"/>
        </w:rPr>
      </w:pPr>
    </w:p>
    <w:p w14:paraId="03C575D2" w14:textId="77777777" w:rsidR="004557B5" w:rsidRDefault="004557B5" w:rsidP="00BA625C">
      <w:pPr>
        <w:numPr>
          <w:ilvl w:val="0"/>
          <w:numId w:val="3"/>
        </w:numPr>
        <w:spacing w:line="360" w:lineRule="auto"/>
        <w:jc w:val="both"/>
        <w:rPr>
          <w:rFonts w:ascii="Palatino Linotype" w:hAnsi="Palatino Linotype" w:cs="Tahoma"/>
          <w:bCs/>
          <w:iCs/>
          <w:sz w:val="22"/>
        </w:rPr>
      </w:pPr>
      <w:r w:rsidRPr="004557B5">
        <w:rPr>
          <w:rFonts w:ascii="Palatino Linotype" w:hAnsi="Palatino Linotype" w:cs="Tahoma"/>
          <w:bCs/>
          <w:iCs/>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D8E4F18" w14:textId="77777777" w:rsidR="000B0A9E" w:rsidRPr="004557B5" w:rsidRDefault="000B0A9E" w:rsidP="00BA625C">
      <w:pPr>
        <w:spacing w:line="360" w:lineRule="auto"/>
        <w:ind w:left="720"/>
        <w:jc w:val="both"/>
        <w:rPr>
          <w:rFonts w:ascii="Palatino Linotype" w:hAnsi="Palatino Linotype" w:cs="Tahoma"/>
          <w:bCs/>
          <w:iCs/>
          <w:sz w:val="22"/>
        </w:rPr>
      </w:pPr>
    </w:p>
    <w:p w14:paraId="0F9A5D0B" w14:textId="77777777" w:rsidR="004557B5" w:rsidRPr="004557B5" w:rsidRDefault="004557B5" w:rsidP="00BA625C">
      <w:pPr>
        <w:numPr>
          <w:ilvl w:val="0"/>
          <w:numId w:val="3"/>
        </w:numPr>
        <w:spacing w:line="360" w:lineRule="auto"/>
        <w:jc w:val="both"/>
        <w:rPr>
          <w:rFonts w:ascii="Palatino Linotype" w:hAnsi="Palatino Linotype" w:cs="Tahoma"/>
          <w:bCs/>
          <w:iCs/>
          <w:sz w:val="22"/>
        </w:rPr>
      </w:pPr>
      <w:r w:rsidRPr="004557B5">
        <w:rPr>
          <w:rFonts w:ascii="Palatino Linotype" w:hAnsi="Palatino Linotype" w:cs="Tahoma"/>
          <w:bCs/>
          <w:iCs/>
          <w:sz w:val="22"/>
        </w:rPr>
        <w:t xml:space="preserve">Las respuestas a los requerimientos informativos deberán notificarse al interesado en el menor tiempo posible, que no podrá exceder </w:t>
      </w:r>
      <w:r w:rsidRPr="004557B5">
        <w:rPr>
          <w:rFonts w:ascii="Palatino Linotype" w:hAnsi="Palatino Linotype" w:cs="Tahoma"/>
          <w:b/>
          <w:bCs/>
          <w:iCs/>
          <w:sz w:val="22"/>
        </w:rPr>
        <w:t>quince días, contados a partir del día siguiente a la presentación de ésta.</w:t>
      </w:r>
      <w:r w:rsidRPr="004557B5">
        <w:rPr>
          <w:rFonts w:ascii="Palatino Linotype" w:hAnsi="Palatino Linotype" w:cs="Tahoma"/>
          <w:bCs/>
          <w:iCs/>
          <w:sz w:val="22"/>
        </w:rPr>
        <w:t xml:space="preserve"> Excepcionalmente, el plazo referido podrá ampliarse por siete días hábiles más, cuando existan razones fundadas y motivadas, a través del Comité de Transparencia;</w:t>
      </w:r>
    </w:p>
    <w:p w14:paraId="2FF0326F" w14:textId="77777777" w:rsidR="004557B5" w:rsidRPr="004557B5" w:rsidRDefault="004557B5" w:rsidP="00BA625C">
      <w:pPr>
        <w:spacing w:line="360" w:lineRule="auto"/>
        <w:rPr>
          <w:rFonts w:ascii="Palatino Linotype" w:hAnsi="Palatino Linotype" w:cs="Tahoma"/>
          <w:bCs/>
          <w:iCs/>
          <w:sz w:val="22"/>
        </w:rPr>
      </w:pPr>
    </w:p>
    <w:p w14:paraId="2CCB9215" w14:textId="77777777" w:rsidR="004557B5" w:rsidRPr="004557B5" w:rsidRDefault="004557B5" w:rsidP="00BA625C">
      <w:pPr>
        <w:numPr>
          <w:ilvl w:val="0"/>
          <w:numId w:val="3"/>
        </w:numPr>
        <w:spacing w:line="360" w:lineRule="auto"/>
        <w:jc w:val="both"/>
        <w:rPr>
          <w:rFonts w:ascii="Palatino Linotype" w:hAnsi="Palatino Linotype" w:cs="Tahoma"/>
          <w:b/>
          <w:bCs/>
          <w:iCs/>
          <w:sz w:val="22"/>
        </w:rPr>
      </w:pPr>
      <w:r w:rsidRPr="004557B5">
        <w:rPr>
          <w:rFonts w:ascii="Palatino Linotype" w:hAnsi="Palatino Linotype" w:cs="Tahoma"/>
          <w:bCs/>
          <w:iCs/>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557B5">
        <w:rPr>
          <w:rFonts w:ascii="Palatino Linotype" w:hAnsi="Palatino Linotype" w:cs="Tahoma"/>
          <w:b/>
          <w:bCs/>
          <w:iCs/>
          <w:sz w:val="22"/>
        </w:rPr>
        <w:t>que se encuentren en sus archivos o que estén constreñidos a elaborar;</w:t>
      </w:r>
    </w:p>
    <w:p w14:paraId="18B00D97" w14:textId="77777777" w:rsidR="004557B5" w:rsidRPr="004557B5" w:rsidRDefault="004557B5" w:rsidP="00BA625C">
      <w:pPr>
        <w:spacing w:line="360" w:lineRule="auto"/>
        <w:rPr>
          <w:rFonts w:ascii="Palatino Linotype" w:hAnsi="Palatino Linotype" w:cs="Tahoma"/>
          <w:b/>
          <w:bCs/>
          <w:iCs/>
          <w:sz w:val="22"/>
        </w:rPr>
      </w:pPr>
    </w:p>
    <w:p w14:paraId="35062B27" w14:textId="77777777" w:rsidR="004557B5" w:rsidRPr="004557B5" w:rsidRDefault="004557B5" w:rsidP="00BA625C">
      <w:pPr>
        <w:numPr>
          <w:ilvl w:val="0"/>
          <w:numId w:val="3"/>
        </w:numPr>
        <w:spacing w:line="360" w:lineRule="auto"/>
        <w:jc w:val="both"/>
        <w:rPr>
          <w:rFonts w:ascii="Palatino Linotype" w:hAnsi="Palatino Linotype" w:cs="Tahoma"/>
          <w:b/>
          <w:bCs/>
          <w:iCs/>
          <w:sz w:val="22"/>
        </w:rPr>
      </w:pPr>
      <w:r w:rsidRPr="004557B5">
        <w:rPr>
          <w:rFonts w:ascii="Palatino Linotype" w:hAnsi="Palatino Linotype" w:cs="Tahoma"/>
          <w:bCs/>
          <w:iCs/>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C506618" w14:textId="77777777" w:rsidR="004557B5" w:rsidRDefault="004557B5" w:rsidP="00BA625C">
      <w:pPr>
        <w:spacing w:line="360" w:lineRule="auto"/>
        <w:ind w:left="720"/>
        <w:rPr>
          <w:rFonts w:ascii="Palatino Linotype" w:hAnsi="Palatino Linotype" w:cs="Tahoma"/>
          <w:b/>
          <w:bCs/>
          <w:iCs/>
          <w:sz w:val="22"/>
        </w:rPr>
      </w:pPr>
    </w:p>
    <w:p w14:paraId="4C215B61" w14:textId="77777777" w:rsidR="007B3BA3" w:rsidRDefault="007B3BA3" w:rsidP="00BA625C">
      <w:pPr>
        <w:spacing w:line="360" w:lineRule="auto"/>
        <w:ind w:left="720"/>
        <w:rPr>
          <w:rFonts w:ascii="Palatino Linotype" w:hAnsi="Palatino Linotype" w:cs="Tahoma"/>
          <w:b/>
          <w:bCs/>
          <w:iCs/>
          <w:sz w:val="22"/>
        </w:rPr>
      </w:pPr>
    </w:p>
    <w:p w14:paraId="36BB87F5" w14:textId="77777777" w:rsidR="007B3BA3" w:rsidRPr="004557B5" w:rsidRDefault="007B3BA3" w:rsidP="00BA625C">
      <w:pPr>
        <w:spacing w:line="360" w:lineRule="auto"/>
        <w:ind w:left="720"/>
        <w:rPr>
          <w:rFonts w:ascii="Palatino Linotype" w:hAnsi="Palatino Linotype" w:cs="Tahoma"/>
          <w:b/>
          <w:bCs/>
          <w:iCs/>
          <w:sz w:val="22"/>
        </w:rPr>
      </w:pPr>
    </w:p>
    <w:p w14:paraId="336996F6" w14:textId="77777777" w:rsidR="004557B5" w:rsidRPr="004557B5" w:rsidRDefault="004557B5" w:rsidP="00BA625C">
      <w:pPr>
        <w:numPr>
          <w:ilvl w:val="0"/>
          <w:numId w:val="3"/>
        </w:numPr>
        <w:spacing w:line="360" w:lineRule="auto"/>
        <w:jc w:val="both"/>
        <w:rPr>
          <w:rFonts w:ascii="Palatino Linotype" w:hAnsi="Palatino Linotype" w:cs="Tahoma"/>
          <w:b/>
          <w:bCs/>
          <w:iCs/>
          <w:sz w:val="22"/>
        </w:rPr>
      </w:pPr>
      <w:r w:rsidRPr="004557B5">
        <w:rPr>
          <w:rFonts w:ascii="Palatino Linotype" w:hAnsi="Palatino Linotype" w:cs="Tahoma"/>
          <w:bCs/>
          <w:iCs/>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578B278" w14:textId="77777777" w:rsidR="004557B5" w:rsidRPr="004557B5" w:rsidRDefault="004557B5" w:rsidP="00BA625C">
      <w:pPr>
        <w:spacing w:line="360" w:lineRule="auto"/>
        <w:jc w:val="both"/>
        <w:rPr>
          <w:rFonts w:ascii="Palatino Linotype" w:hAnsi="Palatino Linotype" w:cs="Tahoma"/>
          <w:b/>
          <w:sz w:val="24"/>
          <w:szCs w:val="22"/>
          <w:lang w:val="es-ES"/>
        </w:rPr>
      </w:pPr>
    </w:p>
    <w:p w14:paraId="5B11292F" w14:textId="4CE3B494" w:rsidR="004557B5" w:rsidRDefault="004557B5" w:rsidP="00BA625C">
      <w:pPr>
        <w:spacing w:line="360" w:lineRule="auto"/>
        <w:jc w:val="both"/>
        <w:rPr>
          <w:rFonts w:ascii="Palatino Linotype" w:eastAsia="Calibri" w:hAnsi="Palatino Linotype" w:cs="Tahoma"/>
          <w:b/>
          <w:bCs/>
          <w:sz w:val="22"/>
          <w:lang w:val="es-ES"/>
        </w:rPr>
      </w:pPr>
      <w:r w:rsidRPr="004557B5">
        <w:rPr>
          <w:rFonts w:ascii="Palatino Linotype" w:hAnsi="Palatino Linotype" w:cs="Tahoma"/>
          <w:bCs/>
          <w:iCs/>
          <w:sz w:val="22"/>
        </w:rPr>
        <w:t>Una vez establecido lo anterior, es de indicar que el agravio de</w:t>
      </w:r>
      <w:r w:rsidR="003B7C14">
        <w:rPr>
          <w:rFonts w:ascii="Palatino Linotype" w:hAnsi="Palatino Linotype" w:cs="Tahoma"/>
          <w:bCs/>
          <w:iCs/>
          <w:sz w:val="22"/>
        </w:rPr>
        <w:t>l</w:t>
      </w:r>
      <w:r w:rsidRPr="004557B5">
        <w:rPr>
          <w:rFonts w:ascii="Palatino Linotype" w:hAnsi="Palatino Linotype" w:cs="Tahoma"/>
          <w:bCs/>
          <w:iCs/>
          <w:sz w:val="22"/>
        </w:rPr>
        <w:t xml:space="preserve"> </w:t>
      </w:r>
      <w:r>
        <w:rPr>
          <w:rFonts w:ascii="Palatino Linotype" w:hAnsi="Palatino Linotype" w:cs="Tahoma"/>
          <w:bCs/>
          <w:iCs/>
          <w:sz w:val="22"/>
        </w:rPr>
        <w:t>Recurrente</w:t>
      </w:r>
      <w:r w:rsidRPr="004557B5">
        <w:rPr>
          <w:rFonts w:ascii="Palatino Linotype" w:hAnsi="Palatino Linotype" w:cs="Tahoma"/>
          <w:bCs/>
          <w:iCs/>
          <w:sz w:val="22"/>
        </w:rPr>
        <w:t xml:space="preserve"> consistió en que, a la fecha de interposición de</w:t>
      </w:r>
      <w:r w:rsidR="001317B8">
        <w:rPr>
          <w:rFonts w:ascii="Palatino Linotype" w:hAnsi="Palatino Linotype" w:cs="Tahoma"/>
          <w:bCs/>
          <w:iCs/>
          <w:sz w:val="22"/>
        </w:rPr>
        <w:t xml:space="preserve"> </w:t>
      </w:r>
      <w:r w:rsidRPr="004557B5">
        <w:rPr>
          <w:rFonts w:ascii="Palatino Linotype" w:hAnsi="Palatino Linotype" w:cs="Tahoma"/>
          <w:bCs/>
          <w:iCs/>
          <w:sz w:val="22"/>
        </w:rPr>
        <w:t>l</w:t>
      </w:r>
      <w:r w:rsidR="001317B8">
        <w:rPr>
          <w:rFonts w:ascii="Palatino Linotype" w:hAnsi="Palatino Linotype" w:cs="Tahoma"/>
          <w:bCs/>
          <w:iCs/>
          <w:sz w:val="22"/>
        </w:rPr>
        <w:t>os</w:t>
      </w:r>
      <w:r w:rsidRPr="004557B5">
        <w:rPr>
          <w:rFonts w:ascii="Palatino Linotype" w:hAnsi="Palatino Linotype" w:cs="Tahoma"/>
          <w:bCs/>
          <w:iCs/>
          <w:sz w:val="22"/>
        </w:rPr>
        <w:t xml:space="preserve"> Recurso</w:t>
      </w:r>
      <w:r w:rsidR="001317B8">
        <w:rPr>
          <w:rFonts w:ascii="Palatino Linotype" w:hAnsi="Palatino Linotype" w:cs="Tahoma"/>
          <w:bCs/>
          <w:iCs/>
          <w:sz w:val="22"/>
        </w:rPr>
        <w:t>s</w:t>
      </w:r>
      <w:r w:rsidRPr="004557B5">
        <w:rPr>
          <w:rFonts w:ascii="Palatino Linotype" w:hAnsi="Palatino Linotype" w:cs="Tahoma"/>
          <w:bCs/>
          <w:iCs/>
          <w:sz w:val="22"/>
        </w:rPr>
        <w:t xml:space="preserve"> de Revisión, el </w:t>
      </w:r>
      <w:r w:rsidR="00015001" w:rsidRPr="00015001">
        <w:rPr>
          <w:rFonts w:ascii="Palatino Linotype" w:eastAsia="Calibri" w:hAnsi="Palatino Linotype" w:cs="Tahoma"/>
          <w:sz w:val="22"/>
        </w:rPr>
        <w:t>Ayuntamiento de Temamatla</w:t>
      </w:r>
      <w:r w:rsidRPr="004557B5">
        <w:rPr>
          <w:rFonts w:ascii="Palatino Linotype" w:hAnsi="Palatino Linotype" w:cs="Tahoma"/>
          <w:iCs/>
          <w:sz w:val="22"/>
        </w:rPr>
        <w:t>,</w:t>
      </w:r>
      <w:r w:rsidRPr="004557B5">
        <w:rPr>
          <w:rFonts w:ascii="Palatino Linotype" w:hAnsi="Palatino Linotype" w:cs="Tahoma"/>
          <w:bCs/>
          <w:iCs/>
          <w:sz w:val="22"/>
        </w:rPr>
        <w:t xml:space="preserve"> no había registrado respuesta a los requerimientos de acce</w:t>
      </w:r>
      <w:r>
        <w:rPr>
          <w:rFonts w:ascii="Palatino Linotype" w:hAnsi="Palatino Linotype" w:cs="Tahoma"/>
          <w:bCs/>
          <w:iCs/>
          <w:sz w:val="22"/>
        </w:rPr>
        <w:t xml:space="preserve">so a la información, los cuales se </w:t>
      </w:r>
      <w:r w:rsidR="001317B8">
        <w:rPr>
          <w:rFonts w:ascii="Palatino Linotype" w:hAnsi="Palatino Linotype" w:cs="Tahoma"/>
          <w:bCs/>
          <w:iCs/>
          <w:sz w:val="22"/>
        </w:rPr>
        <w:t>registraron</w:t>
      </w:r>
      <w:r>
        <w:rPr>
          <w:rFonts w:ascii="Palatino Linotype" w:hAnsi="Palatino Linotype" w:cs="Tahoma"/>
          <w:bCs/>
          <w:iCs/>
          <w:sz w:val="22"/>
        </w:rPr>
        <w:t xml:space="preserve"> </w:t>
      </w:r>
      <w:r w:rsidRPr="004557B5">
        <w:rPr>
          <w:rFonts w:ascii="Palatino Linotype" w:hAnsi="Palatino Linotype" w:cs="Tahoma"/>
          <w:bCs/>
          <w:iCs/>
          <w:sz w:val="22"/>
        </w:rPr>
        <w:t xml:space="preserve">el </w:t>
      </w:r>
      <w:r w:rsidR="00790B73">
        <w:rPr>
          <w:rFonts w:ascii="Palatino Linotype" w:eastAsia="Calibri" w:hAnsi="Palatino Linotype" w:cs="Tahoma"/>
          <w:b/>
          <w:bCs/>
          <w:sz w:val="22"/>
          <w:lang w:val="es-ES"/>
        </w:rPr>
        <w:t>doce</w:t>
      </w:r>
      <w:r w:rsidRPr="004557B5">
        <w:rPr>
          <w:rFonts w:ascii="Palatino Linotype" w:eastAsia="Calibri" w:hAnsi="Palatino Linotype" w:cs="Tahoma"/>
          <w:b/>
          <w:bCs/>
          <w:sz w:val="22"/>
          <w:lang w:val="es-ES"/>
        </w:rPr>
        <w:t xml:space="preserve"> de </w:t>
      </w:r>
      <w:r w:rsidR="00790B73">
        <w:rPr>
          <w:rFonts w:ascii="Palatino Linotype" w:eastAsia="Calibri" w:hAnsi="Palatino Linotype" w:cs="Tahoma"/>
          <w:b/>
          <w:bCs/>
          <w:sz w:val="22"/>
          <w:lang w:val="es-ES"/>
        </w:rPr>
        <w:t>octu</w:t>
      </w:r>
      <w:r w:rsidR="003B7C14">
        <w:rPr>
          <w:rFonts w:ascii="Palatino Linotype" w:eastAsia="Calibri" w:hAnsi="Palatino Linotype" w:cs="Tahoma"/>
          <w:b/>
          <w:bCs/>
          <w:sz w:val="22"/>
          <w:lang w:val="es-ES"/>
        </w:rPr>
        <w:t>bre</w:t>
      </w:r>
      <w:r w:rsidRPr="004557B5">
        <w:rPr>
          <w:rFonts w:ascii="Palatino Linotype" w:eastAsia="Calibri" w:hAnsi="Palatino Linotype" w:cs="Tahoma"/>
          <w:b/>
          <w:bCs/>
          <w:sz w:val="22"/>
          <w:lang w:val="es-ES"/>
        </w:rPr>
        <w:t xml:space="preserve"> de dos mil veintiuno. </w:t>
      </w:r>
    </w:p>
    <w:p w14:paraId="78401131" w14:textId="77777777" w:rsidR="004557B5" w:rsidRDefault="004557B5" w:rsidP="00BA625C">
      <w:pPr>
        <w:spacing w:line="360" w:lineRule="auto"/>
        <w:jc w:val="both"/>
        <w:rPr>
          <w:rFonts w:ascii="Palatino Linotype" w:eastAsia="Calibri" w:hAnsi="Palatino Linotype" w:cs="Tahoma"/>
          <w:b/>
          <w:bCs/>
          <w:sz w:val="22"/>
          <w:lang w:val="es-ES"/>
        </w:rPr>
      </w:pPr>
    </w:p>
    <w:p w14:paraId="5BEB2E14" w14:textId="68ACA76A" w:rsidR="004557B5" w:rsidRDefault="004557B5" w:rsidP="00BA625C">
      <w:pPr>
        <w:spacing w:line="360" w:lineRule="auto"/>
        <w:jc w:val="both"/>
        <w:rPr>
          <w:rFonts w:ascii="Palatino Linotype" w:eastAsia="Batang" w:hAnsi="Palatino Linotype" w:cs="Tahoma"/>
          <w:sz w:val="22"/>
          <w:lang w:val="es-ES"/>
        </w:rPr>
      </w:pPr>
      <w:r w:rsidRPr="004557B5">
        <w:rPr>
          <w:rFonts w:ascii="Palatino Linotype" w:eastAsia="Calibri" w:hAnsi="Palatino Linotype" w:cs="Tahoma"/>
          <w:bCs/>
          <w:color w:val="000000"/>
          <w:sz w:val="22"/>
        </w:rPr>
        <w:t xml:space="preserve">En ese orden de ideas, el plazo con el que contaba el Sujeto Obligado para emitir contestación </w:t>
      </w:r>
      <w:r w:rsidR="004E4BF4">
        <w:rPr>
          <w:rFonts w:ascii="Palatino Linotype" w:eastAsia="Calibri" w:hAnsi="Palatino Linotype" w:cs="Tahoma"/>
          <w:bCs/>
          <w:color w:val="000000"/>
          <w:sz w:val="22"/>
        </w:rPr>
        <w:t>a las solicitudes</w:t>
      </w:r>
      <w:r w:rsidR="001317B8">
        <w:rPr>
          <w:rFonts w:ascii="Palatino Linotype" w:eastAsia="Calibri" w:hAnsi="Palatino Linotype" w:cs="Tahoma"/>
          <w:bCs/>
          <w:color w:val="000000"/>
          <w:sz w:val="22"/>
        </w:rPr>
        <w:t>,</w:t>
      </w:r>
      <w:r w:rsidRPr="004557B5">
        <w:rPr>
          <w:rFonts w:ascii="Palatino Linotype" w:eastAsia="Calibri" w:hAnsi="Palatino Linotype" w:cs="Tahoma"/>
          <w:bCs/>
          <w:color w:val="000000"/>
          <w:sz w:val="22"/>
        </w:rPr>
        <w:t xml:space="preserve"> </w:t>
      </w:r>
      <w:r w:rsidRPr="004557B5">
        <w:rPr>
          <w:rFonts w:ascii="Palatino Linotype" w:eastAsia="Calibri" w:hAnsi="Palatino Linotype" w:cs="Tahoma"/>
          <w:color w:val="000000"/>
          <w:sz w:val="22"/>
        </w:rPr>
        <w:t xml:space="preserve">comenzó a correr el </w:t>
      </w:r>
      <w:r w:rsidR="00CD4587">
        <w:rPr>
          <w:rFonts w:ascii="Palatino Linotype" w:eastAsia="Calibri" w:hAnsi="Palatino Linotype" w:cs="Tahoma"/>
          <w:color w:val="000000"/>
          <w:sz w:val="22"/>
        </w:rPr>
        <w:t>trece</w:t>
      </w:r>
      <w:r w:rsidR="00C66EFA">
        <w:rPr>
          <w:rFonts w:ascii="Palatino Linotype" w:eastAsia="Calibri" w:hAnsi="Palatino Linotype" w:cs="Tahoma"/>
          <w:color w:val="000000"/>
          <w:sz w:val="22"/>
        </w:rPr>
        <w:t xml:space="preserve"> </w:t>
      </w:r>
      <w:r w:rsidRPr="004557B5">
        <w:rPr>
          <w:rFonts w:ascii="Palatino Linotype" w:eastAsia="Calibri" w:hAnsi="Palatino Linotype" w:cs="Tahoma"/>
          <w:color w:val="000000"/>
          <w:sz w:val="22"/>
        </w:rPr>
        <w:t xml:space="preserve">de </w:t>
      </w:r>
      <w:r w:rsidR="00CD4587">
        <w:rPr>
          <w:rFonts w:ascii="Palatino Linotype" w:eastAsia="Calibri" w:hAnsi="Palatino Linotype" w:cs="Tahoma"/>
          <w:color w:val="000000"/>
          <w:sz w:val="22"/>
        </w:rPr>
        <w:t>octu</w:t>
      </w:r>
      <w:r w:rsidR="00C66EFA">
        <w:rPr>
          <w:rFonts w:ascii="Palatino Linotype" w:eastAsia="Calibri" w:hAnsi="Palatino Linotype" w:cs="Tahoma"/>
          <w:color w:val="000000"/>
          <w:sz w:val="22"/>
        </w:rPr>
        <w:t>bre</w:t>
      </w:r>
      <w:r w:rsidRPr="004557B5">
        <w:rPr>
          <w:rFonts w:ascii="Palatino Linotype" w:eastAsia="Calibri" w:hAnsi="Palatino Linotype" w:cs="Tahoma"/>
          <w:color w:val="000000"/>
          <w:sz w:val="22"/>
        </w:rPr>
        <w:t xml:space="preserve"> de dos mil veintiuno y </w:t>
      </w:r>
      <w:r>
        <w:rPr>
          <w:rFonts w:ascii="Palatino Linotype" w:eastAsia="Calibri" w:hAnsi="Palatino Linotype" w:cs="Tahoma"/>
          <w:color w:val="000000"/>
          <w:sz w:val="22"/>
        </w:rPr>
        <w:t>feneció</w:t>
      </w:r>
      <w:r w:rsidRPr="004557B5">
        <w:rPr>
          <w:rFonts w:ascii="Palatino Linotype" w:eastAsia="Calibri" w:hAnsi="Palatino Linotype" w:cs="Tahoma"/>
          <w:color w:val="000000"/>
          <w:sz w:val="22"/>
        </w:rPr>
        <w:t xml:space="preserve"> el </w:t>
      </w:r>
      <w:r w:rsidR="00CD4587">
        <w:rPr>
          <w:rFonts w:ascii="Palatino Linotype" w:eastAsia="Calibri" w:hAnsi="Palatino Linotype" w:cs="Tahoma"/>
          <w:color w:val="000000"/>
          <w:sz w:val="22"/>
        </w:rPr>
        <w:t>tres</w:t>
      </w:r>
      <w:r w:rsidR="00C66EFA">
        <w:rPr>
          <w:rFonts w:ascii="Palatino Linotype" w:eastAsia="Calibri" w:hAnsi="Palatino Linotype" w:cs="Tahoma"/>
          <w:color w:val="000000"/>
          <w:sz w:val="22"/>
        </w:rPr>
        <w:t xml:space="preserve"> </w:t>
      </w:r>
      <w:r w:rsidRPr="004557B5">
        <w:rPr>
          <w:rFonts w:ascii="Palatino Linotype" w:eastAsia="Calibri" w:hAnsi="Palatino Linotype" w:cs="Tahoma"/>
          <w:color w:val="000000"/>
          <w:sz w:val="22"/>
        </w:rPr>
        <w:t xml:space="preserve">de </w:t>
      </w:r>
      <w:r w:rsidR="00CD4587">
        <w:rPr>
          <w:rFonts w:ascii="Palatino Linotype" w:eastAsia="Calibri" w:hAnsi="Palatino Linotype" w:cs="Tahoma"/>
          <w:color w:val="000000"/>
          <w:sz w:val="22"/>
        </w:rPr>
        <w:t>noviem</w:t>
      </w:r>
      <w:r w:rsidR="00C66EFA">
        <w:rPr>
          <w:rFonts w:ascii="Palatino Linotype" w:eastAsia="Calibri" w:hAnsi="Palatino Linotype" w:cs="Tahoma"/>
          <w:color w:val="000000"/>
          <w:sz w:val="22"/>
        </w:rPr>
        <w:t xml:space="preserve">bre </w:t>
      </w:r>
      <w:r w:rsidRPr="004557B5">
        <w:rPr>
          <w:rFonts w:ascii="Palatino Linotype" w:eastAsia="Calibri" w:hAnsi="Palatino Linotype" w:cs="Tahoma"/>
          <w:color w:val="000000"/>
          <w:sz w:val="22"/>
        </w:rPr>
        <w:t xml:space="preserve">del presente año, lo anterior, sin contar </w:t>
      </w:r>
      <w:r w:rsidR="00771EC4">
        <w:rPr>
          <w:rFonts w:ascii="Palatino Linotype" w:eastAsia="Calibri" w:hAnsi="Palatino Linotype" w:cs="Tahoma"/>
          <w:color w:val="000000"/>
          <w:sz w:val="22"/>
        </w:rPr>
        <w:t xml:space="preserve">los días, </w:t>
      </w:r>
      <w:r w:rsidR="00CD4587">
        <w:rPr>
          <w:rFonts w:ascii="Palatino Linotype" w:eastAsia="Calibri" w:hAnsi="Palatino Linotype" w:cs="Tahoma"/>
          <w:color w:val="000000"/>
          <w:sz w:val="22"/>
        </w:rPr>
        <w:t>dieciséis, diecisiete, veintitrés, veinticuatro, treinta y treinta y uno</w:t>
      </w:r>
      <w:r w:rsidRPr="004557B5">
        <w:rPr>
          <w:rFonts w:ascii="Palatino Linotype" w:eastAsia="Calibri" w:hAnsi="Palatino Linotype" w:cs="Tahoma"/>
          <w:color w:val="000000"/>
          <w:sz w:val="22"/>
        </w:rPr>
        <w:t xml:space="preserve"> de </w:t>
      </w:r>
      <w:r w:rsidR="00CD4587">
        <w:rPr>
          <w:rFonts w:ascii="Palatino Linotype" w:eastAsia="Calibri" w:hAnsi="Palatino Linotype" w:cs="Tahoma"/>
          <w:color w:val="000000"/>
          <w:sz w:val="22"/>
        </w:rPr>
        <w:t>octu</w:t>
      </w:r>
      <w:r w:rsidR="00E52E37">
        <w:rPr>
          <w:rFonts w:ascii="Palatino Linotype" w:eastAsia="Calibri" w:hAnsi="Palatino Linotype" w:cs="Tahoma"/>
          <w:color w:val="000000"/>
          <w:sz w:val="22"/>
        </w:rPr>
        <w:t>bre</w:t>
      </w:r>
      <w:r w:rsidRPr="004557B5">
        <w:rPr>
          <w:rFonts w:ascii="Palatino Linotype" w:eastAsia="Calibri" w:hAnsi="Palatino Linotype" w:cs="Tahoma"/>
          <w:color w:val="000000"/>
          <w:sz w:val="22"/>
        </w:rPr>
        <w:t>,</w:t>
      </w:r>
      <w:r w:rsidR="00A75801">
        <w:rPr>
          <w:rFonts w:ascii="Palatino Linotype" w:eastAsia="Calibri" w:hAnsi="Palatino Linotype" w:cs="Tahoma"/>
          <w:color w:val="000000"/>
          <w:sz w:val="22"/>
        </w:rPr>
        <w:t xml:space="preserve"> así como, primero de noviembre,</w:t>
      </w:r>
      <w:r w:rsidR="00CD4587">
        <w:rPr>
          <w:rFonts w:ascii="Palatino Linotype" w:eastAsia="Calibri" w:hAnsi="Palatino Linotype" w:cs="Tahoma"/>
          <w:color w:val="000000"/>
          <w:sz w:val="22"/>
        </w:rPr>
        <w:t xml:space="preserve"> </w:t>
      </w:r>
      <w:r w:rsidRPr="004557B5">
        <w:rPr>
          <w:rFonts w:ascii="Palatino Linotype" w:eastAsia="Calibri" w:hAnsi="Palatino Linotype" w:cs="Tahoma"/>
          <w:color w:val="000000"/>
          <w:sz w:val="22"/>
        </w:rPr>
        <w:t xml:space="preserve">todos de la presente anualidad, </w:t>
      </w:r>
      <w:r w:rsidRPr="004557B5">
        <w:rPr>
          <w:rFonts w:ascii="Palatino Linotype" w:eastAsia="Batang" w:hAnsi="Palatino Linotype" w:cs="Tahoma"/>
          <w:bCs/>
          <w:sz w:val="22"/>
        </w:rPr>
        <w:t xml:space="preserve">de conformidad con el artículo 3°, fracción X, de la Ley de Transparencia y Acceso a la Información Pública del Estado de México y Municipios y </w:t>
      </w:r>
      <w:bookmarkStart w:id="6" w:name="_Hlk65786947"/>
      <w:r w:rsidRPr="004557B5">
        <w:rPr>
          <w:rFonts w:ascii="Palatino Linotype" w:eastAsia="Batang" w:hAnsi="Palatino Linotype" w:cs="Tahoma"/>
          <w:bCs/>
          <w:sz w:val="22"/>
        </w:rPr>
        <w:t xml:space="preserve">el </w:t>
      </w:r>
      <w:r w:rsidRPr="004557B5">
        <w:rPr>
          <w:rFonts w:ascii="Palatino Linotype" w:eastAsia="Batang" w:hAnsi="Palatino Linotype" w:cs="Tahoma"/>
          <w:sz w:val="22"/>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6"/>
      <w:r w:rsidRPr="004557B5">
        <w:rPr>
          <w:rFonts w:ascii="Palatino Linotype" w:eastAsia="Batang" w:hAnsi="Palatino Linotype" w:cs="Tahoma"/>
          <w:sz w:val="22"/>
          <w:lang w:val="es-ES"/>
        </w:rPr>
        <w:t>mil veintidós.</w:t>
      </w:r>
    </w:p>
    <w:p w14:paraId="25548D0B" w14:textId="77777777" w:rsidR="009111EE" w:rsidRPr="004557B5" w:rsidRDefault="009111EE" w:rsidP="00BA625C">
      <w:pPr>
        <w:spacing w:line="360" w:lineRule="auto"/>
        <w:jc w:val="both"/>
        <w:rPr>
          <w:rFonts w:ascii="Palatino Linotype" w:eastAsia="Calibri" w:hAnsi="Palatino Linotype" w:cs="Tahoma"/>
          <w:color w:val="000000"/>
          <w:sz w:val="22"/>
        </w:rPr>
      </w:pPr>
    </w:p>
    <w:p w14:paraId="535B952C" w14:textId="30BDB78A" w:rsidR="007B3BA3" w:rsidRDefault="004557B5" w:rsidP="00BA625C">
      <w:pPr>
        <w:spacing w:line="360" w:lineRule="auto"/>
        <w:jc w:val="both"/>
        <w:rPr>
          <w:rFonts w:ascii="Palatino Linotype" w:hAnsi="Palatino Linotype" w:cs="Tahoma"/>
          <w:sz w:val="22"/>
          <w:szCs w:val="22"/>
          <w:lang w:val="es-ES"/>
        </w:rPr>
      </w:pPr>
      <w:r w:rsidRPr="004557B5">
        <w:rPr>
          <w:rFonts w:ascii="Palatino Linotype" w:hAnsi="Palatino Linotype" w:cs="Tahoma"/>
          <w:sz w:val="22"/>
          <w:szCs w:val="22"/>
          <w:lang w:val="es-ES"/>
        </w:rPr>
        <w:t xml:space="preserve">Así, este Instituto verificó que, en efecto, no se registraron respuesta a las solicitudes de la ahora Recurrente, en el Sistema de Acceso a la Información Mexiquense (SAIMEX), tal como se observa </w:t>
      </w:r>
      <w:r w:rsidR="00771EC4">
        <w:rPr>
          <w:rFonts w:ascii="Palatino Linotype" w:hAnsi="Palatino Linotype" w:cs="Tahoma"/>
          <w:sz w:val="22"/>
          <w:szCs w:val="22"/>
          <w:lang w:val="es-ES"/>
        </w:rPr>
        <w:t xml:space="preserve">en </w:t>
      </w:r>
      <w:r w:rsidR="00F76E76">
        <w:rPr>
          <w:rFonts w:ascii="Palatino Linotype" w:hAnsi="Palatino Linotype" w:cs="Tahoma"/>
          <w:sz w:val="22"/>
          <w:szCs w:val="22"/>
          <w:lang w:val="es-ES"/>
        </w:rPr>
        <w:t>los siguientes</w:t>
      </w:r>
      <w:r w:rsidR="00771EC4">
        <w:rPr>
          <w:rFonts w:ascii="Palatino Linotype" w:hAnsi="Palatino Linotype" w:cs="Tahoma"/>
          <w:sz w:val="22"/>
          <w:szCs w:val="22"/>
          <w:lang w:val="es-ES"/>
        </w:rPr>
        <w:t xml:space="preserve"> ejemplo</w:t>
      </w:r>
      <w:r w:rsidR="00F76E76">
        <w:rPr>
          <w:rFonts w:ascii="Palatino Linotype" w:hAnsi="Palatino Linotype" w:cs="Tahoma"/>
          <w:sz w:val="22"/>
          <w:szCs w:val="22"/>
          <w:lang w:val="es-ES"/>
        </w:rPr>
        <w:t>s</w:t>
      </w:r>
      <w:r w:rsidRPr="004557B5">
        <w:rPr>
          <w:rFonts w:ascii="Palatino Linotype" w:hAnsi="Palatino Linotype" w:cs="Tahoma"/>
          <w:sz w:val="22"/>
          <w:szCs w:val="22"/>
          <w:lang w:val="es-ES"/>
        </w:rPr>
        <w:t>:</w:t>
      </w:r>
    </w:p>
    <w:p w14:paraId="2BED6AB7" w14:textId="4BC23B6D" w:rsidR="00904909" w:rsidRDefault="00386BB1" w:rsidP="00386BB1">
      <w:pPr>
        <w:spacing w:line="360" w:lineRule="auto"/>
        <w:jc w:val="center"/>
        <w:rPr>
          <w:noProof/>
        </w:rPr>
      </w:pPr>
      <w:r>
        <w:rPr>
          <w:noProof/>
          <w:lang w:eastAsia="es-MX"/>
        </w:rPr>
        <w:lastRenderedPageBreak/>
        <w:drawing>
          <wp:inline distT="0" distB="0" distL="0" distR="0" wp14:anchorId="011DCC3E" wp14:editId="049541B6">
            <wp:extent cx="3980815" cy="1633855"/>
            <wp:effectExtent l="0" t="0" r="63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0815" cy="1633855"/>
                    </a:xfrm>
                    <a:prstGeom prst="rect">
                      <a:avLst/>
                    </a:prstGeom>
                    <a:noFill/>
                  </pic:spPr>
                </pic:pic>
              </a:graphicData>
            </a:graphic>
          </wp:inline>
        </w:drawing>
      </w:r>
    </w:p>
    <w:p w14:paraId="698F3AAC" w14:textId="77777777" w:rsidR="00904909" w:rsidRDefault="00904909" w:rsidP="00BA625C">
      <w:pPr>
        <w:spacing w:line="360" w:lineRule="auto"/>
        <w:jc w:val="center"/>
        <w:rPr>
          <w:noProof/>
        </w:rPr>
      </w:pPr>
    </w:p>
    <w:p w14:paraId="56CA8FAE" w14:textId="48C8A154" w:rsidR="00E52E37" w:rsidRPr="008C44A2" w:rsidRDefault="00386BB1" w:rsidP="00BA625C">
      <w:pPr>
        <w:spacing w:line="360" w:lineRule="auto"/>
        <w:jc w:val="center"/>
        <w:rPr>
          <w:rFonts w:ascii="Palatino Linotype" w:hAnsi="Palatino Linotype" w:cs="Tahoma"/>
          <w:sz w:val="22"/>
          <w:szCs w:val="22"/>
          <w:lang w:val="es-ES"/>
        </w:rPr>
      </w:pPr>
      <w:bookmarkStart w:id="7" w:name="_GoBack"/>
      <w:bookmarkEnd w:id="7"/>
      <w:r>
        <w:rPr>
          <w:rFonts w:ascii="Palatino Linotype" w:hAnsi="Palatino Linotype" w:cs="Tahoma"/>
          <w:noProof/>
          <w:sz w:val="22"/>
          <w:szCs w:val="22"/>
          <w:lang w:eastAsia="es-MX"/>
        </w:rPr>
        <w:drawing>
          <wp:inline distT="0" distB="0" distL="0" distR="0" wp14:anchorId="21087A45" wp14:editId="0FF1C2BE">
            <wp:extent cx="3993515" cy="1524000"/>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3515" cy="1524000"/>
                    </a:xfrm>
                    <a:prstGeom prst="rect">
                      <a:avLst/>
                    </a:prstGeom>
                    <a:noFill/>
                  </pic:spPr>
                </pic:pic>
              </a:graphicData>
            </a:graphic>
          </wp:inline>
        </w:drawing>
      </w:r>
    </w:p>
    <w:p w14:paraId="6B74C07B" w14:textId="77777777" w:rsidR="00904909" w:rsidRDefault="00904909" w:rsidP="00BA625C">
      <w:pPr>
        <w:spacing w:line="360" w:lineRule="auto"/>
        <w:jc w:val="both"/>
        <w:rPr>
          <w:rFonts w:ascii="Palatino Linotype" w:eastAsia="Calibri" w:hAnsi="Palatino Linotype" w:cs="Tahoma"/>
          <w:bCs/>
          <w:color w:val="000000"/>
          <w:sz w:val="22"/>
        </w:rPr>
      </w:pPr>
    </w:p>
    <w:p w14:paraId="30CFDBAA" w14:textId="0DB812D8" w:rsidR="004557B5" w:rsidRDefault="008C44A2" w:rsidP="00BA625C">
      <w:pPr>
        <w:spacing w:line="360" w:lineRule="auto"/>
        <w:jc w:val="both"/>
        <w:rPr>
          <w:rFonts w:ascii="Palatino Linotype" w:eastAsia="Calibri" w:hAnsi="Palatino Linotype" w:cs="Tahoma"/>
          <w:b/>
          <w:color w:val="000000"/>
          <w:sz w:val="22"/>
        </w:rPr>
      </w:pPr>
      <w:r w:rsidRPr="008C44A2">
        <w:rPr>
          <w:rFonts w:ascii="Palatino Linotype" w:eastAsia="Calibri" w:hAnsi="Palatino Linotype" w:cs="Tahoma"/>
          <w:bCs/>
          <w:color w:val="000000"/>
          <w:sz w:val="22"/>
        </w:rPr>
        <w:t xml:space="preserve">Así, se colige que, tal como lo precisó la Recurrente, el </w:t>
      </w:r>
      <w:r w:rsidR="00E52E37" w:rsidRPr="00E52E37">
        <w:rPr>
          <w:rFonts w:ascii="Palatino Linotype" w:eastAsia="Calibri" w:hAnsi="Palatino Linotype" w:cs="Tahoma"/>
          <w:sz w:val="22"/>
        </w:rPr>
        <w:t xml:space="preserve">Ayuntamiento de </w:t>
      </w:r>
      <w:r w:rsidR="00A32B8A" w:rsidRPr="00E52E37">
        <w:rPr>
          <w:rFonts w:ascii="Palatino Linotype" w:eastAsia="Calibri" w:hAnsi="Palatino Linotype" w:cs="Tahoma"/>
          <w:sz w:val="22"/>
        </w:rPr>
        <w:t>Te</w:t>
      </w:r>
      <w:r w:rsidR="00A32B8A">
        <w:rPr>
          <w:rFonts w:ascii="Palatino Linotype" w:eastAsia="Calibri" w:hAnsi="Palatino Linotype" w:cs="Tahoma"/>
          <w:sz w:val="22"/>
        </w:rPr>
        <w:t>mamat</w:t>
      </w:r>
      <w:r w:rsidR="00A32B8A" w:rsidRPr="00E52E37">
        <w:rPr>
          <w:rFonts w:ascii="Palatino Linotype" w:eastAsia="Calibri" w:hAnsi="Palatino Linotype" w:cs="Tahoma"/>
          <w:sz w:val="22"/>
        </w:rPr>
        <w:t>la</w:t>
      </w:r>
      <w:r w:rsidR="00EB1DD5">
        <w:rPr>
          <w:rFonts w:ascii="Palatino Linotype" w:eastAsia="Calibri" w:hAnsi="Palatino Linotype" w:cs="Tahoma"/>
          <w:color w:val="000000"/>
          <w:sz w:val="22"/>
        </w:rPr>
        <w:t xml:space="preserve">, </w:t>
      </w:r>
      <w:r w:rsidRPr="008C44A2">
        <w:rPr>
          <w:rFonts w:ascii="Palatino Linotype" w:eastAsia="Calibri" w:hAnsi="Palatino Linotype" w:cs="Tahoma"/>
          <w:color w:val="000000"/>
          <w:sz w:val="22"/>
        </w:rPr>
        <w:t>no</w:t>
      </w:r>
      <w:r w:rsidRPr="008C44A2">
        <w:rPr>
          <w:rFonts w:ascii="Palatino Linotype" w:eastAsia="Calibri" w:hAnsi="Palatino Linotype" w:cs="Tahoma"/>
          <w:bCs/>
          <w:color w:val="000000"/>
          <w:sz w:val="22"/>
        </w:rPr>
        <w:t xml:space="preserve"> emitió respuesta para dar contestación a las solicitudes de información, dentro de los plazos establecidos en el artículo 163, de la Ley de Transparencia y Acceso a la Información Pública del Estado de México y Municipios, pues tenía hasta el </w:t>
      </w:r>
      <w:r w:rsidR="00A32B8A">
        <w:rPr>
          <w:rFonts w:ascii="Palatino Linotype" w:eastAsia="Calibri" w:hAnsi="Palatino Linotype" w:cs="Tahoma"/>
          <w:color w:val="000000"/>
          <w:sz w:val="22"/>
        </w:rPr>
        <w:t>tres</w:t>
      </w:r>
      <w:r w:rsidR="00E52E37" w:rsidRPr="00E52E37">
        <w:rPr>
          <w:rFonts w:ascii="Palatino Linotype" w:eastAsia="Calibri" w:hAnsi="Palatino Linotype" w:cs="Tahoma"/>
          <w:color w:val="000000"/>
          <w:sz w:val="22"/>
        </w:rPr>
        <w:t xml:space="preserve"> de </w:t>
      </w:r>
      <w:r w:rsidR="00A32B8A">
        <w:rPr>
          <w:rFonts w:ascii="Palatino Linotype" w:eastAsia="Calibri" w:hAnsi="Palatino Linotype" w:cs="Tahoma"/>
          <w:color w:val="000000"/>
          <w:sz w:val="22"/>
        </w:rPr>
        <w:t>noviem</w:t>
      </w:r>
      <w:r w:rsidR="00E52E37" w:rsidRPr="00E52E37">
        <w:rPr>
          <w:rFonts w:ascii="Palatino Linotype" w:eastAsia="Calibri" w:hAnsi="Palatino Linotype" w:cs="Tahoma"/>
          <w:color w:val="000000"/>
          <w:sz w:val="22"/>
        </w:rPr>
        <w:t xml:space="preserve">bre </w:t>
      </w:r>
      <w:r w:rsidRPr="008C44A2">
        <w:rPr>
          <w:rFonts w:ascii="Palatino Linotype" w:eastAsia="Calibri" w:hAnsi="Palatino Linotype" w:cs="Tahoma"/>
          <w:bCs/>
          <w:color w:val="000000"/>
          <w:sz w:val="22"/>
        </w:rPr>
        <w:t xml:space="preserve">de dos mil veintiuno, para realizar dicha situación, por lo que es evidente que el agravio es </w:t>
      </w:r>
      <w:r w:rsidRPr="008C44A2">
        <w:rPr>
          <w:rFonts w:ascii="Palatino Linotype" w:eastAsia="Calibri" w:hAnsi="Palatino Linotype" w:cs="Tahoma"/>
          <w:b/>
          <w:color w:val="000000"/>
          <w:sz w:val="22"/>
        </w:rPr>
        <w:t>FUNDADO</w:t>
      </w:r>
      <w:r w:rsidR="004E4BF4">
        <w:rPr>
          <w:rFonts w:ascii="Palatino Linotype" w:eastAsia="Calibri" w:hAnsi="Palatino Linotype" w:cs="Tahoma"/>
          <w:b/>
          <w:color w:val="000000"/>
          <w:sz w:val="22"/>
        </w:rPr>
        <w:t>.</w:t>
      </w:r>
    </w:p>
    <w:p w14:paraId="5FAD3576" w14:textId="12E8DBC4" w:rsidR="004E4BF4" w:rsidRDefault="004E4BF4" w:rsidP="00BA625C">
      <w:pPr>
        <w:spacing w:line="360" w:lineRule="auto"/>
        <w:jc w:val="both"/>
        <w:rPr>
          <w:rFonts w:ascii="Palatino Linotype" w:eastAsia="Calibri" w:hAnsi="Palatino Linotype" w:cs="Tahoma"/>
          <w:b/>
          <w:color w:val="000000"/>
          <w:sz w:val="22"/>
        </w:rPr>
      </w:pPr>
    </w:p>
    <w:p w14:paraId="51CE0BEC" w14:textId="4822FD5C" w:rsidR="004E4BF4" w:rsidRDefault="004E4BF4" w:rsidP="00BA625C">
      <w:pPr>
        <w:spacing w:line="360" w:lineRule="auto"/>
        <w:jc w:val="both"/>
        <w:rPr>
          <w:rFonts w:ascii="Palatino Linotype" w:hAnsi="Palatino Linotype" w:cs="Tahoma"/>
          <w:bCs/>
          <w:sz w:val="22"/>
          <w:szCs w:val="22"/>
        </w:rPr>
      </w:pPr>
      <w:r w:rsidRPr="004E4BF4">
        <w:rPr>
          <w:rFonts w:ascii="Palatino Linotype" w:hAnsi="Palatino Linotype" w:cs="Tahoma"/>
          <w:bCs/>
          <w:sz w:val="22"/>
          <w:szCs w:val="22"/>
        </w:rPr>
        <w:t>Inclusive a la fecha no ha emitido contestación alguna, a la</w:t>
      </w:r>
      <w:r>
        <w:rPr>
          <w:rFonts w:ascii="Palatino Linotype" w:hAnsi="Palatino Linotype" w:cs="Tahoma"/>
          <w:bCs/>
          <w:sz w:val="22"/>
          <w:szCs w:val="22"/>
        </w:rPr>
        <w:t>s</w:t>
      </w:r>
      <w:r w:rsidRPr="004E4BF4">
        <w:rPr>
          <w:rFonts w:ascii="Palatino Linotype" w:hAnsi="Palatino Linotype" w:cs="Tahoma"/>
          <w:bCs/>
          <w:sz w:val="22"/>
          <w:szCs w:val="22"/>
        </w:rPr>
        <w:t xml:space="preserve"> solicitud</w:t>
      </w:r>
      <w:r>
        <w:rPr>
          <w:rFonts w:ascii="Palatino Linotype" w:hAnsi="Palatino Linotype" w:cs="Tahoma"/>
          <w:bCs/>
          <w:sz w:val="22"/>
          <w:szCs w:val="22"/>
        </w:rPr>
        <w:t>es</w:t>
      </w:r>
      <w:r w:rsidRPr="004E4BF4">
        <w:rPr>
          <w:rFonts w:ascii="Palatino Linotype" w:hAnsi="Palatino Linotype" w:cs="Tahoma"/>
          <w:bCs/>
          <w:sz w:val="22"/>
          <w:szCs w:val="22"/>
        </w:rPr>
        <w:t xml:space="preserve"> de información</w:t>
      </w:r>
      <w:r w:rsidR="009F1B52">
        <w:rPr>
          <w:rFonts w:ascii="Palatino Linotype" w:hAnsi="Palatino Linotype" w:cs="Tahoma"/>
          <w:bCs/>
          <w:sz w:val="22"/>
          <w:szCs w:val="22"/>
        </w:rPr>
        <w:t>,</w:t>
      </w:r>
      <w:r w:rsidRPr="004E4BF4">
        <w:rPr>
          <w:rFonts w:ascii="Palatino Linotype" w:hAnsi="Palatino Linotype" w:cs="Tahoma"/>
          <w:bCs/>
          <w:sz w:val="22"/>
          <w:szCs w:val="22"/>
        </w:rPr>
        <w:t xml:space="preserve"> por lo que, resulta procedente </w:t>
      </w:r>
      <w:r w:rsidRPr="004E4BF4">
        <w:rPr>
          <w:rFonts w:ascii="Palatino Linotype" w:hAnsi="Palatino Linotype" w:cs="Tahoma"/>
          <w:b/>
          <w:bCs/>
          <w:sz w:val="22"/>
          <w:szCs w:val="22"/>
        </w:rPr>
        <w:t>ORDENAR</w:t>
      </w:r>
      <w:r w:rsidRPr="004E4BF4">
        <w:rPr>
          <w:rFonts w:ascii="Palatino Linotype" w:hAnsi="Palatino Linotype" w:cs="Tahoma"/>
          <w:bCs/>
          <w:sz w:val="22"/>
          <w:szCs w:val="22"/>
        </w:rPr>
        <w:t xml:space="preserve"> al Sujeto Obligado, a efectos de que emita respuesta que conforme a derecho corresponda; no obstante, para tal circunstancia es necesario analizar si cuenta con competencia para conocer de lo peticionado</w:t>
      </w:r>
      <w:r w:rsidR="009F1B52">
        <w:rPr>
          <w:rFonts w:ascii="Palatino Linotype" w:hAnsi="Palatino Linotype" w:cs="Tahoma"/>
          <w:bCs/>
          <w:sz w:val="22"/>
          <w:szCs w:val="22"/>
        </w:rPr>
        <w:t>.</w:t>
      </w:r>
    </w:p>
    <w:p w14:paraId="0B4F8FBC" w14:textId="77777777" w:rsidR="007B3BA3" w:rsidRDefault="007B3BA3" w:rsidP="00BA625C">
      <w:pPr>
        <w:spacing w:line="360" w:lineRule="auto"/>
        <w:jc w:val="both"/>
        <w:rPr>
          <w:rFonts w:ascii="Palatino Linotype" w:hAnsi="Palatino Linotype" w:cs="Tahoma"/>
          <w:bCs/>
          <w:sz w:val="22"/>
          <w:szCs w:val="22"/>
        </w:rPr>
      </w:pPr>
    </w:p>
    <w:p w14:paraId="556FEF97" w14:textId="77777777" w:rsidR="009F1B52" w:rsidRPr="004E4BF4" w:rsidRDefault="009F1B52" w:rsidP="00BA625C">
      <w:pPr>
        <w:spacing w:line="360" w:lineRule="auto"/>
        <w:jc w:val="both"/>
        <w:rPr>
          <w:rFonts w:ascii="Palatino Linotype" w:hAnsi="Palatino Linotype" w:cs="Tahoma"/>
          <w:bCs/>
          <w:sz w:val="22"/>
          <w:szCs w:val="22"/>
        </w:rPr>
      </w:pPr>
    </w:p>
    <w:p w14:paraId="0A8D7214" w14:textId="42AE0C1E" w:rsidR="00015001" w:rsidRPr="00015001" w:rsidRDefault="00015001" w:rsidP="00A75801">
      <w:pPr>
        <w:pStyle w:val="Prrafodelista"/>
        <w:numPr>
          <w:ilvl w:val="0"/>
          <w:numId w:val="16"/>
        </w:numPr>
        <w:jc w:val="both"/>
        <w:rPr>
          <w:rFonts w:ascii="Palatino Linotype" w:eastAsia="Calibri" w:hAnsi="Palatino Linotype" w:cs="Tahoma"/>
          <w:b/>
          <w:bCs/>
        </w:rPr>
      </w:pPr>
      <w:r w:rsidRPr="00015001">
        <w:rPr>
          <w:rFonts w:ascii="Palatino Linotype" w:eastAsia="Calibri" w:hAnsi="Palatino Linotype" w:cs="Tahoma"/>
          <w:b/>
          <w:bCs/>
        </w:rPr>
        <w:lastRenderedPageBreak/>
        <w:t xml:space="preserve">Ingresos </w:t>
      </w:r>
      <w:r w:rsidR="007B3BA3">
        <w:rPr>
          <w:rFonts w:ascii="Palatino Linotype" w:eastAsia="Calibri" w:hAnsi="Palatino Linotype" w:cs="Tahoma"/>
          <w:b/>
          <w:bCs/>
        </w:rPr>
        <w:t>municipales.</w:t>
      </w:r>
    </w:p>
    <w:p w14:paraId="481E534B" w14:textId="77777777" w:rsidR="005729F4" w:rsidRDefault="005729F4" w:rsidP="00BA625C">
      <w:pPr>
        <w:spacing w:line="360" w:lineRule="auto"/>
        <w:jc w:val="both"/>
        <w:rPr>
          <w:rFonts w:ascii="Palatino Linotype" w:eastAsia="Calibri" w:hAnsi="Palatino Linotype" w:cs="Tahoma"/>
          <w:bCs/>
          <w:sz w:val="22"/>
        </w:rPr>
      </w:pPr>
    </w:p>
    <w:p w14:paraId="0FDB1AC7" w14:textId="0C82AF33" w:rsidR="00015001" w:rsidRDefault="00015001" w:rsidP="00A75801">
      <w:pPr>
        <w:spacing w:line="360" w:lineRule="auto"/>
        <w:ind w:right="-28"/>
        <w:contextualSpacing/>
        <w:jc w:val="both"/>
        <w:rPr>
          <w:rFonts w:ascii="Palatino Linotype" w:hAnsi="Palatino Linotype" w:cs="Tahoma"/>
          <w:szCs w:val="22"/>
        </w:rPr>
      </w:pPr>
      <w:r>
        <w:rPr>
          <w:rFonts w:ascii="Palatino Linotype" w:hAnsi="Palatino Linotype" w:cs="Tahoma"/>
          <w:sz w:val="22"/>
          <w:szCs w:val="22"/>
        </w:rPr>
        <w:t xml:space="preserve">Al respecto, el anexo IV.5 Glosario de Términos, del Manual para la Planeación, Programación y Presupuesto de Egresos Municipal para el Ejercicio Fiscal, dos mil </w:t>
      </w:r>
      <w:r w:rsidR="00A75801">
        <w:rPr>
          <w:rFonts w:ascii="Palatino Linotype" w:hAnsi="Palatino Linotype" w:cs="Tahoma"/>
          <w:sz w:val="22"/>
          <w:szCs w:val="22"/>
        </w:rPr>
        <w:t>diecinueve</w:t>
      </w:r>
      <w:r>
        <w:rPr>
          <w:rFonts w:ascii="Palatino Linotype" w:hAnsi="Palatino Linotype" w:cs="Tahoma"/>
          <w:sz w:val="22"/>
          <w:szCs w:val="22"/>
        </w:rPr>
        <w:t xml:space="preserve">, establece </w:t>
      </w:r>
      <w:r w:rsidR="00A75801">
        <w:rPr>
          <w:rFonts w:ascii="Palatino Linotype" w:hAnsi="Palatino Linotype" w:cs="Tahoma"/>
          <w:sz w:val="22"/>
          <w:szCs w:val="22"/>
        </w:rPr>
        <w:t xml:space="preserve">que el Presupuesto </w:t>
      </w:r>
      <w:r w:rsidR="00A75801" w:rsidRPr="00A75801">
        <w:rPr>
          <w:rFonts w:ascii="Palatino Linotype" w:hAnsi="Palatino Linotype" w:cs="Tahoma"/>
          <w:sz w:val="22"/>
          <w:szCs w:val="22"/>
        </w:rPr>
        <w:t>es la E</w:t>
      </w:r>
      <w:r w:rsidRPr="00A75801">
        <w:rPr>
          <w:rFonts w:ascii="Palatino Linotype" w:hAnsi="Palatino Linotype" w:cs="Tahoma"/>
          <w:sz w:val="22"/>
          <w:szCs w:val="22"/>
        </w:rPr>
        <w:t>stimación financiera anticipada de los egresos e ingresos del gobierno, necesario para cumplir con los propósitos de un programa determinado; además es el instrumento operativo básico para la ejecución de las decisiones de política económica y de planeación.</w:t>
      </w:r>
    </w:p>
    <w:p w14:paraId="639EFB23" w14:textId="77777777" w:rsidR="00015001" w:rsidRDefault="00015001" w:rsidP="00BA625C">
      <w:pPr>
        <w:pStyle w:val="Prrafodelista"/>
        <w:spacing w:line="360" w:lineRule="auto"/>
        <w:ind w:right="-28"/>
        <w:jc w:val="both"/>
        <w:rPr>
          <w:rFonts w:ascii="Palatino Linotype" w:hAnsi="Palatino Linotype" w:cs="Tahoma"/>
          <w:szCs w:val="22"/>
        </w:rPr>
      </w:pPr>
    </w:p>
    <w:p w14:paraId="089CE01D" w14:textId="5BD7A58E" w:rsidR="00015001" w:rsidRDefault="00303183" w:rsidP="00BA625C">
      <w:pPr>
        <w:spacing w:line="360" w:lineRule="auto"/>
        <w:ind w:right="-28"/>
        <w:contextualSpacing/>
        <w:jc w:val="both"/>
        <w:rPr>
          <w:rFonts w:ascii="Palatino Linotype" w:eastAsia="Calibri" w:hAnsi="Palatino Linotype" w:cs="Tahoma"/>
          <w:bCs/>
          <w:sz w:val="22"/>
          <w:szCs w:val="22"/>
          <w:lang w:eastAsia="en-US"/>
        </w:rPr>
      </w:pPr>
      <w:r>
        <w:rPr>
          <w:rFonts w:ascii="Palatino Linotype" w:hAnsi="Palatino Linotype" w:cs="Tahoma"/>
          <w:sz w:val="22"/>
          <w:szCs w:val="22"/>
        </w:rPr>
        <w:t>E</w:t>
      </w:r>
      <w:r w:rsidR="00015001">
        <w:rPr>
          <w:rFonts w:ascii="Palatino Linotype" w:hAnsi="Palatino Linotype" w:cs="Tahoma"/>
          <w:sz w:val="22"/>
          <w:szCs w:val="22"/>
        </w:rPr>
        <w:t xml:space="preserve">n ese sentido, </w:t>
      </w:r>
      <w:r w:rsidR="00015001">
        <w:rPr>
          <w:rFonts w:ascii="Palatino Linotype" w:eastAsia="Calibri" w:hAnsi="Palatino Linotype" w:cs="Tahoma"/>
          <w:bCs/>
          <w:sz w:val="22"/>
          <w:szCs w:val="22"/>
          <w:lang w:eastAsia="en-US"/>
        </w:rPr>
        <w:t xml:space="preserve">el párrafo tercero del artículo 285, del Código Financiero del Estado de México y Municipios, precisa que el Ayuntamiento es el encargado de aprobar el Presupuesto de Egresos </w:t>
      </w:r>
      <w:r>
        <w:rPr>
          <w:rFonts w:ascii="Palatino Linotype" w:eastAsia="Calibri" w:hAnsi="Palatino Linotype" w:cs="Tahoma"/>
          <w:bCs/>
          <w:sz w:val="22"/>
          <w:szCs w:val="22"/>
          <w:lang w:eastAsia="en-US"/>
        </w:rPr>
        <w:t xml:space="preserve">e Ingresos </w:t>
      </w:r>
      <w:r w:rsidR="00015001">
        <w:rPr>
          <w:rFonts w:ascii="Palatino Linotype" w:eastAsia="Calibri" w:hAnsi="Palatino Linotype" w:cs="Tahoma"/>
          <w:bCs/>
          <w:sz w:val="22"/>
          <w:szCs w:val="22"/>
          <w:lang w:eastAsia="en-US"/>
        </w:rPr>
        <w:t xml:space="preserve">del Municipio. </w:t>
      </w:r>
    </w:p>
    <w:p w14:paraId="054E7348" w14:textId="77777777" w:rsidR="00015001" w:rsidRDefault="00015001" w:rsidP="00BA625C">
      <w:pPr>
        <w:spacing w:line="360" w:lineRule="auto"/>
        <w:ind w:right="-93"/>
        <w:jc w:val="both"/>
        <w:rPr>
          <w:rFonts w:ascii="Palatino Linotype" w:eastAsia="Calibri" w:hAnsi="Palatino Linotype" w:cs="Tahoma"/>
          <w:bCs/>
          <w:sz w:val="22"/>
          <w:szCs w:val="22"/>
          <w:lang w:eastAsia="en-US"/>
        </w:rPr>
      </w:pPr>
    </w:p>
    <w:p w14:paraId="2DA95438" w14:textId="4B4F4EDD" w:rsidR="00015001" w:rsidRDefault="00303183" w:rsidP="00BA625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w:t>
      </w:r>
      <w:r w:rsidR="00015001">
        <w:rPr>
          <w:rFonts w:ascii="Palatino Linotype" w:eastAsia="Calibri" w:hAnsi="Palatino Linotype" w:cs="Tahoma"/>
          <w:bCs/>
          <w:sz w:val="22"/>
          <w:szCs w:val="22"/>
          <w:lang w:eastAsia="en-US"/>
        </w:rPr>
        <w:t xml:space="preserve">, el artículo 31, fracción XIX, de la Ley Orgánica Municipal del Estado de México, establece que los </w:t>
      </w:r>
      <w:r w:rsidR="00015001" w:rsidRPr="0022407A">
        <w:rPr>
          <w:rFonts w:ascii="Palatino Linotype" w:eastAsia="Calibri" w:hAnsi="Palatino Linotype" w:cs="Tahoma"/>
          <w:b/>
          <w:sz w:val="22"/>
          <w:szCs w:val="22"/>
          <w:lang w:eastAsia="en-US"/>
        </w:rPr>
        <w:t>Ayuntamientos serán los encargados de aprobar anualmente, el Presupuesto de Egresos, en base a los ingresos presupuestados para el ejercicio de corresponda</w:t>
      </w:r>
      <w:r w:rsidR="00015001">
        <w:rPr>
          <w:rFonts w:ascii="Palatino Linotype" w:eastAsia="Calibri" w:hAnsi="Palatino Linotype" w:cs="Tahoma"/>
          <w:bCs/>
          <w:sz w:val="22"/>
          <w:szCs w:val="22"/>
          <w:lang w:eastAsia="en-US"/>
        </w:rPr>
        <w:t>.</w:t>
      </w:r>
    </w:p>
    <w:p w14:paraId="5410B19F" w14:textId="77777777" w:rsidR="00015001" w:rsidRDefault="00015001" w:rsidP="00BA625C">
      <w:pPr>
        <w:spacing w:line="360" w:lineRule="auto"/>
        <w:ind w:right="-93"/>
        <w:jc w:val="both"/>
        <w:rPr>
          <w:rFonts w:ascii="Palatino Linotype" w:eastAsia="Calibri" w:hAnsi="Palatino Linotype" w:cs="Tahoma"/>
          <w:bCs/>
          <w:sz w:val="22"/>
          <w:szCs w:val="22"/>
          <w:lang w:eastAsia="en-US"/>
        </w:rPr>
      </w:pPr>
    </w:p>
    <w:p w14:paraId="1F7B1354" w14:textId="77777777" w:rsidR="00015001" w:rsidRPr="00D1010C" w:rsidRDefault="00015001" w:rsidP="00BA625C">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En ese orden de ideas, de conformidad con el artículo 100 y 101, fracción II, de dicho ordenamiento jurídico, el Presupuesto de Egresos, deberá contener las previsiones de gasto público y se conformará, entre otras cosas, por la</w:t>
      </w:r>
      <w:r>
        <w:rPr>
          <w:rFonts w:ascii="Palatino Linotype" w:eastAsia="Calibri" w:hAnsi="Palatino Linotype" w:cs="Tahoma"/>
          <w:b/>
          <w:bCs/>
          <w:sz w:val="22"/>
          <w:szCs w:val="22"/>
          <w:lang w:eastAsia="en-US"/>
        </w:rPr>
        <w:t xml:space="preserve"> estimación de los ingresos y gastos del ejercicio fiscal calendarizados.</w:t>
      </w:r>
    </w:p>
    <w:p w14:paraId="4FA14CF0" w14:textId="77777777" w:rsidR="00015001" w:rsidRDefault="00015001" w:rsidP="00BA625C">
      <w:pPr>
        <w:spacing w:line="360" w:lineRule="auto"/>
        <w:ind w:right="-28"/>
        <w:contextualSpacing/>
        <w:jc w:val="both"/>
        <w:rPr>
          <w:rFonts w:ascii="Palatino Linotype" w:hAnsi="Palatino Linotype" w:cs="Tahoma"/>
          <w:sz w:val="22"/>
          <w:szCs w:val="22"/>
        </w:rPr>
      </w:pPr>
    </w:p>
    <w:p w14:paraId="7A1181B4" w14:textId="3604CC28" w:rsidR="00015001" w:rsidRPr="00687591" w:rsidRDefault="00015001" w:rsidP="00BA625C">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sz w:val="22"/>
          <w:szCs w:val="22"/>
          <w:lang w:eastAsia="en-US"/>
        </w:rPr>
        <w:t xml:space="preserve">Así, el punto I.2 del </w:t>
      </w:r>
      <w:r>
        <w:rPr>
          <w:rFonts w:ascii="Palatino Linotype" w:hAnsi="Palatino Linotype" w:cs="Tahoma"/>
          <w:sz w:val="22"/>
          <w:szCs w:val="22"/>
        </w:rPr>
        <w:t xml:space="preserve">Manual para la Planeación, Programación y Presupuesto de Egresos Municipal para el Ejercicio Fiscal, dos mil </w:t>
      </w:r>
      <w:r w:rsidR="00303183">
        <w:rPr>
          <w:rFonts w:ascii="Palatino Linotype" w:hAnsi="Palatino Linotype" w:cs="Tahoma"/>
          <w:sz w:val="22"/>
          <w:szCs w:val="22"/>
        </w:rPr>
        <w:t>diecinueve</w:t>
      </w:r>
      <w:r>
        <w:rPr>
          <w:rFonts w:ascii="Palatino Linotype" w:eastAsia="Calibri" w:hAnsi="Palatino Linotype" w:cs="Tahoma"/>
          <w:bCs/>
          <w:sz w:val="22"/>
          <w:szCs w:val="22"/>
          <w:lang w:eastAsia="en-US"/>
        </w:rPr>
        <w:t xml:space="preserve">, establece que el Presupuesto es la estimación financiera anticipada de los ingresos y egresos del gobierno, necesarios para </w:t>
      </w:r>
      <w:r>
        <w:rPr>
          <w:rFonts w:ascii="Palatino Linotype" w:eastAsia="Calibri" w:hAnsi="Palatino Linotype" w:cs="Tahoma"/>
          <w:bCs/>
          <w:sz w:val="22"/>
          <w:szCs w:val="22"/>
          <w:lang w:eastAsia="en-US"/>
        </w:rPr>
        <w:lastRenderedPageBreak/>
        <w:t xml:space="preserve">cumplir con los objetivos establecidos. </w:t>
      </w:r>
      <w:r>
        <w:rPr>
          <w:rFonts w:ascii="Palatino Linotype" w:eastAsia="Calibri" w:hAnsi="Palatino Linotype" w:cs="Tahoma"/>
          <w:iCs/>
          <w:sz w:val="22"/>
          <w:szCs w:val="22"/>
          <w:lang w:val="es-ES" w:eastAsia="es-ES_tradnl"/>
        </w:rPr>
        <w:t xml:space="preserve">Además, </w:t>
      </w:r>
      <w:r>
        <w:rPr>
          <w:rFonts w:ascii="Palatino Linotype" w:eastAsia="Calibri" w:hAnsi="Palatino Linotype" w:cs="Tahoma"/>
          <w:bCs/>
          <w:iCs/>
          <w:sz w:val="22"/>
          <w:szCs w:val="22"/>
          <w:lang w:eastAsia="es-ES_tradnl"/>
        </w:rPr>
        <w:t xml:space="preserve">de dicho </w:t>
      </w:r>
      <w:r w:rsidRPr="00DC13DF">
        <w:rPr>
          <w:rFonts w:ascii="Palatino Linotype" w:eastAsia="Calibri" w:hAnsi="Palatino Linotype" w:cs="Tahoma"/>
          <w:bCs/>
          <w:iCs/>
          <w:sz w:val="22"/>
          <w:szCs w:val="22"/>
          <w:lang w:eastAsia="es-ES_tradnl"/>
        </w:rPr>
        <w:t>Manual</w:t>
      </w:r>
      <w:r w:rsidRPr="00687591">
        <w:rPr>
          <w:rFonts w:ascii="Palatino Linotype" w:eastAsia="Calibri" w:hAnsi="Palatino Linotype" w:cs="Tahoma"/>
          <w:bCs/>
          <w:iCs/>
          <w:sz w:val="22"/>
          <w:szCs w:val="22"/>
          <w:lang w:eastAsia="es-ES_tradnl"/>
        </w:rPr>
        <w:t xml:space="preserve"> establece que Presupuesto de Egresos, contendrá los </w:t>
      </w:r>
      <w:r>
        <w:rPr>
          <w:rFonts w:ascii="Palatino Linotype" w:eastAsia="Calibri" w:hAnsi="Palatino Linotype" w:cs="Tahoma"/>
          <w:bCs/>
          <w:iCs/>
          <w:sz w:val="22"/>
          <w:szCs w:val="22"/>
          <w:lang w:eastAsia="es-ES_tradnl"/>
        </w:rPr>
        <w:t>egresos e ingresos</w:t>
      </w:r>
      <w:r w:rsidRPr="00687591">
        <w:rPr>
          <w:rFonts w:ascii="Palatino Linotype" w:eastAsia="Calibri" w:hAnsi="Palatino Linotype" w:cs="Tahoma"/>
          <w:bCs/>
          <w:iCs/>
          <w:sz w:val="22"/>
          <w:szCs w:val="22"/>
          <w:lang w:eastAsia="es-ES_tradnl"/>
        </w:rPr>
        <w:t>, conformados</w:t>
      </w:r>
      <w:r>
        <w:rPr>
          <w:rFonts w:ascii="Palatino Linotype" w:eastAsia="Calibri" w:hAnsi="Palatino Linotype" w:cs="Tahoma"/>
          <w:bCs/>
          <w:iCs/>
          <w:sz w:val="22"/>
          <w:szCs w:val="22"/>
          <w:lang w:eastAsia="es-ES_tradnl"/>
        </w:rPr>
        <w:t>, entre otros,</w:t>
      </w:r>
      <w:r w:rsidRPr="00687591">
        <w:rPr>
          <w:rFonts w:ascii="Palatino Linotype" w:eastAsia="Calibri" w:hAnsi="Palatino Linotype" w:cs="Tahoma"/>
          <w:bCs/>
          <w:iCs/>
          <w:sz w:val="22"/>
          <w:szCs w:val="22"/>
          <w:lang w:eastAsia="es-ES_tradnl"/>
        </w:rPr>
        <w:t xml:space="preserve"> por los siguientes formatos:</w:t>
      </w:r>
    </w:p>
    <w:p w14:paraId="0CA9D386" w14:textId="77777777" w:rsidR="00015001" w:rsidRDefault="00015001" w:rsidP="00BA625C">
      <w:pPr>
        <w:spacing w:line="360" w:lineRule="auto"/>
        <w:jc w:val="both"/>
        <w:rPr>
          <w:rFonts w:ascii="Palatino Linotype" w:eastAsia="Calibri" w:hAnsi="Palatino Linotype" w:cs="Tahoma"/>
          <w:iCs/>
          <w:sz w:val="22"/>
          <w:szCs w:val="22"/>
          <w:lang w:val="es-ES" w:eastAsia="es-ES_tradnl"/>
        </w:rPr>
      </w:pPr>
    </w:p>
    <w:p w14:paraId="6A247C57" w14:textId="77777777" w:rsidR="00015001" w:rsidRDefault="00015001" w:rsidP="00BA625C">
      <w:pPr>
        <w:pStyle w:val="Prrafodelista"/>
        <w:numPr>
          <w:ilvl w:val="0"/>
          <w:numId w:val="19"/>
        </w:numPr>
        <w:spacing w:line="360" w:lineRule="auto"/>
        <w:jc w:val="both"/>
        <w:rPr>
          <w:rFonts w:ascii="Palatino Linotype" w:eastAsia="Calibri" w:hAnsi="Palatino Linotype" w:cs="Tahoma"/>
          <w:bCs/>
          <w:iCs/>
          <w:szCs w:val="22"/>
          <w:lang w:val="es-ES" w:eastAsia="es-ES_tradnl"/>
        </w:rPr>
      </w:pPr>
      <w:r>
        <w:rPr>
          <w:rFonts w:ascii="Palatino Linotype" w:eastAsia="Calibri" w:hAnsi="Palatino Linotype" w:cs="Tahoma"/>
          <w:b/>
          <w:iCs/>
          <w:szCs w:val="22"/>
          <w:lang w:val="es-ES" w:eastAsia="es-ES_tradnl"/>
        </w:rPr>
        <w:t xml:space="preserve">Presupuesto de ingresos detallado (formato PbRM-03a), </w:t>
      </w:r>
      <w:r>
        <w:rPr>
          <w:rFonts w:ascii="Palatino Linotype" w:eastAsia="Calibri" w:hAnsi="Palatino Linotype" w:cs="Tahoma"/>
          <w:bCs/>
          <w:iCs/>
          <w:szCs w:val="22"/>
          <w:lang w:val="es-ES" w:eastAsia="es-ES_tradnl"/>
        </w:rPr>
        <w:t>que registra los ingresos estimados a nivel de concepto y su distribución por mes; por lo que contiene, los montos de participaciones federales, programas federales y estatales.</w:t>
      </w:r>
    </w:p>
    <w:p w14:paraId="14C30C72" w14:textId="77777777" w:rsidR="00015001" w:rsidRDefault="00015001" w:rsidP="00BA625C">
      <w:pPr>
        <w:pStyle w:val="Prrafodelista"/>
        <w:spacing w:line="360" w:lineRule="auto"/>
        <w:jc w:val="both"/>
        <w:rPr>
          <w:rFonts w:ascii="Palatino Linotype" w:eastAsia="Calibri" w:hAnsi="Palatino Linotype" w:cs="Tahoma"/>
          <w:bCs/>
          <w:iCs/>
          <w:szCs w:val="22"/>
          <w:lang w:val="es-ES" w:eastAsia="es-ES_tradnl"/>
        </w:rPr>
      </w:pPr>
    </w:p>
    <w:p w14:paraId="19C1280A" w14:textId="77777777" w:rsidR="00015001" w:rsidRPr="007569F2" w:rsidRDefault="00015001" w:rsidP="00BA625C">
      <w:pPr>
        <w:pStyle w:val="Prrafodelista"/>
        <w:numPr>
          <w:ilvl w:val="0"/>
          <w:numId w:val="19"/>
        </w:numPr>
        <w:spacing w:line="360" w:lineRule="auto"/>
        <w:jc w:val="both"/>
        <w:rPr>
          <w:rFonts w:ascii="Palatino Linotype" w:eastAsia="Calibri" w:hAnsi="Palatino Linotype" w:cs="Tahoma"/>
          <w:bCs/>
          <w:iCs/>
          <w:szCs w:val="22"/>
          <w:lang w:val="es-ES" w:eastAsia="es-ES_tradnl"/>
        </w:rPr>
      </w:pPr>
      <w:r w:rsidRPr="007569F2">
        <w:rPr>
          <w:rFonts w:ascii="Palatino Linotype" w:eastAsia="Calibri" w:hAnsi="Palatino Linotype" w:cs="Tahoma"/>
          <w:b/>
          <w:bCs/>
          <w:iCs/>
          <w:szCs w:val="22"/>
          <w:lang w:eastAsia="es-ES_tradnl"/>
        </w:rPr>
        <w:t>Presupuesto de egresos global calendarizado (formato PbRM-04c),</w:t>
      </w:r>
      <w:r>
        <w:rPr>
          <w:rFonts w:ascii="Palatino Linotype" w:eastAsia="Calibri" w:hAnsi="Palatino Linotype" w:cs="Tahoma"/>
          <w:bCs/>
          <w:iCs/>
          <w:szCs w:val="22"/>
          <w:lang w:eastAsia="es-ES_tradnl"/>
        </w:rPr>
        <w:t xml:space="preserve"> que contiene el gasto total según el clasificador por objeto de gasto y su programación durante el ejercicio fiscal dos mil veinte; </w:t>
      </w:r>
      <w:r w:rsidRPr="007569F2">
        <w:rPr>
          <w:rFonts w:ascii="Palatino Linotype" w:eastAsia="Calibri" w:hAnsi="Palatino Linotype" w:cs="Tahoma"/>
          <w:bCs/>
          <w:iCs/>
          <w:szCs w:val="22"/>
          <w:lang w:eastAsia="es-ES_tradnl"/>
        </w:rPr>
        <w:t>por lo que, contendrá la clave numérica que tiene cada capítulo, concepto, partida genérica y específica, a través del siguiente formato</w:t>
      </w:r>
      <w:r>
        <w:rPr>
          <w:rFonts w:ascii="Palatino Linotype" w:eastAsia="Calibri" w:hAnsi="Palatino Linotype" w:cs="Tahoma"/>
          <w:bCs/>
          <w:iCs/>
          <w:szCs w:val="22"/>
          <w:lang w:eastAsia="es-ES_tradnl"/>
        </w:rPr>
        <w:t>.</w:t>
      </w:r>
    </w:p>
    <w:p w14:paraId="2229CB12" w14:textId="77777777" w:rsidR="00015001" w:rsidRDefault="00015001" w:rsidP="00BA625C">
      <w:pPr>
        <w:spacing w:line="360" w:lineRule="auto"/>
        <w:jc w:val="both"/>
        <w:rPr>
          <w:rFonts w:ascii="Palatino Linotype" w:eastAsia="Calibri" w:hAnsi="Palatino Linotype" w:cs="Tahoma"/>
          <w:bCs/>
          <w:iCs/>
          <w:sz w:val="22"/>
          <w:szCs w:val="22"/>
          <w:lang w:eastAsia="es-ES_tradnl"/>
        </w:rPr>
      </w:pPr>
    </w:p>
    <w:p w14:paraId="29846900" w14:textId="577288CF" w:rsidR="00015001" w:rsidRPr="003953B6" w:rsidRDefault="00015001" w:rsidP="00303183">
      <w:pPr>
        <w:spacing w:line="360" w:lineRule="auto"/>
        <w:jc w:val="both"/>
        <w:rPr>
          <w:rFonts w:ascii="Palatino Linotype" w:eastAsia="Calibri" w:hAnsi="Palatino Linotype" w:cs="Tahoma"/>
          <w:bCs/>
          <w:color w:val="000000"/>
          <w:sz w:val="22"/>
          <w:lang w:val="es-ES_tradnl"/>
        </w:rPr>
      </w:pPr>
      <w:r>
        <w:rPr>
          <w:rFonts w:ascii="Palatino Linotype" w:eastAsia="Calibri" w:hAnsi="Palatino Linotype" w:cs="Tahoma"/>
          <w:bCs/>
          <w:iCs/>
          <w:sz w:val="22"/>
          <w:szCs w:val="22"/>
          <w:lang w:eastAsia="es-ES_tradnl"/>
        </w:rPr>
        <w:t xml:space="preserve">Como se logra observar, el Presupuesto de Egresos e Ingresos Municipal, contienen los montos </w:t>
      </w:r>
      <w:r w:rsidRPr="00303183">
        <w:rPr>
          <w:rFonts w:ascii="Palatino Linotype" w:eastAsia="Calibri" w:hAnsi="Palatino Linotype" w:cs="Tahoma"/>
          <w:b/>
          <w:bCs/>
          <w:iCs/>
          <w:sz w:val="22"/>
          <w:szCs w:val="22"/>
          <w:lang w:eastAsia="es-ES_tradnl"/>
        </w:rPr>
        <w:t>que se recibirán y que se erogarán durante el ejercicio fiscal</w:t>
      </w:r>
      <w:r>
        <w:rPr>
          <w:rFonts w:ascii="Palatino Linotype" w:eastAsia="Calibri" w:hAnsi="Palatino Linotype" w:cs="Tahoma"/>
          <w:bCs/>
          <w:iCs/>
          <w:sz w:val="22"/>
          <w:szCs w:val="22"/>
          <w:lang w:eastAsia="es-ES_tradnl"/>
        </w:rPr>
        <w:t xml:space="preserve"> </w:t>
      </w:r>
      <w:r w:rsidR="00303183">
        <w:rPr>
          <w:rFonts w:ascii="Palatino Linotype" w:eastAsia="Calibri" w:hAnsi="Palatino Linotype" w:cs="Tahoma"/>
          <w:b/>
          <w:bCs/>
          <w:iCs/>
          <w:sz w:val="22"/>
          <w:szCs w:val="22"/>
          <w:lang w:eastAsia="es-ES_tradnl"/>
        </w:rPr>
        <w:t>dos mil diecinueve</w:t>
      </w:r>
      <w:r>
        <w:rPr>
          <w:rFonts w:ascii="Palatino Linotype" w:eastAsia="Calibri" w:hAnsi="Palatino Linotype" w:cs="Tahoma"/>
          <w:bCs/>
          <w:iCs/>
          <w:sz w:val="22"/>
          <w:szCs w:val="22"/>
          <w:lang w:eastAsia="es-ES_tradnl"/>
        </w:rPr>
        <w:t xml:space="preserve">; por lo que, </w:t>
      </w:r>
      <w:r w:rsidR="00F54DD0">
        <w:rPr>
          <w:rFonts w:ascii="Palatino Linotype" w:eastAsia="Calibri" w:hAnsi="Palatino Linotype" w:cs="Tahoma"/>
          <w:bCs/>
          <w:iCs/>
          <w:sz w:val="22"/>
          <w:szCs w:val="22"/>
          <w:lang w:eastAsia="es-ES_tradnl"/>
        </w:rPr>
        <w:t xml:space="preserve">el Sujeto Obligado </w:t>
      </w:r>
      <w:r w:rsidRPr="003953B6">
        <w:rPr>
          <w:rFonts w:ascii="Palatino Linotype" w:eastAsia="Calibri" w:hAnsi="Palatino Linotype" w:cs="Tahoma"/>
          <w:b/>
          <w:bCs/>
          <w:color w:val="000000"/>
          <w:sz w:val="22"/>
          <w:lang w:val="es-ES_tradnl"/>
        </w:rPr>
        <w:t xml:space="preserve">tiene competencia para conocer de la información solicitada, </w:t>
      </w:r>
      <w:r w:rsidR="00F54DD0">
        <w:rPr>
          <w:rFonts w:ascii="Palatino Linotype" w:eastAsia="Calibri" w:hAnsi="Palatino Linotype" w:cs="Tahoma"/>
          <w:bCs/>
          <w:color w:val="000000"/>
          <w:sz w:val="22"/>
          <w:lang w:val="es-ES_tradnl"/>
        </w:rPr>
        <w:t>pues conforme a lo anterior, es el encargado de establecer los ingresos que recibirá el Ayuntamiento, en un determinado año fiscal, así como, de recaudar dichos montos.</w:t>
      </w:r>
    </w:p>
    <w:p w14:paraId="585C5D49" w14:textId="77777777" w:rsidR="007D25C4" w:rsidRPr="007D25C4" w:rsidRDefault="007D25C4" w:rsidP="00BA625C">
      <w:pPr>
        <w:spacing w:line="360" w:lineRule="auto"/>
        <w:jc w:val="both"/>
        <w:rPr>
          <w:rFonts w:ascii="Palatino Linotype" w:eastAsia="Calibri" w:hAnsi="Palatino Linotype" w:cs="Tahoma"/>
          <w:b/>
          <w:bCs/>
        </w:rPr>
      </w:pPr>
    </w:p>
    <w:p w14:paraId="25EB3492" w14:textId="2A13A9E0" w:rsidR="00015001" w:rsidRPr="00015001" w:rsidRDefault="00015001" w:rsidP="00BA625C">
      <w:pPr>
        <w:pStyle w:val="Prrafodelista"/>
        <w:numPr>
          <w:ilvl w:val="0"/>
          <w:numId w:val="20"/>
        </w:numPr>
        <w:rPr>
          <w:rFonts w:ascii="Palatino Linotype" w:eastAsia="Calibri" w:hAnsi="Palatino Linotype" w:cs="Tahoma"/>
          <w:b/>
          <w:bCs/>
        </w:rPr>
      </w:pPr>
      <w:r w:rsidRPr="00015001">
        <w:rPr>
          <w:rFonts w:ascii="Palatino Linotype" w:eastAsia="Calibri" w:hAnsi="Palatino Linotype" w:cs="Tahoma"/>
          <w:b/>
          <w:bCs/>
        </w:rPr>
        <w:t xml:space="preserve">Recibos del pago del predial. </w:t>
      </w:r>
    </w:p>
    <w:p w14:paraId="3CC0C9E5" w14:textId="77777777" w:rsidR="009F1B52" w:rsidRDefault="009F1B52" w:rsidP="00BA625C">
      <w:pPr>
        <w:spacing w:line="360" w:lineRule="auto"/>
        <w:jc w:val="both"/>
        <w:rPr>
          <w:rFonts w:ascii="Palatino Linotype" w:eastAsia="Calibri" w:hAnsi="Palatino Linotype" w:cs="Tahoma"/>
          <w:b/>
          <w:bCs/>
        </w:rPr>
      </w:pPr>
    </w:p>
    <w:p w14:paraId="5F50EF26" w14:textId="05E0B696" w:rsidR="00493A01" w:rsidRPr="00493A01" w:rsidRDefault="00493A01" w:rsidP="00BA625C">
      <w:pPr>
        <w:spacing w:line="360" w:lineRule="auto"/>
        <w:jc w:val="both"/>
        <w:rPr>
          <w:rFonts w:ascii="Palatino Linotype" w:eastAsia="Calibri" w:hAnsi="Palatino Linotype" w:cs="Tahoma"/>
          <w:bCs/>
          <w:color w:val="000000" w:themeColor="text1"/>
          <w:sz w:val="22"/>
          <w:szCs w:val="22"/>
          <w:lang w:eastAsia="en-US"/>
        </w:rPr>
      </w:pPr>
      <w:r w:rsidRPr="00493A01">
        <w:rPr>
          <w:rFonts w:ascii="Palatino Linotype" w:hAnsi="Palatino Linotype" w:cs="Tahoma"/>
          <w:bCs/>
          <w:iCs/>
          <w:sz w:val="22"/>
          <w:szCs w:val="22"/>
          <w:lang w:val="es-ES"/>
        </w:rPr>
        <w:t xml:space="preserve">En ese contexto, </w:t>
      </w:r>
      <w:r w:rsidRPr="00493A01">
        <w:rPr>
          <w:rFonts w:ascii="Palatino Linotype" w:eastAsia="Calibri" w:hAnsi="Palatino Linotype" w:cs="Tahoma"/>
          <w:bCs/>
          <w:color w:val="000000" w:themeColor="text1"/>
          <w:sz w:val="22"/>
          <w:szCs w:val="22"/>
          <w:lang w:eastAsia="en-US"/>
        </w:rPr>
        <w:t>en el Bando Municipal del Ayuntamient</w:t>
      </w:r>
      <w:r w:rsidR="00783496">
        <w:rPr>
          <w:rFonts w:ascii="Palatino Linotype" w:eastAsia="Calibri" w:hAnsi="Palatino Linotype" w:cs="Tahoma"/>
          <w:bCs/>
          <w:color w:val="000000" w:themeColor="text1"/>
          <w:sz w:val="22"/>
          <w:szCs w:val="22"/>
          <w:lang w:eastAsia="en-US"/>
        </w:rPr>
        <w:t>o de Temamatla</w:t>
      </w:r>
      <w:r w:rsidR="00737B85">
        <w:rPr>
          <w:rFonts w:ascii="Palatino Linotype" w:eastAsia="Calibri" w:hAnsi="Palatino Linotype" w:cs="Tahoma"/>
          <w:bCs/>
          <w:color w:val="000000" w:themeColor="text1"/>
          <w:sz w:val="22"/>
          <w:szCs w:val="22"/>
          <w:lang w:eastAsia="en-US"/>
        </w:rPr>
        <w:t>, de dos mil veintiuno</w:t>
      </w:r>
      <w:r w:rsidRPr="00493A01">
        <w:rPr>
          <w:rFonts w:ascii="Palatino Linotype" w:eastAsia="Calibri" w:hAnsi="Palatino Linotype" w:cs="Tahoma"/>
          <w:bCs/>
          <w:color w:val="000000" w:themeColor="text1"/>
          <w:sz w:val="22"/>
          <w:szCs w:val="22"/>
          <w:lang w:eastAsia="en-US"/>
        </w:rPr>
        <w:t xml:space="preserve">, en el artículo </w:t>
      </w:r>
      <w:r w:rsidR="00737B85">
        <w:rPr>
          <w:rFonts w:ascii="Palatino Linotype" w:eastAsia="Calibri" w:hAnsi="Palatino Linotype" w:cs="Tahoma"/>
          <w:bCs/>
          <w:color w:val="000000" w:themeColor="text1"/>
          <w:sz w:val="22"/>
          <w:szCs w:val="22"/>
          <w:lang w:val="es-ES_tradnl" w:eastAsia="en-US"/>
        </w:rPr>
        <w:t>80</w:t>
      </w:r>
      <w:r w:rsidRPr="00493A01">
        <w:rPr>
          <w:rFonts w:ascii="Palatino Linotype" w:eastAsia="Calibri" w:hAnsi="Palatino Linotype" w:cs="Tahoma"/>
          <w:bCs/>
          <w:color w:val="000000" w:themeColor="text1"/>
          <w:sz w:val="22"/>
          <w:szCs w:val="22"/>
          <w:lang w:val="es-ES_tradnl" w:eastAsia="en-US"/>
        </w:rPr>
        <w:t xml:space="preserve">, </w:t>
      </w:r>
      <w:r w:rsidRPr="00493A01">
        <w:rPr>
          <w:rFonts w:ascii="Palatino Linotype" w:eastAsiaTheme="minorHAnsi" w:hAnsi="Palatino Linotype" w:cstheme="minorBidi"/>
          <w:color w:val="000000" w:themeColor="text1"/>
          <w:sz w:val="22"/>
          <w:szCs w:val="22"/>
          <w:lang w:eastAsia="en-US"/>
        </w:rPr>
        <w:t xml:space="preserve">se establece que, </w:t>
      </w:r>
      <w:r w:rsidR="00783496">
        <w:rPr>
          <w:rFonts w:ascii="Palatino Linotype" w:eastAsiaTheme="minorHAnsi" w:hAnsi="Palatino Linotype" w:cstheme="minorBidi"/>
          <w:color w:val="000000" w:themeColor="text1"/>
          <w:sz w:val="22"/>
          <w:szCs w:val="22"/>
          <w:lang w:eastAsia="en-US"/>
        </w:rPr>
        <w:t>la información catastral del Municipio y sus Delegaciones, estará a cargo de la Jefatura de Catastro.</w:t>
      </w:r>
    </w:p>
    <w:p w14:paraId="3EF365FD" w14:textId="77777777" w:rsidR="00493A01" w:rsidRPr="00493A01" w:rsidRDefault="00493A01" w:rsidP="00BA625C">
      <w:pPr>
        <w:spacing w:line="360" w:lineRule="auto"/>
        <w:jc w:val="both"/>
        <w:rPr>
          <w:rFonts w:ascii="Palatino Linotype" w:eastAsiaTheme="minorHAnsi" w:hAnsi="Palatino Linotype" w:cstheme="minorBidi"/>
          <w:noProof/>
          <w:color w:val="000000" w:themeColor="text1"/>
          <w:sz w:val="22"/>
          <w:szCs w:val="22"/>
          <w:lang w:eastAsia="en-US"/>
        </w:rPr>
      </w:pPr>
    </w:p>
    <w:p w14:paraId="1A9C64F1" w14:textId="1EFE6208" w:rsidR="00493A01" w:rsidRPr="00493A01" w:rsidRDefault="00F54DD0" w:rsidP="00BA625C">
      <w:pPr>
        <w:spacing w:line="360" w:lineRule="auto"/>
        <w:jc w:val="both"/>
        <w:rPr>
          <w:rFonts w:ascii="Palatino Linotype" w:hAnsi="Palatino Linotype" w:cs="Tahoma"/>
          <w:bCs/>
          <w:sz w:val="22"/>
          <w:szCs w:val="22"/>
          <w:lang w:val="es-ES_tradnl"/>
        </w:rPr>
      </w:pPr>
      <w:r>
        <w:rPr>
          <w:rFonts w:ascii="Palatino Linotype" w:hAnsi="Palatino Linotype" w:cs="Tahoma"/>
          <w:bCs/>
          <w:sz w:val="22"/>
          <w:szCs w:val="22"/>
          <w:lang w:val="es-ES_tradnl"/>
        </w:rPr>
        <w:t>Además, se localizó</w:t>
      </w:r>
      <w:r w:rsidR="00493A01" w:rsidRPr="00493A01">
        <w:rPr>
          <w:rFonts w:ascii="Palatino Linotype" w:hAnsi="Palatino Linotype" w:cs="Tahoma"/>
          <w:bCs/>
          <w:sz w:val="22"/>
          <w:szCs w:val="22"/>
          <w:lang w:val="es-ES_tradnl"/>
        </w:rPr>
        <w:t xml:space="preserve"> el Formato para proporcionar cifras de recaudación del impuesto predial dos mil diecinueve, emitido por el Órgano Superior de Fiscalización del Estado de México y </w:t>
      </w:r>
      <w:r w:rsidR="00493A01" w:rsidRPr="00493A01">
        <w:rPr>
          <w:rFonts w:ascii="Palatino Linotype" w:hAnsi="Palatino Linotype" w:cs="Tahoma"/>
          <w:bCs/>
          <w:sz w:val="22"/>
          <w:szCs w:val="22"/>
          <w:lang w:val="es-ES_tradnl"/>
        </w:rPr>
        <w:lastRenderedPageBreak/>
        <w:t>Municipios, mismo que contiene el número total de cuentas registradas, así como las cuentas pagadas en un determinado año fiscal, así como la recaudación neta, es decir los datos estadísticos solicitados por el ahora Recurrente, se muestra un extracto a continuación:</w:t>
      </w:r>
    </w:p>
    <w:p w14:paraId="7CD936B5" w14:textId="77777777" w:rsidR="00493A01" w:rsidRPr="00493A01" w:rsidRDefault="00493A01" w:rsidP="00BA625C">
      <w:pPr>
        <w:spacing w:line="360" w:lineRule="auto"/>
        <w:jc w:val="both"/>
        <w:rPr>
          <w:rFonts w:ascii="Palatino Linotype" w:hAnsi="Palatino Linotype" w:cs="Tahoma"/>
          <w:bCs/>
          <w:sz w:val="22"/>
          <w:szCs w:val="22"/>
          <w:lang w:val="es-ES_tradnl"/>
        </w:rPr>
      </w:pPr>
    </w:p>
    <w:p w14:paraId="3414B0B2" w14:textId="77777777" w:rsidR="00493A01" w:rsidRPr="00493A01" w:rsidRDefault="00493A01" w:rsidP="00BA625C">
      <w:pPr>
        <w:spacing w:line="360" w:lineRule="auto"/>
        <w:jc w:val="both"/>
        <w:rPr>
          <w:rFonts w:ascii="Palatino Linotype" w:hAnsi="Palatino Linotype" w:cs="Tahoma"/>
          <w:bCs/>
          <w:sz w:val="22"/>
          <w:szCs w:val="22"/>
          <w:lang w:val="es-ES_tradnl"/>
        </w:rPr>
      </w:pPr>
      <w:r w:rsidRPr="00493A01">
        <w:rPr>
          <w:rFonts w:ascii="Palatino Linotype" w:eastAsiaTheme="minorHAnsi" w:hAnsi="Palatino Linotype" w:cstheme="minorBidi"/>
          <w:noProof/>
          <w:color w:val="000000" w:themeColor="text1"/>
          <w:sz w:val="22"/>
          <w:szCs w:val="22"/>
          <w:lang w:eastAsia="es-MX"/>
        </w:rPr>
        <w:drawing>
          <wp:inline distT="0" distB="0" distL="0" distR="0" wp14:anchorId="2023291F" wp14:editId="7FED4FA4">
            <wp:extent cx="5671185" cy="124333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1185" cy="1243330"/>
                    </a:xfrm>
                    <a:prstGeom prst="rect">
                      <a:avLst/>
                    </a:prstGeom>
                  </pic:spPr>
                </pic:pic>
              </a:graphicData>
            </a:graphic>
          </wp:inline>
        </w:drawing>
      </w:r>
      <w:r w:rsidRPr="00493A01">
        <w:rPr>
          <w:rFonts w:ascii="Palatino Linotype" w:hAnsi="Palatino Linotype" w:cs="Tahoma"/>
          <w:bCs/>
          <w:sz w:val="22"/>
          <w:szCs w:val="22"/>
          <w:lang w:val="es-ES_tradnl"/>
        </w:rPr>
        <w:t xml:space="preserve"> </w:t>
      </w:r>
    </w:p>
    <w:p w14:paraId="18CB68B8" w14:textId="77777777" w:rsidR="00493A01" w:rsidRPr="00493A01" w:rsidRDefault="00493A01" w:rsidP="00BA625C">
      <w:pPr>
        <w:spacing w:line="360" w:lineRule="auto"/>
        <w:jc w:val="center"/>
        <w:rPr>
          <w:rFonts w:ascii="Palatino Linotype" w:hAnsi="Palatino Linotype" w:cs="Tahoma"/>
          <w:bCs/>
          <w:sz w:val="22"/>
          <w:szCs w:val="22"/>
          <w:lang w:val="es-ES_tradnl"/>
        </w:rPr>
      </w:pPr>
      <w:r w:rsidRPr="00493A01">
        <w:rPr>
          <w:rFonts w:ascii="Palatino Linotype" w:hAnsi="Palatino Linotype" w:cs="Tahoma"/>
          <w:bCs/>
          <w:sz w:val="22"/>
          <w:szCs w:val="22"/>
          <w:lang w:val="es-ES_tradnl"/>
        </w:rPr>
        <w:t>…</w:t>
      </w:r>
    </w:p>
    <w:p w14:paraId="4E7D1C55" w14:textId="77777777" w:rsidR="00493A01" w:rsidRPr="00493A01" w:rsidRDefault="00493A01" w:rsidP="00BA625C">
      <w:pPr>
        <w:spacing w:line="360" w:lineRule="auto"/>
        <w:jc w:val="center"/>
        <w:rPr>
          <w:rFonts w:ascii="Palatino Linotype" w:hAnsi="Palatino Linotype" w:cs="Tahoma"/>
          <w:bCs/>
          <w:sz w:val="22"/>
          <w:szCs w:val="22"/>
          <w:lang w:val="es-ES_tradnl"/>
        </w:rPr>
      </w:pPr>
      <w:r w:rsidRPr="00493A01">
        <w:rPr>
          <w:rFonts w:ascii="Palatino Linotype" w:eastAsiaTheme="minorHAnsi" w:hAnsi="Palatino Linotype" w:cstheme="minorBidi"/>
          <w:noProof/>
          <w:color w:val="000000" w:themeColor="text1"/>
          <w:sz w:val="22"/>
          <w:szCs w:val="22"/>
          <w:lang w:eastAsia="es-MX"/>
        </w:rPr>
        <w:drawing>
          <wp:inline distT="0" distB="0" distL="0" distR="0" wp14:anchorId="4E154E6C" wp14:editId="226E6B37">
            <wp:extent cx="5671185" cy="1830705"/>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1830705"/>
                    </a:xfrm>
                    <a:prstGeom prst="rect">
                      <a:avLst/>
                    </a:prstGeom>
                  </pic:spPr>
                </pic:pic>
              </a:graphicData>
            </a:graphic>
          </wp:inline>
        </w:drawing>
      </w:r>
    </w:p>
    <w:p w14:paraId="30B4B947" w14:textId="77777777" w:rsidR="00493A01" w:rsidRPr="00493A01" w:rsidRDefault="00493A01" w:rsidP="00BA625C">
      <w:pPr>
        <w:spacing w:line="360" w:lineRule="auto"/>
        <w:jc w:val="both"/>
        <w:rPr>
          <w:rFonts w:ascii="Palatino Linotype" w:hAnsi="Palatino Linotype" w:cs="Tahoma"/>
          <w:bCs/>
          <w:sz w:val="22"/>
          <w:szCs w:val="22"/>
          <w:lang w:val="es-ES_tradnl"/>
        </w:rPr>
      </w:pPr>
    </w:p>
    <w:p w14:paraId="78093481" w14:textId="1962E457" w:rsidR="00F54DD0" w:rsidRDefault="00493A01" w:rsidP="00BA625C">
      <w:pPr>
        <w:spacing w:line="360" w:lineRule="auto"/>
        <w:jc w:val="both"/>
        <w:rPr>
          <w:rFonts w:ascii="Palatino Linotype" w:hAnsi="Palatino Linotype" w:cs="Tahoma"/>
          <w:bCs/>
          <w:sz w:val="22"/>
          <w:szCs w:val="22"/>
          <w:lang w:val="es-ES_tradnl"/>
        </w:rPr>
      </w:pPr>
      <w:r w:rsidRPr="00493A01">
        <w:rPr>
          <w:rFonts w:ascii="Palatino Linotype" w:hAnsi="Palatino Linotype" w:cs="Tahoma"/>
          <w:bCs/>
          <w:sz w:val="22"/>
          <w:szCs w:val="22"/>
          <w:lang w:val="es-ES_tradnl"/>
        </w:rPr>
        <w:t xml:space="preserve">Como se observa, el Sujeto Obligado </w:t>
      </w:r>
      <w:r w:rsidRPr="00493A01">
        <w:rPr>
          <w:rFonts w:ascii="Palatino Linotype" w:hAnsi="Palatino Linotype" w:cs="Tahoma"/>
          <w:b/>
          <w:bCs/>
          <w:sz w:val="22"/>
          <w:szCs w:val="22"/>
          <w:lang w:val="es-ES_tradnl"/>
        </w:rPr>
        <w:t xml:space="preserve">tiene competencia para conocer de la información solicitada, </w:t>
      </w:r>
      <w:r w:rsidR="0012022C">
        <w:rPr>
          <w:rFonts w:ascii="Palatino Linotype" w:hAnsi="Palatino Linotype" w:cs="Tahoma"/>
          <w:bCs/>
          <w:sz w:val="22"/>
          <w:szCs w:val="22"/>
          <w:lang w:val="es-ES_tradnl"/>
        </w:rPr>
        <w:t>al ser el</w:t>
      </w:r>
      <w:r w:rsidR="00F54DD0">
        <w:rPr>
          <w:rFonts w:ascii="Palatino Linotype" w:hAnsi="Palatino Linotype" w:cs="Tahoma"/>
          <w:bCs/>
          <w:sz w:val="22"/>
          <w:szCs w:val="22"/>
          <w:lang w:val="es-ES_tradnl"/>
        </w:rPr>
        <w:t xml:space="preserve"> encarga</w:t>
      </w:r>
      <w:r w:rsidR="0012022C">
        <w:rPr>
          <w:rFonts w:ascii="Palatino Linotype" w:hAnsi="Palatino Linotype" w:cs="Tahoma"/>
          <w:bCs/>
          <w:sz w:val="22"/>
          <w:szCs w:val="22"/>
          <w:lang w:val="es-ES_tradnl"/>
        </w:rPr>
        <w:t>do</w:t>
      </w:r>
      <w:r w:rsidR="00F54DD0">
        <w:rPr>
          <w:rFonts w:ascii="Palatino Linotype" w:hAnsi="Palatino Linotype" w:cs="Tahoma"/>
          <w:bCs/>
          <w:sz w:val="22"/>
          <w:szCs w:val="22"/>
          <w:lang w:val="es-ES_tradnl"/>
        </w:rPr>
        <w:t xml:space="preserve"> de recaudar el impuesto predial, dentro del Territorio Municipal.</w:t>
      </w:r>
    </w:p>
    <w:p w14:paraId="18469BB8" w14:textId="77777777" w:rsidR="00F54DD0" w:rsidRDefault="00F54DD0" w:rsidP="00BA625C">
      <w:pPr>
        <w:spacing w:line="360" w:lineRule="auto"/>
        <w:jc w:val="both"/>
        <w:rPr>
          <w:rFonts w:ascii="Palatino Linotype" w:hAnsi="Palatino Linotype" w:cs="Tahoma"/>
          <w:bCs/>
          <w:sz w:val="22"/>
          <w:szCs w:val="22"/>
          <w:lang w:val="es-ES_tradnl"/>
        </w:rPr>
      </w:pPr>
    </w:p>
    <w:p w14:paraId="2034AED0" w14:textId="20500A7E" w:rsidR="00493A01" w:rsidRPr="00493A01" w:rsidRDefault="00F54DD0" w:rsidP="00BA625C">
      <w:pPr>
        <w:spacing w:line="360" w:lineRule="auto"/>
        <w:jc w:val="both"/>
        <w:rPr>
          <w:rFonts w:ascii="Palatino Linotype" w:eastAsia="Calibri" w:hAnsi="Palatino Linotype" w:cs="Tahoma"/>
          <w:bCs/>
          <w:color w:val="000000" w:themeColor="text1"/>
          <w:sz w:val="22"/>
          <w:szCs w:val="22"/>
          <w:lang w:eastAsia="en-US"/>
        </w:rPr>
      </w:pPr>
      <w:r>
        <w:rPr>
          <w:rFonts w:ascii="Palatino Linotype" w:hAnsi="Palatino Linotype" w:cs="Tahoma"/>
          <w:bCs/>
          <w:sz w:val="22"/>
          <w:szCs w:val="22"/>
          <w:lang w:val="es-ES_tradnl"/>
        </w:rPr>
        <w:t>Conforme a lo anterior</w:t>
      </w:r>
      <w:r w:rsidR="0012022C">
        <w:rPr>
          <w:rFonts w:ascii="Palatino Linotype" w:hAnsi="Palatino Linotype" w:cs="Tahoma"/>
          <w:bCs/>
          <w:sz w:val="22"/>
          <w:szCs w:val="22"/>
          <w:lang w:val="es-ES_tradnl"/>
        </w:rPr>
        <w:t xml:space="preserve"> y toda vez, que el Ayuntamiento tiene atribuciones para conocer de lo peticionado,</w:t>
      </w:r>
      <w:r w:rsidR="00493A01" w:rsidRPr="00493A01">
        <w:rPr>
          <w:rFonts w:ascii="Palatino Linotype" w:hAnsi="Palatino Linotype" w:cs="Tahoma"/>
          <w:bCs/>
          <w:sz w:val="22"/>
          <w:szCs w:val="22"/>
          <w:lang w:val="es-ES_tradnl"/>
        </w:rPr>
        <w:t xml:space="preserve"> </w:t>
      </w:r>
      <w:r w:rsidR="00493A01" w:rsidRPr="00493A01">
        <w:rPr>
          <w:rFonts w:ascii="Palatino Linotype" w:hAnsi="Palatino Linotype" w:cs="Tahoma"/>
          <w:bCs/>
          <w:iCs/>
          <w:sz w:val="22"/>
          <w:szCs w:val="22"/>
        </w:rPr>
        <w:t xml:space="preserve">se considera que, para atender </w:t>
      </w:r>
      <w:r w:rsidR="0012022C">
        <w:rPr>
          <w:rFonts w:ascii="Palatino Linotype" w:hAnsi="Palatino Linotype" w:cs="Tahoma"/>
          <w:bCs/>
          <w:iCs/>
          <w:sz w:val="22"/>
          <w:szCs w:val="22"/>
        </w:rPr>
        <w:t>las solicitudes de información</w:t>
      </w:r>
      <w:r w:rsidR="00493A01" w:rsidRPr="00493A01">
        <w:rPr>
          <w:rFonts w:ascii="Palatino Linotype" w:hAnsi="Palatino Linotype" w:cs="Tahoma"/>
          <w:bCs/>
          <w:iCs/>
          <w:sz w:val="22"/>
          <w:szCs w:val="22"/>
        </w:rPr>
        <w:t xml:space="preserve">, el Sujeto Obligado, deberá realizar una búsqueda exhaustiva y razonable en todas sus áreas competentes, entre las cuales no podrá omitir a la </w:t>
      </w:r>
      <w:r w:rsidR="00783496" w:rsidRPr="00783496">
        <w:rPr>
          <w:rFonts w:ascii="Palatino Linotype" w:hAnsi="Palatino Linotype" w:cs="Tahoma"/>
          <w:bCs/>
          <w:iCs/>
          <w:sz w:val="22"/>
          <w:szCs w:val="22"/>
        </w:rPr>
        <w:t>Jefatura de Catastro</w:t>
      </w:r>
      <w:r w:rsidR="00493A01" w:rsidRPr="00493A01">
        <w:rPr>
          <w:rFonts w:ascii="Palatino Linotype" w:hAnsi="Palatino Linotype" w:cs="Tahoma"/>
          <w:bCs/>
          <w:iCs/>
          <w:sz w:val="22"/>
          <w:szCs w:val="22"/>
        </w:rPr>
        <w:t xml:space="preserve"> y Tesorería Municipal, en términos del </w:t>
      </w:r>
      <w:r w:rsidR="00493A01" w:rsidRPr="00493A01">
        <w:rPr>
          <w:rFonts w:ascii="Palatino Linotype" w:hAnsi="Palatino Linotype" w:cs="Tahoma"/>
          <w:bCs/>
          <w:iCs/>
          <w:sz w:val="22"/>
          <w:szCs w:val="22"/>
        </w:rPr>
        <w:lastRenderedPageBreak/>
        <w:t>artículo 162 de la Ley de Transparencia y Acceso a la Información Pública del Estado de México y Municipios,</w:t>
      </w:r>
      <w:r w:rsidR="00493A01" w:rsidRPr="00493A01">
        <w:rPr>
          <w:rFonts w:ascii="Palatino Linotype" w:eastAsia="Calibri" w:hAnsi="Palatino Linotype" w:cs="Tahoma"/>
          <w:bCs/>
          <w:color w:val="000000" w:themeColor="text1"/>
          <w:sz w:val="22"/>
          <w:szCs w:val="22"/>
          <w:lang w:eastAsia="en-US"/>
        </w:rPr>
        <w:t xml:space="preserve"> a efecto de que dé la respuesta que a derecho corresponda y, en su caso, proporcione los documentos que den cuenta de la información solicitada.</w:t>
      </w:r>
    </w:p>
    <w:p w14:paraId="05AFCCDB" w14:textId="77777777" w:rsidR="00B71BEF" w:rsidRPr="00364D5E" w:rsidRDefault="00B71BEF" w:rsidP="00BA625C">
      <w:pPr>
        <w:spacing w:line="360" w:lineRule="auto"/>
        <w:jc w:val="both"/>
        <w:rPr>
          <w:rFonts w:ascii="Palatino Linotype" w:eastAsia="Calibri" w:hAnsi="Palatino Linotype"/>
          <w:color w:val="000000" w:themeColor="text1"/>
          <w:sz w:val="22"/>
          <w:szCs w:val="22"/>
          <w:highlight w:val="green"/>
          <w:lang w:eastAsia="en-US"/>
        </w:rPr>
      </w:pPr>
    </w:p>
    <w:p w14:paraId="383C2D54" w14:textId="3710180C" w:rsidR="005107B3" w:rsidRPr="00783496" w:rsidRDefault="005107B3" w:rsidP="00BA625C">
      <w:pPr>
        <w:spacing w:line="360" w:lineRule="auto"/>
        <w:jc w:val="both"/>
        <w:rPr>
          <w:rFonts w:ascii="Palatino Linotype" w:hAnsi="Palatino Linotype" w:cs="Tahoma"/>
          <w:color w:val="000000" w:themeColor="text1"/>
          <w:sz w:val="22"/>
          <w:szCs w:val="22"/>
        </w:rPr>
      </w:pPr>
      <w:r w:rsidRPr="00783496">
        <w:rPr>
          <w:rFonts w:ascii="Palatino Linotype" w:eastAsia="Calibri" w:hAnsi="Palatino Linotype"/>
          <w:color w:val="000000" w:themeColor="text1"/>
          <w:sz w:val="22"/>
          <w:szCs w:val="22"/>
          <w:lang w:eastAsia="en-US"/>
        </w:rPr>
        <w:t>Finalmente, para el caso de que los documentos que den cuenta de lo solicitado,</w:t>
      </w:r>
      <w:r w:rsidRPr="00783496">
        <w:rPr>
          <w:rFonts w:ascii="Palatino Linotype" w:eastAsia="Calibri" w:hAnsi="Palatino Linotype" w:cs="Tahoma"/>
          <w:color w:val="000000" w:themeColor="text1"/>
          <w:sz w:val="22"/>
          <w:szCs w:val="22"/>
          <w:lang w:eastAsia="en-US"/>
        </w:rPr>
        <w:t xml:space="preserve"> contengan datos o partes clasificadas, este deberá </w:t>
      </w:r>
      <w:r w:rsidRPr="00783496">
        <w:rPr>
          <w:rFonts w:ascii="Palatino Linotype" w:eastAsia="Calibri" w:hAnsi="Palatino Linotype" w:cs="Tahoma"/>
          <w:bCs/>
          <w:color w:val="000000" w:themeColor="text1"/>
          <w:sz w:val="22"/>
          <w:szCs w:val="22"/>
          <w:lang w:eastAsia="en-US"/>
        </w:rPr>
        <w:t>entregarlos, en versión pública, en donde se eliminen estos; sobre dicha situación</w:t>
      </w:r>
      <w:r w:rsidRPr="00783496">
        <w:rPr>
          <w:rFonts w:ascii="Palatino Linotype" w:eastAsia="Calibri" w:hAnsi="Palatino Linotype" w:cs="Tahoma"/>
          <w:bCs/>
          <w:color w:val="000000" w:themeColor="text1"/>
          <w:sz w:val="22"/>
          <w:szCs w:val="22"/>
          <w:lang w:val="es-ES_tradnl" w:eastAsia="en-US"/>
        </w:rPr>
        <w:t>, el</w:t>
      </w:r>
      <w:r w:rsidRPr="00783496">
        <w:rPr>
          <w:rFonts w:ascii="Palatino Linotype" w:hAnsi="Palatino Linotype" w:cs="Tahoma"/>
          <w:color w:val="000000" w:themeColor="text1"/>
          <w:sz w:val="22"/>
          <w:szCs w:val="22"/>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w:t>
      </w:r>
      <w:r w:rsidR="00783496">
        <w:rPr>
          <w:rFonts w:ascii="Palatino Linotype" w:hAnsi="Palatino Linotype" w:cs="Tahoma"/>
          <w:color w:val="000000" w:themeColor="text1"/>
          <w:sz w:val="22"/>
          <w:szCs w:val="22"/>
        </w:rPr>
        <w:t>formativo, deberá elaborar una V</w:t>
      </w:r>
      <w:r w:rsidRPr="00783496">
        <w:rPr>
          <w:rFonts w:ascii="Palatino Linotype" w:hAnsi="Palatino Linotype" w:cs="Tahoma"/>
          <w:color w:val="000000" w:themeColor="text1"/>
          <w:sz w:val="22"/>
          <w:szCs w:val="22"/>
        </w:rPr>
        <w:t>ersión Pública en la que se testen las partes o secciones clasificadas, indicando su contenido de manera genérica y fundando y motivando su clasificación.</w:t>
      </w:r>
    </w:p>
    <w:p w14:paraId="77A3B75E" w14:textId="77777777" w:rsidR="005107B3" w:rsidRPr="00783496" w:rsidRDefault="005107B3" w:rsidP="00BA625C">
      <w:pPr>
        <w:spacing w:line="360" w:lineRule="auto"/>
        <w:jc w:val="both"/>
        <w:rPr>
          <w:rFonts w:ascii="Palatino Linotype" w:hAnsi="Palatino Linotype" w:cs="Tahoma"/>
          <w:color w:val="000000" w:themeColor="text1"/>
          <w:sz w:val="22"/>
          <w:szCs w:val="22"/>
        </w:rPr>
      </w:pPr>
    </w:p>
    <w:p w14:paraId="5EBE98C4" w14:textId="1D8AC494" w:rsidR="005107B3" w:rsidRPr="005107B3" w:rsidRDefault="005107B3" w:rsidP="00BA625C">
      <w:pPr>
        <w:spacing w:line="360" w:lineRule="auto"/>
        <w:jc w:val="both"/>
        <w:rPr>
          <w:rFonts w:ascii="Palatino Linotype" w:eastAsia="Calibri" w:hAnsi="Palatino Linotype"/>
          <w:color w:val="000000" w:themeColor="text1"/>
          <w:sz w:val="22"/>
          <w:szCs w:val="22"/>
          <w:lang w:eastAsia="en-US"/>
        </w:rPr>
      </w:pPr>
      <w:r w:rsidRPr="00783496">
        <w:rPr>
          <w:rFonts w:ascii="Palatino Linotype" w:hAnsi="Palatino Linotype" w:cs="Tahoma"/>
          <w:color w:val="000000" w:themeColor="text1"/>
          <w:sz w:val="22"/>
          <w:szCs w:val="22"/>
        </w:rPr>
        <w:t>Además,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previamente señalados, fundando y motivando la clasificación.</w:t>
      </w:r>
    </w:p>
    <w:p w14:paraId="3246DDDE" w14:textId="77777777" w:rsidR="005107B3" w:rsidRDefault="005107B3" w:rsidP="00BA625C">
      <w:pPr>
        <w:spacing w:line="360" w:lineRule="auto"/>
        <w:jc w:val="both"/>
        <w:rPr>
          <w:rFonts w:ascii="Palatino Linotype" w:hAnsi="Palatino Linotype" w:cs="Tahoma"/>
          <w:bCs/>
          <w:iCs/>
          <w:sz w:val="22"/>
          <w:szCs w:val="22"/>
          <w:lang w:val="es-ES"/>
        </w:rPr>
      </w:pPr>
    </w:p>
    <w:p w14:paraId="540CB835" w14:textId="77777777" w:rsidR="003716F4" w:rsidRDefault="003716F4" w:rsidP="00BA625C">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 xml:space="preserve">SEXTO. Decisión. </w:t>
      </w:r>
    </w:p>
    <w:p w14:paraId="0703BA06" w14:textId="030B69F4" w:rsidR="003716F4" w:rsidRDefault="003716F4" w:rsidP="00BA625C">
      <w:pPr>
        <w:spacing w:line="360" w:lineRule="auto"/>
        <w:jc w:val="both"/>
        <w:rPr>
          <w:rFonts w:ascii="Palatino Linotype" w:hAnsi="Palatino Linotype" w:cs="Tahoma"/>
          <w:b/>
          <w:sz w:val="22"/>
          <w:szCs w:val="22"/>
          <w:lang w:val="es-ES"/>
        </w:rPr>
      </w:pPr>
    </w:p>
    <w:p w14:paraId="168AD71D" w14:textId="3E1C9C37" w:rsidR="00F76E76" w:rsidRDefault="005107B3" w:rsidP="00BA625C">
      <w:pPr>
        <w:spacing w:line="360" w:lineRule="auto"/>
        <w:jc w:val="both"/>
        <w:rPr>
          <w:rFonts w:ascii="Palatino Linotype" w:hAnsi="Palatino Linotype" w:cs="Tahoma"/>
          <w:bCs/>
          <w:sz w:val="22"/>
          <w:szCs w:val="22"/>
        </w:rPr>
      </w:pPr>
      <w:r w:rsidRPr="005107B3">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5107B3">
        <w:rPr>
          <w:rFonts w:ascii="Palatino Linotype" w:hAnsi="Palatino Linotype" w:cs="Tahoma"/>
          <w:b/>
          <w:sz w:val="22"/>
          <w:szCs w:val="22"/>
        </w:rPr>
        <w:t xml:space="preserve">ORDENAR </w:t>
      </w:r>
      <w:r w:rsidRPr="005107B3">
        <w:rPr>
          <w:rFonts w:ascii="Palatino Linotype" w:hAnsi="Palatino Linotype" w:cs="Tahoma"/>
          <w:sz w:val="22"/>
          <w:szCs w:val="22"/>
        </w:rPr>
        <w:t xml:space="preserve">al Sujeto Obligado, a </w:t>
      </w:r>
      <w:r w:rsidR="00201DB9">
        <w:rPr>
          <w:rFonts w:ascii="Palatino Linotype" w:hAnsi="Palatino Linotype" w:cs="Tahoma"/>
          <w:sz w:val="22"/>
          <w:szCs w:val="22"/>
        </w:rPr>
        <w:t>que</w:t>
      </w:r>
      <w:r w:rsidRPr="005107B3">
        <w:rPr>
          <w:rFonts w:ascii="Palatino Linotype" w:hAnsi="Palatino Linotype" w:cs="Tahoma"/>
          <w:sz w:val="22"/>
          <w:szCs w:val="22"/>
        </w:rPr>
        <w:t xml:space="preserve"> </w:t>
      </w:r>
      <w:r w:rsidR="00201DB9">
        <w:rPr>
          <w:rFonts w:ascii="Palatino Linotype" w:hAnsi="Palatino Linotype" w:cs="Tahoma"/>
          <w:sz w:val="22"/>
          <w:szCs w:val="22"/>
        </w:rPr>
        <w:t>d</w:t>
      </w:r>
      <w:r w:rsidRPr="005107B3">
        <w:rPr>
          <w:rFonts w:ascii="Palatino Linotype" w:hAnsi="Palatino Linotype" w:cs="Tahoma"/>
          <w:sz w:val="22"/>
          <w:szCs w:val="22"/>
        </w:rPr>
        <w:t>é trámite y respuesta a la</w:t>
      </w:r>
      <w:r>
        <w:rPr>
          <w:rFonts w:ascii="Palatino Linotype" w:hAnsi="Palatino Linotype" w:cs="Tahoma"/>
          <w:sz w:val="22"/>
          <w:szCs w:val="22"/>
        </w:rPr>
        <w:t>s</w:t>
      </w:r>
      <w:r w:rsidRPr="005107B3">
        <w:rPr>
          <w:rFonts w:ascii="Palatino Linotype" w:hAnsi="Palatino Linotype" w:cs="Tahoma"/>
          <w:sz w:val="22"/>
          <w:szCs w:val="22"/>
        </w:rPr>
        <w:t xml:space="preserve"> solicitud</w:t>
      </w:r>
      <w:r>
        <w:rPr>
          <w:rFonts w:ascii="Palatino Linotype" w:hAnsi="Palatino Linotype" w:cs="Tahoma"/>
          <w:sz w:val="22"/>
          <w:szCs w:val="22"/>
        </w:rPr>
        <w:t>es</w:t>
      </w:r>
      <w:r w:rsidRPr="005107B3">
        <w:rPr>
          <w:rFonts w:ascii="Palatino Linotype" w:hAnsi="Palatino Linotype" w:cs="Tahoma"/>
          <w:sz w:val="22"/>
          <w:szCs w:val="22"/>
        </w:rPr>
        <w:t xml:space="preserve"> de información con número </w:t>
      </w:r>
      <w:r w:rsidR="00155A30" w:rsidRPr="00155A30">
        <w:rPr>
          <w:rFonts w:ascii="Palatino Linotype" w:hAnsi="Palatino Linotype" w:cs="Tahoma"/>
          <w:bCs/>
          <w:sz w:val="22"/>
          <w:szCs w:val="22"/>
        </w:rPr>
        <w:t>00125/TEMAMATL/IP/2021, 00126/TEMAMATL/IP/2021, 00127/TEMAMATL/IP/2021, 00128/TEMAMATL/IP/2021 y 00129/TEMAMATL/IP/2021</w:t>
      </w:r>
      <w:r w:rsidR="00155A30">
        <w:rPr>
          <w:rFonts w:ascii="Palatino Linotype" w:hAnsi="Palatino Linotype" w:cs="Tahoma"/>
          <w:bCs/>
          <w:sz w:val="22"/>
          <w:szCs w:val="22"/>
        </w:rPr>
        <w:t>.</w:t>
      </w:r>
    </w:p>
    <w:p w14:paraId="6AA1C697" w14:textId="77777777" w:rsidR="00155A30" w:rsidRPr="005107B3" w:rsidRDefault="00155A30" w:rsidP="00BA625C">
      <w:pPr>
        <w:spacing w:line="360" w:lineRule="auto"/>
        <w:jc w:val="both"/>
        <w:rPr>
          <w:rFonts w:ascii="Palatino Linotype" w:hAnsi="Palatino Linotype" w:cs="Tahoma"/>
          <w:sz w:val="22"/>
          <w:szCs w:val="22"/>
        </w:rPr>
      </w:pPr>
    </w:p>
    <w:p w14:paraId="2565FF72" w14:textId="77777777" w:rsidR="003553CF" w:rsidRPr="003553CF" w:rsidRDefault="003553CF" w:rsidP="00BA625C">
      <w:pPr>
        <w:autoSpaceDE w:val="0"/>
        <w:autoSpaceDN w:val="0"/>
        <w:adjustRightInd w:val="0"/>
        <w:spacing w:line="360" w:lineRule="auto"/>
        <w:jc w:val="both"/>
        <w:rPr>
          <w:rFonts w:ascii="Palatino Linotype" w:eastAsia="Calibri" w:hAnsi="Palatino Linotype" w:cs="Tahoma"/>
          <w:b/>
          <w:bCs/>
          <w:iCs/>
          <w:sz w:val="22"/>
          <w:szCs w:val="22"/>
          <w:lang w:val="es-ES"/>
        </w:rPr>
      </w:pPr>
      <w:r w:rsidRPr="003553CF">
        <w:rPr>
          <w:rFonts w:ascii="Palatino Linotype" w:eastAsia="Calibri" w:hAnsi="Palatino Linotype" w:cs="Tahoma"/>
          <w:b/>
          <w:bCs/>
          <w:iCs/>
          <w:sz w:val="22"/>
          <w:szCs w:val="22"/>
          <w:lang w:val="es-ES"/>
        </w:rPr>
        <w:lastRenderedPageBreak/>
        <w:t>Términos de la Resolución para conocimiento del Particular.</w:t>
      </w:r>
    </w:p>
    <w:p w14:paraId="55057E9F" w14:textId="77777777" w:rsidR="003553CF" w:rsidRPr="003553CF" w:rsidRDefault="003553CF" w:rsidP="00BA625C">
      <w:pPr>
        <w:autoSpaceDE w:val="0"/>
        <w:autoSpaceDN w:val="0"/>
        <w:adjustRightInd w:val="0"/>
        <w:spacing w:line="360" w:lineRule="auto"/>
        <w:jc w:val="both"/>
        <w:rPr>
          <w:rFonts w:ascii="Palatino Linotype" w:eastAsia="Calibri" w:hAnsi="Palatino Linotype" w:cs="Tahoma"/>
          <w:b/>
          <w:bCs/>
          <w:iCs/>
          <w:sz w:val="22"/>
          <w:szCs w:val="22"/>
          <w:lang w:val="es-ES"/>
        </w:rPr>
      </w:pPr>
    </w:p>
    <w:p w14:paraId="28279AAA" w14:textId="3F583669" w:rsidR="00201DB9" w:rsidRPr="00201DB9" w:rsidRDefault="00201DB9" w:rsidP="00BA625C">
      <w:pPr>
        <w:spacing w:line="360" w:lineRule="auto"/>
        <w:jc w:val="both"/>
        <w:rPr>
          <w:rFonts w:ascii="Palatino Linotype" w:eastAsia="Calibri" w:hAnsi="Palatino Linotype" w:cs="Tahoma"/>
          <w:bCs/>
          <w:iCs/>
          <w:sz w:val="22"/>
          <w:szCs w:val="22"/>
          <w:lang w:val="es-ES" w:eastAsia="en-US"/>
        </w:rPr>
      </w:pPr>
      <w:r w:rsidRPr="00201DB9">
        <w:rPr>
          <w:rFonts w:ascii="Palatino Linotype" w:eastAsia="Calibri" w:hAnsi="Palatino Linotype" w:cs="Tahoma"/>
          <w:bCs/>
          <w:iCs/>
          <w:sz w:val="22"/>
          <w:szCs w:val="22"/>
          <w:lang w:val="es-ES" w:eastAsia="en-US"/>
        </w:rPr>
        <w:t>Se le hace del conocimiento a la Particular, que, en el presente caso, se le da la razón, pues el Ayuntamiento no emitió contestación alguna, por lo que, deberá dar</w:t>
      </w:r>
      <w:r w:rsidR="007B3BA3">
        <w:rPr>
          <w:rFonts w:ascii="Palatino Linotype" w:eastAsia="Calibri" w:hAnsi="Palatino Linotype" w:cs="Tahoma"/>
          <w:bCs/>
          <w:iCs/>
          <w:sz w:val="22"/>
          <w:szCs w:val="22"/>
          <w:lang w:val="es-ES" w:eastAsia="en-US"/>
        </w:rPr>
        <w:t xml:space="preserve"> trámite y</w:t>
      </w:r>
      <w:r w:rsidRPr="00201DB9">
        <w:rPr>
          <w:rFonts w:ascii="Palatino Linotype" w:eastAsia="Calibri" w:hAnsi="Palatino Linotype" w:cs="Tahoma"/>
          <w:bCs/>
          <w:iCs/>
          <w:sz w:val="22"/>
          <w:szCs w:val="22"/>
          <w:lang w:val="es-ES" w:eastAsia="en-US"/>
        </w:rPr>
        <w:t xml:space="preserve"> respuesta a la</w:t>
      </w:r>
      <w:r w:rsidR="007B3BA3">
        <w:rPr>
          <w:rFonts w:ascii="Palatino Linotype" w:eastAsia="Calibri" w:hAnsi="Palatino Linotype" w:cs="Tahoma"/>
          <w:bCs/>
          <w:iCs/>
          <w:sz w:val="22"/>
          <w:szCs w:val="22"/>
          <w:lang w:val="es-ES" w:eastAsia="en-US"/>
        </w:rPr>
        <w:t>s cinco</w:t>
      </w:r>
      <w:r w:rsidRPr="00201DB9">
        <w:rPr>
          <w:rFonts w:ascii="Palatino Linotype" w:eastAsia="Calibri" w:hAnsi="Palatino Linotype" w:cs="Tahoma"/>
          <w:bCs/>
          <w:iCs/>
          <w:sz w:val="22"/>
          <w:szCs w:val="22"/>
          <w:lang w:val="es-ES" w:eastAsia="en-US"/>
        </w:rPr>
        <w:t xml:space="preserve"> solicitud</w:t>
      </w:r>
      <w:r w:rsidR="007B3BA3">
        <w:rPr>
          <w:rFonts w:ascii="Palatino Linotype" w:eastAsia="Calibri" w:hAnsi="Palatino Linotype" w:cs="Tahoma"/>
          <w:bCs/>
          <w:iCs/>
          <w:sz w:val="22"/>
          <w:szCs w:val="22"/>
          <w:lang w:val="es-ES" w:eastAsia="en-US"/>
        </w:rPr>
        <w:t>es de acceso a la información, para que, en su caso, le proporcione</w:t>
      </w:r>
      <w:r w:rsidRPr="00201DB9">
        <w:rPr>
          <w:rFonts w:ascii="Palatino Linotype" w:eastAsia="Calibri" w:hAnsi="Palatino Linotype" w:cs="Tahoma"/>
          <w:bCs/>
          <w:iCs/>
          <w:sz w:val="22"/>
          <w:szCs w:val="22"/>
          <w:lang w:val="es-ES" w:eastAsia="en-US"/>
        </w:rPr>
        <w:t xml:space="preserve"> los documentos que den cuenta de la información peticionada.</w:t>
      </w:r>
    </w:p>
    <w:p w14:paraId="126536B0" w14:textId="77777777" w:rsidR="00201DB9" w:rsidRPr="00201DB9" w:rsidRDefault="00201DB9" w:rsidP="00BA625C">
      <w:pPr>
        <w:spacing w:line="360" w:lineRule="auto"/>
        <w:jc w:val="both"/>
        <w:rPr>
          <w:rFonts w:ascii="Palatino Linotype" w:eastAsia="Calibri" w:hAnsi="Palatino Linotype" w:cs="Tahoma"/>
          <w:bCs/>
          <w:iCs/>
          <w:sz w:val="22"/>
          <w:szCs w:val="22"/>
          <w:lang w:val="es-ES" w:eastAsia="en-US"/>
        </w:rPr>
      </w:pPr>
    </w:p>
    <w:p w14:paraId="07AE6081" w14:textId="77777777" w:rsidR="007B3BA3" w:rsidRDefault="00201DB9" w:rsidP="00BA625C">
      <w:pPr>
        <w:spacing w:line="360" w:lineRule="auto"/>
        <w:jc w:val="both"/>
        <w:rPr>
          <w:rFonts w:ascii="Palatino Linotype" w:eastAsia="Calibri" w:hAnsi="Palatino Linotype" w:cs="Tahoma"/>
          <w:bCs/>
          <w:iCs/>
          <w:sz w:val="22"/>
          <w:szCs w:val="22"/>
          <w:lang w:val="es-ES" w:eastAsia="en-US"/>
        </w:rPr>
      </w:pPr>
      <w:r w:rsidRPr="00201DB9">
        <w:rPr>
          <w:rFonts w:ascii="Palatino Linotype" w:eastAsia="Calibri" w:hAnsi="Palatino Linotype" w:cs="Tahoma"/>
          <w:bCs/>
          <w:iCs/>
          <w:sz w:val="22"/>
          <w:szCs w:val="22"/>
          <w:lang w:val="es-ES" w:eastAsia="en-U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EBE405D" w14:textId="77777777" w:rsidR="007B3BA3" w:rsidRDefault="007B3BA3" w:rsidP="00BA625C">
      <w:pPr>
        <w:spacing w:line="360" w:lineRule="auto"/>
        <w:jc w:val="both"/>
        <w:rPr>
          <w:rFonts w:ascii="Palatino Linotype" w:eastAsia="Calibri" w:hAnsi="Palatino Linotype" w:cs="Tahoma"/>
          <w:bCs/>
          <w:iCs/>
          <w:sz w:val="22"/>
          <w:szCs w:val="22"/>
          <w:lang w:val="es-ES" w:eastAsia="en-US"/>
        </w:rPr>
      </w:pPr>
    </w:p>
    <w:p w14:paraId="79520F99" w14:textId="47B8FC92" w:rsidR="00E67479" w:rsidRDefault="00201DB9" w:rsidP="00BA625C">
      <w:pPr>
        <w:spacing w:line="360" w:lineRule="auto"/>
        <w:jc w:val="both"/>
        <w:rPr>
          <w:rFonts w:ascii="Palatino Linotype" w:eastAsia="Calibri" w:hAnsi="Palatino Linotype" w:cs="Tahoma"/>
          <w:bCs/>
          <w:iCs/>
          <w:sz w:val="22"/>
          <w:szCs w:val="22"/>
          <w:lang w:val="es-ES" w:eastAsia="en-US"/>
        </w:rPr>
      </w:pPr>
      <w:r w:rsidRPr="00201DB9">
        <w:rPr>
          <w:rFonts w:ascii="Palatino Linotype" w:eastAsia="Calibri" w:hAnsi="Palatino Linotype" w:cs="Tahoma"/>
          <w:bCs/>
          <w:iCs/>
          <w:sz w:val="22"/>
          <w:szCs w:val="22"/>
          <w:lang w:val="es-ES" w:eastAsia="en-US"/>
        </w:rPr>
        <w:t>La labor de este Instituto, es apoyar a la población a acceder a la información pública y garantizar la protección de sus datos personales.</w:t>
      </w:r>
    </w:p>
    <w:p w14:paraId="149B452E" w14:textId="77777777" w:rsidR="00201DB9" w:rsidRPr="00E67479" w:rsidRDefault="00201DB9" w:rsidP="00BA625C">
      <w:pPr>
        <w:spacing w:line="360" w:lineRule="auto"/>
        <w:jc w:val="both"/>
        <w:rPr>
          <w:rFonts w:ascii="Palatino Linotype" w:eastAsia="Calibri" w:hAnsi="Palatino Linotype" w:cs="Tahoma"/>
          <w:bCs/>
          <w:iCs/>
          <w:sz w:val="22"/>
          <w:szCs w:val="22"/>
          <w:lang w:eastAsia="en-US"/>
        </w:rPr>
      </w:pPr>
    </w:p>
    <w:p w14:paraId="20F6A643" w14:textId="633B5531" w:rsidR="00F76E76" w:rsidRDefault="003553CF" w:rsidP="00BA625C">
      <w:pPr>
        <w:spacing w:line="360" w:lineRule="auto"/>
        <w:jc w:val="both"/>
        <w:rPr>
          <w:rFonts w:ascii="Palatino Linotype" w:hAnsi="Palatino Linotype" w:cs="Tahoma"/>
          <w:b/>
          <w:bCs/>
          <w:iCs/>
          <w:sz w:val="22"/>
          <w:szCs w:val="22"/>
        </w:rPr>
      </w:pPr>
      <w:r w:rsidRPr="003553CF">
        <w:rPr>
          <w:rFonts w:ascii="Palatino Linotype" w:hAnsi="Palatino Linotype" w:cs="Tahoma"/>
          <w:b/>
          <w:bCs/>
          <w:iCs/>
          <w:sz w:val="22"/>
          <w:szCs w:val="22"/>
        </w:rPr>
        <w:t xml:space="preserve">SÉPTIMO. Vista a la Contraloría Interna y Órgano de Control y Vigilancia. </w:t>
      </w:r>
    </w:p>
    <w:p w14:paraId="44605A75" w14:textId="77777777" w:rsidR="00A42424" w:rsidRPr="00DF29C5" w:rsidRDefault="00A42424" w:rsidP="00BA625C">
      <w:pPr>
        <w:spacing w:line="360" w:lineRule="auto"/>
        <w:jc w:val="both"/>
        <w:rPr>
          <w:rFonts w:ascii="Palatino Linotype" w:hAnsi="Palatino Linotype" w:cs="Tahoma"/>
          <w:b/>
          <w:bCs/>
          <w:iCs/>
          <w:sz w:val="22"/>
          <w:szCs w:val="22"/>
        </w:rPr>
      </w:pPr>
    </w:p>
    <w:p w14:paraId="42FC41F6" w14:textId="03B7E2AA" w:rsidR="003553CF" w:rsidRPr="003553CF" w:rsidRDefault="003553CF" w:rsidP="00BA625C">
      <w:pPr>
        <w:spacing w:line="360" w:lineRule="auto"/>
        <w:jc w:val="both"/>
        <w:rPr>
          <w:rFonts w:ascii="Palatino Linotype" w:hAnsi="Palatino Linotype" w:cs="Tahoma"/>
          <w:bCs/>
          <w:sz w:val="22"/>
          <w:szCs w:val="22"/>
        </w:rPr>
      </w:pPr>
      <w:r w:rsidRPr="003553CF">
        <w:rPr>
          <w:rFonts w:ascii="Palatino Linotype" w:hAnsi="Palatino Linotype" w:cs="Tahoma"/>
          <w:bCs/>
          <w:sz w:val="22"/>
          <w:szCs w:val="22"/>
        </w:rPr>
        <w:t xml:space="preserve">En el caso en estudio, ha quedado acreditado que el </w:t>
      </w:r>
      <w:r w:rsidR="00234B92">
        <w:rPr>
          <w:rFonts w:ascii="Palatino Linotype" w:hAnsi="Palatino Linotype" w:cs="Tahoma"/>
          <w:bCs/>
          <w:sz w:val="22"/>
          <w:szCs w:val="22"/>
        </w:rPr>
        <w:t xml:space="preserve">Ayuntamiento de </w:t>
      </w:r>
      <w:r w:rsidR="00DF29C5">
        <w:rPr>
          <w:rFonts w:ascii="Palatino Linotype" w:hAnsi="Palatino Linotype" w:cs="Tahoma"/>
          <w:bCs/>
          <w:sz w:val="22"/>
          <w:szCs w:val="22"/>
        </w:rPr>
        <w:t>T</w:t>
      </w:r>
      <w:r w:rsidR="00EF4D16">
        <w:rPr>
          <w:rFonts w:ascii="Palatino Linotype" w:hAnsi="Palatino Linotype" w:cs="Tahoma"/>
          <w:bCs/>
          <w:sz w:val="22"/>
          <w:szCs w:val="22"/>
        </w:rPr>
        <w:t>emamatla</w:t>
      </w:r>
      <w:r w:rsidR="007B3BA3">
        <w:rPr>
          <w:rFonts w:ascii="Palatino Linotype" w:hAnsi="Palatino Linotype" w:cs="Tahoma"/>
          <w:bCs/>
          <w:sz w:val="22"/>
          <w:szCs w:val="22"/>
        </w:rPr>
        <w:t>,</w:t>
      </w:r>
      <w:r w:rsidRPr="003553CF">
        <w:rPr>
          <w:rFonts w:ascii="Palatino Linotype" w:eastAsia="Calibri" w:hAnsi="Palatino Linotype" w:cs="Tahoma"/>
          <w:bCs/>
          <w:color w:val="000000"/>
          <w:sz w:val="22"/>
          <w:szCs w:val="22"/>
        </w:rPr>
        <w:t xml:space="preserve"> </w:t>
      </w:r>
      <w:r w:rsidRPr="003553CF">
        <w:rPr>
          <w:rFonts w:ascii="Palatino Linotype" w:hAnsi="Palatino Linotype" w:cs="Tahoma"/>
          <w:bCs/>
          <w:sz w:val="22"/>
          <w:szCs w:val="22"/>
        </w:rPr>
        <w:t>omitió dar respuesta en el plazo señalado en el artículo 163 de la Ley de Transparencia y Acceso a la Información Pública del Estado de México y Municipios.</w:t>
      </w:r>
    </w:p>
    <w:p w14:paraId="627B4824" w14:textId="77777777" w:rsidR="003553CF" w:rsidRPr="003553CF" w:rsidRDefault="003553CF" w:rsidP="00BA625C">
      <w:pPr>
        <w:spacing w:line="360" w:lineRule="auto"/>
        <w:jc w:val="both"/>
        <w:rPr>
          <w:rFonts w:ascii="Palatino Linotype" w:hAnsi="Palatino Linotype" w:cs="Tahoma"/>
          <w:bCs/>
          <w:sz w:val="22"/>
          <w:szCs w:val="22"/>
        </w:rPr>
      </w:pPr>
    </w:p>
    <w:p w14:paraId="2E8B7BC0" w14:textId="77777777" w:rsidR="003553CF" w:rsidRPr="003553CF" w:rsidRDefault="003553CF" w:rsidP="00BA625C">
      <w:pPr>
        <w:spacing w:line="360" w:lineRule="auto"/>
        <w:jc w:val="both"/>
        <w:rPr>
          <w:rFonts w:ascii="Palatino Linotype" w:hAnsi="Palatino Linotype" w:cs="Tahoma"/>
          <w:bCs/>
          <w:sz w:val="22"/>
          <w:szCs w:val="22"/>
        </w:rPr>
      </w:pPr>
      <w:r w:rsidRPr="003553CF">
        <w:rPr>
          <w:rFonts w:ascii="Palatino Linotype" w:hAnsi="Palatino Linotype" w:cs="Tahoma"/>
          <w:bCs/>
          <w:sz w:val="22"/>
          <w:szCs w:val="22"/>
        </w:rPr>
        <w:t xml:space="preserve">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w:t>
      </w:r>
      <w:r w:rsidRPr="003553CF">
        <w:rPr>
          <w:rFonts w:ascii="Palatino Linotype" w:hAnsi="Palatino Linotype" w:cs="Tahoma"/>
          <w:bCs/>
          <w:sz w:val="22"/>
          <w:szCs w:val="22"/>
        </w:rPr>
        <w:lastRenderedPageBreak/>
        <w:t>Ley de la materia, entre otras conductas, la falta de respuesta a las solicitudes de información en los plazos señalados, a saber, dentro de los quince días siguientes a la presentación del requerimiento.</w:t>
      </w:r>
    </w:p>
    <w:p w14:paraId="38173317" w14:textId="77777777" w:rsidR="003553CF" w:rsidRPr="003553CF" w:rsidRDefault="003553CF" w:rsidP="00BA625C">
      <w:pPr>
        <w:spacing w:line="360" w:lineRule="auto"/>
        <w:jc w:val="both"/>
        <w:rPr>
          <w:rFonts w:ascii="Palatino Linotype" w:hAnsi="Palatino Linotype" w:cs="Tahoma"/>
          <w:bCs/>
          <w:sz w:val="22"/>
          <w:szCs w:val="22"/>
        </w:rPr>
      </w:pPr>
    </w:p>
    <w:p w14:paraId="6D0FD7FD" w14:textId="77777777" w:rsidR="003553CF" w:rsidRPr="003553CF" w:rsidRDefault="003553CF" w:rsidP="007B3BA3">
      <w:pPr>
        <w:spacing w:line="360" w:lineRule="auto"/>
        <w:jc w:val="both"/>
        <w:rPr>
          <w:rFonts w:ascii="Palatino Linotype" w:hAnsi="Palatino Linotype" w:cs="Tahoma"/>
          <w:bCs/>
          <w:sz w:val="22"/>
          <w:szCs w:val="22"/>
        </w:rPr>
      </w:pPr>
      <w:r w:rsidRPr="003553CF">
        <w:rPr>
          <w:rFonts w:ascii="Palatino Linotype" w:hAnsi="Palatino Linotype" w:cs="Tahoma"/>
          <w:bCs/>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13DDEE90" w14:textId="77777777" w:rsidR="003553CF" w:rsidRPr="003553CF" w:rsidRDefault="003553CF" w:rsidP="00BA625C">
      <w:pPr>
        <w:spacing w:line="360" w:lineRule="auto"/>
        <w:jc w:val="both"/>
        <w:rPr>
          <w:rFonts w:ascii="Palatino Linotype" w:hAnsi="Palatino Linotype" w:cs="Tahoma"/>
          <w:bCs/>
          <w:sz w:val="22"/>
          <w:szCs w:val="22"/>
        </w:rPr>
      </w:pPr>
    </w:p>
    <w:p w14:paraId="4415C249" w14:textId="77777777" w:rsidR="003553CF" w:rsidRPr="003553CF" w:rsidRDefault="003553CF" w:rsidP="00BA625C">
      <w:pPr>
        <w:widowControl w:val="0"/>
        <w:spacing w:line="360" w:lineRule="auto"/>
        <w:jc w:val="both"/>
        <w:rPr>
          <w:rFonts w:ascii="Palatino Linotype" w:hAnsi="Palatino Linotype" w:cs="Tahoma"/>
          <w:bCs/>
          <w:sz w:val="22"/>
          <w:szCs w:val="22"/>
        </w:rPr>
      </w:pPr>
      <w:r w:rsidRPr="003553CF">
        <w:rPr>
          <w:rFonts w:ascii="Palatino Linotype" w:hAnsi="Palatino Linotype" w:cs="Tahoma"/>
          <w:bCs/>
          <w:sz w:val="22"/>
          <w:szCs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553CF">
        <w:rPr>
          <w:rFonts w:ascii="Palatino Linotype" w:hAnsi="Palatino Linotype" w:cs="Tahoma"/>
          <w:bCs/>
          <w:sz w:val="22"/>
          <w:szCs w:val="22"/>
          <w:lang w:val="es-ES_tradnl"/>
        </w:rPr>
        <w:t>al Contralor Interno y Titular del Órgano de Control y Vigilancia de este Instituto</w:t>
      </w:r>
      <w:r w:rsidRPr="003553CF">
        <w:rPr>
          <w:rFonts w:ascii="Palatino Linotype" w:hAnsi="Palatino Linotype" w:cs="Tahoma"/>
          <w:bCs/>
          <w:sz w:val="22"/>
          <w:szCs w:val="22"/>
        </w:rPr>
        <w:t>.</w:t>
      </w:r>
    </w:p>
    <w:p w14:paraId="61F8C95B" w14:textId="758977DE" w:rsidR="008E29E5" w:rsidRDefault="008E29E5" w:rsidP="00BA625C">
      <w:pPr>
        <w:spacing w:line="360" w:lineRule="auto"/>
        <w:jc w:val="both"/>
        <w:rPr>
          <w:rFonts w:ascii="Palatino Linotype" w:eastAsia="Calibri" w:hAnsi="Palatino Linotype"/>
          <w:color w:val="000000"/>
          <w:sz w:val="22"/>
          <w:szCs w:val="22"/>
          <w:lang w:eastAsia="en-US"/>
        </w:rPr>
      </w:pPr>
    </w:p>
    <w:p w14:paraId="6B2D9D87" w14:textId="77777777" w:rsidR="003716F4" w:rsidRDefault="003716F4" w:rsidP="00BA625C">
      <w:pPr>
        <w:autoSpaceDE w:val="0"/>
        <w:autoSpaceDN w:val="0"/>
        <w:adjustRightInd w:val="0"/>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lo expuesto y fundado, este Pleno:</w:t>
      </w:r>
    </w:p>
    <w:p w14:paraId="50013D6D" w14:textId="77777777" w:rsidR="003716F4" w:rsidRDefault="003716F4" w:rsidP="00BA625C">
      <w:pPr>
        <w:spacing w:line="360" w:lineRule="auto"/>
        <w:jc w:val="center"/>
        <w:rPr>
          <w:rFonts w:ascii="Palatino Linotype" w:hAnsi="Palatino Linotype" w:cs="Tahoma"/>
          <w:b/>
          <w:bCs/>
          <w:sz w:val="22"/>
          <w:szCs w:val="22"/>
        </w:rPr>
      </w:pPr>
    </w:p>
    <w:p w14:paraId="5A9E6253" w14:textId="77777777" w:rsidR="003716F4" w:rsidRDefault="003716F4" w:rsidP="00BA625C">
      <w:pPr>
        <w:spacing w:line="360" w:lineRule="auto"/>
        <w:jc w:val="center"/>
        <w:rPr>
          <w:rFonts w:ascii="Palatino Linotype" w:hAnsi="Palatino Linotype" w:cs="Tahoma"/>
          <w:b/>
          <w:bCs/>
          <w:sz w:val="22"/>
          <w:szCs w:val="22"/>
        </w:rPr>
      </w:pPr>
      <w:r>
        <w:rPr>
          <w:rFonts w:ascii="Palatino Linotype" w:hAnsi="Palatino Linotype" w:cs="Tahoma"/>
          <w:b/>
          <w:bCs/>
          <w:sz w:val="22"/>
          <w:szCs w:val="22"/>
        </w:rPr>
        <w:t xml:space="preserve">R E S U E L V E: </w:t>
      </w:r>
    </w:p>
    <w:p w14:paraId="384F82F4" w14:textId="77777777" w:rsidR="003816A6" w:rsidRDefault="003816A6" w:rsidP="00BA625C">
      <w:pPr>
        <w:spacing w:line="360" w:lineRule="auto"/>
        <w:jc w:val="center"/>
        <w:rPr>
          <w:rFonts w:ascii="Palatino Linotype" w:hAnsi="Palatino Linotype" w:cs="Tahoma"/>
          <w:b/>
          <w:bCs/>
          <w:sz w:val="22"/>
          <w:szCs w:val="22"/>
        </w:rPr>
      </w:pPr>
    </w:p>
    <w:p w14:paraId="57E51F5F" w14:textId="4F36C144" w:rsidR="003816A6" w:rsidRDefault="003816A6" w:rsidP="00BA625C">
      <w:pPr>
        <w:widowControl w:val="0"/>
        <w:spacing w:line="360" w:lineRule="auto"/>
        <w:jc w:val="both"/>
        <w:rPr>
          <w:rFonts w:ascii="Palatino Linotype" w:eastAsia="Calibri" w:hAnsi="Palatino Linotype" w:cs="Tahoma"/>
          <w:bCs/>
          <w:sz w:val="22"/>
        </w:rPr>
      </w:pPr>
      <w:r w:rsidRPr="003816A6">
        <w:rPr>
          <w:rFonts w:ascii="Palatino Linotype" w:hAnsi="Palatino Linotype" w:cs="Tahoma"/>
          <w:b/>
          <w:bCs/>
          <w:sz w:val="22"/>
        </w:rPr>
        <w:t xml:space="preserve">PRIMERO. </w:t>
      </w:r>
      <w:r w:rsidRPr="003816A6">
        <w:rPr>
          <w:rFonts w:ascii="Palatino Linotype" w:eastAsia="Calibri" w:hAnsi="Palatino Linotype" w:cs="Tahoma"/>
          <w:bCs/>
          <w:sz w:val="22"/>
        </w:rPr>
        <w:t xml:space="preserve">Resultan </w:t>
      </w:r>
      <w:r w:rsidRPr="003816A6">
        <w:rPr>
          <w:rFonts w:ascii="Palatino Linotype" w:eastAsia="Calibri" w:hAnsi="Palatino Linotype" w:cs="Tahoma"/>
          <w:b/>
          <w:bCs/>
          <w:sz w:val="22"/>
        </w:rPr>
        <w:t>FUNDADAS</w:t>
      </w:r>
      <w:r w:rsidRPr="003816A6">
        <w:rPr>
          <w:rFonts w:ascii="Palatino Linotype" w:eastAsia="Calibri" w:hAnsi="Palatino Linotype" w:cs="Tahoma"/>
          <w:bCs/>
          <w:sz w:val="22"/>
        </w:rPr>
        <w:t xml:space="preserve"> las razones o motivos de inconformidad hechos valer por </w:t>
      </w:r>
      <w:r w:rsidRPr="00E67479">
        <w:rPr>
          <w:rFonts w:ascii="Palatino Linotype" w:eastAsia="Calibri" w:hAnsi="Palatino Linotype" w:cs="Tahoma"/>
          <w:bCs/>
          <w:sz w:val="22"/>
        </w:rPr>
        <w:t xml:space="preserve">la Particular en los Recursos de Revisión con número </w:t>
      </w:r>
      <w:r w:rsidR="00792C57" w:rsidRPr="00C66087">
        <w:rPr>
          <w:rFonts w:ascii="Palatino Linotype" w:hAnsi="Palatino Linotype" w:cs="Tahoma"/>
          <w:bCs/>
          <w:color w:val="0D0D0D" w:themeColor="text1" w:themeTint="F2"/>
          <w:sz w:val="22"/>
          <w:szCs w:val="22"/>
        </w:rPr>
        <w:t>05</w:t>
      </w:r>
      <w:r w:rsidR="00792C57">
        <w:rPr>
          <w:rFonts w:ascii="Palatino Linotype" w:hAnsi="Palatino Linotype" w:cs="Tahoma"/>
          <w:bCs/>
          <w:color w:val="0D0D0D" w:themeColor="text1" w:themeTint="F2"/>
          <w:sz w:val="22"/>
          <w:szCs w:val="22"/>
        </w:rPr>
        <w:t>496</w:t>
      </w:r>
      <w:r w:rsidR="00792C57" w:rsidRPr="00C66087">
        <w:rPr>
          <w:rFonts w:ascii="Palatino Linotype" w:hAnsi="Palatino Linotype" w:cs="Tahoma"/>
          <w:bCs/>
          <w:color w:val="0D0D0D" w:themeColor="text1" w:themeTint="F2"/>
          <w:sz w:val="22"/>
          <w:szCs w:val="22"/>
        </w:rPr>
        <w:t>/INFOEM/IP/RR/2021</w:t>
      </w:r>
      <w:r w:rsidR="00792C57">
        <w:rPr>
          <w:rFonts w:ascii="Palatino Linotype" w:hAnsi="Palatino Linotype" w:cs="Tahoma"/>
          <w:bCs/>
          <w:color w:val="0D0D0D" w:themeColor="text1" w:themeTint="F2"/>
          <w:sz w:val="22"/>
          <w:szCs w:val="22"/>
        </w:rPr>
        <w:t xml:space="preserve">, </w:t>
      </w:r>
      <w:r w:rsidR="00792C57" w:rsidRPr="00C66087">
        <w:rPr>
          <w:rFonts w:ascii="Palatino Linotype" w:hAnsi="Palatino Linotype" w:cs="Tahoma"/>
          <w:bCs/>
          <w:color w:val="0D0D0D" w:themeColor="text1" w:themeTint="F2"/>
          <w:sz w:val="22"/>
          <w:szCs w:val="22"/>
        </w:rPr>
        <w:t>05</w:t>
      </w:r>
      <w:r w:rsidR="00792C57">
        <w:rPr>
          <w:rFonts w:ascii="Palatino Linotype" w:hAnsi="Palatino Linotype" w:cs="Tahoma"/>
          <w:bCs/>
          <w:color w:val="0D0D0D" w:themeColor="text1" w:themeTint="F2"/>
          <w:sz w:val="22"/>
          <w:szCs w:val="22"/>
        </w:rPr>
        <w:t>497</w:t>
      </w:r>
      <w:r w:rsidR="00792C57" w:rsidRPr="00C66087">
        <w:rPr>
          <w:rFonts w:ascii="Palatino Linotype" w:hAnsi="Palatino Linotype" w:cs="Tahoma"/>
          <w:bCs/>
          <w:color w:val="0D0D0D" w:themeColor="text1" w:themeTint="F2"/>
          <w:sz w:val="22"/>
          <w:szCs w:val="22"/>
        </w:rPr>
        <w:t>/INFOEM/IP/RR/2021</w:t>
      </w:r>
      <w:r w:rsidR="00792C57">
        <w:rPr>
          <w:rFonts w:ascii="Palatino Linotype" w:hAnsi="Palatino Linotype" w:cs="Tahoma"/>
          <w:bCs/>
          <w:color w:val="0D0D0D" w:themeColor="text1" w:themeTint="F2"/>
          <w:sz w:val="22"/>
          <w:szCs w:val="22"/>
        </w:rPr>
        <w:t xml:space="preserve">, </w:t>
      </w:r>
      <w:r w:rsidR="00792C57" w:rsidRPr="00C66087">
        <w:rPr>
          <w:rFonts w:ascii="Palatino Linotype" w:hAnsi="Palatino Linotype" w:cs="Tahoma"/>
          <w:bCs/>
          <w:color w:val="0D0D0D" w:themeColor="text1" w:themeTint="F2"/>
          <w:sz w:val="22"/>
          <w:szCs w:val="22"/>
        </w:rPr>
        <w:t>05</w:t>
      </w:r>
      <w:r w:rsidR="00792C57">
        <w:rPr>
          <w:rFonts w:ascii="Palatino Linotype" w:hAnsi="Palatino Linotype" w:cs="Tahoma"/>
          <w:bCs/>
          <w:color w:val="0D0D0D" w:themeColor="text1" w:themeTint="F2"/>
          <w:sz w:val="22"/>
          <w:szCs w:val="22"/>
        </w:rPr>
        <w:t>499</w:t>
      </w:r>
      <w:r w:rsidR="00792C57" w:rsidRPr="00C66087">
        <w:rPr>
          <w:rFonts w:ascii="Palatino Linotype" w:hAnsi="Palatino Linotype" w:cs="Tahoma"/>
          <w:bCs/>
          <w:color w:val="0D0D0D" w:themeColor="text1" w:themeTint="F2"/>
          <w:sz w:val="22"/>
          <w:szCs w:val="22"/>
        </w:rPr>
        <w:t>/INFOEM/IP/RR/2021</w:t>
      </w:r>
      <w:r w:rsidR="00792C57">
        <w:rPr>
          <w:rFonts w:ascii="Palatino Linotype" w:hAnsi="Palatino Linotype" w:cs="Tahoma"/>
          <w:bCs/>
          <w:color w:val="0D0D0D" w:themeColor="text1" w:themeTint="F2"/>
          <w:sz w:val="22"/>
          <w:szCs w:val="22"/>
        </w:rPr>
        <w:t xml:space="preserve">, </w:t>
      </w:r>
      <w:r w:rsidR="00792C57" w:rsidRPr="00C66087">
        <w:rPr>
          <w:rFonts w:ascii="Palatino Linotype" w:hAnsi="Palatino Linotype" w:cs="Tahoma"/>
          <w:bCs/>
          <w:color w:val="0D0D0D" w:themeColor="text1" w:themeTint="F2"/>
          <w:sz w:val="22"/>
          <w:szCs w:val="22"/>
        </w:rPr>
        <w:t>05</w:t>
      </w:r>
      <w:r w:rsidR="00792C57">
        <w:rPr>
          <w:rFonts w:ascii="Palatino Linotype" w:hAnsi="Palatino Linotype" w:cs="Tahoma"/>
          <w:bCs/>
          <w:color w:val="0D0D0D" w:themeColor="text1" w:themeTint="F2"/>
          <w:sz w:val="22"/>
          <w:szCs w:val="22"/>
        </w:rPr>
        <w:t>502</w:t>
      </w:r>
      <w:r w:rsidR="00792C57" w:rsidRPr="00C66087">
        <w:rPr>
          <w:rFonts w:ascii="Palatino Linotype" w:hAnsi="Palatino Linotype" w:cs="Tahoma"/>
          <w:bCs/>
          <w:color w:val="0D0D0D" w:themeColor="text1" w:themeTint="F2"/>
          <w:sz w:val="22"/>
          <w:szCs w:val="22"/>
        </w:rPr>
        <w:t>/INFOEM/IP/RR/2021</w:t>
      </w:r>
      <w:r w:rsidR="00792C57">
        <w:rPr>
          <w:rFonts w:ascii="Palatino Linotype" w:hAnsi="Palatino Linotype" w:cs="Tahoma"/>
          <w:bCs/>
          <w:color w:val="0D0D0D" w:themeColor="text1" w:themeTint="F2"/>
          <w:sz w:val="22"/>
          <w:szCs w:val="22"/>
        </w:rPr>
        <w:t xml:space="preserve"> y </w:t>
      </w:r>
      <w:r w:rsidR="00792C57" w:rsidRPr="00C66087">
        <w:rPr>
          <w:rFonts w:ascii="Palatino Linotype" w:hAnsi="Palatino Linotype" w:cs="Tahoma"/>
          <w:bCs/>
          <w:color w:val="0D0D0D" w:themeColor="text1" w:themeTint="F2"/>
          <w:sz w:val="22"/>
          <w:szCs w:val="22"/>
        </w:rPr>
        <w:t>05</w:t>
      </w:r>
      <w:r w:rsidR="00792C57">
        <w:rPr>
          <w:rFonts w:ascii="Palatino Linotype" w:hAnsi="Palatino Linotype" w:cs="Tahoma"/>
          <w:bCs/>
          <w:color w:val="0D0D0D" w:themeColor="text1" w:themeTint="F2"/>
          <w:sz w:val="22"/>
          <w:szCs w:val="22"/>
        </w:rPr>
        <w:t>505</w:t>
      </w:r>
      <w:r w:rsidR="00792C57" w:rsidRPr="00C66087">
        <w:rPr>
          <w:rFonts w:ascii="Palatino Linotype" w:hAnsi="Palatino Linotype" w:cs="Tahoma"/>
          <w:bCs/>
          <w:color w:val="0D0D0D" w:themeColor="text1" w:themeTint="F2"/>
          <w:sz w:val="22"/>
          <w:szCs w:val="22"/>
        </w:rPr>
        <w:t>/INFOEM/IP/RR/2021</w:t>
      </w:r>
      <w:r w:rsidRPr="00E67479">
        <w:rPr>
          <w:rFonts w:ascii="Palatino Linotype" w:hAnsi="Palatino Linotype" w:cs="Tahoma"/>
          <w:bCs/>
          <w:color w:val="0D0D0D"/>
          <w:sz w:val="22"/>
        </w:rPr>
        <w:t>,</w:t>
      </w:r>
      <w:r w:rsidRPr="003816A6">
        <w:rPr>
          <w:rFonts w:ascii="Palatino Linotype" w:hAnsi="Palatino Linotype" w:cs="Tahoma"/>
          <w:b/>
          <w:color w:val="0D0D0D"/>
          <w:sz w:val="22"/>
        </w:rPr>
        <w:t xml:space="preserve"> </w:t>
      </w:r>
      <w:r w:rsidRPr="003816A6">
        <w:rPr>
          <w:rFonts w:ascii="Palatino Linotype" w:eastAsia="Calibri" w:hAnsi="Palatino Linotype" w:cs="Tahoma"/>
          <w:bCs/>
          <w:sz w:val="22"/>
        </w:rPr>
        <w:t xml:space="preserve">en términos del considerando </w:t>
      </w:r>
      <w:r w:rsidRPr="003816A6">
        <w:rPr>
          <w:rFonts w:ascii="Palatino Linotype" w:eastAsia="Calibri" w:hAnsi="Palatino Linotype" w:cs="Tahoma"/>
          <w:b/>
          <w:bCs/>
          <w:sz w:val="22"/>
        </w:rPr>
        <w:t xml:space="preserve">QUINTO </w:t>
      </w:r>
      <w:r w:rsidRPr="003816A6">
        <w:rPr>
          <w:rFonts w:ascii="Palatino Linotype" w:eastAsia="Calibri" w:hAnsi="Palatino Linotype" w:cs="Tahoma"/>
          <w:sz w:val="22"/>
        </w:rPr>
        <w:t>y</w:t>
      </w:r>
      <w:r w:rsidRPr="003816A6">
        <w:rPr>
          <w:rFonts w:ascii="Palatino Linotype" w:eastAsia="Calibri" w:hAnsi="Palatino Linotype" w:cs="Tahoma"/>
          <w:b/>
          <w:bCs/>
          <w:sz w:val="22"/>
        </w:rPr>
        <w:t xml:space="preserve"> SEXTO </w:t>
      </w:r>
      <w:r w:rsidRPr="003816A6">
        <w:rPr>
          <w:rFonts w:ascii="Palatino Linotype" w:eastAsia="Calibri" w:hAnsi="Palatino Linotype" w:cs="Tahoma"/>
          <w:bCs/>
          <w:sz w:val="22"/>
        </w:rPr>
        <w:t>de la presente Resolución.</w:t>
      </w:r>
    </w:p>
    <w:p w14:paraId="4F68BB15" w14:textId="77777777" w:rsidR="007B3BA3" w:rsidRDefault="007B3BA3" w:rsidP="00BA625C">
      <w:pPr>
        <w:widowControl w:val="0"/>
        <w:spacing w:line="360" w:lineRule="auto"/>
        <w:jc w:val="both"/>
        <w:rPr>
          <w:rFonts w:ascii="Palatino Linotype" w:eastAsia="Calibri" w:hAnsi="Palatino Linotype" w:cs="Tahoma"/>
          <w:bCs/>
          <w:sz w:val="22"/>
        </w:rPr>
      </w:pPr>
    </w:p>
    <w:p w14:paraId="0BF15B27" w14:textId="77777777" w:rsidR="003816A6" w:rsidRDefault="003816A6" w:rsidP="00BA625C">
      <w:pPr>
        <w:spacing w:line="360" w:lineRule="auto"/>
        <w:jc w:val="both"/>
        <w:rPr>
          <w:rFonts w:ascii="Palatino Linotype" w:hAnsi="Palatino Linotype" w:cs="Tahoma"/>
          <w:b/>
          <w:bCs/>
          <w:sz w:val="22"/>
        </w:rPr>
      </w:pPr>
    </w:p>
    <w:p w14:paraId="1109AE43" w14:textId="2332346F" w:rsidR="00201DB9" w:rsidRDefault="00201DB9" w:rsidP="00BA625C">
      <w:pPr>
        <w:spacing w:line="360" w:lineRule="auto"/>
        <w:jc w:val="both"/>
        <w:rPr>
          <w:rFonts w:ascii="Palatino Linotype" w:hAnsi="Palatino Linotype" w:cs="Tahoma"/>
          <w:bCs/>
          <w:sz w:val="22"/>
          <w:lang w:val="es-ES"/>
        </w:rPr>
      </w:pPr>
      <w:r w:rsidRPr="00201DB9">
        <w:rPr>
          <w:rFonts w:ascii="Palatino Linotype" w:hAnsi="Palatino Linotype" w:cs="Tahoma"/>
          <w:b/>
          <w:bCs/>
          <w:sz w:val="22"/>
          <w:lang w:val="es-ES"/>
        </w:rPr>
        <w:lastRenderedPageBreak/>
        <w:t xml:space="preserve">SEGUNDO. </w:t>
      </w:r>
      <w:r w:rsidRPr="00201DB9">
        <w:rPr>
          <w:rFonts w:ascii="Palatino Linotype" w:hAnsi="Palatino Linotype" w:cs="Tahoma"/>
          <w:bCs/>
          <w:sz w:val="22"/>
          <w:lang w:val="es-ES"/>
        </w:rPr>
        <w:t xml:space="preserve">Se </w:t>
      </w:r>
      <w:r w:rsidRPr="00201DB9">
        <w:rPr>
          <w:rFonts w:ascii="Palatino Linotype" w:hAnsi="Palatino Linotype" w:cs="Tahoma"/>
          <w:b/>
          <w:bCs/>
          <w:sz w:val="22"/>
          <w:lang w:val="es-ES"/>
        </w:rPr>
        <w:t xml:space="preserve">ORDENA </w:t>
      </w:r>
      <w:r w:rsidRPr="00201DB9">
        <w:rPr>
          <w:rFonts w:ascii="Palatino Linotype" w:hAnsi="Palatino Linotype" w:cs="Tahoma"/>
          <w:bCs/>
          <w:sz w:val="22"/>
          <w:lang w:val="es-ES"/>
        </w:rPr>
        <w:t>al Sujeto Obligado, a efecto de que dé trámite a la</w:t>
      </w:r>
      <w:r>
        <w:rPr>
          <w:rFonts w:ascii="Palatino Linotype" w:hAnsi="Palatino Linotype" w:cs="Tahoma"/>
          <w:bCs/>
          <w:sz w:val="22"/>
          <w:lang w:val="es-ES"/>
        </w:rPr>
        <w:t>s</w:t>
      </w:r>
      <w:r w:rsidRPr="00201DB9">
        <w:rPr>
          <w:rFonts w:ascii="Palatino Linotype" w:hAnsi="Palatino Linotype" w:cs="Tahoma"/>
          <w:bCs/>
          <w:sz w:val="22"/>
          <w:lang w:val="es-ES"/>
        </w:rPr>
        <w:t xml:space="preserve"> solicitud</w:t>
      </w:r>
      <w:r>
        <w:rPr>
          <w:rFonts w:ascii="Palatino Linotype" w:hAnsi="Palatino Linotype" w:cs="Tahoma"/>
          <w:bCs/>
          <w:sz w:val="22"/>
          <w:lang w:val="es-ES"/>
        </w:rPr>
        <w:t>es</w:t>
      </w:r>
      <w:r w:rsidRPr="00201DB9">
        <w:rPr>
          <w:rFonts w:ascii="Palatino Linotype" w:hAnsi="Palatino Linotype" w:cs="Tahoma"/>
          <w:bCs/>
          <w:sz w:val="22"/>
          <w:lang w:val="es-ES"/>
        </w:rPr>
        <w:t xml:space="preserve"> de acceso a la información </w:t>
      </w:r>
      <w:r w:rsidR="00A42424">
        <w:rPr>
          <w:rFonts w:ascii="Palatino Linotype" w:hAnsi="Palatino Linotype" w:cs="Tahoma"/>
          <w:bCs/>
          <w:sz w:val="22"/>
          <w:lang w:val="es-ES"/>
        </w:rPr>
        <w:t xml:space="preserve">con número </w:t>
      </w:r>
      <w:r w:rsidR="00792C57" w:rsidRPr="00EA32EF">
        <w:rPr>
          <w:rFonts w:ascii="Palatino Linotype" w:hAnsi="Palatino Linotype" w:cs="Tahoma"/>
          <w:bCs/>
          <w:sz w:val="22"/>
          <w:szCs w:val="22"/>
        </w:rPr>
        <w:t>00125/TEMAMATL/IP/2021</w:t>
      </w:r>
      <w:r w:rsidR="00792C57">
        <w:rPr>
          <w:rFonts w:ascii="Palatino Linotype" w:hAnsi="Palatino Linotype" w:cs="Tahoma"/>
          <w:bCs/>
          <w:sz w:val="22"/>
          <w:szCs w:val="22"/>
        </w:rPr>
        <w:t xml:space="preserve">, </w:t>
      </w:r>
      <w:r w:rsidR="00792C57" w:rsidRPr="00EA32EF">
        <w:rPr>
          <w:rFonts w:ascii="Palatino Linotype" w:hAnsi="Palatino Linotype" w:cs="Tahoma"/>
          <w:bCs/>
          <w:sz w:val="22"/>
          <w:szCs w:val="22"/>
        </w:rPr>
        <w:t>00126/TEMAMATL/IP/2021</w:t>
      </w:r>
      <w:r w:rsidR="00792C57">
        <w:rPr>
          <w:rFonts w:ascii="Palatino Linotype" w:hAnsi="Palatino Linotype" w:cs="Tahoma"/>
          <w:bCs/>
          <w:sz w:val="22"/>
          <w:szCs w:val="22"/>
        </w:rPr>
        <w:t xml:space="preserve">, </w:t>
      </w:r>
      <w:r w:rsidR="00792C57" w:rsidRPr="00EA32EF">
        <w:rPr>
          <w:rFonts w:ascii="Palatino Linotype" w:hAnsi="Palatino Linotype" w:cs="Tahoma"/>
          <w:bCs/>
          <w:sz w:val="22"/>
          <w:szCs w:val="22"/>
        </w:rPr>
        <w:t>00127/TEMAMATL/IP/2021</w:t>
      </w:r>
      <w:r w:rsidR="00792C57">
        <w:rPr>
          <w:rFonts w:ascii="Palatino Linotype" w:hAnsi="Palatino Linotype" w:cs="Tahoma"/>
          <w:bCs/>
          <w:sz w:val="22"/>
          <w:szCs w:val="22"/>
        </w:rPr>
        <w:t xml:space="preserve">, </w:t>
      </w:r>
      <w:r w:rsidR="00792C57" w:rsidRPr="00EA32EF">
        <w:rPr>
          <w:rFonts w:ascii="Palatino Linotype" w:hAnsi="Palatino Linotype" w:cs="Tahoma"/>
          <w:bCs/>
          <w:sz w:val="22"/>
          <w:szCs w:val="22"/>
        </w:rPr>
        <w:t>00128/TEMAMATL/IP/2021</w:t>
      </w:r>
      <w:r w:rsidR="00792C57">
        <w:rPr>
          <w:rFonts w:ascii="Palatino Linotype" w:hAnsi="Palatino Linotype" w:cs="Tahoma"/>
          <w:bCs/>
          <w:sz w:val="22"/>
          <w:szCs w:val="22"/>
        </w:rPr>
        <w:t xml:space="preserve"> y </w:t>
      </w:r>
      <w:r w:rsidR="00792C57" w:rsidRPr="00EA32EF">
        <w:rPr>
          <w:rFonts w:ascii="Palatino Linotype" w:hAnsi="Palatino Linotype" w:cs="Tahoma"/>
          <w:bCs/>
          <w:sz w:val="22"/>
          <w:szCs w:val="22"/>
        </w:rPr>
        <w:t>00129/TEMAMATL/IP/2021</w:t>
      </w:r>
      <w:r w:rsidRPr="00201DB9">
        <w:rPr>
          <w:rFonts w:ascii="Palatino Linotype" w:hAnsi="Palatino Linotype" w:cs="Tahoma"/>
          <w:bCs/>
          <w:sz w:val="22"/>
          <w:lang w:val="es-ES"/>
        </w:rPr>
        <w:t>,</w:t>
      </w:r>
      <w:r w:rsidR="00F76E76">
        <w:rPr>
          <w:rFonts w:ascii="Palatino Linotype" w:hAnsi="Palatino Linotype" w:cs="Tahoma"/>
          <w:bCs/>
          <w:sz w:val="22"/>
          <w:lang w:val="es-ES"/>
        </w:rPr>
        <w:t xml:space="preserve"> y,</w:t>
      </w:r>
      <w:r w:rsidRPr="00201DB9">
        <w:rPr>
          <w:rFonts w:ascii="Palatino Linotype" w:hAnsi="Palatino Linotype" w:cs="Tahoma"/>
          <w:bCs/>
          <w:sz w:val="22"/>
          <w:lang w:val="es-ES"/>
        </w:rPr>
        <w:t xml:space="preserve"> a través del Sistema de Acceso a la Información Mexiquense (SAIMEX), dé la respuesta que conforme a derecho corresponda.</w:t>
      </w:r>
    </w:p>
    <w:p w14:paraId="7C18D5D3" w14:textId="77777777" w:rsidR="00201DB9" w:rsidRPr="00201DB9" w:rsidRDefault="00201DB9" w:rsidP="00BA625C">
      <w:pPr>
        <w:spacing w:line="360" w:lineRule="auto"/>
        <w:jc w:val="both"/>
        <w:rPr>
          <w:rFonts w:ascii="Palatino Linotype" w:hAnsi="Palatino Linotype" w:cs="Tahoma"/>
          <w:bCs/>
          <w:sz w:val="22"/>
          <w:lang w:val="es-ES"/>
        </w:rPr>
      </w:pPr>
    </w:p>
    <w:p w14:paraId="4C07CF39" w14:textId="77777777" w:rsidR="003816A6" w:rsidRPr="003816A6" w:rsidRDefault="003816A6" w:rsidP="00BA625C">
      <w:pPr>
        <w:spacing w:line="360" w:lineRule="auto"/>
        <w:jc w:val="both"/>
        <w:rPr>
          <w:rFonts w:ascii="Palatino Linotype" w:eastAsia="Calibri" w:hAnsi="Palatino Linotype" w:cs="Tahoma"/>
          <w:bCs/>
          <w:iCs/>
          <w:sz w:val="22"/>
        </w:rPr>
      </w:pPr>
      <w:r w:rsidRPr="003816A6">
        <w:rPr>
          <w:rFonts w:ascii="Palatino Linotype" w:eastAsia="Calibri" w:hAnsi="Palatino Linotype" w:cs="Tahoma"/>
          <w:b/>
          <w:bCs/>
          <w:iCs/>
          <w:sz w:val="22"/>
          <w:lang w:val="es-ES"/>
        </w:rPr>
        <w:t>TERCERO</w:t>
      </w:r>
      <w:r w:rsidRPr="003816A6">
        <w:rPr>
          <w:rFonts w:ascii="Palatino Linotype" w:eastAsia="Calibri" w:hAnsi="Palatino Linotype" w:cs="Tahoma"/>
          <w:b/>
          <w:bCs/>
          <w:sz w:val="22"/>
        </w:rPr>
        <w:t xml:space="preserve">. </w:t>
      </w:r>
      <w:r w:rsidRPr="003816A6">
        <w:rPr>
          <w:rFonts w:ascii="Palatino Linotype" w:eastAsia="Calibri" w:hAnsi="Palatino Linotype" w:cs="Tahoma"/>
          <w:bCs/>
          <w:iCs/>
          <w:sz w:val="22"/>
          <w:lang w:val="es-ES_tradnl"/>
        </w:rPr>
        <w:t xml:space="preserve">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14:paraId="62A5A807" w14:textId="77777777" w:rsidR="003816A6" w:rsidRPr="003816A6" w:rsidRDefault="003816A6" w:rsidP="00BA625C">
      <w:pPr>
        <w:spacing w:line="360" w:lineRule="auto"/>
        <w:jc w:val="both"/>
        <w:rPr>
          <w:rFonts w:ascii="Palatino Linotype" w:eastAsia="Calibri" w:hAnsi="Palatino Linotype" w:cs="Tahoma"/>
          <w:b/>
          <w:bCs/>
          <w:sz w:val="22"/>
        </w:rPr>
      </w:pPr>
    </w:p>
    <w:p w14:paraId="082C0B15" w14:textId="2D602817" w:rsidR="003816A6" w:rsidRPr="003816A6" w:rsidRDefault="003816A6" w:rsidP="00BA625C">
      <w:pPr>
        <w:spacing w:line="360" w:lineRule="auto"/>
        <w:jc w:val="both"/>
        <w:rPr>
          <w:rFonts w:ascii="Palatino Linotype" w:hAnsi="Palatino Linotype" w:cs="Tahoma"/>
          <w:sz w:val="22"/>
        </w:rPr>
      </w:pPr>
      <w:r w:rsidRPr="003816A6">
        <w:rPr>
          <w:rFonts w:ascii="Palatino Linotype" w:eastAsia="Calibri" w:hAnsi="Palatino Linotype" w:cs="Tahoma"/>
          <w:b/>
          <w:sz w:val="22"/>
          <w:lang w:eastAsia="es-MX"/>
        </w:rPr>
        <w:t>CUARTO</w:t>
      </w:r>
      <w:r w:rsidRPr="003816A6">
        <w:rPr>
          <w:rFonts w:ascii="Palatino Linotype" w:eastAsia="Calibri" w:hAnsi="Palatino Linotype" w:cs="Tahoma"/>
          <w:b/>
          <w:bCs/>
          <w:sz w:val="22"/>
        </w:rPr>
        <w:t xml:space="preserve">. </w:t>
      </w:r>
      <w:r w:rsidRPr="003816A6">
        <w:rPr>
          <w:rFonts w:ascii="Palatino Linotype" w:hAnsi="Palatino Linotype" w:cs="Tahoma"/>
          <w:b/>
          <w:sz w:val="22"/>
        </w:rPr>
        <w:t xml:space="preserve">NOTIFÍQUESE </w:t>
      </w:r>
      <w:r w:rsidRPr="003816A6">
        <w:rPr>
          <w:rFonts w:ascii="Palatino Linotype" w:hAnsi="Palatino Linotype" w:cs="Tahoma"/>
          <w:sz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F76E76">
        <w:rPr>
          <w:rFonts w:ascii="Palatino Linotype" w:hAnsi="Palatino Linotype" w:cs="Tahoma"/>
          <w:sz w:val="22"/>
        </w:rPr>
        <w:t>diez</w:t>
      </w:r>
      <w:r w:rsidRPr="003816A6">
        <w:rPr>
          <w:rFonts w:ascii="Palatino Linotype" w:hAnsi="Palatino Linotype" w:cs="Tahoma"/>
          <w:sz w:val="22"/>
        </w:rPr>
        <w:t xml:space="preserve"> días hábiles, e informe a este Instituto en un plazo de tres días hábiles siguientes sobre el cumplimiento dado a la presente.</w:t>
      </w:r>
    </w:p>
    <w:p w14:paraId="1CB1E5BE" w14:textId="77777777" w:rsidR="003816A6" w:rsidRPr="003816A6" w:rsidRDefault="003816A6" w:rsidP="00BA625C">
      <w:pPr>
        <w:spacing w:line="360" w:lineRule="auto"/>
        <w:jc w:val="both"/>
        <w:rPr>
          <w:rFonts w:ascii="Palatino Linotype" w:hAnsi="Palatino Linotype" w:cs="Tahoma"/>
          <w:sz w:val="22"/>
        </w:rPr>
      </w:pPr>
    </w:p>
    <w:p w14:paraId="6FC77DF1" w14:textId="478AB511" w:rsidR="003816A6" w:rsidRDefault="003816A6" w:rsidP="00BA625C">
      <w:pPr>
        <w:widowControl w:val="0"/>
        <w:spacing w:line="360" w:lineRule="auto"/>
        <w:jc w:val="both"/>
        <w:rPr>
          <w:rFonts w:ascii="Palatino Linotype" w:hAnsi="Palatino Linotype" w:cs="Tahoma"/>
          <w:sz w:val="22"/>
        </w:rPr>
      </w:pPr>
      <w:r w:rsidRPr="003816A6">
        <w:rPr>
          <w:rFonts w:ascii="Palatino Linotype" w:eastAsia="Calibri" w:hAnsi="Palatino Linotype" w:cs="Tahoma"/>
          <w:b/>
          <w:bCs/>
          <w:iCs/>
          <w:sz w:val="22"/>
          <w:lang w:val="es-ES"/>
        </w:rPr>
        <w:t>QUINTO</w:t>
      </w:r>
      <w:r w:rsidRPr="003816A6">
        <w:rPr>
          <w:rFonts w:ascii="Palatino Linotype" w:eastAsia="Calibri" w:hAnsi="Palatino Linotype" w:cs="Tahoma"/>
          <w:bCs/>
          <w:iCs/>
          <w:sz w:val="22"/>
          <w:lang w:val="es-ES"/>
        </w:rPr>
        <w:t>.</w:t>
      </w:r>
      <w:r w:rsidR="00201DB9">
        <w:rPr>
          <w:rFonts w:ascii="Palatino Linotype" w:eastAsia="Calibri" w:hAnsi="Palatino Linotype" w:cs="Tahoma"/>
          <w:bCs/>
          <w:iCs/>
          <w:sz w:val="22"/>
          <w:lang w:val="es-ES"/>
        </w:rPr>
        <w:t xml:space="preserve"> </w:t>
      </w:r>
      <w:r w:rsidRPr="003816A6">
        <w:rPr>
          <w:rFonts w:ascii="Palatino Linotype" w:hAnsi="Palatino Linotype" w:cs="Tahoma"/>
          <w:b/>
          <w:sz w:val="22"/>
        </w:rPr>
        <w:t>NOTIFÍQUESE</w:t>
      </w:r>
      <w:r w:rsidRPr="003816A6">
        <w:rPr>
          <w:rFonts w:ascii="Palatino Linotype" w:hAnsi="Palatino Linotype" w:cs="Tahoma"/>
          <w:sz w:val="22"/>
        </w:rPr>
        <w:t xml:space="preserve"> a</w:t>
      </w:r>
      <w:r w:rsidR="00F76E76">
        <w:rPr>
          <w:rFonts w:ascii="Palatino Linotype" w:hAnsi="Palatino Linotype" w:cs="Tahoma"/>
          <w:sz w:val="22"/>
        </w:rPr>
        <w:t xml:space="preserve"> </w:t>
      </w:r>
      <w:r w:rsidRPr="003816A6">
        <w:rPr>
          <w:rFonts w:ascii="Palatino Linotype" w:hAnsi="Palatino Linotype" w:cs="Tahoma"/>
          <w:sz w:val="22"/>
        </w:rPr>
        <w:t>l</w:t>
      </w:r>
      <w:r w:rsidR="00F76E76">
        <w:rPr>
          <w:rFonts w:ascii="Palatino Linotype" w:hAnsi="Palatino Linotype" w:cs="Tahoma"/>
          <w:sz w:val="22"/>
        </w:rPr>
        <w:t>a</w:t>
      </w:r>
      <w:r w:rsidRPr="003816A6">
        <w:rPr>
          <w:rFonts w:ascii="Palatino Linotype" w:hAnsi="Palatino Linotype" w:cs="Tahoma"/>
          <w:sz w:val="22"/>
        </w:rPr>
        <w:t xml:space="preserve"> Recurrente la presente Resolución</w:t>
      </w:r>
      <w:r w:rsidR="001E7C42">
        <w:rPr>
          <w:rFonts w:ascii="Palatino Linotype" w:hAnsi="Palatino Linotype" w:cs="Tahoma"/>
          <w:sz w:val="22"/>
        </w:rPr>
        <w:t xml:space="preserve">, </w:t>
      </w:r>
      <w:r w:rsidR="001E7C42" w:rsidRPr="001E7C42">
        <w:rPr>
          <w:rFonts w:ascii="Palatino Linotype" w:hAnsi="Palatino Linotype" w:cs="Tahoma"/>
          <w:bCs/>
          <w:sz w:val="22"/>
          <w:lang w:val="es-ES"/>
        </w:rPr>
        <w:t>través del Sistema de Acceso a la Información Mexiquense (SAIMEX)</w:t>
      </w:r>
      <w:r w:rsidRPr="003816A6">
        <w:rPr>
          <w:rFonts w:ascii="Palatino Linotype" w:hAnsi="Palatino Linotype" w:cs="Tahoma"/>
          <w:sz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FDE041E" w14:textId="77777777" w:rsidR="007B3BA3" w:rsidRPr="003816A6" w:rsidRDefault="007B3BA3" w:rsidP="00BA625C">
      <w:pPr>
        <w:widowControl w:val="0"/>
        <w:spacing w:line="360" w:lineRule="auto"/>
        <w:jc w:val="both"/>
        <w:rPr>
          <w:rFonts w:ascii="Palatino Linotype" w:hAnsi="Palatino Linotype" w:cs="Tahoma"/>
          <w:sz w:val="22"/>
        </w:rPr>
      </w:pPr>
    </w:p>
    <w:p w14:paraId="3ABB7225" w14:textId="77777777" w:rsidR="00E67479" w:rsidRPr="003816A6" w:rsidRDefault="00E67479" w:rsidP="00BA625C">
      <w:pPr>
        <w:spacing w:line="360" w:lineRule="auto"/>
        <w:jc w:val="both"/>
        <w:rPr>
          <w:rFonts w:ascii="Palatino Linotype" w:eastAsia="Calibri" w:hAnsi="Palatino Linotype" w:cs="Tahoma"/>
          <w:bCs/>
          <w:color w:val="000000"/>
          <w:sz w:val="22"/>
          <w:lang w:val="es-ES"/>
        </w:rPr>
      </w:pPr>
    </w:p>
    <w:p w14:paraId="10FD911C" w14:textId="77777777" w:rsidR="003816A6" w:rsidRPr="003816A6" w:rsidRDefault="003816A6" w:rsidP="00BA625C">
      <w:pPr>
        <w:spacing w:line="360" w:lineRule="auto"/>
        <w:jc w:val="both"/>
        <w:rPr>
          <w:rFonts w:ascii="Palatino Linotype" w:hAnsi="Palatino Linotype"/>
          <w:sz w:val="22"/>
        </w:rPr>
      </w:pPr>
      <w:r w:rsidRPr="003816A6">
        <w:rPr>
          <w:rFonts w:ascii="Palatino Linotype" w:hAnsi="Palatino Linotype"/>
          <w:b/>
          <w:bCs/>
          <w:sz w:val="22"/>
        </w:rPr>
        <w:lastRenderedPageBreak/>
        <w:t>SEXTO.</w:t>
      </w:r>
      <w:r w:rsidRPr="003816A6">
        <w:rPr>
          <w:rFonts w:ascii="Palatino Linotype" w:hAnsi="Palatino Linotype"/>
          <w:sz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6AB496C4" w14:textId="77777777" w:rsidR="003816A6" w:rsidRPr="003816A6" w:rsidRDefault="003816A6" w:rsidP="00BA625C">
      <w:pPr>
        <w:spacing w:line="360" w:lineRule="auto"/>
        <w:ind w:right="-93"/>
        <w:jc w:val="both"/>
        <w:rPr>
          <w:rFonts w:ascii="Palatino Linotype" w:hAnsi="Palatino Linotype"/>
          <w:color w:val="000000"/>
          <w:sz w:val="22"/>
          <w:shd w:val="clear" w:color="auto" w:fill="FFFFFF"/>
        </w:rPr>
      </w:pPr>
    </w:p>
    <w:p w14:paraId="2D08D4DD" w14:textId="77777777" w:rsidR="003816A6" w:rsidRPr="003816A6" w:rsidRDefault="003816A6" w:rsidP="00BA625C">
      <w:pPr>
        <w:spacing w:line="360" w:lineRule="auto"/>
        <w:ind w:right="-93"/>
        <w:jc w:val="both"/>
        <w:rPr>
          <w:rFonts w:ascii="Palatino Linotype" w:eastAsia="Calibri" w:hAnsi="Palatino Linotype" w:cs="Tahoma"/>
          <w:bCs/>
          <w:sz w:val="22"/>
        </w:rPr>
      </w:pPr>
      <w:r w:rsidRPr="003816A6">
        <w:rPr>
          <w:rFonts w:ascii="Palatino Linotype" w:hAnsi="Palatino Linotype" w:cs="Tahoma"/>
          <w:b/>
          <w:color w:val="000000"/>
          <w:sz w:val="22"/>
        </w:rPr>
        <w:t xml:space="preserve">SÉPTIMO. </w:t>
      </w:r>
      <w:r w:rsidRPr="003816A6">
        <w:rPr>
          <w:rFonts w:ascii="Palatino Linotype" w:eastAsia="Calibri" w:hAnsi="Palatino Linotype" w:cs="Tahoma"/>
          <w:bCs/>
          <w:sz w:val="22"/>
        </w:rPr>
        <w:t xml:space="preserve">Con fundamento en lo dispuesto en los artículos 190 de la </w:t>
      </w:r>
      <w:r w:rsidRPr="003816A6">
        <w:rPr>
          <w:rFonts w:ascii="Palatino Linotype" w:hAnsi="Palatino Linotype" w:cs="Tahoma"/>
          <w:sz w:val="22"/>
        </w:rPr>
        <w:t xml:space="preserve">Ley de Transparencia y Acceso a la Información Pública del Estado de México y Municipios, gírese </w:t>
      </w:r>
      <w:r w:rsidRPr="003816A6">
        <w:rPr>
          <w:rFonts w:ascii="Palatino Linotype" w:eastAsia="Calibri" w:hAnsi="Palatino Linotype" w:cs="Tahoma"/>
          <w:bCs/>
          <w:sz w:val="22"/>
        </w:rPr>
        <w:t xml:space="preserve">oficio al Contralor Interno y Titular del Órgano de Control y Vigilancia de este Instituto con la finalidad de que actúe en razón de su competencia, en términos de lo dispuesto en el Considerando </w:t>
      </w:r>
      <w:r w:rsidRPr="003816A6">
        <w:rPr>
          <w:rFonts w:ascii="Palatino Linotype" w:eastAsia="Calibri" w:hAnsi="Palatino Linotype" w:cs="Tahoma"/>
          <w:b/>
          <w:bCs/>
          <w:sz w:val="22"/>
        </w:rPr>
        <w:t xml:space="preserve">SÉPTIMO </w:t>
      </w:r>
      <w:r w:rsidRPr="003816A6">
        <w:rPr>
          <w:rFonts w:ascii="Palatino Linotype" w:eastAsia="Calibri" w:hAnsi="Palatino Linotype" w:cs="Tahoma"/>
          <w:bCs/>
          <w:sz w:val="22"/>
        </w:rPr>
        <w:t>de la presente Resolución.</w:t>
      </w:r>
    </w:p>
    <w:p w14:paraId="092F014B" w14:textId="1642DE95" w:rsidR="003716F4" w:rsidRDefault="003716F4" w:rsidP="00BA625C">
      <w:pPr>
        <w:spacing w:line="360" w:lineRule="auto"/>
        <w:ind w:right="113"/>
        <w:jc w:val="both"/>
        <w:rPr>
          <w:rFonts w:ascii="Palatino Linotype" w:hAnsi="Palatino Linotype" w:cs="Arial"/>
          <w:b/>
          <w:sz w:val="22"/>
          <w:szCs w:val="22"/>
        </w:rPr>
      </w:pPr>
    </w:p>
    <w:p w14:paraId="40862F35" w14:textId="77777777" w:rsidR="001D7BC1" w:rsidRDefault="001D7BC1" w:rsidP="001D7BC1">
      <w:pPr>
        <w:spacing w:line="360" w:lineRule="auto"/>
        <w:ind w:right="-93"/>
        <w:jc w:val="both"/>
        <w:rPr>
          <w:rFonts w:ascii="Palatino Linotype" w:eastAsia="Calibri" w:hAnsi="Palatino Linotype" w:cs="Tahoma"/>
          <w:bCs/>
          <w:sz w:val="22"/>
          <w:szCs w:val="22"/>
          <w:lang w:eastAsia="en-US"/>
        </w:rPr>
      </w:pPr>
      <w:r w:rsidRPr="00997009">
        <w:rPr>
          <w:rFonts w:ascii="Palatino Linotype" w:eastAsia="Calibri" w:hAnsi="Palatino Linotype" w:cs="Tahoma"/>
          <w:bCs/>
          <w:sz w:val="22"/>
          <w:szCs w:val="22"/>
          <w:lang w:eastAsia="en-US"/>
        </w:rPr>
        <w:t>ASÍ LO RESUELVE, POR </w:t>
      </w:r>
      <w:r w:rsidRPr="00997009">
        <w:rPr>
          <w:rFonts w:ascii="Palatino Linotype" w:eastAsia="Calibri" w:hAnsi="Palatino Linotype" w:cs="Tahoma"/>
          <w:b/>
          <w:bCs/>
          <w:sz w:val="22"/>
          <w:szCs w:val="22"/>
          <w:lang w:eastAsia="en-US"/>
        </w:rPr>
        <w:t>UNANIMIDAD</w:t>
      </w:r>
      <w:r w:rsidRPr="00997009">
        <w:rPr>
          <w:rFonts w:ascii="Palatino Linotype" w:eastAsia="Calibri" w:hAnsi="Palatino Linotype"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w:t>
      </w:r>
      <w:r w:rsidRPr="00997009">
        <w:rPr>
          <w:rFonts w:ascii="Palatino Linotype" w:hAnsi="Palatino Linotype" w:cs="Tahoma"/>
          <w:bCs/>
          <w:sz w:val="22"/>
          <w:szCs w:val="22"/>
        </w:rPr>
        <w:t>DOCE DE ENERO DE DOS MIL VEINTIDÓS</w:t>
      </w:r>
      <w:r w:rsidRPr="00997009">
        <w:rPr>
          <w:rFonts w:ascii="Palatino Linotype" w:eastAsia="Calibri" w:hAnsi="Palatino Linotype" w:cs="Tahoma"/>
          <w:bCs/>
          <w:sz w:val="22"/>
          <w:szCs w:val="22"/>
          <w:lang w:eastAsia="en-US"/>
        </w:rPr>
        <w:t>, ANTE EL SECRETARIO TÉCNICO DEL PLENO, ALEXIS TAPIA RAMÍREZ.</w:t>
      </w:r>
    </w:p>
    <w:p w14:paraId="6D6BC904" w14:textId="68A353B6" w:rsidR="008330E8" w:rsidRDefault="008330E8">
      <w:pPr>
        <w:spacing w:after="160" w:line="259" w:lineRule="auto"/>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br w:type="page"/>
      </w:r>
    </w:p>
    <w:p w14:paraId="5CCF5B43" w14:textId="77777777" w:rsidR="00201DB9" w:rsidRDefault="00201DB9" w:rsidP="00BA625C">
      <w:pPr>
        <w:spacing w:line="360" w:lineRule="auto"/>
        <w:ind w:right="-93"/>
        <w:jc w:val="both"/>
        <w:rPr>
          <w:rFonts w:ascii="Palatino Linotype" w:eastAsia="Calibri" w:hAnsi="Palatino Linotype" w:cs="Tahoma"/>
          <w:bCs/>
          <w:sz w:val="22"/>
          <w:szCs w:val="22"/>
          <w:lang w:eastAsia="en-US"/>
        </w:rPr>
      </w:pPr>
    </w:p>
    <w:sectPr w:rsidR="00201DB9" w:rsidSect="00DB7E5F">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638F6" w14:textId="77777777" w:rsidR="00D3229B" w:rsidRDefault="00D3229B" w:rsidP="00B31222">
      <w:r>
        <w:separator/>
      </w:r>
    </w:p>
  </w:endnote>
  <w:endnote w:type="continuationSeparator" w:id="0">
    <w:p w14:paraId="6C1D53ED" w14:textId="77777777" w:rsidR="00D3229B" w:rsidRDefault="00D3229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EB1DD5" w:rsidRPr="00C13895" w:rsidRDefault="00EB1DD5">
            <w:pPr>
              <w:pStyle w:val="Piedepgina"/>
              <w:jc w:val="right"/>
              <w:rPr>
                <w:sz w:val="26"/>
                <w:szCs w:val="26"/>
              </w:rPr>
            </w:pPr>
          </w:p>
          <w:p w14:paraId="6107DFCD" w14:textId="083ADED2" w:rsidR="00EB1DD5" w:rsidRDefault="00EB1DD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6BB1">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6BB1">
              <w:rPr>
                <w:b/>
                <w:bCs/>
                <w:noProof/>
              </w:rPr>
              <w:t>23</w:t>
            </w:r>
            <w:r>
              <w:rPr>
                <w:b/>
                <w:bCs/>
                <w:sz w:val="24"/>
                <w:szCs w:val="24"/>
              </w:rPr>
              <w:fldChar w:fldCharType="end"/>
            </w:r>
          </w:p>
        </w:sdtContent>
      </w:sdt>
    </w:sdtContent>
  </w:sdt>
  <w:p w14:paraId="0621B7B5" w14:textId="77777777" w:rsidR="00EB1DD5" w:rsidRDefault="00EB1D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EB1DD5" w:rsidRDefault="00EB1DD5">
            <w:pPr>
              <w:pStyle w:val="Piedepgina"/>
              <w:jc w:val="right"/>
            </w:pPr>
          </w:p>
          <w:p w14:paraId="63C7D70B" w14:textId="77777777" w:rsidR="00EB1DD5" w:rsidRDefault="00EB1DD5">
            <w:pPr>
              <w:pStyle w:val="Piedepgina"/>
              <w:jc w:val="right"/>
            </w:pPr>
          </w:p>
          <w:p w14:paraId="0491B849" w14:textId="77777777" w:rsidR="00EB1DD5" w:rsidRDefault="00EB1DD5">
            <w:pPr>
              <w:pStyle w:val="Piedepgina"/>
              <w:jc w:val="right"/>
            </w:pPr>
          </w:p>
          <w:p w14:paraId="65578296" w14:textId="7D3D8E7A" w:rsidR="00EB1DD5" w:rsidRDefault="00EB1DD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6BB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6BB1">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DBA36" w14:textId="77777777" w:rsidR="00D3229B" w:rsidRDefault="00D3229B" w:rsidP="00B31222">
      <w:r>
        <w:separator/>
      </w:r>
    </w:p>
  </w:footnote>
  <w:footnote w:type="continuationSeparator" w:id="0">
    <w:p w14:paraId="38358460" w14:textId="77777777" w:rsidR="00D3229B" w:rsidRDefault="00D3229B"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1279" w14:textId="2210646A" w:rsidR="00EB1DD5" w:rsidRDefault="00D3229B">
    <w:pPr>
      <w:pStyle w:val="Encabezado"/>
    </w:pPr>
    <w:r>
      <w:rPr>
        <w:noProof/>
        <w:lang w:eastAsia="es-MX"/>
      </w:rPr>
      <w:pict w14:anchorId="69E90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670"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118"/>
    </w:tblGrid>
    <w:tr w:rsidR="00EB1DD5" w14:paraId="5293DE37" w14:textId="77777777" w:rsidTr="0019498D">
      <w:trPr>
        <w:trHeight w:val="144"/>
      </w:trPr>
      <w:tc>
        <w:tcPr>
          <w:tcW w:w="2552" w:type="dxa"/>
        </w:tcPr>
        <w:p w14:paraId="03E8D8F7" w14:textId="77777777" w:rsidR="00A92097" w:rsidRDefault="00A92097" w:rsidP="003F6415">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p>
        <w:p w14:paraId="7AF80103" w14:textId="0B959103" w:rsidR="00EB1DD5" w:rsidRPr="00026EBB" w:rsidRDefault="00EB1DD5"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118" w:type="dxa"/>
        </w:tcPr>
        <w:p w14:paraId="51C4BBE9" w14:textId="77777777" w:rsidR="00A92097" w:rsidRDefault="00A92097" w:rsidP="005B071F">
          <w:pPr>
            <w:tabs>
              <w:tab w:val="right" w:pos="8838"/>
            </w:tabs>
            <w:jc w:val="both"/>
            <w:rPr>
              <w:rFonts w:ascii="Palatino Linotype" w:eastAsia="Calibri" w:hAnsi="Palatino Linotype" w:cs="Tahoma"/>
              <w:sz w:val="22"/>
              <w:szCs w:val="22"/>
              <w:lang w:val="es-MX" w:eastAsia="en-US"/>
            </w:rPr>
          </w:pPr>
        </w:p>
        <w:p w14:paraId="174BD0BF" w14:textId="7BD25244" w:rsidR="00EB1DD5" w:rsidRPr="00D3618F" w:rsidRDefault="00C66087" w:rsidP="00C66087">
          <w:pPr>
            <w:tabs>
              <w:tab w:val="right" w:pos="8838"/>
            </w:tabs>
            <w:jc w:val="both"/>
            <w:rPr>
              <w:rFonts w:ascii="Palatino Linotype" w:eastAsia="Calibri" w:hAnsi="Palatino Linotype" w:cs="Tahoma"/>
              <w:sz w:val="22"/>
              <w:szCs w:val="22"/>
              <w:lang w:eastAsia="en-US"/>
            </w:rPr>
          </w:pPr>
          <w:r w:rsidRPr="00C66087">
            <w:rPr>
              <w:rFonts w:ascii="Palatino Linotype" w:eastAsia="Calibri" w:hAnsi="Palatino Linotype" w:cs="Tahoma"/>
              <w:sz w:val="22"/>
              <w:szCs w:val="22"/>
              <w:lang w:val="es-MX" w:eastAsia="en-US"/>
            </w:rPr>
            <w:t>05</w:t>
          </w:r>
          <w:r w:rsidR="00E32B1E">
            <w:rPr>
              <w:rFonts w:ascii="Palatino Linotype" w:eastAsia="Calibri" w:hAnsi="Palatino Linotype" w:cs="Tahoma"/>
              <w:sz w:val="22"/>
              <w:szCs w:val="22"/>
              <w:lang w:val="es-MX" w:eastAsia="en-US"/>
            </w:rPr>
            <w:t>496</w:t>
          </w:r>
          <w:r w:rsidRPr="00C66087">
            <w:rPr>
              <w:rFonts w:ascii="Palatino Linotype" w:eastAsia="Calibri" w:hAnsi="Palatino Linotype" w:cs="Tahoma"/>
              <w:sz w:val="22"/>
              <w:szCs w:val="22"/>
              <w:lang w:val="es-MX" w:eastAsia="en-US"/>
            </w:rPr>
            <w:t>/INFOEM/IP/RR/2021 y acumulados</w:t>
          </w:r>
        </w:p>
      </w:tc>
    </w:tr>
    <w:tr w:rsidR="00EB1DD5" w14:paraId="07F8E559" w14:textId="77777777" w:rsidTr="0019498D">
      <w:trPr>
        <w:trHeight w:val="144"/>
      </w:trPr>
      <w:tc>
        <w:tcPr>
          <w:tcW w:w="2552" w:type="dxa"/>
        </w:tcPr>
        <w:p w14:paraId="0DC0D1FB" w14:textId="77777777" w:rsidR="00EB1DD5" w:rsidRPr="00026EBB" w:rsidRDefault="00EB1DD5"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118" w:type="dxa"/>
        </w:tcPr>
        <w:p w14:paraId="3944302C" w14:textId="56A042E8" w:rsidR="00EB1DD5" w:rsidRPr="003716F4" w:rsidRDefault="00B51204" w:rsidP="005B071F">
          <w:pPr>
            <w:tabs>
              <w:tab w:val="right" w:pos="8838"/>
            </w:tabs>
            <w:jc w:val="both"/>
            <w:rPr>
              <w:rFonts w:ascii="Palatino Linotype" w:eastAsia="Calibri" w:hAnsi="Palatino Linotype" w:cs="Tahoma"/>
              <w:sz w:val="22"/>
              <w:szCs w:val="22"/>
              <w:lang w:eastAsia="en-US"/>
            </w:rPr>
          </w:pPr>
          <w:r w:rsidRPr="00B51204">
            <w:rPr>
              <w:rFonts w:ascii="Palatino Linotype" w:eastAsia="Calibri" w:hAnsi="Palatino Linotype" w:cs="Tahoma"/>
              <w:sz w:val="22"/>
              <w:szCs w:val="22"/>
              <w:lang w:eastAsia="en-US"/>
            </w:rPr>
            <w:t xml:space="preserve">Ayuntamiento de </w:t>
          </w:r>
          <w:r w:rsidR="00E32B1E">
            <w:rPr>
              <w:rFonts w:ascii="Palatino Linotype" w:eastAsia="Calibri" w:hAnsi="Palatino Linotype" w:cs="Tahoma"/>
              <w:sz w:val="22"/>
              <w:szCs w:val="22"/>
              <w:lang w:eastAsia="en-US"/>
            </w:rPr>
            <w:t>Temamatla</w:t>
          </w:r>
        </w:p>
      </w:tc>
    </w:tr>
    <w:tr w:rsidR="00EB1DD5" w14:paraId="0E623641" w14:textId="77777777" w:rsidTr="0019498D">
      <w:trPr>
        <w:trHeight w:val="138"/>
      </w:trPr>
      <w:tc>
        <w:tcPr>
          <w:tcW w:w="2552" w:type="dxa"/>
        </w:tcPr>
        <w:p w14:paraId="7283473E" w14:textId="77777777" w:rsidR="00EB1DD5" w:rsidRPr="00026EBB" w:rsidRDefault="00EB1DD5"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118" w:type="dxa"/>
        </w:tcPr>
        <w:p w14:paraId="31511367" w14:textId="77777777" w:rsidR="00EB1DD5" w:rsidRPr="00026EBB" w:rsidRDefault="00EB1DD5" w:rsidP="003F6415">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77FFEA54" w14:textId="04FB9E7A" w:rsidR="00EB1DD5" w:rsidRDefault="00D3229B" w:rsidP="000930AE">
    <w:pPr>
      <w:pStyle w:val="Encabezado"/>
      <w:rPr>
        <w:sz w:val="14"/>
      </w:rPr>
    </w:pPr>
    <w:r>
      <w:rPr>
        <w:noProof/>
        <w:sz w:val="14"/>
        <w:lang w:eastAsia="es-MX"/>
      </w:rPr>
      <w:pict w14:anchorId="43FB6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1" type="#_x0000_t75" style="position:absolute;margin-left:-99.8pt;margin-top:-123.7pt;width:663.5pt;height:12in;z-index:-251656192;mso-position-horizontal-relative:margin;mso-position-vertical-relative:margin" o:allowincell="f">
          <v:imagedata r:id="rId1" o:title="marcaaguaINFOEM"/>
          <w10:wrap anchorx="margin" anchory="margin"/>
        </v:shape>
      </w:pict>
    </w:r>
  </w:p>
  <w:p w14:paraId="2FCD8A1C" w14:textId="77777777" w:rsidR="00EB1DD5" w:rsidRPr="00443C6B" w:rsidRDefault="00EB1DD5" w:rsidP="000930AE">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528"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118"/>
    </w:tblGrid>
    <w:tr w:rsidR="00EB1DD5" w:rsidRPr="00264223" w14:paraId="4FD3E646" w14:textId="77777777" w:rsidTr="00BA625C">
      <w:trPr>
        <w:trHeight w:val="284"/>
      </w:trPr>
      <w:tc>
        <w:tcPr>
          <w:tcW w:w="2410" w:type="dxa"/>
        </w:tcPr>
        <w:p w14:paraId="6C3F733B" w14:textId="15A1BA9E" w:rsidR="00EB1DD5" w:rsidRPr="00D3618F" w:rsidRDefault="00EB1DD5" w:rsidP="003716F4">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18" w:type="dxa"/>
        </w:tcPr>
        <w:p w14:paraId="461510A7" w14:textId="77777777" w:rsidR="00EB1DD5" w:rsidRPr="003842FD" w:rsidRDefault="00EB1DD5" w:rsidP="009F789C">
          <w:pPr>
            <w:tabs>
              <w:tab w:val="right" w:pos="8838"/>
            </w:tabs>
            <w:ind w:left="-28"/>
            <w:jc w:val="both"/>
            <w:rPr>
              <w:rFonts w:ascii="Palatino Linotype" w:eastAsia="Calibri" w:hAnsi="Palatino Linotype" w:cs="Tahoma"/>
              <w:sz w:val="4"/>
              <w:szCs w:val="4"/>
              <w:lang w:eastAsia="en-US"/>
            </w:rPr>
          </w:pPr>
        </w:p>
        <w:p w14:paraId="59348B61" w14:textId="075872CB" w:rsidR="00EB1DD5" w:rsidRPr="00D3618F" w:rsidRDefault="00EB1DD5" w:rsidP="00234B92">
          <w:pPr>
            <w:tabs>
              <w:tab w:val="right" w:pos="8838"/>
            </w:tabs>
            <w:ind w:left="-28"/>
            <w:jc w:val="both"/>
            <w:rPr>
              <w:rFonts w:ascii="Palatino Linotype" w:eastAsia="Calibri" w:hAnsi="Palatino Linotype" w:cs="Tahoma"/>
              <w:sz w:val="22"/>
              <w:szCs w:val="22"/>
              <w:lang w:eastAsia="en-US"/>
            </w:rPr>
          </w:pPr>
          <w:r w:rsidRPr="00D3618F">
            <w:rPr>
              <w:rFonts w:ascii="Palatino Linotype" w:eastAsia="Calibri" w:hAnsi="Palatino Linotype" w:cs="Tahoma"/>
              <w:sz w:val="22"/>
              <w:szCs w:val="22"/>
              <w:lang w:eastAsia="en-US"/>
            </w:rPr>
            <w:t>0</w:t>
          </w:r>
          <w:r w:rsidR="00C66087">
            <w:rPr>
              <w:rFonts w:ascii="Palatino Linotype" w:eastAsia="Calibri" w:hAnsi="Palatino Linotype" w:cs="Tahoma"/>
              <w:sz w:val="22"/>
              <w:szCs w:val="22"/>
              <w:lang w:eastAsia="en-US"/>
            </w:rPr>
            <w:t>5</w:t>
          </w:r>
          <w:r w:rsidR="003D09FB">
            <w:rPr>
              <w:rFonts w:ascii="Palatino Linotype" w:eastAsia="Calibri" w:hAnsi="Palatino Linotype" w:cs="Tahoma"/>
              <w:sz w:val="22"/>
              <w:szCs w:val="22"/>
              <w:lang w:eastAsia="en-US"/>
            </w:rPr>
            <w:t>496</w:t>
          </w:r>
          <w:r w:rsidRPr="00D3618F">
            <w:rPr>
              <w:rFonts w:ascii="Palatino Linotype" w:eastAsia="Calibri" w:hAnsi="Palatino Linotype" w:cs="Tahoma"/>
              <w:sz w:val="22"/>
              <w:szCs w:val="22"/>
              <w:lang w:eastAsia="en-US"/>
            </w:rPr>
            <w:t>/INFOEM/IP/RR/202</w:t>
          </w:r>
          <w:r>
            <w:rPr>
              <w:rFonts w:ascii="Palatino Linotype" w:eastAsia="Calibri" w:hAnsi="Palatino Linotype" w:cs="Tahoma"/>
              <w:sz w:val="22"/>
              <w:szCs w:val="22"/>
              <w:lang w:eastAsia="en-US"/>
            </w:rPr>
            <w:t xml:space="preserve">1 y acumulados </w:t>
          </w:r>
        </w:p>
      </w:tc>
    </w:tr>
    <w:tr w:rsidR="00EB1DD5" w:rsidRPr="00264223" w14:paraId="6D1DD158" w14:textId="77777777" w:rsidTr="00BA625C">
      <w:trPr>
        <w:trHeight w:val="104"/>
      </w:trPr>
      <w:tc>
        <w:tcPr>
          <w:tcW w:w="2410" w:type="dxa"/>
        </w:tcPr>
        <w:p w14:paraId="0F35E3B3" w14:textId="77777777" w:rsidR="00EB1DD5" w:rsidRPr="00D3618F" w:rsidRDefault="00EB1DD5"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18" w:type="dxa"/>
        </w:tcPr>
        <w:p w14:paraId="216CFC75" w14:textId="2E5DFF8C" w:rsidR="00EB1DD5" w:rsidRPr="00960890" w:rsidRDefault="00EB1DD5" w:rsidP="00D3618F">
          <w:pPr>
            <w:tabs>
              <w:tab w:val="right" w:pos="8838"/>
            </w:tabs>
            <w:jc w:val="both"/>
            <w:rPr>
              <w:rFonts w:ascii="Palatino Linotype" w:eastAsia="Calibri" w:hAnsi="Palatino Linotype" w:cs="Tahoma"/>
              <w:sz w:val="22"/>
              <w:szCs w:val="22"/>
              <w:lang w:val="es-MX" w:eastAsia="en-US"/>
            </w:rPr>
          </w:pPr>
        </w:p>
      </w:tc>
    </w:tr>
    <w:tr w:rsidR="00EB1DD5" w:rsidRPr="00264223" w14:paraId="702544B7" w14:textId="77777777" w:rsidTr="00BA625C">
      <w:trPr>
        <w:trHeight w:val="234"/>
      </w:trPr>
      <w:tc>
        <w:tcPr>
          <w:tcW w:w="2410" w:type="dxa"/>
        </w:tcPr>
        <w:p w14:paraId="2BF509B1" w14:textId="77777777" w:rsidR="00EB1DD5" w:rsidRPr="00D3618F" w:rsidRDefault="00EB1DD5"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18" w:type="dxa"/>
        </w:tcPr>
        <w:p w14:paraId="7281945A" w14:textId="4907C93A" w:rsidR="00EB1DD5" w:rsidRPr="00234B92" w:rsidRDefault="00C66087" w:rsidP="003716F4">
          <w:pPr>
            <w:tabs>
              <w:tab w:val="right" w:pos="8838"/>
            </w:tabs>
            <w:jc w:val="both"/>
            <w:rPr>
              <w:rFonts w:ascii="Palatino Linotype" w:eastAsia="Calibri" w:hAnsi="Palatino Linotype" w:cs="Tahoma"/>
              <w:sz w:val="22"/>
              <w:szCs w:val="22"/>
              <w:lang w:val="es-MX" w:eastAsia="en-US"/>
            </w:rPr>
          </w:pPr>
          <w:r w:rsidRPr="00C66087">
            <w:rPr>
              <w:rFonts w:ascii="Palatino Linotype" w:eastAsia="Calibri" w:hAnsi="Palatino Linotype" w:cs="Tahoma"/>
              <w:bCs/>
              <w:sz w:val="22"/>
              <w:szCs w:val="22"/>
              <w:lang w:val="es-MX" w:eastAsia="en-US"/>
            </w:rPr>
            <w:t xml:space="preserve">Ayuntamiento de </w:t>
          </w:r>
          <w:r w:rsidR="00FB140B">
            <w:rPr>
              <w:rFonts w:ascii="Palatino Linotype" w:eastAsia="Calibri" w:hAnsi="Palatino Linotype" w:cs="Tahoma"/>
              <w:bCs/>
              <w:sz w:val="22"/>
              <w:szCs w:val="22"/>
              <w:lang w:val="es-MX" w:eastAsia="en-US"/>
            </w:rPr>
            <w:t>Temamatla</w:t>
          </w:r>
        </w:p>
      </w:tc>
    </w:tr>
    <w:tr w:rsidR="00EB1DD5" w:rsidRPr="00264223" w14:paraId="6BF0DE15" w14:textId="77777777" w:rsidTr="00BA625C">
      <w:trPr>
        <w:trHeight w:val="234"/>
      </w:trPr>
      <w:tc>
        <w:tcPr>
          <w:tcW w:w="2410" w:type="dxa"/>
        </w:tcPr>
        <w:p w14:paraId="60CA22C7" w14:textId="77777777" w:rsidR="00EB1DD5" w:rsidRPr="00D3618F" w:rsidRDefault="00EB1DD5"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18" w:type="dxa"/>
        </w:tcPr>
        <w:p w14:paraId="45A527B3" w14:textId="77777777" w:rsidR="00EB1DD5" w:rsidRPr="00D3618F" w:rsidRDefault="00EB1DD5" w:rsidP="00D3618F">
          <w:pPr>
            <w:tabs>
              <w:tab w:val="right" w:pos="8838"/>
            </w:tabs>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7ED64CF1" w14:textId="78810767" w:rsidR="00EB1DD5" w:rsidRDefault="00D3229B">
    <w:r>
      <w:rPr>
        <w:noProof/>
        <w:lang w:eastAsia="es-MX"/>
      </w:rPr>
      <w:pict w14:anchorId="5D92D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style="position:absolute;margin-left:-93.3pt;margin-top:-122.45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542D94"/>
    <w:multiLevelType w:val="hybridMultilevel"/>
    <w:tmpl w:val="CBDA1CE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E7969D7"/>
    <w:multiLevelType w:val="hybridMultilevel"/>
    <w:tmpl w:val="3356F904"/>
    <w:lvl w:ilvl="0" w:tplc="BCC0B05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8A37EB"/>
    <w:multiLevelType w:val="hybridMultilevel"/>
    <w:tmpl w:val="3356F904"/>
    <w:lvl w:ilvl="0" w:tplc="BCC0B05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3F56AC1"/>
    <w:multiLevelType w:val="hybridMultilevel"/>
    <w:tmpl w:val="67B4E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136FE0"/>
    <w:multiLevelType w:val="hybridMultilevel"/>
    <w:tmpl w:val="FFC498F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E769DC"/>
    <w:multiLevelType w:val="hybridMultilevel"/>
    <w:tmpl w:val="CBDA1CE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52E4014"/>
    <w:multiLevelType w:val="hybridMultilevel"/>
    <w:tmpl w:val="32B237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4B5141"/>
    <w:multiLevelType w:val="hybridMultilevel"/>
    <w:tmpl w:val="D804A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169B3"/>
    <w:multiLevelType w:val="hybridMultilevel"/>
    <w:tmpl w:val="A1082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8110E2"/>
    <w:multiLevelType w:val="hybridMultilevel"/>
    <w:tmpl w:val="B8D0A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6D5768C6"/>
    <w:multiLevelType w:val="hybridMultilevel"/>
    <w:tmpl w:val="8CA039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F5D0753"/>
    <w:multiLevelType w:val="hybridMultilevel"/>
    <w:tmpl w:val="5DA28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8"/>
  </w:num>
  <w:num w:numId="4">
    <w:abstractNumId w:val="2"/>
  </w:num>
  <w:num w:numId="5">
    <w:abstractNumId w:val="8"/>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13"/>
  </w:num>
  <w:num w:numId="13">
    <w:abstractNumId w:val="4"/>
  </w:num>
  <w:num w:numId="14">
    <w:abstractNumId w:val="11"/>
  </w:num>
  <w:num w:numId="15">
    <w:abstractNumId w:val="15"/>
  </w:num>
  <w:num w:numId="16">
    <w:abstractNumId w:val="17"/>
  </w:num>
  <w:num w:numId="17">
    <w:abstractNumId w:val="14"/>
  </w:num>
  <w:num w:numId="18">
    <w:abstractNumId w:val="5"/>
  </w:num>
  <w:num w:numId="19">
    <w:abstractNumId w:val="9"/>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512B"/>
    <w:rsid w:val="00006543"/>
    <w:rsid w:val="00010E18"/>
    <w:rsid w:val="00013A19"/>
    <w:rsid w:val="00014465"/>
    <w:rsid w:val="00015001"/>
    <w:rsid w:val="0001559E"/>
    <w:rsid w:val="00017019"/>
    <w:rsid w:val="00020FAA"/>
    <w:rsid w:val="000212E5"/>
    <w:rsid w:val="00021C64"/>
    <w:rsid w:val="00023837"/>
    <w:rsid w:val="0002405C"/>
    <w:rsid w:val="000241C5"/>
    <w:rsid w:val="00026EBB"/>
    <w:rsid w:val="00027CA1"/>
    <w:rsid w:val="000313A7"/>
    <w:rsid w:val="000313C2"/>
    <w:rsid w:val="000316CB"/>
    <w:rsid w:val="00032F5B"/>
    <w:rsid w:val="00033B8E"/>
    <w:rsid w:val="000346E5"/>
    <w:rsid w:val="00034E9D"/>
    <w:rsid w:val="00035A90"/>
    <w:rsid w:val="0003645D"/>
    <w:rsid w:val="00036D25"/>
    <w:rsid w:val="000373BC"/>
    <w:rsid w:val="00037B34"/>
    <w:rsid w:val="00037F4B"/>
    <w:rsid w:val="00041204"/>
    <w:rsid w:val="0004168D"/>
    <w:rsid w:val="00041F0F"/>
    <w:rsid w:val="00043C4B"/>
    <w:rsid w:val="0004646B"/>
    <w:rsid w:val="00046977"/>
    <w:rsid w:val="000475E4"/>
    <w:rsid w:val="00047889"/>
    <w:rsid w:val="00047AFA"/>
    <w:rsid w:val="00047D67"/>
    <w:rsid w:val="00050DF6"/>
    <w:rsid w:val="00051A65"/>
    <w:rsid w:val="00051C89"/>
    <w:rsid w:val="00052121"/>
    <w:rsid w:val="000528E6"/>
    <w:rsid w:val="00053EBE"/>
    <w:rsid w:val="000551C1"/>
    <w:rsid w:val="00056B1A"/>
    <w:rsid w:val="00057236"/>
    <w:rsid w:val="0006017B"/>
    <w:rsid w:val="00063366"/>
    <w:rsid w:val="00063CA0"/>
    <w:rsid w:val="000717D3"/>
    <w:rsid w:val="00073274"/>
    <w:rsid w:val="0008037A"/>
    <w:rsid w:val="000813B0"/>
    <w:rsid w:val="0008148B"/>
    <w:rsid w:val="0008165E"/>
    <w:rsid w:val="00081C8C"/>
    <w:rsid w:val="0008218B"/>
    <w:rsid w:val="00082F59"/>
    <w:rsid w:val="00086B27"/>
    <w:rsid w:val="00086DBD"/>
    <w:rsid w:val="00087B93"/>
    <w:rsid w:val="000930AE"/>
    <w:rsid w:val="00093D95"/>
    <w:rsid w:val="00094124"/>
    <w:rsid w:val="000959D5"/>
    <w:rsid w:val="00097211"/>
    <w:rsid w:val="0009793B"/>
    <w:rsid w:val="000A20A4"/>
    <w:rsid w:val="000A2275"/>
    <w:rsid w:val="000A2389"/>
    <w:rsid w:val="000A238F"/>
    <w:rsid w:val="000A2C7C"/>
    <w:rsid w:val="000A53D3"/>
    <w:rsid w:val="000A7211"/>
    <w:rsid w:val="000B0A9E"/>
    <w:rsid w:val="000B0B4E"/>
    <w:rsid w:val="000B1D37"/>
    <w:rsid w:val="000B2C93"/>
    <w:rsid w:val="000B36DD"/>
    <w:rsid w:val="000B523A"/>
    <w:rsid w:val="000B5711"/>
    <w:rsid w:val="000B6020"/>
    <w:rsid w:val="000B691A"/>
    <w:rsid w:val="000C2283"/>
    <w:rsid w:val="000C27CA"/>
    <w:rsid w:val="000C46DF"/>
    <w:rsid w:val="000C5210"/>
    <w:rsid w:val="000C5940"/>
    <w:rsid w:val="000C59CB"/>
    <w:rsid w:val="000C6D13"/>
    <w:rsid w:val="000D0B08"/>
    <w:rsid w:val="000D0CE1"/>
    <w:rsid w:val="000D199C"/>
    <w:rsid w:val="000D2122"/>
    <w:rsid w:val="000D514C"/>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022C"/>
    <w:rsid w:val="001224BA"/>
    <w:rsid w:val="00127757"/>
    <w:rsid w:val="00127E51"/>
    <w:rsid w:val="00130F33"/>
    <w:rsid w:val="001317B8"/>
    <w:rsid w:val="00132A80"/>
    <w:rsid w:val="00132F95"/>
    <w:rsid w:val="00135F5A"/>
    <w:rsid w:val="00137002"/>
    <w:rsid w:val="001373A9"/>
    <w:rsid w:val="001426E4"/>
    <w:rsid w:val="0014307A"/>
    <w:rsid w:val="00144D0B"/>
    <w:rsid w:val="00146080"/>
    <w:rsid w:val="00147566"/>
    <w:rsid w:val="001478DA"/>
    <w:rsid w:val="001507FD"/>
    <w:rsid w:val="00151053"/>
    <w:rsid w:val="00151442"/>
    <w:rsid w:val="00151FBB"/>
    <w:rsid w:val="0015211F"/>
    <w:rsid w:val="00153259"/>
    <w:rsid w:val="0015590E"/>
    <w:rsid w:val="00155A30"/>
    <w:rsid w:val="00155F96"/>
    <w:rsid w:val="00156408"/>
    <w:rsid w:val="00156A6B"/>
    <w:rsid w:val="00156E5D"/>
    <w:rsid w:val="00161DF9"/>
    <w:rsid w:val="00161ED0"/>
    <w:rsid w:val="00162CCE"/>
    <w:rsid w:val="00165891"/>
    <w:rsid w:val="00167281"/>
    <w:rsid w:val="00167489"/>
    <w:rsid w:val="00170545"/>
    <w:rsid w:val="00171ADD"/>
    <w:rsid w:val="001720DD"/>
    <w:rsid w:val="00173688"/>
    <w:rsid w:val="00173CD8"/>
    <w:rsid w:val="0017459B"/>
    <w:rsid w:val="00175B2F"/>
    <w:rsid w:val="0017695F"/>
    <w:rsid w:val="00182F0F"/>
    <w:rsid w:val="00183C9D"/>
    <w:rsid w:val="00183D24"/>
    <w:rsid w:val="001843F8"/>
    <w:rsid w:val="001851A6"/>
    <w:rsid w:val="001875A7"/>
    <w:rsid w:val="001875B7"/>
    <w:rsid w:val="001879E1"/>
    <w:rsid w:val="00190871"/>
    <w:rsid w:val="00191B23"/>
    <w:rsid w:val="0019389B"/>
    <w:rsid w:val="00194314"/>
    <w:rsid w:val="00194582"/>
    <w:rsid w:val="0019498D"/>
    <w:rsid w:val="0019576A"/>
    <w:rsid w:val="001967D7"/>
    <w:rsid w:val="001A1B88"/>
    <w:rsid w:val="001A1B94"/>
    <w:rsid w:val="001A2086"/>
    <w:rsid w:val="001A22F5"/>
    <w:rsid w:val="001A7FD2"/>
    <w:rsid w:val="001B036F"/>
    <w:rsid w:val="001B107D"/>
    <w:rsid w:val="001B2CD9"/>
    <w:rsid w:val="001B3581"/>
    <w:rsid w:val="001B6049"/>
    <w:rsid w:val="001B62A0"/>
    <w:rsid w:val="001B790F"/>
    <w:rsid w:val="001B7D42"/>
    <w:rsid w:val="001C1264"/>
    <w:rsid w:val="001C282F"/>
    <w:rsid w:val="001C3BE5"/>
    <w:rsid w:val="001C4E35"/>
    <w:rsid w:val="001C547A"/>
    <w:rsid w:val="001C5D12"/>
    <w:rsid w:val="001C7DAE"/>
    <w:rsid w:val="001D0086"/>
    <w:rsid w:val="001D0094"/>
    <w:rsid w:val="001D0B67"/>
    <w:rsid w:val="001D33B5"/>
    <w:rsid w:val="001D425D"/>
    <w:rsid w:val="001D7012"/>
    <w:rsid w:val="001D7BC1"/>
    <w:rsid w:val="001D7BD2"/>
    <w:rsid w:val="001E1355"/>
    <w:rsid w:val="001E2177"/>
    <w:rsid w:val="001E2A4D"/>
    <w:rsid w:val="001E53C2"/>
    <w:rsid w:val="001E54C9"/>
    <w:rsid w:val="001E551B"/>
    <w:rsid w:val="001E5BCF"/>
    <w:rsid w:val="001E7C42"/>
    <w:rsid w:val="001F0E9C"/>
    <w:rsid w:val="001F1540"/>
    <w:rsid w:val="001F352F"/>
    <w:rsid w:val="001F518E"/>
    <w:rsid w:val="001F652C"/>
    <w:rsid w:val="001F739F"/>
    <w:rsid w:val="001F78D9"/>
    <w:rsid w:val="001F7FC3"/>
    <w:rsid w:val="00201DB9"/>
    <w:rsid w:val="002020FC"/>
    <w:rsid w:val="00202DB8"/>
    <w:rsid w:val="00205B1E"/>
    <w:rsid w:val="00207736"/>
    <w:rsid w:val="00212460"/>
    <w:rsid w:val="00214E1E"/>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161F"/>
    <w:rsid w:val="00232673"/>
    <w:rsid w:val="00232890"/>
    <w:rsid w:val="00234B92"/>
    <w:rsid w:val="00236863"/>
    <w:rsid w:val="00237B3E"/>
    <w:rsid w:val="00237C1F"/>
    <w:rsid w:val="00237D0D"/>
    <w:rsid w:val="0024089F"/>
    <w:rsid w:val="002433A4"/>
    <w:rsid w:val="002435DC"/>
    <w:rsid w:val="00246495"/>
    <w:rsid w:val="00247B17"/>
    <w:rsid w:val="00250389"/>
    <w:rsid w:val="002510DD"/>
    <w:rsid w:val="00251F2E"/>
    <w:rsid w:val="00252669"/>
    <w:rsid w:val="00252D0E"/>
    <w:rsid w:val="002534FB"/>
    <w:rsid w:val="00254209"/>
    <w:rsid w:val="00254288"/>
    <w:rsid w:val="002545AA"/>
    <w:rsid w:val="0025469C"/>
    <w:rsid w:val="00255DE6"/>
    <w:rsid w:val="002579CE"/>
    <w:rsid w:val="00257F01"/>
    <w:rsid w:val="00260D0F"/>
    <w:rsid w:val="00260FEC"/>
    <w:rsid w:val="00261DD6"/>
    <w:rsid w:val="00264223"/>
    <w:rsid w:val="00264534"/>
    <w:rsid w:val="002657E2"/>
    <w:rsid w:val="0026609C"/>
    <w:rsid w:val="002705D2"/>
    <w:rsid w:val="002727CC"/>
    <w:rsid w:val="00273679"/>
    <w:rsid w:val="0028009F"/>
    <w:rsid w:val="0028090C"/>
    <w:rsid w:val="00281A35"/>
    <w:rsid w:val="00281D63"/>
    <w:rsid w:val="002825C8"/>
    <w:rsid w:val="00283E90"/>
    <w:rsid w:val="002843F6"/>
    <w:rsid w:val="00284486"/>
    <w:rsid w:val="00284BF6"/>
    <w:rsid w:val="00285644"/>
    <w:rsid w:val="0028581E"/>
    <w:rsid w:val="002921EB"/>
    <w:rsid w:val="0029246E"/>
    <w:rsid w:val="00292D9E"/>
    <w:rsid w:val="00292DE5"/>
    <w:rsid w:val="0029330C"/>
    <w:rsid w:val="00293491"/>
    <w:rsid w:val="00293A8C"/>
    <w:rsid w:val="002A0FB8"/>
    <w:rsid w:val="002A3B3C"/>
    <w:rsid w:val="002A5A94"/>
    <w:rsid w:val="002A6193"/>
    <w:rsid w:val="002A683E"/>
    <w:rsid w:val="002A6E29"/>
    <w:rsid w:val="002A7BD4"/>
    <w:rsid w:val="002A7F32"/>
    <w:rsid w:val="002B20A1"/>
    <w:rsid w:val="002B2147"/>
    <w:rsid w:val="002B226E"/>
    <w:rsid w:val="002B46D4"/>
    <w:rsid w:val="002B54CF"/>
    <w:rsid w:val="002C1274"/>
    <w:rsid w:val="002C1A9C"/>
    <w:rsid w:val="002C1B25"/>
    <w:rsid w:val="002C51F7"/>
    <w:rsid w:val="002C538D"/>
    <w:rsid w:val="002C5F06"/>
    <w:rsid w:val="002C5F39"/>
    <w:rsid w:val="002C7449"/>
    <w:rsid w:val="002D1BE4"/>
    <w:rsid w:val="002D3FB8"/>
    <w:rsid w:val="002D5DDD"/>
    <w:rsid w:val="002D724D"/>
    <w:rsid w:val="002D7B5B"/>
    <w:rsid w:val="002E07C6"/>
    <w:rsid w:val="002E134F"/>
    <w:rsid w:val="002E5015"/>
    <w:rsid w:val="002E7ACF"/>
    <w:rsid w:val="002F0CE9"/>
    <w:rsid w:val="002F1820"/>
    <w:rsid w:val="002F18C3"/>
    <w:rsid w:val="002F199F"/>
    <w:rsid w:val="002F3691"/>
    <w:rsid w:val="002F3BD0"/>
    <w:rsid w:val="002F5B19"/>
    <w:rsid w:val="002F7E3C"/>
    <w:rsid w:val="00300A0B"/>
    <w:rsid w:val="00300D90"/>
    <w:rsid w:val="00301F46"/>
    <w:rsid w:val="00303183"/>
    <w:rsid w:val="0030387B"/>
    <w:rsid w:val="00303CAD"/>
    <w:rsid w:val="00304689"/>
    <w:rsid w:val="003046FD"/>
    <w:rsid w:val="003053CA"/>
    <w:rsid w:val="00305CA6"/>
    <w:rsid w:val="00306418"/>
    <w:rsid w:val="0030726B"/>
    <w:rsid w:val="003100F3"/>
    <w:rsid w:val="00310C11"/>
    <w:rsid w:val="00312072"/>
    <w:rsid w:val="00315492"/>
    <w:rsid w:val="00315986"/>
    <w:rsid w:val="00316600"/>
    <w:rsid w:val="00316AB7"/>
    <w:rsid w:val="003172EC"/>
    <w:rsid w:val="003201BA"/>
    <w:rsid w:val="0032170B"/>
    <w:rsid w:val="00322E9D"/>
    <w:rsid w:val="00323325"/>
    <w:rsid w:val="003243B0"/>
    <w:rsid w:val="00325EC0"/>
    <w:rsid w:val="003337B6"/>
    <w:rsid w:val="003340EC"/>
    <w:rsid w:val="003350FF"/>
    <w:rsid w:val="003404C4"/>
    <w:rsid w:val="0034057C"/>
    <w:rsid w:val="00343E36"/>
    <w:rsid w:val="00346744"/>
    <w:rsid w:val="0034711B"/>
    <w:rsid w:val="00350142"/>
    <w:rsid w:val="00350787"/>
    <w:rsid w:val="00351628"/>
    <w:rsid w:val="00351AA8"/>
    <w:rsid w:val="00351F58"/>
    <w:rsid w:val="003526FB"/>
    <w:rsid w:val="00353B6D"/>
    <w:rsid w:val="00354920"/>
    <w:rsid w:val="003553CF"/>
    <w:rsid w:val="00355AA1"/>
    <w:rsid w:val="00355DC6"/>
    <w:rsid w:val="0036028D"/>
    <w:rsid w:val="003604D7"/>
    <w:rsid w:val="003609CA"/>
    <w:rsid w:val="0036351E"/>
    <w:rsid w:val="00364521"/>
    <w:rsid w:val="00364D5E"/>
    <w:rsid w:val="00365026"/>
    <w:rsid w:val="00365DD5"/>
    <w:rsid w:val="00367F82"/>
    <w:rsid w:val="00370D29"/>
    <w:rsid w:val="003716F4"/>
    <w:rsid w:val="003756AF"/>
    <w:rsid w:val="00375815"/>
    <w:rsid w:val="00376EC8"/>
    <w:rsid w:val="00380441"/>
    <w:rsid w:val="00380A6B"/>
    <w:rsid w:val="003816A3"/>
    <w:rsid w:val="003816A6"/>
    <w:rsid w:val="00382696"/>
    <w:rsid w:val="0038405F"/>
    <w:rsid w:val="003842FD"/>
    <w:rsid w:val="0038438A"/>
    <w:rsid w:val="003864D2"/>
    <w:rsid w:val="00386792"/>
    <w:rsid w:val="00386BB1"/>
    <w:rsid w:val="00390249"/>
    <w:rsid w:val="00390AA4"/>
    <w:rsid w:val="00390BF8"/>
    <w:rsid w:val="00392082"/>
    <w:rsid w:val="00392877"/>
    <w:rsid w:val="00392E12"/>
    <w:rsid w:val="003944AC"/>
    <w:rsid w:val="00394645"/>
    <w:rsid w:val="00394D7E"/>
    <w:rsid w:val="00395650"/>
    <w:rsid w:val="003956E9"/>
    <w:rsid w:val="003959C6"/>
    <w:rsid w:val="003965EC"/>
    <w:rsid w:val="00396BA0"/>
    <w:rsid w:val="0039759F"/>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B6C11"/>
    <w:rsid w:val="003B7C14"/>
    <w:rsid w:val="003C1510"/>
    <w:rsid w:val="003C2478"/>
    <w:rsid w:val="003C28B8"/>
    <w:rsid w:val="003C2948"/>
    <w:rsid w:val="003C3768"/>
    <w:rsid w:val="003C4782"/>
    <w:rsid w:val="003C6934"/>
    <w:rsid w:val="003C6C3F"/>
    <w:rsid w:val="003C74F9"/>
    <w:rsid w:val="003C7827"/>
    <w:rsid w:val="003C7FD0"/>
    <w:rsid w:val="003D0268"/>
    <w:rsid w:val="003D0323"/>
    <w:rsid w:val="003D088C"/>
    <w:rsid w:val="003D09FB"/>
    <w:rsid w:val="003D1A43"/>
    <w:rsid w:val="003D1A64"/>
    <w:rsid w:val="003D3757"/>
    <w:rsid w:val="003D37E4"/>
    <w:rsid w:val="003D3A9C"/>
    <w:rsid w:val="003D552A"/>
    <w:rsid w:val="003E0BA1"/>
    <w:rsid w:val="003E0D43"/>
    <w:rsid w:val="003E13A6"/>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4004E9"/>
    <w:rsid w:val="00400FDE"/>
    <w:rsid w:val="00401071"/>
    <w:rsid w:val="00402109"/>
    <w:rsid w:val="00402595"/>
    <w:rsid w:val="004033A7"/>
    <w:rsid w:val="004052C5"/>
    <w:rsid w:val="004100AA"/>
    <w:rsid w:val="00411FC0"/>
    <w:rsid w:val="00412203"/>
    <w:rsid w:val="004130C7"/>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47888"/>
    <w:rsid w:val="00450248"/>
    <w:rsid w:val="004517E5"/>
    <w:rsid w:val="004520DF"/>
    <w:rsid w:val="004557B5"/>
    <w:rsid w:val="0046048A"/>
    <w:rsid w:val="00461690"/>
    <w:rsid w:val="00462ED7"/>
    <w:rsid w:val="004631D5"/>
    <w:rsid w:val="00464C62"/>
    <w:rsid w:val="00466346"/>
    <w:rsid w:val="00472E5E"/>
    <w:rsid w:val="00473F17"/>
    <w:rsid w:val="00474E02"/>
    <w:rsid w:val="004751D6"/>
    <w:rsid w:val="00476345"/>
    <w:rsid w:val="00477276"/>
    <w:rsid w:val="00477DBA"/>
    <w:rsid w:val="00477E20"/>
    <w:rsid w:val="00480BB8"/>
    <w:rsid w:val="00481674"/>
    <w:rsid w:val="00481D51"/>
    <w:rsid w:val="0048519E"/>
    <w:rsid w:val="00485EC7"/>
    <w:rsid w:val="00485F1D"/>
    <w:rsid w:val="004860BD"/>
    <w:rsid w:val="00487430"/>
    <w:rsid w:val="00487EC6"/>
    <w:rsid w:val="00492519"/>
    <w:rsid w:val="00492DCA"/>
    <w:rsid w:val="00493283"/>
    <w:rsid w:val="00493A01"/>
    <w:rsid w:val="0049667A"/>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C95"/>
    <w:rsid w:val="004B2DBA"/>
    <w:rsid w:val="004B3578"/>
    <w:rsid w:val="004B368B"/>
    <w:rsid w:val="004B591D"/>
    <w:rsid w:val="004B6965"/>
    <w:rsid w:val="004B7542"/>
    <w:rsid w:val="004C37AA"/>
    <w:rsid w:val="004C4ACC"/>
    <w:rsid w:val="004C6AC1"/>
    <w:rsid w:val="004C7E83"/>
    <w:rsid w:val="004D2A6A"/>
    <w:rsid w:val="004D5893"/>
    <w:rsid w:val="004D5DB3"/>
    <w:rsid w:val="004E0096"/>
    <w:rsid w:val="004E345F"/>
    <w:rsid w:val="004E3545"/>
    <w:rsid w:val="004E41C7"/>
    <w:rsid w:val="004E4BF4"/>
    <w:rsid w:val="004E58C3"/>
    <w:rsid w:val="004E5A21"/>
    <w:rsid w:val="004E79A5"/>
    <w:rsid w:val="004E7FE7"/>
    <w:rsid w:val="004F2D88"/>
    <w:rsid w:val="004F41A2"/>
    <w:rsid w:val="004F432B"/>
    <w:rsid w:val="005001F3"/>
    <w:rsid w:val="005008D7"/>
    <w:rsid w:val="005022E9"/>
    <w:rsid w:val="0050434B"/>
    <w:rsid w:val="0050485B"/>
    <w:rsid w:val="005070C3"/>
    <w:rsid w:val="005107B3"/>
    <w:rsid w:val="005113AD"/>
    <w:rsid w:val="005113FE"/>
    <w:rsid w:val="005124DC"/>
    <w:rsid w:val="00512F7F"/>
    <w:rsid w:val="00513CA7"/>
    <w:rsid w:val="00515991"/>
    <w:rsid w:val="00516141"/>
    <w:rsid w:val="00521C93"/>
    <w:rsid w:val="005220BE"/>
    <w:rsid w:val="00524403"/>
    <w:rsid w:val="00524913"/>
    <w:rsid w:val="00526667"/>
    <w:rsid w:val="00540DFD"/>
    <w:rsid w:val="00541D46"/>
    <w:rsid w:val="00542D5F"/>
    <w:rsid w:val="005435DE"/>
    <w:rsid w:val="0054474A"/>
    <w:rsid w:val="00544C28"/>
    <w:rsid w:val="00545159"/>
    <w:rsid w:val="00546BAE"/>
    <w:rsid w:val="00552EBD"/>
    <w:rsid w:val="00553827"/>
    <w:rsid w:val="00555F71"/>
    <w:rsid w:val="005612CF"/>
    <w:rsid w:val="00562299"/>
    <w:rsid w:val="005622BC"/>
    <w:rsid w:val="00564243"/>
    <w:rsid w:val="005643DB"/>
    <w:rsid w:val="0056521E"/>
    <w:rsid w:val="005729F4"/>
    <w:rsid w:val="0057338D"/>
    <w:rsid w:val="0057391C"/>
    <w:rsid w:val="005740F6"/>
    <w:rsid w:val="005743D2"/>
    <w:rsid w:val="00575DE3"/>
    <w:rsid w:val="005761B3"/>
    <w:rsid w:val="00576F74"/>
    <w:rsid w:val="00577048"/>
    <w:rsid w:val="0057709B"/>
    <w:rsid w:val="005773EA"/>
    <w:rsid w:val="005802BD"/>
    <w:rsid w:val="005810EF"/>
    <w:rsid w:val="00586FA8"/>
    <w:rsid w:val="005875B0"/>
    <w:rsid w:val="00587F23"/>
    <w:rsid w:val="00591E3A"/>
    <w:rsid w:val="00593CB4"/>
    <w:rsid w:val="00597A04"/>
    <w:rsid w:val="005A1156"/>
    <w:rsid w:val="005A1803"/>
    <w:rsid w:val="005A2440"/>
    <w:rsid w:val="005A3131"/>
    <w:rsid w:val="005A4096"/>
    <w:rsid w:val="005B071F"/>
    <w:rsid w:val="005B0D7C"/>
    <w:rsid w:val="005B0E86"/>
    <w:rsid w:val="005B27D6"/>
    <w:rsid w:val="005B2CD4"/>
    <w:rsid w:val="005B3A3B"/>
    <w:rsid w:val="005B5DEE"/>
    <w:rsid w:val="005B6854"/>
    <w:rsid w:val="005C027A"/>
    <w:rsid w:val="005C0DBE"/>
    <w:rsid w:val="005C354E"/>
    <w:rsid w:val="005C3721"/>
    <w:rsid w:val="005C3F7A"/>
    <w:rsid w:val="005C4034"/>
    <w:rsid w:val="005C465F"/>
    <w:rsid w:val="005C651C"/>
    <w:rsid w:val="005C6D3A"/>
    <w:rsid w:val="005C7051"/>
    <w:rsid w:val="005D0D06"/>
    <w:rsid w:val="005D1427"/>
    <w:rsid w:val="005D2B62"/>
    <w:rsid w:val="005D3B24"/>
    <w:rsid w:val="005D49C8"/>
    <w:rsid w:val="005D4C33"/>
    <w:rsid w:val="005D5607"/>
    <w:rsid w:val="005D573F"/>
    <w:rsid w:val="005E37E9"/>
    <w:rsid w:val="005E3DE2"/>
    <w:rsid w:val="005E61D4"/>
    <w:rsid w:val="005E7FB2"/>
    <w:rsid w:val="005F03DB"/>
    <w:rsid w:val="005F11C2"/>
    <w:rsid w:val="005F1701"/>
    <w:rsid w:val="005F36E6"/>
    <w:rsid w:val="005F3C27"/>
    <w:rsid w:val="005F6B67"/>
    <w:rsid w:val="005F77BB"/>
    <w:rsid w:val="005F7B7F"/>
    <w:rsid w:val="00602E30"/>
    <w:rsid w:val="00603A46"/>
    <w:rsid w:val="0060433F"/>
    <w:rsid w:val="0061105C"/>
    <w:rsid w:val="00611A49"/>
    <w:rsid w:val="00613017"/>
    <w:rsid w:val="00613A54"/>
    <w:rsid w:val="00616189"/>
    <w:rsid w:val="006166F0"/>
    <w:rsid w:val="00620EE6"/>
    <w:rsid w:val="00621760"/>
    <w:rsid w:val="006217BB"/>
    <w:rsid w:val="00622159"/>
    <w:rsid w:val="00622A27"/>
    <w:rsid w:val="00624BB7"/>
    <w:rsid w:val="00625BD5"/>
    <w:rsid w:val="00625DFB"/>
    <w:rsid w:val="00626B71"/>
    <w:rsid w:val="0062725F"/>
    <w:rsid w:val="006312B6"/>
    <w:rsid w:val="00634CEB"/>
    <w:rsid w:val="006363B6"/>
    <w:rsid w:val="00637179"/>
    <w:rsid w:val="0063734D"/>
    <w:rsid w:val="00643208"/>
    <w:rsid w:val="00646100"/>
    <w:rsid w:val="006476CA"/>
    <w:rsid w:val="006507A4"/>
    <w:rsid w:val="0065100D"/>
    <w:rsid w:val="006510BE"/>
    <w:rsid w:val="0065124A"/>
    <w:rsid w:val="00651EAD"/>
    <w:rsid w:val="00652D65"/>
    <w:rsid w:val="00653AD3"/>
    <w:rsid w:val="00653D74"/>
    <w:rsid w:val="00653F19"/>
    <w:rsid w:val="006549B0"/>
    <w:rsid w:val="006552AE"/>
    <w:rsid w:val="00655773"/>
    <w:rsid w:val="006563CA"/>
    <w:rsid w:val="006578FC"/>
    <w:rsid w:val="00657AC2"/>
    <w:rsid w:val="00657AC8"/>
    <w:rsid w:val="006608AB"/>
    <w:rsid w:val="00662E00"/>
    <w:rsid w:val="00663B2D"/>
    <w:rsid w:val="00664587"/>
    <w:rsid w:val="00665164"/>
    <w:rsid w:val="00666F25"/>
    <w:rsid w:val="00667C1C"/>
    <w:rsid w:val="006714B4"/>
    <w:rsid w:val="00671885"/>
    <w:rsid w:val="00673DD4"/>
    <w:rsid w:val="00674AEB"/>
    <w:rsid w:val="006753B0"/>
    <w:rsid w:val="0067635F"/>
    <w:rsid w:val="00676F42"/>
    <w:rsid w:val="00680037"/>
    <w:rsid w:val="00681656"/>
    <w:rsid w:val="00683CB5"/>
    <w:rsid w:val="0068455C"/>
    <w:rsid w:val="00685328"/>
    <w:rsid w:val="006870A2"/>
    <w:rsid w:val="00690562"/>
    <w:rsid w:val="00692EC3"/>
    <w:rsid w:val="0069333E"/>
    <w:rsid w:val="00693C8E"/>
    <w:rsid w:val="006969BA"/>
    <w:rsid w:val="006A026A"/>
    <w:rsid w:val="006A0425"/>
    <w:rsid w:val="006A1D62"/>
    <w:rsid w:val="006A2FC7"/>
    <w:rsid w:val="006A3759"/>
    <w:rsid w:val="006A6D7F"/>
    <w:rsid w:val="006A73F2"/>
    <w:rsid w:val="006B0298"/>
    <w:rsid w:val="006B0E83"/>
    <w:rsid w:val="006B199C"/>
    <w:rsid w:val="006B3F47"/>
    <w:rsid w:val="006B49AE"/>
    <w:rsid w:val="006B50AC"/>
    <w:rsid w:val="006B5493"/>
    <w:rsid w:val="006B64AC"/>
    <w:rsid w:val="006B6FCB"/>
    <w:rsid w:val="006B741A"/>
    <w:rsid w:val="006C10C0"/>
    <w:rsid w:val="006C1B1D"/>
    <w:rsid w:val="006C2DF5"/>
    <w:rsid w:val="006C32BB"/>
    <w:rsid w:val="006C3747"/>
    <w:rsid w:val="006C4132"/>
    <w:rsid w:val="006C6F31"/>
    <w:rsid w:val="006C7760"/>
    <w:rsid w:val="006C7EEA"/>
    <w:rsid w:val="006D32A6"/>
    <w:rsid w:val="006D39EE"/>
    <w:rsid w:val="006D522C"/>
    <w:rsid w:val="006D56AA"/>
    <w:rsid w:val="006D7795"/>
    <w:rsid w:val="006D7ACB"/>
    <w:rsid w:val="006E00EF"/>
    <w:rsid w:val="006E1340"/>
    <w:rsid w:val="006E1A7A"/>
    <w:rsid w:val="006E1E89"/>
    <w:rsid w:val="006E38AF"/>
    <w:rsid w:val="006E4846"/>
    <w:rsid w:val="006E7ED1"/>
    <w:rsid w:val="006E7F28"/>
    <w:rsid w:val="006F01E7"/>
    <w:rsid w:val="006F0779"/>
    <w:rsid w:val="006F1781"/>
    <w:rsid w:val="006F1F3A"/>
    <w:rsid w:val="006F59CF"/>
    <w:rsid w:val="006F7630"/>
    <w:rsid w:val="006F76DD"/>
    <w:rsid w:val="006F7A9A"/>
    <w:rsid w:val="006F7EB8"/>
    <w:rsid w:val="00702DD7"/>
    <w:rsid w:val="00703208"/>
    <w:rsid w:val="007047D3"/>
    <w:rsid w:val="007052DC"/>
    <w:rsid w:val="00705C40"/>
    <w:rsid w:val="00706723"/>
    <w:rsid w:val="0071087E"/>
    <w:rsid w:val="00712862"/>
    <w:rsid w:val="0071540F"/>
    <w:rsid w:val="00717731"/>
    <w:rsid w:val="00720266"/>
    <w:rsid w:val="007229A1"/>
    <w:rsid w:val="00723390"/>
    <w:rsid w:val="007235AA"/>
    <w:rsid w:val="0072794B"/>
    <w:rsid w:val="00727AC1"/>
    <w:rsid w:val="007302B2"/>
    <w:rsid w:val="00731AE5"/>
    <w:rsid w:val="00732289"/>
    <w:rsid w:val="0073268D"/>
    <w:rsid w:val="00733CB9"/>
    <w:rsid w:val="00734CF7"/>
    <w:rsid w:val="00735915"/>
    <w:rsid w:val="00735C21"/>
    <w:rsid w:val="0073614A"/>
    <w:rsid w:val="00736FF2"/>
    <w:rsid w:val="00737B85"/>
    <w:rsid w:val="00737FAF"/>
    <w:rsid w:val="00740885"/>
    <w:rsid w:val="00740C8C"/>
    <w:rsid w:val="00741AC4"/>
    <w:rsid w:val="0074285B"/>
    <w:rsid w:val="007430C0"/>
    <w:rsid w:val="00743CC1"/>
    <w:rsid w:val="00745AEC"/>
    <w:rsid w:val="00745CF2"/>
    <w:rsid w:val="00746791"/>
    <w:rsid w:val="00746FCF"/>
    <w:rsid w:val="00750B13"/>
    <w:rsid w:val="007515BC"/>
    <w:rsid w:val="0075633B"/>
    <w:rsid w:val="007573B2"/>
    <w:rsid w:val="007574BB"/>
    <w:rsid w:val="007575E2"/>
    <w:rsid w:val="0075764C"/>
    <w:rsid w:val="00761D32"/>
    <w:rsid w:val="00762198"/>
    <w:rsid w:val="00763800"/>
    <w:rsid w:val="00763CE8"/>
    <w:rsid w:val="00764E7C"/>
    <w:rsid w:val="00765559"/>
    <w:rsid w:val="0076758C"/>
    <w:rsid w:val="00770792"/>
    <w:rsid w:val="00771EC4"/>
    <w:rsid w:val="00773903"/>
    <w:rsid w:val="00774FFE"/>
    <w:rsid w:val="00775638"/>
    <w:rsid w:val="00775677"/>
    <w:rsid w:val="0077599A"/>
    <w:rsid w:val="00777353"/>
    <w:rsid w:val="007808B3"/>
    <w:rsid w:val="00780BEC"/>
    <w:rsid w:val="00780CD6"/>
    <w:rsid w:val="007810CC"/>
    <w:rsid w:val="00782EA4"/>
    <w:rsid w:val="00783496"/>
    <w:rsid w:val="00785461"/>
    <w:rsid w:val="00786FF3"/>
    <w:rsid w:val="007875AA"/>
    <w:rsid w:val="007876CF"/>
    <w:rsid w:val="00787778"/>
    <w:rsid w:val="00790B73"/>
    <w:rsid w:val="00792C57"/>
    <w:rsid w:val="00793090"/>
    <w:rsid w:val="00796BBC"/>
    <w:rsid w:val="00796F2A"/>
    <w:rsid w:val="0079735A"/>
    <w:rsid w:val="007A0094"/>
    <w:rsid w:val="007A0176"/>
    <w:rsid w:val="007A2F67"/>
    <w:rsid w:val="007A38C9"/>
    <w:rsid w:val="007A3918"/>
    <w:rsid w:val="007A5707"/>
    <w:rsid w:val="007B0B08"/>
    <w:rsid w:val="007B0E89"/>
    <w:rsid w:val="007B2C38"/>
    <w:rsid w:val="007B2E54"/>
    <w:rsid w:val="007B3BA3"/>
    <w:rsid w:val="007B41BA"/>
    <w:rsid w:val="007B4D1C"/>
    <w:rsid w:val="007B5D5F"/>
    <w:rsid w:val="007B69E4"/>
    <w:rsid w:val="007B6F5A"/>
    <w:rsid w:val="007B7498"/>
    <w:rsid w:val="007B7AEE"/>
    <w:rsid w:val="007C05C4"/>
    <w:rsid w:val="007C0CE1"/>
    <w:rsid w:val="007C1752"/>
    <w:rsid w:val="007C18A8"/>
    <w:rsid w:val="007C19B2"/>
    <w:rsid w:val="007C45E9"/>
    <w:rsid w:val="007C6E6C"/>
    <w:rsid w:val="007C7EB6"/>
    <w:rsid w:val="007D037A"/>
    <w:rsid w:val="007D1103"/>
    <w:rsid w:val="007D240B"/>
    <w:rsid w:val="007D25C4"/>
    <w:rsid w:val="007D2F75"/>
    <w:rsid w:val="007D3C0E"/>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06694"/>
    <w:rsid w:val="00810D29"/>
    <w:rsid w:val="00812625"/>
    <w:rsid w:val="0081283F"/>
    <w:rsid w:val="0081480A"/>
    <w:rsid w:val="00817E2A"/>
    <w:rsid w:val="008202EB"/>
    <w:rsid w:val="0082180A"/>
    <w:rsid w:val="008240D3"/>
    <w:rsid w:val="00827F88"/>
    <w:rsid w:val="008330E8"/>
    <w:rsid w:val="008336A5"/>
    <w:rsid w:val="0083420A"/>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2121"/>
    <w:rsid w:val="0085598D"/>
    <w:rsid w:val="00856700"/>
    <w:rsid w:val="008609FC"/>
    <w:rsid w:val="00861107"/>
    <w:rsid w:val="00862771"/>
    <w:rsid w:val="00862BA9"/>
    <w:rsid w:val="00862EC5"/>
    <w:rsid w:val="00863B11"/>
    <w:rsid w:val="0086538F"/>
    <w:rsid w:val="0086682F"/>
    <w:rsid w:val="00871940"/>
    <w:rsid w:val="00873DB3"/>
    <w:rsid w:val="0087655E"/>
    <w:rsid w:val="00876F54"/>
    <w:rsid w:val="00877292"/>
    <w:rsid w:val="0087754A"/>
    <w:rsid w:val="0087766C"/>
    <w:rsid w:val="00877F48"/>
    <w:rsid w:val="00880552"/>
    <w:rsid w:val="008839DA"/>
    <w:rsid w:val="00884EE8"/>
    <w:rsid w:val="00885168"/>
    <w:rsid w:val="0089173B"/>
    <w:rsid w:val="00891760"/>
    <w:rsid w:val="00891E76"/>
    <w:rsid w:val="0089220F"/>
    <w:rsid w:val="008935AA"/>
    <w:rsid w:val="008935C3"/>
    <w:rsid w:val="00895437"/>
    <w:rsid w:val="008963F0"/>
    <w:rsid w:val="0089659E"/>
    <w:rsid w:val="00896C53"/>
    <w:rsid w:val="008A03A5"/>
    <w:rsid w:val="008A0886"/>
    <w:rsid w:val="008A0DF3"/>
    <w:rsid w:val="008A137F"/>
    <w:rsid w:val="008A3B05"/>
    <w:rsid w:val="008A4138"/>
    <w:rsid w:val="008A5D96"/>
    <w:rsid w:val="008A791B"/>
    <w:rsid w:val="008B1B3B"/>
    <w:rsid w:val="008B4F13"/>
    <w:rsid w:val="008B5C93"/>
    <w:rsid w:val="008B6848"/>
    <w:rsid w:val="008B7067"/>
    <w:rsid w:val="008C002F"/>
    <w:rsid w:val="008C2FA1"/>
    <w:rsid w:val="008C44A2"/>
    <w:rsid w:val="008C7925"/>
    <w:rsid w:val="008C7D74"/>
    <w:rsid w:val="008C7F6B"/>
    <w:rsid w:val="008D2C4C"/>
    <w:rsid w:val="008D6263"/>
    <w:rsid w:val="008D6344"/>
    <w:rsid w:val="008D7E0D"/>
    <w:rsid w:val="008D7EDB"/>
    <w:rsid w:val="008E1829"/>
    <w:rsid w:val="008E1FEA"/>
    <w:rsid w:val="008E2327"/>
    <w:rsid w:val="008E29E5"/>
    <w:rsid w:val="008E5077"/>
    <w:rsid w:val="008E64F0"/>
    <w:rsid w:val="008E6FF3"/>
    <w:rsid w:val="008E707C"/>
    <w:rsid w:val="008E7B05"/>
    <w:rsid w:val="008F05F9"/>
    <w:rsid w:val="008F18ED"/>
    <w:rsid w:val="008F3EA1"/>
    <w:rsid w:val="008F46C2"/>
    <w:rsid w:val="008F4B45"/>
    <w:rsid w:val="009001FC"/>
    <w:rsid w:val="009020A8"/>
    <w:rsid w:val="009031E4"/>
    <w:rsid w:val="009031E7"/>
    <w:rsid w:val="00903D37"/>
    <w:rsid w:val="00904909"/>
    <w:rsid w:val="00907CDA"/>
    <w:rsid w:val="0091033F"/>
    <w:rsid w:val="0091055D"/>
    <w:rsid w:val="00910E4D"/>
    <w:rsid w:val="009111EE"/>
    <w:rsid w:val="009140A3"/>
    <w:rsid w:val="00914C61"/>
    <w:rsid w:val="00915586"/>
    <w:rsid w:val="0091633A"/>
    <w:rsid w:val="00917D6F"/>
    <w:rsid w:val="00921B1A"/>
    <w:rsid w:val="00921DDA"/>
    <w:rsid w:val="0092600D"/>
    <w:rsid w:val="00927872"/>
    <w:rsid w:val="00927D70"/>
    <w:rsid w:val="00927ED6"/>
    <w:rsid w:val="0093039D"/>
    <w:rsid w:val="00931E4F"/>
    <w:rsid w:val="0093364D"/>
    <w:rsid w:val="00936574"/>
    <w:rsid w:val="00943BCE"/>
    <w:rsid w:val="00945435"/>
    <w:rsid w:val="00945D34"/>
    <w:rsid w:val="00954CA0"/>
    <w:rsid w:val="0095551B"/>
    <w:rsid w:val="00957104"/>
    <w:rsid w:val="00957CA8"/>
    <w:rsid w:val="00960346"/>
    <w:rsid w:val="0096046C"/>
    <w:rsid w:val="00960890"/>
    <w:rsid w:val="009617D3"/>
    <w:rsid w:val="00963DC8"/>
    <w:rsid w:val="0096463B"/>
    <w:rsid w:val="00967869"/>
    <w:rsid w:val="00970475"/>
    <w:rsid w:val="00971F54"/>
    <w:rsid w:val="009725C5"/>
    <w:rsid w:val="00973F40"/>
    <w:rsid w:val="00973FDF"/>
    <w:rsid w:val="009741C3"/>
    <w:rsid w:val="00974249"/>
    <w:rsid w:val="009806E2"/>
    <w:rsid w:val="00982A2B"/>
    <w:rsid w:val="00983AA1"/>
    <w:rsid w:val="009849EF"/>
    <w:rsid w:val="00984BE6"/>
    <w:rsid w:val="00986DB7"/>
    <w:rsid w:val="0099315B"/>
    <w:rsid w:val="009932F0"/>
    <w:rsid w:val="009934CF"/>
    <w:rsid w:val="00993B80"/>
    <w:rsid w:val="00994D5D"/>
    <w:rsid w:val="00995364"/>
    <w:rsid w:val="00995AD7"/>
    <w:rsid w:val="009A095D"/>
    <w:rsid w:val="009A0D75"/>
    <w:rsid w:val="009A32D7"/>
    <w:rsid w:val="009A347A"/>
    <w:rsid w:val="009A620E"/>
    <w:rsid w:val="009A7C8A"/>
    <w:rsid w:val="009B1F83"/>
    <w:rsid w:val="009B4A61"/>
    <w:rsid w:val="009B548D"/>
    <w:rsid w:val="009B6578"/>
    <w:rsid w:val="009B68DB"/>
    <w:rsid w:val="009B6A6F"/>
    <w:rsid w:val="009C0007"/>
    <w:rsid w:val="009C04A3"/>
    <w:rsid w:val="009C0D49"/>
    <w:rsid w:val="009C0E70"/>
    <w:rsid w:val="009C155B"/>
    <w:rsid w:val="009C1AFE"/>
    <w:rsid w:val="009C1FFC"/>
    <w:rsid w:val="009C3FA3"/>
    <w:rsid w:val="009C4081"/>
    <w:rsid w:val="009C5531"/>
    <w:rsid w:val="009C5F24"/>
    <w:rsid w:val="009D0234"/>
    <w:rsid w:val="009D048B"/>
    <w:rsid w:val="009D2179"/>
    <w:rsid w:val="009D3DB3"/>
    <w:rsid w:val="009D5C3E"/>
    <w:rsid w:val="009D69C6"/>
    <w:rsid w:val="009D7278"/>
    <w:rsid w:val="009D7477"/>
    <w:rsid w:val="009D7EDD"/>
    <w:rsid w:val="009E5419"/>
    <w:rsid w:val="009E5A6E"/>
    <w:rsid w:val="009F1B52"/>
    <w:rsid w:val="009F2E65"/>
    <w:rsid w:val="009F46DC"/>
    <w:rsid w:val="009F46F2"/>
    <w:rsid w:val="009F789C"/>
    <w:rsid w:val="00A00BF3"/>
    <w:rsid w:val="00A0195F"/>
    <w:rsid w:val="00A01B25"/>
    <w:rsid w:val="00A01C00"/>
    <w:rsid w:val="00A05C27"/>
    <w:rsid w:val="00A060A7"/>
    <w:rsid w:val="00A06D9C"/>
    <w:rsid w:val="00A1086B"/>
    <w:rsid w:val="00A10AB8"/>
    <w:rsid w:val="00A112F7"/>
    <w:rsid w:val="00A11CAD"/>
    <w:rsid w:val="00A14169"/>
    <w:rsid w:val="00A14880"/>
    <w:rsid w:val="00A14949"/>
    <w:rsid w:val="00A1620A"/>
    <w:rsid w:val="00A1620D"/>
    <w:rsid w:val="00A16AC0"/>
    <w:rsid w:val="00A20835"/>
    <w:rsid w:val="00A20877"/>
    <w:rsid w:val="00A228F8"/>
    <w:rsid w:val="00A23D31"/>
    <w:rsid w:val="00A24C9B"/>
    <w:rsid w:val="00A26E26"/>
    <w:rsid w:val="00A27124"/>
    <w:rsid w:val="00A27D2B"/>
    <w:rsid w:val="00A301A7"/>
    <w:rsid w:val="00A305C4"/>
    <w:rsid w:val="00A30C34"/>
    <w:rsid w:val="00A30FD3"/>
    <w:rsid w:val="00A32B8A"/>
    <w:rsid w:val="00A33629"/>
    <w:rsid w:val="00A33A31"/>
    <w:rsid w:val="00A35E2F"/>
    <w:rsid w:val="00A36486"/>
    <w:rsid w:val="00A37533"/>
    <w:rsid w:val="00A37891"/>
    <w:rsid w:val="00A37A11"/>
    <w:rsid w:val="00A40392"/>
    <w:rsid w:val="00A40A51"/>
    <w:rsid w:val="00A42292"/>
    <w:rsid w:val="00A42424"/>
    <w:rsid w:val="00A44B26"/>
    <w:rsid w:val="00A46A8D"/>
    <w:rsid w:val="00A47916"/>
    <w:rsid w:val="00A47B53"/>
    <w:rsid w:val="00A50746"/>
    <w:rsid w:val="00A509EC"/>
    <w:rsid w:val="00A53150"/>
    <w:rsid w:val="00A536DA"/>
    <w:rsid w:val="00A53883"/>
    <w:rsid w:val="00A571CD"/>
    <w:rsid w:val="00A57C3D"/>
    <w:rsid w:val="00A61E0F"/>
    <w:rsid w:val="00A61F25"/>
    <w:rsid w:val="00A63630"/>
    <w:rsid w:val="00A658D2"/>
    <w:rsid w:val="00A65CD8"/>
    <w:rsid w:val="00A668B7"/>
    <w:rsid w:val="00A6697B"/>
    <w:rsid w:val="00A71A78"/>
    <w:rsid w:val="00A73FB4"/>
    <w:rsid w:val="00A74C2D"/>
    <w:rsid w:val="00A75801"/>
    <w:rsid w:val="00A76B34"/>
    <w:rsid w:val="00A80644"/>
    <w:rsid w:val="00A83487"/>
    <w:rsid w:val="00A83E62"/>
    <w:rsid w:val="00A854FF"/>
    <w:rsid w:val="00A87035"/>
    <w:rsid w:val="00A870D7"/>
    <w:rsid w:val="00A8745D"/>
    <w:rsid w:val="00A90F9B"/>
    <w:rsid w:val="00A92097"/>
    <w:rsid w:val="00A92694"/>
    <w:rsid w:val="00A93072"/>
    <w:rsid w:val="00A95FB6"/>
    <w:rsid w:val="00A9629C"/>
    <w:rsid w:val="00AA35D5"/>
    <w:rsid w:val="00AA417B"/>
    <w:rsid w:val="00AA533F"/>
    <w:rsid w:val="00AA549A"/>
    <w:rsid w:val="00AA561E"/>
    <w:rsid w:val="00AA5897"/>
    <w:rsid w:val="00AA5A86"/>
    <w:rsid w:val="00AA707C"/>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268D"/>
    <w:rsid w:val="00AD3AC5"/>
    <w:rsid w:val="00AD3D57"/>
    <w:rsid w:val="00AD477B"/>
    <w:rsid w:val="00AD4882"/>
    <w:rsid w:val="00AD5280"/>
    <w:rsid w:val="00AD6775"/>
    <w:rsid w:val="00AE0C5D"/>
    <w:rsid w:val="00AE1BA2"/>
    <w:rsid w:val="00AE3A1E"/>
    <w:rsid w:val="00AE4507"/>
    <w:rsid w:val="00AE47BF"/>
    <w:rsid w:val="00AE5024"/>
    <w:rsid w:val="00AE6D61"/>
    <w:rsid w:val="00AF060E"/>
    <w:rsid w:val="00AF1985"/>
    <w:rsid w:val="00AF36A2"/>
    <w:rsid w:val="00AF47CE"/>
    <w:rsid w:val="00AF6432"/>
    <w:rsid w:val="00AF6B9D"/>
    <w:rsid w:val="00AF75BE"/>
    <w:rsid w:val="00AF7614"/>
    <w:rsid w:val="00AF79BD"/>
    <w:rsid w:val="00B014BD"/>
    <w:rsid w:val="00B032BD"/>
    <w:rsid w:val="00B07F12"/>
    <w:rsid w:val="00B1415B"/>
    <w:rsid w:val="00B15278"/>
    <w:rsid w:val="00B21671"/>
    <w:rsid w:val="00B217E2"/>
    <w:rsid w:val="00B2220D"/>
    <w:rsid w:val="00B234EC"/>
    <w:rsid w:val="00B26473"/>
    <w:rsid w:val="00B2732B"/>
    <w:rsid w:val="00B274AE"/>
    <w:rsid w:val="00B274BF"/>
    <w:rsid w:val="00B31222"/>
    <w:rsid w:val="00B32215"/>
    <w:rsid w:val="00B32C53"/>
    <w:rsid w:val="00B35A16"/>
    <w:rsid w:val="00B42E81"/>
    <w:rsid w:val="00B4329D"/>
    <w:rsid w:val="00B434FC"/>
    <w:rsid w:val="00B443F5"/>
    <w:rsid w:val="00B44D40"/>
    <w:rsid w:val="00B4561F"/>
    <w:rsid w:val="00B46640"/>
    <w:rsid w:val="00B51204"/>
    <w:rsid w:val="00B51F5F"/>
    <w:rsid w:val="00B520F9"/>
    <w:rsid w:val="00B52812"/>
    <w:rsid w:val="00B5495A"/>
    <w:rsid w:val="00B54E2E"/>
    <w:rsid w:val="00B577A3"/>
    <w:rsid w:val="00B6087A"/>
    <w:rsid w:val="00B6258B"/>
    <w:rsid w:val="00B62A5E"/>
    <w:rsid w:val="00B63C6B"/>
    <w:rsid w:val="00B64641"/>
    <w:rsid w:val="00B667D0"/>
    <w:rsid w:val="00B67D24"/>
    <w:rsid w:val="00B67D38"/>
    <w:rsid w:val="00B67DD4"/>
    <w:rsid w:val="00B71BEF"/>
    <w:rsid w:val="00B7262F"/>
    <w:rsid w:val="00B727C5"/>
    <w:rsid w:val="00B73FD4"/>
    <w:rsid w:val="00B74FC5"/>
    <w:rsid w:val="00B75A6C"/>
    <w:rsid w:val="00B81B8B"/>
    <w:rsid w:val="00B82976"/>
    <w:rsid w:val="00B82F2D"/>
    <w:rsid w:val="00B83E2A"/>
    <w:rsid w:val="00B83E38"/>
    <w:rsid w:val="00B855DE"/>
    <w:rsid w:val="00B85DF3"/>
    <w:rsid w:val="00B86869"/>
    <w:rsid w:val="00B86C19"/>
    <w:rsid w:val="00B86E6F"/>
    <w:rsid w:val="00B870C6"/>
    <w:rsid w:val="00B92EDF"/>
    <w:rsid w:val="00B93510"/>
    <w:rsid w:val="00B93DE9"/>
    <w:rsid w:val="00B93E33"/>
    <w:rsid w:val="00B94324"/>
    <w:rsid w:val="00B94F72"/>
    <w:rsid w:val="00B954F3"/>
    <w:rsid w:val="00B95BCD"/>
    <w:rsid w:val="00B95CDC"/>
    <w:rsid w:val="00B95CE5"/>
    <w:rsid w:val="00BA0D0B"/>
    <w:rsid w:val="00BA0ED5"/>
    <w:rsid w:val="00BA37A8"/>
    <w:rsid w:val="00BA3B4C"/>
    <w:rsid w:val="00BA3EA8"/>
    <w:rsid w:val="00BA625C"/>
    <w:rsid w:val="00BB1891"/>
    <w:rsid w:val="00BB375D"/>
    <w:rsid w:val="00BB49A0"/>
    <w:rsid w:val="00BB5067"/>
    <w:rsid w:val="00BB515F"/>
    <w:rsid w:val="00BB5DFF"/>
    <w:rsid w:val="00BC1FA5"/>
    <w:rsid w:val="00BC2C0C"/>
    <w:rsid w:val="00BC55E5"/>
    <w:rsid w:val="00BC64F5"/>
    <w:rsid w:val="00BC732A"/>
    <w:rsid w:val="00BC758B"/>
    <w:rsid w:val="00BD00FC"/>
    <w:rsid w:val="00BD181B"/>
    <w:rsid w:val="00BD2EAC"/>
    <w:rsid w:val="00BD4BB3"/>
    <w:rsid w:val="00BD581F"/>
    <w:rsid w:val="00BD5CDF"/>
    <w:rsid w:val="00BE17C6"/>
    <w:rsid w:val="00BE2BD3"/>
    <w:rsid w:val="00BE4865"/>
    <w:rsid w:val="00BE4DD0"/>
    <w:rsid w:val="00BE69BF"/>
    <w:rsid w:val="00BE6A3C"/>
    <w:rsid w:val="00BE725A"/>
    <w:rsid w:val="00BE7430"/>
    <w:rsid w:val="00BE7B48"/>
    <w:rsid w:val="00BF166F"/>
    <w:rsid w:val="00BF3381"/>
    <w:rsid w:val="00BF4E17"/>
    <w:rsid w:val="00BF5F13"/>
    <w:rsid w:val="00BF5FA5"/>
    <w:rsid w:val="00BF6AA8"/>
    <w:rsid w:val="00BF77ED"/>
    <w:rsid w:val="00BF7A0D"/>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5238"/>
    <w:rsid w:val="00C301CF"/>
    <w:rsid w:val="00C305C8"/>
    <w:rsid w:val="00C305F2"/>
    <w:rsid w:val="00C307AF"/>
    <w:rsid w:val="00C3345C"/>
    <w:rsid w:val="00C33B0A"/>
    <w:rsid w:val="00C33C9A"/>
    <w:rsid w:val="00C3688D"/>
    <w:rsid w:val="00C407E5"/>
    <w:rsid w:val="00C42DAC"/>
    <w:rsid w:val="00C4342B"/>
    <w:rsid w:val="00C436FC"/>
    <w:rsid w:val="00C44160"/>
    <w:rsid w:val="00C459A9"/>
    <w:rsid w:val="00C45A59"/>
    <w:rsid w:val="00C502A5"/>
    <w:rsid w:val="00C509C7"/>
    <w:rsid w:val="00C521F7"/>
    <w:rsid w:val="00C53008"/>
    <w:rsid w:val="00C5485C"/>
    <w:rsid w:val="00C55151"/>
    <w:rsid w:val="00C558FF"/>
    <w:rsid w:val="00C560FA"/>
    <w:rsid w:val="00C570C5"/>
    <w:rsid w:val="00C57FF9"/>
    <w:rsid w:val="00C64434"/>
    <w:rsid w:val="00C64465"/>
    <w:rsid w:val="00C659E5"/>
    <w:rsid w:val="00C66087"/>
    <w:rsid w:val="00C6622F"/>
    <w:rsid w:val="00C66EFA"/>
    <w:rsid w:val="00C7063C"/>
    <w:rsid w:val="00C721C2"/>
    <w:rsid w:val="00C73C57"/>
    <w:rsid w:val="00C74101"/>
    <w:rsid w:val="00C74D43"/>
    <w:rsid w:val="00C75CA7"/>
    <w:rsid w:val="00C766D6"/>
    <w:rsid w:val="00C8079B"/>
    <w:rsid w:val="00C81C46"/>
    <w:rsid w:val="00C85675"/>
    <w:rsid w:val="00C86232"/>
    <w:rsid w:val="00C901BB"/>
    <w:rsid w:val="00C90CD3"/>
    <w:rsid w:val="00C923D7"/>
    <w:rsid w:val="00C92552"/>
    <w:rsid w:val="00C92BA4"/>
    <w:rsid w:val="00C93F1B"/>
    <w:rsid w:val="00C976D1"/>
    <w:rsid w:val="00CA0E6B"/>
    <w:rsid w:val="00CA1FCA"/>
    <w:rsid w:val="00CA1FD7"/>
    <w:rsid w:val="00CA71D4"/>
    <w:rsid w:val="00CB1F3C"/>
    <w:rsid w:val="00CB4FC8"/>
    <w:rsid w:val="00CB5435"/>
    <w:rsid w:val="00CB5D29"/>
    <w:rsid w:val="00CB6408"/>
    <w:rsid w:val="00CB675A"/>
    <w:rsid w:val="00CB6D8D"/>
    <w:rsid w:val="00CB782B"/>
    <w:rsid w:val="00CC01B8"/>
    <w:rsid w:val="00CC0525"/>
    <w:rsid w:val="00CC0E77"/>
    <w:rsid w:val="00CC1745"/>
    <w:rsid w:val="00CC2092"/>
    <w:rsid w:val="00CC248A"/>
    <w:rsid w:val="00CC302A"/>
    <w:rsid w:val="00CC5D85"/>
    <w:rsid w:val="00CC5E76"/>
    <w:rsid w:val="00CC6B5B"/>
    <w:rsid w:val="00CC765A"/>
    <w:rsid w:val="00CC7B01"/>
    <w:rsid w:val="00CD06EB"/>
    <w:rsid w:val="00CD3A5D"/>
    <w:rsid w:val="00CD4587"/>
    <w:rsid w:val="00CD498C"/>
    <w:rsid w:val="00CD5CBA"/>
    <w:rsid w:val="00CD5FD4"/>
    <w:rsid w:val="00CD7789"/>
    <w:rsid w:val="00CE0DCE"/>
    <w:rsid w:val="00CE1A0F"/>
    <w:rsid w:val="00CE1BC9"/>
    <w:rsid w:val="00CE1DAA"/>
    <w:rsid w:val="00CE33C1"/>
    <w:rsid w:val="00CE3AFD"/>
    <w:rsid w:val="00CE4DD6"/>
    <w:rsid w:val="00CE692A"/>
    <w:rsid w:val="00CE76FF"/>
    <w:rsid w:val="00CF4012"/>
    <w:rsid w:val="00CF5C25"/>
    <w:rsid w:val="00CF7AA3"/>
    <w:rsid w:val="00CF7F57"/>
    <w:rsid w:val="00D01E59"/>
    <w:rsid w:val="00D02BC6"/>
    <w:rsid w:val="00D0310D"/>
    <w:rsid w:val="00D05803"/>
    <w:rsid w:val="00D05C7C"/>
    <w:rsid w:val="00D066ED"/>
    <w:rsid w:val="00D06906"/>
    <w:rsid w:val="00D07742"/>
    <w:rsid w:val="00D100AE"/>
    <w:rsid w:val="00D110D4"/>
    <w:rsid w:val="00D1276A"/>
    <w:rsid w:val="00D13D25"/>
    <w:rsid w:val="00D14DB7"/>
    <w:rsid w:val="00D14E1A"/>
    <w:rsid w:val="00D15ED5"/>
    <w:rsid w:val="00D1652E"/>
    <w:rsid w:val="00D20771"/>
    <w:rsid w:val="00D22B6A"/>
    <w:rsid w:val="00D23161"/>
    <w:rsid w:val="00D255CF"/>
    <w:rsid w:val="00D25CC9"/>
    <w:rsid w:val="00D2649C"/>
    <w:rsid w:val="00D26B5D"/>
    <w:rsid w:val="00D319F1"/>
    <w:rsid w:val="00D3229B"/>
    <w:rsid w:val="00D348F7"/>
    <w:rsid w:val="00D351E9"/>
    <w:rsid w:val="00D3618F"/>
    <w:rsid w:val="00D36FAC"/>
    <w:rsid w:val="00D3703D"/>
    <w:rsid w:val="00D37106"/>
    <w:rsid w:val="00D37ADF"/>
    <w:rsid w:val="00D37F2B"/>
    <w:rsid w:val="00D4063A"/>
    <w:rsid w:val="00D40BC3"/>
    <w:rsid w:val="00D422ED"/>
    <w:rsid w:val="00D4260E"/>
    <w:rsid w:val="00D434EC"/>
    <w:rsid w:val="00D444D0"/>
    <w:rsid w:val="00D44E9D"/>
    <w:rsid w:val="00D46E5C"/>
    <w:rsid w:val="00D472A7"/>
    <w:rsid w:val="00D5653C"/>
    <w:rsid w:val="00D569DE"/>
    <w:rsid w:val="00D56F64"/>
    <w:rsid w:val="00D61A0E"/>
    <w:rsid w:val="00D6342F"/>
    <w:rsid w:val="00D63B6B"/>
    <w:rsid w:val="00D64076"/>
    <w:rsid w:val="00D65317"/>
    <w:rsid w:val="00D717D8"/>
    <w:rsid w:val="00D71CF9"/>
    <w:rsid w:val="00D735AE"/>
    <w:rsid w:val="00D75B45"/>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81A"/>
    <w:rsid w:val="00D95B92"/>
    <w:rsid w:val="00D95C7A"/>
    <w:rsid w:val="00D96BF1"/>
    <w:rsid w:val="00D96FC3"/>
    <w:rsid w:val="00DA12C3"/>
    <w:rsid w:val="00DA1E68"/>
    <w:rsid w:val="00DA2571"/>
    <w:rsid w:val="00DA33C6"/>
    <w:rsid w:val="00DA3D83"/>
    <w:rsid w:val="00DA45F0"/>
    <w:rsid w:val="00DA495D"/>
    <w:rsid w:val="00DA49A7"/>
    <w:rsid w:val="00DA7BA0"/>
    <w:rsid w:val="00DB0995"/>
    <w:rsid w:val="00DB3C6E"/>
    <w:rsid w:val="00DB469A"/>
    <w:rsid w:val="00DB52C3"/>
    <w:rsid w:val="00DB58C7"/>
    <w:rsid w:val="00DB5DA3"/>
    <w:rsid w:val="00DB7E5F"/>
    <w:rsid w:val="00DC10B0"/>
    <w:rsid w:val="00DC1594"/>
    <w:rsid w:val="00DC3DA9"/>
    <w:rsid w:val="00DC4BCD"/>
    <w:rsid w:val="00DC5829"/>
    <w:rsid w:val="00DC597C"/>
    <w:rsid w:val="00DC79C7"/>
    <w:rsid w:val="00DD1107"/>
    <w:rsid w:val="00DD178F"/>
    <w:rsid w:val="00DD1FE4"/>
    <w:rsid w:val="00DD2580"/>
    <w:rsid w:val="00DD3288"/>
    <w:rsid w:val="00DD4737"/>
    <w:rsid w:val="00DE01D8"/>
    <w:rsid w:val="00DE02D0"/>
    <w:rsid w:val="00DE0964"/>
    <w:rsid w:val="00DE2847"/>
    <w:rsid w:val="00DE2966"/>
    <w:rsid w:val="00DE4107"/>
    <w:rsid w:val="00DE436F"/>
    <w:rsid w:val="00DF05B4"/>
    <w:rsid w:val="00DF0B5E"/>
    <w:rsid w:val="00DF0ED5"/>
    <w:rsid w:val="00DF1EE4"/>
    <w:rsid w:val="00DF29C5"/>
    <w:rsid w:val="00DF72D9"/>
    <w:rsid w:val="00DF79E6"/>
    <w:rsid w:val="00DF7EC8"/>
    <w:rsid w:val="00E00F6E"/>
    <w:rsid w:val="00E01C25"/>
    <w:rsid w:val="00E028ED"/>
    <w:rsid w:val="00E02A57"/>
    <w:rsid w:val="00E02AA7"/>
    <w:rsid w:val="00E04660"/>
    <w:rsid w:val="00E04BA2"/>
    <w:rsid w:val="00E104F6"/>
    <w:rsid w:val="00E10748"/>
    <w:rsid w:val="00E1094C"/>
    <w:rsid w:val="00E1100F"/>
    <w:rsid w:val="00E11413"/>
    <w:rsid w:val="00E12975"/>
    <w:rsid w:val="00E12F57"/>
    <w:rsid w:val="00E14282"/>
    <w:rsid w:val="00E17ABD"/>
    <w:rsid w:val="00E200BA"/>
    <w:rsid w:val="00E215C5"/>
    <w:rsid w:val="00E2194D"/>
    <w:rsid w:val="00E2346B"/>
    <w:rsid w:val="00E27DDF"/>
    <w:rsid w:val="00E27E01"/>
    <w:rsid w:val="00E30A90"/>
    <w:rsid w:val="00E32B1E"/>
    <w:rsid w:val="00E32DBA"/>
    <w:rsid w:val="00E350F4"/>
    <w:rsid w:val="00E4249F"/>
    <w:rsid w:val="00E43469"/>
    <w:rsid w:val="00E44303"/>
    <w:rsid w:val="00E4458D"/>
    <w:rsid w:val="00E445DA"/>
    <w:rsid w:val="00E45379"/>
    <w:rsid w:val="00E47D9F"/>
    <w:rsid w:val="00E5040E"/>
    <w:rsid w:val="00E50B22"/>
    <w:rsid w:val="00E50C4F"/>
    <w:rsid w:val="00E51E18"/>
    <w:rsid w:val="00E522D9"/>
    <w:rsid w:val="00E52E37"/>
    <w:rsid w:val="00E533BD"/>
    <w:rsid w:val="00E53706"/>
    <w:rsid w:val="00E567AD"/>
    <w:rsid w:val="00E573C6"/>
    <w:rsid w:val="00E57CE2"/>
    <w:rsid w:val="00E61343"/>
    <w:rsid w:val="00E613BA"/>
    <w:rsid w:val="00E615A1"/>
    <w:rsid w:val="00E617BD"/>
    <w:rsid w:val="00E618D9"/>
    <w:rsid w:val="00E63BDE"/>
    <w:rsid w:val="00E67479"/>
    <w:rsid w:val="00E67B7B"/>
    <w:rsid w:val="00E70503"/>
    <w:rsid w:val="00E705B4"/>
    <w:rsid w:val="00E70AD8"/>
    <w:rsid w:val="00E70BBB"/>
    <w:rsid w:val="00E713BD"/>
    <w:rsid w:val="00E715DE"/>
    <w:rsid w:val="00E72967"/>
    <w:rsid w:val="00E72A19"/>
    <w:rsid w:val="00E74768"/>
    <w:rsid w:val="00E759B2"/>
    <w:rsid w:val="00E770B3"/>
    <w:rsid w:val="00E801F1"/>
    <w:rsid w:val="00E8155D"/>
    <w:rsid w:val="00E829A2"/>
    <w:rsid w:val="00E85E7B"/>
    <w:rsid w:val="00E86361"/>
    <w:rsid w:val="00E90C37"/>
    <w:rsid w:val="00E90EB9"/>
    <w:rsid w:val="00E9380B"/>
    <w:rsid w:val="00E975E0"/>
    <w:rsid w:val="00EA0E04"/>
    <w:rsid w:val="00EA1E39"/>
    <w:rsid w:val="00EA220D"/>
    <w:rsid w:val="00EA3156"/>
    <w:rsid w:val="00EA32EF"/>
    <w:rsid w:val="00EA39C8"/>
    <w:rsid w:val="00EA40A2"/>
    <w:rsid w:val="00EA4CD5"/>
    <w:rsid w:val="00EA518C"/>
    <w:rsid w:val="00EA537E"/>
    <w:rsid w:val="00EA58FB"/>
    <w:rsid w:val="00EA5D2C"/>
    <w:rsid w:val="00EA5D8E"/>
    <w:rsid w:val="00EA68DA"/>
    <w:rsid w:val="00EB07CF"/>
    <w:rsid w:val="00EB092D"/>
    <w:rsid w:val="00EB1DD5"/>
    <w:rsid w:val="00EB1E67"/>
    <w:rsid w:val="00EB2028"/>
    <w:rsid w:val="00EB3087"/>
    <w:rsid w:val="00EB3B88"/>
    <w:rsid w:val="00EC3B8F"/>
    <w:rsid w:val="00EC5CA0"/>
    <w:rsid w:val="00EC7372"/>
    <w:rsid w:val="00EC763F"/>
    <w:rsid w:val="00ED30E8"/>
    <w:rsid w:val="00ED3B3F"/>
    <w:rsid w:val="00ED3B69"/>
    <w:rsid w:val="00ED48BE"/>
    <w:rsid w:val="00ED554A"/>
    <w:rsid w:val="00ED57FE"/>
    <w:rsid w:val="00ED6CD1"/>
    <w:rsid w:val="00ED7CE4"/>
    <w:rsid w:val="00EE14AC"/>
    <w:rsid w:val="00EE3548"/>
    <w:rsid w:val="00EE5F2E"/>
    <w:rsid w:val="00EE693B"/>
    <w:rsid w:val="00EE6B2A"/>
    <w:rsid w:val="00EE783F"/>
    <w:rsid w:val="00EE7C15"/>
    <w:rsid w:val="00EE7C5E"/>
    <w:rsid w:val="00EF045F"/>
    <w:rsid w:val="00EF17CF"/>
    <w:rsid w:val="00EF26B5"/>
    <w:rsid w:val="00EF35DA"/>
    <w:rsid w:val="00EF4A64"/>
    <w:rsid w:val="00EF4D16"/>
    <w:rsid w:val="00EF4D79"/>
    <w:rsid w:val="00EF7891"/>
    <w:rsid w:val="00F00407"/>
    <w:rsid w:val="00F02171"/>
    <w:rsid w:val="00F033EF"/>
    <w:rsid w:val="00F061A6"/>
    <w:rsid w:val="00F107AF"/>
    <w:rsid w:val="00F11A06"/>
    <w:rsid w:val="00F11AB3"/>
    <w:rsid w:val="00F12DD0"/>
    <w:rsid w:val="00F15D77"/>
    <w:rsid w:val="00F20633"/>
    <w:rsid w:val="00F218DA"/>
    <w:rsid w:val="00F231F4"/>
    <w:rsid w:val="00F23595"/>
    <w:rsid w:val="00F23928"/>
    <w:rsid w:val="00F23E81"/>
    <w:rsid w:val="00F25CFE"/>
    <w:rsid w:val="00F3060F"/>
    <w:rsid w:val="00F30788"/>
    <w:rsid w:val="00F32886"/>
    <w:rsid w:val="00F35243"/>
    <w:rsid w:val="00F368AF"/>
    <w:rsid w:val="00F4018F"/>
    <w:rsid w:val="00F43E6E"/>
    <w:rsid w:val="00F44363"/>
    <w:rsid w:val="00F44423"/>
    <w:rsid w:val="00F454DD"/>
    <w:rsid w:val="00F45C9D"/>
    <w:rsid w:val="00F51236"/>
    <w:rsid w:val="00F51B47"/>
    <w:rsid w:val="00F5374C"/>
    <w:rsid w:val="00F541B8"/>
    <w:rsid w:val="00F5474D"/>
    <w:rsid w:val="00F54DD0"/>
    <w:rsid w:val="00F54F4F"/>
    <w:rsid w:val="00F56CC2"/>
    <w:rsid w:val="00F574B7"/>
    <w:rsid w:val="00F60BC0"/>
    <w:rsid w:val="00F61B7F"/>
    <w:rsid w:val="00F61C75"/>
    <w:rsid w:val="00F62370"/>
    <w:rsid w:val="00F62437"/>
    <w:rsid w:val="00F628D3"/>
    <w:rsid w:val="00F62DC7"/>
    <w:rsid w:val="00F6497E"/>
    <w:rsid w:val="00F677E2"/>
    <w:rsid w:val="00F67C16"/>
    <w:rsid w:val="00F71FD1"/>
    <w:rsid w:val="00F73751"/>
    <w:rsid w:val="00F75A95"/>
    <w:rsid w:val="00F75EAD"/>
    <w:rsid w:val="00F76E76"/>
    <w:rsid w:val="00F77154"/>
    <w:rsid w:val="00F80F33"/>
    <w:rsid w:val="00F846D6"/>
    <w:rsid w:val="00F906D2"/>
    <w:rsid w:val="00F9173A"/>
    <w:rsid w:val="00F91800"/>
    <w:rsid w:val="00F94BA1"/>
    <w:rsid w:val="00F94E99"/>
    <w:rsid w:val="00F95447"/>
    <w:rsid w:val="00F9650A"/>
    <w:rsid w:val="00F965BB"/>
    <w:rsid w:val="00F967C7"/>
    <w:rsid w:val="00F96908"/>
    <w:rsid w:val="00FA0437"/>
    <w:rsid w:val="00FA1032"/>
    <w:rsid w:val="00FA16EC"/>
    <w:rsid w:val="00FA233F"/>
    <w:rsid w:val="00FA2E05"/>
    <w:rsid w:val="00FA2E5F"/>
    <w:rsid w:val="00FA32DB"/>
    <w:rsid w:val="00FA7D57"/>
    <w:rsid w:val="00FB0008"/>
    <w:rsid w:val="00FB071C"/>
    <w:rsid w:val="00FB140B"/>
    <w:rsid w:val="00FB3EA0"/>
    <w:rsid w:val="00FB4127"/>
    <w:rsid w:val="00FB55F4"/>
    <w:rsid w:val="00FB6B37"/>
    <w:rsid w:val="00FB7962"/>
    <w:rsid w:val="00FC0B63"/>
    <w:rsid w:val="00FC1A4F"/>
    <w:rsid w:val="00FC2209"/>
    <w:rsid w:val="00FC3860"/>
    <w:rsid w:val="00FC44B0"/>
    <w:rsid w:val="00FC638E"/>
    <w:rsid w:val="00FC7531"/>
    <w:rsid w:val="00FC7EAA"/>
    <w:rsid w:val="00FD1156"/>
    <w:rsid w:val="00FD1DFE"/>
    <w:rsid w:val="00FD3F39"/>
    <w:rsid w:val="00FD4B62"/>
    <w:rsid w:val="00FD4FA5"/>
    <w:rsid w:val="00FD5166"/>
    <w:rsid w:val="00FD5AA4"/>
    <w:rsid w:val="00FE323E"/>
    <w:rsid w:val="00FE46AD"/>
    <w:rsid w:val="00FE52E4"/>
    <w:rsid w:val="00FE5410"/>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7E203EB"/>
  <w15:docId w15:val="{0F0D740D-037B-4712-A32E-30E8EAB2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82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qFormat/>
    <w:rsid w:val="00B31222"/>
    <w:pPr>
      <w:tabs>
        <w:tab w:val="center" w:pos="4419"/>
        <w:tab w:val="right" w:pos="8838"/>
      </w:tabs>
    </w:pPr>
  </w:style>
  <w:style w:type="character" w:customStyle="1" w:styleId="EncabezadoCar">
    <w:name w:val="Encabezado Car"/>
    <w:basedOn w:val="Fuentedeprrafopredeter"/>
    <w:link w:val="Encabezado"/>
    <w:uiPriority w:val="99"/>
    <w:qFormat/>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qFormat/>
    <w:rsid w:val="00B31222"/>
    <w:pPr>
      <w:tabs>
        <w:tab w:val="center" w:pos="4419"/>
        <w:tab w:val="right" w:pos="8838"/>
      </w:tabs>
    </w:pPr>
  </w:style>
  <w:style w:type="character" w:customStyle="1" w:styleId="PiedepginaCar">
    <w:name w:val="Pie de página Car"/>
    <w:basedOn w:val="Fuentedeprrafopredeter"/>
    <w:link w:val="Piedepgina"/>
    <w:uiPriority w:val="99"/>
    <w:qFormat/>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qFormat/>
    <w:rsid w:val="00B31222"/>
    <w:rPr>
      <w:color w:val="954F72" w:themeColor="followedHyperlink"/>
      <w:u w:val="single"/>
    </w:rPr>
  </w:style>
  <w:style w:type="table" w:styleId="Tablaconcuadrcula">
    <w:name w:val="Table Grid"/>
    <w:basedOn w:val="Tablanormal"/>
    <w:uiPriority w:val="59"/>
    <w:qFormat/>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qFormat/>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qFormat/>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qFormat/>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qFormat/>
    <w:rsid w:val="00B31222"/>
    <w:rPr>
      <w:b/>
      <w:bCs/>
    </w:rPr>
  </w:style>
  <w:style w:type="character" w:customStyle="1" w:styleId="AsuntodelcomentarioCar">
    <w:name w:val="Asunto del comentario Car"/>
    <w:basedOn w:val="TextocomentarioCar"/>
    <w:link w:val="Asuntodelcomentario"/>
    <w:uiPriority w:val="99"/>
    <w:semiHidden/>
    <w:qFormat/>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sid w:val="00B31222"/>
    <w:rPr>
      <w:color w:val="2B579A"/>
      <w:shd w:val="clear" w:color="auto" w:fill="E6E6E6"/>
    </w:rPr>
  </w:style>
  <w:style w:type="character" w:customStyle="1" w:styleId="Mencionar2">
    <w:name w:val="Mencionar2"/>
    <w:basedOn w:val="Fuentedeprrafopredeter"/>
    <w:uiPriority w:val="99"/>
    <w:semiHidden/>
    <w:unhideWhenUsed/>
    <w:qFormat/>
    <w:rsid w:val="00B31222"/>
    <w:rPr>
      <w:color w:val="2B579A"/>
      <w:shd w:val="clear" w:color="auto" w:fill="E6E6E6"/>
    </w:rPr>
  </w:style>
  <w:style w:type="character" w:customStyle="1" w:styleId="maestrofonttexto">
    <w:name w:val="maestro_fonttexto"/>
    <w:basedOn w:val="Fuentedeprrafopredeter"/>
    <w:qFormat/>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qFormat/>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qFormat/>
    <w:rsid w:val="00B31222"/>
    <w:rPr>
      <w:rFonts w:ascii="Courier New" w:eastAsia="Times New Roman" w:hAnsi="Courier New" w:cs="Courier New"/>
      <w:sz w:val="20"/>
      <w:szCs w:val="20"/>
      <w:lang w:eastAsia="es-MX"/>
    </w:rPr>
  </w:style>
  <w:style w:type="paragraph" w:customStyle="1" w:styleId="Default">
    <w:name w:val="Default"/>
    <w:qForma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qFormat/>
    <w:rsid w:val="00B31222"/>
    <w:rPr>
      <w:sz w:val="20"/>
      <w:szCs w:val="20"/>
    </w:rPr>
  </w:style>
  <w:style w:type="paragraph" w:customStyle="1" w:styleId="Estilo1">
    <w:name w:val="Estilo1"/>
    <w:basedOn w:val="Textoindependiente"/>
    <w:qFormat/>
    <w:rsid w:val="00B31222"/>
  </w:style>
  <w:style w:type="paragraph" w:styleId="Textoindependiente">
    <w:name w:val="Body Text"/>
    <w:basedOn w:val="Normal"/>
    <w:link w:val="TextoindependienteCar"/>
    <w:uiPriority w:val="99"/>
    <w:unhideWhenUsed/>
    <w:qFormat/>
    <w:rsid w:val="00B31222"/>
    <w:pPr>
      <w:spacing w:after="120"/>
    </w:pPr>
  </w:style>
  <w:style w:type="character" w:customStyle="1" w:styleId="TextoindependienteCar">
    <w:name w:val="Texto independiente Car"/>
    <w:basedOn w:val="Fuentedeprrafopredeter"/>
    <w:link w:val="Textoindependiente"/>
    <w:uiPriority w:val="99"/>
    <w:qFormat/>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qFormat/>
    <w:rsid w:val="00B31222"/>
    <w:rPr>
      <w:rFonts w:ascii="Arial" w:eastAsia="Batang" w:hAnsi="Arial" w:cs="Times New Roman"/>
      <w:sz w:val="20"/>
      <w:szCs w:val="24"/>
      <w:lang w:eastAsia="es-ES"/>
    </w:rPr>
  </w:style>
  <w:style w:type="paragraph" w:styleId="Lista">
    <w:name w:val="List"/>
    <w:basedOn w:val="Normal"/>
    <w:uiPriority w:val="99"/>
    <w:unhideWhenUsed/>
    <w:qFormat/>
    <w:rsid w:val="00B31222"/>
    <w:pPr>
      <w:ind w:left="283" w:hanging="283"/>
      <w:contextualSpacing/>
    </w:pPr>
  </w:style>
  <w:style w:type="paragraph" w:styleId="Lista2">
    <w:name w:val="List 2"/>
    <w:basedOn w:val="Normal"/>
    <w:uiPriority w:val="99"/>
    <w:unhideWhenUsed/>
    <w:qFormat/>
    <w:rsid w:val="00B31222"/>
    <w:pPr>
      <w:ind w:left="566" w:hanging="283"/>
      <w:contextualSpacing/>
    </w:pPr>
  </w:style>
  <w:style w:type="paragraph" w:styleId="Lista3">
    <w:name w:val="List 3"/>
    <w:basedOn w:val="Normal"/>
    <w:uiPriority w:val="99"/>
    <w:unhideWhenUsed/>
    <w:qFormat/>
    <w:rsid w:val="00B31222"/>
    <w:pPr>
      <w:ind w:left="849" w:hanging="283"/>
      <w:contextualSpacing/>
    </w:pPr>
  </w:style>
  <w:style w:type="paragraph" w:styleId="Lista4">
    <w:name w:val="List 4"/>
    <w:basedOn w:val="Normal"/>
    <w:uiPriority w:val="99"/>
    <w:unhideWhenUsed/>
    <w:qFormat/>
    <w:rsid w:val="00B31222"/>
    <w:pPr>
      <w:ind w:left="1132" w:hanging="283"/>
      <w:contextualSpacing/>
    </w:pPr>
  </w:style>
  <w:style w:type="paragraph" w:styleId="Saludo">
    <w:name w:val="Salutation"/>
    <w:basedOn w:val="Normal"/>
    <w:next w:val="Normal"/>
    <w:link w:val="SaludoCar"/>
    <w:uiPriority w:val="99"/>
    <w:unhideWhenUsed/>
    <w:qFormat/>
    <w:rsid w:val="00B31222"/>
  </w:style>
  <w:style w:type="character" w:customStyle="1" w:styleId="SaludoCar">
    <w:name w:val="Saludo Car"/>
    <w:basedOn w:val="Fuentedeprrafopredeter"/>
    <w:link w:val="Saludo"/>
    <w:uiPriority w:val="99"/>
    <w:qFormat/>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qFormat/>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qFormat/>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qFormat/>
    <w:rsid w:val="00B31222"/>
    <w:pPr>
      <w:spacing w:after="120"/>
      <w:ind w:left="283"/>
    </w:pPr>
  </w:style>
  <w:style w:type="character" w:customStyle="1" w:styleId="SangradetextonormalCar">
    <w:name w:val="Sangría de texto normal Car"/>
    <w:basedOn w:val="Fuentedeprrafopredeter"/>
    <w:link w:val="Sangradetextonormal"/>
    <w:uiPriority w:val="99"/>
    <w:qFormat/>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qFormat/>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sid w:val="00A47916"/>
    <w:rPr>
      <w:color w:val="2B579A"/>
      <w:shd w:val="clear" w:color="auto" w:fill="E6E6E6"/>
    </w:rPr>
  </w:style>
  <w:style w:type="character" w:customStyle="1" w:styleId="Mencionar4">
    <w:name w:val="Mencionar4"/>
    <w:basedOn w:val="Fuentedeprrafopredeter"/>
    <w:uiPriority w:val="99"/>
    <w:semiHidden/>
    <w:unhideWhenUsed/>
    <w:qFormat/>
    <w:rsid w:val="00802515"/>
    <w:rPr>
      <w:color w:val="2B579A"/>
      <w:shd w:val="clear" w:color="auto" w:fill="E6E6E6"/>
    </w:rPr>
  </w:style>
  <w:style w:type="character" w:customStyle="1" w:styleId="maestrofonttexto1">
    <w:name w:val="maestro_fonttexto1"/>
    <w:basedOn w:val="Fuentedeprrafopredeter"/>
    <w:qFormat/>
    <w:rsid w:val="00C25238"/>
    <w:rPr>
      <w:rFonts w:ascii="Arial" w:hAnsi="Arial" w:cs="Arial" w:hint="default"/>
      <w:sz w:val="15"/>
      <w:szCs w:val="15"/>
    </w:rPr>
  </w:style>
  <w:style w:type="character" w:customStyle="1" w:styleId="apple-converted-space">
    <w:name w:val="apple-converted-space"/>
    <w:basedOn w:val="Fuentedeprrafopredeter"/>
    <w:qFormat/>
    <w:rsid w:val="00436FD3"/>
  </w:style>
  <w:style w:type="character" w:customStyle="1" w:styleId="Mencinsinresolver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customStyle="1" w:styleId="Ttulo6Car">
    <w:name w:val="Título 6 Car"/>
    <w:basedOn w:val="Fuentedeprrafopredeter"/>
    <w:link w:val="Ttulo6"/>
    <w:uiPriority w:val="9"/>
    <w:semiHidden/>
    <w:rsid w:val="00AF7614"/>
    <w:rPr>
      <w:rFonts w:asciiTheme="majorHAnsi" w:eastAsiaTheme="majorEastAsia" w:hAnsiTheme="majorHAnsi" w:cstheme="majorBidi"/>
      <w:color w:val="1F3763" w:themeColor="accent1" w:themeShade="7F"/>
      <w:sz w:val="20"/>
      <w:szCs w:val="20"/>
      <w:lang w:eastAsia="es-ES"/>
    </w:rPr>
  </w:style>
  <w:style w:type="character" w:customStyle="1" w:styleId="Mencinsinresolver2">
    <w:name w:val="Mención sin resolver2"/>
    <w:basedOn w:val="Fuentedeprrafopredeter"/>
    <w:uiPriority w:val="99"/>
    <w:semiHidden/>
    <w:unhideWhenUsed/>
    <w:rsid w:val="007C1752"/>
    <w:rPr>
      <w:color w:val="605E5C"/>
      <w:shd w:val="clear" w:color="auto" w:fill="E1DFDD"/>
    </w:rPr>
  </w:style>
  <w:style w:type="table" w:customStyle="1" w:styleId="Tablaconcuadrcula1">
    <w:name w:val="Tabla con cuadrícula1"/>
    <w:basedOn w:val="Tablanormal"/>
    <w:uiPriority w:val="39"/>
    <w:qFormat/>
    <w:rsid w:val="003716F4"/>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CD06EB"/>
    <w:rPr>
      <w:color w:val="605E5C"/>
      <w:shd w:val="clear" w:color="auto" w:fill="E1DFDD"/>
    </w:rPr>
  </w:style>
  <w:style w:type="character" w:customStyle="1" w:styleId="Mencinsinresolver4">
    <w:name w:val="Mención sin resolver4"/>
    <w:basedOn w:val="Fuentedeprrafopredeter"/>
    <w:uiPriority w:val="99"/>
    <w:semiHidden/>
    <w:unhideWhenUsed/>
    <w:rsid w:val="00CC0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2993416">
      <w:bodyDiv w:val="1"/>
      <w:marLeft w:val="0"/>
      <w:marRight w:val="0"/>
      <w:marTop w:val="0"/>
      <w:marBottom w:val="0"/>
      <w:divBdr>
        <w:top w:val="none" w:sz="0" w:space="0" w:color="auto"/>
        <w:left w:val="none" w:sz="0" w:space="0" w:color="auto"/>
        <w:bottom w:val="none" w:sz="0" w:space="0" w:color="auto"/>
        <w:right w:val="none" w:sz="0" w:space="0" w:color="auto"/>
      </w:divBdr>
    </w:div>
    <w:div w:id="58020091">
      <w:bodyDiv w:val="1"/>
      <w:marLeft w:val="0"/>
      <w:marRight w:val="0"/>
      <w:marTop w:val="0"/>
      <w:marBottom w:val="0"/>
      <w:divBdr>
        <w:top w:val="none" w:sz="0" w:space="0" w:color="auto"/>
        <w:left w:val="none" w:sz="0" w:space="0" w:color="auto"/>
        <w:bottom w:val="none" w:sz="0" w:space="0" w:color="auto"/>
        <w:right w:val="none" w:sz="0" w:space="0" w:color="auto"/>
      </w:divBdr>
    </w:div>
    <w:div w:id="62267161">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5848196">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58735634">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3148014">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1589925">
      <w:bodyDiv w:val="1"/>
      <w:marLeft w:val="0"/>
      <w:marRight w:val="0"/>
      <w:marTop w:val="0"/>
      <w:marBottom w:val="0"/>
      <w:divBdr>
        <w:top w:val="none" w:sz="0" w:space="0" w:color="auto"/>
        <w:left w:val="none" w:sz="0" w:space="0" w:color="auto"/>
        <w:bottom w:val="none" w:sz="0" w:space="0" w:color="auto"/>
        <w:right w:val="none" w:sz="0" w:space="0" w:color="auto"/>
      </w:divBdr>
    </w:div>
    <w:div w:id="421729508">
      <w:bodyDiv w:val="1"/>
      <w:marLeft w:val="0"/>
      <w:marRight w:val="0"/>
      <w:marTop w:val="0"/>
      <w:marBottom w:val="0"/>
      <w:divBdr>
        <w:top w:val="none" w:sz="0" w:space="0" w:color="auto"/>
        <w:left w:val="none" w:sz="0" w:space="0" w:color="auto"/>
        <w:bottom w:val="none" w:sz="0" w:space="0" w:color="auto"/>
        <w:right w:val="none" w:sz="0" w:space="0" w:color="auto"/>
      </w:divBdr>
    </w:div>
    <w:div w:id="423188608">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948989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8761546">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01113525">
      <w:bodyDiv w:val="1"/>
      <w:marLeft w:val="0"/>
      <w:marRight w:val="0"/>
      <w:marTop w:val="0"/>
      <w:marBottom w:val="0"/>
      <w:divBdr>
        <w:top w:val="none" w:sz="0" w:space="0" w:color="auto"/>
        <w:left w:val="none" w:sz="0" w:space="0" w:color="auto"/>
        <w:bottom w:val="none" w:sz="0" w:space="0" w:color="auto"/>
        <w:right w:val="none" w:sz="0" w:space="0" w:color="auto"/>
      </w:divBdr>
    </w:div>
    <w:div w:id="602110876">
      <w:bodyDiv w:val="1"/>
      <w:marLeft w:val="0"/>
      <w:marRight w:val="0"/>
      <w:marTop w:val="0"/>
      <w:marBottom w:val="0"/>
      <w:divBdr>
        <w:top w:val="none" w:sz="0" w:space="0" w:color="auto"/>
        <w:left w:val="none" w:sz="0" w:space="0" w:color="auto"/>
        <w:bottom w:val="none" w:sz="0" w:space="0" w:color="auto"/>
        <w:right w:val="none" w:sz="0" w:space="0" w:color="auto"/>
      </w:divBdr>
    </w:div>
    <w:div w:id="60353721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693967630">
      <w:bodyDiv w:val="1"/>
      <w:marLeft w:val="0"/>
      <w:marRight w:val="0"/>
      <w:marTop w:val="0"/>
      <w:marBottom w:val="0"/>
      <w:divBdr>
        <w:top w:val="none" w:sz="0" w:space="0" w:color="auto"/>
        <w:left w:val="none" w:sz="0" w:space="0" w:color="auto"/>
        <w:bottom w:val="none" w:sz="0" w:space="0" w:color="auto"/>
        <w:right w:val="none" w:sz="0" w:space="0" w:color="auto"/>
      </w:divBdr>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63904052">
      <w:bodyDiv w:val="1"/>
      <w:marLeft w:val="0"/>
      <w:marRight w:val="0"/>
      <w:marTop w:val="0"/>
      <w:marBottom w:val="0"/>
      <w:divBdr>
        <w:top w:val="none" w:sz="0" w:space="0" w:color="auto"/>
        <w:left w:val="none" w:sz="0" w:space="0" w:color="auto"/>
        <w:bottom w:val="none" w:sz="0" w:space="0" w:color="auto"/>
        <w:right w:val="none" w:sz="0" w:space="0" w:color="auto"/>
      </w:divBdr>
    </w:div>
    <w:div w:id="865025318">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3997929">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3463855">
      <w:bodyDiv w:val="1"/>
      <w:marLeft w:val="0"/>
      <w:marRight w:val="0"/>
      <w:marTop w:val="0"/>
      <w:marBottom w:val="0"/>
      <w:divBdr>
        <w:top w:val="none" w:sz="0" w:space="0" w:color="auto"/>
        <w:left w:val="none" w:sz="0" w:space="0" w:color="auto"/>
        <w:bottom w:val="none" w:sz="0" w:space="0" w:color="auto"/>
        <w:right w:val="none" w:sz="0" w:space="0" w:color="auto"/>
      </w:divBdr>
    </w:div>
    <w:div w:id="977876907">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024403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881327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221211599">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5452807">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28511821">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6849922">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694341">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8977046">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376481">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1980488">
      <w:bodyDiv w:val="1"/>
      <w:marLeft w:val="0"/>
      <w:marRight w:val="0"/>
      <w:marTop w:val="0"/>
      <w:marBottom w:val="0"/>
      <w:divBdr>
        <w:top w:val="none" w:sz="0" w:space="0" w:color="auto"/>
        <w:left w:val="none" w:sz="0" w:space="0" w:color="auto"/>
        <w:bottom w:val="none" w:sz="0" w:space="0" w:color="auto"/>
        <w:right w:val="none" w:sz="0" w:space="0" w:color="auto"/>
      </w:divBdr>
    </w:div>
    <w:div w:id="1673948888">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695695095">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352517">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3188327">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58940460">
      <w:bodyDiv w:val="1"/>
      <w:marLeft w:val="0"/>
      <w:marRight w:val="0"/>
      <w:marTop w:val="0"/>
      <w:marBottom w:val="0"/>
      <w:divBdr>
        <w:top w:val="none" w:sz="0" w:space="0" w:color="auto"/>
        <w:left w:val="none" w:sz="0" w:space="0" w:color="auto"/>
        <w:bottom w:val="none" w:sz="0" w:space="0" w:color="auto"/>
        <w:right w:val="none" w:sz="0" w:space="0" w:color="auto"/>
      </w:divBdr>
    </w:div>
    <w:div w:id="1776439416">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8312669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199084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2008366347">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7481828">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352843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2DD31-C59A-4E05-83FE-4173AE5B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5022</Words>
  <Characters>27624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5</cp:revision>
  <cp:lastPrinted>2018-10-17T21:03:00Z</cp:lastPrinted>
  <dcterms:created xsi:type="dcterms:W3CDTF">2021-12-15T23:32:00Z</dcterms:created>
  <dcterms:modified xsi:type="dcterms:W3CDTF">2022-05-06T17:49:00Z</dcterms:modified>
</cp:coreProperties>
</file>